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18193D" w:rsidRDefault="00C12C93" w:rsidP="00BE2832">
      <w:pPr>
        <w:spacing w:after="120"/>
        <w:jc w:val="center"/>
        <w:rPr>
          <w:rFonts w:ascii="Verdana" w:hAnsi="Verdana"/>
          <w:b/>
          <w:bCs/>
          <w:sz w:val="2"/>
          <w:szCs w:val="2"/>
        </w:rPr>
      </w:pPr>
    </w:p>
    <w:tbl>
      <w:tblPr>
        <w:tblStyle w:val="Grilledutableau"/>
        <w:tblW w:w="0" w:type="auto"/>
        <w:tblLook w:val="04A0" w:firstRow="1" w:lastRow="0" w:firstColumn="1" w:lastColumn="0" w:noHBand="0" w:noVBand="1"/>
      </w:tblPr>
      <w:tblGrid>
        <w:gridCol w:w="7650"/>
        <w:gridCol w:w="1412"/>
      </w:tblGrid>
      <w:tr w:rsidR="00EC22CC" w:rsidRPr="0018193D" w14:paraId="51109D41" w14:textId="77777777" w:rsidTr="000E2E1E">
        <w:tc>
          <w:tcPr>
            <w:tcW w:w="9062" w:type="dxa"/>
            <w:gridSpan w:val="2"/>
          </w:tcPr>
          <w:p w14:paraId="6FC76F95" w14:textId="3146AC86" w:rsidR="00EC22CC" w:rsidRPr="0018193D" w:rsidRDefault="00D42931" w:rsidP="00BE2832">
            <w:pPr>
              <w:spacing w:after="120" w:line="259" w:lineRule="auto"/>
              <w:jc w:val="center"/>
              <w:rPr>
                <w:rFonts w:ascii="Verdana" w:hAnsi="Verdana"/>
                <w:b/>
                <w:bCs/>
                <w:sz w:val="20"/>
                <w:szCs w:val="20"/>
              </w:rPr>
            </w:pPr>
            <w:r w:rsidRPr="0018193D">
              <w:rPr>
                <w:rFonts w:ascii="Verdana" w:hAnsi="Verdana"/>
                <w:b/>
                <w:bCs/>
                <w:sz w:val="20"/>
                <w:szCs w:val="20"/>
              </w:rPr>
              <w:t xml:space="preserve">PECHES : </w:t>
            </w:r>
            <w:r w:rsidR="00C97E98">
              <w:rPr>
                <w:rFonts w:ascii="Verdana" w:hAnsi="Verdana"/>
                <w:b/>
                <w:bCs/>
                <w:sz w:val="20"/>
                <w:szCs w:val="20"/>
              </w:rPr>
              <w:t xml:space="preserve">PÊCHES </w:t>
            </w:r>
          </w:p>
        </w:tc>
      </w:tr>
      <w:tr w:rsidR="00EC22CC" w:rsidRPr="0018193D" w14:paraId="7F1B63D2" w14:textId="77777777" w:rsidTr="00667EAA">
        <w:tc>
          <w:tcPr>
            <w:tcW w:w="7650" w:type="dxa"/>
          </w:tcPr>
          <w:p w14:paraId="056D9B10" w14:textId="4BDEBE00" w:rsidR="00EC22CC" w:rsidRPr="0018193D" w:rsidRDefault="00667EAA" w:rsidP="00BE2832">
            <w:pPr>
              <w:spacing w:after="120" w:line="259" w:lineRule="auto"/>
              <w:rPr>
                <w:rFonts w:ascii="Verdana" w:hAnsi="Verdana"/>
                <w:sz w:val="20"/>
                <w:szCs w:val="20"/>
              </w:rPr>
            </w:pPr>
            <w:r>
              <w:rPr>
                <w:rFonts w:ascii="Verdana" w:hAnsi="Verdana"/>
                <w:sz w:val="20"/>
                <w:szCs w:val="20"/>
              </w:rPr>
              <w:t>40</w:t>
            </w:r>
            <w:r w:rsidRPr="00667EAA">
              <w:rPr>
                <w:rFonts w:ascii="Verdana" w:hAnsi="Verdana"/>
                <w:sz w:val="20"/>
                <w:szCs w:val="20"/>
                <w:vertAlign w:val="superscript"/>
              </w:rPr>
              <w:t>e</w:t>
            </w:r>
            <w:r>
              <w:rPr>
                <w:rFonts w:ascii="Verdana" w:hAnsi="Verdana"/>
                <w:sz w:val="20"/>
                <w:szCs w:val="20"/>
              </w:rPr>
              <w:t xml:space="preserve"> Conseil des ministres de la COI</w:t>
            </w:r>
            <w:r w:rsidR="000E4FA9" w:rsidRPr="0018193D">
              <w:rPr>
                <w:rFonts w:ascii="Verdana" w:hAnsi="Verdana"/>
                <w:sz w:val="20"/>
                <w:szCs w:val="20"/>
              </w:rPr>
              <w:t xml:space="preserve"> | </w:t>
            </w:r>
            <w:r>
              <w:rPr>
                <w:rFonts w:ascii="Verdana" w:hAnsi="Verdana"/>
                <w:sz w:val="20"/>
                <w:szCs w:val="20"/>
              </w:rPr>
              <w:t>08 juin 2026, Union des Comores</w:t>
            </w:r>
          </w:p>
        </w:tc>
        <w:tc>
          <w:tcPr>
            <w:tcW w:w="1412" w:type="dxa"/>
          </w:tcPr>
          <w:p w14:paraId="58E25D1F" w14:textId="7DE107DF" w:rsidR="00EC22CC" w:rsidRPr="0018193D" w:rsidRDefault="002A096E" w:rsidP="00BE2832">
            <w:pPr>
              <w:spacing w:after="120" w:line="259" w:lineRule="auto"/>
              <w:jc w:val="center"/>
              <w:rPr>
                <w:rFonts w:ascii="Verdana" w:hAnsi="Verdana"/>
                <w:sz w:val="20"/>
                <w:szCs w:val="20"/>
              </w:rPr>
            </w:pPr>
            <w:r w:rsidRPr="0018193D">
              <w:rPr>
                <w:rFonts w:ascii="Verdana" w:hAnsi="Verdana"/>
                <w:sz w:val="20"/>
                <w:szCs w:val="20"/>
              </w:rPr>
              <w:t xml:space="preserve">Point </w:t>
            </w:r>
            <w:r w:rsidR="00C97E98">
              <w:rPr>
                <w:rFonts w:ascii="Verdana" w:hAnsi="Verdana"/>
                <w:sz w:val="20"/>
                <w:szCs w:val="20"/>
              </w:rPr>
              <w:t>8</w:t>
            </w:r>
          </w:p>
        </w:tc>
      </w:tr>
      <w:tr w:rsidR="00EC22CC" w:rsidRPr="0018193D" w14:paraId="537D1DE5" w14:textId="77777777" w:rsidTr="00667EAA">
        <w:tc>
          <w:tcPr>
            <w:tcW w:w="7650" w:type="dxa"/>
          </w:tcPr>
          <w:p w14:paraId="43DEF09E" w14:textId="135DA7CF" w:rsidR="00EC22CC" w:rsidRPr="0018193D" w:rsidRDefault="00A148A1" w:rsidP="00BE2832">
            <w:pPr>
              <w:spacing w:after="120" w:line="259" w:lineRule="auto"/>
              <w:rPr>
                <w:rFonts w:ascii="Verdana" w:hAnsi="Verdana"/>
                <w:sz w:val="20"/>
                <w:szCs w:val="20"/>
              </w:rPr>
            </w:pPr>
            <w:r w:rsidRPr="0018193D">
              <w:rPr>
                <w:rFonts w:ascii="Verdana" w:hAnsi="Verdana"/>
                <w:i/>
                <w:iCs/>
                <w:sz w:val="20"/>
                <w:szCs w:val="20"/>
              </w:rPr>
              <w:t>Dossier suivi par :</w:t>
            </w:r>
            <w:r w:rsidR="00EC22CC" w:rsidRPr="0018193D">
              <w:rPr>
                <w:rFonts w:ascii="Verdana" w:hAnsi="Verdana"/>
                <w:sz w:val="20"/>
                <w:szCs w:val="20"/>
              </w:rPr>
              <w:t xml:space="preserve"> </w:t>
            </w:r>
            <w:r w:rsidR="00D42931" w:rsidRPr="0018193D">
              <w:rPr>
                <w:rFonts w:ascii="Verdana" w:hAnsi="Verdana"/>
                <w:sz w:val="20"/>
                <w:szCs w:val="20"/>
              </w:rPr>
              <w:t>Marc MAMINIAINA, Chargé de mission</w:t>
            </w:r>
          </w:p>
        </w:tc>
        <w:tc>
          <w:tcPr>
            <w:tcW w:w="1412" w:type="dxa"/>
          </w:tcPr>
          <w:p w14:paraId="5AC1AFAB" w14:textId="4DEF6E24" w:rsidR="00EC22CC" w:rsidRPr="0018193D" w:rsidRDefault="004607F7" w:rsidP="00BE2832">
            <w:pPr>
              <w:spacing w:after="120" w:line="259" w:lineRule="auto"/>
              <w:jc w:val="center"/>
              <w:rPr>
                <w:rFonts w:ascii="Verdana" w:hAnsi="Verdana"/>
                <w:sz w:val="20"/>
                <w:szCs w:val="20"/>
              </w:rPr>
            </w:pPr>
            <w:r w:rsidRPr="0018193D">
              <w:rPr>
                <w:rFonts w:ascii="Verdana" w:hAnsi="Verdana"/>
                <w:sz w:val="20"/>
                <w:szCs w:val="20"/>
              </w:rPr>
              <w:t xml:space="preserve">Décision </w:t>
            </w:r>
          </w:p>
        </w:tc>
      </w:tr>
      <w:tr w:rsidR="00A90305" w:rsidRPr="0018193D" w14:paraId="6896DB30" w14:textId="77777777" w:rsidTr="009F5233">
        <w:tc>
          <w:tcPr>
            <w:tcW w:w="9062" w:type="dxa"/>
            <w:gridSpan w:val="2"/>
          </w:tcPr>
          <w:p w14:paraId="0495241B" w14:textId="3C5A9012" w:rsidR="00A90305" w:rsidRPr="0018193D" w:rsidRDefault="00A90305" w:rsidP="00BE2832">
            <w:pPr>
              <w:spacing w:after="120" w:line="259" w:lineRule="auto"/>
              <w:rPr>
                <w:rFonts w:ascii="Verdana" w:hAnsi="Verdana"/>
                <w:sz w:val="20"/>
                <w:szCs w:val="20"/>
              </w:rPr>
            </w:pPr>
            <w:r w:rsidRPr="0018193D">
              <w:rPr>
                <w:rFonts w:ascii="Verdana" w:hAnsi="Verdana"/>
                <w:i/>
                <w:iCs/>
                <w:sz w:val="20"/>
                <w:szCs w:val="20"/>
              </w:rPr>
              <w:t>Version du</w:t>
            </w:r>
            <w:r w:rsidR="00D42931" w:rsidRPr="0018193D">
              <w:rPr>
                <w:rFonts w:ascii="Verdana" w:hAnsi="Verdana"/>
                <w:i/>
                <w:iCs/>
                <w:sz w:val="20"/>
                <w:szCs w:val="20"/>
              </w:rPr>
              <w:t xml:space="preserve"> </w:t>
            </w:r>
            <w:r w:rsidR="00667EAA">
              <w:rPr>
                <w:rFonts w:ascii="Verdana" w:hAnsi="Verdana"/>
                <w:i/>
                <w:iCs/>
                <w:sz w:val="20"/>
                <w:szCs w:val="20"/>
              </w:rPr>
              <w:t>07/05/2026</w:t>
            </w:r>
            <w:r w:rsidRPr="0018193D">
              <w:rPr>
                <w:rFonts w:ascii="Verdana" w:hAnsi="Verdana"/>
                <w:i/>
                <w:iCs/>
                <w:sz w:val="20"/>
                <w:szCs w:val="20"/>
              </w:rPr>
              <w:t xml:space="preserve">  </w:t>
            </w:r>
          </w:p>
        </w:tc>
      </w:tr>
    </w:tbl>
    <w:p w14:paraId="68009DDB" w14:textId="1C8A9B19" w:rsidR="0008468B" w:rsidRDefault="00410F15" w:rsidP="00BE2832">
      <w:pPr>
        <w:pStyle w:val="Titrepartie"/>
        <w:spacing w:after="120"/>
        <w:contextualSpacing w:val="0"/>
      </w:pPr>
      <w:bookmarkStart w:id="0" w:name="_Hlk24535240"/>
      <w:r w:rsidRPr="0018193D">
        <w:t>P</w:t>
      </w:r>
      <w:r w:rsidR="003F3BB6" w:rsidRPr="0018193D">
        <w:t xml:space="preserve">lan </w:t>
      </w:r>
      <w:r w:rsidRPr="0018193D">
        <w:t>R</w:t>
      </w:r>
      <w:r w:rsidR="003F3BB6" w:rsidRPr="0018193D">
        <w:t xml:space="preserve">égional de </w:t>
      </w:r>
      <w:r w:rsidRPr="0018193D">
        <w:t>S</w:t>
      </w:r>
      <w:r w:rsidR="003F3BB6" w:rsidRPr="0018193D">
        <w:t xml:space="preserve">urveillance des </w:t>
      </w:r>
      <w:r w:rsidRPr="0018193D">
        <w:t>P</w:t>
      </w:r>
      <w:r w:rsidR="003F3BB6" w:rsidRPr="0018193D">
        <w:t>êches (PRSP)</w:t>
      </w:r>
    </w:p>
    <w:p w14:paraId="3631DEE1" w14:textId="20BA0CD2" w:rsidR="0076770C" w:rsidRPr="0018193D" w:rsidRDefault="0076770C" w:rsidP="00BE2832">
      <w:pPr>
        <w:pStyle w:val="Sous-partie2"/>
        <w:spacing w:after="120"/>
        <w:contextualSpacing w:val="0"/>
      </w:pPr>
      <w:r w:rsidRPr="0018193D">
        <w:t>État lieux de la mise en œuvre de la décision 39</w:t>
      </w:r>
      <w:r w:rsidRPr="0018193D">
        <w:rPr>
          <w:vertAlign w:val="superscript"/>
        </w:rPr>
        <w:t>ème</w:t>
      </w:r>
      <w:r w:rsidRPr="0018193D">
        <w:t xml:space="preserve"> </w:t>
      </w:r>
      <w:r w:rsidR="00CB72E3" w:rsidRPr="0018193D">
        <w:t>Co</w:t>
      </w:r>
      <w:r w:rsidRPr="0018193D">
        <w:t>nseil de la COI sur l’institutionnalisation du PRSP </w:t>
      </w:r>
    </w:p>
    <w:p w14:paraId="1B7CDA5D" w14:textId="77777777" w:rsidR="0076770C" w:rsidRPr="0018193D" w:rsidRDefault="0076770C" w:rsidP="00BE2832">
      <w:pPr>
        <w:pStyle w:val="Titrepartie"/>
        <w:numPr>
          <w:ilvl w:val="0"/>
          <w:numId w:val="0"/>
        </w:numPr>
        <w:spacing w:after="120"/>
        <w:contextualSpacing w:val="0"/>
        <w:rPr>
          <w:sz w:val="2"/>
          <w:szCs w:val="2"/>
        </w:rPr>
      </w:pPr>
    </w:p>
    <w:p w14:paraId="54812860" w14:textId="4BA7E9B3" w:rsidR="0076770C" w:rsidRDefault="00066A2F" w:rsidP="00743130">
      <w:pPr>
        <w:pStyle w:val="Sous-partie2"/>
        <w:numPr>
          <w:ilvl w:val="2"/>
          <w:numId w:val="2"/>
        </w:numPr>
        <w:spacing w:after="120"/>
        <w:contextualSpacing w:val="0"/>
      </w:pPr>
      <w:r w:rsidRPr="0018193D">
        <w:t xml:space="preserve">Structure </w:t>
      </w:r>
      <w:r w:rsidR="00994401" w:rsidRPr="0018193D">
        <w:t>transitoire</w:t>
      </w:r>
      <w:r w:rsidRPr="0018193D">
        <w:t xml:space="preserve"> </w:t>
      </w:r>
    </w:p>
    <w:p w14:paraId="276CA216" w14:textId="77777777" w:rsidR="00A76236" w:rsidRDefault="00A76236" w:rsidP="00BE2832">
      <w:pPr>
        <w:spacing w:after="120"/>
        <w:jc w:val="both"/>
        <w:rPr>
          <w:rFonts w:ascii="Verdana" w:hAnsi="Verdana" w:cs="Calibri"/>
          <w:sz w:val="20"/>
          <w:szCs w:val="20"/>
        </w:rPr>
      </w:pPr>
      <w:r w:rsidRPr="00A76236">
        <w:rPr>
          <w:rFonts w:ascii="Verdana" w:hAnsi="Verdana" w:cs="Calibri"/>
          <w:sz w:val="20"/>
          <w:szCs w:val="20"/>
        </w:rPr>
        <w:t>Conformément aux recommandations issues du dernier COPIL PRSP, lesquelles ont réaffirmé la nécessité de mettre en place, dans les meilleurs délais, une structure transitoire auprès du Secrétariat général afin d’assurer l’opérationnalisation effective des activités du SWIOP et de poursuivre le processus d’institutionnalisation du PRSP, les Seychelles ont répondu favorablement à cette requête.</w:t>
      </w:r>
    </w:p>
    <w:p w14:paraId="0D92F5DF" w14:textId="7CD90492" w:rsid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À cet égard, par </w:t>
      </w:r>
      <w:r>
        <w:rPr>
          <w:rFonts w:ascii="Verdana" w:hAnsi="Verdana" w:cs="Calibri"/>
          <w:sz w:val="20"/>
          <w:szCs w:val="20"/>
        </w:rPr>
        <w:t>N</w:t>
      </w:r>
      <w:r w:rsidRPr="00A76236">
        <w:rPr>
          <w:rFonts w:ascii="Verdana" w:hAnsi="Verdana" w:cs="Calibri"/>
          <w:sz w:val="20"/>
          <w:szCs w:val="20"/>
        </w:rPr>
        <w:t xml:space="preserve">ote </w:t>
      </w:r>
      <w:r>
        <w:rPr>
          <w:rFonts w:ascii="Verdana" w:hAnsi="Verdana" w:cs="Calibri"/>
          <w:sz w:val="20"/>
          <w:szCs w:val="20"/>
        </w:rPr>
        <w:t>V</w:t>
      </w:r>
      <w:r w:rsidRPr="00A76236">
        <w:rPr>
          <w:rFonts w:ascii="Verdana" w:hAnsi="Verdana" w:cs="Calibri"/>
          <w:sz w:val="20"/>
          <w:szCs w:val="20"/>
        </w:rPr>
        <w:t>erbale du ministère des Affaires étrangères et de la Diaspora (Annexe 1), les Seychelles ont confirmé la mise à disposition du Coordonnateur technique régional du PRSP (CTR), en la personne de M. Jude Talma, expert en suivi, contrôle et surveillance. Celui-ci sera chargé de coordonner la mise en œuvre de l’ensemble des activités du PRSP, ainsi que celles du nouveau programme SWIOP.</w:t>
      </w:r>
    </w:p>
    <w:p w14:paraId="59EF1140" w14:textId="77777777" w:rsidR="00A76236" w:rsidRDefault="00A76236" w:rsidP="00BE2832">
      <w:pPr>
        <w:spacing w:after="120"/>
        <w:jc w:val="both"/>
        <w:rPr>
          <w:rFonts w:ascii="Verdana" w:hAnsi="Verdana" w:cs="Calibri"/>
          <w:sz w:val="20"/>
          <w:szCs w:val="20"/>
        </w:rPr>
      </w:pPr>
      <w:r w:rsidRPr="00A76236">
        <w:rPr>
          <w:rFonts w:ascii="Verdana" w:hAnsi="Verdana" w:cs="Calibri"/>
          <w:sz w:val="20"/>
          <w:szCs w:val="20"/>
        </w:rPr>
        <w:t>Les Seychelles ont également confirmé la mise à disposition, dans les meilleurs délais, d’un responsable du VMS régional.</w:t>
      </w:r>
    </w:p>
    <w:p w14:paraId="4375A8A7" w14:textId="60375F80"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À titre de rappel, les fonctions administratives et financières seront assurées par l</w:t>
      </w:r>
      <w:r>
        <w:rPr>
          <w:rFonts w:ascii="Verdana" w:hAnsi="Verdana" w:cs="Calibri"/>
          <w:sz w:val="20"/>
          <w:szCs w:val="20"/>
        </w:rPr>
        <w:t xml:space="preserve">e </w:t>
      </w:r>
      <w:proofErr w:type="spellStart"/>
      <w:r>
        <w:rPr>
          <w:rFonts w:ascii="Verdana" w:hAnsi="Verdana" w:cs="Calibri"/>
          <w:sz w:val="20"/>
          <w:szCs w:val="20"/>
        </w:rPr>
        <w:t>Sécretariat</w:t>
      </w:r>
      <w:proofErr w:type="spellEnd"/>
      <w:r w:rsidRPr="00A76236">
        <w:rPr>
          <w:rFonts w:ascii="Verdana" w:hAnsi="Verdana" w:cs="Calibri"/>
          <w:sz w:val="20"/>
          <w:szCs w:val="20"/>
        </w:rPr>
        <w:t>.</w:t>
      </w:r>
    </w:p>
    <w:p w14:paraId="11D4A325" w14:textId="79D06564" w:rsidR="00C71993" w:rsidRDefault="00C71993" w:rsidP="00743130">
      <w:pPr>
        <w:pStyle w:val="Sous-partie2"/>
        <w:numPr>
          <w:ilvl w:val="2"/>
          <w:numId w:val="2"/>
        </w:numPr>
        <w:spacing w:after="120"/>
        <w:contextualSpacing w:val="0"/>
      </w:pPr>
      <w:r>
        <w:t>Finalisation et signature des instruments juridiques PRSP</w:t>
      </w:r>
    </w:p>
    <w:p w14:paraId="50CD9664" w14:textId="264C4561" w:rsidR="00C71993" w:rsidRDefault="00C71993" w:rsidP="00BE2832">
      <w:pPr>
        <w:spacing w:after="120"/>
        <w:jc w:val="both"/>
        <w:rPr>
          <w:rFonts w:ascii="Verdana" w:hAnsi="Verdana" w:cs="Calibri"/>
          <w:sz w:val="20"/>
          <w:szCs w:val="20"/>
        </w:rPr>
      </w:pPr>
      <w:r>
        <w:rPr>
          <w:rFonts w:ascii="Verdana" w:hAnsi="Verdana" w:cs="Calibri"/>
          <w:sz w:val="20"/>
          <w:szCs w:val="20"/>
        </w:rPr>
        <w:t xml:space="preserve">Dans le cadre de la mise en œuvre de la </w:t>
      </w:r>
      <w:proofErr w:type="spellStart"/>
      <w:r>
        <w:rPr>
          <w:rFonts w:ascii="Verdana" w:hAnsi="Verdana" w:cs="Calibri"/>
          <w:sz w:val="20"/>
          <w:szCs w:val="20"/>
        </w:rPr>
        <w:t>decision</w:t>
      </w:r>
      <w:proofErr w:type="spellEnd"/>
      <w:r>
        <w:rPr>
          <w:rFonts w:ascii="Verdana" w:hAnsi="Verdana" w:cs="Calibri"/>
          <w:sz w:val="20"/>
          <w:szCs w:val="20"/>
        </w:rPr>
        <w:t xml:space="preserve"> du dernier Comité des OPL du 25 novembre 2025 qui a demandé aux  </w:t>
      </w:r>
      <w:r w:rsidRPr="00C71993">
        <w:rPr>
          <w:rFonts w:ascii="Verdana" w:hAnsi="Verdana" w:cs="Calibri"/>
          <w:sz w:val="20"/>
          <w:szCs w:val="20"/>
        </w:rPr>
        <w:t xml:space="preserve"> États participants de finaliser les consultations internes sur la révision des instruments juridiques du PRSP d’ici la fin de l’année 2025,</w:t>
      </w:r>
      <w:r>
        <w:rPr>
          <w:rFonts w:ascii="Verdana" w:hAnsi="Verdana" w:cs="Calibri"/>
          <w:sz w:val="20"/>
          <w:szCs w:val="20"/>
        </w:rPr>
        <w:t xml:space="preserve"> une version </w:t>
      </w:r>
      <w:proofErr w:type="spellStart"/>
      <w:r>
        <w:rPr>
          <w:rFonts w:ascii="Verdana" w:hAnsi="Verdana" w:cs="Calibri"/>
          <w:sz w:val="20"/>
          <w:szCs w:val="20"/>
        </w:rPr>
        <w:t>consolidee</w:t>
      </w:r>
      <w:proofErr w:type="spellEnd"/>
      <w:r>
        <w:rPr>
          <w:rFonts w:ascii="Verdana" w:hAnsi="Verdana" w:cs="Calibri"/>
          <w:sz w:val="20"/>
          <w:szCs w:val="20"/>
        </w:rPr>
        <w:t xml:space="preserve"> </w:t>
      </w:r>
      <w:proofErr w:type="spellStart"/>
      <w:r>
        <w:rPr>
          <w:rFonts w:ascii="Verdana" w:hAnsi="Verdana" w:cs="Calibri"/>
          <w:sz w:val="20"/>
          <w:szCs w:val="20"/>
        </w:rPr>
        <w:t>integrant</w:t>
      </w:r>
      <w:proofErr w:type="spellEnd"/>
      <w:r>
        <w:rPr>
          <w:rFonts w:ascii="Verdana" w:hAnsi="Verdana" w:cs="Calibri"/>
          <w:sz w:val="20"/>
          <w:szCs w:val="20"/>
        </w:rPr>
        <w:t xml:space="preserve"> les dernières observations de la Partie mauricienne </w:t>
      </w:r>
      <w:proofErr w:type="spellStart"/>
      <w:r>
        <w:rPr>
          <w:rFonts w:ascii="Verdana" w:hAnsi="Verdana" w:cs="Calibri"/>
          <w:sz w:val="20"/>
          <w:szCs w:val="20"/>
        </w:rPr>
        <w:t>à</w:t>
      </w:r>
      <w:proofErr w:type="spellEnd"/>
      <w:r>
        <w:rPr>
          <w:rFonts w:ascii="Verdana" w:hAnsi="Verdana" w:cs="Calibri"/>
          <w:sz w:val="20"/>
          <w:szCs w:val="20"/>
        </w:rPr>
        <w:t xml:space="preserve"> été soumise aux Etats.</w:t>
      </w:r>
    </w:p>
    <w:p w14:paraId="3729C497" w14:textId="570E6923" w:rsidR="00C71993" w:rsidRDefault="00C71993" w:rsidP="00BE2832">
      <w:pPr>
        <w:spacing w:after="120"/>
        <w:jc w:val="both"/>
        <w:rPr>
          <w:rFonts w:ascii="Verdana" w:hAnsi="Verdana" w:cs="Calibri"/>
          <w:sz w:val="20"/>
          <w:szCs w:val="20"/>
        </w:rPr>
      </w:pPr>
      <w:r>
        <w:rPr>
          <w:rFonts w:ascii="Verdana" w:hAnsi="Verdana" w:cs="Calibri"/>
          <w:sz w:val="20"/>
          <w:szCs w:val="20"/>
        </w:rPr>
        <w:t>La signature de ces instruments juridiques est pr</w:t>
      </w:r>
      <w:r w:rsidR="00A76236">
        <w:rPr>
          <w:rFonts w:ascii="Verdana" w:hAnsi="Verdana" w:cs="Calibri"/>
          <w:sz w:val="20"/>
          <w:szCs w:val="20"/>
        </w:rPr>
        <w:t>é</w:t>
      </w:r>
      <w:r>
        <w:rPr>
          <w:rFonts w:ascii="Verdana" w:hAnsi="Verdana" w:cs="Calibri"/>
          <w:sz w:val="20"/>
          <w:szCs w:val="20"/>
        </w:rPr>
        <w:t>vue à l’occasion de la prochaine r</w:t>
      </w:r>
      <w:r w:rsidR="005A3017">
        <w:rPr>
          <w:rFonts w:ascii="Verdana" w:hAnsi="Verdana" w:cs="Calibri"/>
          <w:sz w:val="20"/>
          <w:szCs w:val="20"/>
        </w:rPr>
        <w:t>é</w:t>
      </w:r>
      <w:r>
        <w:rPr>
          <w:rFonts w:ascii="Verdana" w:hAnsi="Verdana" w:cs="Calibri"/>
          <w:sz w:val="20"/>
          <w:szCs w:val="20"/>
        </w:rPr>
        <w:t>union du COPIL/PRSP, laquelle sera organis</w:t>
      </w:r>
      <w:r w:rsidR="005A3017">
        <w:rPr>
          <w:rFonts w:ascii="Verdana" w:hAnsi="Verdana" w:cs="Calibri"/>
          <w:sz w:val="20"/>
          <w:szCs w:val="20"/>
        </w:rPr>
        <w:t>é</w:t>
      </w:r>
      <w:r>
        <w:rPr>
          <w:rFonts w:ascii="Verdana" w:hAnsi="Verdana" w:cs="Calibri"/>
          <w:sz w:val="20"/>
          <w:szCs w:val="20"/>
        </w:rPr>
        <w:t>e dans le cadre du lancement du nouveau programme SWIOP.</w:t>
      </w:r>
    </w:p>
    <w:p w14:paraId="79085685" w14:textId="24E2D8CB" w:rsidR="00C71993" w:rsidRDefault="00C71993" w:rsidP="00BE2832">
      <w:pPr>
        <w:spacing w:after="120"/>
        <w:jc w:val="both"/>
        <w:rPr>
          <w:rFonts w:ascii="Verdana" w:hAnsi="Verdana" w:cs="Calibri"/>
          <w:sz w:val="20"/>
          <w:szCs w:val="20"/>
        </w:rPr>
      </w:pPr>
      <w:r>
        <w:rPr>
          <w:rFonts w:ascii="Verdana" w:hAnsi="Verdana" w:cs="Calibri"/>
          <w:sz w:val="20"/>
          <w:szCs w:val="20"/>
        </w:rPr>
        <w:t>Il s’agit de :</w:t>
      </w:r>
    </w:p>
    <w:p w14:paraId="53E5C3E2" w14:textId="432879A2" w:rsidR="00C71993" w:rsidRPr="00B2328B" w:rsidRDefault="00C71993" w:rsidP="00743130">
      <w:pPr>
        <w:pStyle w:val="Paragraphedeliste"/>
        <w:numPr>
          <w:ilvl w:val="0"/>
          <w:numId w:val="3"/>
        </w:numPr>
        <w:spacing w:after="120"/>
        <w:contextualSpacing w:val="0"/>
        <w:jc w:val="both"/>
        <w:rPr>
          <w:rFonts w:ascii="Verdana" w:hAnsi="Verdana" w:cs="Calibri"/>
          <w:sz w:val="20"/>
          <w:szCs w:val="20"/>
        </w:rPr>
      </w:pPr>
      <w:r w:rsidRPr="00B2328B">
        <w:rPr>
          <w:rFonts w:ascii="Verdana" w:hAnsi="Verdana" w:cs="Calibri"/>
          <w:sz w:val="20"/>
          <w:szCs w:val="20"/>
        </w:rPr>
        <w:t>L’accord entre les États participants pour l'échange d'informations sur les pêches aux fins du Suivi, Contrôle et Surveillance</w:t>
      </w:r>
      <w:r w:rsidR="00A70E09" w:rsidRPr="00B2328B">
        <w:rPr>
          <w:rFonts w:ascii="Verdana" w:hAnsi="Verdana" w:cs="Calibri"/>
          <w:sz w:val="20"/>
          <w:szCs w:val="20"/>
        </w:rPr>
        <w:t xml:space="preserve"> des pêches</w:t>
      </w:r>
      <w:r w:rsidRPr="00B2328B">
        <w:rPr>
          <w:rFonts w:ascii="Verdana" w:hAnsi="Verdana" w:cs="Calibri"/>
          <w:sz w:val="20"/>
          <w:szCs w:val="20"/>
        </w:rPr>
        <w:t> ; et,  </w:t>
      </w:r>
    </w:p>
    <w:p w14:paraId="000877CD" w14:textId="3B499D3C" w:rsidR="00C71993" w:rsidRPr="00C71993" w:rsidRDefault="00C71993" w:rsidP="00743130">
      <w:pPr>
        <w:pStyle w:val="Paragraphedeliste"/>
        <w:numPr>
          <w:ilvl w:val="0"/>
          <w:numId w:val="3"/>
        </w:numPr>
        <w:spacing w:after="120"/>
        <w:contextualSpacing w:val="0"/>
        <w:jc w:val="both"/>
        <w:rPr>
          <w:rFonts w:ascii="Verdana" w:hAnsi="Verdana" w:cs="Calibri"/>
          <w:sz w:val="20"/>
          <w:szCs w:val="20"/>
        </w:rPr>
      </w:pPr>
      <w:r w:rsidRPr="00C71993">
        <w:rPr>
          <w:rFonts w:ascii="Verdana" w:hAnsi="Verdana" w:cs="Calibri"/>
          <w:sz w:val="20"/>
          <w:szCs w:val="20"/>
        </w:rPr>
        <w:t>Le protocole d'accord pour la certification et la coordination des observateurs des États côtiers au niveau sous-régional et le partage des informations et des données des observateurs</w:t>
      </w:r>
      <w:r w:rsidR="003F53FB">
        <w:rPr>
          <w:rFonts w:ascii="Verdana" w:hAnsi="Verdana" w:cs="Calibri"/>
          <w:sz w:val="20"/>
          <w:szCs w:val="20"/>
        </w:rPr>
        <w:t>.</w:t>
      </w:r>
      <w:r w:rsidRPr="00C71993">
        <w:rPr>
          <w:rFonts w:ascii="Verdana" w:hAnsi="Verdana" w:cs="Calibri"/>
          <w:sz w:val="20"/>
          <w:szCs w:val="20"/>
        </w:rPr>
        <w:t> </w:t>
      </w:r>
    </w:p>
    <w:p w14:paraId="784FD0AC" w14:textId="77777777" w:rsidR="00C71993" w:rsidRDefault="00C71993" w:rsidP="00743130">
      <w:pPr>
        <w:pStyle w:val="Sous-partie2"/>
        <w:numPr>
          <w:ilvl w:val="2"/>
          <w:numId w:val="2"/>
        </w:numPr>
        <w:spacing w:after="120"/>
        <w:contextualSpacing w:val="0"/>
      </w:pPr>
      <w:r>
        <w:t>Hébergement du centre régional PRSP</w:t>
      </w:r>
    </w:p>
    <w:p w14:paraId="1053A3AF" w14:textId="2CE2CA02"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Les consultations se poursuivent avec Maurice et les Seychelles en vue de l’hébergement du </w:t>
      </w:r>
      <w:r w:rsidR="003F53FB">
        <w:rPr>
          <w:rFonts w:ascii="Verdana" w:hAnsi="Verdana" w:cs="Calibri"/>
          <w:sz w:val="20"/>
          <w:szCs w:val="20"/>
        </w:rPr>
        <w:t>C</w:t>
      </w:r>
      <w:r w:rsidRPr="00A76236">
        <w:rPr>
          <w:rFonts w:ascii="Verdana" w:hAnsi="Verdana" w:cs="Calibri"/>
          <w:sz w:val="20"/>
          <w:szCs w:val="20"/>
        </w:rPr>
        <w:t>entre. À cet effet, une fiche de manifestation d’intérêt a été élaborée par le Secrétariat afin de permettre à chacun de ces deux États de présenter sa candidature de manière harmonisée et exhaustive. Cette fiche couvre l’ensemble des critères définis par la COI et servira de base à l’évaluation comparative des candidatures.</w:t>
      </w:r>
    </w:p>
    <w:p w14:paraId="73BB2A44"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lastRenderedPageBreak/>
        <w:t>Le Secrétariat demeure dans l’attente des réponses des pays candidats, lesquels sont invités à renseigner intégralement les fiches et à y joindre l’ensemble des pièces justificatives requises.</w:t>
      </w:r>
    </w:p>
    <w:p w14:paraId="6E516DA8"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S’agissant du processus de sélection, le Secrétariat procédera à l’élaboration d’un document présentant une analyse technique des dossiers soumis, en vue de sa transmission au Conseil des ministres pour décision finale.</w:t>
      </w:r>
    </w:p>
    <w:p w14:paraId="49753C4B" w14:textId="77777777" w:rsidR="003F3BB6" w:rsidRPr="0018193D" w:rsidRDefault="003F3BB6" w:rsidP="00BE2832">
      <w:pPr>
        <w:pStyle w:val="Titrepartie"/>
        <w:numPr>
          <w:ilvl w:val="0"/>
          <w:numId w:val="0"/>
        </w:numPr>
        <w:spacing w:after="120"/>
        <w:contextualSpacing w:val="0"/>
      </w:pPr>
    </w:p>
    <w:p w14:paraId="7B5C63BB" w14:textId="0EA0659C" w:rsidR="00410F15" w:rsidRDefault="00410F15" w:rsidP="00BE2832">
      <w:pPr>
        <w:pStyle w:val="Titrepartie"/>
        <w:spacing w:after="120"/>
        <w:contextualSpacing w:val="0"/>
      </w:pPr>
      <w:r w:rsidRPr="0018193D">
        <w:t>SWIOP</w:t>
      </w:r>
      <w:r w:rsidR="00B96BA8" w:rsidRPr="0018193D">
        <w:t> : appui aux activités du PRSP</w:t>
      </w:r>
    </w:p>
    <w:p w14:paraId="560A7C94" w14:textId="7367AB51" w:rsidR="00C71993" w:rsidRDefault="00C71993" w:rsidP="00743130">
      <w:pPr>
        <w:pStyle w:val="Sous-partie2"/>
        <w:numPr>
          <w:ilvl w:val="2"/>
          <w:numId w:val="2"/>
        </w:numPr>
        <w:spacing w:after="120"/>
        <w:contextualSpacing w:val="0"/>
      </w:pPr>
      <w:r>
        <w:t xml:space="preserve">Collaboration avec l’Agence </w:t>
      </w:r>
      <w:r w:rsidR="00AF5FF0">
        <w:t>e</w:t>
      </w:r>
      <w:r>
        <w:t>uropéenne de contrôle des pêches (EFCA)</w:t>
      </w:r>
    </w:p>
    <w:p w14:paraId="4335D116" w14:textId="3C0F2C42"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Les derniers échanges avec la DUE à Maurice ont porté sur l</w:t>
      </w:r>
      <w:r>
        <w:rPr>
          <w:rFonts w:ascii="Verdana" w:hAnsi="Verdana" w:cs="Calibri"/>
          <w:sz w:val="20"/>
          <w:szCs w:val="20"/>
        </w:rPr>
        <w:t>a finalisation</w:t>
      </w:r>
      <w:r w:rsidRPr="00A76236">
        <w:rPr>
          <w:rFonts w:ascii="Verdana" w:hAnsi="Verdana" w:cs="Calibri"/>
          <w:sz w:val="20"/>
          <w:szCs w:val="20"/>
        </w:rPr>
        <w:t xml:space="preserve"> de certains éléments relatifs au budget. Sur le plan opérationnel, l’EFCA apportera son </w:t>
      </w:r>
      <w:r>
        <w:rPr>
          <w:rFonts w:ascii="Verdana" w:hAnsi="Verdana" w:cs="Calibri"/>
          <w:sz w:val="20"/>
          <w:szCs w:val="20"/>
        </w:rPr>
        <w:t xml:space="preserve">appui </w:t>
      </w:r>
      <w:r w:rsidRPr="00A76236">
        <w:rPr>
          <w:rFonts w:ascii="Verdana" w:hAnsi="Verdana" w:cs="Calibri"/>
          <w:sz w:val="20"/>
          <w:szCs w:val="20"/>
        </w:rPr>
        <w:t>aux activités du PRSP, notamment en matière de formation, de renforcement des capacités, ainsi que d’analyse et d’évaluation tactique des risques.</w:t>
      </w:r>
    </w:p>
    <w:p w14:paraId="02A3087F" w14:textId="6A0A7479"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Cette coopération, initiée dans le cadre du programme ECOFISH, sera relancée à l’occasion de la prochaine patrouille régionale, organisée avec la mobilisation du patrouilleur français OSIRIS II en juin-juillet</w:t>
      </w:r>
      <w:r w:rsidR="00357177">
        <w:rPr>
          <w:rFonts w:ascii="Verdana" w:hAnsi="Verdana" w:cs="Calibri"/>
          <w:sz w:val="20"/>
          <w:szCs w:val="20"/>
        </w:rPr>
        <w:t xml:space="preserve"> 2026</w:t>
      </w:r>
      <w:r w:rsidRPr="00A76236">
        <w:rPr>
          <w:rFonts w:ascii="Verdana" w:hAnsi="Verdana" w:cs="Calibri"/>
          <w:sz w:val="20"/>
          <w:szCs w:val="20"/>
        </w:rPr>
        <w:t>.</w:t>
      </w:r>
    </w:p>
    <w:p w14:paraId="47E92241" w14:textId="77777777" w:rsidR="003E1A82" w:rsidRPr="00C71993" w:rsidRDefault="003E1A82" w:rsidP="00743130">
      <w:pPr>
        <w:pStyle w:val="Sous-partie2"/>
        <w:numPr>
          <w:ilvl w:val="2"/>
          <w:numId w:val="4"/>
        </w:numPr>
        <w:spacing w:after="120"/>
        <w:contextualSpacing w:val="0"/>
      </w:pPr>
      <w:r>
        <w:t>Appui de la France/Réunion aux activités PRSP</w:t>
      </w:r>
    </w:p>
    <w:p w14:paraId="21AA9C51" w14:textId="454122C0"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La France/Réunion a réaffirmé sa disponibilité à poursuivre son appui aux activités du PRSP, notamment par la mobilisation du patrouilleur OSIRIS II dans le cadre du fonds </w:t>
      </w:r>
      <w:r w:rsidR="00014F79">
        <w:rPr>
          <w:rFonts w:ascii="Verdana" w:hAnsi="Verdana" w:cs="Calibri"/>
          <w:sz w:val="20"/>
          <w:szCs w:val="20"/>
        </w:rPr>
        <w:t xml:space="preserve">européen </w:t>
      </w:r>
      <w:r w:rsidRPr="00A76236">
        <w:rPr>
          <w:rFonts w:ascii="Verdana" w:hAnsi="Verdana" w:cs="Calibri"/>
          <w:sz w:val="20"/>
          <w:szCs w:val="20"/>
        </w:rPr>
        <w:t>INTERREG VI</w:t>
      </w:r>
      <w:r w:rsidR="00A70E09">
        <w:rPr>
          <w:rFonts w:ascii="Verdana" w:hAnsi="Verdana" w:cs="Calibri"/>
          <w:sz w:val="20"/>
          <w:szCs w:val="20"/>
        </w:rPr>
        <w:t xml:space="preserve"> </w:t>
      </w:r>
      <w:r w:rsidR="00357177">
        <w:rPr>
          <w:rFonts w:ascii="Verdana" w:hAnsi="Verdana" w:cs="Calibri"/>
          <w:sz w:val="20"/>
          <w:szCs w:val="20"/>
        </w:rPr>
        <w:t xml:space="preserve">océan Indien sous autorité de gestion de la Région Réunion </w:t>
      </w:r>
      <w:r w:rsidR="00A70E09">
        <w:rPr>
          <w:rFonts w:ascii="Verdana" w:hAnsi="Verdana" w:cs="Calibri"/>
          <w:sz w:val="20"/>
          <w:szCs w:val="20"/>
        </w:rPr>
        <w:t>pour 100 jours en mer</w:t>
      </w:r>
      <w:r w:rsidRPr="00A76236">
        <w:rPr>
          <w:rFonts w:ascii="Verdana" w:hAnsi="Verdana" w:cs="Calibri"/>
          <w:sz w:val="20"/>
          <w:szCs w:val="20"/>
        </w:rPr>
        <w:t>. Une relance des missions conjointes régionales est prévue en juin-juillet, en collaboration avec l’EFCA.</w:t>
      </w:r>
    </w:p>
    <w:p w14:paraId="293B8347" w14:textId="7B5C048D"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 xml:space="preserve">Cette prochaine patrouille verra la participation d’inspecteurs des pêches des États membres de la COI, qui bénéficieront d’une formation à bord du patrouilleur. Par ailleurs, une autre activité de renforcement des capacités, destinée aux contrôleurs opérationnels, est également prévue avant le démarrage de ladite mission, au sein de l’un des </w:t>
      </w:r>
      <w:r w:rsidR="00014F79">
        <w:rPr>
          <w:rFonts w:ascii="Verdana" w:hAnsi="Verdana" w:cs="Calibri"/>
          <w:sz w:val="20"/>
          <w:szCs w:val="20"/>
        </w:rPr>
        <w:t>C</w:t>
      </w:r>
      <w:r w:rsidRPr="00A76236">
        <w:rPr>
          <w:rFonts w:ascii="Verdana" w:hAnsi="Verdana" w:cs="Calibri"/>
          <w:sz w:val="20"/>
          <w:szCs w:val="20"/>
        </w:rPr>
        <w:t>entres de surveillance des États membres.</w:t>
      </w:r>
    </w:p>
    <w:p w14:paraId="2C68F00B" w14:textId="77777777" w:rsidR="003E1A82" w:rsidRDefault="003E1A82" w:rsidP="00BE2832">
      <w:pPr>
        <w:spacing w:after="120"/>
        <w:jc w:val="both"/>
        <w:rPr>
          <w:rFonts w:ascii="Verdana" w:hAnsi="Verdana" w:cs="Calibri"/>
          <w:sz w:val="20"/>
          <w:szCs w:val="20"/>
        </w:rPr>
      </w:pPr>
    </w:p>
    <w:p w14:paraId="79CC055B" w14:textId="17A88B26" w:rsidR="003E1A82" w:rsidRDefault="00104463" w:rsidP="00743130">
      <w:pPr>
        <w:pStyle w:val="Titrepartie"/>
        <w:numPr>
          <w:ilvl w:val="0"/>
          <w:numId w:val="4"/>
        </w:numPr>
        <w:spacing w:after="120"/>
        <w:contextualSpacing w:val="0"/>
      </w:pPr>
      <w:r>
        <w:t>Collaboration PRSP- Architecture Régionale de Sécurité Maritime (ARSM)</w:t>
      </w:r>
    </w:p>
    <w:p w14:paraId="0AE09EBA" w14:textId="492FE34D" w:rsidR="00104463" w:rsidRDefault="00104463" w:rsidP="00BE2832">
      <w:pPr>
        <w:spacing w:after="120"/>
        <w:jc w:val="both"/>
        <w:rPr>
          <w:rFonts w:ascii="Verdana" w:hAnsi="Verdana" w:cs="Calibri"/>
          <w:sz w:val="20"/>
          <w:szCs w:val="20"/>
        </w:rPr>
      </w:pPr>
      <w:r>
        <w:rPr>
          <w:rFonts w:ascii="Verdana" w:hAnsi="Verdana" w:cs="Calibri"/>
          <w:sz w:val="20"/>
          <w:szCs w:val="20"/>
        </w:rPr>
        <w:t>La Décision 7, f) du 37</w:t>
      </w:r>
      <w:r w:rsidRPr="00104463">
        <w:rPr>
          <w:rFonts w:ascii="Verdana" w:hAnsi="Verdana" w:cs="Calibri"/>
          <w:sz w:val="20"/>
          <w:szCs w:val="20"/>
          <w:vertAlign w:val="superscript"/>
        </w:rPr>
        <w:t>ème</w:t>
      </w:r>
      <w:r>
        <w:rPr>
          <w:rFonts w:ascii="Verdana" w:hAnsi="Verdana" w:cs="Calibri"/>
          <w:sz w:val="20"/>
          <w:szCs w:val="20"/>
        </w:rPr>
        <w:t xml:space="preserve"> Conseil du 17 mai 2023 a encouragé le renforcement de la collaboration entre le PRSP avec les entités </w:t>
      </w:r>
      <w:proofErr w:type="spellStart"/>
      <w:r>
        <w:rPr>
          <w:rFonts w:ascii="Verdana" w:hAnsi="Verdana" w:cs="Calibri"/>
          <w:sz w:val="20"/>
          <w:szCs w:val="20"/>
        </w:rPr>
        <w:t>oeuvrant</w:t>
      </w:r>
      <w:proofErr w:type="spellEnd"/>
      <w:r>
        <w:rPr>
          <w:rFonts w:ascii="Verdana" w:hAnsi="Verdana" w:cs="Calibri"/>
          <w:sz w:val="20"/>
          <w:szCs w:val="20"/>
        </w:rPr>
        <w:t xml:space="preserve"> contre la pêche INN dans la région dont l’ARSM, lequel a été confirmé par la </w:t>
      </w:r>
      <w:r w:rsidRPr="00104463">
        <w:rPr>
          <w:rFonts w:ascii="Verdana" w:hAnsi="Verdana" w:cs="Calibri"/>
          <w:sz w:val="20"/>
          <w:szCs w:val="20"/>
        </w:rPr>
        <w:t xml:space="preserve">Déclaration de la troisième </w:t>
      </w:r>
      <w:r w:rsidR="00014F79">
        <w:rPr>
          <w:rFonts w:ascii="Verdana" w:hAnsi="Verdana" w:cs="Calibri"/>
          <w:sz w:val="20"/>
          <w:szCs w:val="20"/>
        </w:rPr>
        <w:t>C</w:t>
      </w:r>
      <w:r w:rsidRPr="00104463">
        <w:rPr>
          <w:rFonts w:ascii="Verdana" w:hAnsi="Verdana" w:cs="Calibri"/>
          <w:sz w:val="20"/>
          <w:szCs w:val="20"/>
        </w:rPr>
        <w:t>onférence ministérielle</w:t>
      </w:r>
      <w:r>
        <w:rPr>
          <w:rFonts w:ascii="Verdana" w:hAnsi="Verdana" w:cs="Calibri"/>
          <w:sz w:val="20"/>
          <w:szCs w:val="20"/>
        </w:rPr>
        <w:t xml:space="preserve"> du </w:t>
      </w:r>
      <w:r w:rsidRPr="00104463">
        <w:rPr>
          <w:rFonts w:ascii="Verdana" w:hAnsi="Verdana" w:cs="Calibri"/>
          <w:sz w:val="20"/>
          <w:szCs w:val="20"/>
        </w:rPr>
        <w:t>28 février 2025</w:t>
      </w:r>
      <w:r>
        <w:rPr>
          <w:rFonts w:ascii="Verdana" w:hAnsi="Verdana" w:cs="Calibri"/>
          <w:sz w:val="20"/>
          <w:szCs w:val="20"/>
        </w:rPr>
        <w:t>.</w:t>
      </w:r>
    </w:p>
    <w:p w14:paraId="190BD5BD" w14:textId="5080164E"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À ce titre, une réunion de travail visant à instaurer une synergie durable entre le PRSP et l’ARSM s’est tenue le 23 février 2026, réunissant le Secrétariat général, les membres du COPIL de l’ARSM, les deux centres CRFIM et CRCO, ainsi que les membres de l’UCR, en présence de la DUE.</w:t>
      </w:r>
    </w:p>
    <w:p w14:paraId="76138375" w14:textId="28490811"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À l’issue de cette rencontre, il a été convenu d’élaborer une feuille de route destinée à harmoniser les initiatives PRSP/ARSM, au moyen d’actions portant sur la gouvernance, la communication, les opérations, ainsi que le partage des données VMS.</w:t>
      </w:r>
    </w:p>
    <w:p w14:paraId="65A70A80" w14:textId="77777777" w:rsidR="00A76236" w:rsidRPr="00A76236" w:rsidRDefault="00A76236" w:rsidP="00BE2832">
      <w:pPr>
        <w:spacing w:after="120"/>
        <w:jc w:val="both"/>
        <w:rPr>
          <w:rFonts w:ascii="Verdana" w:hAnsi="Verdana" w:cs="Calibri"/>
          <w:sz w:val="20"/>
          <w:szCs w:val="20"/>
        </w:rPr>
      </w:pPr>
      <w:r w:rsidRPr="00A76236">
        <w:rPr>
          <w:rFonts w:ascii="Verdana" w:hAnsi="Verdana" w:cs="Calibri"/>
          <w:sz w:val="20"/>
          <w:szCs w:val="20"/>
        </w:rPr>
        <w:t>Par ailleurs, une première version d’un protocole d’accord (</w:t>
      </w:r>
      <w:proofErr w:type="spellStart"/>
      <w:r w:rsidRPr="00A76236">
        <w:rPr>
          <w:rFonts w:ascii="Verdana" w:hAnsi="Verdana" w:cs="Calibri"/>
          <w:sz w:val="20"/>
          <w:szCs w:val="20"/>
        </w:rPr>
        <w:t>MoU</w:t>
      </w:r>
      <w:proofErr w:type="spellEnd"/>
      <w:r w:rsidRPr="00A76236">
        <w:rPr>
          <w:rFonts w:ascii="Verdana" w:hAnsi="Verdana" w:cs="Calibri"/>
          <w:sz w:val="20"/>
          <w:szCs w:val="20"/>
        </w:rPr>
        <w:t xml:space="preserve">), visant à définir le cadre général de cette collaboration, ainsi </w:t>
      </w:r>
      <w:proofErr w:type="gramStart"/>
      <w:r w:rsidRPr="00A76236">
        <w:rPr>
          <w:rFonts w:ascii="Verdana" w:hAnsi="Verdana" w:cs="Calibri"/>
          <w:sz w:val="20"/>
          <w:szCs w:val="20"/>
        </w:rPr>
        <w:t>qu’un SOP</w:t>
      </w:r>
      <w:proofErr w:type="gramEnd"/>
      <w:r w:rsidRPr="00A76236">
        <w:rPr>
          <w:rFonts w:ascii="Verdana" w:hAnsi="Verdana" w:cs="Calibri"/>
          <w:sz w:val="20"/>
          <w:szCs w:val="20"/>
        </w:rPr>
        <w:t xml:space="preserve"> (Standard Operating </w:t>
      </w:r>
      <w:proofErr w:type="spellStart"/>
      <w:r w:rsidRPr="00A76236">
        <w:rPr>
          <w:rFonts w:ascii="Verdana" w:hAnsi="Verdana" w:cs="Calibri"/>
          <w:sz w:val="20"/>
          <w:szCs w:val="20"/>
        </w:rPr>
        <w:t>Procedures</w:t>
      </w:r>
      <w:proofErr w:type="spellEnd"/>
      <w:r w:rsidRPr="00A76236">
        <w:rPr>
          <w:rFonts w:ascii="Verdana" w:hAnsi="Verdana" w:cs="Calibri"/>
          <w:sz w:val="20"/>
          <w:szCs w:val="20"/>
        </w:rPr>
        <w:t>), destiné à encadrer les modalités pratiques et opérationnelles, font actuellement l’objet d’échanges entre le PRSP et l’ARSM.</w:t>
      </w:r>
    </w:p>
    <w:p w14:paraId="18591B1A" w14:textId="77777777" w:rsidR="005C7746" w:rsidRPr="00A76236" w:rsidRDefault="005C7746" w:rsidP="00BE2832">
      <w:pPr>
        <w:spacing w:after="120"/>
        <w:jc w:val="both"/>
        <w:rPr>
          <w:rFonts w:ascii="Verdana" w:hAnsi="Verdana" w:cs="Calibri"/>
          <w:sz w:val="20"/>
          <w:szCs w:val="20"/>
        </w:rPr>
      </w:pPr>
    </w:p>
    <w:p w14:paraId="14924815" w14:textId="055BED3E" w:rsidR="0079745E" w:rsidRPr="005C7746" w:rsidRDefault="0079745E" w:rsidP="00743130">
      <w:pPr>
        <w:pStyle w:val="Titrepartie"/>
        <w:numPr>
          <w:ilvl w:val="0"/>
          <w:numId w:val="4"/>
        </w:numPr>
        <w:spacing w:after="120"/>
        <w:contextualSpacing w:val="0"/>
      </w:pPr>
      <w:r>
        <w:t>Perspectives</w:t>
      </w:r>
    </w:p>
    <w:p w14:paraId="3CFE1E44" w14:textId="33BCDDFF" w:rsidR="0079745E" w:rsidRDefault="0079745E" w:rsidP="00743130">
      <w:pPr>
        <w:pStyle w:val="Paragraphedeliste"/>
        <w:numPr>
          <w:ilvl w:val="0"/>
          <w:numId w:val="3"/>
        </w:numPr>
        <w:spacing w:after="120"/>
        <w:contextualSpacing w:val="0"/>
        <w:jc w:val="both"/>
        <w:rPr>
          <w:rFonts w:ascii="Verdana" w:hAnsi="Verdana" w:cs="Calibri"/>
          <w:sz w:val="20"/>
          <w:szCs w:val="20"/>
        </w:rPr>
      </w:pPr>
      <w:r>
        <w:rPr>
          <w:rFonts w:ascii="Verdana" w:hAnsi="Verdana" w:cs="Calibri"/>
          <w:sz w:val="20"/>
          <w:szCs w:val="20"/>
        </w:rPr>
        <w:t>Organisation de la 67</w:t>
      </w:r>
      <w:r w:rsidRPr="0079745E">
        <w:rPr>
          <w:rFonts w:ascii="Verdana" w:hAnsi="Verdana" w:cs="Calibri"/>
          <w:sz w:val="20"/>
          <w:szCs w:val="20"/>
          <w:vertAlign w:val="superscript"/>
        </w:rPr>
        <w:t>ème</w:t>
      </w:r>
      <w:r>
        <w:rPr>
          <w:rFonts w:ascii="Verdana" w:hAnsi="Verdana" w:cs="Calibri"/>
          <w:sz w:val="20"/>
          <w:szCs w:val="20"/>
        </w:rPr>
        <w:t xml:space="preserve"> patrouille régionale PRSP avec OSIRIS II/EFCA.</w:t>
      </w:r>
    </w:p>
    <w:p w14:paraId="48A7D0A7" w14:textId="5037AABA" w:rsidR="0079745E" w:rsidRPr="0079745E" w:rsidRDefault="0079745E" w:rsidP="00743130">
      <w:pPr>
        <w:pStyle w:val="Paragraphedeliste"/>
        <w:numPr>
          <w:ilvl w:val="0"/>
          <w:numId w:val="3"/>
        </w:numPr>
        <w:spacing w:after="120"/>
        <w:contextualSpacing w:val="0"/>
        <w:jc w:val="both"/>
        <w:rPr>
          <w:rFonts w:ascii="Verdana" w:hAnsi="Verdana" w:cs="Calibri"/>
          <w:sz w:val="20"/>
          <w:szCs w:val="20"/>
        </w:rPr>
      </w:pPr>
      <w:r>
        <w:rPr>
          <w:rFonts w:ascii="Verdana" w:hAnsi="Verdana" w:cs="Calibri"/>
          <w:sz w:val="20"/>
          <w:szCs w:val="20"/>
        </w:rPr>
        <w:t>Organisation du COPIL PRSP :</w:t>
      </w:r>
    </w:p>
    <w:p w14:paraId="09D2BF79" w14:textId="1A692BEA" w:rsidR="0079745E" w:rsidRDefault="0079745E" w:rsidP="00743130">
      <w:pPr>
        <w:pStyle w:val="Paragraphedeliste"/>
        <w:numPr>
          <w:ilvl w:val="1"/>
          <w:numId w:val="3"/>
        </w:numPr>
        <w:spacing w:after="120"/>
        <w:contextualSpacing w:val="0"/>
        <w:jc w:val="both"/>
        <w:rPr>
          <w:rFonts w:ascii="Verdana" w:hAnsi="Verdana" w:cs="Calibri"/>
          <w:sz w:val="20"/>
          <w:szCs w:val="20"/>
        </w:rPr>
      </w:pPr>
      <w:r>
        <w:rPr>
          <w:rFonts w:ascii="Verdana" w:hAnsi="Verdana" w:cs="Calibri"/>
          <w:sz w:val="20"/>
          <w:szCs w:val="20"/>
        </w:rPr>
        <w:t>Lancement du nouveau programme SWIOP</w:t>
      </w:r>
      <w:r w:rsidR="00D86EF8">
        <w:rPr>
          <w:rFonts w:ascii="Verdana" w:hAnsi="Verdana" w:cs="Calibri"/>
          <w:sz w:val="20"/>
          <w:szCs w:val="20"/>
        </w:rPr>
        <w:t xml:space="preserve"> financé par l’Union européenne</w:t>
      </w:r>
      <w:r>
        <w:rPr>
          <w:rFonts w:ascii="Verdana" w:hAnsi="Verdana" w:cs="Calibri"/>
          <w:sz w:val="20"/>
          <w:szCs w:val="20"/>
        </w:rPr>
        <w:t> ;</w:t>
      </w:r>
    </w:p>
    <w:p w14:paraId="5A703D2B" w14:textId="3E9B4DEF" w:rsidR="0079745E" w:rsidRDefault="0079745E" w:rsidP="00743130">
      <w:pPr>
        <w:pStyle w:val="Paragraphedeliste"/>
        <w:numPr>
          <w:ilvl w:val="1"/>
          <w:numId w:val="3"/>
        </w:numPr>
        <w:spacing w:after="120"/>
        <w:contextualSpacing w:val="0"/>
        <w:jc w:val="both"/>
        <w:rPr>
          <w:rFonts w:ascii="Verdana" w:hAnsi="Verdana" w:cs="Calibri"/>
          <w:sz w:val="20"/>
          <w:szCs w:val="20"/>
        </w:rPr>
      </w:pPr>
      <w:r w:rsidRPr="0079745E">
        <w:rPr>
          <w:rFonts w:ascii="Verdana" w:hAnsi="Verdana" w:cs="Calibri"/>
          <w:sz w:val="20"/>
          <w:szCs w:val="20"/>
        </w:rPr>
        <w:t>Signature des instruments ju</w:t>
      </w:r>
      <w:r>
        <w:rPr>
          <w:rFonts w:ascii="Verdana" w:hAnsi="Verdana" w:cs="Calibri"/>
          <w:sz w:val="20"/>
          <w:szCs w:val="20"/>
        </w:rPr>
        <w:t>ridiques PRSP ;</w:t>
      </w:r>
    </w:p>
    <w:p w14:paraId="7925F36D" w14:textId="45CBFDE5" w:rsidR="0079745E" w:rsidRDefault="0079745E" w:rsidP="00743130">
      <w:pPr>
        <w:pStyle w:val="Paragraphedeliste"/>
        <w:numPr>
          <w:ilvl w:val="1"/>
          <w:numId w:val="3"/>
        </w:numPr>
        <w:spacing w:after="120"/>
        <w:contextualSpacing w:val="0"/>
        <w:jc w:val="both"/>
        <w:rPr>
          <w:rFonts w:ascii="Verdana" w:hAnsi="Verdana" w:cs="Calibri"/>
          <w:sz w:val="20"/>
          <w:szCs w:val="20"/>
        </w:rPr>
      </w:pPr>
      <w:r>
        <w:rPr>
          <w:rFonts w:ascii="Verdana" w:hAnsi="Verdana" w:cs="Calibri"/>
          <w:sz w:val="20"/>
          <w:szCs w:val="20"/>
        </w:rPr>
        <w:t>Présentation et validation des plans d’actions PRSP (annuel 2026- pluriannuel jusqu’en 202</w:t>
      </w:r>
      <w:r w:rsidR="00A70E09">
        <w:rPr>
          <w:rFonts w:ascii="Verdana" w:hAnsi="Verdana" w:cs="Calibri"/>
          <w:sz w:val="20"/>
          <w:szCs w:val="20"/>
        </w:rPr>
        <w:t>9</w:t>
      </w:r>
      <w:r>
        <w:rPr>
          <w:rFonts w:ascii="Verdana" w:hAnsi="Verdana" w:cs="Calibri"/>
          <w:sz w:val="20"/>
          <w:szCs w:val="20"/>
        </w:rPr>
        <w:t>)</w:t>
      </w:r>
    </w:p>
    <w:p w14:paraId="199EA022" w14:textId="23660106" w:rsidR="0079745E" w:rsidRPr="0079745E" w:rsidRDefault="0079745E" w:rsidP="00743130">
      <w:pPr>
        <w:pStyle w:val="Paragraphedeliste"/>
        <w:numPr>
          <w:ilvl w:val="1"/>
          <w:numId w:val="3"/>
        </w:numPr>
        <w:spacing w:after="120"/>
        <w:contextualSpacing w:val="0"/>
        <w:jc w:val="both"/>
        <w:rPr>
          <w:rFonts w:ascii="Verdana" w:hAnsi="Verdana" w:cs="Calibri"/>
          <w:sz w:val="20"/>
          <w:szCs w:val="20"/>
        </w:rPr>
      </w:pPr>
      <w:r>
        <w:rPr>
          <w:rFonts w:ascii="Verdana" w:hAnsi="Verdana" w:cs="Calibri"/>
          <w:sz w:val="20"/>
          <w:szCs w:val="20"/>
        </w:rPr>
        <w:t xml:space="preserve">Suivi des recommandations de la </w:t>
      </w:r>
      <w:r w:rsidR="006D283F">
        <w:rPr>
          <w:rFonts w:ascii="Verdana" w:hAnsi="Verdana" w:cs="Calibri"/>
          <w:sz w:val="20"/>
          <w:szCs w:val="20"/>
        </w:rPr>
        <w:t>C</w:t>
      </w:r>
      <w:r>
        <w:rPr>
          <w:rFonts w:ascii="Verdana" w:hAnsi="Verdana" w:cs="Calibri"/>
          <w:sz w:val="20"/>
          <w:szCs w:val="20"/>
        </w:rPr>
        <w:t>onférence ministérielle sur le processus d’institutionnalisation du PRSP.</w:t>
      </w:r>
    </w:p>
    <w:p w14:paraId="2FC46822" w14:textId="77777777" w:rsidR="0018193D" w:rsidRPr="0018193D" w:rsidRDefault="0018193D" w:rsidP="00BE2832">
      <w:pPr>
        <w:spacing w:after="120"/>
        <w:jc w:val="both"/>
        <w:rPr>
          <w:rFonts w:ascii="Verdana" w:hAnsi="Verdana" w:cs="Calibri"/>
          <w:sz w:val="20"/>
          <w:szCs w:val="20"/>
        </w:rPr>
      </w:pPr>
    </w:p>
    <w:p w14:paraId="2F7F5914" w14:textId="608AD6BB" w:rsidR="00955BB3" w:rsidRPr="0018193D" w:rsidRDefault="00955BB3" w:rsidP="00BE2832">
      <w:pPr>
        <w:pStyle w:val="Titrepartie"/>
        <w:spacing w:after="120"/>
      </w:pPr>
      <w:r w:rsidRPr="0018193D">
        <w:t>Proposition de décision</w:t>
      </w:r>
    </w:p>
    <w:p w14:paraId="05F1F967" w14:textId="4C698F8A" w:rsidR="0008468B" w:rsidRPr="00087A95" w:rsidRDefault="0008468B" w:rsidP="00BE2832">
      <w:pPr>
        <w:pStyle w:val="Paragraphe"/>
        <w:spacing w:after="120"/>
      </w:pPr>
      <w:r w:rsidRPr="00087A95">
        <w:t xml:space="preserve">Le </w:t>
      </w:r>
      <w:r w:rsidR="0048601A" w:rsidRPr="00087A95">
        <w:t xml:space="preserve">Conseil des ministres </w:t>
      </w:r>
      <w:r w:rsidR="00A76B07" w:rsidRPr="00087A95">
        <w:t>:</w:t>
      </w:r>
    </w:p>
    <w:p w14:paraId="7810F521" w14:textId="0FCA2987" w:rsidR="005A3017" w:rsidRPr="00087A95" w:rsidRDefault="005A3017" w:rsidP="00743130">
      <w:pPr>
        <w:pStyle w:val="paragraph"/>
        <w:numPr>
          <w:ilvl w:val="0"/>
          <w:numId w:val="5"/>
        </w:numPr>
        <w:spacing w:before="0" w:beforeAutospacing="0" w:after="120" w:afterAutospacing="0" w:line="259" w:lineRule="auto"/>
        <w:jc w:val="both"/>
        <w:textAlignment w:val="baseline"/>
        <w:rPr>
          <w:rStyle w:val="eop"/>
          <w:rFonts w:ascii="Verdana" w:hAnsi="Verdana" w:cs="Segoe UI"/>
          <w:sz w:val="20"/>
          <w:szCs w:val="20"/>
        </w:rPr>
      </w:pPr>
      <w:r w:rsidRPr="00087A95">
        <w:rPr>
          <w:rStyle w:val="normaltextrun"/>
          <w:rFonts w:ascii="Verdana" w:hAnsi="Verdana" w:cs="Segoe UI"/>
          <w:sz w:val="20"/>
          <w:szCs w:val="20"/>
        </w:rPr>
        <w:t xml:space="preserve">Prend note de la poursuite </w:t>
      </w:r>
      <w:r w:rsidR="007A545A">
        <w:rPr>
          <w:rStyle w:val="normaltextrun"/>
          <w:rFonts w:ascii="Verdana" w:hAnsi="Verdana" w:cs="Segoe UI"/>
          <w:sz w:val="20"/>
          <w:szCs w:val="20"/>
        </w:rPr>
        <w:t>d</w:t>
      </w:r>
      <w:r w:rsidR="006436AA">
        <w:rPr>
          <w:rStyle w:val="normaltextrun"/>
          <w:rFonts w:ascii="Verdana" w:hAnsi="Verdana" w:cs="Segoe UI"/>
          <w:sz w:val="20"/>
          <w:szCs w:val="20"/>
        </w:rPr>
        <w:t>u processus d</w:t>
      </w:r>
      <w:r w:rsidR="007A545A">
        <w:rPr>
          <w:rStyle w:val="normaltextrun"/>
          <w:rFonts w:ascii="Verdana" w:hAnsi="Verdana" w:cs="Segoe UI"/>
          <w:sz w:val="20"/>
          <w:szCs w:val="20"/>
        </w:rPr>
        <w:t>’</w:t>
      </w:r>
      <w:r w:rsidR="007A545A" w:rsidRPr="00087A95">
        <w:rPr>
          <w:rStyle w:val="normaltextrun"/>
          <w:rFonts w:ascii="Verdana" w:hAnsi="Verdana" w:cs="Segoe UI"/>
          <w:sz w:val="20"/>
          <w:szCs w:val="20"/>
        </w:rPr>
        <w:t>institutionnalisation</w:t>
      </w:r>
      <w:r w:rsidR="007A545A">
        <w:rPr>
          <w:rStyle w:val="normaltextrun"/>
          <w:rFonts w:ascii="Verdana" w:hAnsi="Verdana" w:cs="Segoe UI"/>
          <w:sz w:val="20"/>
          <w:szCs w:val="20"/>
        </w:rPr>
        <w:t xml:space="preserve"> </w:t>
      </w:r>
      <w:r w:rsidR="00922F80">
        <w:rPr>
          <w:rStyle w:val="normaltextrun"/>
          <w:rFonts w:ascii="Verdana" w:hAnsi="Verdana" w:cs="Segoe UI"/>
          <w:sz w:val="20"/>
          <w:szCs w:val="20"/>
        </w:rPr>
        <w:t>du Plan régional de surveillance des pêches (PRSP) à travers la création du</w:t>
      </w:r>
      <w:r w:rsidR="00AE0F46">
        <w:rPr>
          <w:rStyle w:val="normaltextrun"/>
          <w:rFonts w:ascii="Verdana" w:hAnsi="Verdana" w:cs="Segoe UI"/>
          <w:sz w:val="20"/>
          <w:szCs w:val="20"/>
        </w:rPr>
        <w:t xml:space="preserve"> </w:t>
      </w:r>
      <w:r w:rsidR="00AE0F46" w:rsidRPr="00087A95">
        <w:rPr>
          <w:rStyle w:val="normaltextrun"/>
          <w:rFonts w:ascii="Verdana" w:hAnsi="Verdana" w:cs="Segoe UI"/>
          <w:sz w:val="20"/>
          <w:szCs w:val="20"/>
        </w:rPr>
        <w:t xml:space="preserve">Centre Régional de Coordination de Suivi, de Contrôle, de Surveillance et d'Observation </w:t>
      </w:r>
      <w:r w:rsidR="00966431">
        <w:rPr>
          <w:rStyle w:val="normaltextrun"/>
          <w:rFonts w:ascii="Verdana" w:hAnsi="Verdana" w:cs="Segoe UI"/>
          <w:sz w:val="20"/>
          <w:szCs w:val="20"/>
        </w:rPr>
        <w:t>et</w:t>
      </w:r>
      <w:r w:rsidRPr="00087A95">
        <w:rPr>
          <w:rStyle w:val="normaltextrun"/>
          <w:rFonts w:ascii="Verdana" w:hAnsi="Verdana" w:cs="Segoe UI"/>
          <w:sz w:val="20"/>
          <w:szCs w:val="20"/>
        </w:rPr>
        <w:t xml:space="preserve"> l’établissement de la feuille de route pour </w:t>
      </w:r>
      <w:r w:rsidR="007A545A">
        <w:rPr>
          <w:rStyle w:val="normaltextrun"/>
          <w:rFonts w:ascii="Verdana" w:hAnsi="Verdana" w:cs="Segoe UI"/>
          <w:sz w:val="20"/>
          <w:szCs w:val="20"/>
        </w:rPr>
        <w:t xml:space="preserve">en </w:t>
      </w:r>
      <w:r w:rsidRPr="00087A95">
        <w:rPr>
          <w:rStyle w:val="normaltextrun"/>
          <w:rFonts w:ascii="Verdana" w:hAnsi="Verdana" w:cs="Segoe UI"/>
          <w:sz w:val="20"/>
          <w:szCs w:val="20"/>
        </w:rPr>
        <w:t>assurer l’opérationnalisation</w:t>
      </w:r>
      <w:r w:rsidR="007A545A">
        <w:rPr>
          <w:rStyle w:val="normaltextrun"/>
          <w:rFonts w:ascii="Verdana" w:hAnsi="Verdana" w:cs="Segoe UI"/>
          <w:sz w:val="20"/>
          <w:szCs w:val="20"/>
        </w:rPr>
        <w:t> ;</w:t>
      </w:r>
    </w:p>
    <w:p w14:paraId="3108F84A" w14:textId="59A7DA69" w:rsidR="005A3017" w:rsidRPr="00087A95" w:rsidRDefault="00052001" w:rsidP="00743130">
      <w:pPr>
        <w:pStyle w:val="paragraph"/>
        <w:numPr>
          <w:ilvl w:val="0"/>
          <w:numId w:val="5"/>
        </w:numPr>
        <w:spacing w:before="0" w:beforeAutospacing="0" w:after="120" w:afterAutospacing="0" w:line="259" w:lineRule="auto"/>
        <w:jc w:val="both"/>
        <w:textAlignment w:val="baseline"/>
        <w:rPr>
          <w:rFonts w:ascii="Verdana" w:hAnsi="Verdana" w:cs="Segoe UI"/>
          <w:sz w:val="20"/>
          <w:szCs w:val="20"/>
        </w:rPr>
      </w:pPr>
      <w:r>
        <w:rPr>
          <w:rStyle w:val="normaltextrun"/>
          <w:rFonts w:ascii="Verdana" w:hAnsi="Verdana" w:cs="Segoe UI"/>
          <w:sz w:val="20"/>
          <w:szCs w:val="20"/>
        </w:rPr>
        <w:t>Encourage les États membres</w:t>
      </w:r>
      <w:r w:rsidR="00B61E12">
        <w:rPr>
          <w:rStyle w:val="normaltextrun"/>
          <w:rFonts w:ascii="Verdana" w:hAnsi="Verdana" w:cs="Segoe UI"/>
          <w:sz w:val="20"/>
          <w:szCs w:val="20"/>
        </w:rPr>
        <w:t>, avec l’appui du Secrétariat général,</w:t>
      </w:r>
      <w:r>
        <w:rPr>
          <w:rStyle w:val="normaltextrun"/>
          <w:rFonts w:ascii="Verdana" w:hAnsi="Verdana" w:cs="Segoe UI"/>
          <w:sz w:val="20"/>
          <w:szCs w:val="20"/>
        </w:rPr>
        <w:t xml:space="preserve"> à s’accorder sur </w:t>
      </w:r>
      <w:r w:rsidR="00B26967">
        <w:rPr>
          <w:rStyle w:val="normaltextrun"/>
          <w:rFonts w:ascii="Verdana" w:hAnsi="Verdana" w:cs="Segoe UI"/>
          <w:sz w:val="20"/>
          <w:szCs w:val="20"/>
        </w:rPr>
        <w:t xml:space="preserve">le mécanisme de financement du Centre et les modalités de contributions respectives permettant de finaliser le budget prévisionnel du </w:t>
      </w:r>
      <w:r w:rsidR="00A068BB" w:rsidRPr="00087A95">
        <w:rPr>
          <w:rStyle w:val="normaltextrun"/>
          <w:rFonts w:ascii="Verdana" w:hAnsi="Verdana" w:cs="Segoe UI"/>
          <w:sz w:val="20"/>
          <w:szCs w:val="20"/>
        </w:rPr>
        <w:t xml:space="preserve">Centre </w:t>
      </w:r>
      <w:proofErr w:type="gramStart"/>
      <w:r w:rsidR="00A068BB" w:rsidRPr="00087A95">
        <w:rPr>
          <w:rStyle w:val="normaltextrun"/>
          <w:rFonts w:ascii="Verdana" w:hAnsi="Verdana" w:cs="Segoe UI"/>
          <w:sz w:val="20"/>
          <w:szCs w:val="20"/>
        </w:rPr>
        <w:t>régional</w:t>
      </w:r>
      <w:r w:rsidR="005A3017" w:rsidRPr="00087A95">
        <w:rPr>
          <w:rStyle w:val="normaltextrun"/>
          <w:rFonts w:ascii="Verdana" w:hAnsi="Verdana" w:cs="Segoe UI"/>
          <w:sz w:val="20"/>
          <w:szCs w:val="20"/>
        </w:rPr>
        <w:t> </w:t>
      </w:r>
      <w:r w:rsidR="002B435A" w:rsidRPr="00087A95">
        <w:rPr>
          <w:rStyle w:val="normaltextrun"/>
          <w:rFonts w:ascii="Verdana" w:hAnsi="Verdana" w:cs="Segoe UI"/>
          <w:sz w:val="20"/>
          <w:szCs w:val="20"/>
        </w:rPr>
        <w:t xml:space="preserve"> de</w:t>
      </w:r>
      <w:proofErr w:type="gramEnd"/>
      <w:r w:rsidR="002B435A" w:rsidRPr="00087A95">
        <w:rPr>
          <w:rStyle w:val="normaltextrun"/>
          <w:rFonts w:ascii="Verdana" w:hAnsi="Verdana" w:cs="Segoe UI"/>
          <w:sz w:val="20"/>
          <w:szCs w:val="20"/>
        </w:rPr>
        <w:t xml:space="preserve"> Coordination de Suivi, de Contrôle, de Surveillance et d'Observation des Pêches </w:t>
      </w:r>
      <w:r w:rsidR="005A3017" w:rsidRPr="00087A95">
        <w:rPr>
          <w:rStyle w:val="normaltextrun"/>
          <w:rFonts w:ascii="Verdana" w:hAnsi="Verdana" w:cs="Segoe UI"/>
          <w:sz w:val="20"/>
          <w:szCs w:val="20"/>
        </w:rPr>
        <w:t>;</w:t>
      </w:r>
      <w:r w:rsidR="005A3017" w:rsidRPr="00087A95">
        <w:rPr>
          <w:rStyle w:val="eop"/>
          <w:rFonts w:ascii="Verdana" w:hAnsi="Verdana" w:cs="Segoe UI"/>
          <w:sz w:val="20"/>
          <w:szCs w:val="20"/>
        </w:rPr>
        <w:t> </w:t>
      </w:r>
    </w:p>
    <w:p w14:paraId="5CD35078" w14:textId="1772DB18" w:rsidR="005A3017" w:rsidRPr="00087A95" w:rsidRDefault="005A3017" w:rsidP="00743130">
      <w:pPr>
        <w:pStyle w:val="paragraph"/>
        <w:numPr>
          <w:ilvl w:val="0"/>
          <w:numId w:val="5"/>
        </w:numPr>
        <w:spacing w:before="0" w:beforeAutospacing="0" w:after="120" w:afterAutospacing="0" w:line="259" w:lineRule="auto"/>
        <w:jc w:val="both"/>
        <w:textAlignment w:val="baseline"/>
        <w:rPr>
          <w:rFonts w:ascii="Verdana" w:hAnsi="Verdana" w:cs="Segoe UI"/>
          <w:sz w:val="20"/>
          <w:szCs w:val="20"/>
        </w:rPr>
      </w:pPr>
      <w:r w:rsidRPr="00087A95">
        <w:rPr>
          <w:rStyle w:val="normaltextrun"/>
          <w:rFonts w:ascii="Verdana" w:hAnsi="Verdana" w:cs="Segoe UI"/>
          <w:sz w:val="20"/>
          <w:szCs w:val="20"/>
        </w:rPr>
        <w:t xml:space="preserve">Demande au Secrétariat général </w:t>
      </w:r>
      <w:r w:rsidR="004C2299" w:rsidRPr="00087A95">
        <w:rPr>
          <w:rStyle w:val="normaltextrun"/>
          <w:rFonts w:ascii="Verdana" w:hAnsi="Verdana" w:cs="Segoe UI"/>
          <w:sz w:val="20"/>
          <w:szCs w:val="20"/>
        </w:rPr>
        <w:t>de poursuivre</w:t>
      </w:r>
      <w:r w:rsidRPr="00087A95">
        <w:rPr>
          <w:rStyle w:val="normaltextrun"/>
          <w:rFonts w:ascii="Verdana" w:hAnsi="Verdana" w:cs="Segoe UI"/>
          <w:sz w:val="20"/>
          <w:szCs w:val="20"/>
        </w:rPr>
        <w:t xml:space="preserve"> les consultations avec les Seychelles et Maurice en vue de l’hébergement du Centre régional</w:t>
      </w:r>
      <w:r w:rsidR="0098570E" w:rsidRPr="00087A95">
        <w:rPr>
          <w:rStyle w:val="normaltextrun"/>
          <w:rFonts w:ascii="Verdana" w:hAnsi="Verdana" w:cs="Segoe UI"/>
          <w:sz w:val="20"/>
          <w:szCs w:val="20"/>
        </w:rPr>
        <w:t xml:space="preserve"> et de procéder </w:t>
      </w:r>
      <w:r w:rsidR="002B435A" w:rsidRPr="00087A95">
        <w:rPr>
          <w:rStyle w:val="normaltextrun"/>
          <w:rFonts w:ascii="Verdana" w:hAnsi="Verdana" w:cs="Segoe UI"/>
          <w:sz w:val="20"/>
          <w:szCs w:val="20"/>
        </w:rPr>
        <w:t xml:space="preserve">à </w:t>
      </w:r>
      <w:r w:rsidR="002B435A" w:rsidRPr="00087A95">
        <w:rPr>
          <w:rFonts w:ascii="Verdana" w:hAnsi="Verdana" w:cs="Calibri"/>
          <w:sz w:val="20"/>
          <w:szCs w:val="20"/>
        </w:rPr>
        <w:t>l’élaboration d’un document présentant une analyse technique des dossiers soumis</w:t>
      </w:r>
      <w:r w:rsidR="002B435A" w:rsidRPr="00087A95">
        <w:rPr>
          <w:rStyle w:val="normaltextrun"/>
          <w:rFonts w:ascii="Verdana" w:hAnsi="Verdana" w:cs="Segoe UI"/>
          <w:sz w:val="20"/>
          <w:szCs w:val="20"/>
        </w:rPr>
        <w:t xml:space="preserve"> sur la base </w:t>
      </w:r>
      <w:r w:rsidR="0098570E" w:rsidRPr="00087A95">
        <w:rPr>
          <w:rStyle w:val="normaltextrun"/>
          <w:rFonts w:ascii="Verdana" w:hAnsi="Verdana" w:cs="Segoe UI"/>
          <w:sz w:val="20"/>
          <w:szCs w:val="20"/>
        </w:rPr>
        <w:t>des manifestations d’intérêt en vue d’une décision finale par les instances de la COI</w:t>
      </w:r>
      <w:r w:rsidRPr="00087A95">
        <w:rPr>
          <w:rStyle w:val="normaltextrun"/>
          <w:rFonts w:ascii="Verdana" w:hAnsi="Verdana" w:cs="Segoe UI"/>
          <w:sz w:val="20"/>
          <w:szCs w:val="20"/>
        </w:rPr>
        <w:t> ;</w:t>
      </w:r>
      <w:r w:rsidRPr="00087A95">
        <w:rPr>
          <w:rStyle w:val="eop"/>
          <w:rFonts w:ascii="Verdana" w:hAnsi="Verdana" w:cs="Segoe UI"/>
          <w:sz w:val="20"/>
          <w:szCs w:val="20"/>
        </w:rPr>
        <w:t> </w:t>
      </w:r>
    </w:p>
    <w:p w14:paraId="27DC71BC" w14:textId="4DE38461" w:rsidR="005A3017" w:rsidRPr="00087A95" w:rsidRDefault="005A3017" w:rsidP="00743130">
      <w:pPr>
        <w:pStyle w:val="paragraph"/>
        <w:numPr>
          <w:ilvl w:val="0"/>
          <w:numId w:val="5"/>
        </w:numPr>
        <w:spacing w:before="0" w:beforeAutospacing="0" w:after="120" w:afterAutospacing="0" w:line="259" w:lineRule="auto"/>
        <w:jc w:val="both"/>
        <w:textAlignment w:val="baseline"/>
        <w:rPr>
          <w:rFonts w:ascii="Verdana" w:hAnsi="Verdana" w:cs="Segoe UI"/>
          <w:sz w:val="20"/>
          <w:szCs w:val="20"/>
        </w:rPr>
      </w:pPr>
      <w:r w:rsidRPr="00087A95">
        <w:rPr>
          <w:rStyle w:val="normaltextrun"/>
          <w:rFonts w:ascii="Verdana" w:hAnsi="Verdana" w:cs="Segoe UI"/>
          <w:sz w:val="20"/>
          <w:szCs w:val="20"/>
        </w:rPr>
        <w:t>Prend note de l’instruction du nouveau programme SWIO s</w:t>
      </w:r>
      <w:r w:rsidR="00667EAA">
        <w:rPr>
          <w:rStyle w:val="normaltextrun"/>
          <w:rFonts w:ascii="Verdana" w:hAnsi="Verdana" w:cs="Segoe UI"/>
          <w:sz w:val="20"/>
          <w:szCs w:val="20"/>
        </w:rPr>
        <w:t>ur</w:t>
      </w:r>
      <w:r w:rsidRPr="00087A95">
        <w:rPr>
          <w:rStyle w:val="normaltextrun"/>
          <w:rFonts w:ascii="Verdana" w:hAnsi="Verdana" w:cs="Segoe UI"/>
          <w:sz w:val="20"/>
          <w:szCs w:val="20"/>
        </w:rPr>
        <w:t xml:space="preserve"> financement de l’Union européenne en appui aux activités du PRSP et </w:t>
      </w:r>
      <w:r w:rsidR="00667EAA">
        <w:rPr>
          <w:rStyle w:val="normaltextrun"/>
          <w:rFonts w:ascii="Verdana" w:hAnsi="Verdana" w:cs="Segoe UI"/>
          <w:sz w:val="20"/>
          <w:szCs w:val="20"/>
        </w:rPr>
        <w:t>invite</w:t>
      </w:r>
      <w:r w:rsidRPr="00087A95">
        <w:rPr>
          <w:rStyle w:val="normaltextrun"/>
          <w:rFonts w:ascii="Verdana" w:hAnsi="Verdana" w:cs="Segoe UI"/>
          <w:sz w:val="20"/>
          <w:szCs w:val="20"/>
        </w:rPr>
        <w:t xml:space="preserve"> le Secrétariat général à signer le contrat de subvention pour une mise en œuvre dans les meilleurs délais</w:t>
      </w:r>
      <w:r w:rsidR="00087A95" w:rsidRPr="00087A95">
        <w:rPr>
          <w:rStyle w:val="normaltextrun"/>
          <w:rFonts w:ascii="Verdana" w:hAnsi="Verdana" w:cs="Segoe UI"/>
          <w:sz w:val="20"/>
          <w:szCs w:val="20"/>
        </w:rPr>
        <w:t> ;</w:t>
      </w:r>
      <w:r w:rsidRPr="00087A95">
        <w:rPr>
          <w:rStyle w:val="eop"/>
          <w:rFonts w:ascii="Verdana" w:hAnsi="Verdana" w:cs="Segoe UI"/>
          <w:sz w:val="20"/>
          <w:szCs w:val="20"/>
        </w:rPr>
        <w:t> </w:t>
      </w:r>
    </w:p>
    <w:p w14:paraId="4DC6A07C" w14:textId="256242C1" w:rsidR="005A3017" w:rsidRPr="00087A95" w:rsidRDefault="005A3017" w:rsidP="00743130">
      <w:pPr>
        <w:pStyle w:val="Paragraphe"/>
        <w:numPr>
          <w:ilvl w:val="0"/>
          <w:numId w:val="5"/>
        </w:numPr>
        <w:spacing w:after="120"/>
      </w:pPr>
      <w:r w:rsidRPr="00087A95">
        <w:t xml:space="preserve">Remercie le Gouvernement </w:t>
      </w:r>
      <w:r w:rsidR="00881CA5">
        <w:t xml:space="preserve">des </w:t>
      </w:r>
      <w:r w:rsidRPr="00087A95">
        <w:t>Seychelles pour sa contribution au processus d’institutionnalisation du PRSP</w:t>
      </w:r>
      <w:r w:rsidR="00A76236" w:rsidRPr="00087A95">
        <w:t xml:space="preserve">, notamment par </w:t>
      </w:r>
      <w:r w:rsidRPr="00087A95">
        <w:t>la mise à disposition des ressources humaines nécessaires en appui aux activités du PRSP</w:t>
      </w:r>
      <w:r w:rsidR="00D719E2">
        <w:t xml:space="preserve"> (</w:t>
      </w:r>
      <w:r w:rsidR="00667EAA">
        <w:t>c</w:t>
      </w:r>
      <w:r w:rsidR="000E1013" w:rsidRPr="00087A95">
        <w:t>oordonnateur technique et responsable VMS régional</w:t>
      </w:r>
      <w:r w:rsidR="00D719E2">
        <w:t>)</w:t>
      </w:r>
      <w:r w:rsidRPr="00087A95">
        <w:t> ;</w:t>
      </w:r>
    </w:p>
    <w:p w14:paraId="6C0ADE05" w14:textId="45A7BB9B" w:rsidR="005A3017" w:rsidRPr="00087A95" w:rsidRDefault="005A3017" w:rsidP="00743130">
      <w:pPr>
        <w:pStyle w:val="Paragraphe"/>
        <w:numPr>
          <w:ilvl w:val="0"/>
          <w:numId w:val="5"/>
        </w:numPr>
        <w:spacing w:after="120"/>
      </w:pPr>
      <w:proofErr w:type="gramStart"/>
      <w:r w:rsidRPr="00087A95">
        <w:t>Remercie la</w:t>
      </w:r>
      <w:proofErr w:type="gramEnd"/>
      <w:r w:rsidRPr="00087A95">
        <w:t xml:space="preserve"> France/Réunion pour son engagement à poursuivre son appui aux activités du PRSP à travers la </w:t>
      </w:r>
      <w:proofErr w:type="spellStart"/>
      <w:r w:rsidRPr="00087A95">
        <w:t>moblisation</w:t>
      </w:r>
      <w:proofErr w:type="spellEnd"/>
      <w:r w:rsidRPr="00087A95">
        <w:t xml:space="preserve"> de l’OSIRIS II</w:t>
      </w:r>
      <w:r w:rsidR="0076664A" w:rsidRPr="00087A95">
        <w:t xml:space="preserve"> sur les ressources du Fonds européen INTERREG VI océan Indien sous autorité de gestion de la Région Réunion</w:t>
      </w:r>
      <w:r w:rsidRPr="00087A95">
        <w:t> ;</w:t>
      </w:r>
    </w:p>
    <w:p w14:paraId="152682D3" w14:textId="4ED50CD0" w:rsidR="005A3017" w:rsidRPr="00087A95" w:rsidRDefault="004D5174" w:rsidP="00743130">
      <w:pPr>
        <w:pStyle w:val="Paragraphe"/>
        <w:numPr>
          <w:ilvl w:val="0"/>
          <w:numId w:val="5"/>
        </w:numPr>
        <w:spacing w:after="120"/>
      </w:pPr>
      <w:r>
        <w:t>D</w:t>
      </w:r>
      <w:r w:rsidR="00E54457" w:rsidRPr="00087A95">
        <w:t xml:space="preserve">emande au Secrétariat général de finaliser dans les meilleurs délais les consultations techniques </w:t>
      </w:r>
      <w:r w:rsidR="000E5D98" w:rsidRPr="00087A95">
        <w:t xml:space="preserve">pour le développement et l’application d’un </w:t>
      </w:r>
      <w:r w:rsidR="007F68DF">
        <w:t>Mémorandum</w:t>
      </w:r>
      <w:r w:rsidR="000E5D98" w:rsidRPr="00087A95">
        <w:t xml:space="preserve"> d’entente entre </w:t>
      </w:r>
      <w:r w:rsidRPr="00087A95">
        <w:t>le PRSP et l’Architecture régionale de sécurité maritime</w:t>
      </w:r>
      <w:r>
        <w:t xml:space="preserve">, </w:t>
      </w:r>
      <w:r w:rsidR="000E5D98" w:rsidRPr="00087A95">
        <w:t>assorti d</w:t>
      </w:r>
      <w:r w:rsidR="00B9613E" w:rsidRPr="00087A95">
        <w:t xml:space="preserve">e </w:t>
      </w:r>
      <w:r w:rsidR="005A3017" w:rsidRPr="00087A95">
        <w:t>« Procédures opérationnelles standardisées » (SOP)</w:t>
      </w:r>
      <w:r w:rsidR="00B9613E" w:rsidRPr="00087A95">
        <w:t>.</w:t>
      </w:r>
    </w:p>
    <w:bookmarkEnd w:id="0"/>
    <w:p w14:paraId="3D118B32" w14:textId="76046E4C" w:rsidR="001E6463" w:rsidRPr="0018193D" w:rsidRDefault="001E6463" w:rsidP="00BE2832">
      <w:pPr>
        <w:pStyle w:val="Paragraphe"/>
        <w:spacing w:after="120"/>
        <w:ind w:left="720"/>
      </w:pPr>
    </w:p>
    <w:sectPr w:rsidR="001E6463" w:rsidRPr="0018193D"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629" w14:textId="77777777" w:rsidR="00743130" w:rsidRDefault="00743130">
      <w:pPr>
        <w:spacing w:after="0" w:line="240" w:lineRule="auto"/>
      </w:pPr>
      <w:r>
        <w:separator/>
      </w:r>
    </w:p>
  </w:endnote>
  <w:endnote w:type="continuationSeparator" w:id="0">
    <w:p w14:paraId="321606F0" w14:textId="77777777" w:rsidR="00743130" w:rsidRDefault="0074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9A13E" w14:textId="77777777" w:rsidR="00743130" w:rsidRDefault="00743130">
      <w:pPr>
        <w:spacing w:after="0" w:line="240" w:lineRule="auto"/>
      </w:pPr>
      <w:r>
        <w:separator/>
      </w:r>
    </w:p>
  </w:footnote>
  <w:footnote w:type="continuationSeparator" w:id="0">
    <w:p w14:paraId="6C9DE12C" w14:textId="77777777" w:rsidR="00743130" w:rsidRDefault="0074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55BB9B08"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Point</w:t>
    </w:r>
    <w:r w:rsidR="00D42931">
      <w:rPr>
        <w:rFonts w:ascii="Verdana" w:hAnsi="Verdana"/>
        <w:b/>
        <w:bCs/>
        <w:sz w:val="20"/>
        <w:szCs w:val="20"/>
      </w:rPr>
      <w:t xml:space="preserve"> </w:t>
    </w:r>
    <w:r w:rsidR="00C97E98">
      <w:rPr>
        <w:rFonts w:ascii="Verdana" w:hAnsi="Verdana"/>
        <w:b/>
        <w:bCs/>
        <w:sz w:val="20"/>
        <w:szCs w:val="20"/>
      </w:rPr>
      <w:t>8</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BDA2F0E"/>
    <w:multiLevelType w:val="hybridMultilevel"/>
    <w:tmpl w:val="F8C66E6A"/>
    <w:lvl w:ilvl="0" w:tplc="110C4F70">
      <w:start w:val="14"/>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196CED"/>
    <w:multiLevelType w:val="hybridMultilevel"/>
    <w:tmpl w:val="8988905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0154692">
    <w:abstractNumId w:val="0"/>
  </w:num>
  <w:num w:numId="2" w16cid:durableId="5594888">
    <w:abstractNumId w:val="0"/>
  </w:num>
  <w:num w:numId="3" w16cid:durableId="1500851479">
    <w:abstractNumId w:val="1"/>
  </w:num>
  <w:num w:numId="4" w16cid:durableId="1331979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00135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4F79"/>
    <w:rsid w:val="000373B2"/>
    <w:rsid w:val="000412C2"/>
    <w:rsid w:val="00042CF5"/>
    <w:rsid w:val="00045D64"/>
    <w:rsid w:val="00052001"/>
    <w:rsid w:val="00060CA0"/>
    <w:rsid w:val="00063A26"/>
    <w:rsid w:val="00066A2F"/>
    <w:rsid w:val="00083319"/>
    <w:rsid w:val="0008468B"/>
    <w:rsid w:val="00087A95"/>
    <w:rsid w:val="00092572"/>
    <w:rsid w:val="000A468A"/>
    <w:rsid w:val="000B0FBD"/>
    <w:rsid w:val="000D1825"/>
    <w:rsid w:val="000E1013"/>
    <w:rsid w:val="000E4FA9"/>
    <w:rsid w:val="000E5D98"/>
    <w:rsid w:val="000F4728"/>
    <w:rsid w:val="00104463"/>
    <w:rsid w:val="00107D9D"/>
    <w:rsid w:val="00127126"/>
    <w:rsid w:val="00130D31"/>
    <w:rsid w:val="00140D4D"/>
    <w:rsid w:val="00151033"/>
    <w:rsid w:val="0018193D"/>
    <w:rsid w:val="0018252D"/>
    <w:rsid w:val="001A56F1"/>
    <w:rsid w:val="001B4738"/>
    <w:rsid w:val="001D3AE5"/>
    <w:rsid w:val="001E6463"/>
    <w:rsid w:val="00233023"/>
    <w:rsid w:val="002358AC"/>
    <w:rsid w:val="00251EFF"/>
    <w:rsid w:val="00274B93"/>
    <w:rsid w:val="002A0933"/>
    <w:rsid w:val="002A096E"/>
    <w:rsid w:val="002B371D"/>
    <w:rsid w:val="002B435A"/>
    <w:rsid w:val="002C56ED"/>
    <w:rsid w:val="003004F3"/>
    <w:rsid w:val="00332AD8"/>
    <w:rsid w:val="00333EB1"/>
    <w:rsid w:val="0034053F"/>
    <w:rsid w:val="00357177"/>
    <w:rsid w:val="003604B9"/>
    <w:rsid w:val="003772FB"/>
    <w:rsid w:val="00391152"/>
    <w:rsid w:val="003C2538"/>
    <w:rsid w:val="003D485F"/>
    <w:rsid w:val="003D5328"/>
    <w:rsid w:val="003E1A82"/>
    <w:rsid w:val="003F3BB6"/>
    <w:rsid w:val="003F53FB"/>
    <w:rsid w:val="00410F15"/>
    <w:rsid w:val="0041278C"/>
    <w:rsid w:val="00413E16"/>
    <w:rsid w:val="00416F09"/>
    <w:rsid w:val="00417683"/>
    <w:rsid w:val="0041773F"/>
    <w:rsid w:val="00426673"/>
    <w:rsid w:val="00427B11"/>
    <w:rsid w:val="004330C0"/>
    <w:rsid w:val="00437AF2"/>
    <w:rsid w:val="004607F7"/>
    <w:rsid w:val="0048601A"/>
    <w:rsid w:val="004C2299"/>
    <w:rsid w:val="004D5174"/>
    <w:rsid w:val="004F5C4B"/>
    <w:rsid w:val="00502641"/>
    <w:rsid w:val="005075BD"/>
    <w:rsid w:val="00510C9D"/>
    <w:rsid w:val="0053773D"/>
    <w:rsid w:val="00547A58"/>
    <w:rsid w:val="00576CE5"/>
    <w:rsid w:val="005A3017"/>
    <w:rsid w:val="005C1B40"/>
    <w:rsid w:val="005C7746"/>
    <w:rsid w:val="00604A46"/>
    <w:rsid w:val="00620B90"/>
    <w:rsid w:val="006356AF"/>
    <w:rsid w:val="006436AA"/>
    <w:rsid w:val="006548BF"/>
    <w:rsid w:val="006602B1"/>
    <w:rsid w:val="00660504"/>
    <w:rsid w:val="006646E3"/>
    <w:rsid w:val="00667EAA"/>
    <w:rsid w:val="00690370"/>
    <w:rsid w:val="006B7FD6"/>
    <w:rsid w:val="006D0849"/>
    <w:rsid w:val="006D283F"/>
    <w:rsid w:val="006E2D9E"/>
    <w:rsid w:val="007275D3"/>
    <w:rsid w:val="00740D67"/>
    <w:rsid w:val="00743130"/>
    <w:rsid w:val="0076664A"/>
    <w:rsid w:val="0076770C"/>
    <w:rsid w:val="00796B7B"/>
    <w:rsid w:val="0079745E"/>
    <w:rsid w:val="007A47AA"/>
    <w:rsid w:val="007A545A"/>
    <w:rsid w:val="007B245C"/>
    <w:rsid w:val="007C553C"/>
    <w:rsid w:val="007C78FC"/>
    <w:rsid w:val="007F68DF"/>
    <w:rsid w:val="00805BB5"/>
    <w:rsid w:val="008078EA"/>
    <w:rsid w:val="00816DAC"/>
    <w:rsid w:val="00820DA0"/>
    <w:rsid w:val="0083290E"/>
    <w:rsid w:val="008352A3"/>
    <w:rsid w:val="00843FF2"/>
    <w:rsid w:val="008453AB"/>
    <w:rsid w:val="00854EEA"/>
    <w:rsid w:val="008551DA"/>
    <w:rsid w:val="0085573B"/>
    <w:rsid w:val="00875FB5"/>
    <w:rsid w:val="00881CA5"/>
    <w:rsid w:val="00881EF6"/>
    <w:rsid w:val="008A5003"/>
    <w:rsid w:val="008B66DD"/>
    <w:rsid w:val="008D193F"/>
    <w:rsid w:val="008E3D14"/>
    <w:rsid w:val="008F173C"/>
    <w:rsid w:val="00921217"/>
    <w:rsid w:val="00922F80"/>
    <w:rsid w:val="00923302"/>
    <w:rsid w:val="009276E6"/>
    <w:rsid w:val="009551C5"/>
    <w:rsid w:val="00955BB3"/>
    <w:rsid w:val="00966431"/>
    <w:rsid w:val="00977D04"/>
    <w:rsid w:val="0098570E"/>
    <w:rsid w:val="00991B61"/>
    <w:rsid w:val="00994401"/>
    <w:rsid w:val="009A38AD"/>
    <w:rsid w:val="00A01AF7"/>
    <w:rsid w:val="00A03FD7"/>
    <w:rsid w:val="00A068BB"/>
    <w:rsid w:val="00A148A1"/>
    <w:rsid w:val="00A17662"/>
    <w:rsid w:val="00A30657"/>
    <w:rsid w:val="00A36C09"/>
    <w:rsid w:val="00A37C9F"/>
    <w:rsid w:val="00A54969"/>
    <w:rsid w:val="00A56B44"/>
    <w:rsid w:val="00A70123"/>
    <w:rsid w:val="00A70E09"/>
    <w:rsid w:val="00A76236"/>
    <w:rsid w:val="00A76B07"/>
    <w:rsid w:val="00A81B98"/>
    <w:rsid w:val="00A90305"/>
    <w:rsid w:val="00AA63A3"/>
    <w:rsid w:val="00AB3E49"/>
    <w:rsid w:val="00AB5EB7"/>
    <w:rsid w:val="00AD4D97"/>
    <w:rsid w:val="00AD7E9F"/>
    <w:rsid w:val="00AE0F46"/>
    <w:rsid w:val="00AE2453"/>
    <w:rsid w:val="00AF5FF0"/>
    <w:rsid w:val="00B05DFC"/>
    <w:rsid w:val="00B2328B"/>
    <w:rsid w:val="00B26967"/>
    <w:rsid w:val="00B3479B"/>
    <w:rsid w:val="00B36EEA"/>
    <w:rsid w:val="00B47E48"/>
    <w:rsid w:val="00B61E12"/>
    <w:rsid w:val="00B72C8F"/>
    <w:rsid w:val="00B84B8D"/>
    <w:rsid w:val="00B9613E"/>
    <w:rsid w:val="00B96BA8"/>
    <w:rsid w:val="00BA4B55"/>
    <w:rsid w:val="00BC78D8"/>
    <w:rsid w:val="00BE2832"/>
    <w:rsid w:val="00C12C93"/>
    <w:rsid w:val="00C12E67"/>
    <w:rsid w:val="00C14F2A"/>
    <w:rsid w:val="00C325F5"/>
    <w:rsid w:val="00C457E8"/>
    <w:rsid w:val="00C609B9"/>
    <w:rsid w:val="00C71993"/>
    <w:rsid w:val="00C8010C"/>
    <w:rsid w:val="00C954DE"/>
    <w:rsid w:val="00C97E98"/>
    <w:rsid w:val="00CB72E3"/>
    <w:rsid w:val="00CB7DB5"/>
    <w:rsid w:val="00CE2386"/>
    <w:rsid w:val="00CE53D5"/>
    <w:rsid w:val="00D05F8A"/>
    <w:rsid w:val="00D24D51"/>
    <w:rsid w:val="00D425E2"/>
    <w:rsid w:val="00D42931"/>
    <w:rsid w:val="00D47C59"/>
    <w:rsid w:val="00D719E2"/>
    <w:rsid w:val="00D71C56"/>
    <w:rsid w:val="00D86EF8"/>
    <w:rsid w:val="00D87153"/>
    <w:rsid w:val="00DA19D4"/>
    <w:rsid w:val="00DA7CBE"/>
    <w:rsid w:val="00DE26E6"/>
    <w:rsid w:val="00E00F9B"/>
    <w:rsid w:val="00E23DC9"/>
    <w:rsid w:val="00E32408"/>
    <w:rsid w:val="00E54457"/>
    <w:rsid w:val="00E845D4"/>
    <w:rsid w:val="00E86302"/>
    <w:rsid w:val="00EC22CC"/>
    <w:rsid w:val="00EC2430"/>
    <w:rsid w:val="00EC2615"/>
    <w:rsid w:val="00ED6B69"/>
    <w:rsid w:val="00EE34F4"/>
    <w:rsid w:val="00EF22A4"/>
    <w:rsid w:val="00F16138"/>
    <w:rsid w:val="00F234F8"/>
    <w:rsid w:val="00F2388C"/>
    <w:rsid w:val="00F451C6"/>
    <w:rsid w:val="00F51379"/>
    <w:rsid w:val="00F52114"/>
    <w:rsid w:val="00F54EA0"/>
    <w:rsid w:val="00F6614F"/>
    <w:rsid w:val="00F944AC"/>
    <w:rsid w:val="00F96EE9"/>
    <w:rsid w:val="00FA7657"/>
    <w:rsid w:val="00FB20C3"/>
    <w:rsid w:val="00FC3ACB"/>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Sous-titre">
    <w:name w:val="Subtitle"/>
    <w:basedOn w:val="Normal"/>
    <w:next w:val="Normal"/>
    <w:link w:val="Sous-titreCar"/>
    <w:uiPriority w:val="11"/>
    <w:qFormat/>
    <w:rsid w:val="00994401"/>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994401"/>
    <w:rPr>
      <w:rFonts w:eastAsiaTheme="majorEastAsia" w:cstheme="majorBidi"/>
      <w:color w:val="595959" w:themeColor="text1" w:themeTint="A6"/>
      <w:spacing w:val="15"/>
      <w:kern w:val="2"/>
      <w:sz w:val="28"/>
      <w:szCs w:val="28"/>
      <w14:ligatures w14:val="standardContextual"/>
    </w:rPr>
  </w:style>
  <w:style w:type="paragraph" w:styleId="Rvision">
    <w:name w:val="Revision"/>
    <w:hidden/>
    <w:uiPriority w:val="99"/>
    <w:semiHidden/>
    <w:rsid w:val="0034053F"/>
    <w:pPr>
      <w:spacing w:after="0" w:line="240" w:lineRule="auto"/>
    </w:pPr>
  </w:style>
  <w:style w:type="paragraph" w:customStyle="1" w:styleId="paragraph">
    <w:name w:val="paragraph"/>
    <w:basedOn w:val="Normal"/>
    <w:rsid w:val="00C719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C71993"/>
  </w:style>
  <w:style w:type="character" w:customStyle="1" w:styleId="eop">
    <w:name w:val="eop"/>
    <w:basedOn w:val="Policepardfaut"/>
    <w:rsid w:val="00C71993"/>
  </w:style>
  <w:style w:type="paragraph" w:styleId="NormalWeb">
    <w:name w:val="Normal (Web)"/>
    <w:basedOn w:val="Normal"/>
    <w:uiPriority w:val="99"/>
    <w:semiHidden/>
    <w:unhideWhenUsed/>
    <w:rsid w:val="003E1A8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23835458">
      <w:bodyDiv w:val="1"/>
      <w:marLeft w:val="0"/>
      <w:marRight w:val="0"/>
      <w:marTop w:val="0"/>
      <w:marBottom w:val="0"/>
      <w:divBdr>
        <w:top w:val="none" w:sz="0" w:space="0" w:color="auto"/>
        <w:left w:val="none" w:sz="0" w:space="0" w:color="auto"/>
        <w:bottom w:val="none" w:sz="0" w:space="0" w:color="auto"/>
        <w:right w:val="none" w:sz="0" w:space="0" w:color="auto"/>
      </w:divBdr>
    </w:div>
    <w:div w:id="607002925">
      <w:bodyDiv w:val="1"/>
      <w:marLeft w:val="0"/>
      <w:marRight w:val="0"/>
      <w:marTop w:val="0"/>
      <w:marBottom w:val="0"/>
      <w:divBdr>
        <w:top w:val="none" w:sz="0" w:space="0" w:color="auto"/>
        <w:left w:val="none" w:sz="0" w:space="0" w:color="auto"/>
        <w:bottom w:val="none" w:sz="0" w:space="0" w:color="auto"/>
        <w:right w:val="none" w:sz="0" w:space="0" w:color="auto"/>
      </w:divBdr>
    </w:div>
    <w:div w:id="901601361">
      <w:bodyDiv w:val="1"/>
      <w:marLeft w:val="0"/>
      <w:marRight w:val="0"/>
      <w:marTop w:val="0"/>
      <w:marBottom w:val="0"/>
      <w:divBdr>
        <w:top w:val="none" w:sz="0" w:space="0" w:color="auto"/>
        <w:left w:val="none" w:sz="0" w:space="0" w:color="auto"/>
        <w:bottom w:val="none" w:sz="0" w:space="0" w:color="auto"/>
        <w:right w:val="none" w:sz="0" w:space="0" w:color="auto"/>
      </w:divBdr>
    </w:div>
    <w:div w:id="998919224">
      <w:bodyDiv w:val="1"/>
      <w:marLeft w:val="0"/>
      <w:marRight w:val="0"/>
      <w:marTop w:val="0"/>
      <w:marBottom w:val="0"/>
      <w:divBdr>
        <w:top w:val="none" w:sz="0" w:space="0" w:color="auto"/>
        <w:left w:val="none" w:sz="0" w:space="0" w:color="auto"/>
        <w:bottom w:val="none" w:sz="0" w:space="0" w:color="auto"/>
        <w:right w:val="none" w:sz="0" w:space="0" w:color="auto"/>
      </w:divBdr>
    </w:div>
    <w:div w:id="1004555812">
      <w:bodyDiv w:val="1"/>
      <w:marLeft w:val="0"/>
      <w:marRight w:val="0"/>
      <w:marTop w:val="0"/>
      <w:marBottom w:val="0"/>
      <w:divBdr>
        <w:top w:val="none" w:sz="0" w:space="0" w:color="auto"/>
        <w:left w:val="none" w:sz="0" w:space="0" w:color="auto"/>
        <w:bottom w:val="none" w:sz="0" w:space="0" w:color="auto"/>
        <w:right w:val="none" w:sz="0" w:space="0" w:color="auto"/>
      </w:divBdr>
    </w:div>
    <w:div w:id="1122920037">
      <w:bodyDiv w:val="1"/>
      <w:marLeft w:val="0"/>
      <w:marRight w:val="0"/>
      <w:marTop w:val="0"/>
      <w:marBottom w:val="0"/>
      <w:divBdr>
        <w:top w:val="none" w:sz="0" w:space="0" w:color="auto"/>
        <w:left w:val="none" w:sz="0" w:space="0" w:color="auto"/>
        <w:bottom w:val="none" w:sz="0" w:space="0" w:color="auto"/>
        <w:right w:val="none" w:sz="0" w:space="0" w:color="auto"/>
      </w:divBdr>
    </w:div>
    <w:div w:id="1426338737">
      <w:bodyDiv w:val="1"/>
      <w:marLeft w:val="0"/>
      <w:marRight w:val="0"/>
      <w:marTop w:val="0"/>
      <w:marBottom w:val="0"/>
      <w:divBdr>
        <w:top w:val="none" w:sz="0" w:space="0" w:color="auto"/>
        <w:left w:val="none" w:sz="0" w:space="0" w:color="auto"/>
        <w:bottom w:val="none" w:sz="0" w:space="0" w:color="auto"/>
        <w:right w:val="none" w:sz="0" w:space="0" w:color="auto"/>
      </w:divBdr>
      <w:divsChild>
        <w:div w:id="1684627667">
          <w:marLeft w:val="360"/>
          <w:marRight w:val="0"/>
          <w:marTop w:val="200"/>
          <w:marBottom w:val="0"/>
          <w:divBdr>
            <w:top w:val="none" w:sz="0" w:space="0" w:color="auto"/>
            <w:left w:val="none" w:sz="0" w:space="0" w:color="auto"/>
            <w:bottom w:val="none" w:sz="0" w:space="0" w:color="auto"/>
            <w:right w:val="none" w:sz="0" w:space="0" w:color="auto"/>
          </w:divBdr>
        </w:div>
        <w:div w:id="2070372612">
          <w:marLeft w:val="547"/>
          <w:marRight w:val="0"/>
          <w:marTop w:val="200"/>
          <w:marBottom w:val="0"/>
          <w:divBdr>
            <w:top w:val="none" w:sz="0" w:space="0" w:color="auto"/>
            <w:left w:val="none" w:sz="0" w:space="0" w:color="auto"/>
            <w:bottom w:val="none" w:sz="0" w:space="0" w:color="auto"/>
            <w:right w:val="none" w:sz="0" w:space="0" w:color="auto"/>
          </w:divBdr>
        </w:div>
        <w:div w:id="1993633572">
          <w:marLeft w:val="547"/>
          <w:marRight w:val="0"/>
          <w:marTop w:val="200"/>
          <w:marBottom w:val="0"/>
          <w:divBdr>
            <w:top w:val="none" w:sz="0" w:space="0" w:color="auto"/>
            <w:left w:val="none" w:sz="0" w:space="0" w:color="auto"/>
            <w:bottom w:val="none" w:sz="0" w:space="0" w:color="auto"/>
            <w:right w:val="none" w:sz="0" w:space="0" w:color="auto"/>
          </w:divBdr>
        </w:div>
        <w:div w:id="441264625">
          <w:marLeft w:val="547"/>
          <w:marRight w:val="0"/>
          <w:marTop w:val="200"/>
          <w:marBottom w:val="0"/>
          <w:divBdr>
            <w:top w:val="none" w:sz="0" w:space="0" w:color="auto"/>
            <w:left w:val="none" w:sz="0" w:space="0" w:color="auto"/>
            <w:bottom w:val="none" w:sz="0" w:space="0" w:color="auto"/>
            <w:right w:val="none" w:sz="0" w:space="0" w:color="auto"/>
          </w:divBdr>
        </w:div>
        <w:div w:id="1868332126">
          <w:marLeft w:val="547"/>
          <w:marRight w:val="0"/>
          <w:marTop w:val="200"/>
          <w:marBottom w:val="200"/>
          <w:divBdr>
            <w:top w:val="none" w:sz="0" w:space="0" w:color="auto"/>
            <w:left w:val="none" w:sz="0" w:space="0" w:color="auto"/>
            <w:bottom w:val="none" w:sz="0" w:space="0" w:color="auto"/>
            <w:right w:val="none" w:sz="0" w:space="0" w:color="auto"/>
          </w:divBdr>
        </w:div>
      </w:divsChild>
    </w:div>
    <w:div w:id="1537623085">
      <w:bodyDiv w:val="1"/>
      <w:marLeft w:val="0"/>
      <w:marRight w:val="0"/>
      <w:marTop w:val="0"/>
      <w:marBottom w:val="0"/>
      <w:divBdr>
        <w:top w:val="none" w:sz="0" w:space="0" w:color="auto"/>
        <w:left w:val="none" w:sz="0" w:space="0" w:color="auto"/>
        <w:bottom w:val="none" w:sz="0" w:space="0" w:color="auto"/>
        <w:right w:val="none" w:sz="0" w:space="0" w:color="auto"/>
      </w:divBdr>
      <w:divsChild>
        <w:div w:id="1282809220">
          <w:marLeft w:val="360"/>
          <w:marRight w:val="0"/>
          <w:marTop w:val="200"/>
          <w:marBottom w:val="0"/>
          <w:divBdr>
            <w:top w:val="none" w:sz="0" w:space="0" w:color="auto"/>
            <w:left w:val="none" w:sz="0" w:space="0" w:color="auto"/>
            <w:bottom w:val="none" w:sz="0" w:space="0" w:color="auto"/>
            <w:right w:val="none" w:sz="0" w:space="0" w:color="auto"/>
          </w:divBdr>
        </w:div>
      </w:divsChild>
    </w:div>
    <w:div w:id="19838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7136</Characters>
  <Application>Microsoft Office Word</Application>
  <DocSecurity>0</DocSecurity>
  <Lines>134</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2026-05-18T05:54:00Z</dcterms:created>
  <dcterms:modified xsi:type="dcterms:W3CDTF">2026-05-18T05:54:00Z</dcterms:modified>
</cp:coreProperties>
</file>