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7ED0B10" w:rsidR="00C12C93" w:rsidRPr="00816DAC" w:rsidRDefault="006B416E" w:rsidP="00854EEA">
      <w:pPr>
        <w:jc w:val="center"/>
        <w:rPr>
          <w:rFonts w:ascii="Verdana" w:hAnsi="Verdana"/>
          <w:b/>
          <w:bCs/>
          <w:sz w:val="2"/>
          <w:szCs w:val="2"/>
        </w:rPr>
      </w:pPr>
      <w:r>
        <w:rPr>
          <w:rFonts w:ascii="Verdana" w:hAnsi="Verdana"/>
          <w:b/>
          <w:bCs/>
          <w:sz w:val="2"/>
          <w:szCs w:val="2"/>
        </w:rPr>
        <w:t>2</w:t>
      </w:r>
    </w:p>
    <w:tbl>
      <w:tblPr>
        <w:tblStyle w:val="Grilledutableau"/>
        <w:tblW w:w="0" w:type="auto"/>
        <w:tblLook w:val="04A0" w:firstRow="1" w:lastRow="0" w:firstColumn="1" w:lastColumn="0" w:noHBand="0" w:noVBand="1"/>
      </w:tblPr>
      <w:tblGrid>
        <w:gridCol w:w="7650"/>
        <w:gridCol w:w="1412"/>
      </w:tblGrid>
      <w:tr w:rsidR="00EC22CC" w14:paraId="51109D41" w14:textId="77777777" w:rsidTr="000E2E1E">
        <w:tc>
          <w:tcPr>
            <w:tcW w:w="9062" w:type="dxa"/>
            <w:gridSpan w:val="2"/>
          </w:tcPr>
          <w:p w14:paraId="6FC76F95" w14:textId="7813BCA2" w:rsidR="00EC22CC" w:rsidRDefault="006B416E" w:rsidP="00854EEA">
            <w:pPr>
              <w:jc w:val="center"/>
              <w:rPr>
                <w:rFonts w:ascii="Verdana" w:hAnsi="Verdana"/>
                <w:b/>
                <w:bCs/>
                <w:sz w:val="20"/>
                <w:szCs w:val="20"/>
              </w:rPr>
            </w:pPr>
            <w:r>
              <w:rPr>
                <w:rFonts w:ascii="Verdana" w:hAnsi="Verdana"/>
                <w:b/>
                <w:bCs/>
                <w:sz w:val="20"/>
                <w:szCs w:val="20"/>
              </w:rPr>
              <w:t>Jeunesse</w:t>
            </w:r>
          </w:p>
        </w:tc>
      </w:tr>
      <w:tr w:rsidR="00EC22CC" w14:paraId="7F1B63D2" w14:textId="77777777" w:rsidTr="005A450D">
        <w:tc>
          <w:tcPr>
            <w:tcW w:w="7650" w:type="dxa"/>
          </w:tcPr>
          <w:p w14:paraId="056D9B10" w14:textId="43532AE7" w:rsidR="00EC22CC" w:rsidRPr="002A096E" w:rsidRDefault="00B72D46" w:rsidP="002A096E">
            <w:pPr>
              <w:rPr>
                <w:rFonts w:ascii="Verdana" w:hAnsi="Verdana"/>
                <w:sz w:val="20"/>
                <w:szCs w:val="20"/>
              </w:rPr>
            </w:pPr>
            <w:r>
              <w:rPr>
                <w:rFonts w:ascii="Verdana" w:hAnsi="Verdana"/>
                <w:sz w:val="20"/>
                <w:szCs w:val="20"/>
              </w:rPr>
              <w:t>40</w:t>
            </w:r>
            <w:r w:rsidRPr="005A450D">
              <w:rPr>
                <w:rFonts w:ascii="Verdana" w:hAnsi="Verdana"/>
                <w:sz w:val="20"/>
                <w:szCs w:val="20"/>
                <w:vertAlign w:val="superscript"/>
              </w:rPr>
              <w:t>e</w:t>
            </w:r>
            <w:r>
              <w:rPr>
                <w:rFonts w:ascii="Verdana" w:hAnsi="Verdana"/>
                <w:sz w:val="20"/>
                <w:szCs w:val="20"/>
              </w:rPr>
              <w:t xml:space="preserve"> Conseil des ministres de la COI | 08 juin 2026, Union des Comores</w:t>
            </w:r>
            <w:r w:rsidR="00B71C0E" w:rsidRPr="00E03FD0">
              <w:rPr>
                <w:rFonts w:ascii="Verdana" w:hAnsi="Verdana"/>
                <w:sz w:val="20"/>
                <w:szCs w:val="20"/>
              </w:rPr>
              <w:t xml:space="preserve"> </w:t>
            </w:r>
          </w:p>
        </w:tc>
        <w:tc>
          <w:tcPr>
            <w:tcW w:w="1412" w:type="dxa"/>
          </w:tcPr>
          <w:p w14:paraId="58E25D1F" w14:textId="1C5ADBF1" w:rsidR="00EC22CC" w:rsidRPr="002A0933" w:rsidRDefault="002A096E" w:rsidP="00854EEA">
            <w:pPr>
              <w:jc w:val="center"/>
              <w:rPr>
                <w:rFonts w:ascii="Verdana" w:hAnsi="Verdana"/>
                <w:sz w:val="20"/>
                <w:szCs w:val="20"/>
              </w:rPr>
            </w:pPr>
            <w:r w:rsidRPr="00B2437F">
              <w:rPr>
                <w:rFonts w:ascii="Verdana" w:hAnsi="Verdana"/>
                <w:sz w:val="20"/>
                <w:szCs w:val="20"/>
              </w:rPr>
              <w:t xml:space="preserve">Point </w:t>
            </w:r>
            <w:r w:rsidR="00B72D46">
              <w:rPr>
                <w:rFonts w:ascii="Verdana" w:hAnsi="Verdana"/>
                <w:sz w:val="20"/>
                <w:szCs w:val="20"/>
              </w:rPr>
              <w:t>7</w:t>
            </w:r>
          </w:p>
        </w:tc>
      </w:tr>
      <w:tr w:rsidR="00EC22CC" w14:paraId="537D1DE5" w14:textId="77777777" w:rsidTr="005A450D">
        <w:tc>
          <w:tcPr>
            <w:tcW w:w="7650" w:type="dxa"/>
          </w:tcPr>
          <w:p w14:paraId="43DEF09E" w14:textId="36A5F0B9"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00EC22CC" w:rsidRPr="00A37C9F">
              <w:rPr>
                <w:rFonts w:ascii="Verdana" w:hAnsi="Verdana"/>
                <w:sz w:val="20"/>
                <w:szCs w:val="20"/>
              </w:rPr>
              <w:t xml:space="preserve"> </w:t>
            </w:r>
            <w:r w:rsidR="006B416E" w:rsidRPr="006B416E">
              <w:rPr>
                <w:rFonts w:ascii="Verdana" w:hAnsi="Verdana"/>
                <w:sz w:val="20"/>
                <w:szCs w:val="20"/>
              </w:rPr>
              <w:t>Raj, MOHABEER</w:t>
            </w:r>
            <w:r w:rsidR="0018252D" w:rsidRPr="006B416E">
              <w:rPr>
                <w:rFonts w:ascii="Verdana" w:hAnsi="Verdana"/>
                <w:sz w:val="20"/>
                <w:szCs w:val="20"/>
              </w:rPr>
              <w:t xml:space="preserve">, </w:t>
            </w:r>
            <w:r w:rsidR="006B416E" w:rsidRPr="006B416E">
              <w:rPr>
                <w:rFonts w:ascii="Verdana" w:hAnsi="Verdana"/>
                <w:sz w:val="20"/>
                <w:szCs w:val="20"/>
              </w:rPr>
              <w:t>chargé de mission</w:t>
            </w:r>
          </w:p>
        </w:tc>
        <w:tc>
          <w:tcPr>
            <w:tcW w:w="1412" w:type="dxa"/>
          </w:tcPr>
          <w:p w14:paraId="5AC1AFAB" w14:textId="75969D61" w:rsidR="00EC22CC" w:rsidRPr="002A0933" w:rsidRDefault="004607F7" w:rsidP="00854EEA">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A90305" w14:paraId="6896DB30" w14:textId="77777777" w:rsidTr="009F5233">
        <w:tc>
          <w:tcPr>
            <w:tcW w:w="9062" w:type="dxa"/>
            <w:gridSpan w:val="2"/>
          </w:tcPr>
          <w:p w14:paraId="0495241B" w14:textId="28FB7886" w:rsidR="00A90305" w:rsidRDefault="00A90305" w:rsidP="00A90305">
            <w:pPr>
              <w:rPr>
                <w:rFonts w:ascii="Verdana" w:hAnsi="Verdana"/>
                <w:sz w:val="20"/>
                <w:szCs w:val="20"/>
              </w:rPr>
            </w:pPr>
            <w:r>
              <w:rPr>
                <w:rFonts w:ascii="Verdana" w:hAnsi="Verdana"/>
                <w:i/>
                <w:iCs/>
                <w:sz w:val="20"/>
                <w:szCs w:val="20"/>
              </w:rPr>
              <w:t xml:space="preserve">Version du </w:t>
            </w:r>
            <w:r w:rsidR="009C7A0B">
              <w:rPr>
                <w:rFonts w:ascii="Verdana" w:hAnsi="Verdana"/>
                <w:i/>
                <w:iCs/>
                <w:sz w:val="20"/>
                <w:szCs w:val="20"/>
              </w:rPr>
              <w:t>10</w:t>
            </w:r>
            <w:r w:rsidR="00B72D46">
              <w:rPr>
                <w:rFonts w:ascii="Verdana" w:hAnsi="Verdana"/>
                <w:i/>
                <w:iCs/>
                <w:sz w:val="20"/>
                <w:szCs w:val="20"/>
              </w:rPr>
              <w:t>/0</w:t>
            </w:r>
            <w:r w:rsidR="0000789A">
              <w:rPr>
                <w:rFonts w:ascii="Verdana" w:hAnsi="Verdana"/>
                <w:i/>
                <w:iCs/>
                <w:sz w:val="20"/>
                <w:szCs w:val="20"/>
              </w:rPr>
              <w:t>5/2026</w:t>
            </w:r>
          </w:p>
        </w:tc>
      </w:tr>
    </w:tbl>
    <w:p w14:paraId="1611BCC4" w14:textId="77777777" w:rsidR="00854EEA" w:rsidRPr="005A450D" w:rsidRDefault="00854EEA" w:rsidP="00816DAC">
      <w:pPr>
        <w:pStyle w:val="Paragraphe"/>
        <w:rPr>
          <w:sz w:val="4"/>
          <w:szCs w:val="4"/>
        </w:rPr>
      </w:pPr>
      <w:bookmarkStart w:id="0" w:name="_Hlk24535240"/>
    </w:p>
    <w:p w14:paraId="678F0DFC" w14:textId="3923B394" w:rsidR="00854EEA" w:rsidRPr="0008468B" w:rsidRDefault="00955BB3" w:rsidP="00A70123">
      <w:pPr>
        <w:pStyle w:val="Titrepartie"/>
      </w:pPr>
      <w:r w:rsidRPr="0008468B">
        <w:t>Résumé</w:t>
      </w:r>
    </w:p>
    <w:p w14:paraId="612A70B6" w14:textId="6FCDD29A" w:rsidR="009F496C" w:rsidRDefault="009F496C" w:rsidP="00721142">
      <w:pPr>
        <w:spacing w:after="120"/>
        <w:jc w:val="both"/>
        <w:rPr>
          <w:rFonts w:ascii="Verdana" w:hAnsi="Verdana" w:cs="Calibri"/>
          <w:sz w:val="20"/>
          <w:szCs w:val="20"/>
        </w:rPr>
      </w:pPr>
      <w:r w:rsidRPr="00721142">
        <w:rPr>
          <w:rFonts w:ascii="Verdana" w:hAnsi="Verdana" w:cs="Calibri"/>
          <w:sz w:val="20"/>
          <w:szCs w:val="20"/>
        </w:rPr>
        <w:t>Le 38</w:t>
      </w:r>
      <w:r w:rsidRPr="002A1D98">
        <w:rPr>
          <w:rFonts w:ascii="Verdana" w:hAnsi="Verdana" w:cs="Calibri"/>
          <w:sz w:val="20"/>
          <w:szCs w:val="20"/>
          <w:vertAlign w:val="superscript"/>
        </w:rPr>
        <w:t>ème</w:t>
      </w:r>
      <w:r w:rsidRPr="00721142">
        <w:rPr>
          <w:rFonts w:ascii="Verdana" w:hAnsi="Verdana" w:cs="Calibri"/>
          <w:sz w:val="20"/>
          <w:szCs w:val="20"/>
        </w:rPr>
        <w:t xml:space="preserve"> Conseil des ministres de la COI, dans sa décision 7</w:t>
      </w:r>
      <w:r w:rsidR="00AE2695">
        <w:rPr>
          <w:rFonts w:ascii="Verdana" w:hAnsi="Verdana" w:cs="Calibri"/>
          <w:sz w:val="20"/>
          <w:szCs w:val="20"/>
        </w:rPr>
        <w:t>(</w:t>
      </w:r>
      <w:r w:rsidRPr="00721142">
        <w:rPr>
          <w:rFonts w:ascii="Verdana" w:hAnsi="Verdana" w:cs="Calibri"/>
          <w:sz w:val="20"/>
          <w:szCs w:val="20"/>
        </w:rPr>
        <w:t>a</w:t>
      </w:r>
      <w:r w:rsidR="00721142">
        <w:rPr>
          <w:rFonts w:ascii="Verdana" w:hAnsi="Verdana" w:cs="Calibri"/>
          <w:sz w:val="20"/>
          <w:szCs w:val="20"/>
        </w:rPr>
        <w:t>)</w:t>
      </w:r>
      <w:r w:rsidRPr="00721142">
        <w:rPr>
          <w:rFonts w:ascii="Verdana" w:hAnsi="Verdana" w:cs="Calibri"/>
          <w:sz w:val="20"/>
          <w:szCs w:val="20"/>
        </w:rPr>
        <w:t>, a réaffirmé l’importance du rôle de la jeunesse dans la coopération régionale</w:t>
      </w:r>
      <w:r w:rsidR="00721142" w:rsidRPr="00721142">
        <w:rPr>
          <w:rFonts w:ascii="Verdana" w:hAnsi="Verdana" w:cs="Calibri"/>
          <w:sz w:val="20"/>
          <w:szCs w:val="20"/>
        </w:rPr>
        <w:t xml:space="preserve">. </w:t>
      </w:r>
      <w:r w:rsidR="002C2434">
        <w:rPr>
          <w:rFonts w:ascii="Verdana" w:hAnsi="Verdana" w:cs="Calibri"/>
          <w:sz w:val="20"/>
          <w:szCs w:val="20"/>
        </w:rPr>
        <w:t xml:space="preserve">Le Secrétariat général </w:t>
      </w:r>
      <w:r w:rsidR="002C2434" w:rsidRPr="00721142">
        <w:rPr>
          <w:rFonts w:ascii="Verdana" w:hAnsi="Verdana" w:cs="Calibri"/>
          <w:sz w:val="20"/>
          <w:szCs w:val="20"/>
        </w:rPr>
        <w:t>poursuit s</w:t>
      </w:r>
      <w:r w:rsidR="002C2434">
        <w:rPr>
          <w:rFonts w:ascii="Verdana" w:hAnsi="Verdana" w:cs="Calibri"/>
          <w:sz w:val="20"/>
          <w:szCs w:val="20"/>
        </w:rPr>
        <w:t>es</w:t>
      </w:r>
      <w:r w:rsidR="002C2434" w:rsidRPr="00721142">
        <w:rPr>
          <w:rFonts w:ascii="Verdana" w:hAnsi="Verdana" w:cs="Calibri"/>
          <w:sz w:val="20"/>
          <w:szCs w:val="20"/>
        </w:rPr>
        <w:t xml:space="preserve"> effort</w:t>
      </w:r>
      <w:r w:rsidR="002C2434">
        <w:rPr>
          <w:rFonts w:ascii="Verdana" w:hAnsi="Verdana" w:cs="Calibri"/>
          <w:sz w:val="20"/>
          <w:szCs w:val="20"/>
        </w:rPr>
        <w:t>s</w:t>
      </w:r>
      <w:r w:rsidR="002C2434" w:rsidRPr="00721142">
        <w:rPr>
          <w:rFonts w:ascii="Verdana" w:hAnsi="Verdana" w:cs="Calibri"/>
          <w:sz w:val="20"/>
          <w:szCs w:val="20"/>
        </w:rPr>
        <w:t xml:space="preserve"> d’intégrer la jeunesse </w:t>
      </w:r>
      <w:r w:rsidR="002C2434">
        <w:rPr>
          <w:rFonts w:ascii="Verdana" w:hAnsi="Verdana" w:cs="Calibri"/>
          <w:sz w:val="20"/>
          <w:szCs w:val="20"/>
        </w:rPr>
        <w:t xml:space="preserve">comme axe transversal </w:t>
      </w:r>
      <w:r w:rsidR="002C2434" w:rsidRPr="00721142">
        <w:rPr>
          <w:rFonts w:ascii="Verdana" w:hAnsi="Verdana" w:cs="Calibri"/>
          <w:sz w:val="20"/>
          <w:szCs w:val="20"/>
        </w:rPr>
        <w:t>dans les activités de la COI</w:t>
      </w:r>
      <w:r w:rsidR="002C2434">
        <w:rPr>
          <w:rFonts w:ascii="Verdana" w:hAnsi="Verdana" w:cs="Calibri"/>
          <w:sz w:val="20"/>
          <w:szCs w:val="20"/>
        </w:rPr>
        <w:t xml:space="preserve"> à travers la structure existante.</w:t>
      </w:r>
    </w:p>
    <w:p w14:paraId="3B6AF954" w14:textId="77777777" w:rsidR="002C2434" w:rsidRPr="00721142" w:rsidRDefault="002C2434" w:rsidP="00721142">
      <w:pPr>
        <w:spacing w:after="120"/>
        <w:jc w:val="both"/>
        <w:rPr>
          <w:rFonts w:ascii="Verdana" w:hAnsi="Verdana" w:cs="Calibri"/>
          <w:sz w:val="20"/>
          <w:szCs w:val="20"/>
        </w:rPr>
      </w:pPr>
    </w:p>
    <w:p w14:paraId="68009DDB" w14:textId="06AAE9C2" w:rsidR="0008468B" w:rsidRPr="0008468B" w:rsidRDefault="00955BB3" w:rsidP="00A70123">
      <w:pPr>
        <w:pStyle w:val="Titrepartie"/>
      </w:pPr>
      <w:r w:rsidRPr="0008468B">
        <w:t>Etat d’avancement</w:t>
      </w:r>
    </w:p>
    <w:p w14:paraId="2FB5E988" w14:textId="120288E2" w:rsidR="00422748" w:rsidRDefault="00422748" w:rsidP="002C56ED">
      <w:pPr>
        <w:pStyle w:val="Sous-partie2"/>
      </w:pPr>
      <w:r>
        <w:t>L</w:t>
      </w:r>
      <w:r w:rsidRPr="00422748">
        <w:t>e document révisé « d’intégration de la jeunesse dans la coopération régionale de l’Indianocéanie »</w:t>
      </w:r>
    </w:p>
    <w:p w14:paraId="55EEE423" w14:textId="77777777" w:rsidR="007B699D" w:rsidRDefault="007B699D" w:rsidP="002D4DE3">
      <w:pPr>
        <w:pStyle w:val="Sous-partie2"/>
        <w:numPr>
          <w:ilvl w:val="0"/>
          <w:numId w:val="0"/>
        </w:numPr>
        <w:rPr>
          <w:color w:val="000000" w:themeColor="text1"/>
        </w:rPr>
      </w:pPr>
    </w:p>
    <w:p w14:paraId="004F8498" w14:textId="4A08FD6C" w:rsidR="00955BB3" w:rsidRDefault="002C2434" w:rsidP="002D4DE3">
      <w:pPr>
        <w:pStyle w:val="Sous-partie2"/>
        <w:numPr>
          <w:ilvl w:val="0"/>
          <w:numId w:val="0"/>
        </w:numPr>
        <w:rPr>
          <w:rFonts w:cstheme="minorBidi"/>
          <w:color w:val="auto"/>
        </w:rPr>
      </w:pPr>
      <w:r w:rsidRPr="002C2434">
        <w:rPr>
          <w:color w:val="000000" w:themeColor="text1"/>
        </w:rPr>
        <w:t xml:space="preserve">Conformément à la décision 9 (a) du COPL 02/2024 </w:t>
      </w:r>
      <w:r w:rsidRPr="002C2434">
        <w:rPr>
          <w:rFonts w:cstheme="minorBidi"/>
          <w:color w:val="000000" w:themeColor="text1"/>
        </w:rPr>
        <w:t>d</w:t>
      </w:r>
      <w:r w:rsidRPr="002C2434">
        <w:rPr>
          <w:color w:val="000000" w:themeColor="text1"/>
        </w:rPr>
        <w:t>es</w:t>
      </w:r>
      <w:r w:rsidRPr="002C2434">
        <w:rPr>
          <w:rFonts w:cstheme="minorBidi"/>
          <w:color w:val="000000" w:themeColor="text1"/>
        </w:rPr>
        <w:t xml:space="preserve"> 02 et 03 décembre 2024</w:t>
      </w:r>
      <w:r w:rsidRPr="002C2434">
        <w:rPr>
          <w:color w:val="000000" w:themeColor="text1"/>
        </w:rPr>
        <w:t xml:space="preserve">, le Secrétariat général a transmis aux Etats membres le document révisé « d’intégration de la jeunesse dans la coopération régionale de l’Indianocéanie », intégrant tous les commentaires reçus. </w:t>
      </w:r>
      <w:r w:rsidR="0000789A">
        <w:rPr>
          <w:color w:val="000000" w:themeColor="text1"/>
        </w:rPr>
        <w:t xml:space="preserve">Le Comité des OPL n°02/2026 a proposé d’apporter des modifications sur l’annexe 1 portant sur les dispositifs afin de </w:t>
      </w:r>
      <w:r w:rsidR="003F5BF8">
        <w:rPr>
          <w:color w:val="000000" w:themeColor="text1"/>
        </w:rPr>
        <w:t xml:space="preserve">faciliter la mise en place des cadres de mise en œuvre. Le document </w:t>
      </w:r>
      <w:r w:rsidR="00CE4290">
        <w:rPr>
          <w:rFonts w:cstheme="minorBidi"/>
          <w:color w:val="auto"/>
        </w:rPr>
        <w:t xml:space="preserve">est présenté </w:t>
      </w:r>
      <w:r w:rsidR="003F5BF8">
        <w:rPr>
          <w:rFonts w:cstheme="minorBidi"/>
          <w:color w:val="auto"/>
        </w:rPr>
        <w:t>au Conseil des ministres</w:t>
      </w:r>
      <w:r w:rsidR="00CE4290">
        <w:rPr>
          <w:rFonts w:cstheme="minorBidi"/>
          <w:color w:val="auto"/>
        </w:rPr>
        <w:t xml:space="preserve"> pour approbation.</w:t>
      </w:r>
    </w:p>
    <w:p w14:paraId="4632171B" w14:textId="77777777" w:rsidR="002A1D98" w:rsidRDefault="002A1D98" w:rsidP="002D4DE3">
      <w:pPr>
        <w:pStyle w:val="Sous-partie2"/>
        <w:numPr>
          <w:ilvl w:val="0"/>
          <w:numId w:val="0"/>
        </w:numPr>
        <w:rPr>
          <w:rFonts w:cstheme="minorBidi"/>
          <w:color w:val="auto"/>
        </w:rPr>
      </w:pPr>
    </w:p>
    <w:p w14:paraId="788414FC" w14:textId="67CB66A8" w:rsidR="002A1D98" w:rsidRDefault="002A1D98" w:rsidP="002A1D98">
      <w:pPr>
        <w:pStyle w:val="Sous-partie2"/>
      </w:pPr>
      <w:r>
        <w:t>Actions entreprises avec / au bénéfice de la jeunesse</w:t>
      </w:r>
    </w:p>
    <w:p w14:paraId="0909B0AC" w14:textId="19196DC3" w:rsidR="002A1D98" w:rsidRDefault="002A1D98" w:rsidP="002A1D98">
      <w:pPr>
        <w:pStyle w:val="Paragraphe"/>
      </w:pPr>
      <w:r>
        <w:t xml:space="preserve">Ci-après sont présentées des actions entreprises par le Secrétariat général pour la jeunesse : </w:t>
      </w:r>
    </w:p>
    <w:p w14:paraId="06C50EFB" w14:textId="0F2E9915" w:rsidR="002A1D98" w:rsidRDefault="00B71C0E" w:rsidP="005A450D">
      <w:pPr>
        <w:pStyle w:val="Paragraphe"/>
        <w:numPr>
          <w:ilvl w:val="0"/>
          <w:numId w:val="18"/>
        </w:numPr>
        <w:ind w:left="426"/>
      </w:pPr>
      <w:r>
        <w:t>En partenariat avec l’OIF</w:t>
      </w:r>
      <w:r w:rsidR="0023702A">
        <w:t xml:space="preserve"> et de la Région Réunion</w:t>
      </w:r>
      <w:r>
        <w:t xml:space="preserve">, </w:t>
      </w:r>
      <w:r w:rsidR="0023702A">
        <w:t xml:space="preserve">la </w:t>
      </w:r>
      <w:r>
        <w:t>tenue</w:t>
      </w:r>
      <w:r w:rsidR="002A1D98">
        <w:t xml:space="preserve"> du Regional Challenge for Youth Entrepreneurs </w:t>
      </w:r>
      <w:r w:rsidR="00064C7F">
        <w:t xml:space="preserve">(RCYE) </w:t>
      </w:r>
      <w:r>
        <w:t>et du dialogue régional de l’accompagnement de l’entrepreneuriat des jeunes, à Madagascar, du 04 au 05 mai 2026 et lancement du RCYE 202</w:t>
      </w:r>
      <w:r w:rsidR="00B66CC4">
        <w:t>7</w:t>
      </w:r>
      <w:r w:rsidR="00E15582">
        <w:t xml:space="preserve"> (nouvelle édition)</w:t>
      </w:r>
      <w:r>
        <w:t>.</w:t>
      </w:r>
    </w:p>
    <w:p w14:paraId="4CBD9C8C" w14:textId="77777777" w:rsidR="00F77C09" w:rsidRDefault="00F77C09" w:rsidP="005A450D">
      <w:pPr>
        <w:pStyle w:val="Paragraphe"/>
        <w:numPr>
          <w:ilvl w:val="0"/>
          <w:numId w:val="18"/>
        </w:numPr>
        <w:ind w:left="426"/>
      </w:pPr>
      <w:r>
        <w:t xml:space="preserve">L’initiative menée en partenariat avec DARJAPAN et l’Ambassade du Japon à Maurice, en faveur de la jeunesse, à travers l’atelier régional pour la promotion de la robotique et de l’intelligence artificielle (IA) organisé le 28 novembre 2025 à Maurice, a constitué une première étape structurante pour engager une réflexion collective sur le développement de l’IA dans l’océan Indien et poser les bases d’un cadre régional concerté. </w:t>
      </w:r>
    </w:p>
    <w:p w14:paraId="7A80B770" w14:textId="0A77DED7" w:rsidR="00F77C09" w:rsidRDefault="00F77C09" w:rsidP="005A450D">
      <w:pPr>
        <w:pStyle w:val="Paragraphe"/>
        <w:ind w:left="426"/>
      </w:pPr>
      <w:r>
        <w:t xml:space="preserve">Sous le leadership du Secrétariat général, cette dynamique s’inscrit dans un contexte mondial marqué par l’essor rapide de l’intelligence artificielle, mais aussi par des lacunes importantes en matière de gouvernance, de capacités et de stratégies nationales, en particulier dans les États insulaires. À l’échelle régionale, les niveaux de préparation des États membres demeurent hétérogènes, justifiant la mise en place d’un mécanisme de coordination permettant d’harmoniser les approches, de mutualiser les ressources et de renforcer les capacités, en cohérence avec les cadres internationaux (ONU, UNESCO, Union africaine). Dans ce contexte, le Secrétariat général propose la structuration d’un cadre régional de gouvernance et de coopération en intelligence artificielle afin de combler ces écarts et soutenir des initiatives à fort impact. </w:t>
      </w:r>
    </w:p>
    <w:p w14:paraId="4D515924" w14:textId="2D40C824" w:rsidR="001551F2" w:rsidRDefault="001551F2" w:rsidP="005A450D">
      <w:pPr>
        <w:pStyle w:val="Paragraphe"/>
        <w:numPr>
          <w:ilvl w:val="0"/>
          <w:numId w:val="18"/>
        </w:numPr>
        <w:ind w:left="426"/>
      </w:pPr>
      <w:r>
        <w:t xml:space="preserve">Lancement du PRJIO et appuie à ses travaux. </w:t>
      </w:r>
      <w:r w:rsidR="00864A21">
        <w:t>Le PRJIO</w:t>
      </w:r>
      <w:r>
        <w:t xml:space="preserve"> été associé à des initiatives conduites par le Secrétariat général</w:t>
      </w:r>
      <w:r w:rsidR="005E2112">
        <w:t xml:space="preserve">, dont </w:t>
      </w:r>
      <w:r w:rsidR="00C73594">
        <w:t>le 4</w:t>
      </w:r>
      <w:r w:rsidR="00C73594" w:rsidRPr="00B66CC4">
        <w:rPr>
          <w:vertAlign w:val="superscript"/>
        </w:rPr>
        <w:t>e</w:t>
      </w:r>
      <w:r w:rsidR="00C73594">
        <w:t xml:space="preserve"> </w:t>
      </w:r>
      <w:r w:rsidR="00C73594" w:rsidRPr="00C73594">
        <w:t>forum de dialogue</w:t>
      </w:r>
      <w:r w:rsidR="00C73594">
        <w:t xml:space="preserve"> </w:t>
      </w:r>
      <w:r w:rsidR="00C73594" w:rsidRPr="00C73594">
        <w:t xml:space="preserve">intergénérationnel </w:t>
      </w:r>
      <w:r w:rsidR="00C73594">
        <w:lastRenderedPageBreak/>
        <w:t>à Maurice avec plus</w:t>
      </w:r>
      <w:r w:rsidR="00C73594" w:rsidRPr="00C73594">
        <w:t xml:space="preserve"> de 100 jeunes </w:t>
      </w:r>
      <w:r w:rsidR="00C73594">
        <w:t xml:space="preserve">de la région, du Cap Vert et de Sao Tome, en collaboration avec le COMESA. 11 jeunes du PRJIO y ont participé. </w:t>
      </w:r>
    </w:p>
    <w:p w14:paraId="5F0B83A0" w14:textId="072C5D44" w:rsidR="00F94039" w:rsidRDefault="00686057" w:rsidP="005A450D">
      <w:pPr>
        <w:pStyle w:val="Paragraphe"/>
        <w:numPr>
          <w:ilvl w:val="0"/>
          <w:numId w:val="18"/>
        </w:numPr>
        <w:ind w:left="426"/>
      </w:pPr>
      <w:r>
        <w:t xml:space="preserve">Organisation d’une formation de +30 jeunes négociateurs climatiques en juillet 2025 en collaboration avec </w:t>
      </w:r>
      <w:r w:rsidRPr="00686057">
        <w:t>l’Organisation internationale de la Francophonie, via l’IFDD, avec l’appui du ministère mauricien de l’Environnement</w:t>
      </w:r>
      <w:r>
        <w:t>.</w:t>
      </w:r>
    </w:p>
    <w:p w14:paraId="64E4E946" w14:textId="235D36B8" w:rsidR="00686057" w:rsidRDefault="00180EF9" w:rsidP="005A450D">
      <w:pPr>
        <w:pStyle w:val="Paragraphe"/>
        <w:numPr>
          <w:ilvl w:val="0"/>
          <w:numId w:val="18"/>
        </w:numPr>
        <w:ind w:left="426"/>
      </w:pPr>
      <w:r>
        <w:t xml:space="preserve">Organisation d’un cycle de webinaires thématiques (sécurité maritime, IA, économie bleue…) </w:t>
      </w:r>
      <w:r w:rsidR="00EA49B3">
        <w:t xml:space="preserve">qui a rassemblé </w:t>
      </w:r>
      <w:r w:rsidR="007B699D">
        <w:t xml:space="preserve">282 </w:t>
      </w:r>
      <w:r w:rsidR="00EA49B3">
        <w:t xml:space="preserve">jeunes dont 64 ont obtenu une certification pour avoir complété le cycle. Ces webinaires ont permis aux jeunes de mieux comprendre les tenants et aboutissants d’enjeux régionaux grâce à des sessions interactives avec des experts des secteurs. </w:t>
      </w:r>
    </w:p>
    <w:p w14:paraId="4E66E1CB" w14:textId="77777777" w:rsidR="001551F2" w:rsidRDefault="001551F2" w:rsidP="00F77C09">
      <w:pPr>
        <w:pStyle w:val="Paragraphe"/>
        <w:ind w:left="720"/>
      </w:pPr>
    </w:p>
    <w:p w14:paraId="2F7F5914" w14:textId="608AD6BB" w:rsidR="00955BB3" w:rsidRPr="0008468B" w:rsidRDefault="00955BB3" w:rsidP="00A70123">
      <w:pPr>
        <w:pStyle w:val="Titrepartie"/>
      </w:pPr>
      <w:r w:rsidRPr="0008468B">
        <w:t>Proposition de décision</w:t>
      </w:r>
    </w:p>
    <w:p w14:paraId="219CD553" w14:textId="0F0C03BD" w:rsidR="002A1D98" w:rsidRDefault="0008468B" w:rsidP="005A450D">
      <w:pPr>
        <w:pStyle w:val="Paragraphe"/>
      </w:pPr>
      <w:r w:rsidRPr="004F5C4B">
        <w:t xml:space="preserve">Le </w:t>
      </w:r>
      <w:r w:rsidR="00C3481E">
        <w:t>Conseil des ministres approuve le</w:t>
      </w:r>
      <w:r w:rsidR="00831779">
        <w:t xml:space="preserve"> </w:t>
      </w:r>
      <w:r w:rsidR="00777426" w:rsidRPr="00831779">
        <w:rPr>
          <w:rFonts w:cstheme="minorBidi"/>
        </w:rPr>
        <w:t>« </w:t>
      </w:r>
      <w:r w:rsidR="00E019E6">
        <w:rPr>
          <w:rFonts w:cstheme="minorBidi"/>
        </w:rPr>
        <w:t xml:space="preserve">cadre </w:t>
      </w:r>
      <w:r w:rsidR="00777426" w:rsidRPr="00831779">
        <w:rPr>
          <w:rFonts w:cstheme="minorBidi"/>
        </w:rPr>
        <w:t xml:space="preserve">d’intégration de la jeunesse </w:t>
      </w:r>
      <w:r w:rsidR="00E019E6">
        <w:rPr>
          <w:rFonts w:cstheme="minorBidi"/>
        </w:rPr>
        <w:t>à</w:t>
      </w:r>
      <w:r w:rsidR="00777426" w:rsidRPr="00831779">
        <w:rPr>
          <w:rFonts w:cstheme="minorBidi"/>
        </w:rPr>
        <w:t xml:space="preserve"> </w:t>
      </w:r>
      <w:r w:rsidR="00023964" w:rsidRPr="00831779">
        <w:rPr>
          <w:rFonts w:cstheme="minorBidi"/>
        </w:rPr>
        <w:t>l</w:t>
      </w:r>
      <w:r w:rsidR="00023964">
        <w:rPr>
          <w:rFonts w:cstheme="minorBidi"/>
        </w:rPr>
        <w:t>a COI</w:t>
      </w:r>
      <w:r w:rsidR="001B1685">
        <w:rPr>
          <w:rFonts w:cstheme="minorBidi"/>
        </w:rPr>
        <w:t> »</w:t>
      </w:r>
      <w:r w:rsidR="00D57919">
        <w:t xml:space="preserve"> </w:t>
      </w:r>
      <w:r w:rsidR="00C3481E">
        <w:t>et encourage le Secrétariat général à</w:t>
      </w:r>
      <w:r w:rsidR="008E44DF">
        <w:t xml:space="preserve"> le mettre en œuvre. </w:t>
      </w:r>
    </w:p>
    <w:bookmarkEnd w:id="0"/>
    <w:p w14:paraId="1A08E46E" w14:textId="77777777" w:rsidR="0008468B" w:rsidRDefault="0008468B" w:rsidP="00417683">
      <w:pPr>
        <w:rPr>
          <w:rFonts w:ascii="Verdana" w:hAnsi="Verdana"/>
          <w:b/>
          <w:bCs/>
          <w:i/>
          <w:iCs/>
          <w:sz w:val="20"/>
          <w:szCs w:val="20"/>
        </w:rPr>
      </w:pPr>
    </w:p>
    <w:p w14:paraId="1D6F1669" w14:textId="72833CAD" w:rsidR="00417683" w:rsidRPr="0008468B" w:rsidRDefault="00417683" w:rsidP="00060CA0">
      <w:pPr>
        <w:pStyle w:val="Titrepartie"/>
      </w:pPr>
      <w:r w:rsidRPr="0008468B">
        <w:t>Annexe</w:t>
      </w:r>
      <w:r w:rsidR="008F173C" w:rsidRPr="0008468B">
        <w:t>s</w:t>
      </w:r>
      <w:r w:rsidRPr="0008468B">
        <w:t> :</w:t>
      </w:r>
    </w:p>
    <w:p w14:paraId="4648F921" w14:textId="4D7CC668" w:rsidR="008F173C" w:rsidRPr="00620B90" w:rsidRDefault="00620B90" w:rsidP="001F4F98">
      <w:pPr>
        <w:pStyle w:val="Paragraphe"/>
        <w:numPr>
          <w:ilvl w:val="0"/>
          <w:numId w:val="9"/>
        </w:numPr>
      </w:pPr>
      <w:r>
        <w:t>Annexe 1 </w:t>
      </w:r>
      <w:r w:rsidR="0055059B">
        <w:t>: document d’intégration de la jeunesse dans la coopération régionale de l’Indianocéanie.</w:t>
      </w:r>
    </w:p>
    <w:sectPr w:rsidR="008F173C" w:rsidRPr="00620B90" w:rsidSect="00B66CC4">
      <w:headerReference w:type="default" r:id="rId8"/>
      <w:footerReference w:type="default" r:id="rId9"/>
      <w:pgSz w:w="11906" w:h="16838"/>
      <w:pgMar w:top="1418"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1EA64" w14:textId="77777777" w:rsidR="0076086C" w:rsidRDefault="0076086C">
      <w:pPr>
        <w:spacing w:after="0" w:line="240" w:lineRule="auto"/>
      </w:pPr>
      <w:r>
        <w:separator/>
      </w:r>
    </w:p>
  </w:endnote>
  <w:endnote w:type="continuationSeparator" w:id="0">
    <w:p w14:paraId="313A0D24" w14:textId="77777777" w:rsidR="0076086C" w:rsidRDefault="00760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89BD4" w14:textId="77777777" w:rsidR="0076086C" w:rsidRDefault="0076086C">
      <w:pPr>
        <w:spacing w:after="0" w:line="240" w:lineRule="auto"/>
      </w:pPr>
      <w:r>
        <w:separator/>
      </w:r>
    </w:p>
  </w:footnote>
  <w:footnote w:type="continuationSeparator" w:id="0">
    <w:p w14:paraId="523B483E" w14:textId="77777777" w:rsidR="0076086C" w:rsidRDefault="00760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90D9" w14:textId="63962C2E" w:rsidR="002A1D98" w:rsidRDefault="00854EEA" w:rsidP="003003F0">
    <w:pPr>
      <w:pStyle w:val="En-tte"/>
      <w:pBdr>
        <w:bottom w:val="single" w:sz="4" w:space="1" w:color="0070C0"/>
      </w:pBdr>
      <w:tabs>
        <w:tab w:val="clear" w:pos="4536"/>
        <w:tab w:val="clear" w:pos="9072"/>
        <w:tab w:val="center" w:pos="0"/>
      </w:tabs>
    </w:pPr>
    <w:r>
      <w:rPr>
        <w:i/>
        <w:iCs/>
        <w:noProof/>
      </w:rPr>
      <w:drawing>
        <wp:inline distT="0" distB="0" distL="0" distR="0" wp14:anchorId="09635A91" wp14:editId="3A6A5A2C">
          <wp:extent cx="1090909" cy="360000"/>
          <wp:effectExtent l="0" t="0" r="0" b="2540"/>
          <wp:docPr id="1884433023" name="Image 188443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B2437F">
      <w:rPr>
        <w:rFonts w:ascii="Verdana" w:hAnsi="Verdana"/>
        <w:b/>
        <w:bCs/>
        <w:sz w:val="20"/>
        <w:szCs w:val="20"/>
      </w:rPr>
      <w:t xml:space="preserve">Point </w:t>
    </w:r>
    <w:r w:rsidR="00B72D46">
      <w:rPr>
        <w:rFonts w:ascii="Verdana" w:hAnsi="Verdana"/>
        <w:b/>
        <w:bCs/>
        <w:sz w:val="20"/>
        <w:szCs w:val="2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1E4A1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A82884"/>
    <w:multiLevelType w:val="hybridMultilevel"/>
    <w:tmpl w:val="C36EF94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DB70EE"/>
    <w:multiLevelType w:val="hybridMultilevel"/>
    <w:tmpl w:val="D806DBD6"/>
    <w:lvl w:ilvl="0" w:tplc="06903AA2">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D035C9"/>
    <w:multiLevelType w:val="multilevel"/>
    <w:tmpl w:val="2D0448BE"/>
    <w:lvl w:ilvl="0">
      <w:start w:val="1"/>
      <w:numFmt w:val="decimal"/>
      <w:lvlText w:val="%1."/>
      <w:lvlJc w:val="left"/>
      <w:pPr>
        <w:ind w:left="360" w:hanging="360"/>
      </w:pPr>
      <w:rPr>
        <w:rFonts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47832A94"/>
    <w:multiLevelType w:val="multilevel"/>
    <w:tmpl w:val="EA461D2C"/>
    <w:lvl w:ilvl="0">
      <w:numFmt w:val="bullet"/>
      <w:lvlText w:val="-"/>
      <w:lvlJc w:val="left"/>
      <w:pPr>
        <w:ind w:left="360" w:hanging="360"/>
      </w:pPr>
      <w:rPr>
        <w:rFonts w:ascii="Aptos" w:eastAsiaTheme="minorHAnsi" w:hAnsi="Aptos" w:cstheme="minorBidi" w:hint="default"/>
      </w:rPr>
    </w:lvl>
    <w:lvl w:ilv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562F12A2"/>
    <w:multiLevelType w:val="multilevel"/>
    <w:tmpl w:val="5D1083C0"/>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2060334">
    <w:abstractNumId w:val="6"/>
  </w:num>
  <w:num w:numId="2" w16cid:durableId="730155708">
    <w:abstractNumId w:val="13"/>
  </w:num>
  <w:num w:numId="3" w16cid:durableId="1226992778">
    <w:abstractNumId w:val="4"/>
  </w:num>
  <w:num w:numId="4" w16cid:durableId="131143113">
    <w:abstractNumId w:val="1"/>
  </w:num>
  <w:num w:numId="5" w16cid:durableId="2012178635">
    <w:abstractNumId w:val="12"/>
  </w:num>
  <w:num w:numId="6" w16cid:durableId="758718310">
    <w:abstractNumId w:val="5"/>
  </w:num>
  <w:num w:numId="7" w16cid:durableId="1547988449">
    <w:abstractNumId w:val="8"/>
  </w:num>
  <w:num w:numId="8" w16cid:durableId="1117337497">
    <w:abstractNumId w:val="4"/>
    <w:lvlOverride w:ilvl="0">
      <w:startOverride w:val="1"/>
    </w:lvlOverride>
  </w:num>
  <w:num w:numId="9" w16cid:durableId="1107774655">
    <w:abstractNumId w:val="3"/>
  </w:num>
  <w:num w:numId="10" w16cid:durableId="1865903141">
    <w:abstractNumId w:val="2"/>
  </w:num>
  <w:num w:numId="11" w16cid:durableId="409931527">
    <w:abstractNumId w:val="4"/>
  </w:num>
  <w:num w:numId="12" w16cid:durableId="1956594569">
    <w:abstractNumId w:val="11"/>
  </w:num>
  <w:num w:numId="13" w16cid:durableId="568005613">
    <w:abstractNumId w:val="9"/>
  </w:num>
  <w:num w:numId="14" w16cid:durableId="1140994487">
    <w:abstractNumId w:val="4"/>
  </w:num>
  <w:num w:numId="15" w16cid:durableId="752436064">
    <w:abstractNumId w:val="10"/>
  </w:num>
  <w:num w:numId="16" w16cid:durableId="1706054058">
    <w:abstractNumId w:val="0"/>
  </w:num>
  <w:num w:numId="17" w16cid:durableId="124202240">
    <w:abstractNumId w:val="4"/>
  </w:num>
  <w:num w:numId="18" w16cid:durableId="9519842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789A"/>
    <w:rsid w:val="00013A92"/>
    <w:rsid w:val="00023964"/>
    <w:rsid w:val="000373B2"/>
    <w:rsid w:val="00042CF5"/>
    <w:rsid w:val="00060CA0"/>
    <w:rsid w:val="00063A26"/>
    <w:rsid w:val="00064C7F"/>
    <w:rsid w:val="0008468B"/>
    <w:rsid w:val="000A468A"/>
    <w:rsid w:val="000B0FBD"/>
    <w:rsid w:val="000B489A"/>
    <w:rsid w:val="000F4091"/>
    <w:rsid w:val="000F4728"/>
    <w:rsid w:val="00107D9D"/>
    <w:rsid w:val="00117F1A"/>
    <w:rsid w:val="001551F2"/>
    <w:rsid w:val="0016033C"/>
    <w:rsid w:val="00180EF9"/>
    <w:rsid w:val="0018252D"/>
    <w:rsid w:val="00185170"/>
    <w:rsid w:val="001A56F1"/>
    <w:rsid w:val="001B1685"/>
    <w:rsid w:val="001B4738"/>
    <w:rsid w:val="001C2F38"/>
    <w:rsid w:val="001F32BD"/>
    <w:rsid w:val="0020446F"/>
    <w:rsid w:val="00220583"/>
    <w:rsid w:val="0023702A"/>
    <w:rsid w:val="00250C3F"/>
    <w:rsid w:val="00256878"/>
    <w:rsid w:val="00262F52"/>
    <w:rsid w:val="002764E2"/>
    <w:rsid w:val="00284770"/>
    <w:rsid w:val="002A0933"/>
    <w:rsid w:val="002A096E"/>
    <w:rsid w:val="002A1D98"/>
    <w:rsid w:val="002C2434"/>
    <w:rsid w:val="002C56ED"/>
    <w:rsid w:val="002D3C5B"/>
    <w:rsid w:val="002D4DE3"/>
    <w:rsid w:val="003003F0"/>
    <w:rsid w:val="00317611"/>
    <w:rsid w:val="00322BDE"/>
    <w:rsid w:val="00331E6D"/>
    <w:rsid w:val="00350C76"/>
    <w:rsid w:val="00354CE2"/>
    <w:rsid w:val="003604B9"/>
    <w:rsid w:val="003772FB"/>
    <w:rsid w:val="00391152"/>
    <w:rsid w:val="003B060C"/>
    <w:rsid w:val="003C2538"/>
    <w:rsid w:val="003D485F"/>
    <w:rsid w:val="003D5328"/>
    <w:rsid w:val="003F5BF8"/>
    <w:rsid w:val="0041278C"/>
    <w:rsid w:val="00417683"/>
    <w:rsid w:val="00422748"/>
    <w:rsid w:val="00426673"/>
    <w:rsid w:val="00444C58"/>
    <w:rsid w:val="004607F7"/>
    <w:rsid w:val="004A2C41"/>
    <w:rsid w:val="004E779F"/>
    <w:rsid w:val="004F5C4B"/>
    <w:rsid w:val="0053773D"/>
    <w:rsid w:val="0055059B"/>
    <w:rsid w:val="005A0E13"/>
    <w:rsid w:val="005A450D"/>
    <w:rsid w:val="005B733E"/>
    <w:rsid w:val="005C1713"/>
    <w:rsid w:val="005C3E88"/>
    <w:rsid w:val="005E2112"/>
    <w:rsid w:val="00620B90"/>
    <w:rsid w:val="006356AF"/>
    <w:rsid w:val="00637DE7"/>
    <w:rsid w:val="00647262"/>
    <w:rsid w:val="006548BF"/>
    <w:rsid w:val="00660504"/>
    <w:rsid w:val="00686057"/>
    <w:rsid w:val="006B416E"/>
    <w:rsid w:val="006B7FD6"/>
    <w:rsid w:val="006D54F8"/>
    <w:rsid w:val="006E2D9E"/>
    <w:rsid w:val="00716875"/>
    <w:rsid w:val="007206B2"/>
    <w:rsid w:val="00721142"/>
    <w:rsid w:val="0076086C"/>
    <w:rsid w:val="00777426"/>
    <w:rsid w:val="007B245C"/>
    <w:rsid w:val="007B699D"/>
    <w:rsid w:val="007C78FC"/>
    <w:rsid w:val="007E1C8E"/>
    <w:rsid w:val="007F3CE9"/>
    <w:rsid w:val="00816DAC"/>
    <w:rsid w:val="00831779"/>
    <w:rsid w:val="0083290E"/>
    <w:rsid w:val="00843FF2"/>
    <w:rsid w:val="008453AB"/>
    <w:rsid w:val="00854EEA"/>
    <w:rsid w:val="008551DA"/>
    <w:rsid w:val="008636DE"/>
    <w:rsid w:val="0086465F"/>
    <w:rsid w:val="00864A21"/>
    <w:rsid w:val="008D193F"/>
    <w:rsid w:val="008E44DF"/>
    <w:rsid w:val="008F173C"/>
    <w:rsid w:val="008F45A9"/>
    <w:rsid w:val="00933C31"/>
    <w:rsid w:val="009551C5"/>
    <w:rsid w:val="00955BB3"/>
    <w:rsid w:val="009A38AD"/>
    <w:rsid w:val="009A5359"/>
    <w:rsid w:val="009B0DE6"/>
    <w:rsid w:val="009C7A0B"/>
    <w:rsid w:val="009F496C"/>
    <w:rsid w:val="00A10495"/>
    <w:rsid w:val="00A148A1"/>
    <w:rsid w:val="00A36C09"/>
    <w:rsid w:val="00A37C9F"/>
    <w:rsid w:val="00A65270"/>
    <w:rsid w:val="00A70123"/>
    <w:rsid w:val="00A76B07"/>
    <w:rsid w:val="00A81B98"/>
    <w:rsid w:val="00A90305"/>
    <w:rsid w:val="00AA63A3"/>
    <w:rsid w:val="00AB454F"/>
    <w:rsid w:val="00AB5EB7"/>
    <w:rsid w:val="00AB7CDD"/>
    <w:rsid w:val="00AB7F34"/>
    <w:rsid w:val="00AD4D97"/>
    <w:rsid w:val="00AE2453"/>
    <w:rsid w:val="00AE2695"/>
    <w:rsid w:val="00B05DFC"/>
    <w:rsid w:val="00B2437F"/>
    <w:rsid w:val="00B36EEA"/>
    <w:rsid w:val="00B66CC4"/>
    <w:rsid w:val="00B71C0E"/>
    <w:rsid w:val="00B72D46"/>
    <w:rsid w:val="00B95D3F"/>
    <w:rsid w:val="00BA4B55"/>
    <w:rsid w:val="00BB368C"/>
    <w:rsid w:val="00BD5927"/>
    <w:rsid w:val="00C044C5"/>
    <w:rsid w:val="00C12C93"/>
    <w:rsid w:val="00C325F5"/>
    <w:rsid w:val="00C33CC1"/>
    <w:rsid w:val="00C3481E"/>
    <w:rsid w:val="00C457E8"/>
    <w:rsid w:val="00C609B9"/>
    <w:rsid w:val="00C73594"/>
    <w:rsid w:val="00CA630D"/>
    <w:rsid w:val="00CE2386"/>
    <w:rsid w:val="00CE4290"/>
    <w:rsid w:val="00D20D13"/>
    <w:rsid w:val="00D47564"/>
    <w:rsid w:val="00D57919"/>
    <w:rsid w:val="00D63D31"/>
    <w:rsid w:val="00DA613D"/>
    <w:rsid w:val="00DD1BAD"/>
    <w:rsid w:val="00DE5CC5"/>
    <w:rsid w:val="00E019E6"/>
    <w:rsid w:val="00E15582"/>
    <w:rsid w:val="00E16E07"/>
    <w:rsid w:val="00E32408"/>
    <w:rsid w:val="00E34CAE"/>
    <w:rsid w:val="00E3648C"/>
    <w:rsid w:val="00E6034C"/>
    <w:rsid w:val="00E845D4"/>
    <w:rsid w:val="00EA49B3"/>
    <w:rsid w:val="00EB3C9B"/>
    <w:rsid w:val="00EC22CC"/>
    <w:rsid w:val="00ED6B69"/>
    <w:rsid w:val="00EE34F4"/>
    <w:rsid w:val="00EF22A4"/>
    <w:rsid w:val="00F124E6"/>
    <w:rsid w:val="00F177F9"/>
    <w:rsid w:val="00F54EA0"/>
    <w:rsid w:val="00F55629"/>
    <w:rsid w:val="00F77C09"/>
    <w:rsid w:val="00F86E4C"/>
    <w:rsid w:val="00F94039"/>
    <w:rsid w:val="00F96EE9"/>
    <w:rsid w:val="00FE0FE8"/>
    <w:rsid w:val="00FE285D"/>
    <w:rsid w:val="00FF1CB1"/>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tedebasdepage">
    <w:name w:val="footnote text"/>
    <w:basedOn w:val="Normal"/>
    <w:link w:val="NotedebasdepageCar"/>
    <w:uiPriority w:val="99"/>
    <w:semiHidden/>
    <w:unhideWhenUsed/>
    <w:rsid w:val="009F496C"/>
    <w:pPr>
      <w:spacing w:after="0" w:line="240" w:lineRule="auto"/>
      <w:jc w:val="both"/>
    </w:pPr>
    <w:rPr>
      <w:rFonts w:ascii="Verdana" w:hAnsi="Verdana"/>
      <w:sz w:val="20"/>
      <w:szCs w:val="20"/>
      <w14:ligatures w14:val="standardContextual"/>
    </w:rPr>
  </w:style>
  <w:style w:type="character" w:customStyle="1" w:styleId="NotedebasdepageCar">
    <w:name w:val="Note de bas de page Car"/>
    <w:basedOn w:val="Policepardfaut"/>
    <w:link w:val="Notedebasdepage"/>
    <w:uiPriority w:val="99"/>
    <w:semiHidden/>
    <w:rsid w:val="009F496C"/>
    <w:rPr>
      <w:rFonts w:ascii="Verdana" w:hAnsi="Verdana"/>
      <w:sz w:val="20"/>
      <w:szCs w:val="20"/>
      <w14:ligatures w14:val="standardContextual"/>
    </w:rPr>
  </w:style>
  <w:style w:type="character" w:styleId="Appelnotedebasdep">
    <w:name w:val="footnote reference"/>
    <w:basedOn w:val="Policepardfaut"/>
    <w:uiPriority w:val="99"/>
    <w:semiHidden/>
    <w:unhideWhenUsed/>
    <w:rsid w:val="009F496C"/>
    <w:rPr>
      <w:vertAlign w:val="superscript"/>
    </w:rPr>
  </w:style>
  <w:style w:type="paragraph" w:styleId="Corpsdetexte2">
    <w:name w:val="Body Text 2"/>
    <w:basedOn w:val="Normal"/>
    <w:link w:val="Corpsdetexte2Car"/>
    <w:rsid w:val="00721142"/>
    <w:pPr>
      <w:spacing w:after="120" w:line="480" w:lineRule="auto"/>
    </w:pPr>
    <w:rPr>
      <w:rFonts w:ascii="Tahoma" w:eastAsia="Times New Roman" w:hAnsi="Tahoma" w:cs="Times New Roman"/>
      <w:szCs w:val="20"/>
      <w:lang w:eastAsia="fr-FR"/>
    </w:rPr>
  </w:style>
  <w:style w:type="character" w:customStyle="1" w:styleId="Corpsdetexte2Car">
    <w:name w:val="Corps de texte 2 Car"/>
    <w:basedOn w:val="Policepardfaut"/>
    <w:link w:val="Corpsdetexte2"/>
    <w:rsid w:val="00721142"/>
    <w:rPr>
      <w:rFonts w:ascii="Tahoma" w:eastAsia="Times New Roman" w:hAnsi="Tahoma" w:cs="Times New Roman"/>
      <w:szCs w:val="20"/>
      <w:lang w:eastAsia="fr-FR"/>
    </w:rPr>
  </w:style>
  <w:style w:type="paragraph" w:styleId="NormalWeb">
    <w:name w:val="Normal (Web)"/>
    <w:basedOn w:val="Normal"/>
    <w:uiPriority w:val="99"/>
    <w:semiHidden/>
    <w:unhideWhenUsed/>
    <w:rsid w:val="00F77C09"/>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1551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9202B-E6C4-4A10-8208-740EB96D0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3376</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2</cp:revision>
  <dcterms:created xsi:type="dcterms:W3CDTF">2026-05-12T07:36:00Z</dcterms:created>
  <dcterms:modified xsi:type="dcterms:W3CDTF">2026-05-12T07:36:00Z</dcterms:modified>
</cp:coreProperties>
</file>