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190920C" w:rsidR="00C12C93" w:rsidRPr="00816DAC" w:rsidRDefault="004A64E6" w:rsidP="00451090">
      <w:pPr>
        <w:spacing w:after="0" w:line="240" w:lineRule="auto"/>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366"/>
        <w:gridCol w:w="1696"/>
      </w:tblGrid>
      <w:tr w:rsidR="00EC22CC" w14:paraId="51109D41" w14:textId="77777777">
        <w:tc>
          <w:tcPr>
            <w:tcW w:w="9062" w:type="dxa"/>
            <w:gridSpan w:val="2"/>
          </w:tcPr>
          <w:p w14:paraId="6FC76F95" w14:textId="724C34B9" w:rsidR="00EC22CC" w:rsidRDefault="002747F6" w:rsidP="00451090">
            <w:pPr>
              <w:jc w:val="both"/>
              <w:rPr>
                <w:rFonts w:ascii="Verdana" w:hAnsi="Verdana"/>
                <w:b/>
                <w:bCs/>
                <w:sz w:val="20"/>
                <w:szCs w:val="20"/>
              </w:rPr>
            </w:pPr>
            <w:r>
              <w:rPr>
                <w:rFonts w:ascii="Verdana" w:hAnsi="Verdana"/>
                <w:b/>
                <w:bCs/>
              </w:rPr>
              <w:t>S</w:t>
            </w:r>
            <w:r w:rsidR="00C137B1" w:rsidRPr="00C52507">
              <w:rPr>
                <w:rFonts w:ascii="Verdana" w:hAnsi="Verdana"/>
                <w:b/>
                <w:bCs/>
              </w:rPr>
              <w:t>écurité maritime</w:t>
            </w:r>
            <w:r w:rsidR="00882B13">
              <w:rPr>
                <w:rFonts w:ascii="Verdana" w:hAnsi="Verdana"/>
                <w:b/>
                <w:bCs/>
              </w:rPr>
              <w:t xml:space="preserve"> </w:t>
            </w:r>
          </w:p>
        </w:tc>
      </w:tr>
      <w:tr w:rsidR="00C137B1" w14:paraId="7F1B63D2" w14:textId="77777777" w:rsidTr="003D2F78">
        <w:tc>
          <w:tcPr>
            <w:tcW w:w="7366" w:type="dxa"/>
          </w:tcPr>
          <w:p w14:paraId="056D9B10" w14:textId="2104D998" w:rsidR="00C137B1" w:rsidRPr="002A096E" w:rsidRDefault="003D2F78" w:rsidP="00451090">
            <w:pPr>
              <w:rPr>
                <w:rFonts w:ascii="Verdana" w:hAnsi="Verdana"/>
                <w:sz w:val="20"/>
                <w:szCs w:val="20"/>
              </w:rPr>
            </w:pPr>
            <w:r>
              <w:rPr>
                <w:rFonts w:ascii="Verdana" w:hAnsi="Verdana"/>
                <w:sz w:val="20"/>
                <w:szCs w:val="20"/>
              </w:rPr>
              <w:t>40</w:t>
            </w:r>
            <w:r w:rsidRPr="003D2F78">
              <w:rPr>
                <w:rFonts w:ascii="Verdana" w:hAnsi="Verdana"/>
                <w:sz w:val="20"/>
                <w:szCs w:val="20"/>
                <w:vertAlign w:val="superscript"/>
              </w:rPr>
              <w:t>e</w:t>
            </w:r>
            <w:r>
              <w:rPr>
                <w:rFonts w:ascii="Verdana" w:hAnsi="Verdana"/>
                <w:sz w:val="20"/>
                <w:szCs w:val="20"/>
              </w:rPr>
              <w:t xml:space="preserve"> Conseil des ministres de la COI | 08 juin 2026, Union des Comores</w:t>
            </w:r>
          </w:p>
        </w:tc>
        <w:tc>
          <w:tcPr>
            <w:tcW w:w="1696" w:type="dxa"/>
          </w:tcPr>
          <w:p w14:paraId="58E25D1F" w14:textId="051287E7" w:rsidR="00C137B1" w:rsidRPr="002A0933" w:rsidRDefault="00C137B1" w:rsidP="00451090">
            <w:pPr>
              <w:jc w:val="center"/>
              <w:rPr>
                <w:rFonts w:ascii="Verdana" w:hAnsi="Verdana"/>
                <w:sz w:val="20"/>
                <w:szCs w:val="20"/>
              </w:rPr>
            </w:pPr>
            <w:r w:rsidRPr="00F66A4B">
              <w:rPr>
                <w:rFonts w:ascii="Verdana" w:hAnsi="Verdana"/>
                <w:sz w:val="20"/>
                <w:szCs w:val="20"/>
              </w:rPr>
              <w:t xml:space="preserve">Point </w:t>
            </w:r>
            <w:r w:rsidR="003D2F78">
              <w:rPr>
                <w:rFonts w:ascii="Verdana" w:hAnsi="Verdana"/>
                <w:sz w:val="20"/>
                <w:szCs w:val="20"/>
              </w:rPr>
              <w:t>5</w:t>
            </w:r>
            <w:r w:rsidR="00A80756">
              <w:rPr>
                <w:rFonts w:ascii="Verdana" w:hAnsi="Verdana"/>
                <w:sz w:val="20"/>
                <w:szCs w:val="20"/>
              </w:rPr>
              <w:t>.</w:t>
            </w:r>
          </w:p>
        </w:tc>
      </w:tr>
      <w:tr w:rsidR="00C137B1" w14:paraId="537D1DE5" w14:textId="77777777" w:rsidTr="003D2F78">
        <w:tc>
          <w:tcPr>
            <w:tcW w:w="7366" w:type="dxa"/>
          </w:tcPr>
          <w:p w14:paraId="43DEF09E" w14:textId="3851BAFC" w:rsidR="00C137B1" w:rsidRPr="00A37C9F" w:rsidRDefault="00C137B1" w:rsidP="00451090">
            <w:pPr>
              <w:rPr>
                <w:rFonts w:ascii="Verdana" w:hAnsi="Verdana"/>
                <w:sz w:val="20"/>
                <w:szCs w:val="20"/>
              </w:rPr>
            </w:pPr>
            <w:r w:rsidRPr="00F66A4B">
              <w:rPr>
                <w:rFonts w:ascii="Verdana" w:hAnsi="Verdana"/>
                <w:i/>
                <w:iCs/>
                <w:sz w:val="20"/>
                <w:szCs w:val="20"/>
              </w:rPr>
              <w:t>Dossier suivi par :</w:t>
            </w:r>
            <w:r w:rsidRPr="00F66A4B">
              <w:rPr>
                <w:rFonts w:ascii="Verdana" w:hAnsi="Verdana"/>
                <w:sz w:val="20"/>
                <w:szCs w:val="20"/>
              </w:rPr>
              <w:t xml:space="preserve"> Raj MOHABEER, Chargé de mission </w:t>
            </w:r>
          </w:p>
        </w:tc>
        <w:tc>
          <w:tcPr>
            <w:tcW w:w="1696" w:type="dxa"/>
          </w:tcPr>
          <w:p w14:paraId="5AC1AFAB" w14:textId="52724FD8" w:rsidR="00C137B1" w:rsidRPr="002A0933" w:rsidRDefault="00C137B1" w:rsidP="00451090">
            <w:pPr>
              <w:jc w:val="center"/>
              <w:rPr>
                <w:rFonts w:ascii="Verdana" w:hAnsi="Verdana"/>
                <w:sz w:val="20"/>
                <w:szCs w:val="20"/>
              </w:rPr>
            </w:pPr>
            <w:r w:rsidRPr="00F66A4B">
              <w:rPr>
                <w:rFonts w:ascii="Verdana" w:hAnsi="Verdana"/>
                <w:sz w:val="20"/>
                <w:szCs w:val="20"/>
              </w:rPr>
              <w:t>Décision</w:t>
            </w:r>
          </w:p>
        </w:tc>
      </w:tr>
      <w:tr w:rsidR="00C137B1" w14:paraId="6896DB30" w14:textId="77777777">
        <w:tc>
          <w:tcPr>
            <w:tcW w:w="9062" w:type="dxa"/>
            <w:gridSpan w:val="2"/>
          </w:tcPr>
          <w:p w14:paraId="0495241B" w14:textId="000F0774" w:rsidR="00C137B1" w:rsidRDefault="008C7357" w:rsidP="00451090">
            <w:pPr>
              <w:rPr>
                <w:rFonts w:ascii="Verdana" w:hAnsi="Verdana"/>
                <w:sz w:val="20"/>
                <w:szCs w:val="20"/>
              </w:rPr>
            </w:pPr>
            <w:r>
              <w:rPr>
                <w:rFonts w:ascii="Verdana" w:hAnsi="Verdana"/>
                <w:sz w:val="20"/>
                <w:szCs w:val="20"/>
              </w:rPr>
              <w:t>Version du</w:t>
            </w:r>
            <w:r w:rsidR="00E00750">
              <w:rPr>
                <w:rFonts w:ascii="Verdana" w:hAnsi="Verdana"/>
                <w:sz w:val="20"/>
                <w:szCs w:val="20"/>
              </w:rPr>
              <w:t xml:space="preserve"> 18 </w:t>
            </w:r>
            <w:r w:rsidR="003D2F78">
              <w:rPr>
                <w:rFonts w:ascii="Verdana" w:hAnsi="Verdana"/>
                <w:sz w:val="20"/>
                <w:szCs w:val="20"/>
              </w:rPr>
              <w:t>mai 2026</w:t>
            </w:r>
          </w:p>
        </w:tc>
      </w:tr>
    </w:tbl>
    <w:p w14:paraId="619BBDAC" w14:textId="77777777" w:rsidR="00451090" w:rsidRPr="00465B23" w:rsidRDefault="00451090" w:rsidP="003D2F78">
      <w:pPr>
        <w:pStyle w:val="Titrepartie"/>
        <w:numPr>
          <w:ilvl w:val="0"/>
          <w:numId w:val="0"/>
        </w:numPr>
        <w:spacing w:after="120" w:line="276" w:lineRule="auto"/>
        <w:ind w:left="720"/>
        <w:contextualSpacing w:val="0"/>
        <w:rPr>
          <w:sz w:val="6"/>
          <w:szCs w:val="4"/>
        </w:rPr>
      </w:pPr>
      <w:bookmarkStart w:id="0" w:name="_Hlk24535240"/>
    </w:p>
    <w:p w14:paraId="678F0DFC" w14:textId="2170A33C" w:rsidR="00854EEA" w:rsidRPr="0008468B" w:rsidRDefault="00955BB3" w:rsidP="003D2F78">
      <w:pPr>
        <w:pStyle w:val="Titrepartie"/>
        <w:spacing w:after="120" w:line="276" w:lineRule="auto"/>
        <w:contextualSpacing w:val="0"/>
      </w:pPr>
      <w:r w:rsidRPr="0008468B">
        <w:t>Résumé</w:t>
      </w:r>
    </w:p>
    <w:p w14:paraId="52EFF194" w14:textId="28D4FEB7" w:rsidR="007D40C0" w:rsidRPr="0063234A" w:rsidRDefault="00AC21A1" w:rsidP="003D2F78">
      <w:pPr>
        <w:pStyle w:val="Paragraphe"/>
        <w:spacing w:after="120" w:line="276" w:lineRule="auto"/>
        <w:rPr>
          <w:shd w:val="clear" w:color="auto" w:fill="FFFFFF"/>
        </w:rPr>
      </w:pPr>
      <w:r w:rsidRPr="0063234A">
        <w:rPr>
          <w:shd w:val="clear" w:color="auto" w:fill="FFFFFF"/>
        </w:rPr>
        <w:t>L</w:t>
      </w:r>
      <w:r w:rsidR="00765E54" w:rsidRPr="0063234A">
        <w:rPr>
          <w:shd w:val="clear" w:color="auto" w:fill="FFFFFF"/>
        </w:rPr>
        <w:t xml:space="preserve">a </w:t>
      </w:r>
      <w:r w:rsidR="000B3291" w:rsidRPr="0063234A">
        <w:rPr>
          <w:shd w:val="clear" w:color="auto" w:fill="FFFFFF"/>
        </w:rPr>
        <w:t xml:space="preserve">continuité vers la </w:t>
      </w:r>
      <w:r w:rsidR="00765E54" w:rsidRPr="0063234A">
        <w:rPr>
          <w:shd w:val="clear" w:color="auto" w:fill="FFFFFF"/>
        </w:rPr>
        <w:t xml:space="preserve">pleine opérationnalisation </w:t>
      </w:r>
      <w:r w:rsidR="00A80756" w:rsidRPr="0063234A">
        <w:rPr>
          <w:shd w:val="clear" w:color="auto" w:fill="FFFFFF"/>
        </w:rPr>
        <w:t xml:space="preserve">de l’architecture régionale de sécurité maritime (ARSM) </w:t>
      </w:r>
      <w:r w:rsidR="00765E54" w:rsidRPr="0063234A">
        <w:rPr>
          <w:shd w:val="clear" w:color="auto" w:fill="FFFFFF"/>
        </w:rPr>
        <w:t xml:space="preserve">et </w:t>
      </w:r>
      <w:r w:rsidR="00A80756" w:rsidRPr="0063234A">
        <w:rPr>
          <w:shd w:val="clear" w:color="auto" w:fill="FFFFFF"/>
        </w:rPr>
        <w:t>s</w:t>
      </w:r>
      <w:r w:rsidR="00765E54" w:rsidRPr="0063234A">
        <w:rPr>
          <w:shd w:val="clear" w:color="auto" w:fill="FFFFFF"/>
        </w:rPr>
        <w:t xml:space="preserve">a pérennisation </w:t>
      </w:r>
      <w:r w:rsidR="007000AB" w:rsidRPr="0063234A">
        <w:rPr>
          <w:shd w:val="clear" w:color="auto" w:fill="FFFFFF"/>
        </w:rPr>
        <w:t xml:space="preserve">sont </w:t>
      </w:r>
      <w:r w:rsidR="00BD714F" w:rsidRPr="0063234A">
        <w:rPr>
          <w:shd w:val="clear" w:color="auto" w:fill="FFFFFF"/>
        </w:rPr>
        <w:t xml:space="preserve">bien </w:t>
      </w:r>
      <w:r w:rsidRPr="0063234A">
        <w:rPr>
          <w:shd w:val="clear" w:color="auto" w:fill="FFFFFF"/>
        </w:rPr>
        <w:t>engagé</w:t>
      </w:r>
      <w:r w:rsidR="007000AB" w:rsidRPr="0063234A">
        <w:rPr>
          <w:shd w:val="clear" w:color="auto" w:fill="FFFFFF"/>
        </w:rPr>
        <w:t>es</w:t>
      </w:r>
      <w:r w:rsidRPr="0063234A">
        <w:rPr>
          <w:shd w:val="clear" w:color="auto" w:fill="FFFFFF"/>
        </w:rPr>
        <w:t xml:space="preserve"> sous </w:t>
      </w:r>
      <w:r w:rsidR="00765E54" w:rsidRPr="0063234A">
        <w:rPr>
          <w:shd w:val="clear" w:color="auto" w:fill="FFFFFF"/>
        </w:rPr>
        <w:t>le programme « Safe Seas Africa » (SSA)</w:t>
      </w:r>
      <w:r w:rsidR="00A80756" w:rsidRPr="0063234A">
        <w:rPr>
          <w:shd w:val="clear" w:color="auto" w:fill="FFFFFF"/>
        </w:rPr>
        <w:t xml:space="preserve"> sur financement de l’UE</w:t>
      </w:r>
      <w:r w:rsidR="00765E54" w:rsidRPr="0063234A">
        <w:rPr>
          <w:shd w:val="clear" w:color="auto" w:fill="FFFFFF"/>
        </w:rPr>
        <w:t>.</w:t>
      </w:r>
      <w:r w:rsidR="000B3291" w:rsidRPr="0063234A">
        <w:rPr>
          <w:shd w:val="clear" w:color="auto" w:fill="FFFFFF"/>
        </w:rPr>
        <w:t xml:space="preserve"> D’autres actions </w:t>
      </w:r>
      <w:r w:rsidR="00080200" w:rsidRPr="0063234A">
        <w:rPr>
          <w:shd w:val="clear" w:color="auto" w:fill="FFFFFF"/>
        </w:rPr>
        <w:t>corolaires</w:t>
      </w:r>
      <w:r w:rsidR="000B3291" w:rsidRPr="0063234A">
        <w:rPr>
          <w:shd w:val="clear" w:color="auto" w:fill="FFFFFF"/>
        </w:rPr>
        <w:t xml:space="preserve"> sont en cours dans le domaine de </w:t>
      </w:r>
      <w:r w:rsidR="007000AB" w:rsidRPr="0063234A">
        <w:rPr>
          <w:shd w:val="clear" w:color="auto" w:fill="FFFFFF"/>
        </w:rPr>
        <w:t xml:space="preserve">la </w:t>
      </w:r>
      <w:r w:rsidR="000B3291" w:rsidRPr="0063234A">
        <w:rPr>
          <w:shd w:val="clear" w:color="auto" w:fill="FFFFFF"/>
        </w:rPr>
        <w:t>sécurité maritime.</w:t>
      </w:r>
    </w:p>
    <w:p w14:paraId="3C2EF604" w14:textId="77777777" w:rsidR="00451090" w:rsidRPr="00316450" w:rsidRDefault="00451090" w:rsidP="003D2F78">
      <w:pPr>
        <w:pStyle w:val="Paragraphe"/>
        <w:spacing w:after="120" w:line="276" w:lineRule="auto"/>
        <w:rPr>
          <w:rFonts w:cstheme="minorHAnsi"/>
          <w:shd w:val="clear" w:color="auto" w:fill="FFFFFF"/>
        </w:rPr>
      </w:pPr>
    </w:p>
    <w:p w14:paraId="68009DDB" w14:textId="7A8AC3CA" w:rsidR="0008468B" w:rsidRPr="0008468B" w:rsidRDefault="0042652A" w:rsidP="003D2F78">
      <w:pPr>
        <w:pStyle w:val="Titrepartie"/>
        <w:spacing w:after="120" w:line="276" w:lineRule="auto"/>
        <w:contextualSpacing w:val="0"/>
      </w:pPr>
      <w:r>
        <w:t xml:space="preserve">Actions enclenchées </w:t>
      </w:r>
      <w:r w:rsidR="00ED2688">
        <w:t>dans le cadre du programme Safe Seas Africa</w:t>
      </w:r>
    </w:p>
    <w:p w14:paraId="6EA2BFED" w14:textId="5C4B913D" w:rsidR="00723D73" w:rsidRDefault="00303473" w:rsidP="003D2F78">
      <w:pPr>
        <w:pStyle w:val="Paragraphe"/>
        <w:spacing w:after="120" w:line="276" w:lineRule="auto"/>
        <w:rPr>
          <w:shd w:val="clear" w:color="auto" w:fill="FFFFFF"/>
        </w:rPr>
      </w:pPr>
      <w:r w:rsidRPr="00303473">
        <w:rPr>
          <w:shd w:val="clear" w:color="auto" w:fill="FFFFFF"/>
        </w:rPr>
        <w:t>L</w:t>
      </w:r>
      <w:r w:rsidR="00080200">
        <w:rPr>
          <w:shd w:val="clear" w:color="auto" w:fill="FFFFFF"/>
        </w:rPr>
        <w:t>’Architecture régionale de sécurité maritime (ARSM</w:t>
      </w:r>
      <w:r w:rsidR="00A80756">
        <w:rPr>
          <w:shd w:val="clear" w:color="auto" w:fill="FFFFFF"/>
        </w:rPr>
        <w:t>)</w:t>
      </w:r>
      <w:r w:rsidR="00080200">
        <w:rPr>
          <w:shd w:val="clear" w:color="auto" w:fill="FFFFFF"/>
        </w:rPr>
        <w:t xml:space="preserve"> est soutenu</w:t>
      </w:r>
      <w:r w:rsidR="00A80756">
        <w:rPr>
          <w:shd w:val="clear" w:color="auto" w:fill="FFFFFF"/>
        </w:rPr>
        <w:t>e</w:t>
      </w:r>
      <w:r w:rsidR="00080200">
        <w:rPr>
          <w:shd w:val="clear" w:color="auto" w:fill="FFFFFF"/>
        </w:rPr>
        <w:t xml:space="preserve"> par l</w:t>
      </w:r>
      <w:r w:rsidRPr="00303473">
        <w:rPr>
          <w:shd w:val="clear" w:color="auto" w:fill="FFFFFF"/>
        </w:rPr>
        <w:t xml:space="preserve">e </w:t>
      </w:r>
      <w:r w:rsidR="00080200">
        <w:rPr>
          <w:shd w:val="clear" w:color="auto" w:fill="FFFFFF"/>
        </w:rPr>
        <w:t>p</w:t>
      </w:r>
      <w:r w:rsidRPr="00303473">
        <w:rPr>
          <w:shd w:val="clear" w:color="auto" w:fill="FFFFFF"/>
        </w:rPr>
        <w:t xml:space="preserve">rogramme SSA </w:t>
      </w:r>
      <w:r w:rsidR="00080200">
        <w:rPr>
          <w:shd w:val="clear" w:color="auto" w:fill="FFFFFF"/>
        </w:rPr>
        <w:t xml:space="preserve">et </w:t>
      </w:r>
      <w:r w:rsidR="00721B82">
        <w:rPr>
          <w:shd w:val="clear" w:color="auto" w:fill="FFFFFF"/>
        </w:rPr>
        <w:t>vise principalement à</w:t>
      </w:r>
      <w:r w:rsidR="00723D73">
        <w:rPr>
          <w:shd w:val="clear" w:color="auto" w:fill="FFFFFF"/>
        </w:rPr>
        <w:t xml:space="preserve"> (i) soutenir</w:t>
      </w:r>
      <w:r w:rsidRPr="00303473">
        <w:rPr>
          <w:shd w:val="clear" w:color="auto" w:fill="FFFFFF"/>
        </w:rPr>
        <w:t xml:space="preserve"> les deux centres régionaux (le Centre régional </w:t>
      </w:r>
      <w:r w:rsidR="00721B82">
        <w:rPr>
          <w:shd w:val="clear" w:color="auto" w:fill="FFFFFF"/>
        </w:rPr>
        <w:t>d</w:t>
      </w:r>
      <w:r w:rsidRPr="00303473">
        <w:rPr>
          <w:shd w:val="clear" w:color="auto" w:fill="FFFFFF"/>
        </w:rPr>
        <w:t>e fusion d’information maritime et le Centre régional de coordination opérationnelle)</w:t>
      </w:r>
      <w:r w:rsidR="002B3D78">
        <w:rPr>
          <w:shd w:val="clear" w:color="auto" w:fill="FFFFFF"/>
        </w:rPr>
        <w:t>, les centres nationaux</w:t>
      </w:r>
      <w:r w:rsidRPr="00303473">
        <w:rPr>
          <w:shd w:val="clear" w:color="auto" w:fill="FFFFFF"/>
        </w:rPr>
        <w:t xml:space="preserve">, </w:t>
      </w:r>
      <w:r w:rsidR="00723D73">
        <w:rPr>
          <w:shd w:val="clear" w:color="auto" w:fill="FFFFFF"/>
        </w:rPr>
        <w:t xml:space="preserve">(ii) </w:t>
      </w:r>
      <w:r w:rsidR="00721B82">
        <w:rPr>
          <w:shd w:val="clear" w:color="auto" w:fill="FFFFFF"/>
        </w:rPr>
        <w:t xml:space="preserve">mettre en œuvre </w:t>
      </w:r>
      <w:r w:rsidR="00CB611A" w:rsidRPr="00303473">
        <w:rPr>
          <w:shd w:val="clear" w:color="auto" w:fill="FFFFFF"/>
        </w:rPr>
        <w:t xml:space="preserve">les </w:t>
      </w:r>
      <w:r w:rsidR="00CB611A">
        <w:rPr>
          <w:shd w:val="clear" w:color="auto" w:fill="FFFFFF"/>
        </w:rPr>
        <w:t xml:space="preserve">activités </w:t>
      </w:r>
      <w:r w:rsidRPr="00303473">
        <w:rPr>
          <w:shd w:val="clear" w:color="auto" w:fill="FFFFFF"/>
        </w:rPr>
        <w:t xml:space="preserve">au niveau national, </w:t>
      </w:r>
      <w:r w:rsidR="00721B82">
        <w:rPr>
          <w:shd w:val="clear" w:color="auto" w:fill="FFFFFF"/>
        </w:rPr>
        <w:t>et à</w:t>
      </w:r>
      <w:r w:rsidRPr="00303473">
        <w:rPr>
          <w:shd w:val="clear" w:color="auto" w:fill="FFFFFF"/>
        </w:rPr>
        <w:t xml:space="preserve"> </w:t>
      </w:r>
      <w:r w:rsidR="00723D73">
        <w:rPr>
          <w:shd w:val="clear" w:color="auto" w:fill="FFFFFF"/>
        </w:rPr>
        <w:t xml:space="preserve">(iii) </w:t>
      </w:r>
      <w:r w:rsidR="00721B82">
        <w:rPr>
          <w:shd w:val="clear" w:color="auto" w:fill="FFFFFF"/>
        </w:rPr>
        <w:t xml:space="preserve">soutenir </w:t>
      </w:r>
      <w:r w:rsidRPr="00303473">
        <w:rPr>
          <w:shd w:val="clear" w:color="auto" w:fill="FFFFFF"/>
        </w:rPr>
        <w:t xml:space="preserve">les actions </w:t>
      </w:r>
      <w:r w:rsidR="00CB611A">
        <w:rPr>
          <w:shd w:val="clear" w:color="auto" w:fill="FFFFFF"/>
        </w:rPr>
        <w:t xml:space="preserve">coordonnées </w:t>
      </w:r>
      <w:r w:rsidRPr="00303473">
        <w:rPr>
          <w:shd w:val="clear" w:color="auto" w:fill="FFFFFF"/>
        </w:rPr>
        <w:t xml:space="preserve">en mer. </w:t>
      </w:r>
    </w:p>
    <w:p w14:paraId="0F30F5F8" w14:textId="62092573" w:rsidR="00080200" w:rsidRDefault="00AC21A1" w:rsidP="003D2F78">
      <w:pPr>
        <w:pStyle w:val="Paragraphe"/>
        <w:spacing w:after="120" w:line="276" w:lineRule="auto"/>
        <w:rPr>
          <w:shd w:val="clear" w:color="auto" w:fill="FFFFFF"/>
        </w:rPr>
      </w:pPr>
      <w:r>
        <w:rPr>
          <w:shd w:val="clear" w:color="auto" w:fill="FFFFFF"/>
        </w:rPr>
        <w:t>L</w:t>
      </w:r>
      <w:r w:rsidR="00D21561">
        <w:rPr>
          <w:shd w:val="clear" w:color="auto" w:fill="FFFFFF"/>
        </w:rPr>
        <w:t>’intégration d’autres Etats partie</w:t>
      </w:r>
      <w:r w:rsidR="00A80756">
        <w:rPr>
          <w:shd w:val="clear" w:color="auto" w:fill="FFFFFF"/>
        </w:rPr>
        <w:t>s</w:t>
      </w:r>
      <w:r w:rsidR="00D21561">
        <w:rPr>
          <w:shd w:val="clear" w:color="auto" w:fill="FFFFFF"/>
        </w:rPr>
        <w:t xml:space="preserve"> à l’ARSM reste une priorité et l</w:t>
      </w:r>
      <w:r>
        <w:rPr>
          <w:shd w:val="clear" w:color="auto" w:fill="FFFFFF"/>
        </w:rPr>
        <w:t>e dialogue avec</w:t>
      </w:r>
      <w:r w:rsidR="00102C06">
        <w:rPr>
          <w:shd w:val="clear" w:color="auto" w:fill="FFFFFF"/>
        </w:rPr>
        <w:t xml:space="preserve"> la </w:t>
      </w:r>
      <w:r w:rsidR="00303473" w:rsidRPr="00303473">
        <w:rPr>
          <w:shd w:val="clear" w:color="auto" w:fill="FFFFFF"/>
        </w:rPr>
        <w:t xml:space="preserve">Tanzanie et </w:t>
      </w:r>
      <w:r w:rsidR="00721B82">
        <w:rPr>
          <w:shd w:val="clear" w:color="auto" w:fill="FFFFFF"/>
        </w:rPr>
        <w:t xml:space="preserve">le </w:t>
      </w:r>
      <w:r w:rsidR="00303473" w:rsidRPr="00303473">
        <w:rPr>
          <w:shd w:val="clear" w:color="auto" w:fill="FFFFFF"/>
        </w:rPr>
        <w:t xml:space="preserve">Mozambique </w:t>
      </w:r>
      <w:r w:rsidR="00A80756">
        <w:rPr>
          <w:shd w:val="clear" w:color="auto" w:fill="FFFFFF"/>
        </w:rPr>
        <w:t>es</w:t>
      </w:r>
      <w:r w:rsidR="00CB611A">
        <w:rPr>
          <w:shd w:val="clear" w:color="auto" w:fill="FFFFFF"/>
        </w:rPr>
        <w:t>t</w:t>
      </w:r>
      <w:r w:rsidR="00CB611A" w:rsidRPr="00303473">
        <w:rPr>
          <w:shd w:val="clear" w:color="auto" w:fill="FFFFFF"/>
        </w:rPr>
        <w:t xml:space="preserve"> </w:t>
      </w:r>
      <w:r>
        <w:rPr>
          <w:shd w:val="clear" w:color="auto" w:fill="FFFFFF"/>
        </w:rPr>
        <w:t>maintenu</w:t>
      </w:r>
      <w:r w:rsidR="0042652A">
        <w:rPr>
          <w:shd w:val="clear" w:color="auto" w:fill="FFFFFF"/>
        </w:rPr>
        <w:t xml:space="preserve">. </w:t>
      </w:r>
      <w:r w:rsidR="00080200">
        <w:rPr>
          <w:shd w:val="clear" w:color="auto" w:fill="FFFFFF"/>
        </w:rPr>
        <w:t>Il faut noter que des pays non-signataires de l’ARSM, à l’instar d</w:t>
      </w:r>
      <w:r w:rsidR="00A80756">
        <w:rPr>
          <w:shd w:val="clear" w:color="auto" w:fill="FFFFFF"/>
        </w:rPr>
        <w:t>u</w:t>
      </w:r>
      <w:r w:rsidR="00080200">
        <w:rPr>
          <w:shd w:val="clear" w:color="auto" w:fill="FFFFFF"/>
        </w:rPr>
        <w:t xml:space="preserve"> Mozambique et Sri Lanka ont participé à des opérations en mer. </w:t>
      </w:r>
    </w:p>
    <w:p w14:paraId="180B452E" w14:textId="13EEA650" w:rsidR="00394812" w:rsidRDefault="00AC21A1" w:rsidP="003D2F78">
      <w:pPr>
        <w:pStyle w:val="Paragraphe"/>
        <w:spacing w:after="120" w:line="276" w:lineRule="auto"/>
        <w:rPr>
          <w:shd w:val="clear" w:color="auto" w:fill="FFFFFF"/>
        </w:rPr>
      </w:pPr>
      <w:r>
        <w:rPr>
          <w:shd w:val="clear" w:color="auto" w:fill="FFFFFF"/>
        </w:rPr>
        <w:t>Outre les thématiques déjà identifié</w:t>
      </w:r>
      <w:r w:rsidR="00A80756">
        <w:rPr>
          <w:shd w:val="clear" w:color="auto" w:fill="FFFFFF"/>
        </w:rPr>
        <w:t>e</w:t>
      </w:r>
      <w:r>
        <w:rPr>
          <w:shd w:val="clear" w:color="auto" w:fill="FFFFFF"/>
        </w:rPr>
        <w:t xml:space="preserve">s, il est attendu </w:t>
      </w:r>
      <w:r w:rsidR="007000AB">
        <w:rPr>
          <w:shd w:val="clear" w:color="auto" w:fill="FFFFFF"/>
        </w:rPr>
        <w:t>de porter une</w:t>
      </w:r>
      <w:r>
        <w:rPr>
          <w:shd w:val="clear" w:color="auto" w:fill="FFFFFF"/>
        </w:rPr>
        <w:t xml:space="preserve"> attention </w:t>
      </w:r>
      <w:r w:rsidR="007000AB">
        <w:rPr>
          <w:shd w:val="clear" w:color="auto" w:fill="FFFFFF"/>
        </w:rPr>
        <w:t>accrue</w:t>
      </w:r>
      <w:r>
        <w:rPr>
          <w:shd w:val="clear" w:color="auto" w:fill="FFFFFF"/>
        </w:rPr>
        <w:t xml:space="preserve"> à</w:t>
      </w:r>
      <w:r w:rsidR="0042652A">
        <w:rPr>
          <w:shd w:val="clear" w:color="auto" w:fill="FFFFFF"/>
        </w:rPr>
        <w:t xml:space="preserve"> l’élaboration de cadre</w:t>
      </w:r>
      <w:r w:rsidR="007000AB">
        <w:rPr>
          <w:shd w:val="clear" w:color="auto" w:fill="FFFFFF"/>
        </w:rPr>
        <w:t>s</w:t>
      </w:r>
      <w:r w:rsidR="0042652A">
        <w:rPr>
          <w:shd w:val="clear" w:color="auto" w:fill="FFFFFF"/>
        </w:rPr>
        <w:t xml:space="preserve"> de coopération spécifique</w:t>
      </w:r>
      <w:r w:rsidR="007000AB">
        <w:rPr>
          <w:shd w:val="clear" w:color="auto" w:fill="FFFFFF"/>
        </w:rPr>
        <w:t>s</w:t>
      </w:r>
      <w:r w:rsidR="0042652A">
        <w:rPr>
          <w:shd w:val="clear" w:color="auto" w:fill="FFFFFF"/>
        </w:rPr>
        <w:t xml:space="preserve"> </w:t>
      </w:r>
      <w:r w:rsidR="007000AB">
        <w:rPr>
          <w:shd w:val="clear" w:color="auto" w:fill="FFFFFF"/>
        </w:rPr>
        <w:t>sur</w:t>
      </w:r>
      <w:r w:rsidR="0042652A">
        <w:rPr>
          <w:shd w:val="clear" w:color="auto" w:fill="FFFFFF"/>
        </w:rPr>
        <w:t xml:space="preserve"> des thématiques de sécurité et sûreté maritime</w:t>
      </w:r>
      <w:r w:rsidR="00102C06">
        <w:rPr>
          <w:shd w:val="clear" w:color="auto" w:fill="FFFFFF"/>
        </w:rPr>
        <w:t>s</w:t>
      </w:r>
      <w:r>
        <w:rPr>
          <w:shd w:val="clear" w:color="auto" w:fill="FFFFFF"/>
        </w:rPr>
        <w:t xml:space="preserve">, </w:t>
      </w:r>
      <w:r w:rsidR="007000AB">
        <w:rPr>
          <w:shd w:val="clear" w:color="auto" w:fill="FFFFFF"/>
        </w:rPr>
        <w:t>dont</w:t>
      </w:r>
      <w:r>
        <w:rPr>
          <w:shd w:val="clear" w:color="auto" w:fill="FFFFFF"/>
        </w:rPr>
        <w:t xml:space="preserve"> la cybersécurité</w:t>
      </w:r>
      <w:r w:rsidR="0042652A">
        <w:rPr>
          <w:shd w:val="clear" w:color="auto" w:fill="FFFFFF"/>
        </w:rPr>
        <w:t xml:space="preserve">. </w:t>
      </w:r>
    </w:p>
    <w:p w14:paraId="4A184F0F" w14:textId="77777777" w:rsidR="00451090" w:rsidRDefault="00451090" w:rsidP="003D2F78">
      <w:pPr>
        <w:pStyle w:val="Paragraphe"/>
        <w:spacing w:after="120" w:line="276" w:lineRule="auto"/>
        <w:rPr>
          <w:rFonts w:cstheme="minorHAnsi"/>
          <w:shd w:val="clear" w:color="auto" w:fill="FFFFFF"/>
        </w:rPr>
      </w:pPr>
    </w:p>
    <w:p w14:paraId="601684C9" w14:textId="7F5DD63E" w:rsidR="00F36408" w:rsidRPr="00974707" w:rsidRDefault="00ED2688" w:rsidP="003D2F78">
      <w:pPr>
        <w:pStyle w:val="Titrepartie"/>
        <w:spacing w:after="120" w:line="276" w:lineRule="auto"/>
        <w:contextualSpacing w:val="0"/>
        <w:rPr>
          <w:rFonts w:cstheme="minorHAnsi"/>
          <w:shd w:val="clear" w:color="auto" w:fill="FFFFFF"/>
        </w:rPr>
      </w:pPr>
      <w:r>
        <w:t>M</w:t>
      </w:r>
      <w:r w:rsidR="00974707">
        <w:t xml:space="preserve">ise en œuvre </w:t>
      </w:r>
      <w:r>
        <w:t xml:space="preserve">des recommandations </w:t>
      </w:r>
      <w:r w:rsidR="00974707">
        <w:t>de</w:t>
      </w:r>
      <w:r w:rsidR="007D0EF0">
        <w:t xml:space="preserve"> la</w:t>
      </w:r>
      <w:r w:rsidR="00974707">
        <w:t xml:space="preserve"> Conférence ministérielle </w:t>
      </w:r>
      <w:r w:rsidR="00974707" w:rsidRPr="00283E89">
        <w:rPr>
          <w:shd w:val="clear" w:color="auto" w:fill="FFFFFF"/>
        </w:rPr>
        <w:t xml:space="preserve">sur la </w:t>
      </w:r>
      <w:r w:rsidR="00974707">
        <w:rPr>
          <w:shd w:val="clear" w:color="auto" w:fill="FFFFFF"/>
        </w:rPr>
        <w:t xml:space="preserve">sûreté et la </w:t>
      </w:r>
      <w:r w:rsidR="00974707" w:rsidRPr="00283E89">
        <w:rPr>
          <w:shd w:val="clear" w:color="auto" w:fill="FFFFFF"/>
        </w:rPr>
        <w:t>sécurité</w:t>
      </w:r>
      <w:r w:rsidR="000F6224">
        <w:rPr>
          <w:shd w:val="clear" w:color="auto" w:fill="FFFFFF"/>
        </w:rPr>
        <w:t xml:space="preserve"> </w:t>
      </w:r>
      <w:r w:rsidR="007D0EF0">
        <w:rPr>
          <w:shd w:val="clear" w:color="auto" w:fill="FFFFFF"/>
        </w:rPr>
        <w:t>en mer</w:t>
      </w:r>
    </w:p>
    <w:p w14:paraId="01C045A3" w14:textId="5827BBBB" w:rsidR="00C137B1" w:rsidRDefault="00C137B1" w:rsidP="003D2F78">
      <w:pPr>
        <w:pStyle w:val="Sous-partie2"/>
        <w:spacing w:after="120" w:line="276" w:lineRule="auto"/>
        <w:contextualSpacing w:val="0"/>
      </w:pPr>
      <w:r w:rsidRPr="00C137B1">
        <w:t xml:space="preserve">Conférence ministérielle sur la </w:t>
      </w:r>
      <w:r w:rsidR="00B07B46">
        <w:t xml:space="preserve">drogue </w:t>
      </w:r>
      <w:r w:rsidR="004D6A85" w:rsidRPr="001E325E">
        <w:rPr>
          <w:shd w:val="clear" w:color="auto" w:fill="FFFFFF"/>
        </w:rPr>
        <w:t>et</w:t>
      </w:r>
      <w:r w:rsidR="004D6A85">
        <w:rPr>
          <w:shd w:val="clear" w:color="auto" w:fill="FFFFFF"/>
        </w:rPr>
        <w:t xml:space="preserve"> mise en place</w:t>
      </w:r>
      <w:r w:rsidR="004D6A85" w:rsidRPr="001E325E">
        <w:rPr>
          <w:shd w:val="clear" w:color="auto" w:fill="FFFFFF"/>
        </w:rPr>
        <w:t xml:space="preserve"> </w:t>
      </w:r>
      <w:r w:rsidR="004D6A85">
        <w:rPr>
          <w:shd w:val="clear" w:color="auto" w:fill="FFFFFF"/>
        </w:rPr>
        <w:t xml:space="preserve">d’un </w:t>
      </w:r>
      <w:r w:rsidR="004D6A85" w:rsidRPr="001E325E">
        <w:rPr>
          <w:shd w:val="clear" w:color="auto" w:fill="FFFFFF"/>
        </w:rPr>
        <w:t xml:space="preserve">Observatoire </w:t>
      </w:r>
    </w:p>
    <w:p w14:paraId="40E0543F" w14:textId="77777777" w:rsidR="00A80756" w:rsidRDefault="004D6A85" w:rsidP="003D2F78">
      <w:pPr>
        <w:pStyle w:val="Paragraphe"/>
        <w:shd w:val="clear" w:color="auto" w:fill="FFFFFF" w:themeFill="background1"/>
        <w:spacing w:after="120" w:line="276" w:lineRule="auto"/>
        <w:rPr>
          <w:rFonts w:cs="Calibri Light"/>
        </w:rPr>
      </w:pPr>
      <w:r w:rsidRPr="000E3EA5">
        <w:rPr>
          <w:shd w:val="clear" w:color="auto" w:fill="FFFFFF"/>
        </w:rPr>
        <w:t xml:space="preserve">Les travaux se poursuivent pour la mise en place d’un observatoire régional des Drogues </w:t>
      </w:r>
      <w:r w:rsidR="001E325E" w:rsidRPr="000E3EA5">
        <w:rPr>
          <w:shd w:val="clear" w:color="auto" w:fill="FFFFFF"/>
        </w:rPr>
        <w:t>avec l</w:t>
      </w:r>
      <w:r w:rsidRPr="000E3EA5">
        <w:rPr>
          <w:shd w:val="clear" w:color="auto" w:fill="FFFFFF"/>
        </w:rPr>
        <w:t xml:space="preserve">e soutien de </w:t>
      </w:r>
      <w:r w:rsidR="000B3291" w:rsidRPr="000E3EA5">
        <w:rPr>
          <w:shd w:val="clear" w:color="auto" w:fill="FFFFFF"/>
        </w:rPr>
        <w:t>l</w:t>
      </w:r>
      <w:r w:rsidR="001E325E" w:rsidRPr="000E3EA5">
        <w:rPr>
          <w:shd w:val="clear" w:color="auto" w:fill="FFFFFF"/>
        </w:rPr>
        <w:t>’</w:t>
      </w:r>
      <w:r w:rsidR="00E65BE7" w:rsidRPr="000E3EA5">
        <w:rPr>
          <w:shd w:val="clear" w:color="auto" w:fill="FFFFFF"/>
        </w:rPr>
        <w:t>Union européenne</w:t>
      </w:r>
      <w:r w:rsidR="001E325E" w:rsidRPr="000E3EA5">
        <w:rPr>
          <w:shd w:val="clear" w:color="auto" w:fill="FFFFFF"/>
        </w:rPr>
        <w:t xml:space="preserve"> et la Commission des Drogues de l’Afrique </w:t>
      </w:r>
      <w:r w:rsidR="000B3291" w:rsidRPr="000E3EA5">
        <w:rPr>
          <w:shd w:val="clear" w:color="auto" w:fill="FFFFFF"/>
        </w:rPr>
        <w:t>orientale</w:t>
      </w:r>
      <w:r w:rsidR="001E325E" w:rsidRPr="000E3EA5">
        <w:rPr>
          <w:shd w:val="clear" w:color="auto" w:fill="FFFFFF"/>
        </w:rPr>
        <w:t xml:space="preserve"> et </w:t>
      </w:r>
      <w:r w:rsidR="000B3291" w:rsidRPr="000E3EA5">
        <w:rPr>
          <w:shd w:val="clear" w:color="auto" w:fill="FFFFFF"/>
        </w:rPr>
        <w:t>a</w:t>
      </w:r>
      <w:r w:rsidR="001E325E" w:rsidRPr="000E3EA5">
        <w:rPr>
          <w:shd w:val="clear" w:color="auto" w:fill="FFFFFF"/>
        </w:rPr>
        <w:t xml:space="preserve">ustrale. </w:t>
      </w:r>
      <w:r w:rsidR="003E39B4" w:rsidRPr="000E3EA5">
        <w:rPr>
          <w:shd w:val="clear" w:color="auto" w:fill="FFFFFF"/>
        </w:rPr>
        <w:t>Cinq réunions de travail des PFN des pays ont suivi depuis la première les 5-6 décembre 2024. Ces réunions ont permis de faire le bilan de l’</w:t>
      </w:r>
      <w:r w:rsidRPr="000E3EA5">
        <w:rPr>
          <w:shd w:val="clear" w:color="auto" w:fill="FFFFFF"/>
        </w:rPr>
        <w:t xml:space="preserve">expertise recrutée par l’UE et les travaux de terrain </w:t>
      </w:r>
      <w:r w:rsidR="00A80756">
        <w:rPr>
          <w:shd w:val="clear" w:color="auto" w:fill="FFFFFF"/>
        </w:rPr>
        <w:t>portant sur les</w:t>
      </w:r>
      <w:r w:rsidRPr="000E3EA5">
        <w:rPr>
          <w:shd w:val="clear" w:color="auto" w:fill="FFFFFF"/>
        </w:rPr>
        <w:t xml:space="preserve"> prérequis</w:t>
      </w:r>
      <w:r w:rsidR="00A80756">
        <w:rPr>
          <w:shd w:val="clear" w:color="auto" w:fill="FFFFFF"/>
        </w:rPr>
        <w:t>, l’</w:t>
      </w:r>
      <w:r w:rsidR="000B3291" w:rsidRPr="000E3EA5">
        <w:rPr>
          <w:shd w:val="clear" w:color="auto" w:fill="FFFFFF"/>
        </w:rPr>
        <w:t>évaluations des besoins,</w:t>
      </w:r>
      <w:r w:rsidR="00A80756">
        <w:rPr>
          <w:shd w:val="clear" w:color="auto" w:fill="FFFFFF"/>
        </w:rPr>
        <w:t xml:space="preserve"> l’</w:t>
      </w:r>
      <w:r w:rsidR="000B3291" w:rsidRPr="000E3EA5">
        <w:rPr>
          <w:shd w:val="clear" w:color="auto" w:fill="FFFFFF"/>
        </w:rPr>
        <w:t>examen d</w:t>
      </w:r>
      <w:r w:rsidR="00A80756">
        <w:rPr>
          <w:shd w:val="clear" w:color="auto" w:fill="FFFFFF"/>
        </w:rPr>
        <w:t>es</w:t>
      </w:r>
      <w:r w:rsidR="000B3291" w:rsidRPr="000E3EA5">
        <w:rPr>
          <w:shd w:val="clear" w:color="auto" w:fill="FFFFFF"/>
        </w:rPr>
        <w:t xml:space="preserve"> cadre</w:t>
      </w:r>
      <w:r w:rsidR="00A80756">
        <w:rPr>
          <w:shd w:val="clear" w:color="auto" w:fill="FFFFFF"/>
        </w:rPr>
        <w:t>s</w:t>
      </w:r>
      <w:r w:rsidR="000B3291" w:rsidRPr="000E3EA5">
        <w:rPr>
          <w:shd w:val="clear" w:color="auto" w:fill="FFFFFF"/>
        </w:rPr>
        <w:t xml:space="preserve"> </w:t>
      </w:r>
      <w:r w:rsidR="007A6651" w:rsidRPr="000E3EA5">
        <w:rPr>
          <w:shd w:val="clear" w:color="auto" w:fill="FFFFFF"/>
        </w:rPr>
        <w:t>règlementaire</w:t>
      </w:r>
      <w:r w:rsidR="00A80756">
        <w:rPr>
          <w:shd w:val="clear" w:color="auto" w:fill="FFFFFF"/>
        </w:rPr>
        <w:t>s</w:t>
      </w:r>
      <w:r w:rsidR="000B3291" w:rsidRPr="000E3EA5">
        <w:rPr>
          <w:shd w:val="clear" w:color="auto" w:fill="FFFFFF"/>
        </w:rPr>
        <w:t xml:space="preserve"> </w:t>
      </w:r>
      <w:r w:rsidR="007A6651" w:rsidRPr="000E3EA5">
        <w:rPr>
          <w:shd w:val="clear" w:color="auto" w:fill="FFFFFF"/>
        </w:rPr>
        <w:t xml:space="preserve">pour </w:t>
      </w:r>
      <w:r w:rsidR="007A6651" w:rsidRPr="000E3EA5">
        <w:rPr>
          <w:rFonts w:cs="Calibri Light"/>
        </w:rPr>
        <w:t xml:space="preserve">Maurice, Seychelles, Kenya, Mozambique, et Madagascar. </w:t>
      </w:r>
      <w:r w:rsidR="00A80756">
        <w:rPr>
          <w:rFonts w:cs="Calibri Light"/>
        </w:rPr>
        <w:t xml:space="preserve">Ces travaux se poursuivront auprès des institutions en </w:t>
      </w:r>
      <w:r w:rsidR="007A6651" w:rsidRPr="000E3EA5">
        <w:rPr>
          <w:rFonts w:cs="Calibri Light"/>
        </w:rPr>
        <w:t>l’Afrique du Sud, la Tanzanie, La Réunion et l’Union des Comor</w:t>
      </w:r>
      <w:r w:rsidR="00A80756">
        <w:rPr>
          <w:rFonts w:cs="Calibri Light"/>
        </w:rPr>
        <w:t>e</w:t>
      </w:r>
      <w:r w:rsidR="007A6651" w:rsidRPr="000E3EA5">
        <w:rPr>
          <w:rFonts w:cs="Calibri Light"/>
        </w:rPr>
        <w:t>s</w:t>
      </w:r>
      <w:r w:rsidR="00BB1119" w:rsidRPr="000E3EA5">
        <w:rPr>
          <w:rFonts w:cs="Calibri Light"/>
        </w:rPr>
        <w:t>.</w:t>
      </w:r>
    </w:p>
    <w:p w14:paraId="1AB4CE69" w14:textId="670CAB46" w:rsidR="00A80756" w:rsidRDefault="00BB1119" w:rsidP="003D2F78">
      <w:pPr>
        <w:pStyle w:val="Paragraphe"/>
        <w:shd w:val="clear" w:color="auto" w:fill="FFFFFF" w:themeFill="background1"/>
        <w:spacing w:after="120" w:line="276" w:lineRule="auto"/>
        <w:rPr>
          <w:shd w:val="clear" w:color="auto" w:fill="FFFFFF"/>
        </w:rPr>
      </w:pPr>
      <w:r w:rsidRPr="000E3EA5">
        <w:rPr>
          <w:rFonts w:cs="Calibri Light"/>
        </w:rPr>
        <w:t xml:space="preserve">L’étape prochaine concernera </w:t>
      </w:r>
      <w:r w:rsidR="00D21561" w:rsidRPr="000E3EA5">
        <w:rPr>
          <w:rFonts w:cs="Calibri Light"/>
        </w:rPr>
        <w:t>l’</w:t>
      </w:r>
      <w:r w:rsidR="000B3291" w:rsidRPr="000E3EA5">
        <w:rPr>
          <w:shd w:val="clear" w:color="auto" w:fill="FFFFFF"/>
        </w:rPr>
        <w:t>élaboration d’une feuille de route pour la mise en place de l’Observatoire régional des drogues et le renforcement des Observatoires nationaux des drogues</w:t>
      </w:r>
      <w:r w:rsidR="00A80756">
        <w:rPr>
          <w:shd w:val="clear" w:color="auto" w:fill="FFFFFF"/>
        </w:rPr>
        <w:t>.</w:t>
      </w:r>
      <w:r w:rsidR="00E75C94">
        <w:rPr>
          <w:shd w:val="clear" w:color="auto" w:fill="FFFFFF"/>
        </w:rPr>
        <w:t xml:space="preserve"> Les Seychelles ont manifesté leur intérêt pour accueillir l’Observatoire régional</w:t>
      </w:r>
      <w:r w:rsidR="004E23BE">
        <w:rPr>
          <w:shd w:val="clear" w:color="auto" w:fill="FFFFFF"/>
        </w:rPr>
        <w:t xml:space="preserve"> comme repris dans la déclaration finale de la Conférence ministérielle. </w:t>
      </w:r>
    </w:p>
    <w:p w14:paraId="4ED5B5B0" w14:textId="670A5D2C" w:rsidR="0021769C" w:rsidRDefault="00A80756" w:rsidP="003D2F78">
      <w:pPr>
        <w:pStyle w:val="Paragraphe"/>
        <w:shd w:val="clear" w:color="auto" w:fill="FFFFFF" w:themeFill="background1"/>
        <w:spacing w:after="120" w:line="276" w:lineRule="auto"/>
        <w:rPr>
          <w:shd w:val="clear" w:color="auto" w:fill="FFFFFF"/>
        </w:rPr>
      </w:pPr>
      <w:r>
        <w:rPr>
          <w:shd w:val="clear" w:color="auto" w:fill="FFFFFF"/>
        </w:rPr>
        <w:t>En outre, l</w:t>
      </w:r>
      <w:r w:rsidR="002B3D78" w:rsidRPr="00A80756">
        <w:rPr>
          <w:shd w:val="clear" w:color="auto" w:fill="FFFFFF"/>
        </w:rPr>
        <w:t xml:space="preserve">'Union africaine (UA) et la COI collaborent étroitement pour sécuriser les frontières maritimes et lutter contre le trafic de stupéfiants via </w:t>
      </w:r>
      <w:r w:rsidR="00860B82">
        <w:rPr>
          <w:shd w:val="clear" w:color="auto" w:fill="FFFFFF"/>
        </w:rPr>
        <w:t>l’</w:t>
      </w:r>
      <w:r w:rsidR="002B3D78" w:rsidRPr="00A80756">
        <w:rPr>
          <w:shd w:val="clear" w:color="auto" w:fill="FFFFFF"/>
        </w:rPr>
        <w:t>ARSM. Cette coopération s'inscrit dans le cadre du Plan d'Action de l'UA sur la lutte contre la drogue (2019-2025), qui a récemment été renforcé par le « Cadre de Gaborone » adopté</w:t>
      </w:r>
      <w:r w:rsidR="002B3D78" w:rsidRPr="002B3D78">
        <w:rPr>
          <w:shd w:val="clear" w:color="auto" w:fill="FFFFFF"/>
        </w:rPr>
        <w:t xml:space="preserve"> en septembre 2025 pour cibler spécifiquement les drogues synthétiques</w:t>
      </w:r>
    </w:p>
    <w:p w14:paraId="7D91F020" w14:textId="5247ACD7" w:rsidR="001E325E" w:rsidRDefault="000E3EA5" w:rsidP="003D2F78">
      <w:pPr>
        <w:pStyle w:val="Sous-partie2"/>
        <w:spacing w:after="120" w:line="276" w:lineRule="auto"/>
        <w:contextualSpacing w:val="0"/>
      </w:pPr>
      <w:r>
        <w:lastRenderedPageBreak/>
        <w:t>Développer la résilience contre la</w:t>
      </w:r>
      <w:r w:rsidR="001E325E">
        <w:t xml:space="preserve"> pollution marine </w:t>
      </w:r>
    </w:p>
    <w:p w14:paraId="7650E956" w14:textId="77777777" w:rsidR="00A80756" w:rsidRDefault="00A80756" w:rsidP="003D2F78">
      <w:pPr>
        <w:pStyle w:val="Paragraphe"/>
        <w:spacing w:after="120" w:line="276" w:lineRule="auto"/>
        <w:rPr>
          <w:shd w:val="clear" w:color="auto" w:fill="FFFFFF"/>
        </w:rPr>
      </w:pPr>
      <w:r>
        <w:rPr>
          <w:shd w:val="clear" w:color="auto" w:fill="FFFFFF"/>
        </w:rPr>
        <w:t>Le développement concret de</w:t>
      </w:r>
      <w:r w:rsidR="003E39B4">
        <w:rPr>
          <w:shd w:val="clear" w:color="auto" w:fill="FFFFFF"/>
        </w:rPr>
        <w:t xml:space="preserve"> la </w:t>
      </w:r>
      <w:r>
        <w:rPr>
          <w:shd w:val="clear" w:color="auto" w:fill="FFFFFF"/>
        </w:rPr>
        <w:t xml:space="preserve">préparation et de la </w:t>
      </w:r>
      <w:r w:rsidR="003E39B4">
        <w:rPr>
          <w:shd w:val="clear" w:color="auto" w:fill="FFFFFF"/>
        </w:rPr>
        <w:t>résilience contre l</w:t>
      </w:r>
      <w:r>
        <w:rPr>
          <w:shd w:val="clear" w:color="auto" w:fill="FFFFFF"/>
        </w:rPr>
        <w:t>es risques de</w:t>
      </w:r>
      <w:r w:rsidR="003E39B4">
        <w:rPr>
          <w:shd w:val="clear" w:color="auto" w:fill="FFFFFF"/>
        </w:rPr>
        <w:t xml:space="preserve"> pollution marine </w:t>
      </w:r>
      <w:r>
        <w:rPr>
          <w:shd w:val="clear" w:color="auto" w:fill="FFFFFF"/>
        </w:rPr>
        <w:t>passe obligatoirement par l’organisation d’</w:t>
      </w:r>
      <w:r w:rsidR="003E39B4" w:rsidRPr="00821640">
        <w:rPr>
          <w:shd w:val="clear" w:color="auto" w:fill="FFFFFF"/>
        </w:rPr>
        <w:t>exercice</w:t>
      </w:r>
      <w:r>
        <w:rPr>
          <w:shd w:val="clear" w:color="auto" w:fill="FFFFFF"/>
        </w:rPr>
        <w:t>s</w:t>
      </w:r>
      <w:r w:rsidR="003E39B4" w:rsidRPr="00821640">
        <w:rPr>
          <w:shd w:val="clear" w:color="auto" w:fill="FFFFFF"/>
        </w:rPr>
        <w:t xml:space="preserve"> </w:t>
      </w:r>
      <w:r w:rsidR="003E39B4">
        <w:rPr>
          <w:shd w:val="clear" w:color="auto" w:fill="FFFFFF"/>
        </w:rPr>
        <w:t>d’entrainement</w:t>
      </w:r>
      <w:r w:rsidR="003E39B4" w:rsidRPr="00821640">
        <w:rPr>
          <w:shd w:val="clear" w:color="auto" w:fill="FFFFFF"/>
        </w:rPr>
        <w:t xml:space="preserve"> sur le terrain</w:t>
      </w:r>
      <w:r w:rsidR="00BD46F8">
        <w:rPr>
          <w:shd w:val="clear" w:color="auto" w:fill="FFFFFF"/>
        </w:rPr>
        <w:t xml:space="preserve">. C’est dans ce contexte que </w:t>
      </w:r>
      <w:r w:rsidR="00BD46F8" w:rsidRPr="00821640">
        <w:rPr>
          <w:shd w:val="clear" w:color="auto" w:fill="FFFFFF"/>
        </w:rPr>
        <w:t>le Secrétariat général d</w:t>
      </w:r>
      <w:r w:rsidR="00BD46F8">
        <w:rPr>
          <w:shd w:val="clear" w:color="auto" w:fill="FFFFFF"/>
        </w:rPr>
        <w:t>e l</w:t>
      </w:r>
      <w:r w:rsidR="00BD46F8" w:rsidRPr="00821640">
        <w:rPr>
          <w:shd w:val="clear" w:color="auto" w:fill="FFFFFF"/>
        </w:rPr>
        <w:t xml:space="preserve">a COI </w:t>
      </w:r>
      <w:r w:rsidR="00BD46F8">
        <w:rPr>
          <w:shd w:val="clear" w:color="auto" w:fill="FFFFFF"/>
        </w:rPr>
        <w:t>et les centres de l’ARSM ont</w:t>
      </w:r>
      <w:r w:rsidR="00BD46F8" w:rsidRPr="00821640">
        <w:rPr>
          <w:shd w:val="clear" w:color="auto" w:fill="FFFFFF"/>
        </w:rPr>
        <w:t xml:space="preserve"> </w:t>
      </w:r>
      <w:r w:rsidR="00BD46F8">
        <w:rPr>
          <w:shd w:val="clear" w:color="auto" w:fill="FFFFFF"/>
        </w:rPr>
        <w:t>organisé</w:t>
      </w:r>
      <w:r w:rsidR="00F9793C">
        <w:rPr>
          <w:shd w:val="clear" w:color="auto" w:fill="FFFFFF"/>
        </w:rPr>
        <w:t>,</w:t>
      </w:r>
      <w:r w:rsidR="00BD46F8">
        <w:rPr>
          <w:shd w:val="clear" w:color="auto" w:fill="FFFFFF"/>
        </w:rPr>
        <w:t xml:space="preserve"> en collaboration </w:t>
      </w:r>
      <w:r w:rsidR="00BD46F8" w:rsidRPr="00821640">
        <w:rPr>
          <w:shd w:val="clear" w:color="auto" w:fill="FFFFFF"/>
        </w:rPr>
        <w:t>avec le Kenya</w:t>
      </w:r>
      <w:r w:rsidR="00BD46F8">
        <w:rPr>
          <w:shd w:val="clear" w:color="auto" w:fill="FFFFFF"/>
        </w:rPr>
        <w:t xml:space="preserve">, l’édition </w:t>
      </w:r>
      <w:r w:rsidR="00BD46F8" w:rsidRPr="00821640">
        <w:rPr>
          <w:shd w:val="clear" w:color="auto" w:fill="FFFFFF"/>
        </w:rPr>
        <w:t>MASEPOLREX25</w:t>
      </w:r>
      <w:r w:rsidR="00BD46F8">
        <w:rPr>
          <w:shd w:val="clear" w:color="auto" w:fill="FFFFFF"/>
        </w:rPr>
        <w:t xml:space="preserve"> </w:t>
      </w:r>
      <w:r w:rsidR="00F9793C">
        <w:rPr>
          <w:shd w:val="clear" w:color="auto" w:fill="FFFFFF"/>
        </w:rPr>
        <w:t xml:space="preserve">avec succès </w:t>
      </w:r>
      <w:r w:rsidR="00BD46F8">
        <w:rPr>
          <w:shd w:val="clear" w:color="auto" w:fill="FFFFFF"/>
        </w:rPr>
        <w:t xml:space="preserve">en juillet </w:t>
      </w:r>
      <w:r>
        <w:rPr>
          <w:shd w:val="clear" w:color="auto" w:fill="FFFFFF"/>
        </w:rPr>
        <w:t>2025</w:t>
      </w:r>
      <w:r w:rsidR="00821640" w:rsidRPr="00821640">
        <w:rPr>
          <w:shd w:val="clear" w:color="auto" w:fill="FFFFFF"/>
        </w:rPr>
        <w:t>. L</w:t>
      </w:r>
      <w:r w:rsidR="00BD46F8">
        <w:rPr>
          <w:shd w:val="clear" w:color="auto" w:fill="FFFFFF"/>
        </w:rPr>
        <w:t>e Plan régional de contingence constitue le cadre régional pour ce type d’exercice qui implique aussi plusieurs organisations internationales et partenaires, tels que l</w:t>
      </w:r>
      <w:r w:rsidR="00821640" w:rsidRPr="00821640">
        <w:rPr>
          <w:shd w:val="clear" w:color="auto" w:fill="FFFFFF"/>
        </w:rPr>
        <w:t>’Organisation maritime internationale (OMI)</w:t>
      </w:r>
      <w:r w:rsidR="00BD46F8">
        <w:rPr>
          <w:shd w:val="clear" w:color="auto" w:fill="FFFFFF"/>
        </w:rPr>
        <w:t xml:space="preserve"> et</w:t>
      </w:r>
      <w:r w:rsidR="00821640" w:rsidRPr="00821640">
        <w:rPr>
          <w:shd w:val="clear" w:color="auto" w:fill="FFFFFF"/>
        </w:rPr>
        <w:t xml:space="preserve"> la Convention de Nairobi</w:t>
      </w:r>
      <w:r w:rsidR="00BD46F8">
        <w:rPr>
          <w:shd w:val="clear" w:color="auto" w:fill="FFFFFF"/>
        </w:rPr>
        <w:t>.</w:t>
      </w:r>
    </w:p>
    <w:p w14:paraId="4854840E" w14:textId="231C932F" w:rsidR="00487544" w:rsidRDefault="00F9793C" w:rsidP="00ED5636">
      <w:pPr>
        <w:pStyle w:val="Paragraphe"/>
        <w:rPr>
          <w:shd w:val="clear" w:color="auto" w:fill="FFFFFF"/>
        </w:rPr>
      </w:pPr>
      <w:r>
        <w:rPr>
          <w:shd w:val="clear" w:color="auto" w:fill="FFFFFF"/>
        </w:rPr>
        <w:t xml:space="preserve">Parallèlement, les échanges régionaux ont continué pour la conclusion du nouveau Plan régional </w:t>
      </w:r>
      <w:r w:rsidR="00786BDE">
        <w:rPr>
          <w:shd w:val="clear" w:color="auto" w:fill="FFFFFF"/>
        </w:rPr>
        <w:t xml:space="preserve">de contingence </w:t>
      </w:r>
      <w:r>
        <w:rPr>
          <w:shd w:val="clear" w:color="auto" w:fill="FFFFFF"/>
        </w:rPr>
        <w:t>contre la pollution marine en octobre 2026 dans le cadre de la Convention de Nairobi</w:t>
      </w:r>
      <w:r w:rsidRPr="00821640">
        <w:rPr>
          <w:shd w:val="clear" w:color="auto" w:fill="FFFFFF"/>
        </w:rPr>
        <w:t>.</w:t>
      </w:r>
      <w:r>
        <w:rPr>
          <w:shd w:val="clear" w:color="auto" w:fill="FFFFFF"/>
        </w:rPr>
        <w:t xml:space="preserve"> Lors d’un atelier organisé en janvier 2026, il a été proposé que le prochain exercice sera organisé en 2027 à Madagascar. Des actions sont aussi prises pour impliquer l’industrie maritime et les </w:t>
      </w:r>
      <w:r w:rsidR="00451090">
        <w:rPr>
          <w:shd w:val="clear" w:color="auto" w:fill="FFFFFF"/>
        </w:rPr>
        <w:t>compagnies pétrolières</w:t>
      </w:r>
      <w:r>
        <w:rPr>
          <w:shd w:val="clear" w:color="auto" w:fill="FFFFFF"/>
        </w:rPr>
        <w:t xml:space="preserve"> dans le développement de la résilience contre la pollution marine.</w:t>
      </w:r>
    </w:p>
    <w:p w14:paraId="67DF0AAD" w14:textId="3DA69EA7" w:rsidR="00ED5636" w:rsidRDefault="00C46721" w:rsidP="00ED5636">
      <w:pPr>
        <w:pStyle w:val="Paragraphe"/>
        <w:rPr>
          <w:rFonts w:ascii="Aptos" w:hAnsi="Aptos"/>
        </w:rPr>
      </w:pPr>
      <w:r>
        <w:rPr>
          <w:bdr w:val="none" w:sz="0" w:space="0" w:color="auto" w:frame="1"/>
        </w:rPr>
        <w:t>Dans le même temps, la COI explore l</w:t>
      </w:r>
      <w:r w:rsidR="004838EF">
        <w:rPr>
          <w:bdr w:val="none" w:sz="0" w:space="0" w:color="auto" w:frame="1"/>
        </w:rPr>
        <w:t xml:space="preserve">a faisabilité d’un mécanisme régional de prévention et d’intervention en cas d’incident maritime. En effet, </w:t>
      </w:r>
      <w:r w:rsidR="00ED5636">
        <w:rPr>
          <w:bdr w:val="none" w:sz="0" w:space="0" w:color="auto" w:frame="1"/>
        </w:rPr>
        <w:t xml:space="preserve">l’augmentation substantielle du trafic maritime enregistrée au cours de la dernière décennie le long des principales routes maritimes et </w:t>
      </w:r>
      <w:r w:rsidR="00081A74">
        <w:rPr>
          <w:bdr w:val="none" w:sz="0" w:space="0" w:color="auto" w:frame="1"/>
        </w:rPr>
        <w:t>l’accroissement des risques climatiques engendrent une augmentation des risques pour les navires</w:t>
      </w:r>
      <w:r w:rsidR="00ED5636">
        <w:rPr>
          <w:bdr w:val="none" w:sz="0" w:space="0" w:color="auto" w:frame="1"/>
        </w:rPr>
        <w:t>.</w:t>
      </w:r>
      <w:r w:rsidR="003620D6">
        <w:rPr>
          <w:bdr w:val="none" w:sz="0" w:space="0" w:color="auto" w:frame="1"/>
        </w:rPr>
        <w:t xml:space="preserve"> Ce constat est confirmé par des </w:t>
      </w:r>
      <w:r w:rsidR="003620D6">
        <w:rPr>
          <w:bdr w:val="none" w:sz="0" w:space="0" w:color="auto" w:frame="1"/>
        </w:rPr>
        <w:t>scénarios probabilistes développés par des experts internationaux</w:t>
      </w:r>
      <w:r w:rsidR="003620D6">
        <w:rPr>
          <w:bdr w:val="none" w:sz="0" w:space="0" w:color="auto" w:frame="1"/>
        </w:rPr>
        <w:t xml:space="preserve"> s</w:t>
      </w:r>
      <w:r w:rsidR="00ED5636">
        <w:rPr>
          <w:bdr w:val="none" w:sz="0" w:space="0" w:color="auto" w:frame="1"/>
        </w:rPr>
        <w:t>ur la base de données quantitatives et qualitatives sur les activités maritimes dans l</w:t>
      </w:r>
      <w:r w:rsidR="009F4BF1">
        <w:rPr>
          <w:bdr w:val="none" w:sz="0" w:space="0" w:color="auto" w:frame="1"/>
        </w:rPr>
        <w:t>’océan Indien occidental (OIO)</w:t>
      </w:r>
      <w:r w:rsidR="00ED5636">
        <w:rPr>
          <w:bdr w:val="none" w:sz="0" w:space="0" w:color="auto" w:frame="1"/>
        </w:rPr>
        <w:t>, ainsi que d’un examen des pertes maritimes enregistrées à l’échelle régionale et mondiale depuis 2015</w:t>
      </w:r>
      <w:r w:rsidR="003620D6">
        <w:rPr>
          <w:bdr w:val="none" w:sz="0" w:space="0" w:color="auto" w:frame="1"/>
        </w:rPr>
        <w:t xml:space="preserve">. </w:t>
      </w:r>
      <w:r w:rsidR="00ED5636">
        <w:rPr>
          <w:bdr w:val="none" w:sz="0" w:space="0" w:color="auto" w:frame="1"/>
        </w:rPr>
        <w:t xml:space="preserve"> </w:t>
      </w:r>
      <w:r w:rsidR="00666F19">
        <w:rPr>
          <w:bdr w:val="none" w:sz="0" w:space="0" w:color="auto" w:frame="1"/>
        </w:rPr>
        <w:t xml:space="preserve">Les recommandations issues de </w:t>
      </w:r>
      <w:proofErr w:type="spellStart"/>
      <w:r w:rsidR="00666F19">
        <w:rPr>
          <w:bdr w:val="none" w:sz="0" w:space="0" w:color="auto" w:frame="1"/>
        </w:rPr>
        <w:t>ces</w:t>
      </w:r>
      <w:proofErr w:type="spellEnd"/>
      <w:r w:rsidR="00666F19">
        <w:rPr>
          <w:bdr w:val="none" w:sz="0" w:space="0" w:color="auto" w:frame="1"/>
        </w:rPr>
        <w:t xml:space="preserve"> études </w:t>
      </w:r>
      <w:r w:rsidR="00036460">
        <w:rPr>
          <w:bdr w:val="none" w:sz="0" w:space="0" w:color="auto" w:frame="1"/>
        </w:rPr>
        <w:t>portent sur</w:t>
      </w:r>
      <w:r w:rsidR="00ED5636">
        <w:rPr>
          <w:bdr w:val="none" w:sz="0" w:space="0" w:color="auto" w:frame="1"/>
        </w:rPr>
        <w:t xml:space="preserve"> la mise en place d’un système régional intégré de prévention, de préparation et de réponse aux situations d’urgence, entre autres, celui d’un système de remorquage dans les cas de pollution marine par les navires.</w:t>
      </w:r>
      <w:r w:rsidR="00036460">
        <w:rPr>
          <w:bdr w:val="none" w:sz="0" w:space="0" w:color="auto" w:frame="1"/>
        </w:rPr>
        <w:t xml:space="preserve"> Ce mécanisme régional reposant sur la mutualisation des moyens afin de doter la région d’un</w:t>
      </w:r>
      <w:r w:rsidR="00A77890">
        <w:rPr>
          <w:bdr w:val="none" w:sz="0" w:space="0" w:color="auto" w:frame="1"/>
        </w:rPr>
        <w:t xml:space="preserve"> système de remorquage vise à sécuriser les routes maritimes, prévenir les risques de pollution et réduire la dépendance à des compagnies internationales de remorquage</w:t>
      </w:r>
      <w:r w:rsidR="00E00750">
        <w:rPr>
          <w:bdr w:val="none" w:sz="0" w:space="0" w:color="auto" w:frame="1"/>
        </w:rPr>
        <w:t xml:space="preserve"> ainsi que les durées d’intervention. </w:t>
      </w:r>
    </w:p>
    <w:p w14:paraId="3D7FEAFB" w14:textId="6D5AF48F" w:rsidR="001E325E" w:rsidRDefault="001E325E" w:rsidP="003D2F78">
      <w:pPr>
        <w:pStyle w:val="Sous-partie2"/>
        <w:spacing w:after="120" w:line="276" w:lineRule="auto"/>
        <w:contextualSpacing w:val="0"/>
      </w:pPr>
      <w:r>
        <w:t xml:space="preserve">Plan de lutte contre </w:t>
      </w:r>
      <w:r w:rsidRPr="001E325E">
        <w:t>le commerce illégal d'espèces sauvages</w:t>
      </w:r>
      <w:r w:rsidRPr="001E325E">
        <w:rPr>
          <w:i/>
          <w:iCs/>
        </w:rPr>
        <w:t xml:space="preserve"> </w:t>
      </w:r>
    </w:p>
    <w:p w14:paraId="77F17280" w14:textId="09DB9826" w:rsidR="00451090" w:rsidRDefault="00AC21A1" w:rsidP="003D2F78">
      <w:pPr>
        <w:pStyle w:val="Paragraphe"/>
        <w:spacing w:after="120" w:line="276" w:lineRule="auto"/>
      </w:pPr>
      <w:r>
        <w:t>L</w:t>
      </w:r>
      <w:r w:rsidR="004B62EA">
        <w:t>a mise en œuvre du</w:t>
      </w:r>
      <w:r>
        <w:t xml:space="preserve"> Plan de travail</w:t>
      </w:r>
      <w:r w:rsidR="00A80756" w:rsidRPr="00A80756">
        <w:t xml:space="preserve"> </w:t>
      </w:r>
      <w:r w:rsidR="00A80756">
        <w:t>de lutte contre le trafic d’espèces sauvages</w:t>
      </w:r>
      <w:r w:rsidR="004B62EA">
        <w:t>,</w:t>
      </w:r>
      <w:r w:rsidR="00AE6DFA">
        <w:t xml:space="preserve"> agréé lors d’une réunion </w:t>
      </w:r>
      <w:r w:rsidR="00583AA7">
        <w:t xml:space="preserve">régionale en </w:t>
      </w:r>
      <w:r w:rsidR="001E325E">
        <w:t>décembre 2024 à Maurice</w:t>
      </w:r>
      <w:r w:rsidR="00A80756">
        <w:t xml:space="preserve">, </w:t>
      </w:r>
      <w:r w:rsidR="004B62EA">
        <w:t xml:space="preserve">continue </w:t>
      </w:r>
      <w:r w:rsidR="003C1C31">
        <w:t xml:space="preserve">avec l’appui </w:t>
      </w:r>
      <w:r w:rsidR="004B62EA">
        <w:t xml:space="preserve">technique </w:t>
      </w:r>
      <w:r w:rsidR="003C1C31">
        <w:t>de TRAFFIC</w:t>
      </w:r>
      <w:r w:rsidR="002B3D78">
        <w:t xml:space="preserve"> en collaborations avec les institutions concernées des pays</w:t>
      </w:r>
      <w:r w:rsidR="003C1C31">
        <w:t xml:space="preserve">. </w:t>
      </w:r>
    </w:p>
    <w:p w14:paraId="71D7B19E" w14:textId="07F65EFE" w:rsidR="0004406F" w:rsidRPr="0004406F" w:rsidRDefault="0004406F" w:rsidP="003D2F78">
      <w:pPr>
        <w:pStyle w:val="Paragraphe"/>
        <w:spacing w:after="120" w:line="276" w:lineRule="auto"/>
      </w:pPr>
      <w:r>
        <w:t>Le Plan est composé de quatre volets</w:t>
      </w:r>
      <w:r w:rsidR="00A80756">
        <w:t>, à savoir :</w:t>
      </w:r>
    </w:p>
    <w:p w14:paraId="183FD6DD" w14:textId="77777777" w:rsidR="0004406F" w:rsidRPr="0004406F" w:rsidRDefault="0004406F" w:rsidP="003D2F78">
      <w:pPr>
        <w:pStyle w:val="Paragraphedeliste"/>
        <w:numPr>
          <w:ilvl w:val="0"/>
          <w:numId w:val="37"/>
        </w:numPr>
        <w:spacing w:after="120" w:line="276" w:lineRule="auto"/>
        <w:contextualSpacing w:val="0"/>
        <w:jc w:val="both"/>
        <w:rPr>
          <w:rFonts w:ascii="Verdana" w:hAnsi="Verdana"/>
          <w:sz w:val="20"/>
          <w:szCs w:val="20"/>
        </w:rPr>
      </w:pPr>
      <w:r w:rsidRPr="0004406F">
        <w:rPr>
          <w:rFonts w:ascii="Verdana" w:hAnsi="Verdana"/>
          <w:sz w:val="20"/>
          <w:szCs w:val="20"/>
        </w:rPr>
        <w:t>Compilation et analyse des données sur le commerce légal et illégal des espèces sauvages.</w:t>
      </w:r>
    </w:p>
    <w:p w14:paraId="6422A6D6" w14:textId="77777777" w:rsidR="0004406F" w:rsidRPr="0004406F" w:rsidRDefault="0004406F" w:rsidP="003D2F78">
      <w:pPr>
        <w:pStyle w:val="Paragraphedeliste"/>
        <w:numPr>
          <w:ilvl w:val="0"/>
          <w:numId w:val="37"/>
        </w:numPr>
        <w:spacing w:after="120" w:line="276" w:lineRule="auto"/>
        <w:contextualSpacing w:val="0"/>
        <w:jc w:val="both"/>
        <w:rPr>
          <w:rFonts w:ascii="Verdana" w:hAnsi="Verdana"/>
          <w:sz w:val="20"/>
          <w:szCs w:val="20"/>
        </w:rPr>
      </w:pPr>
      <w:r w:rsidRPr="0004406F">
        <w:rPr>
          <w:rFonts w:ascii="Verdana" w:hAnsi="Verdana"/>
          <w:sz w:val="20"/>
          <w:szCs w:val="20"/>
        </w:rPr>
        <w:t xml:space="preserve">Analyse des forces et les lacunes en matière de connaissances et de capacités pour détecter, enquêter et/ou poursuivre le trafic d'espèces sauvages </w:t>
      </w:r>
    </w:p>
    <w:p w14:paraId="18AA4506" w14:textId="77777777" w:rsidR="0004406F" w:rsidRDefault="0004406F" w:rsidP="003D2F78">
      <w:pPr>
        <w:pStyle w:val="Paragraphedeliste"/>
        <w:numPr>
          <w:ilvl w:val="0"/>
          <w:numId w:val="37"/>
        </w:numPr>
        <w:spacing w:after="120" w:line="276" w:lineRule="auto"/>
        <w:contextualSpacing w:val="0"/>
        <w:jc w:val="both"/>
        <w:rPr>
          <w:rFonts w:ascii="Verdana" w:hAnsi="Verdana"/>
          <w:sz w:val="20"/>
          <w:szCs w:val="20"/>
        </w:rPr>
      </w:pPr>
      <w:r w:rsidRPr="0004406F">
        <w:rPr>
          <w:rFonts w:ascii="Verdana" w:hAnsi="Verdana"/>
          <w:sz w:val="20"/>
          <w:szCs w:val="20"/>
        </w:rPr>
        <w:t>Identification des forces, les faiblesses, les lacunes et les possibilités de réforme des cadres juridique des États en ce qui concerne la mise en œuvre de la Convention CITES</w:t>
      </w:r>
      <w:r w:rsidRPr="0004406F">
        <w:rPr>
          <w:rFonts w:ascii="Verdana" w:hAnsi="Verdana"/>
          <w:sz w:val="20"/>
          <w:szCs w:val="20"/>
          <w:vertAlign w:val="superscript"/>
        </w:rPr>
        <w:footnoteReference w:id="1"/>
      </w:r>
      <w:r w:rsidRPr="0004406F">
        <w:rPr>
          <w:rFonts w:ascii="Verdana" w:hAnsi="Verdana"/>
          <w:sz w:val="20"/>
          <w:szCs w:val="20"/>
        </w:rPr>
        <w:t xml:space="preserve"> et la lutte contre le commerce illégal d'espèces sauvages (CIES)</w:t>
      </w:r>
    </w:p>
    <w:p w14:paraId="206755AE" w14:textId="5065A3C6" w:rsidR="0004406F" w:rsidRPr="0004406F" w:rsidRDefault="0004406F" w:rsidP="003D2F78">
      <w:pPr>
        <w:pStyle w:val="Paragraphedeliste"/>
        <w:numPr>
          <w:ilvl w:val="0"/>
          <w:numId w:val="37"/>
        </w:numPr>
        <w:spacing w:after="120" w:line="276" w:lineRule="auto"/>
        <w:contextualSpacing w:val="0"/>
        <w:jc w:val="both"/>
        <w:rPr>
          <w:rFonts w:ascii="Verdana" w:hAnsi="Verdana"/>
          <w:sz w:val="20"/>
          <w:szCs w:val="20"/>
        </w:rPr>
      </w:pPr>
      <w:r w:rsidRPr="0004406F">
        <w:rPr>
          <w:rFonts w:ascii="Verdana" w:hAnsi="Verdana"/>
          <w:sz w:val="20"/>
          <w:szCs w:val="20"/>
        </w:rPr>
        <w:t xml:space="preserve">Promotion de coopération régionale sur la base des évaluations susmentionnées </w:t>
      </w:r>
    </w:p>
    <w:p w14:paraId="67A47DB6" w14:textId="08470801" w:rsidR="001E325E" w:rsidRPr="0004406F" w:rsidRDefault="008E5EBD" w:rsidP="003D2F78">
      <w:pPr>
        <w:pStyle w:val="Paragraphe"/>
        <w:spacing w:after="120" w:line="276" w:lineRule="auto"/>
        <w:rPr>
          <w:shd w:val="clear" w:color="auto" w:fill="FFFFFF"/>
        </w:rPr>
      </w:pPr>
      <w:r w:rsidRPr="0004406F">
        <w:t>Il y a eu un</w:t>
      </w:r>
      <w:r w:rsidR="00AE6DFA" w:rsidRPr="0004406F">
        <w:t xml:space="preserve"> retard dans le démarrage par </w:t>
      </w:r>
      <w:r w:rsidRPr="0004406F">
        <w:t>TRAF</w:t>
      </w:r>
      <w:r w:rsidR="00A80756">
        <w:t>F</w:t>
      </w:r>
      <w:r w:rsidRPr="0004406F">
        <w:t xml:space="preserve">IC, ce qui </w:t>
      </w:r>
      <w:r w:rsidR="00AE6DFA" w:rsidRPr="0004406F">
        <w:t>n’a pas permis d’initier les actions</w:t>
      </w:r>
      <w:r w:rsidRPr="0004406F">
        <w:t xml:space="preserve"> dans les délais impartis. </w:t>
      </w:r>
      <w:r w:rsidR="0004406F" w:rsidRPr="0004406F">
        <w:t xml:space="preserve">Les études pour la </w:t>
      </w:r>
      <w:r w:rsidR="00A80756">
        <w:t>première</w:t>
      </w:r>
      <w:r w:rsidR="0004406F" w:rsidRPr="0004406F">
        <w:t xml:space="preserve"> composante susmentionné</w:t>
      </w:r>
      <w:r w:rsidR="00A80756">
        <w:t>e</w:t>
      </w:r>
      <w:r w:rsidR="0004406F" w:rsidRPr="0004406F">
        <w:t xml:space="preserve"> </w:t>
      </w:r>
      <w:r w:rsidR="00A80756">
        <w:t>n’</w:t>
      </w:r>
      <w:r w:rsidR="0004406F" w:rsidRPr="0004406F">
        <w:t>ont démarré que récemment. Les autres suivront après.</w:t>
      </w:r>
    </w:p>
    <w:p w14:paraId="12C5CEFB" w14:textId="005458EB" w:rsidR="00674505" w:rsidRDefault="00674505" w:rsidP="003D2F78">
      <w:pPr>
        <w:pStyle w:val="Sous-partie2"/>
        <w:spacing w:after="120" w:line="276" w:lineRule="auto"/>
        <w:contextualSpacing w:val="0"/>
      </w:pPr>
      <w:r>
        <w:t>Autres activités sous l’ARSM</w:t>
      </w:r>
      <w:r w:rsidRPr="00674505">
        <w:rPr>
          <w:i/>
          <w:iCs/>
        </w:rPr>
        <w:t xml:space="preserve"> </w:t>
      </w:r>
    </w:p>
    <w:p w14:paraId="70955E4C" w14:textId="2B61B4EF" w:rsidR="00674505" w:rsidRDefault="00674505" w:rsidP="003D2F78">
      <w:pPr>
        <w:pStyle w:val="Paragraphe"/>
        <w:spacing w:after="120" w:line="276" w:lineRule="auto"/>
      </w:pPr>
      <w:r>
        <w:t>Les autres actions du Secrétariat général inclu</w:t>
      </w:r>
      <w:r w:rsidR="00490D63">
        <w:t>ent</w:t>
      </w:r>
      <w:r>
        <w:t> :</w:t>
      </w:r>
    </w:p>
    <w:p w14:paraId="0B1B7C3C" w14:textId="3425D5F2" w:rsidR="00CB611A" w:rsidRDefault="004B62EA" w:rsidP="00465B23">
      <w:pPr>
        <w:pStyle w:val="Paragraphe"/>
        <w:numPr>
          <w:ilvl w:val="0"/>
          <w:numId w:val="28"/>
        </w:numPr>
        <w:spacing w:after="120" w:line="276" w:lineRule="auto"/>
        <w:ind w:left="709" w:hanging="357"/>
      </w:pPr>
      <w:r>
        <w:t>La</w:t>
      </w:r>
      <w:r w:rsidR="00AE6DFA">
        <w:t xml:space="preserve"> </w:t>
      </w:r>
      <w:r w:rsidR="00831141">
        <w:t xml:space="preserve">réunion </w:t>
      </w:r>
      <w:r w:rsidR="00AE6DFA">
        <w:t xml:space="preserve">avec l’Union </w:t>
      </w:r>
      <w:r w:rsidR="007000AB">
        <w:t>a</w:t>
      </w:r>
      <w:r w:rsidR="00AE6DFA">
        <w:t xml:space="preserve">fricaine </w:t>
      </w:r>
      <w:r>
        <w:t>en</w:t>
      </w:r>
      <w:r w:rsidR="00AE6DFA">
        <w:t xml:space="preserve"> mi-décembre 2025 au siège à Addis</w:t>
      </w:r>
      <w:r w:rsidR="007000AB">
        <w:t>-Abeba</w:t>
      </w:r>
      <w:r w:rsidR="00AE6DFA">
        <w:t xml:space="preserve"> </w:t>
      </w:r>
      <w:r>
        <w:t>a permis de d</w:t>
      </w:r>
      <w:r w:rsidR="00AE6DFA">
        <w:t xml:space="preserve">iscuter avec les autres partenaires africains </w:t>
      </w:r>
      <w:r w:rsidR="002B3D78">
        <w:t>tel</w:t>
      </w:r>
      <w:r w:rsidR="00451090">
        <w:t xml:space="preserve"> que le Code de conduite de Yaoundé</w:t>
      </w:r>
      <w:r w:rsidR="003D3096" w:rsidRPr="003D3096">
        <w:t>, adopté en juin 2013</w:t>
      </w:r>
      <w:r w:rsidR="00E914F1">
        <w:t>,</w:t>
      </w:r>
      <w:r w:rsidR="002B3D78">
        <w:t xml:space="preserve"> </w:t>
      </w:r>
      <w:r w:rsidR="00AE6DFA">
        <w:t xml:space="preserve">afin de </w:t>
      </w:r>
      <w:r w:rsidR="00831141">
        <w:t xml:space="preserve">définir </w:t>
      </w:r>
      <w:r w:rsidR="00AE6DFA">
        <w:t>les contours d’</w:t>
      </w:r>
      <w:r w:rsidR="00831141">
        <w:t xml:space="preserve">une coopération COI-UA dans le domaine de </w:t>
      </w:r>
      <w:r w:rsidR="007000AB">
        <w:t xml:space="preserve">la </w:t>
      </w:r>
      <w:r w:rsidR="00831141">
        <w:t>sécurité maritime</w:t>
      </w:r>
      <w:r w:rsidR="00646712">
        <w:t xml:space="preserve"> pour </w:t>
      </w:r>
      <w:r w:rsidR="007000AB">
        <w:t>éviter</w:t>
      </w:r>
      <w:r w:rsidR="00646712">
        <w:t xml:space="preserve"> les duplications et </w:t>
      </w:r>
      <w:r w:rsidR="007000AB">
        <w:t>assurer complémentarités et synergies</w:t>
      </w:r>
      <w:r w:rsidR="00646712">
        <w:t>.</w:t>
      </w:r>
      <w:r w:rsidR="0004406F">
        <w:t xml:space="preserve"> </w:t>
      </w:r>
      <w:r w:rsidR="00857DF7">
        <w:t>Cette réunion avec l’UA a permis de convenir de la mise en œuvre des</w:t>
      </w:r>
      <w:r w:rsidR="0004406F">
        <w:t xml:space="preserve"> recommandations de la Conférence ministérielle de juin 2023 sous la présidence comorienne de l’UA</w:t>
      </w:r>
      <w:r w:rsidR="00861E06">
        <w:t xml:space="preserve">, notamment la recommandation </w:t>
      </w:r>
      <w:proofErr w:type="gramStart"/>
      <w:r w:rsidR="00861E06">
        <w:t>portant</w:t>
      </w:r>
      <w:proofErr w:type="gramEnd"/>
      <w:r w:rsidR="00861E06">
        <w:t xml:space="preserve"> sur la mise en place d’un</w:t>
      </w:r>
      <w:r w:rsidR="0004406F">
        <w:t xml:space="preserve"> forum des fonctions des gardes côtes africain. </w:t>
      </w:r>
      <w:r w:rsidR="003D3ACC">
        <w:t>La rencontre a également débouché sur les recommandations suivantes :</w:t>
      </w:r>
      <w:r w:rsidR="00414441">
        <w:t> :</w:t>
      </w:r>
    </w:p>
    <w:p w14:paraId="61CB0813" w14:textId="2DA03084" w:rsidR="00414441" w:rsidRPr="008C72EB" w:rsidRDefault="003D3ACC" w:rsidP="003D2F78">
      <w:pPr>
        <w:pStyle w:val="Paragraphedeliste"/>
        <w:numPr>
          <w:ilvl w:val="1"/>
          <w:numId w:val="28"/>
        </w:numPr>
        <w:spacing w:after="120" w:line="276" w:lineRule="auto"/>
        <w:ind w:hanging="357"/>
        <w:contextualSpacing w:val="0"/>
        <w:jc w:val="both"/>
        <w:rPr>
          <w:rFonts w:ascii="Verdana" w:hAnsi="Verdana"/>
          <w:sz w:val="20"/>
          <w:szCs w:val="20"/>
        </w:rPr>
      </w:pPr>
      <w:r>
        <w:rPr>
          <w:rFonts w:ascii="Verdana" w:hAnsi="Verdana"/>
          <w:sz w:val="20"/>
          <w:szCs w:val="20"/>
        </w:rPr>
        <w:t>Renforcement d</w:t>
      </w:r>
      <w:r w:rsidR="007E0F06">
        <w:rPr>
          <w:rFonts w:ascii="Verdana" w:hAnsi="Verdana"/>
          <w:sz w:val="20"/>
          <w:szCs w:val="20"/>
        </w:rPr>
        <w:t>e</w:t>
      </w:r>
      <w:r w:rsidR="00414441" w:rsidRPr="008C72EB">
        <w:rPr>
          <w:rFonts w:ascii="Verdana" w:hAnsi="Verdana"/>
          <w:sz w:val="20"/>
          <w:szCs w:val="20"/>
        </w:rPr>
        <w:t xml:space="preserve"> </w:t>
      </w:r>
      <w:r w:rsidR="00414441">
        <w:rPr>
          <w:rFonts w:ascii="Verdana" w:hAnsi="Verdana"/>
          <w:sz w:val="20"/>
          <w:szCs w:val="20"/>
        </w:rPr>
        <w:t>de</w:t>
      </w:r>
      <w:r w:rsidR="00414441" w:rsidRPr="008C72EB">
        <w:rPr>
          <w:rFonts w:ascii="Verdana" w:hAnsi="Verdana"/>
          <w:sz w:val="20"/>
          <w:szCs w:val="20"/>
        </w:rPr>
        <w:t xml:space="preserve"> la coordination continentale sur la sécurité maritime</w:t>
      </w:r>
      <w:r w:rsidR="007E0F06">
        <w:rPr>
          <w:rFonts w:ascii="Verdana" w:hAnsi="Verdana"/>
          <w:sz w:val="20"/>
          <w:szCs w:val="20"/>
        </w:rPr>
        <w:t xml:space="preserve"> sous l’égide de l’UA ;</w:t>
      </w:r>
      <w:r w:rsidR="00414441" w:rsidRPr="008C72EB">
        <w:rPr>
          <w:rFonts w:ascii="Verdana" w:hAnsi="Verdana"/>
          <w:sz w:val="20"/>
          <w:szCs w:val="20"/>
        </w:rPr>
        <w:t xml:space="preserve"> </w:t>
      </w:r>
    </w:p>
    <w:p w14:paraId="4501B63D" w14:textId="77870575" w:rsidR="00414441" w:rsidRPr="008C72EB" w:rsidRDefault="007E0F06" w:rsidP="003D2F78">
      <w:pPr>
        <w:pStyle w:val="Paragraphedeliste"/>
        <w:numPr>
          <w:ilvl w:val="1"/>
          <w:numId w:val="28"/>
        </w:numPr>
        <w:spacing w:after="120" w:line="276" w:lineRule="auto"/>
        <w:ind w:hanging="357"/>
        <w:contextualSpacing w:val="0"/>
        <w:jc w:val="both"/>
        <w:rPr>
          <w:rFonts w:ascii="Verdana" w:eastAsia="Times New Roman" w:hAnsi="Verdana" w:cs="Times New Roman"/>
          <w:color w:val="0E0E0E"/>
          <w:sz w:val="20"/>
          <w:szCs w:val="20"/>
        </w:rPr>
      </w:pPr>
      <w:r>
        <w:rPr>
          <w:rFonts w:ascii="Verdana" w:eastAsia="Times New Roman" w:hAnsi="Verdana" w:cs="Times New Roman"/>
          <w:color w:val="0E0E0E"/>
          <w:sz w:val="20"/>
          <w:szCs w:val="20"/>
        </w:rPr>
        <w:t>Promotion de</w:t>
      </w:r>
      <w:r w:rsidR="00414441" w:rsidRPr="008C72EB">
        <w:rPr>
          <w:rFonts w:ascii="Verdana" w:eastAsia="Times New Roman" w:hAnsi="Verdana" w:cs="Times New Roman"/>
          <w:color w:val="0E0E0E"/>
          <w:sz w:val="20"/>
          <w:szCs w:val="20"/>
        </w:rPr>
        <w:t xml:space="preserve"> la ratification accélérée et </w:t>
      </w:r>
      <w:r w:rsidR="00087F85">
        <w:rPr>
          <w:rFonts w:ascii="Verdana" w:eastAsia="Times New Roman" w:hAnsi="Verdana" w:cs="Times New Roman"/>
          <w:color w:val="0E0E0E"/>
          <w:sz w:val="20"/>
          <w:szCs w:val="20"/>
        </w:rPr>
        <w:t>de l’intégration</w:t>
      </w:r>
      <w:r w:rsidR="00414441" w:rsidRPr="008C72EB">
        <w:rPr>
          <w:rFonts w:ascii="Verdana" w:eastAsia="Times New Roman" w:hAnsi="Verdana" w:cs="Times New Roman"/>
          <w:color w:val="0E0E0E"/>
          <w:sz w:val="20"/>
          <w:szCs w:val="20"/>
        </w:rPr>
        <w:t xml:space="preserve"> de la Charte de Lomé dans le droit interne par une action régionale coordonnée</w:t>
      </w:r>
      <w:r w:rsidR="00087F85">
        <w:rPr>
          <w:rFonts w:ascii="Verdana" w:eastAsia="Times New Roman" w:hAnsi="Verdana" w:cs="Times New Roman"/>
          <w:color w:val="0E0E0E"/>
          <w:sz w:val="20"/>
          <w:szCs w:val="20"/>
        </w:rPr>
        <w:t> ;</w:t>
      </w:r>
    </w:p>
    <w:p w14:paraId="6DB92D3B" w14:textId="5B92B3FE" w:rsidR="00414441" w:rsidRPr="008C72EB" w:rsidRDefault="00087F85" w:rsidP="003D2F78">
      <w:pPr>
        <w:pStyle w:val="Paragraphedeliste"/>
        <w:numPr>
          <w:ilvl w:val="1"/>
          <w:numId w:val="28"/>
        </w:numPr>
        <w:spacing w:after="120" w:line="276" w:lineRule="auto"/>
        <w:ind w:hanging="357"/>
        <w:contextualSpacing w:val="0"/>
        <w:jc w:val="both"/>
        <w:rPr>
          <w:rFonts w:ascii="Verdana" w:hAnsi="Verdana"/>
          <w:sz w:val="20"/>
          <w:szCs w:val="20"/>
        </w:rPr>
      </w:pPr>
      <w:r>
        <w:rPr>
          <w:rFonts w:ascii="Verdana" w:hAnsi="Verdana"/>
          <w:sz w:val="20"/>
          <w:szCs w:val="20"/>
        </w:rPr>
        <w:t xml:space="preserve">Promotion d’une </w:t>
      </w:r>
      <w:r w:rsidR="00414441" w:rsidRPr="008C72EB">
        <w:rPr>
          <w:rFonts w:ascii="Verdana" w:hAnsi="Verdana"/>
          <w:sz w:val="20"/>
          <w:szCs w:val="20"/>
        </w:rPr>
        <w:t>architecture coordonnée continentale–régionale–nationale afin d’éviter la duplication et de promouvoir la cohérence et la complémentarité entre les mécanismes existants</w:t>
      </w:r>
      <w:r>
        <w:rPr>
          <w:rFonts w:ascii="Verdana" w:hAnsi="Verdana"/>
          <w:sz w:val="20"/>
          <w:szCs w:val="20"/>
        </w:rPr>
        <w:t> ;</w:t>
      </w:r>
    </w:p>
    <w:p w14:paraId="74091FED" w14:textId="21792C87" w:rsidR="00414441" w:rsidRDefault="00087F85" w:rsidP="003D2F78">
      <w:pPr>
        <w:pStyle w:val="Paragraphedeliste"/>
        <w:numPr>
          <w:ilvl w:val="1"/>
          <w:numId w:val="28"/>
        </w:numPr>
        <w:spacing w:after="120" w:line="276" w:lineRule="auto"/>
        <w:ind w:hanging="357"/>
        <w:contextualSpacing w:val="0"/>
        <w:jc w:val="both"/>
        <w:rPr>
          <w:rFonts w:ascii="Verdana" w:hAnsi="Verdana"/>
          <w:sz w:val="20"/>
          <w:szCs w:val="20"/>
        </w:rPr>
      </w:pPr>
      <w:r>
        <w:rPr>
          <w:rFonts w:ascii="Verdana" w:hAnsi="Verdana"/>
          <w:sz w:val="20"/>
          <w:szCs w:val="20"/>
        </w:rPr>
        <w:t>Priorisation du</w:t>
      </w:r>
      <w:r w:rsidR="00414441" w:rsidRPr="008C72EB">
        <w:rPr>
          <w:rFonts w:ascii="Verdana" w:hAnsi="Verdana"/>
          <w:sz w:val="20"/>
          <w:szCs w:val="20"/>
        </w:rPr>
        <w:t xml:space="preserve"> renforcement des capacités parallèlement aux investissements dans les technologies de surveillance maritime </w:t>
      </w:r>
    </w:p>
    <w:p w14:paraId="2D4F743C" w14:textId="43D24D96" w:rsidR="00674505" w:rsidRDefault="004B62EA" w:rsidP="00465B23">
      <w:pPr>
        <w:pStyle w:val="Paragraphe"/>
        <w:numPr>
          <w:ilvl w:val="0"/>
          <w:numId w:val="28"/>
        </w:numPr>
        <w:spacing w:after="120" w:line="276" w:lineRule="auto"/>
        <w:ind w:left="709"/>
      </w:pPr>
      <w:r>
        <w:t>U</w:t>
      </w:r>
      <w:r w:rsidR="00674505">
        <w:t>n plan de promotion et de pérennisation de l’ARSM</w:t>
      </w:r>
      <w:r w:rsidR="00F45BAE">
        <w:t> </w:t>
      </w:r>
      <w:r>
        <w:t>conçu dans le cadre d’une collaboration avec l’UNECA a été présenté à un</w:t>
      </w:r>
      <w:r w:rsidR="00964013">
        <w:t xml:space="preserve"> atelier </w:t>
      </w:r>
      <w:r w:rsidR="00AE6DFA">
        <w:t xml:space="preserve">régionale </w:t>
      </w:r>
      <w:r>
        <w:t>mi-</w:t>
      </w:r>
      <w:r w:rsidR="00AE6DFA">
        <w:t xml:space="preserve">décembre </w:t>
      </w:r>
      <w:r w:rsidR="00646712">
        <w:t>2025</w:t>
      </w:r>
      <w:r>
        <w:t xml:space="preserve">. </w:t>
      </w:r>
      <w:r w:rsidR="00AF6422" w:rsidRPr="00AF6422">
        <w:t>L</w:t>
      </w:r>
      <w:r w:rsidR="00AF6422">
        <w:t>a suite agréée inclus l</w:t>
      </w:r>
      <w:r w:rsidR="00AF6422" w:rsidRPr="00AF6422">
        <w:t xml:space="preserve">’élaboration d’un plan de travail et la mise en place d’une équipe dédiée pour sa mise en œuvre, ainsi qu’une dissémination de l’étude et la continuation des échanges avec les Etats concernés </w:t>
      </w:r>
      <w:r w:rsidR="00A5340B">
        <w:t>et</w:t>
      </w:r>
      <w:r w:rsidR="00AF6422" w:rsidRPr="00AF6422">
        <w:t xml:space="preserve"> les partenaires</w:t>
      </w:r>
      <w:r w:rsidR="00AF6422">
        <w:t xml:space="preserve"> ;</w:t>
      </w:r>
    </w:p>
    <w:p w14:paraId="5C2AE78E" w14:textId="25DDF3DA" w:rsidR="00674505" w:rsidRDefault="0049110A" w:rsidP="00465B23">
      <w:pPr>
        <w:pStyle w:val="Paragraphe"/>
        <w:numPr>
          <w:ilvl w:val="0"/>
          <w:numId w:val="28"/>
        </w:numPr>
        <w:spacing w:after="120" w:line="276" w:lineRule="auto"/>
        <w:ind w:left="709"/>
      </w:pPr>
      <w:r w:rsidRPr="00E23BD7">
        <w:t>Les tra</w:t>
      </w:r>
      <w:r w:rsidR="0063234A">
        <w:t>v</w:t>
      </w:r>
      <w:r w:rsidRPr="00E23BD7">
        <w:t xml:space="preserve">aux </w:t>
      </w:r>
      <w:r w:rsidR="002747A9" w:rsidRPr="00E23BD7">
        <w:t>continuent</w:t>
      </w:r>
      <w:r w:rsidRPr="00E23BD7">
        <w:t xml:space="preserve"> pour </w:t>
      </w:r>
      <w:r w:rsidR="00674505" w:rsidRPr="00E23BD7">
        <w:t xml:space="preserve">les </w:t>
      </w:r>
      <w:r w:rsidR="00F45BAE" w:rsidRPr="00E23BD7">
        <w:t>consultations</w:t>
      </w:r>
      <w:r w:rsidR="00674505" w:rsidRPr="00E23BD7">
        <w:t xml:space="preserve"> nationales </w:t>
      </w:r>
      <w:r w:rsidR="00490D63" w:rsidRPr="00E23BD7">
        <w:t>en vue</w:t>
      </w:r>
      <w:r w:rsidR="00B93BFA" w:rsidRPr="00E23BD7">
        <w:t xml:space="preserve"> de</w:t>
      </w:r>
      <w:r w:rsidR="00674505" w:rsidRPr="00E23BD7">
        <w:t xml:space="preserve"> l’organisation d’une Conférence ministérielle </w:t>
      </w:r>
      <w:r w:rsidR="00AF6422" w:rsidRPr="00E23BD7">
        <w:t xml:space="preserve">en 2026 </w:t>
      </w:r>
      <w:r w:rsidR="00B93BFA" w:rsidRPr="00E23BD7">
        <w:t>pour</w:t>
      </w:r>
      <w:r w:rsidR="00674505" w:rsidRPr="00E23BD7">
        <w:t xml:space="preserve"> l’adoption d’une politique régionale sur la sécurité portuaire et la sûreté de la navigation.</w:t>
      </w:r>
    </w:p>
    <w:p w14:paraId="6B419C27" w14:textId="27712874" w:rsidR="00674505" w:rsidRDefault="00674505" w:rsidP="00465B23">
      <w:pPr>
        <w:pStyle w:val="Paragraphe"/>
        <w:numPr>
          <w:ilvl w:val="0"/>
          <w:numId w:val="28"/>
        </w:numPr>
        <w:spacing w:after="120" w:line="276" w:lineRule="auto"/>
        <w:ind w:left="709"/>
      </w:pPr>
      <w:r w:rsidRPr="00E23BD7">
        <w:t xml:space="preserve">Maintien </w:t>
      </w:r>
      <w:r w:rsidR="00F45BAE" w:rsidRPr="00E23BD7">
        <w:t xml:space="preserve">du </w:t>
      </w:r>
      <w:r w:rsidRPr="00E23BD7">
        <w:t>dialogue avec les observateurs et partenaires</w:t>
      </w:r>
      <w:r>
        <w:t xml:space="preserve"> de développement pour soutenir l’architecture régionale de sécurité maritime.</w:t>
      </w:r>
    </w:p>
    <w:p w14:paraId="4F108784" w14:textId="3BEF264D" w:rsidR="00674505" w:rsidRDefault="00B93BFA" w:rsidP="00465B23">
      <w:pPr>
        <w:pStyle w:val="Paragraphe"/>
        <w:numPr>
          <w:ilvl w:val="0"/>
          <w:numId w:val="28"/>
        </w:numPr>
        <w:spacing w:after="120" w:line="276" w:lineRule="auto"/>
        <w:ind w:left="709"/>
      </w:pPr>
      <w:r w:rsidRPr="00E23BD7">
        <w:t xml:space="preserve">Maintien du dialogue avec </w:t>
      </w:r>
      <w:r w:rsidR="00674505" w:rsidRPr="00E23BD7">
        <w:t xml:space="preserve">la République de Maurice </w:t>
      </w:r>
      <w:r w:rsidR="00646712" w:rsidRPr="00E23BD7">
        <w:t>pour relancer</w:t>
      </w:r>
      <w:r w:rsidRPr="00E23BD7">
        <w:t xml:space="preserve"> </w:t>
      </w:r>
      <w:r w:rsidR="00674505" w:rsidRPr="00E23BD7">
        <w:t>l’organisation des prochaines conférences ministérielles.</w:t>
      </w:r>
      <w:r w:rsidR="00AE6DFA" w:rsidRPr="00E23BD7">
        <w:t xml:space="preserve"> Il est proposé que la prochaine conférence ministérielle </w:t>
      </w:r>
      <w:r w:rsidR="009C1F2E">
        <w:t>porte sur</w:t>
      </w:r>
      <w:r w:rsidR="00AE6DFA" w:rsidRPr="00E23BD7">
        <w:t xml:space="preserve"> la </w:t>
      </w:r>
      <w:r w:rsidR="00AE6DFA" w:rsidRPr="00E23BD7">
        <w:rPr>
          <w:shd w:val="clear" w:color="auto" w:fill="FFFFFF"/>
        </w:rPr>
        <w:t>sécurité de</w:t>
      </w:r>
      <w:r w:rsidR="007000AB" w:rsidRPr="00E23BD7">
        <w:rPr>
          <w:shd w:val="clear" w:color="auto" w:fill="FFFFFF"/>
        </w:rPr>
        <w:t>s</w:t>
      </w:r>
      <w:r w:rsidR="00AE6DFA" w:rsidRPr="00E23BD7">
        <w:rPr>
          <w:shd w:val="clear" w:color="auto" w:fill="FFFFFF"/>
        </w:rPr>
        <w:t xml:space="preserve"> câbles et cybersécurité</w:t>
      </w:r>
      <w:r w:rsidR="00AE6DFA">
        <w:rPr>
          <w:shd w:val="clear" w:color="auto" w:fill="FFFFFF"/>
        </w:rPr>
        <w:t>.</w:t>
      </w:r>
    </w:p>
    <w:p w14:paraId="38D69EA7" w14:textId="77777777" w:rsidR="00E044E1" w:rsidRDefault="00E044E1" w:rsidP="003D2F78">
      <w:pPr>
        <w:pStyle w:val="Paragraphe"/>
        <w:spacing w:after="120" w:line="276" w:lineRule="auto"/>
        <w:ind w:left="1080"/>
      </w:pPr>
    </w:p>
    <w:p w14:paraId="0C4A906B" w14:textId="54EAE828" w:rsidR="007D0DC7" w:rsidRDefault="007D0DC7" w:rsidP="003D2F78">
      <w:pPr>
        <w:pStyle w:val="Titrepartie"/>
        <w:spacing w:after="120" w:line="276" w:lineRule="auto"/>
        <w:contextualSpacing w:val="0"/>
        <w:rPr>
          <w:shd w:val="clear" w:color="auto" w:fill="FFFFFF"/>
        </w:rPr>
      </w:pPr>
      <w:r>
        <w:t>Groupe de contact contre les activités maritime</w:t>
      </w:r>
      <w:r w:rsidR="00C940AA">
        <w:t>s</w:t>
      </w:r>
      <w:r>
        <w:t xml:space="preserve"> illicites </w:t>
      </w:r>
    </w:p>
    <w:p w14:paraId="1D4489FE" w14:textId="07F4B8E6" w:rsidR="001F301C" w:rsidRPr="001F301C" w:rsidRDefault="00222646" w:rsidP="003D2F78">
      <w:pPr>
        <w:pStyle w:val="Sansinterligne"/>
        <w:spacing w:after="120" w:line="276" w:lineRule="auto"/>
        <w:jc w:val="both"/>
        <w:rPr>
          <w:rFonts w:ascii="Verdana" w:hAnsi="Verdana"/>
          <w:sz w:val="20"/>
          <w:lang w:val="fr-FR"/>
        </w:rPr>
      </w:pPr>
      <w:r>
        <w:rPr>
          <w:rFonts w:ascii="Verdana" w:hAnsi="Verdana" w:cstheme="minorHAnsi"/>
          <w:sz w:val="20"/>
          <w:bdr w:val="nil"/>
          <w:lang w:val="fr-FR"/>
        </w:rPr>
        <w:t xml:space="preserve">Après </w:t>
      </w:r>
      <w:r w:rsidR="007F515E">
        <w:rPr>
          <w:rFonts w:ascii="Verdana" w:hAnsi="Verdana" w:cstheme="minorHAnsi"/>
          <w:sz w:val="20"/>
          <w:bdr w:val="nil"/>
          <w:lang w:val="fr-FR"/>
        </w:rPr>
        <w:t>la</w:t>
      </w:r>
      <w:r w:rsidR="002B0AAE">
        <w:rPr>
          <w:rFonts w:ascii="Verdana" w:hAnsi="Verdana" w:cstheme="minorHAnsi"/>
          <w:sz w:val="20"/>
          <w:bdr w:val="nil"/>
          <w:lang w:val="fr-FR"/>
        </w:rPr>
        <w:t xml:space="preserve"> consultation stratégique </w:t>
      </w:r>
      <w:r w:rsidR="007F515E">
        <w:rPr>
          <w:rFonts w:ascii="Verdana" w:hAnsi="Verdana" w:cstheme="minorHAnsi"/>
          <w:sz w:val="20"/>
          <w:bdr w:val="nil"/>
          <w:lang w:val="fr-FR"/>
        </w:rPr>
        <w:t>du</w:t>
      </w:r>
      <w:r w:rsidR="002B0AAE">
        <w:rPr>
          <w:rFonts w:ascii="Verdana" w:hAnsi="Verdana" w:cstheme="minorHAnsi"/>
          <w:sz w:val="20"/>
          <w:bdr w:val="nil"/>
          <w:lang w:val="fr-FR"/>
        </w:rPr>
        <w:t xml:space="preserve"> 23 octobre 2025 en marge de la 53</w:t>
      </w:r>
      <w:r w:rsidR="002B0AAE" w:rsidRPr="002B0AAE">
        <w:rPr>
          <w:rFonts w:ascii="Verdana" w:hAnsi="Verdana" w:cstheme="minorHAnsi"/>
          <w:sz w:val="20"/>
          <w:bdr w:val="nil"/>
          <w:vertAlign w:val="superscript"/>
          <w:lang w:val="fr-FR"/>
        </w:rPr>
        <w:t>e</w:t>
      </w:r>
      <w:r w:rsidR="002B0AAE">
        <w:rPr>
          <w:rFonts w:ascii="Verdana" w:hAnsi="Verdana" w:cstheme="minorHAnsi"/>
          <w:sz w:val="20"/>
          <w:bdr w:val="nil"/>
          <w:lang w:val="fr-FR"/>
        </w:rPr>
        <w:t xml:space="preserve"> session de l’évènement SHADE</w:t>
      </w:r>
      <w:r w:rsidR="007F515E">
        <w:rPr>
          <w:rFonts w:ascii="Verdana" w:hAnsi="Verdana" w:cstheme="minorHAnsi"/>
          <w:sz w:val="20"/>
          <w:bdr w:val="nil"/>
          <w:lang w:val="fr-FR"/>
        </w:rPr>
        <w:t xml:space="preserve">, une réunion du Groupe de contact a été organisée le 11 avril 2026 </w:t>
      </w:r>
      <w:r w:rsidR="00152557">
        <w:rPr>
          <w:rFonts w:ascii="Verdana" w:hAnsi="Verdana" w:cstheme="minorHAnsi"/>
          <w:sz w:val="20"/>
          <w:bdr w:val="nil"/>
          <w:lang w:val="fr-FR"/>
        </w:rPr>
        <w:t>en parallèle</w:t>
      </w:r>
      <w:r w:rsidR="007F515E">
        <w:rPr>
          <w:rFonts w:ascii="Verdana" w:hAnsi="Verdana" w:cstheme="minorHAnsi"/>
          <w:sz w:val="20"/>
          <w:bdr w:val="nil"/>
          <w:lang w:val="fr-FR"/>
        </w:rPr>
        <w:t xml:space="preserve"> de la Conférence de l’</w:t>
      </w:r>
      <w:r w:rsidR="00152557">
        <w:rPr>
          <w:rFonts w:ascii="Verdana" w:hAnsi="Verdana" w:cstheme="minorHAnsi"/>
          <w:sz w:val="20"/>
          <w:bdr w:val="nil"/>
          <w:lang w:val="fr-FR"/>
        </w:rPr>
        <w:t>o</w:t>
      </w:r>
      <w:r w:rsidR="007F515E">
        <w:rPr>
          <w:rFonts w:ascii="Verdana" w:hAnsi="Verdana" w:cstheme="minorHAnsi"/>
          <w:sz w:val="20"/>
          <w:bdr w:val="nil"/>
          <w:lang w:val="fr-FR"/>
        </w:rPr>
        <w:t>céan Indien.</w:t>
      </w:r>
      <w:r w:rsidR="00876F8D" w:rsidRPr="00876F8D">
        <w:rPr>
          <w:lang w:val="fr-FR"/>
          <w14:ligatures w14:val="standardContextual"/>
        </w:rPr>
        <w:t xml:space="preserve"> </w:t>
      </w:r>
      <w:r w:rsidR="00876F8D" w:rsidRPr="00152557">
        <w:rPr>
          <w:rFonts w:ascii="Verdana" w:hAnsi="Verdana"/>
          <w:sz w:val="20"/>
          <w:lang w:val="fr-FR"/>
          <w14:ligatures w14:val="standardContextual"/>
        </w:rPr>
        <w:t>Cette réunion a permis de faire état de l</w:t>
      </w:r>
      <w:r w:rsidR="00876F8D" w:rsidRPr="00152557">
        <w:rPr>
          <w:rFonts w:ascii="Verdana" w:hAnsi="Verdana" w:cstheme="minorHAnsi"/>
          <w:sz w:val="20"/>
          <w:bdr w:val="nil"/>
          <w:lang w:val="fr-FR"/>
        </w:rPr>
        <w:t>a</w:t>
      </w:r>
      <w:r w:rsidR="00876F8D" w:rsidRPr="00876F8D">
        <w:rPr>
          <w:rFonts w:ascii="Verdana" w:hAnsi="Verdana" w:cstheme="minorHAnsi"/>
          <w:sz w:val="20"/>
          <w:bdr w:val="nil"/>
          <w:lang w:val="fr-FR"/>
        </w:rPr>
        <w:t xml:space="preserve"> situation </w:t>
      </w:r>
      <w:r w:rsidR="00876F8D">
        <w:rPr>
          <w:rFonts w:ascii="Verdana" w:hAnsi="Verdana" w:cstheme="minorHAnsi"/>
          <w:sz w:val="20"/>
          <w:bdr w:val="nil"/>
          <w:lang w:val="fr-FR"/>
        </w:rPr>
        <w:t xml:space="preserve">sécuritaire </w:t>
      </w:r>
      <w:r w:rsidR="00876F8D" w:rsidRPr="00876F8D">
        <w:rPr>
          <w:rFonts w:ascii="Verdana" w:hAnsi="Verdana" w:cstheme="minorHAnsi"/>
          <w:sz w:val="20"/>
          <w:bdr w:val="nil"/>
          <w:lang w:val="fr-FR"/>
        </w:rPr>
        <w:t>dans la région de l’</w:t>
      </w:r>
      <w:r w:rsidR="00152557">
        <w:rPr>
          <w:rFonts w:ascii="Verdana" w:hAnsi="Verdana" w:cstheme="minorHAnsi"/>
          <w:sz w:val="20"/>
          <w:bdr w:val="nil"/>
          <w:lang w:val="fr-FR"/>
        </w:rPr>
        <w:t>o</w:t>
      </w:r>
      <w:r w:rsidR="00876F8D" w:rsidRPr="00876F8D">
        <w:rPr>
          <w:rFonts w:ascii="Verdana" w:hAnsi="Verdana" w:cstheme="minorHAnsi"/>
          <w:sz w:val="20"/>
          <w:bdr w:val="nil"/>
          <w:lang w:val="fr-FR"/>
        </w:rPr>
        <w:t xml:space="preserve">céan Indien </w:t>
      </w:r>
      <w:r w:rsidR="00152557">
        <w:rPr>
          <w:rFonts w:ascii="Verdana" w:hAnsi="Verdana" w:cstheme="minorHAnsi"/>
          <w:sz w:val="20"/>
          <w:bdr w:val="nil"/>
          <w:lang w:val="fr-FR"/>
        </w:rPr>
        <w:t>o</w:t>
      </w:r>
      <w:r w:rsidR="00876F8D" w:rsidRPr="00876F8D">
        <w:rPr>
          <w:rFonts w:ascii="Verdana" w:hAnsi="Verdana" w:cstheme="minorHAnsi"/>
          <w:sz w:val="20"/>
          <w:bdr w:val="nil"/>
          <w:lang w:val="fr-FR"/>
        </w:rPr>
        <w:t xml:space="preserve">ccidental </w:t>
      </w:r>
      <w:r w:rsidR="00E044E1">
        <w:rPr>
          <w:rFonts w:ascii="Verdana" w:hAnsi="Verdana" w:cstheme="minorHAnsi"/>
          <w:sz w:val="20"/>
          <w:bdr w:val="nil"/>
          <w:lang w:val="fr-FR"/>
        </w:rPr>
        <w:t xml:space="preserve">(OIO) </w:t>
      </w:r>
      <w:r w:rsidR="00876F8D" w:rsidRPr="00876F8D">
        <w:rPr>
          <w:rFonts w:ascii="Verdana" w:hAnsi="Verdana" w:cstheme="minorHAnsi"/>
          <w:sz w:val="20"/>
          <w:bdr w:val="nil"/>
          <w:lang w:val="fr-FR"/>
        </w:rPr>
        <w:t xml:space="preserve">par la Force Navale Européenne, les forces navales combinés, le Centre régional de fusion d’informations maritimes, l’ONG des marins et personnels navigant ainsi que des observateurs indépendants. </w:t>
      </w:r>
      <w:r w:rsidR="002B0AAE">
        <w:rPr>
          <w:rFonts w:ascii="Verdana" w:hAnsi="Verdana"/>
          <w:sz w:val="20"/>
          <w:lang w:val="fr-FR"/>
        </w:rPr>
        <w:t>L</w:t>
      </w:r>
      <w:r w:rsidR="004B08C8" w:rsidRPr="004B08C8">
        <w:rPr>
          <w:rFonts w:ascii="Verdana" w:hAnsi="Verdana"/>
          <w:sz w:val="20"/>
          <w:lang w:val="fr-FR"/>
        </w:rPr>
        <w:t xml:space="preserve">a </w:t>
      </w:r>
      <w:r w:rsidR="004B08C8">
        <w:rPr>
          <w:rFonts w:ascii="Verdana" w:hAnsi="Verdana"/>
          <w:sz w:val="20"/>
          <w:lang w:val="fr-FR"/>
        </w:rPr>
        <w:t>présidence d</w:t>
      </w:r>
      <w:r w:rsidR="004B08C8" w:rsidRPr="004B08C8">
        <w:rPr>
          <w:rFonts w:ascii="Verdana" w:hAnsi="Verdana"/>
          <w:sz w:val="20"/>
          <w:lang w:val="fr-FR"/>
        </w:rPr>
        <w:t>es Seychelles</w:t>
      </w:r>
      <w:r w:rsidR="002B0AAE">
        <w:rPr>
          <w:rFonts w:ascii="Verdana" w:hAnsi="Verdana"/>
          <w:sz w:val="20"/>
          <w:lang w:val="fr-FR"/>
        </w:rPr>
        <w:t xml:space="preserve"> </w:t>
      </w:r>
      <w:r w:rsidR="00E044E1">
        <w:rPr>
          <w:rFonts w:ascii="Verdana" w:hAnsi="Verdana"/>
          <w:sz w:val="20"/>
          <w:lang w:val="fr-FR"/>
        </w:rPr>
        <w:t>continuera ses efforts</w:t>
      </w:r>
      <w:r w:rsidR="00876F8D">
        <w:rPr>
          <w:rFonts w:ascii="Verdana" w:hAnsi="Verdana"/>
          <w:sz w:val="20"/>
          <w:lang w:val="fr-FR"/>
        </w:rPr>
        <w:t xml:space="preserve"> pour </w:t>
      </w:r>
      <w:r w:rsidR="004B08C8" w:rsidRPr="004B08C8">
        <w:rPr>
          <w:rFonts w:ascii="Verdana" w:hAnsi="Verdana"/>
          <w:sz w:val="20"/>
          <w:lang w:val="fr-FR"/>
        </w:rPr>
        <w:t xml:space="preserve">un engagement plus approfondi avec les principaux </w:t>
      </w:r>
      <w:r w:rsidR="00876F8D">
        <w:rPr>
          <w:rFonts w:ascii="Verdana" w:hAnsi="Verdana"/>
          <w:sz w:val="20"/>
          <w:lang w:val="fr-FR"/>
        </w:rPr>
        <w:t xml:space="preserve">acteurs </w:t>
      </w:r>
      <w:r w:rsidR="004B08C8" w:rsidRPr="004B08C8">
        <w:rPr>
          <w:rFonts w:ascii="Verdana" w:hAnsi="Verdana"/>
          <w:sz w:val="20"/>
          <w:lang w:val="fr-FR"/>
        </w:rPr>
        <w:t>de sécurité</w:t>
      </w:r>
      <w:r w:rsidR="00E044E1">
        <w:rPr>
          <w:rFonts w:ascii="Verdana" w:hAnsi="Verdana"/>
          <w:sz w:val="20"/>
          <w:lang w:val="fr-FR"/>
        </w:rPr>
        <w:t xml:space="preserve"> de l’OIO</w:t>
      </w:r>
      <w:r w:rsidR="004B08C8" w:rsidRPr="004B08C8">
        <w:rPr>
          <w:rFonts w:ascii="Verdana" w:hAnsi="Verdana"/>
          <w:sz w:val="20"/>
          <w:lang w:val="fr-FR"/>
        </w:rPr>
        <w:t xml:space="preserve">. </w:t>
      </w:r>
      <w:r w:rsidR="00876F8D">
        <w:rPr>
          <w:rFonts w:ascii="Verdana" w:hAnsi="Verdana"/>
          <w:sz w:val="20"/>
          <w:lang w:val="fr-FR"/>
        </w:rPr>
        <w:t>La</w:t>
      </w:r>
      <w:r w:rsidR="00646712">
        <w:rPr>
          <w:rFonts w:ascii="Verdana" w:hAnsi="Verdana"/>
          <w:sz w:val="20"/>
          <w:lang w:val="fr-FR"/>
        </w:rPr>
        <w:t xml:space="preserve"> session plénière</w:t>
      </w:r>
      <w:r w:rsidR="002B0AAE">
        <w:rPr>
          <w:rFonts w:ascii="Verdana" w:hAnsi="Verdana"/>
          <w:sz w:val="20"/>
          <w:lang w:val="fr-FR"/>
        </w:rPr>
        <w:t xml:space="preserve"> </w:t>
      </w:r>
      <w:r w:rsidR="00E044E1">
        <w:rPr>
          <w:rFonts w:ascii="Verdana" w:hAnsi="Verdana"/>
          <w:sz w:val="20"/>
          <w:lang w:val="fr-FR"/>
        </w:rPr>
        <w:t>est prévu</w:t>
      </w:r>
      <w:r w:rsidR="00704864">
        <w:rPr>
          <w:rFonts w:ascii="Verdana" w:hAnsi="Verdana"/>
          <w:sz w:val="20"/>
          <w:lang w:val="fr-FR"/>
        </w:rPr>
        <w:t>e</w:t>
      </w:r>
      <w:r w:rsidR="00E044E1">
        <w:rPr>
          <w:rFonts w:ascii="Verdana" w:hAnsi="Verdana"/>
          <w:sz w:val="20"/>
          <w:lang w:val="fr-FR"/>
        </w:rPr>
        <w:t xml:space="preserve"> pour </w:t>
      </w:r>
      <w:r w:rsidR="00876F8D">
        <w:rPr>
          <w:rFonts w:ascii="Verdana" w:hAnsi="Verdana"/>
          <w:sz w:val="20"/>
          <w:lang w:val="fr-FR"/>
        </w:rPr>
        <w:t xml:space="preserve">juillet </w:t>
      </w:r>
      <w:r w:rsidR="002B0AAE">
        <w:rPr>
          <w:rFonts w:ascii="Verdana" w:hAnsi="Verdana"/>
          <w:sz w:val="20"/>
          <w:lang w:val="fr-FR"/>
        </w:rPr>
        <w:t>2026</w:t>
      </w:r>
      <w:r w:rsidR="00674505">
        <w:rPr>
          <w:rFonts w:ascii="Verdana" w:hAnsi="Verdana"/>
          <w:sz w:val="20"/>
          <w:lang w:val="fr-FR"/>
        </w:rPr>
        <w:t>.</w:t>
      </w:r>
      <w:r w:rsidR="001F301C" w:rsidRPr="001F301C">
        <w:rPr>
          <w:rFonts w:ascii="Verdana" w:hAnsi="Verdana"/>
          <w:sz w:val="20"/>
          <w:lang w:val="fr-FR"/>
        </w:rPr>
        <w:t xml:space="preserve"> </w:t>
      </w:r>
    </w:p>
    <w:p w14:paraId="41B075C3" w14:textId="77777777" w:rsidR="007000AB" w:rsidRPr="007D0DC7" w:rsidRDefault="007000AB" w:rsidP="003D2F78">
      <w:pPr>
        <w:pStyle w:val="Titrepartie"/>
        <w:numPr>
          <w:ilvl w:val="0"/>
          <w:numId w:val="0"/>
        </w:numPr>
        <w:spacing w:after="120" w:line="276" w:lineRule="auto"/>
        <w:ind w:left="720"/>
        <w:contextualSpacing w:val="0"/>
        <w:rPr>
          <w:b w:val="0"/>
          <w:bCs w:val="0"/>
          <w:color w:val="auto"/>
          <w:shd w:val="clear" w:color="auto" w:fill="FFFFFF"/>
        </w:rPr>
      </w:pPr>
    </w:p>
    <w:p w14:paraId="03811FC7" w14:textId="585AB7D3" w:rsidR="002C313B" w:rsidRDefault="00704864" w:rsidP="003D2F78">
      <w:pPr>
        <w:pStyle w:val="Titrepartie"/>
        <w:spacing w:after="120" w:line="276" w:lineRule="auto"/>
        <w:contextualSpacing w:val="0"/>
      </w:pPr>
      <w:r>
        <w:rPr>
          <w:rFonts w:cs="Arial"/>
        </w:rPr>
        <w:t>Développement des ressources humaines pour une mise en œuvre efficace de l’ARSM</w:t>
      </w:r>
    </w:p>
    <w:p w14:paraId="0BD00107" w14:textId="0A4DA9DC" w:rsidR="00E044E1" w:rsidRPr="00D5542C" w:rsidRDefault="00FF3E9C" w:rsidP="003D2F78">
      <w:pPr>
        <w:spacing w:after="120" w:line="276" w:lineRule="auto"/>
        <w:jc w:val="both"/>
        <w:rPr>
          <w:rFonts w:ascii="Verdana" w:hAnsi="Verdana" w:cs="Aptos"/>
          <w:sz w:val="20"/>
          <w:szCs w:val="20"/>
        </w:rPr>
      </w:pPr>
      <w:r>
        <w:rPr>
          <w:rFonts w:ascii="Verdana" w:hAnsi="Verdana" w:cs="Aptos"/>
          <w:sz w:val="20"/>
          <w:szCs w:val="20"/>
        </w:rPr>
        <w:t>P</w:t>
      </w:r>
      <w:r w:rsidR="00E044E1" w:rsidRPr="00D5542C">
        <w:rPr>
          <w:rFonts w:ascii="Verdana" w:hAnsi="Verdana" w:cs="Aptos"/>
          <w:sz w:val="20"/>
          <w:szCs w:val="20"/>
        </w:rPr>
        <w:t>lusieurs stages ont été organisés ces derniers mois au bénéfice du centre régional de fusion des informations maritimes (CRFIM). Ces stages</w:t>
      </w:r>
      <w:r w:rsidR="001B74CB">
        <w:rPr>
          <w:rFonts w:ascii="Verdana" w:hAnsi="Verdana" w:cs="Aptos"/>
          <w:sz w:val="20"/>
          <w:szCs w:val="20"/>
        </w:rPr>
        <w:t>, visant le renforcement des capacités</w:t>
      </w:r>
      <w:r>
        <w:rPr>
          <w:rFonts w:ascii="Verdana" w:hAnsi="Verdana" w:cs="Aptos"/>
          <w:sz w:val="20"/>
          <w:szCs w:val="20"/>
        </w:rPr>
        <w:t xml:space="preserve"> pour une mise en œuvre efficace de l’ARSM,</w:t>
      </w:r>
      <w:r w:rsidR="00E044E1" w:rsidRPr="00D5542C">
        <w:rPr>
          <w:rFonts w:ascii="Verdana" w:hAnsi="Verdana" w:cs="Aptos"/>
          <w:sz w:val="20"/>
          <w:szCs w:val="20"/>
        </w:rPr>
        <w:t xml:space="preserve"> </w:t>
      </w:r>
      <w:r w:rsidR="00451090">
        <w:rPr>
          <w:rFonts w:ascii="Verdana" w:hAnsi="Verdana" w:cs="Aptos"/>
          <w:sz w:val="20"/>
          <w:szCs w:val="20"/>
        </w:rPr>
        <w:t>permett</w:t>
      </w:r>
      <w:r>
        <w:rPr>
          <w:rFonts w:ascii="Verdana" w:hAnsi="Verdana" w:cs="Aptos"/>
          <w:sz w:val="20"/>
          <w:szCs w:val="20"/>
        </w:rPr>
        <w:t>ent</w:t>
      </w:r>
      <w:r w:rsidR="00E044E1" w:rsidRPr="00D5542C">
        <w:rPr>
          <w:rFonts w:ascii="Verdana" w:hAnsi="Verdana" w:cs="Aptos"/>
          <w:sz w:val="20"/>
          <w:szCs w:val="20"/>
        </w:rPr>
        <w:t xml:space="preserve"> de partager les meilleures pratiques en matière de surveillance maritime et </w:t>
      </w:r>
      <w:r>
        <w:rPr>
          <w:rFonts w:ascii="Verdana" w:hAnsi="Verdana" w:cs="Aptos"/>
          <w:sz w:val="20"/>
          <w:szCs w:val="20"/>
        </w:rPr>
        <w:t>de</w:t>
      </w:r>
      <w:r w:rsidR="00E044E1" w:rsidRPr="00D5542C">
        <w:rPr>
          <w:rFonts w:ascii="Verdana" w:hAnsi="Verdana" w:cs="Aptos"/>
          <w:sz w:val="20"/>
          <w:szCs w:val="20"/>
        </w:rPr>
        <w:t xml:space="preserve"> développer les échanges entre centres. Cette professionnalisation et fluidification des échanges a récemment permis d'importantes saisies de drogues.</w:t>
      </w:r>
    </w:p>
    <w:p w14:paraId="10DEEBE1" w14:textId="4C139A7B" w:rsidR="00E044E1" w:rsidRPr="00D5542C" w:rsidRDefault="00E044E1" w:rsidP="003D2F78">
      <w:pPr>
        <w:spacing w:after="120" w:line="276" w:lineRule="auto"/>
        <w:jc w:val="both"/>
        <w:rPr>
          <w:rFonts w:ascii="Verdana" w:hAnsi="Verdana" w:cs="Aptos"/>
          <w:sz w:val="20"/>
          <w:szCs w:val="20"/>
        </w:rPr>
      </w:pPr>
      <w:r w:rsidRPr="00D5542C">
        <w:rPr>
          <w:rFonts w:ascii="Verdana" w:hAnsi="Verdana" w:cs="Aptos"/>
          <w:sz w:val="20"/>
          <w:szCs w:val="20"/>
        </w:rPr>
        <w:t xml:space="preserve">En parallèle, un important travail de recensement des besoins et de </w:t>
      </w:r>
      <w:r w:rsidR="00704864" w:rsidRPr="00D5542C">
        <w:rPr>
          <w:rFonts w:ascii="Verdana" w:hAnsi="Verdana" w:cs="Aptos"/>
          <w:sz w:val="20"/>
          <w:szCs w:val="20"/>
        </w:rPr>
        <w:t>l’expertise mobilisable</w:t>
      </w:r>
      <w:r w:rsidRPr="00D5542C">
        <w:rPr>
          <w:rFonts w:ascii="Verdana" w:hAnsi="Verdana" w:cs="Aptos"/>
          <w:sz w:val="20"/>
          <w:szCs w:val="20"/>
        </w:rPr>
        <w:t xml:space="preserve"> dans la région </w:t>
      </w:r>
      <w:r w:rsidR="00704864">
        <w:rPr>
          <w:rFonts w:ascii="Verdana" w:hAnsi="Verdana" w:cs="Aptos"/>
          <w:sz w:val="20"/>
          <w:szCs w:val="20"/>
        </w:rPr>
        <w:t>est en cours</w:t>
      </w:r>
      <w:r w:rsidRPr="00D5542C">
        <w:rPr>
          <w:rFonts w:ascii="Verdana" w:hAnsi="Verdana" w:cs="Aptos"/>
          <w:sz w:val="20"/>
          <w:szCs w:val="20"/>
        </w:rPr>
        <w:t>. Ce travail donnera lieu dans les prochaines semaines à l'établissement, avec l'appui d</w:t>
      </w:r>
      <w:r w:rsidR="00704864">
        <w:rPr>
          <w:rFonts w:ascii="Verdana" w:hAnsi="Verdana" w:cs="Aptos"/>
          <w:sz w:val="20"/>
          <w:szCs w:val="20"/>
        </w:rPr>
        <w:t>’</w:t>
      </w:r>
      <w:r w:rsidR="00BF7565">
        <w:rPr>
          <w:rFonts w:ascii="Verdana" w:hAnsi="Verdana" w:cs="Aptos"/>
          <w:sz w:val="20"/>
          <w:szCs w:val="20"/>
        </w:rPr>
        <w:t xml:space="preserve">une </w:t>
      </w:r>
      <w:r w:rsidR="00704864">
        <w:rPr>
          <w:rFonts w:ascii="Verdana" w:hAnsi="Verdana" w:cs="Aptos"/>
          <w:sz w:val="20"/>
          <w:szCs w:val="20"/>
        </w:rPr>
        <w:t>expertise externe</w:t>
      </w:r>
      <w:r w:rsidRPr="00D5542C">
        <w:rPr>
          <w:rFonts w:ascii="Verdana" w:hAnsi="Verdana" w:cs="Aptos"/>
          <w:sz w:val="20"/>
          <w:szCs w:val="20"/>
        </w:rPr>
        <w:t xml:space="preserve">, d'une stratégie régionale de développement des ressources humaines, accompagnée d'un plan pluriannuel de formation. </w:t>
      </w:r>
    </w:p>
    <w:p w14:paraId="057C1B9D" w14:textId="5EBDF3F7" w:rsidR="00E044E1" w:rsidRDefault="00E044E1" w:rsidP="003D2F78">
      <w:pPr>
        <w:spacing w:after="120" w:line="276" w:lineRule="auto"/>
        <w:jc w:val="both"/>
        <w:rPr>
          <w:rFonts w:ascii="Verdana" w:hAnsi="Verdana" w:cs="Aptos"/>
          <w:sz w:val="20"/>
          <w:szCs w:val="20"/>
        </w:rPr>
      </w:pPr>
      <w:r w:rsidRPr="00D5542C">
        <w:rPr>
          <w:rFonts w:ascii="Verdana" w:hAnsi="Verdana" w:cs="Aptos"/>
          <w:sz w:val="20"/>
          <w:szCs w:val="20"/>
        </w:rPr>
        <w:t>S'agissant de la préfiguration d'un Institut régional de sécurité et sûreté maritimes (ISSMOI), l'instruction de la demande de subvention au titre du programme INTERREG Océan Indien est achevée et les activités pourront débuter dès le mois de septembre. Cette opération de deux ans aura un double objet :</w:t>
      </w:r>
    </w:p>
    <w:p w14:paraId="053C137B" w14:textId="5DC9EBED" w:rsidR="00E044E1" w:rsidRPr="00D5542C" w:rsidRDefault="0063234A" w:rsidP="003D2F78">
      <w:pPr>
        <w:widowControl w:val="0"/>
        <w:numPr>
          <w:ilvl w:val="0"/>
          <w:numId w:val="39"/>
        </w:numPr>
        <w:suppressAutoHyphens/>
        <w:spacing w:after="120" w:line="276" w:lineRule="auto"/>
        <w:jc w:val="both"/>
        <w:rPr>
          <w:rFonts w:ascii="Verdana" w:hAnsi="Verdana" w:cs="Aptos"/>
          <w:sz w:val="20"/>
          <w:szCs w:val="20"/>
        </w:rPr>
      </w:pPr>
      <w:r w:rsidRPr="00D5542C">
        <w:rPr>
          <w:rFonts w:ascii="Verdana" w:hAnsi="Verdana" w:cs="Aptos"/>
          <w:sz w:val="20"/>
          <w:szCs w:val="20"/>
        </w:rPr>
        <w:t>Elle</w:t>
      </w:r>
      <w:r w:rsidR="00E044E1" w:rsidRPr="00D5542C">
        <w:rPr>
          <w:rFonts w:ascii="Verdana" w:hAnsi="Verdana" w:cs="Aptos"/>
          <w:sz w:val="20"/>
          <w:szCs w:val="20"/>
        </w:rPr>
        <w:t xml:space="preserve"> consistera à réaliser, sous l'égide du comité de pilotage de l'ARSM, l'ingénierie des formations jugées prioritaires mais qui n'existent pas à ce jour ;</w:t>
      </w:r>
    </w:p>
    <w:p w14:paraId="374FBF30" w14:textId="343FF8DF" w:rsidR="00E044E1" w:rsidRPr="00D5542C" w:rsidRDefault="0063234A" w:rsidP="003D2F78">
      <w:pPr>
        <w:widowControl w:val="0"/>
        <w:numPr>
          <w:ilvl w:val="0"/>
          <w:numId w:val="39"/>
        </w:numPr>
        <w:suppressAutoHyphens/>
        <w:spacing w:after="120" w:line="276" w:lineRule="auto"/>
        <w:jc w:val="both"/>
        <w:rPr>
          <w:rFonts w:ascii="Verdana" w:hAnsi="Verdana" w:cs="Aptos"/>
          <w:sz w:val="20"/>
          <w:szCs w:val="20"/>
        </w:rPr>
      </w:pPr>
      <w:r w:rsidRPr="00D5542C">
        <w:rPr>
          <w:rFonts w:ascii="Verdana" w:hAnsi="Verdana" w:cs="Aptos"/>
          <w:sz w:val="20"/>
          <w:szCs w:val="20"/>
        </w:rPr>
        <w:t>Elle</w:t>
      </w:r>
      <w:r w:rsidR="00E044E1" w:rsidRPr="00D5542C">
        <w:rPr>
          <w:rFonts w:ascii="Verdana" w:hAnsi="Verdana" w:cs="Aptos"/>
          <w:sz w:val="20"/>
          <w:szCs w:val="20"/>
        </w:rPr>
        <w:t xml:space="preserve"> s'attachera par ailleurs à déterminer le modèle pérenne (offre pédagogique, modèle économique, forme juridique) d'un Institut véritablement régional dans son objet comme dans son fonctionnement.</w:t>
      </w:r>
    </w:p>
    <w:p w14:paraId="6F31E418" w14:textId="77777777" w:rsidR="007000AB" w:rsidRDefault="007000AB" w:rsidP="003D2F78">
      <w:pPr>
        <w:pStyle w:val="Titrepartie"/>
        <w:numPr>
          <w:ilvl w:val="0"/>
          <w:numId w:val="0"/>
        </w:numPr>
        <w:spacing w:after="120" w:line="276" w:lineRule="auto"/>
        <w:contextualSpacing w:val="0"/>
        <w:rPr>
          <w:b w:val="0"/>
          <w:bCs w:val="0"/>
          <w:color w:val="000000" w:themeColor="text1"/>
        </w:rPr>
      </w:pPr>
    </w:p>
    <w:p w14:paraId="2F7F5914" w14:textId="0BACD1EA" w:rsidR="00955BB3" w:rsidRPr="0008468B" w:rsidRDefault="00955BB3" w:rsidP="003D2F78">
      <w:pPr>
        <w:pStyle w:val="Titrepartie"/>
        <w:spacing w:after="120" w:line="276" w:lineRule="auto"/>
        <w:contextualSpacing w:val="0"/>
      </w:pPr>
      <w:r w:rsidRPr="0008468B">
        <w:t>Proposition de décision</w:t>
      </w:r>
    </w:p>
    <w:p w14:paraId="72209F1E" w14:textId="55004E7A" w:rsidR="009147BF" w:rsidRDefault="00DA3275" w:rsidP="003D2F78">
      <w:pPr>
        <w:pStyle w:val="Paragraphe"/>
        <w:spacing w:after="120" w:line="276" w:lineRule="auto"/>
      </w:pPr>
      <w:r>
        <w:t xml:space="preserve">Le </w:t>
      </w:r>
      <w:r w:rsidR="000C316F">
        <w:t>Conseil des ministres</w:t>
      </w:r>
      <w:r w:rsidR="007000AB">
        <w:t> :</w:t>
      </w:r>
      <w:r w:rsidR="009147BF">
        <w:t xml:space="preserve"> </w:t>
      </w:r>
    </w:p>
    <w:p w14:paraId="25C12BC3" w14:textId="07CF8487" w:rsidR="00C505FF" w:rsidRDefault="00BF660C" w:rsidP="003D2F78">
      <w:pPr>
        <w:pStyle w:val="Paragraphe"/>
        <w:numPr>
          <w:ilvl w:val="0"/>
          <w:numId w:val="20"/>
        </w:numPr>
        <w:spacing w:after="120" w:line="276" w:lineRule="auto"/>
      </w:pPr>
      <w:r>
        <w:t>Invite</w:t>
      </w:r>
      <w:r w:rsidR="008D26DB" w:rsidRPr="007D66E4">
        <w:t xml:space="preserve"> le Secrétariat général à collaborer avec </w:t>
      </w:r>
      <w:proofErr w:type="gramStart"/>
      <w:r w:rsidR="008D26DB" w:rsidRPr="007D66E4">
        <w:t>les autorités malagasy</w:t>
      </w:r>
      <w:proofErr w:type="gramEnd"/>
      <w:r w:rsidR="0023000D" w:rsidRPr="007D66E4">
        <w:t xml:space="preserve"> </w:t>
      </w:r>
      <w:r w:rsidR="00D95BF6" w:rsidRPr="007D66E4">
        <w:t xml:space="preserve">pour organiser le prochain exercice de terrain de simulation de pollution marine, </w:t>
      </w:r>
      <w:r w:rsidR="00B77FBF" w:rsidRPr="007D66E4">
        <w:t>MASEPOLREX2</w:t>
      </w:r>
      <w:r w:rsidR="00DA23D0" w:rsidRPr="007D66E4">
        <w:t>7</w:t>
      </w:r>
      <w:r w:rsidR="00D95BF6" w:rsidRPr="007D66E4">
        <w:t xml:space="preserve">, </w:t>
      </w:r>
      <w:r w:rsidR="00DA23D0" w:rsidRPr="007D66E4">
        <w:t xml:space="preserve">à </w:t>
      </w:r>
      <w:r w:rsidR="00484C7E" w:rsidRPr="007D66E4">
        <w:t>Madagascar</w:t>
      </w:r>
      <w:r w:rsidR="00D95BF6" w:rsidRPr="007D66E4">
        <w:t xml:space="preserve"> en 2027</w:t>
      </w:r>
      <w:r w:rsidR="00484C7E">
        <w:t xml:space="preserve"> ;</w:t>
      </w:r>
    </w:p>
    <w:p w14:paraId="2D4ECAD9" w14:textId="3F1BD93A" w:rsidR="00563196" w:rsidRDefault="00B923B9" w:rsidP="003D2F78">
      <w:pPr>
        <w:pStyle w:val="Paragraphe"/>
        <w:numPr>
          <w:ilvl w:val="0"/>
          <w:numId w:val="20"/>
        </w:numPr>
        <w:spacing w:after="120" w:line="276" w:lineRule="auto"/>
      </w:pPr>
      <w:r>
        <w:t>Salue la contribution de la COI</w:t>
      </w:r>
      <w:r w:rsidR="000B25EE">
        <w:t xml:space="preserve"> à l’élaboration et la finalisation du plan </w:t>
      </w:r>
      <w:r w:rsidR="00B05E1A">
        <w:t>d’urgence régional</w:t>
      </w:r>
      <w:r w:rsidR="000B25EE">
        <w:t xml:space="preserve"> sur la pollution </w:t>
      </w:r>
      <w:r w:rsidR="00B05E1A">
        <w:t xml:space="preserve">marine </w:t>
      </w:r>
      <w:r w:rsidR="00D17724">
        <w:t>avec l’objectif d’une</w:t>
      </w:r>
      <w:r w:rsidR="00EA596D">
        <w:t xml:space="preserve"> adoption</w:t>
      </w:r>
      <w:r w:rsidR="00B05E1A">
        <w:t xml:space="preserve"> à la COP12 de la Convention de Nairobi</w:t>
      </w:r>
      <w:r w:rsidR="00EA596D">
        <w:t xml:space="preserve"> en octobre 2026</w:t>
      </w:r>
      <w:r w:rsidR="00B05E1A">
        <w:t xml:space="preserve"> ; </w:t>
      </w:r>
    </w:p>
    <w:p w14:paraId="2E097A98" w14:textId="2D2EEBD1" w:rsidR="008A2420" w:rsidRPr="008A2420" w:rsidRDefault="008A2420" w:rsidP="003D2F78">
      <w:pPr>
        <w:pStyle w:val="Paragraphe"/>
        <w:numPr>
          <w:ilvl w:val="0"/>
          <w:numId w:val="20"/>
        </w:numPr>
        <w:spacing w:after="120" w:line="276" w:lineRule="auto"/>
      </w:pPr>
      <w:r>
        <w:t xml:space="preserve">Encourage le Secrétariat général à poursuivre ses travaux </w:t>
      </w:r>
      <w:r w:rsidR="00786E38">
        <w:t>pour répondre</w:t>
      </w:r>
      <w:r w:rsidR="00AD4A07">
        <w:t xml:space="preserve"> </w:t>
      </w:r>
      <w:r w:rsidR="00786E38">
        <w:t>aux enjeux d’assistance aux navires en difficulté </w:t>
      </w:r>
      <w:r w:rsidR="00AD4A07">
        <w:t>au niveau régional ;</w:t>
      </w:r>
    </w:p>
    <w:p w14:paraId="4203E6C0" w14:textId="7C197DA6" w:rsidR="00504A52" w:rsidRPr="00451090" w:rsidRDefault="002F3712" w:rsidP="003D2F78">
      <w:pPr>
        <w:pStyle w:val="Paragraphe"/>
        <w:numPr>
          <w:ilvl w:val="0"/>
          <w:numId w:val="20"/>
        </w:numPr>
        <w:spacing w:after="120" w:line="276" w:lineRule="auto"/>
      </w:pPr>
      <w:r>
        <w:rPr>
          <w:rFonts w:cs="Arial"/>
        </w:rPr>
        <w:t>I</w:t>
      </w:r>
      <w:r w:rsidR="00504A52" w:rsidRPr="00504A52">
        <w:rPr>
          <w:rFonts w:cs="Arial"/>
        </w:rPr>
        <w:t xml:space="preserve">nvite le Secrétariat général à </w:t>
      </w:r>
      <w:r w:rsidR="008B0D30">
        <w:rPr>
          <w:rFonts w:cs="Arial"/>
        </w:rPr>
        <w:t>évaluer les besoins en formation et en technologies au bénéfice des Centres nationaux de sécurité maritime</w:t>
      </w:r>
      <w:r w:rsidR="002C51C6">
        <w:rPr>
          <w:rFonts w:cs="Arial"/>
        </w:rPr>
        <w:t xml:space="preserve"> afin d’assurer leur pleine opérationnalisation</w:t>
      </w:r>
      <w:r w:rsidR="00C20CDD">
        <w:rPr>
          <w:rFonts w:cs="Arial"/>
        </w:rPr>
        <w:t xml:space="preserve"> et leur intégration à l’architecture régionale de sécurité maritime</w:t>
      </w:r>
      <w:r>
        <w:rPr>
          <w:rFonts w:cs="Arial"/>
        </w:rPr>
        <w:t> ;</w:t>
      </w:r>
    </w:p>
    <w:p w14:paraId="464884C9" w14:textId="78F64981" w:rsidR="008E5EBD" w:rsidRPr="00451090" w:rsidRDefault="00C21ADF" w:rsidP="003D2F78">
      <w:pPr>
        <w:pStyle w:val="Paragraphe"/>
        <w:numPr>
          <w:ilvl w:val="0"/>
          <w:numId w:val="20"/>
        </w:numPr>
        <w:spacing w:after="120" w:line="276" w:lineRule="auto"/>
      </w:pPr>
      <w:r w:rsidRPr="008C434F">
        <w:rPr>
          <w:rFonts w:cs="Arial"/>
        </w:rPr>
        <w:t>Se félicite</w:t>
      </w:r>
      <w:r>
        <w:rPr>
          <w:rFonts w:cs="Arial"/>
        </w:rPr>
        <w:t xml:space="preserve"> </w:t>
      </w:r>
      <w:r w:rsidR="009A3A31">
        <w:rPr>
          <w:rFonts w:cs="Arial"/>
        </w:rPr>
        <w:t xml:space="preserve">des concertations </w:t>
      </w:r>
      <w:r w:rsidR="00DA23D0">
        <w:rPr>
          <w:rFonts w:cs="Arial"/>
        </w:rPr>
        <w:t>continues</w:t>
      </w:r>
      <w:r w:rsidR="009A3A31">
        <w:rPr>
          <w:rFonts w:cs="Arial"/>
        </w:rPr>
        <w:t xml:space="preserve"> avec l’Union africaine dans le domaine de la sécurité maritime favorisant un rapprochement opérationnel et des synergies avec les autres mécanismes existants ; </w:t>
      </w:r>
    </w:p>
    <w:p w14:paraId="237C64D4" w14:textId="1B6ED1FA" w:rsidR="008E4DEA" w:rsidRPr="008E4DEA" w:rsidRDefault="007B16F9" w:rsidP="003D2F78">
      <w:pPr>
        <w:pStyle w:val="Paragraphe"/>
        <w:numPr>
          <w:ilvl w:val="0"/>
          <w:numId w:val="20"/>
        </w:numPr>
        <w:spacing w:after="120" w:line="276" w:lineRule="auto"/>
      </w:pPr>
      <w:r w:rsidRPr="006C7F6D">
        <w:rPr>
          <w:rFonts w:cs="Arial"/>
        </w:rPr>
        <w:t>Encourage</w:t>
      </w:r>
      <w:r w:rsidR="00D271FC" w:rsidRPr="006C7F6D">
        <w:rPr>
          <w:rFonts w:cs="Arial"/>
        </w:rPr>
        <w:t xml:space="preserve"> les États membres à participer activement aux</w:t>
      </w:r>
      <w:r w:rsidR="00D44653" w:rsidRPr="006C7F6D">
        <w:rPr>
          <w:rFonts w:cs="Arial"/>
        </w:rPr>
        <w:t xml:space="preserve"> prochains</w:t>
      </w:r>
      <w:r w:rsidR="00DE069A">
        <w:rPr>
          <w:rFonts w:cs="Arial"/>
        </w:rPr>
        <w:t xml:space="preserve"> évènements d’envergure dans le domaine de</w:t>
      </w:r>
      <w:r w:rsidR="009A3A31">
        <w:rPr>
          <w:rFonts w:cs="Arial"/>
        </w:rPr>
        <w:t xml:space="preserve"> la sécurité maritime</w:t>
      </w:r>
      <w:r w:rsidR="00DE069A">
        <w:rPr>
          <w:rFonts w:cs="Arial"/>
        </w:rPr>
        <w:t xml:space="preserve">, </w:t>
      </w:r>
      <w:r w:rsidR="009A3A31">
        <w:rPr>
          <w:rFonts w:cs="Arial"/>
        </w:rPr>
        <w:t>dont</w:t>
      </w:r>
      <w:r w:rsidR="008E4DEA">
        <w:rPr>
          <w:rFonts w:cs="Arial"/>
        </w:rPr>
        <w:t> :</w:t>
      </w:r>
    </w:p>
    <w:p w14:paraId="0F1ACEFF" w14:textId="7AE8999D" w:rsidR="008E4DEA" w:rsidRPr="008E4DEA" w:rsidRDefault="00B50D09" w:rsidP="003D2F78">
      <w:pPr>
        <w:pStyle w:val="Paragraphe"/>
        <w:numPr>
          <w:ilvl w:val="2"/>
          <w:numId w:val="20"/>
        </w:numPr>
        <w:spacing w:after="120" w:line="276" w:lineRule="auto"/>
        <w:ind w:left="1560"/>
      </w:pPr>
      <w:r>
        <w:rPr>
          <w:rFonts w:cs="Arial"/>
        </w:rPr>
        <w:t>La</w:t>
      </w:r>
      <w:r w:rsidR="00DE069A">
        <w:rPr>
          <w:rFonts w:cs="Arial"/>
        </w:rPr>
        <w:t xml:space="preserve"> session plénière du </w:t>
      </w:r>
      <w:r w:rsidR="00D44653">
        <w:rPr>
          <w:rFonts w:cs="Arial"/>
        </w:rPr>
        <w:t>Groupe de contact</w:t>
      </w:r>
      <w:r>
        <w:rPr>
          <w:rFonts w:cs="Arial"/>
        </w:rPr>
        <w:t xml:space="preserve"> sur les activités illicites en mer (</w:t>
      </w:r>
      <w:r w:rsidR="00DE069A">
        <w:rPr>
          <w:rFonts w:cs="Arial"/>
        </w:rPr>
        <w:t>CGIMA</w:t>
      </w:r>
      <w:r>
        <w:rPr>
          <w:rFonts w:cs="Arial"/>
        </w:rPr>
        <w:t>)</w:t>
      </w:r>
      <w:r w:rsidR="00DE069A">
        <w:rPr>
          <w:rFonts w:cs="Arial"/>
        </w:rPr>
        <w:t xml:space="preserve"> </w:t>
      </w:r>
      <w:r w:rsidR="00FB0810">
        <w:rPr>
          <w:rFonts w:cs="Arial"/>
        </w:rPr>
        <w:t>prévue au mois de</w:t>
      </w:r>
      <w:r w:rsidR="00DE069A">
        <w:rPr>
          <w:rFonts w:cs="Arial"/>
        </w:rPr>
        <w:t xml:space="preserve"> juillet 20</w:t>
      </w:r>
      <w:r w:rsidR="0002366C">
        <w:rPr>
          <w:rFonts w:cs="Arial"/>
        </w:rPr>
        <w:t>2</w:t>
      </w:r>
      <w:r w:rsidR="00DE069A">
        <w:rPr>
          <w:rFonts w:cs="Arial"/>
        </w:rPr>
        <w:t>6</w:t>
      </w:r>
      <w:r>
        <w:rPr>
          <w:rFonts w:cs="Arial"/>
        </w:rPr>
        <w:t xml:space="preserve"> aux Seychelles</w:t>
      </w:r>
      <w:r w:rsidR="008E4DEA">
        <w:rPr>
          <w:rFonts w:cs="Arial"/>
        </w:rPr>
        <w:t> ;</w:t>
      </w:r>
      <w:r w:rsidR="00DE069A">
        <w:rPr>
          <w:rFonts w:cs="Arial"/>
        </w:rPr>
        <w:t xml:space="preserve"> </w:t>
      </w:r>
    </w:p>
    <w:p w14:paraId="0BEC26C7" w14:textId="3A790065" w:rsidR="0059231F" w:rsidRDefault="0059231F" w:rsidP="003D2F78">
      <w:pPr>
        <w:pStyle w:val="Paragraphe"/>
        <w:numPr>
          <w:ilvl w:val="2"/>
          <w:numId w:val="20"/>
        </w:numPr>
        <w:spacing w:after="120" w:line="276" w:lineRule="auto"/>
        <w:ind w:left="1560"/>
      </w:pPr>
      <w:r>
        <w:rPr>
          <w:rFonts w:cs="Arial"/>
        </w:rPr>
        <w:t>La Conférence ministérielle</w:t>
      </w:r>
      <w:r>
        <w:t xml:space="preserve"> sous le programme </w:t>
      </w:r>
      <w:r w:rsidR="00E22E99">
        <w:t>de sécurité portuaire</w:t>
      </w:r>
      <w:r>
        <w:t xml:space="preserve">, </w:t>
      </w:r>
      <w:r w:rsidRPr="00E23BD7">
        <w:t>pour l’adoption d’une politique régionale sur la sécurité portuaire et la sûreté de la navigation</w:t>
      </w:r>
      <w:r>
        <w:t xml:space="preserve">, au cours de l’année 2026 ; </w:t>
      </w:r>
    </w:p>
    <w:p w14:paraId="4DAF3DB9" w14:textId="2B68F3A2" w:rsidR="008E5EBD" w:rsidRDefault="00B50D09" w:rsidP="003D2F78">
      <w:pPr>
        <w:pStyle w:val="Paragraphe"/>
        <w:numPr>
          <w:ilvl w:val="2"/>
          <w:numId w:val="20"/>
        </w:numPr>
        <w:spacing w:after="120" w:line="276" w:lineRule="auto"/>
        <w:ind w:left="1560"/>
      </w:pPr>
      <w:r>
        <w:rPr>
          <w:rFonts w:cs="Arial"/>
        </w:rPr>
        <w:t>La</w:t>
      </w:r>
      <w:r w:rsidR="002C688B">
        <w:rPr>
          <w:rFonts w:cs="Arial"/>
        </w:rPr>
        <w:t xml:space="preserve"> </w:t>
      </w:r>
      <w:r w:rsidR="002C688B" w:rsidRPr="00DE069A">
        <w:rPr>
          <w:rFonts w:cs="Arial"/>
        </w:rPr>
        <w:t>prochaine</w:t>
      </w:r>
      <w:r w:rsidR="009A3A31" w:rsidRPr="00DE069A">
        <w:rPr>
          <w:rFonts w:cs="Arial"/>
        </w:rPr>
        <w:t xml:space="preserve"> Conférence ministérielle sur la sécurité des </w:t>
      </w:r>
      <w:r w:rsidR="008E5EBD" w:rsidRPr="00DE069A">
        <w:rPr>
          <w:rFonts w:cs="Arial"/>
        </w:rPr>
        <w:t>câbles optiques et la cybersécurité</w:t>
      </w:r>
      <w:r w:rsidR="0059231F">
        <w:rPr>
          <w:rFonts w:cs="Arial"/>
        </w:rPr>
        <w:t>.</w:t>
      </w:r>
    </w:p>
    <w:bookmarkEnd w:id="0"/>
    <w:p w14:paraId="1A08E46E" w14:textId="77777777" w:rsidR="0008468B" w:rsidRDefault="0008468B" w:rsidP="003D2F78">
      <w:pPr>
        <w:spacing w:after="120" w:line="276" w:lineRule="auto"/>
        <w:rPr>
          <w:rFonts w:ascii="Verdana" w:hAnsi="Verdana"/>
          <w:b/>
          <w:bCs/>
          <w:i/>
          <w:iCs/>
          <w:sz w:val="20"/>
          <w:szCs w:val="20"/>
        </w:rPr>
      </w:pPr>
    </w:p>
    <w:p w14:paraId="6F2925A8" w14:textId="65876A9C" w:rsidR="00FA2515" w:rsidRDefault="00FA2515" w:rsidP="003D2F78">
      <w:pPr>
        <w:pStyle w:val="Paragraphe"/>
        <w:spacing w:after="120" w:line="276" w:lineRule="auto"/>
        <w:ind w:left="360"/>
      </w:pPr>
    </w:p>
    <w:sectPr w:rsidR="00FA2515" w:rsidSect="006064D3">
      <w:headerReference w:type="default" r:id="rId8"/>
      <w:footerReference w:type="default" r:id="rId9"/>
      <w:pgSz w:w="11906" w:h="16838"/>
      <w:pgMar w:top="1702" w:right="1417" w:bottom="993" w:left="1417" w:header="708"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953B" w14:textId="77777777" w:rsidR="005C18B9" w:rsidRDefault="005C18B9">
      <w:pPr>
        <w:spacing w:after="0" w:line="240" w:lineRule="auto"/>
      </w:pPr>
      <w:r>
        <w:separator/>
      </w:r>
    </w:p>
  </w:endnote>
  <w:endnote w:type="continuationSeparator" w:id="0">
    <w:p w14:paraId="188B2721" w14:textId="77777777" w:rsidR="005C18B9" w:rsidRDefault="005C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A169" w14:textId="77777777" w:rsidR="005C18B9" w:rsidRDefault="005C18B9">
      <w:pPr>
        <w:spacing w:after="0" w:line="240" w:lineRule="auto"/>
      </w:pPr>
      <w:r>
        <w:separator/>
      </w:r>
    </w:p>
  </w:footnote>
  <w:footnote w:type="continuationSeparator" w:id="0">
    <w:p w14:paraId="06AD4CCD" w14:textId="77777777" w:rsidR="005C18B9" w:rsidRDefault="005C18B9">
      <w:pPr>
        <w:spacing w:after="0" w:line="240" w:lineRule="auto"/>
      </w:pPr>
      <w:r>
        <w:continuationSeparator/>
      </w:r>
    </w:p>
  </w:footnote>
  <w:footnote w:id="1">
    <w:p w14:paraId="64B3E0DC" w14:textId="77777777" w:rsidR="0004406F" w:rsidRDefault="0004406F" w:rsidP="0004406F">
      <w:pPr>
        <w:pStyle w:val="Notedebasdepage"/>
        <w:rPr>
          <w:lang w:val="fr-FR"/>
        </w:rPr>
      </w:pPr>
      <w:r>
        <w:rPr>
          <w:rStyle w:val="Appelnotedebasdep"/>
        </w:rPr>
        <w:footnoteRef/>
      </w:r>
      <w:r>
        <w:rPr>
          <w:lang w:val="fr-FR"/>
        </w:rPr>
        <w:t xml:space="preserve"> Convention sur le commerce international des espèces de faune et de flore sauvages menacées d'extinction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7292CEA4" w:rsidR="00AA63A3" w:rsidRDefault="00854EEA" w:rsidP="004A64E6">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264313183" name="Image 26431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D2F78">
      <w:rPr>
        <w:rFonts w:ascii="Verdana" w:hAnsi="Verdana"/>
        <w:b/>
        <w:bCs/>
        <w:sz w:val="20"/>
        <w:szCs w:val="20"/>
      </w:rPr>
      <w:t>5</w:t>
    </w:r>
    <w:r w:rsidR="000B0BDD">
      <w:rPr>
        <w:rFonts w:ascii="Verdana" w:hAnsi="Verdana"/>
        <w:b/>
        <w:bCs/>
        <w:sz w:val="20"/>
        <w:szCs w:val="20"/>
      </w:rPr>
      <w:t>.</w:t>
    </w:r>
  </w:p>
  <w:p w14:paraId="498AF795" w14:textId="77777777" w:rsidR="005F27EB" w:rsidRDefault="005F27EB" w:rsidP="005F27EB">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712B6B"/>
    <w:multiLevelType w:val="multilevel"/>
    <w:tmpl w:val="C49C1C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9008"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0C73F7"/>
    <w:multiLevelType w:val="multilevel"/>
    <w:tmpl w:val="239C5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6B1EE0"/>
    <w:multiLevelType w:val="multilevel"/>
    <w:tmpl w:val="76DAF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A2E3C"/>
    <w:multiLevelType w:val="hybridMultilevel"/>
    <w:tmpl w:val="FE4C4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60E17"/>
    <w:multiLevelType w:val="hybridMultilevel"/>
    <w:tmpl w:val="66E8314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A06DFB"/>
    <w:multiLevelType w:val="hybridMultilevel"/>
    <w:tmpl w:val="4B8CB5C8"/>
    <w:lvl w:ilvl="0" w:tplc="5DB2E232">
      <w:start w:val="1"/>
      <w:numFmt w:val="decimal"/>
      <w:lvlText w:val="%1."/>
      <w:lvlJc w:val="left"/>
      <w:pPr>
        <w:ind w:left="1130" w:hanging="7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075130B"/>
    <w:multiLevelType w:val="hybridMultilevel"/>
    <w:tmpl w:val="600AC2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A850ED6"/>
    <w:multiLevelType w:val="hybridMultilevel"/>
    <w:tmpl w:val="11D8FDCC"/>
    <w:lvl w:ilvl="0" w:tplc="DD9E9B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EF1ABC"/>
    <w:multiLevelType w:val="hybridMultilevel"/>
    <w:tmpl w:val="E7C4D140"/>
    <w:lvl w:ilvl="0" w:tplc="59DA922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ADF6313"/>
    <w:multiLevelType w:val="hybridMultilevel"/>
    <w:tmpl w:val="5678C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AC4AF9"/>
    <w:multiLevelType w:val="hybridMultilevel"/>
    <w:tmpl w:val="B00A25C4"/>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6359263A"/>
    <w:multiLevelType w:val="multilevel"/>
    <w:tmpl w:val="5A7A8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96280C"/>
    <w:multiLevelType w:val="hybridMultilevel"/>
    <w:tmpl w:val="0840BF2A"/>
    <w:lvl w:ilvl="0" w:tplc="D77892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9075120"/>
    <w:multiLevelType w:val="multilevel"/>
    <w:tmpl w:val="13C6F8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79BA285D"/>
    <w:multiLevelType w:val="hybridMultilevel"/>
    <w:tmpl w:val="B4D4A4E6"/>
    <w:lvl w:ilvl="0" w:tplc="42EE3A5E">
      <w:start w:val="2"/>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70137B"/>
    <w:multiLevelType w:val="hybridMultilevel"/>
    <w:tmpl w:val="C4A2043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3972371">
    <w:abstractNumId w:val="9"/>
  </w:num>
  <w:num w:numId="2" w16cid:durableId="1709911909">
    <w:abstractNumId w:val="20"/>
  </w:num>
  <w:num w:numId="3" w16cid:durableId="810362613">
    <w:abstractNumId w:val="4"/>
  </w:num>
  <w:num w:numId="4" w16cid:durableId="27264768">
    <w:abstractNumId w:val="2"/>
  </w:num>
  <w:num w:numId="5" w16cid:durableId="690761025">
    <w:abstractNumId w:val="17"/>
  </w:num>
  <w:num w:numId="6" w16cid:durableId="1062678941">
    <w:abstractNumId w:val="7"/>
  </w:num>
  <w:num w:numId="7" w16cid:durableId="479931968">
    <w:abstractNumId w:val="10"/>
  </w:num>
  <w:num w:numId="8" w16cid:durableId="603996098">
    <w:abstractNumId w:val="4"/>
    <w:lvlOverride w:ilvl="0">
      <w:startOverride w:val="1"/>
    </w:lvlOverride>
  </w:num>
  <w:num w:numId="9" w16cid:durableId="1749184016">
    <w:abstractNumId w:val="3"/>
  </w:num>
  <w:num w:numId="10" w16cid:durableId="1980915105">
    <w:abstractNumId w:val="14"/>
  </w:num>
  <w:num w:numId="11" w16cid:durableId="722406872">
    <w:abstractNumId w:val="4"/>
  </w:num>
  <w:num w:numId="12" w16cid:durableId="1495294026">
    <w:abstractNumId w:val="13"/>
  </w:num>
  <w:num w:numId="13" w16cid:durableId="624964473">
    <w:abstractNumId w:val="23"/>
  </w:num>
  <w:num w:numId="14" w16cid:durableId="248388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259019">
    <w:abstractNumId w:val="4"/>
  </w:num>
  <w:num w:numId="16" w16cid:durableId="255679618">
    <w:abstractNumId w:val="15"/>
  </w:num>
  <w:num w:numId="17" w16cid:durableId="1339429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96388">
    <w:abstractNumId w:val="4"/>
  </w:num>
  <w:num w:numId="19" w16cid:durableId="816920269">
    <w:abstractNumId w:val="6"/>
  </w:num>
  <w:num w:numId="20" w16cid:durableId="1451168401">
    <w:abstractNumId w:val="26"/>
  </w:num>
  <w:num w:numId="21" w16cid:durableId="1631788323">
    <w:abstractNumId w:val="16"/>
  </w:num>
  <w:num w:numId="22" w16cid:durableId="67191115">
    <w:abstractNumId w:val="25"/>
  </w:num>
  <w:num w:numId="23" w16cid:durableId="1950773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865610">
    <w:abstractNumId w:val="4"/>
  </w:num>
  <w:num w:numId="25" w16cid:durableId="2145074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420218">
    <w:abstractNumId w:val="4"/>
  </w:num>
  <w:num w:numId="27" w16cid:durableId="1836996621">
    <w:abstractNumId w:val="12"/>
  </w:num>
  <w:num w:numId="28" w16cid:durableId="17434613">
    <w:abstractNumId w:val="21"/>
  </w:num>
  <w:num w:numId="29" w16cid:durableId="2002149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792277">
    <w:abstractNumId w:val="4"/>
  </w:num>
  <w:num w:numId="31" w16cid:durableId="1376198268">
    <w:abstractNumId w:val="18"/>
  </w:num>
  <w:num w:numId="32" w16cid:durableId="901404990">
    <w:abstractNumId w:val="22"/>
  </w:num>
  <w:num w:numId="33" w16cid:durableId="91097052">
    <w:abstractNumId w:val="5"/>
  </w:num>
  <w:num w:numId="34" w16cid:durableId="919564203">
    <w:abstractNumId w:val="1"/>
  </w:num>
  <w:num w:numId="35" w16cid:durableId="1730154431">
    <w:abstractNumId w:val="24"/>
  </w:num>
  <w:num w:numId="36" w16cid:durableId="535774074">
    <w:abstractNumId w:val="8"/>
  </w:num>
  <w:num w:numId="37" w16cid:durableId="378018918">
    <w:abstractNumId w:val="11"/>
  </w:num>
  <w:num w:numId="38" w16cid:durableId="1310285432">
    <w:abstractNumId w:val="19"/>
  </w:num>
  <w:num w:numId="39" w16cid:durableId="210017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987"/>
    <w:rsid w:val="0002366C"/>
    <w:rsid w:val="00032240"/>
    <w:rsid w:val="00036460"/>
    <w:rsid w:val="000373B2"/>
    <w:rsid w:val="000412A6"/>
    <w:rsid w:val="000422F0"/>
    <w:rsid w:val="00042CF5"/>
    <w:rsid w:val="0004406F"/>
    <w:rsid w:val="00050307"/>
    <w:rsid w:val="0005532E"/>
    <w:rsid w:val="00060CA0"/>
    <w:rsid w:val="00063A26"/>
    <w:rsid w:val="000659A6"/>
    <w:rsid w:val="00071872"/>
    <w:rsid w:val="00071DFB"/>
    <w:rsid w:val="0007753B"/>
    <w:rsid w:val="00080200"/>
    <w:rsid w:val="00081A74"/>
    <w:rsid w:val="00083235"/>
    <w:rsid w:val="0008468B"/>
    <w:rsid w:val="00087F85"/>
    <w:rsid w:val="000930AB"/>
    <w:rsid w:val="000951D9"/>
    <w:rsid w:val="000A468A"/>
    <w:rsid w:val="000B0BDD"/>
    <w:rsid w:val="000B0FBD"/>
    <w:rsid w:val="000B25EE"/>
    <w:rsid w:val="000B3291"/>
    <w:rsid w:val="000C316F"/>
    <w:rsid w:val="000C41C7"/>
    <w:rsid w:val="000C522B"/>
    <w:rsid w:val="000D5325"/>
    <w:rsid w:val="000E3EA5"/>
    <w:rsid w:val="000E674E"/>
    <w:rsid w:val="000F4728"/>
    <w:rsid w:val="000F6224"/>
    <w:rsid w:val="001013FB"/>
    <w:rsid w:val="00102C06"/>
    <w:rsid w:val="00107D9D"/>
    <w:rsid w:val="00121652"/>
    <w:rsid w:val="00122415"/>
    <w:rsid w:val="00152186"/>
    <w:rsid w:val="00152557"/>
    <w:rsid w:val="00161673"/>
    <w:rsid w:val="00162ACB"/>
    <w:rsid w:val="00180DCF"/>
    <w:rsid w:val="00181EC3"/>
    <w:rsid w:val="0018252D"/>
    <w:rsid w:val="001840BF"/>
    <w:rsid w:val="001843D0"/>
    <w:rsid w:val="00197312"/>
    <w:rsid w:val="001A0CC2"/>
    <w:rsid w:val="001A56F1"/>
    <w:rsid w:val="001B4738"/>
    <w:rsid w:val="001B74CB"/>
    <w:rsid w:val="001C529D"/>
    <w:rsid w:val="001C63C5"/>
    <w:rsid w:val="001D04C1"/>
    <w:rsid w:val="001E1792"/>
    <w:rsid w:val="001E325E"/>
    <w:rsid w:val="001F301C"/>
    <w:rsid w:val="001F552C"/>
    <w:rsid w:val="0021769C"/>
    <w:rsid w:val="00222646"/>
    <w:rsid w:val="00226A6E"/>
    <w:rsid w:val="00226E0C"/>
    <w:rsid w:val="00226F55"/>
    <w:rsid w:val="0023000D"/>
    <w:rsid w:val="0023480B"/>
    <w:rsid w:val="002348BF"/>
    <w:rsid w:val="00247273"/>
    <w:rsid w:val="00254924"/>
    <w:rsid w:val="002568D0"/>
    <w:rsid w:val="00264487"/>
    <w:rsid w:val="00264E55"/>
    <w:rsid w:val="00270B0D"/>
    <w:rsid w:val="002747A9"/>
    <w:rsid w:val="002747F6"/>
    <w:rsid w:val="00275653"/>
    <w:rsid w:val="00277E78"/>
    <w:rsid w:val="00286649"/>
    <w:rsid w:val="0029346E"/>
    <w:rsid w:val="002940BD"/>
    <w:rsid w:val="002944F9"/>
    <w:rsid w:val="0029451C"/>
    <w:rsid w:val="00296863"/>
    <w:rsid w:val="002A0933"/>
    <w:rsid w:val="002A096E"/>
    <w:rsid w:val="002B075B"/>
    <w:rsid w:val="002B0AAE"/>
    <w:rsid w:val="002B2278"/>
    <w:rsid w:val="002B3D78"/>
    <w:rsid w:val="002C313B"/>
    <w:rsid w:val="002C51C6"/>
    <w:rsid w:val="002C56ED"/>
    <w:rsid w:val="002C688B"/>
    <w:rsid w:val="002C6964"/>
    <w:rsid w:val="002D0AB7"/>
    <w:rsid w:val="002D57A7"/>
    <w:rsid w:val="002E2097"/>
    <w:rsid w:val="002E22FA"/>
    <w:rsid w:val="002E3E05"/>
    <w:rsid w:val="002E4764"/>
    <w:rsid w:val="002F3712"/>
    <w:rsid w:val="00303473"/>
    <w:rsid w:val="0030368D"/>
    <w:rsid w:val="003106C5"/>
    <w:rsid w:val="00325223"/>
    <w:rsid w:val="00331FFF"/>
    <w:rsid w:val="00342BEE"/>
    <w:rsid w:val="00352181"/>
    <w:rsid w:val="003604B9"/>
    <w:rsid w:val="003620D6"/>
    <w:rsid w:val="003711B4"/>
    <w:rsid w:val="00374FB2"/>
    <w:rsid w:val="003772FB"/>
    <w:rsid w:val="00391152"/>
    <w:rsid w:val="00394812"/>
    <w:rsid w:val="00394E8C"/>
    <w:rsid w:val="00394F81"/>
    <w:rsid w:val="003B19E5"/>
    <w:rsid w:val="003B7095"/>
    <w:rsid w:val="003B779B"/>
    <w:rsid w:val="003C1C31"/>
    <w:rsid w:val="003C2538"/>
    <w:rsid w:val="003C32F6"/>
    <w:rsid w:val="003C5DA2"/>
    <w:rsid w:val="003D09C5"/>
    <w:rsid w:val="003D2F78"/>
    <w:rsid w:val="003D3096"/>
    <w:rsid w:val="003D3ACC"/>
    <w:rsid w:val="003D485F"/>
    <w:rsid w:val="003D5328"/>
    <w:rsid w:val="003E39B4"/>
    <w:rsid w:val="003F5A73"/>
    <w:rsid w:val="0041278C"/>
    <w:rsid w:val="00414441"/>
    <w:rsid w:val="00415076"/>
    <w:rsid w:val="00417683"/>
    <w:rsid w:val="004221E2"/>
    <w:rsid w:val="0042652A"/>
    <w:rsid w:val="00426673"/>
    <w:rsid w:val="004433AC"/>
    <w:rsid w:val="00451090"/>
    <w:rsid w:val="0045212E"/>
    <w:rsid w:val="00456428"/>
    <w:rsid w:val="004607F7"/>
    <w:rsid w:val="004646F0"/>
    <w:rsid w:val="00465B23"/>
    <w:rsid w:val="00475D57"/>
    <w:rsid w:val="00475F88"/>
    <w:rsid w:val="004838EF"/>
    <w:rsid w:val="00484209"/>
    <w:rsid w:val="00484C7E"/>
    <w:rsid w:val="00485B0D"/>
    <w:rsid w:val="00487544"/>
    <w:rsid w:val="00490D63"/>
    <w:rsid w:val="0049110A"/>
    <w:rsid w:val="004A356F"/>
    <w:rsid w:val="004A64E6"/>
    <w:rsid w:val="004B08C8"/>
    <w:rsid w:val="004B16E5"/>
    <w:rsid w:val="004B62EA"/>
    <w:rsid w:val="004C0A71"/>
    <w:rsid w:val="004C269B"/>
    <w:rsid w:val="004D6A85"/>
    <w:rsid w:val="004E23BE"/>
    <w:rsid w:val="004E7860"/>
    <w:rsid w:val="004F192E"/>
    <w:rsid w:val="004F30F3"/>
    <w:rsid w:val="004F5C4B"/>
    <w:rsid w:val="00501009"/>
    <w:rsid w:val="00502537"/>
    <w:rsid w:val="00504A52"/>
    <w:rsid w:val="00510772"/>
    <w:rsid w:val="005222C8"/>
    <w:rsid w:val="0053773D"/>
    <w:rsid w:val="00553EFA"/>
    <w:rsid w:val="00563196"/>
    <w:rsid w:val="00573F1B"/>
    <w:rsid w:val="0057453A"/>
    <w:rsid w:val="00583AA7"/>
    <w:rsid w:val="0059231F"/>
    <w:rsid w:val="005A2CCB"/>
    <w:rsid w:val="005A431F"/>
    <w:rsid w:val="005A58D1"/>
    <w:rsid w:val="005B2162"/>
    <w:rsid w:val="005B3634"/>
    <w:rsid w:val="005C18B9"/>
    <w:rsid w:val="005C2A35"/>
    <w:rsid w:val="005C73A7"/>
    <w:rsid w:val="005D6F84"/>
    <w:rsid w:val="005F27EB"/>
    <w:rsid w:val="0060052E"/>
    <w:rsid w:val="006008CE"/>
    <w:rsid w:val="00601876"/>
    <w:rsid w:val="00603C92"/>
    <w:rsid w:val="00604A91"/>
    <w:rsid w:val="006064D3"/>
    <w:rsid w:val="00620B90"/>
    <w:rsid w:val="0063157C"/>
    <w:rsid w:val="0063234A"/>
    <w:rsid w:val="006356AF"/>
    <w:rsid w:val="00646712"/>
    <w:rsid w:val="006548BF"/>
    <w:rsid w:val="00660504"/>
    <w:rsid w:val="00666F19"/>
    <w:rsid w:val="0067120D"/>
    <w:rsid w:val="00674505"/>
    <w:rsid w:val="00675B8F"/>
    <w:rsid w:val="006761F1"/>
    <w:rsid w:val="006764E3"/>
    <w:rsid w:val="00682C16"/>
    <w:rsid w:val="00682EF1"/>
    <w:rsid w:val="006A0909"/>
    <w:rsid w:val="006A4ECC"/>
    <w:rsid w:val="006A541A"/>
    <w:rsid w:val="006A6497"/>
    <w:rsid w:val="006B7FD6"/>
    <w:rsid w:val="006C3459"/>
    <w:rsid w:val="006C7F6D"/>
    <w:rsid w:val="006D7B67"/>
    <w:rsid w:val="006E1042"/>
    <w:rsid w:val="006E2D9E"/>
    <w:rsid w:val="006F0A21"/>
    <w:rsid w:val="007000AB"/>
    <w:rsid w:val="0070369C"/>
    <w:rsid w:val="00704864"/>
    <w:rsid w:val="007165AB"/>
    <w:rsid w:val="00721B82"/>
    <w:rsid w:val="00721C23"/>
    <w:rsid w:val="00723D2E"/>
    <w:rsid w:val="00723D73"/>
    <w:rsid w:val="007364C8"/>
    <w:rsid w:val="00746D62"/>
    <w:rsid w:val="0075483A"/>
    <w:rsid w:val="00760B2F"/>
    <w:rsid w:val="00763844"/>
    <w:rsid w:val="00765E54"/>
    <w:rsid w:val="00771942"/>
    <w:rsid w:val="00775F1E"/>
    <w:rsid w:val="0077606B"/>
    <w:rsid w:val="00782903"/>
    <w:rsid w:val="007834E2"/>
    <w:rsid w:val="00783F2C"/>
    <w:rsid w:val="00786BDE"/>
    <w:rsid w:val="00786E38"/>
    <w:rsid w:val="007919A6"/>
    <w:rsid w:val="00792C99"/>
    <w:rsid w:val="007A1DD9"/>
    <w:rsid w:val="007A6651"/>
    <w:rsid w:val="007B16F9"/>
    <w:rsid w:val="007B245C"/>
    <w:rsid w:val="007B431D"/>
    <w:rsid w:val="007C0565"/>
    <w:rsid w:val="007C3CE3"/>
    <w:rsid w:val="007C548F"/>
    <w:rsid w:val="007C78FC"/>
    <w:rsid w:val="007D0DC7"/>
    <w:rsid w:val="007D0EF0"/>
    <w:rsid w:val="007D40C0"/>
    <w:rsid w:val="007D66E4"/>
    <w:rsid w:val="007E0F06"/>
    <w:rsid w:val="007F395F"/>
    <w:rsid w:val="007F515E"/>
    <w:rsid w:val="00805A92"/>
    <w:rsid w:val="00816DAC"/>
    <w:rsid w:val="00821640"/>
    <w:rsid w:val="008231AE"/>
    <w:rsid w:val="00827A21"/>
    <w:rsid w:val="00831141"/>
    <w:rsid w:val="0083290E"/>
    <w:rsid w:val="00832A13"/>
    <w:rsid w:val="00834308"/>
    <w:rsid w:val="00841000"/>
    <w:rsid w:val="00841AF8"/>
    <w:rsid w:val="00843FF2"/>
    <w:rsid w:val="008453AB"/>
    <w:rsid w:val="0084745C"/>
    <w:rsid w:val="00854EEA"/>
    <w:rsid w:val="008551DA"/>
    <w:rsid w:val="00857DF7"/>
    <w:rsid w:val="00860B82"/>
    <w:rsid w:val="00861E06"/>
    <w:rsid w:val="0086752B"/>
    <w:rsid w:val="0087563D"/>
    <w:rsid w:val="00876F8D"/>
    <w:rsid w:val="008827A6"/>
    <w:rsid w:val="00882B13"/>
    <w:rsid w:val="008863F6"/>
    <w:rsid w:val="00891ED6"/>
    <w:rsid w:val="00892A74"/>
    <w:rsid w:val="00895CA6"/>
    <w:rsid w:val="008A2420"/>
    <w:rsid w:val="008B0D30"/>
    <w:rsid w:val="008C434F"/>
    <w:rsid w:val="008C7357"/>
    <w:rsid w:val="008C77C1"/>
    <w:rsid w:val="008D193F"/>
    <w:rsid w:val="008D26DB"/>
    <w:rsid w:val="008E4DEA"/>
    <w:rsid w:val="008E5EBD"/>
    <w:rsid w:val="008F0FA5"/>
    <w:rsid w:val="008F173C"/>
    <w:rsid w:val="009026C3"/>
    <w:rsid w:val="00904DB3"/>
    <w:rsid w:val="00905C3C"/>
    <w:rsid w:val="009116DE"/>
    <w:rsid w:val="009147BF"/>
    <w:rsid w:val="00920428"/>
    <w:rsid w:val="009209E6"/>
    <w:rsid w:val="00921D1D"/>
    <w:rsid w:val="00924FE3"/>
    <w:rsid w:val="00925E7E"/>
    <w:rsid w:val="00926D1A"/>
    <w:rsid w:val="00931B9E"/>
    <w:rsid w:val="0095032E"/>
    <w:rsid w:val="00953E92"/>
    <w:rsid w:val="009551C5"/>
    <w:rsid w:val="00955BB3"/>
    <w:rsid w:val="00964013"/>
    <w:rsid w:val="009649BC"/>
    <w:rsid w:val="0096625D"/>
    <w:rsid w:val="00966724"/>
    <w:rsid w:val="00974707"/>
    <w:rsid w:val="00983FD4"/>
    <w:rsid w:val="009A2602"/>
    <w:rsid w:val="009A38AD"/>
    <w:rsid w:val="009A3A31"/>
    <w:rsid w:val="009A57FB"/>
    <w:rsid w:val="009A7C7D"/>
    <w:rsid w:val="009B0DE6"/>
    <w:rsid w:val="009C1F2E"/>
    <w:rsid w:val="009C40AC"/>
    <w:rsid w:val="009C6095"/>
    <w:rsid w:val="009C695A"/>
    <w:rsid w:val="009D6EC3"/>
    <w:rsid w:val="009D78B9"/>
    <w:rsid w:val="009E1B16"/>
    <w:rsid w:val="009F4BF1"/>
    <w:rsid w:val="00A010BB"/>
    <w:rsid w:val="00A148A1"/>
    <w:rsid w:val="00A27BC3"/>
    <w:rsid w:val="00A36C09"/>
    <w:rsid w:val="00A37C51"/>
    <w:rsid w:val="00A37C9F"/>
    <w:rsid w:val="00A43B18"/>
    <w:rsid w:val="00A44220"/>
    <w:rsid w:val="00A5340B"/>
    <w:rsid w:val="00A5396B"/>
    <w:rsid w:val="00A57643"/>
    <w:rsid w:val="00A61BC1"/>
    <w:rsid w:val="00A62590"/>
    <w:rsid w:val="00A64925"/>
    <w:rsid w:val="00A64D5F"/>
    <w:rsid w:val="00A70123"/>
    <w:rsid w:val="00A730F6"/>
    <w:rsid w:val="00A76B07"/>
    <w:rsid w:val="00A77890"/>
    <w:rsid w:val="00A80756"/>
    <w:rsid w:val="00A81B98"/>
    <w:rsid w:val="00A81BE9"/>
    <w:rsid w:val="00A84CFB"/>
    <w:rsid w:val="00A90305"/>
    <w:rsid w:val="00A9668B"/>
    <w:rsid w:val="00AA63A3"/>
    <w:rsid w:val="00AB5EB7"/>
    <w:rsid w:val="00AC21A1"/>
    <w:rsid w:val="00AC33C0"/>
    <w:rsid w:val="00AC3C3C"/>
    <w:rsid w:val="00AD4A07"/>
    <w:rsid w:val="00AD4D97"/>
    <w:rsid w:val="00AD62CA"/>
    <w:rsid w:val="00AE19D5"/>
    <w:rsid w:val="00AE2453"/>
    <w:rsid w:val="00AE50C9"/>
    <w:rsid w:val="00AE6DFA"/>
    <w:rsid w:val="00AF45C3"/>
    <w:rsid w:val="00AF6422"/>
    <w:rsid w:val="00B03D6A"/>
    <w:rsid w:val="00B05DFC"/>
    <w:rsid w:val="00B05E1A"/>
    <w:rsid w:val="00B07B46"/>
    <w:rsid w:val="00B21B72"/>
    <w:rsid w:val="00B36EEA"/>
    <w:rsid w:val="00B50D09"/>
    <w:rsid w:val="00B50E20"/>
    <w:rsid w:val="00B5482D"/>
    <w:rsid w:val="00B56A0C"/>
    <w:rsid w:val="00B57CCD"/>
    <w:rsid w:val="00B63095"/>
    <w:rsid w:val="00B6666E"/>
    <w:rsid w:val="00B70B43"/>
    <w:rsid w:val="00B77FBF"/>
    <w:rsid w:val="00B900C2"/>
    <w:rsid w:val="00B923B9"/>
    <w:rsid w:val="00B93BFA"/>
    <w:rsid w:val="00B95FAA"/>
    <w:rsid w:val="00BA4B55"/>
    <w:rsid w:val="00BA7215"/>
    <w:rsid w:val="00BB05D7"/>
    <w:rsid w:val="00BB1119"/>
    <w:rsid w:val="00BB22D3"/>
    <w:rsid w:val="00BC2006"/>
    <w:rsid w:val="00BD1601"/>
    <w:rsid w:val="00BD46F8"/>
    <w:rsid w:val="00BD714F"/>
    <w:rsid w:val="00BD75CA"/>
    <w:rsid w:val="00BF660C"/>
    <w:rsid w:val="00BF7565"/>
    <w:rsid w:val="00BF7BC0"/>
    <w:rsid w:val="00C12C93"/>
    <w:rsid w:val="00C137B1"/>
    <w:rsid w:val="00C16D13"/>
    <w:rsid w:val="00C20CDD"/>
    <w:rsid w:val="00C20E03"/>
    <w:rsid w:val="00C21ADF"/>
    <w:rsid w:val="00C25D5C"/>
    <w:rsid w:val="00C26D23"/>
    <w:rsid w:val="00C325F5"/>
    <w:rsid w:val="00C34E97"/>
    <w:rsid w:val="00C456C1"/>
    <w:rsid w:val="00C457E8"/>
    <w:rsid w:val="00C46679"/>
    <w:rsid w:val="00C46721"/>
    <w:rsid w:val="00C505FF"/>
    <w:rsid w:val="00C5616B"/>
    <w:rsid w:val="00C609B9"/>
    <w:rsid w:val="00C80EC9"/>
    <w:rsid w:val="00C85D47"/>
    <w:rsid w:val="00C92EE0"/>
    <w:rsid w:val="00C940AA"/>
    <w:rsid w:val="00CA10D5"/>
    <w:rsid w:val="00CA35DC"/>
    <w:rsid w:val="00CA54A1"/>
    <w:rsid w:val="00CB611A"/>
    <w:rsid w:val="00CD4169"/>
    <w:rsid w:val="00CE2386"/>
    <w:rsid w:val="00CF4619"/>
    <w:rsid w:val="00D075D3"/>
    <w:rsid w:val="00D17724"/>
    <w:rsid w:val="00D17F28"/>
    <w:rsid w:val="00D20BDF"/>
    <w:rsid w:val="00D21154"/>
    <w:rsid w:val="00D21561"/>
    <w:rsid w:val="00D25AAA"/>
    <w:rsid w:val="00D271FC"/>
    <w:rsid w:val="00D42C9D"/>
    <w:rsid w:val="00D44653"/>
    <w:rsid w:val="00D605F1"/>
    <w:rsid w:val="00D60A0C"/>
    <w:rsid w:val="00D725E0"/>
    <w:rsid w:val="00D76FBF"/>
    <w:rsid w:val="00D82F53"/>
    <w:rsid w:val="00D95BF6"/>
    <w:rsid w:val="00D9747E"/>
    <w:rsid w:val="00DA23D0"/>
    <w:rsid w:val="00DA3275"/>
    <w:rsid w:val="00DB3EA3"/>
    <w:rsid w:val="00DC16E8"/>
    <w:rsid w:val="00DE069A"/>
    <w:rsid w:val="00DE1EA0"/>
    <w:rsid w:val="00DE424E"/>
    <w:rsid w:val="00E00750"/>
    <w:rsid w:val="00E01A13"/>
    <w:rsid w:val="00E044E1"/>
    <w:rsid w:val="00E1561A"/>
    <w:rsid w:val="00E22E99"/>
    <w:rsid w:val="00E23BD7"/>
    <w:rsid w:val="00E26189"/>
    <w:rsid w:val="00E271DC"/>
    <w:rsid w:val="00E32408"/>
    <w:rsid w:val="00E34DB6"/>
    <w:rsid w:val="00E4028B"/>
    <w:rsid w:val="00E5289C"/>
    <w:rsid w:val="00E56F6B"/>
    <w:rsid w:val="00E65BE7"/>
    <w:rsid w:val="00E70C11"/>
    <w:rsid w:val="00E75C94"/>
    <w:rsid w:val="00E819EE"/>
    <w:rsid w:val="00E845D4"/>
    <w:rsid w:val="00E84E1C"/>
    <w:rsid w:val="00E90851"/>
    <w:rsid w:val="00E914F1"/>
    <w:rsid w:val="00EA58FB"/>
    <w:rsid w:val="00EA596D"/>
    <w:rsid w:val="00EA7C42"/>
    <w:rsid w:val="00EA7C78"/>
    <w:rsid w:val="00EC22CC"/>
    <w:rsid w:val="00ED2688"/>
    <w:rsid w:val="00ED53B1"/>
    <w:rsid w:val="00ED5636"/>
    <w:rsid w:val="00ED6B69"/>
    <w:rsid w:val="00EE0039"/>
    <w:rsid w:val="00EE14D5"/>
    <w:rsid w:val="00EE34F4"/>
    <w:rsid w:val="00EF22A4"/>
    <w:rsid w:val="00EF365B"/>
    <w:rsid w:val="00F11FC3"/>
    <w:rsid w:val="00F23A9A"/>
    <w:rsid w:val="00F25C08"/>
    <w:rsid w:val="00F36408"/>
    <w:rsid w:val="00F40329"/>
    <w:rsid w:val="00F419A3"/>
    <w:rsid w:val="00F45BAE"/>
    <w:rsid w:val="00F54EA0"/>
    <w:rsid w:val="00F62427"/>
    <w:rsid w:val="00F62E71"/>
    <w:rsid w:val="00F64E8F"/>
    <w:rsid w:val="00F72B3A"/>
    <w:rsid w:val="00F77D08"/>
    <w:rsid w:val="00F839CD"/>
    <w:rsid w:val="00F94B61"/>
    <w:rsid w:val="00F964A7"/>
    <w:rsid w:val="00F96EE9"/>
    <w:rsid w:val="00F9793C"/>
    <w:rsid w:val="00F97C69"/>
    <w:rsid w:val="00FA2515"/>
    <w:rsid w:val="00FA267A"/>
    <w:rsid w:val="00FA2BAA"/>
    <w:rsid w:val="00FA33EE"/>
    <w:rsid w:val="00FA5520"/>
    <w:rsid w:val="00FB035D"/>
    <w:rsid w:val="00FB0810"/>
    <w:rsid w:val="00FB7EE3"/>
    <w:rsid w:val="00FC0078"/>
    <w:rsid w:val="00FC240E"/>
    <w:rsid w:val="00FC5088"/>
    <w:rsid w:val="00FC54FF"/>
    <w:rsid w:val="00FC77D9"/>
    <w:rsid w:val="00FE285D"/>
    <w:rsid w:val="00FE5F0E"/>
    <w:rsid w:val="00FF3E9C"/>
    <w:rsid w:val="00FF554E"/>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AE14997D-4300-4908-8216-940336C0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ind w:left="72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7165AB"/>
    <w:pPr>
      <w:spacing w:after="0" w:line="240" w:lineRule="auto"/>
    </w:pPr>
  </w:style>
  <w:style w:type="paragraph" w:styleId="Sansinterligne">
    <w:name w:val="No Spacing"/>
    <w:link w:val="SansinterligneCar"/>
    <w:uiPriority w:val="1"/>
    <w:qFormat/>
    <w:rsid w:val="001F301C"/>
    <w:pPr>
      <w:spacing w:after="0" w:line="240" w:lineRule="auto"/>
    </w:pPr>
    <w:rPr>
      <w:szCs w:val="20"/>
      <w:lang w:val="en-GB" w:eastAsia="zh-CN"/>
    </w:rPr>
  </w:style>
  <w:style w:type="character" w:customStyle="1" w:styleId="SansinterligneCar">
    <w:name w:val="Sans interligne Car"/>
    <w:link w:val="Sansinterligne"/>
    <w:uiPriority w:val="1"/>
    <w:locked/>
    <w:rsid w:val="001F301C"/>
    <w:rPr>
      <w:szCs w:val="20"/>
      <w:lang w:val="en-GB" w:eastAsia="zh-CN"/>
    </w:rPr>
  </w:style>
  <w:style w:type="character" w:customStyle="1" w:styleId="WW8Num2z3">
    <w:name w:val="WW8Num2z3"/>
    <w:rsid w:val="006008CE"/>
  </w:style>
  <w:style w:type="paragraph" w:customStyle="1" w:styleId="Standard">
    <w:name w:val="Standard"/>
    <w:rsid w:val="00A64925"/>
    <w:pPr>
      <w:suppressAutoHyphens/>
      <w:autoSpaceDN w:val="0"/>
      <w:textAlignment w:val="baseline"/>
    </w:pPr>
    <w:rPr>
      <w:rFonts w:ascii="Calibri" w:eastAsia="SimSun" w:hAnsi="Calibri" w:cs="Calibri"/>
      <w:kern w:val="3"/>
    </w:rPr>
  </w:style>
  <w:style w:type="paragraph" w:styleId="Sous-titre">
    <w:name w:val="Subtitle"/>
    <w:basedOn w:val="Normal"/>
    <w:next w:val="Normal"/>
    <w:link w:val="Sous-titreCar"/>
    <w:uiPriority w:val="11"/>
    <w:qFormat/>
    <w:rsid w:val="0004406F"/>
    <w:pPr>
      <w:numPr>
        <w:ilvl w:val="1"/>
      </w:numPr>
    </w:pPr>
    <w:rPr>
      <w:rFonts w:eastAsiaTheme="majorEastAsia" w:cstheme="majorBidi"/>
      <w:color w:val="595959" w:themeColor="text1" w:themeTint="A6"/>
      <w:spacing w:val="15"/>
      <w:sz w:val="28"/>
      <w:szCs w:val="28"/>
      <w:lang w:val="en-GB"/>
      <w14:ligatures w14:val="standardContextual"/>
    </w:rPr>
  </w:style>
  <w:style w:type="character" w:customStyle="1" w:styleId="Sous-titreCar">
    <w:name w:val="Sous-titre Car"/>
    <w:basedOn w:val="Policepardfaut"/>
    <w:link w:val="Sous-titre"/>
    <w:uiPriority w:val="11"/>
    <w:rsid w:val="0004406F"/>
    <w:rPr>
      <w:rFonts w:eastAsiaTheme="majorEastAsia" w:cstheme="majorBidi"/>
      <w:color w:val="595959" w:themeColor="text1" w:themeTint="A6"/>
      <w:spacing w:val="15"/>
      <w:sz w:val="28"/>
      <w:szCs w:val="28"/>
      <w:lang w:val="en-GB"/>
      <w14:ligatures w14:val="standardContextual"/>
    </w:rPr>
  </w:style>
  <w:style w:type="paragraph" w:styleId="Notedebasdepage">
    <w:name w:val="footnote text"/>
    <w:basedOn w:val="Normal"/>
    <w:link w:val="NotedebasdepageCar"/>
    <w:uiPriority w:val="99"/>
    <w:semiHidden/>
    <w:unhideWhenUsed/>
    <w:rsid w:val="0004406F"/>
    <w:pPr>
      <w:spacing w:after="0" w:line="240" w:lineRule="auto"/>
    </w:pPr>
    <w:rPr>
      <w:kern w:val="2"/>
      <w:sz w:val="20"/>
      <w:szCs w:val="20"/>
      <w:lang w:val="en-GB"/>
      <w14:ligatures w14:val="standardContextual"/>
    </w:rPr>
  </w:style>
  <w:style w:type="character" w:customStyle="1" w:styleId="NotedebasdepageCar">
    <w:name w:val="Note de bas de page Car"/>
    <w:basedOn w:val="Policepardfaut"/>
    <w:link w:val="Notedebasdepage"/>
    <w:uiPriority w:val="99"/>
    <w:semiHidden/>
    <w:rsid w:val="0004406F"/>
    <w:rPr>
      <w:kern w:val="2"/>
      <w:sz w:val="20"/>
      <w:szCs w:val="20"/>
      <w:lang w:val="en-GB"/>
      <w14:ligatures w14:val="standardContextual"/>
    </w:rPr>
  </w:style>
  <w:style w:type="character" w:styleId="Appelnotedebasdep">
    <w:name w:val="footnote reference"/>
    <w:basedOn w:val="Policepardfaut"/>
    <w:uiPriority w:val="99"/>
    <w:semiHidden/>
    <w:unhideWhenUsed/>
    <w:rsid w:val="0004406F"/>
    <w:rPr>
      <w:vertAlign w:val="superscript"/>
    </w:rPr>
  </w:style>
  <w:style w:type="character" w:styleId="Lienhypertexte">
    <w:name w:val="Hyperlink"/>
    <w:basedOn w:val="Policepardfaut"/>
    <w:uiPriority w:val="99"/>
    <w:unhideWhenUsed/>
    <w:rsid w:val="003D3096"/>
    <w:rPr>
      <w:color w:val="0563C1" w:themeColor="hyperlink"/>
      <w:u w:val="single"/>
    </w:rPr>
  </w:style>
  <w:style w:type="character" w:styleId="Mentionnonrsolue">
    <w:name w:val="Unresolved Mention"/>
    <w:basedOn w:val="Policepardfaut"/>
    <w:uiPriority w:val="99"/>
    <w:semiHidden/>
    <w:unhideWhenUsed/>
    <w:rsid w:val="003D3096"/>
    <w:rPr>
      <w:color w:val="605E5C"/>
      <w:shd w:val="clear" w:color="auto" w:fill="E1DFDD"/>
    </w:rPr>
  </w:style>
  <w:style w:type="paragraph" w:customStyle="1" w:styleId="xmsonormal">
    <w:name w:val="x_msonormal"/>
    <w:basedOn w:val="Normal"/>
    <w:rsid w:val="00ED563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543">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04332932">
      <w:bodyDiv w:val="1"/>
      <w:marLeft w:val="0"/>
      <w:marRight w:val="0"/>
      <w:marTop w:val="0"/>
      <w:marBottom w:val="0"/>
      <w:divBdr>
        <w:top w:val="none" w:sz="0" w:space="0" w:color="auto"/>
        <w:left w:val="none" w:sz="0" w:space="0" w:color="auto"/>
        <w:bottom w:val="none" w:sz="0" w:space="0" w:color="auto"/>
        <w:right w:val="none" w:sz="0" w:space="0" w:color="auto"/>
      </w:divBdr>
    </w:div>
    <w:div w:id="817841184">
      <w:bodyDiv w:val="1"/>
      <w:marLeft w:val="0"/>
      <w:marRight w:val="0"/>
      <w:marTop w:val="0"/>
      <w:marBottom w:val="0"/>
      <w:divBdr>
        <w:top w:val="none" w:sz="0" w:space="0" w:color="auto"/>
        <w:left w:val="none" w:sz="0" w:space="0" w:color="auto"/>
        <w:bottom w:val="none" w:sz="0" w:space="0" w:color="auto"/>
        <w:right w:val="none" w:sz="0" w:space="0" w:color="auto"/>
      </w:divBdr>
    </w:div>
    <w:div w:id="913902963">
      <w:bodyDiv w:val="1"/>
      <w:marLeft w:val="0"/>
      <w:marRight w:val="0"/>
      <w:marTop w:val="0"/>
      <w:marBottom w:val="0"/>
      <w:divBdr>
        <w:top w:val="none" w:sz="0" w:space="0" w:color="auto"/>
        <w:left w:val="none" w:sz="0" w:space="0" w:color="auto"/>
        <w:bottom w:val="none" w:sz="0" w:space="0" w:color="auto"/>
        <w:right w:val="none" w:sz="0" w:space="0" w:color="auto"/>
      </w:divBdr>
    </w:div>
    <w:div w:id="16461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A1E-22D8-4222-AD00-CF55A9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10884</Characters>
  <Application>Microsoft Office Word</Application>
  <DocSecurity>0</DocSecurity>
  <Lines>194</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2026-05-18T07:16:00Z</dcterms:created>
  <dcterms:modified xsi:type="dcterms:W3CDTF">2026-05-18T07:16:00Z</dcterms:modified>
</cp:coreProperties>
</file>