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930A" w14:textId="77777777" w:rsidR="0009277D" w:rsidRPr="00816DAC" w:rsidRDefault="0009277D" w:rsidP="0009277D">
      <w:pPr>
        <w:jc w:val="center"/>
        <w:rPr>
          <w:rFonts w:ascii="Verdana" w:hAnsi="Verdana"/>
          <w:b/>
          <w:bCs/>
          <w:sz w:val="2"/>
          <w:szCs w:val="2"/>
        </w:rPr>
      </w:pPr>
    </w:p>
    <w:p w14:paraId="5E094F05" w14:textId="77777777" w:rsidR="00FB5F4D" w:rsidRDefault="00FB5F4D" w:rsidP="00FB5F4D">
      <w:pPr>
        <w:spacing w:after="0" w:line="240" w:lineRule="auto"/>
        <w:jc w:val="both"/>
        <w:rPr>
          <w:rFonts w:ascii="Calibri" w:eastAsia="Calibri Light" w:hAnsi="Calibri" w:cs="Arial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15AE1" w:rsidRPr="00915AE1" w14:paraId="719983AD" w14:textId="77777777" w:rsidTr="00253351">
        <w:tc>
          <w:tcPr>
            <w:tcW w:w="9062" w:type="dxa"/>
            <w:gridSpan w:val="2"/>
          </w:tcPr>
          <w:p w14:paraId="2D640827" w14:textId="1CF7CFCE" w:rsidR="00915AE1" w:rsidRPr="00915AE1" w:rsidRDefault="00915AE1" w:rsidP="00915AE1">
            <w:pPr>
              <w:spacing w:after="0" w:line="240" w:lineRule="auto"/>
              <w:jc w:val="center"/>
              <w:rPr>
                <w:rFonts w:ascii="Calibri" w:eastAsia="Calibri Light" w:hAnsi="Calibri" w:cs="Arial"/>
                <w:b/>
                <w:bCs/>
                <w:sz w:val="24"/>
                <w:szCs w:val="24"/>
                <w:lang w:eastAsia="fr-FR"/>
              </w:rPr>
            </w:pPr>
            <w:r w:rsidRPr="00915AE1">
              <w:rPr>
                <w:rFonts w:ascii="Calibri" w:eastAsia="Calibri Light" w:hAnsi="Calibri" w:cs="Arial"/>
                <w:b/>
                <w:bCs/>
                <w:sz w:val="24"/>
                <w:szCs w:val="24"/>
                <w:lang w:eastAsia="fr-FR"/>
              </w:rPr>
              <w:t>Situation sur l’exécution du budget 202</w:t>
            </w:r>
            <w:r>
              <w:rPr>
                <w:rFonts w:ascii="Calibri" w:eastAsia="Calibri Light" w:hAnsi="Calibri" w:cs="Arial"/>
                <w:b/>
                <w:bCs/>
                <w:sz w:val="24"/>
                <w:szCs w:val="24"/>
                <w:lang w:eastAsia="fr-FR"/>
              </w:rPr>
              <w:t>6 au 31 mars 2026</w:t>
            </w:r>
          </w:p>
        </w:tc>
      </w:tr>
      <w:tr w:rsidR="00915AE1" w:rsidRPr="00915AE1" w14:paraId="3F4F7137" w14:textId="77777777" w:rsidTr="00253351">
        <w:tc>
          <w:tcPr>
            <w:tcW w:w="7225" w:type="dxa"/>
          </w:tcPr>
          <w:p w14:paraId="295D76F0" w14:textId="723A0A3F" w:rsidR="00915AE1" w:rsidRPr="00915AE1" w:rsidRDefault="00915AE1" w:rsidP="00915AE1">
            <w:pPr>
              <w:spacing w:after="0" w:line="240" w:lineRule="auto"/>
              <w:jc w:val="both"/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</w:pP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Comité de</w:t>
            </w:r>
            <w:r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s</w:t>
            </w: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 xml:space="preserve"> OPL </w:t>
            </w:r>
            <w:r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01</w:t>
            </w: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 xml:space="preserve">/2026 | </w:t>
            </w:r>
            <w:r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 xml:space="preserve">5 – 7 mai </w:t>
            </w: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2026</w:t>
            </w:r>
          </w:p>
        </w:tc>
        <w:tc>
          <w:tcPr>
            <w:tcW w:w="1837" w:type="dxa"/>
          </w:tcPr>
          <w:p w14:paraId="01A8AF08" w14:textId="43A6C57C" w:rsidR="00915AE1" w:rsidRPr="00915AE1" w:rsidRDefault="00915AE1" w:rsidP="00915AE1">
            <w:pPr>
              <w:spacing w:after="0" w:line="240" w:lineRule="auto"/>
              <w:jc w:val="both"/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</w:pP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Point 3.</w:t>
            </w:r>
            <w:r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8</w:t>
            </w:r>
          </w:p>
        </w:tc>
      </w:tr>
      <w:tr w:rsidR="00915AE1" w:rsidRPr="00915AE1" w14:paraId="678ED0A0" w14:textId="77777777" w:rsidTr="00253351">
        <w:tc>
          <w:tcPr>
            <w:tcW w:w="7225" w:type="dxa"/>
          </w:tcPr>
          <w:p w14:paraId="65B7245E" w14:textId="156F7E9D" w:rsidR="00915AE1" w:rsidRPr="00915AE1" w:rsidRDefault="00915AE1" w:rsidP="00915AE1">
            <w:pPr>
              <w:spacing w:after="0" w:line="240" w:lineRule="auto"/>
              <w:jc w:val="both"/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</w:pPr>
            <w:r w:rsidRPr="00915AE1">
              <w:rPr>
                <w:rFonts w:ascii="Calibri" w:eastAsia="Calibri Light" w:hAnsi="Calibri" w:cs="Arial"/>
                <w:i/>
                <w:iCs/>
                <w:sz w:val="24"/>
                <w:szCs w:val="24"/>
                <w:lang w:eastAsia="fr-FR"/>
              </w:rPr>
              <w:t>Dossier suivi par :</w:t>
            </w: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alibri" w:eastAsia="Calibri Light" w:hAnsi="Calibri" w:cs="Arial"/>
                <w:i/>
                <w:iCs/>
                <w:sz w:val="24"/>
                <w:szCs w:val="24"/>
                <w:lang w:eastAsia="fr-FR"/>
              </w:rPr>
              <w:t>Vicky Cushmajee, Chef SBF</w:t>
            </w:r>
          </w:p>
        </w:tc>
        <w:tc>
          <w:tcPr>
            <w:tcW w:w="1837" w:type="dxa"/>
          </w:tcPr>
          <w:p w14:paraId="3DFB2A34" w14:textId="77777777" w:rsidR="00915AE1" w:rsidRPr="00915AE1" w:rsidRDefault="00915AE1" w:rsidP="00915AE1">
            <w:pPr>
              <w:spacing w:after="0" w:line="240" w:lineRule="auto"/>
              <w:jc w:val="both"/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</w:pPr>
            <w:r w:rsidRPr="00915AE1"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  <w:t>Information</w:t>
            </w:r>
          </w:p>
        </w:tc>
      </w:tr>
      <w:tr w:rsidR="00915AE1" w:rsidRPr="00915AE1" w14:paraId="5EC0BEF3" w14:textId="77777777" w:rsidTr="00253351">
        <w:tc>
          <w:tcPr>
            <w:tcW w:w="9062" w:type="dxa"/>
            <w:gridSpan w:val="2"/>
          </w:tcPr>
          <w:p w14:paraId="6CE66BC1" w14:textId="70FBD781" w:rsidR="00915AE1" w:rsidRPr="00915AE1" w:rsidRDefault="00915AE1" w:rsidP="00915AE1">
            <w:pPr>
              <w:spacing w:after="0" w:line="240" w:lineRule="auto"/>
              <w:jc w:val="both"/>
              <w:rPr>
                <w:rFonts w:ascii="Calibri" w:eastAsia="Calibri Light" w:hAnsi="Calibri" w:cs="Arial"/>
                <w:sz w:val="24"/>
                <w:szCs w:val="24"/>
                <w:lang w:eastAsia="fr-FR"/>
              </w:rPr>
            </w:pPr>
            <w:r w:rsidRPr="00915AE1">
              <w:rPr>
                <w:rFonts w:ascii="Calibri" w:eastAsia="Calibri Light" w:hAnsi="Calibri" w:cs="Arial"/>
                <w:i/>
                <w:iCs/>
                <w:sz w:val="24"/>
                <w:szCs w:val="24"/>
                <w:lang w:eastAsia="fr-FR"/>
              </w:rPr>
              <w:t xml:space="preserve">Version du </w:t>
            </w:r>
            <w:r>
              <w:rPr>
                <w:rFonts w:ascii="Calibri" w:eastAsia="Calibri Light" w:hAnsi="Calibri" w:cs="Arial"/>
                <w:i/>
                <w:iCs/>
                <w:sz w:val="24"/>
                <w:szCs w:val="24"/>
                <w:lang w:eastAsia="fr-FR"/>
              </w:rPr>
              <w:t>5 mai</w:t>
            </w:r>
            <w:r w:rsidRPr="00915AE1">
              <w:rPr>
                <w:rFonts w:ascii="Calibri" w:eastAsia="Calibri Light" w:hAnsi="Calibri" w:cs="Arial"/>
                <w:i/>
                <w:iCs/>
                <w:sz w:val="24"/>
                <w:szCs w:val="24"/>
                <w:lang w:eastAsia="fr-FR"/>
              </w:rPr>
              <w:t xml:space="preserve"> 2026</w:t>
            </w:r>
          </w:p>
        </w:tc>
      </w:tr>
    </w:tbl>
    <w:p w14:paraId="65ABBAE1" w14:textId="77777777" w:rsidR="00915AE1" w:rsidRDefault="00915AE1" w:rsidP="00532F48">
      <w:pPr>
        <w:jc w:val="both"/>
        <w:rPr>
          <w:rFonts w:ascii="Verdana" w:hAnsi="Verdana"/>
          <w:b/>
        </w:rPr>
      </w:pPr>
    </w:p>
    <w:p w14:paraId="120C76DE" w14:textId="22DCD566" w:rsidR="00532F48" w:rsidRPr="00F90513" w:rsidRDefault="004D3313" w:rsidP="00532F4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Pr="00F90513"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>39</w:t>
      </w:r>
      <w:r w:rsidRPr="00FB5F4D">
        <w:rPr>
          <w:rFonts w:ascii="Verdana" w:hAnsi="Verdana"/>
          <w:sz w:val="20"/>
          <w:szCs w:val="20"/>
          <w:vertAlign w:val="superscript"/>
        </w:rPr>
        <w:t>ème</w:t>
      </w:r>
      <w:r>
        <w:rPr>
          <w:rFonts w:ascii="Verdana" w:hAnsi="Verdana"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 xml:space="preserve">Conseil de la COI </w:t>
      </w:r>
      <w:r>
        <w:rPr>
          <w:rFonts w:ascii="Verdana" w:hAnsi="Verdana"/>
          <w:sz w:val="20"/>
          <w:szCs w:val="20"/>
        </w:rPr>
        <w:t>a adopté l</w:t>
      </w:r>
      <w:r w:rsidR="00532F48" w:rsidRPr="00F90513">
        <w:rPr>
          <w:rFonts w:ascii="Verdana" w:hAnsi="Verdana"/>
          <w:sz w:val="20"/>
          <w:szCs w:val="20"/>
        </w:rPr>
        <w:t>e budget total pour l’exercice 202</w:t>
      </w:r>
      <w:r>
        <w:rPr>
          <w:rFonts w:ascii="Verdana" w:hAnsi="Verdana"/>
          <w:sz w:val="20"/>
          <w:szCs w:val="20"/>
        </w:rPr>
        <w:t>6</w:t>
      </w:r>
      <w:r w:rsidR="00532F48" w:rsidRPr="00F90513">
        <w:rPr>
          <w:rFonts w:ascii="Verdana" w:hAnsi="Verdana"/>
          <w:sz w:val="20"/>
          <w:szCs w:val="20"/>
        </w:rPr>
        <w:t xml:space="preserve"> à hauteur de </w:t>
      </w:r>
      <w:r>
        <w:rPr>
          <w:rFonts w:ascii="Verdana" w:hAnsi="Verdana"/>
          <w:sz w:val="20"/>
          <w:szCs w:val="20"/>
        </w:rPr>
        <w:t xml:space="preserve">                            </w:t>
      </w:r>
      <w:r w:rsidR="00FB5F4D">
        <w:rPr>
          <w:rFonts w:ascii="Verdana" w:hAnsi="Verdana"/>
          <w:b/>
          <w:sz w:val="20"/>
          <w:szCs w:val="20"/>
        </w:rPr>
        <w:t xml:space="preserve">2 </w:t>
      </w:r>
      <w:r>
        <w:rPr>
          <w:rFonts w:ascii="Verdana" w:hAnsi="Verdana"/>
          <w:b/>
          <w:sz w:val="20"/>
          <w:szCs w:val="20"/>
        </w:rPr>
        <w:t>419 065</w:t>
      </w:r>
      <w:r w:rsidR="00532F48" w:rsidRPr="00F90513">
        <w:rPr>
          <w:rFonts w:ascii="Verdana" w:hAnsi="Verdana"/>
          <w:b/>
          <w:sz w:val="20"/>
          <w:szCs w:val="20"/>
        </w:rPr>
        <w:t xml:space="preserve"> </w:t>
      </w:r>
      <w:r w:rsidR="00975778">
        <w:rPr>
          <w:rFonts w:ascii="Verdana" w:hAnsi="Verdana"/>
          <w:b/>
          <w:sz w:val="20"/>
          <w:szCs w:val="20"/>
        </w:rPr>
        <w:t>€</w:t>
      </w:r>
      <w:r w:rsidR="00532F48" w:rsidRPr="00F90513">
        <w:rPr>
          <w:rFonts w:ascii="Verdana" w:hAnsi="Verdana"/>
          <w:b/>
          <w:sz w:val="20"/>
          <w:szCs w:val="20"/>
        </w:rPr>
        <w:t xml:space="preserve"> </w:t>
      </w:r>
      <w:r w:rsidR="00532F48" w:rsidRPr="00F90513">
        <w:rPr>
          <w:rFonts w:ascii="Verdana" w:hAnsi="Verdana"/>
          <w:sz w:val="20"/>
          <w:szCs w:val="20"/>
        </w:rPr>
        <w:t xml:space="preserve">dont une somme de </w:t>
      </w:r>
      <w:r w:rsidRPr="004D3313">
        <w:rPr>
          <w:rFonts w:ascii="Verdana" w:hAnsi="Verdana"/>
          <w:b/>
          <w:bCs/>
          <w:sz w:val="20"/>
          <w:szCs w:val="20"/>
        </w:rPr>
        <w:t xml:space="preserve">1 940 065 </w:t>
      </w:r>
      <w:r w:rsidR="00975778">
        <w:rPr>
          <w:rFonts w:ascii="Verdana" w:hAnsi="Verdana"/>
          <w:b/>
          <w:bCs/>
          <w:sz w:val="20"/>
          <w:szCs w:val="20"/>
        </w:rPr>
        <w:t>€</w:t>
      </w:r>
      <w:r w:rsidRPr="004D3313">
        <w:rPr>
          <w:rFonts w:ascii="Verdana" w:hAnsi="Verdana"/>
          <w:b/>
          <w:bCs/>
          <w:sz w:val="20"/>
          <w:szCs w:val="20"/>
        </w:rPr>
        <w:t xml:space="preserve"> </w:t>
      </w:r>
      <w:r w:rsidR="00532F48" w:rsidRPr="00F90513">
        <w:rPr>
          <w:rFonts w:ascii="Verdana" w:hAnsi="Verdana"/>
          <w:sz w:val="20"/>
          <w:szCs w:val="20"/>
        </w:rPr>
        <w:t>comme dépenses</w:t>
      </w:r>
      <w:r w:rsidR="00532F48" w:rsidRPr="00F90513">
        <w:rPr>
          <w:rFonts w:ascii="Verdana" w:hAnsi="Verdana"/>
          <w:b/>
          <w:sz w:val="20"/>
          <w:szCs w:val="20"/>
        </w:rPr>
        <w:t xml:space="preserve"> </w:t>
      </w:r>
      <w:r w:rsidR="00532F48" w:rsidRPr="00F90513">
        <w:rPr>
          <w:rFonts w:ascii="Verdana" w:hAnsi="Verdana"/>
          <w:sz w:val="20"/>
          <w:szCs w:val="20"/>
        </w:rPr>
        <w:t>prévisionnelles</w:t>
      </w:r>
      <w:r w:rsidR="00532F48" w:rsidRPr="00F90513">
        <w:rPr>
          <w:rFonts w:ascii="Verdana" w:hAnsi="Verdana"/>
          <w:b/>
          <w:sz w:val="20"/>
          <w:szCs w:val="20"/>
        </w:rPr>
        <w:t xml:space="preserve"> </w:t>
      </w:r>
      <w:r w:rsidR="00532F48" w:rsidRPr="00F90513">
        <w:rPr>
          <w:rFonts w:ascii="Verdana" w:hAnsi="Verdana"/>
          <w:sz w:val="20"/>
          <w:szCs w:val="20"/>
        </w:rPr>
        <w:t>à la charge des Etats membres</w:t>
      </w:r>
      <w:r w:rsidR="009117CB" w:rsidRPr="00F90513">
        <w:rPr>
          <w:rFonts w:ascii="Verdana" w:hAnsi="Verdana"/>
          <w:sz w:val="20"/>
          <w:szCs w:val="20"/>
        </w:rPr>
        <w:t>. L</w:t>
      </w:r>
      <w:r w:rsidR="00532F48" w:rsidRPr="00F90513">
        <w:rPr>
          <w:rFonts w:ascii="Verdana" w:hAnsi="Verdana"/>
          <w:sz w:val="20"/>
          <w:szCs w:val="20"/>
        </w:rPr>
        <w:t>e solde représent</w:t>
      </w:r>
      <w:r w:rsidR="009117CB" w:rsidRPr="00F90513">
        <w:rPr>
          <w:rFonts w:ascii="Verdana" w:hAnsi="Verdana"/>
          <w:sz w:val="20"/>
          <w:szCs w:val="20"/>
        </w:rPr>
        <w:t>e</w:t>
      </w:r>
      <w:r w:rsidR="00532F48" w:rsidRPr="00F90513">
        <w:rPr>
          <w:rFonts w:ascii="Verdana" w:hAnsi="Verdana"/>
          <w:sz w:val="20"/>
          <w:szCs w:val="20"/>
        </w:rPr>
        <w:t xml:space="preserve"> les dépenses communes </w:t>
      </w:r>
      <w:r w:rsidR="001F5C41">
        <w:rPr>
          <w:rFonts w:ascii="Verdana" w:hAnsi="Verdana"/>
          <w:sz w:val="20"/>
          <w:szCs w:val="20"/>
        </w:rPr>
        <w:t xml:space="preserve">(frais généraux) </w:t>
      </w:r>
      <w:r w:rsidR="00532F48" w:rsidRPr="00F90513">
        <w:rPr>
          <w:rFonts w:ascii="Verdana" w:hAnsi="Verdana"/>
          <w:sz w:val="20"/>
          <w:szCs w:val="20"/>
        </w:rPr>
        <w:t>effectuées en faveur des projets hébergés par la COI pour lesquelles le Secrétariat général de la COI (SG-COI) reçoit une contribution financière ainsi que la subvention annuel</w:t>
      </w:r>
      <w:r w:rsidR="009117CB" w:rsidRPr="00F90513">
        <w:rPr>
          <w:rFonts w:ascii="Verdana" w:hAnsi="Verdana"/>
          <w:sz w:val="20"/>
          <w:szCs w:val="20"/>
        </w:rPr>
        <w:t>le</w:t>
      </w:r>
      <w:r w:rsidR="00532F48" w:rsidRPr="00F90513">
        <w:rPr>
          <w:rFonts w:ascii="Verdana" w:hAnsi="Verdana"/>
          <w:sz w:val="20"/>
          <w:szCs w:val="20"/>
        </w:rPr>
        <w:t xml:space="preserve"> de 90 000 </w:t>
      </w:r>
      <w:r w:rsidR="001F5C41">
        <w:rPr>
          <w:rFonts w:ascii="Verdana" w:hAnsi="Verdana"/>
          <w:sz w:val="20"/>
          <w:szCs w:val="20"/>
        </w:rPr>
        <w:t>USD</w:t>
      </w:r>
      <w:r w:rsidR="00532F48" w:rsidRPr="00F90513">
        <w:rPr>
          <w:rFonts w:ascii="Verdana" w:hAnsi="Verdana"/>
          <w:sz w:val="20"/>
          <w:szCs w:val="20"/>
        </w:rPr>
        <w:t xml:space="preserve"> provenant de la République populaire de Chine.</w:t>
      </w:r>
    </w:p>
    <w:p w14:paraId="36531D1C" w14:textId="1AE7F213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Les tableaux en annexe</w:t>
      </w:r>
      <w:r w:rsidR="009117CB" w:rsidRPr="00F90513">
        <w:rPr>
          <w:rFonts w:ascii="Verdana" w:hAnsi="Verdana"/>
          <w:sz w:val="20"/>
          <w:szCs w:val="20"/>
        </w:rPr>
        <w:t>s</w:t>
      </w:r>
      <w:r w:rsidRPr="00F90513">
        <w:rPr>
          <w:rFonts w:ascii="Verdana" w:hAnsi="Verdana"/>
          <w:sz w:val="20"/>
          <w:szCs w:val="20"/>
        </w:rPr>
        <w:t xml:space="preserve"> présentent donc une situation globale du budget par poste budgétaire des recettes et dépenses du Secrétariat général pour la période janvier à </w:t>
      </w:r>
      <w:r w:rsidR="004D3313">
        <w:rPr>
          <w:rFonts w:ascii="Verdana" w:hAnsi="Verdana"/>
          <w:sz w:val="20"/>
          <w:szCs w:val="20"/>
        </w:rPr>
        <w:t>mars 2026</w:t>
      </w:r>
      <w:r w:rsidRPr="00F90513">
        <w:rPr>
          <w:rFonts w:ascii="Verdana" w:hAnsi="Verdana"/>
          <w:sz w:val="20"/>
          <w:szCs w:val="20"/>
        </w:rPr>
        <w:t>.</w:t>
      </w:r>
    </w:p>
    <w:p w14:paraId="2D908189" w14:textId="26FC6926" w:rsidR="00532F48" w:rsidRPr="00F90513" w:rsidRDefault="009117CB" w:rsidP="00532F48">
      <w:pPr>
        <w:pStyle w:val="Titrepartie"/>
        <w:rPr>
          <w:sz w:val="20"/>
        </w:rPr>
      </w:pPr>
      <w:r w:rsidRPr="00F90513">
        <w:rPr>
          <w:sz w:val="20"/>
        </w:rPr>
        <w:t>Avancées</w:t>
      </w:r>
    </w:p>
    <w:p w14:paraId="08D30460" w14:textId="77777777" w:rsidR="00532F48" w:rsidRPr="00F90513" w:rsidRDefault="00532F48" w:rsidP="009117CB">
      <w:pPr>
        <w:pStyle w:val="Sous-partie2"/>
      </w:pPr>
      <w:r w:rsidRPr="00F90513">
        <w:t>Dépenses engagées</w:t>
      </w:r>
    </w:p>
    <w:p w14:paraId="257DFBD8" w14:textId="49F9B7FA" w:rsidR="00696497" w:rsidRPr="00696497" w:rsidRDefault="00696497" w:rsidP="00696497">
      <w:pPr>
        <w:jc w:val="both"/>
        <w:rPr>
          <w:rFonts w:ascii="Verdana" w:hAnsi="Verdana"/>
          <w:sz w:val="20"/>
          <w:szCs w:val="20"/>
          <w:lang/>
        </w:rPr>
      </w:pPr>
      <w:r w:rsidRPr="00696497">
        <w:rPr>
          <w:rFonts w:ascii="Verdana" w:hAnsi="Verdana"/>
          <w:sz w:val="20"/>
          <w:szCs w:val="20"/>
          <w:lang/>
        </w:rPr>
        <w:t xml:space="preserve">Les dépenses engagées au 30 septembre 2025 s’élèvent à </w:t>
      </w:r>
      <w:r w:rsidR="004D3313" w:rsidRPr="004D3313">
        <w:rPr>
          <w:rFonts w:ascii="Verdana" w:hAnsi="Verdana"/>
          <w:b/>
          <w:bCs/>
          <w:sz w:val="20"/>
          <w:szCs w:val="20"/>
          <w:lang/>
        </w:rPr>
        <w:t>328 249</w:t>
      </w:r>
      <w:r w:rsidRPr="004D3313">
        <w:rPr>
          <w:rFonts w:ascii="Verdana" w:hAnsi="Verdana"/>
          <w:b/>
          <w:bCs/>
          <w:sz w:val="20"/>
          <w:szCs w:val="20"/>
          <w:lang/>
        </w:rPr>
        <w:t xml:space="preserve"> €,</w:t>
      </w:r>
      <w:r w:rsidRPr="00696497">
        <w:rPr>
          <w:rFonts w:ascii="Verdana" w:hAnsi="Verdana"/>
          <w:sz w:val="20"/>
          <w:szCs w:val="20"/>
          <w:lang/>
        </w:rPr>
        <w:t xml:space="preserve"> soit un taux d’exécution de </w:t>
      </w:r>
      <w:r w:rsidR="004D3313" w:rsidRPr="004D3313">
        <w:rPr>
          <w:rFonts w:ascii="Verdana" w:hAnsi="Verdana"/>
          <w:b/>
          <w:bCs/>
          <w:sz w:val="20"/>
          <w:szCs w:val="20"/>
          <w:lang/>
        </w:rPr>
        <w:t>14</w:t>
      </w:r>
      <w:r w:rsidRPr="004D3313">
        <w:rPr>
          <w:rFonts w:ascii="Verdana" w:hAnsi="Verdana"/>
          <w:b/>
          <w:bCs/>
          <w:sz w:val="20"/>
          <w:szCs w:val="20"/>
          <w:lang/>
        </w:rPr>
        <w:t>%</w:t>
      </w:r>
      <w:r w:rsidRPr="00696497">
        <w:rPr>
          <w:rFonts w:ascii="Verdana" w:hAnsi="Verdana"/>
          <w:sz w:val="20"/>
          <w:szCs w:val="20"/>
          <w:lang/>
        </w:rPr>
        <w:t xml:space="preserve"> par rapport aux prévisions budgétaires établies pour les </w:t>
      </w:r>
      <w:r w:rsidR="004D3313">
        <w:rPr>
          <w:rFonts w:ascii="Verdana" w:hAnsi="Verdana"/>
          <w:sz w:val="20"/>
          <w:szCs w:val="20"/>
          <w:lang/>
        </w:rPr>
        <w:t>trois</w:t>
      </w:r>
      <w:r w:rsidRPr="00696497">
        <w:rPr>
          <w:rFonts w:ascii="Verdana" w:hAnsi="Verdana"/>
          <w:sz w:val="20"/>
          <w:szCs w:val="20"/>
          <w:lang/>
        </w:rPr>
        <w:t xml:space="preserve"> premiers mois de l’exercice 202</w:t>
      </w:r>
      <w:r w:rsidR="001F6EC8">
        <w:rPr>
          <w:rFonts w:ascii="Verdana" w:hAnsi="Verdana"/>
          <w:sz w:val="20"/>
          <w:szCs w:val="20"/>
          <w:lang/>
        </w:rPr>
        <w:t>6.</w:t>
      </w:r>
    </w:p>
    <w:p w14:paraId="0430FF46" w14:textId="77777777" w:rsidR="00532F48" w:rsidRPr="00F90513" w:rsidRDefault="00532F48" w:rsidP="00434963">
      <w:pPr>
        <w:pStyle w:val="Sous-partie2"/>
      </w:pPr>
      <w:r w:rsidRPr="00F90513">
        <w:t>Recettes</w:t>
      </w:r>
    </w:p>
    <w:p w14:paraId="199A126D" w14:textId="6F58FFB3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 xml:space="preserve">Les contributions des Etats membres à </w:t>
      </w:r>
      <w:r w:rsidR="005034C1" w:rsidRPr="00F90513">
        <w:rPr>
          <w:rFonts w:ascii="Verdana" w:hAnsi="Verdana"/>
          <w:sz w:val="20"/>
          <w:szCs w:val="20"/>
        </w:rPr>
        <w:t>recevoir</w:t>
      </w:r>
      <w:r w:rsidRPr="00F90513">
        <w:rPr>
          <w:rFonts w:ascii="Verdana" w:hAnsi="Verdana"/>
          <w:sz w:val="20"/>
          <w:szCs w:val="20"/>
        </w:rPr>
        <w:t xml:space="preserve"> au titre de l'exercice en cours s’élèvent à </w:t>
      </w:r>
      <w:r w:rsidRPr="00F90513">
        <w:rPr>
          <w:rFonts w:ascii="Verdana" w:hAnsi="Verdana"/>
          <w:b/>
          <w:sz w:val="20"/>
          <w:szCs w:val="20"/>
        </w:rPr>
        <w:t xml:space="preserve">un total de 1 </w:t>
      </w:r>
      <w:r w:rsidR="001F6EC8">
        <w:rPr>
          <w:rFonts w:ascii="Verdana" w:hAnsi="Verdana"/>
          <w:b/>
          <w:sz w:val="20"/>
          <w:szCs w:val="20"/>
        </w:rPr>
        <w:t>940 065</w:t>
      </w:r>
      <w:r w:rsidRPr="00F90513">
        <w:rPr>
          <w:rFonts w:ascii="Verdana" w:hAnsi="Verdana"/>
          <w:b/>
          <w:sz w:val="20"/>
          <w:szCs w:val="20"/>
        </w:rPr>
        <w:t xml:space="preserve"> €</w:t>
      </w:r>
      <w:r w:rsidR="00975778">
        <w:rPr>
          <w:rFonts w:ascii="Verdana" w:hAnsi="Verdana"/>
          <w:sz w:val="20"/>
          <w:szCs w:val="20"/>
        </w:rPr>
        <w:t xml:space="preserve"> tandis que </w:t>
      </w:r>
      <w:r w:rsidR="001F6EC8">
        <w:rPr>
          <w:rFonts w:ascii="Verdana" w:hAnsi="Verdana"/>
          <w:sz w:val="20"/>
          <w:szCs w:val="20"/>
        </w:rPr>
        <w:t>le montant</w:t>
      </w:r>
      <w:r w:rsidR="00A74820">
        <w:rPr>
          <w:rFonts w:ascii="Verdana" w:hAnsi="Verdana"/>
          <w:sz w:val="20"/>
          <w:szCs w:val="20"/>
        </w:rPr>
        <w:t xml:space="preserve"> des contributions reçu</w:t>
      </w:r>
      <w:r w:rsidR="001F6EC8">
        <w:rPr>
          <w:rFonts w:ascii="Verdana" w:hAnsi="Verdana"/>
          <w:sz w:val="20"/>
          <w:szCs w:val="20"/>
        </w:rPr>
        <w:t xml:space="preserve"> </w:t>
      </w:r>
      <w:r w:rsidR="00975778">
        <w:rPr>
          <w:rFonts w:ascii="Verdana" w:hAnsi="Verdana"/>
          <w:sz w:val="20"/>
          <w:szCs w:val="20"/>
        </w:rPr>
        <w:t>s’</w:t>
      </w:r>
      <w:r w:rsidR="001F6EC8">
        <w:rPr>
          <w:rFonts w:ascii="Verdana" w:hAnsi="Verdana"/>
          <w:sz w:val="20"/>
          <w:szCs w:val="20"/>
        </w:rPr>
        <w:t xml:space="preserve">élève à </w:t>
      </w:r>
      <w:r w:rsidR="00975778">
        <w:rPr>
          <w:rFonts w:ascii="Verdana" w:hAnsi="Verdana"/>
          <w:b/>
          <w:bCs/>
          <w:sz w:val="20"/>
          <w:szCs w:val="20"/>
        </w:rPr>
        <w:t>485 016 €</w:t>
      </w:r>
      <w:r w:rsidRPr="00F90513">
        <w:rPr>
          <w:rFonts w:ascii="Verdana" w:hAnsi="Verdana"/>
          <w:sz w:val="20"/>
          <w:szCs w:val="20"/>
        </w:rPr>
        <w:t xml:space="preserve">. </w:t>
      </w:r>
      <w:r w:rsidR="00A74820">
        <w:rPr>
          <w:rFonts w:ascii="Verdana" w:hAnsi="Verdana"/>
          <w:sz w:val="20"/>
          <w:szCs w:val="20"/>
        </w:rPr>
        <w:t>L</w:t>
      </w:r>
      <w:r w:rsidR="00975778">
        <w:rPr>
          <w:rFonts w:ascii="Verdana" w:hAnsi="Verdana"/>
          <w:sz w:val="20"/>
          <w:szCs w:val="20"/>
        </w:rPr>
        <w:t>e versement de la</w:t>
      </w:r>
      <w:r w:rsidR="00A74820">
        <w:rPr>
          <w:rFonts w:ascii="Verdana" w:hAnsi="Verdana"/>
          <w:sz w:val="20"/>
          <w:szCs w:val="20"/>
        </w:rPr>
        <w:t xml:space="preserve"> contribution de la Chine</w:t>
      </w:r>
      <w:r w:rsidR="00975778">
        <w:rPr>
          <w:rFonts w:ascii="Verdana" w:hAnsi="Verdana"/>
          <w:sz w:val="20"/>
          <w:szCs w:val="20"/>
        </w:rPr>
        <w:t xml:space="preserve"> interviendra au mois de juillet/août 2026. </w:t>
      </w:r>
      <w:r w:rsidR="00395F34">
        <w:rPr>
          <w:rFonts w:ascii="Verdana" w:hAnsi="Verdana"/>
          <w:sz w:val="20"/>
          <w:szCs w:val="20"/>
        </w:rPr>
        <w:t xml:space="preserve"> </w:t>
      </w:r>
      <w:r w:rsidR="00975778">
        <w:rPr>
          <w:rFonts w:ascii="Verdana" w:hAnsi="Verdana"/>
          <w:sz w:val="20"/>
          <w:szCs w:val="20"/>
        </w:rPr>
        <w:t xml:space="preserve">Le transfert de crédit du compte de réserve </w:t>
      </w:r>
      <w:r w:rsidR="006C3124">
        <w:rPr>
          <w:rFonts w:ascii="Verdana" w:hAnsi="Verdana"/>
          <w:sz w:val="20"/>
          <w:szCs w:val="20"/>
        </w:rPr>
        <w:t>en faveur du budget 2026</w:t>
      </w:r>
      <w:r w:rsidR="00A15C3A">
        <w:rPr>
          <w:rFonts w:ascii="Verdana" w:hAnsi="Verdana"/>
          <w:sz w:val="20"/>
          <w:szCs w:val="20"/>
        </w:rPr>
        <w:t xml:space="preserve"> comme approuvé,</w:t>
      </w:r>
      <w:r w:rsidR="006C3124">
        <w:rPr>
          <w:rFonts w:ascii="Verdana" w:hAnsi="Verdana"/>
          <w:sz w:val="20"/>
          <w:szCs w:val="20"/>
        </w:rPr>
        <w:t xml:space="preserve"> </w:t>
      </w:r>
      <w:r w:rsidR="00975778">
        <w:rPr>
          <w:rFonts w:ascii="Verdana" w:hAnsi="Verdana"/>
          <w:sz w:val="20"/>
          <w:szCs w:val="20"/>
        </w:rPr>
        <w:t>pour un montant de 50</w:t>
      </w:r>
      <w:r w:rsidR="006C3124">
        <w:rPr>
          <w:rFonts w:ascii="Verdana" w:hAnsi="Verdana"/>
          <w:sz w:val="20"/>
          <w:szCs w:val="20"/>
        </w:rPr>
        <w:t xml:space="preserve"> </w:t>
      </w:r>
      <w:r w:rsidR="00975778">
        <w:rPr>
          <w:rFonts w:ascii="Verdana" w:hAnsi="Verdana"/>
          <w:sz w:val="20"/>
          <w:szCs w:val="20"/>
        </w:rPr>
        <w:t xml:space="preserve">000€ </w:t>
      </w:r>
      <w:r w:rsidR="006C3124">
        <w:rPr>
          <w:rFonts w:ascii="Verdana" w:hAnsi="Verdana"/>
          <w:sz w:val="20"/>
          <w:szCs w:val="20"/>
        </w:rPr>
        <w:t>a été effectué.</w:t>
      </w:r>
      <w:r w:rsidR="00975778">
        <w:rPr>
          <w:rFonts w:ascii="Verdana" w:hAnsi="Verdana"/>
          <w:sz w:val="20"/>
          <w:szCs w:val="20"/>
        </w:rPr>
        <w:t xml:space="preserve"> </w:t>
      </w:r>
      <w:r w:rsidR="00395F34">
        <w:rPr>
          <w:rFonts w:ascii="Verdana" w:hAnsi="Verdana"/>
          <w:sz w:val="20"/>
          <w:szCs w:val="20"/>
        </w:rPr>
        <w:t xml:space="preserve">Les autres contributions pour frais généraux des projets </w:t>
      </w:r>
      <w:r w:rsidR="00975778">
        <w:rPr>
          <w:rFonts w:ascii="Verdana" w:hAnsi="Verdana"/>
          <w:sz w:val="20"/>
          <w:szCs w:val="20"/>
        </w:rPr>
        <w:t>seront</w:t>
      </w:r>
      <w:r w:rsidR="00395F34">
        <w:rPr>
          <w:rFonts w:ascii="Verdana" w:hAnsi="Verdana"/>
          <w:sz w:val="20"/>
          <w:szCs w:val="20"/>
        </w:rPr>
        <w:t xml:space="preserve"> </w:t>
      </w:r>
      <w:r w:rsidR="00651EE7">
        <w:rPr>
          <w:rFonts w:ascii="Verdana" w:hAnsi="Verdana"/>
          <w:sz w:val="20"/>
          <w:szCs w:val="20"/>
        </w:rPr>
        <w:t>réalisées</w:t>
      </w:r>
      <w:r w:rsidR="00395F34">
        <w:rPr>
          <w:rFonts w:ascii="Verdana" w:hAnsi="Verdana"/>
          <w:sz w:val="20"/>
          <w:szCs w:val="20"/>
        </w:rPr>
        <w:t xml:space="preserve"> durant l’année.</w:t>
      </w:r>
    </w:p>
    <w:p w14:paraId="0A2B9D7A" w14:textId="0F710B29" w:rsidR="00532F48" w:rsidRPr="00F90513" w:rsidRDefault="00532F48" w:rsidP="00434963">
      <w:pPr>
        <w:pStyle w:val="Sous-partie2"/>
      </w:pPr>
      <w:r w:rsidRPr="00F90513">
        <w:t xml:space="preserve">Situation des contributions des </w:t>
      </w:r>
      <w:r w:rsidR="00A74820" w:rsidRPr="00F90513">
        <w:t>États</w:t>
      </w:r>
      <w:r w:rsidRPr="00F90513">
        <w:t xml:space="preserve"> membres</w:t>
      </w:r>
    </w:p>
    <w:p w14:paraId="189CA044" w14:textId="45C3C426" w:rsidR="00A74820" w:rsidRPr="00F90513" w:rsidRDefault="00532F48" w:rsidP="00A74820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 xml:space="preserve">A la date du </w:t>
      </w:r>
      <w:r w:rsidR="0048580B">
        <w:rPr>
          <w:rFonts w:ascii="Verdana" w:hAnsi="Verdana"/>
          <w:sz w:val="20"/>
          <w:szCs w:val="20"/>
        </w:rPr>
        <w:t>31 mars 2026</w:t>
      </w:r>
      <w:r w:rsidRPr="00F90513">
        <w:rPr>
          <w:rFonts w:ascii="Verdana" w:hAnsi="Verdana"/>
          <w:sz w:val="20"/>
          <w:szCs w:val="20"/>
        </w:rPr>
        <w:t xml:space="preserve">, </w:t>
      </w:r>
      <w:r w:rsidR="00D45F78">
        <w:rPr>
          <w:rFonts w:ascii="Verdana" w:hAnsi="Verdana"/>
          <w:sz w:val="20"/>
          <w:szCs w:val="20"/>
        </w:rPr>
        <w:t xml:space="preserve">la situation </w:t>
      </w:r>
      <w:r w:rsidR="00395F34">
        <w:rPr>
          <w:rFonts w:ascii="Verdana" w:hAnsi="Verdana"/>
          <w:sz w:val="20"/>
          <w:szCs w:val="20"/>
        </w:rPr>
        <w:t>des contributions</w:t>
      </w:r>
      <w:r w:rsidR="00D45F78">
        <w:rPr>
          <w:rFonts w:ascii="Verdana" w:hAnsi="Verdana"/>
          <w:sz w:val="20"/>
          <w:szCs w:val="20"/>
        </w:rPr>
        <w:t xml:space="preserve"> d</w:t>
      </w:r>
      <w:r w:rsidR="00A74820">
        <w:rPr>
          <w:rFonts w:ascii="Verdana" w:hAnsi="Verdana"/>
          <w:sz w:val="20"/>
          <w:szCs w:val="20"/>
        </w:rPr>
        <w:t>es</w:t>
      </w:r>
      <w:r w:rsidRPr="00F90513">
        <w:rPr>
          <w:rFonts w:ascii="Verdana" w:hAnsi="Verdana"/>
          <w:sz w:val="20"/>
          <w:szCs w:val="20"/>
        </w:rPr>
        <w:t xml:space="preserve"> </w:t>
      </w:r>
      <w:r w:rsidR="0023135A" w:rsidRPr="00F90513">
        <w:rPr>
          <w:rFonts w:ascii="Verdana" w:hAnsi="Verdana"/>
          <w:sz w:val="20"/>
          <w:szCs w:val="20"/>
        </w:rPr>
        <w:t>États</w:t>
      </w:r>
      <w:r w:rsidRPr="00F90513">
        <w:rPr>
          <w:rFonts w:ascii="Verdana" w:hAnsi="Verdana"/>
          <w:sz w:val="20"/>
          <w:szCs w:val="20"/>
        </w:rPr>
        <w:t xml:space="preserve"> membres </w:t>
      </w:r>
      <w:r w:rsidR="00A74820">
        <w:rPr>
          <w:rFonts w:ascii="Verdana" w:hAnsi="Verdana"/>
          <w:sz w:val="20"/>
          <w:szCs w:val="20"/>
        </w:rPr>
        <w:t>en faveur du budget de la COI</w:t>
      </w:r>
      <w:r w:rsidR="00D45F78">
        <w:rPr>
          <w:rFonts w:ascii="Verdana" w:hAnsi="Verdana"/>
          <w:sz w:val="20"/>
          <w:szCs w:val="20"/>
        </w:rPr>
        <w:t xml:space="preserve"> ainsi que </w:t>
      </w:r>
      <w:r w:rsidR="00395F34">
        <w:rPr>
          <w:rFonts w:ascii="Verdana" w:hAnsi="Verdana"/>
          <w:sz w:val="20"/>
          <w:szCs w:val="20"/>
        </w:rPr>
        <w:t>les autres contributions</w:t>
      </w:r>
      <w:r w:rsidR="00D45F78">
        <w:rPr>
          <w:rFonts w:ascii="Verdana" w:hAnsi="Verdana"/>
          <w:sz w:val="20"/>
          <w:szCs w:val="20"/>
        </w:rPr>
        <w:t xml:space="preserve"> sont ventilé</w:t>
      </w:r>
      <w:r w:rsidR="00D47987">
        <w:rPr>
          <w:rFonts w:ascii="Verdana" w:hAnsi="Verdana"/>
          <w:sz w:val="20"/>
          <w:szCs w:val="20"/>
        </w:rPr>
        <w:t>e</w:t>
      </w:r>
      <w:r w:rsidR="00D45F78">
        <w:rPr>
          <w:rFonts w:ascii="Verdana" w:hAnsi="Verdana"/>
          <w:sz w:val="20"/>
          <w:szCs w:val="20"/>
        </w:rPr>
        <w:t>s comme suit :</w:t>
      </w:r>
    </w:p>
    <w:p w14:paraId="72B2FB8C" w14:textId="3DBD6EAF" w:rsidR="00031865" w:rsidRDefault="0023135A" w:rsidP="00532F48">
      <w:pPr>
        <w:pStyle w:val="Style3"/>
        <w:rPr>
          <w:rFonts w:ascii="Verdana" w:hAnsi="Verdana"/>
          <w:b/>
          <w:i/>
        </w:rPr>
      </w:pPr>
      <w:r w:rsidRPr="0023135A">
        <w:rPr>
          <w:rFonts w:ascii="Verdana" w:hAnsi="Verdana"/>
          <w:b/>
          <w:i/>
          <w:noProof/>
        </w:rPr>
        <w:drawing>
          <wp:inline distT="0" distB="0" distL="0" distR="0" wp14:anchorId="274C055E" wp14:editId="1A8BB1FD">
            <wp:extent cx="5600700" cy="2691161"/>
            <wp:effectExtent l="0" t="0" r="0" b="1270"/>
            <wp:docPr id="9434531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4531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9759" cy="269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30764" w14:textId="1AC5139F" w:rsidR="00031865" w:rsidRDefault="00031865" w:rsidP="00532F48">
      <w:pPr>
        <w:pStyle w:val="Style3"/>
        <w:rPr>
          <w:rFonts w:ascii="Verdana" w:hAnsi="Verdana"/>
          <w:b/>
          <w:i/>
        </w:rPr>
      </w:pPr>
    </w:p>
    <w:p w14:paraId="688E49F6" w14:textId="77777777" w:rsidR="00327350" w:rsidRDefault="00327350" w:rsidP="00532F48">
      <w:pPr>
        <w:pStyle w:val="Style3"/>
        <w:rPr>
          <w:rFonts w:ascii="Verdana" w:hAnsi="Verdana"/>
          <w:b/>
          <w:i/>
        </w:rPr>
      </w:pPr>
    </w:p>
    <w:p w14:paraId="0C7455EF" w14:textId="77777777" w:rsidR="00031865" w:rsidRDefault="00031865" w:rsidP="00532F48">
      <w:pPr>
        <w:pStyle w:val="Style3"/>
        <w:rPr>
          <w:rFonts w:ascii="Verdana" w:hAnsi="Verdana"/>
          <w:b/>
          <w:i/>
        </w:rPr>
      </w:pPr>
    </w:p>
    <w:p w14:paraId="14943227" w14:textId="77777777" w:rsidR="00D47987" w:rsidRDefault="00D47987" w:rsidP="00532F48">
      <w:pPr>
        <w:pStyle w:val="Style3"/>
        <w:rPr>
          <w:rFonts w:ascii="Verdana" w:hAnsi="Verdana"/>
          <w:bCs/>
          <w:iCs/>
        </w:rPr>
      </w:pPr>
    </w:p>
    <w:p w14:paraId="2A75ED7C" w14:textId="224B679C" w:rsidR="00031865" w:rsidRPr="00327350" w:rsidRDefault="00D47987" w:rsidP="00D47987">
      <w:pPr>
        <w:pStyle w:val="Style3"/>
        <w:ind w:left="709"/>
        <w:rPr>
          <w:rFonts w:ascii="Verdana" w:hAnsi="Verdana"/>
          <w:bCs/>
          <w:iCs/>
          <w:color w:val="4472C4" w:themeColor="accent1"/>
        </w:rPr>
      </w:pPr>
      <w:r w:rsidRPr="00327350">
        <w:rPr>
          <w:rFonts w:ascii="Verdana" w:hAnsi="Verdana"/>
          <w:bCs/>
          <w:iCs/>
          <w:color w:val="4472C4" w:themeColor="accent1"/>
        </w:rPr>
        <w:t xml:space="preserve">1.4 </w:t>
      </w:r>
      <w:r w:rsidR="00D21547" w:rsidRPr="00327350">
        <w:rPr>
          <w:rFonts w:ascii="Verdana" w:hAnsi="Verdana"/>
          <w:bCs/>
          <w:iCs/>
          <w:color w:val="4472C4" w:themeColor="accent1"/>
        </w:rPr>
        <w:tab/>
      </w:r>
      <w:r w:rsidRPr="00327350">
        <w:rPr>
          <w:rFonts w:ascii="Verdana" w:hAnsi="Verdana"/>
          <w:bCs/>
          <w:iCs/>
          <w:color w:val="4472C4" w:themeColor="accent1"/>
        </w:rPr>
        <w:t>Situation du Compte de réserve de la COI</w:t>
      </w:r>
    </w:p>
    <w:p w14:paraId="5D86B82D" w14:textId="77777777" w:rsidR="00D47987" w:rsidRDefault="00D47987" w:rsidP="00D47987">
      <w:pPr>
        <w:pStyle w:val="Style3"/>
        <w:ind w:left="709"/>
        <w:rPr>
          <w:rFonts w:ascii="Verdana" w:hAnsi="Verdana"/>
          <w:bCs/>
          <w:iCs/>
        </w:rPr>
      </w:pPr>
    </w:p>
    <w:p w14:paraId="0604B740" w14:textId="77777777" w:rsidR="00D47987" w:rsidRDefault="00D47987" w:rsidP="00D47987">
      <w:pPr>
        <w:pStyle w:val="Style3"/>
        <w:ind w:left="709"/>
        <w:rPr>
          <w:rFonts w:ascii="Verdana" w:hAnsi="Verdana"/>
          <w:bCs/>
          <w:iCs/>
        </w:rPr>
      </w:pPr>
    </w:p>
    <w:p w14:paraId="7D5CEECD" w14:textId="493ADBF1" w:rsidR="00D21547" w:rsidRDefault="00327350" w:rsidP="00327350">
      <w:pPr>
        <w:pStyle w:val="Style3"/>
        <w:rPr>
          <w:rFonts w:ascii="Verdana" w:hAnsi="Verdana"/>
          <w:bCs/>
          <w:iCs/>
        </w:rPr>
      </w:pPr>
      <w:r w:rsidRPr="00327350">
        <w:rPr>
          <w:rFonts w:ascii="Verdana" w:hAnsi="Verdana"/>
          <w:bCs/>
          <w:iCs/>
        </w:rPr>
        <w:t>Le compte spécial de réserve représente les excédents budgétaires des exercices antérieurs. Pour la COI, ce compte a pu être reconstitué à partir de 2023. La situation se présente comme suit :</w:t>
      </w:r>
    </w:p>
    <w:p w14:paraId="177A6741" w14:textId="77777777" w:rsidR="00327350" w:rsidRDefault="00327350" w:rsidP="00D21547">
      <w:pPr>
        <w:pStyle w:val="Style3"/>
        <w:jc w:val="left"/>
        <w:rPr>
          <w:rFonts w:ascii="Verdana" w:hAnsi="Verdana"/>
          <w:bCs/>
          <w:iCs/>
        </w:rPr>
      </w:pPr>
    </w:p>
    <w:p w14:paraId="10EECCA7" w14:textId="6A3799DB" w:rsidR="00D21547" w:rsidRPr="00D21547" w:rsidRDefault="00D21547" w:rsidP="00D21547">
      <w:pPr>
        <w:pStyle w:val="Style3"/>
        <w:jc w:val="left"/>
        <w:rPr>
          <w:rFonts w:ascii="Verdana" w:hAnsi="Verdana"/>
          <w:b/>
          <w:iCs/>
        </w:rPr>
      </w:pPr>
      <w:r w:rsidRPr="00D21547">
        <w:rPr>
          <w:rFonts w:ascii="Verdana" w:hAnsi="Verdana"/>
          <w:b/>
          <w:iCs/>
        </w:rPr>
        <w:t>Solde au 1</w:t>
      </w:r>
      <w:r w:rsidRPr="00D21547">
        <w:rPr>
          <w:rFonts w:ascii="Verdana" w:hAnsi="Verdana"/>
          <w:b/>
          <w:iCs/>
          <w:vertAlign w:val="superscript"/>
        </w:rPr>
        <w:t>er</w:t>
      </w:r>
      <w:r w:rsidRPr="00D21547">
        <w:rPr>
          <w:rFonts w:ascii="Verdana" w:hAnsi="Verdana"/>
          <w:b/>
          <w:iCs/>
        </w:rPr>
        <w:t xml:space="preserve"> janvier 202</w:t>
      </w:r>
      <w:r w:rsidR="00CC2788">
        <w:rPr>
          <w:rFonts w:ascii="Verdana" w:hAnsi="Verdana"/>
          <w:b/>
          <w:iCs/>
        </w:rPr>
        <w:t>6</w:t>
      </w:r>
      <w:r w:rsidRPr="00D21547">
        <w:rPr>
          <w:rFonts w:ascii="Verdana" w:hAnsi="Verdana"/>
          <w:b/>
          <w:iCs/>
        </w:rPr>
        <w:tab/>
      </w:r>
      <w:r w:rsidR="00EC7484">
        <w:rPr>
          <w:rFonts w:ascii="Verdana" w:hAnsi="Verdana"/>
          <w:b/>
          <w:iCs/>
        </w:rPr>
        <w:t xml:space="preserve"> (Cf rapport audit 202</w:t>
      </w:r>
      <w:r w:rsidR="00156A21">
        <w:rPr>
          <w:rFonts w:ascii="Verdana" w:hAnsi="Verdana"/>
          <w:b/>
          <w:iCs/>
        </w:rPr>
        <w:t>5</w:t>
      </w:r>
      <w:r w:rsidR="00EC7484">
        <w:rPr>
          <w:rFonts w:ascii="Verdana" w:hAnsi="Verdana"/>
          <w:b/>
          <w:iCs/>
        </w:rPr>
        <w:t>)</w:t>
      </w:r>
      <w:r w:rsidRPr="00D21547">
        <w:rPr>
          <w:rFonts w:ascii="Verdana" w:hAnsi="Verdana"/>
          <w:b/>
          <w:iCs/>
        </w:rPr>
        <w:tab/>
      </w:r>
      <w:r w:rsidRPr="00D21547">
        <w:rPr>
          <w:rFonts w:ascii="Verdana" w:hAnsi="Verdana"/>
          <w:b/>
          <w:iCs/>
        </w:rPr>
        <w:tab/>
      </w:r>
      <w:r w:rsidR="00EC7484">
        <w:rPr>
          <w:rFonts w:ascii="Verdana" w:hAnsi="Verdana"/>
          <w:b/>
          <w:iCs/>
        </w:rPr>
        <w:tab/>
      </w:r>
      <w:r w:rsidR="00CC2788">
        <w:rPr>
          <w:rFonts w:ascii="Verdana" w:hAnsi="Verdana"/>
          <w:b/>
          <w:iCs/>
        </w:rPr>
        <w:t>645 987</w:t>
      </w:r>
      <w:r w:rsidRPr="00D21547">
        <w:rPr>
          <w:rFonts w:ascii="Verdana" w:hAnsi="Verdana"/>
          <w:b/>
          <w:iCs/>
        </w:rPr>
        <w:t xml:space="preserve"> €</w:t>
      </w:r>
    </w:p>
    <w:p w14:paraId="550E1593" w14:textId="77777777" w:rsidR="00D21547" w:rsidRDefault="00D21547" w:rsidP="00D21547">
      <w:pPr>
        <w:pStyle w:val="Style3"/>
        <w:jc w:val="left"/>
        <w:rPr>
          <w:rFonts w:ascii="Verdana" w:hAnsi="Verdana"/>
          <w:bCs/>
          <w:iCs/>
        </w:rPr>
      </w:pPr>
    </w:p>
    <w:p w14:paraId="7FF8F0B0" w14:textId="02EE2B71" w:rsidR="00D21547" w:rsidRDefault="00D21547" w:rsidP="00D21547">
      <w:pPr>
        <w:pStyle w:val="Style3"/>
        <w:jc w:val="left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A déduire </w:t>
      </w:r>
      <w:r w:rsidR="00CC2788">
        <w:rPr>
          <w:rFonts w:ascii="Verdana" w:hAnsi="Verdana"/>
          <w:bCs/>
          <w:iCs/>
        </w:rPr>
        <w:t xml:space="preserve">transferts de crédit </w:t>
      </w:r>
      <w:proofErr w:type="gramStart"/>
      <w:r w:rsidR="00CC2788">
        <w:rPr>
          <w:rFonts w:ascii="Verdana" w:hAnsi="Verdana"/>
          <w:bCs/>
          <w:iCs/>
        </w:rPr>
        <w:t>pour</w:t>
      </w:r>
      <w:r>
        <w:rPr>
          <w:rFonts w:ascii="Verdana" w:hAnsi="Verdana"/>
          <w:bCs/>
          <w:iCs/>
        </w:rPr>
        <w:t>:</w:t>
      </w:r>
      <w:proofErr w:type="gramEnd"/>
      <w:r>
        <w:rPr>
          <w:rFonts w:ascii="Verdana" w:hAnsi="Verdana"/>
          <w:bCs/>
          <w:iCs/>
        </w:rPr>
        <w:t xml:space="preserve"> </w:t>
      </w:r>
    </w:p>
    <w:p w14:paraId="15AB4711" w14:textId="77777777" w:rsidR="00D21547" w:rsidRDefault="00D21547" w:rsidP="00D21547">
      <w:pPr>
        <w:pStyle w:val="Style3"/>
        <w:jc w:val="left"/>
        <w:rPr>
          <w:rFonts w:ascii="Verdana" w:hAnsi="Verdana"/>
          <w:bCs/>
          <w:iCs/>
        </w:rPr>
      </w:pPr>
    </w:p>
    <w:p w14:paraId="0B193677" w14:textId="77777777" w:rsidR="00CC2788" w:rsidRDefault="00D21547" w:rsidP="00CC2788">
      <w:pPr>
        <w:pStyle w:val="Style3"/>
        <w:numPr>
          <w:ilvl w:val="0"/>
          <w:numId w:val="16"/>
        </w:numPr>
        <w:jc w:val="left"/>
        <w:rPr>
          <w:rFonts w:ascii="Verdana" w:hAnsi="Verdana"/>
          <w:bCs/>
          <w:iCs/>
        </w:rPr>
      </w:pPr>
      <w:proofErr w:type="gramStart"/>
      <w:r>
        <w:rPr>
          <w:rFonts w:ascii="Verdana" w:hAnsi="Verdana"/>
          <w:bCs/>
          <w:iCs/>
        </w:rPr>
        <w:t>le</w:t>
      </w:r>
      <w:proofErr w:type="gramEnd"/>
      <w:r>
        <w:rPr>
          <w:rFonts w:ascii="Verdana" w:hAnsi="Verdana"/>
          <w:bCs/>
          <w:iCs/>
        </w:rPr>
        <w:t xml:space="preserve"> paiement</w:t>
      </w:r>
      <w:r w:rsidR="00CC2788">
        <w:rPr>
          <w:rFonts w:ascii="Verdana" w:hAnsi="Verdana"/>
          <w:bCs/>
          <w:iCs/>
        </w:rPr>
        <w:t xml:space="preserve"> </w:t>
      </w:r>
      <w:r w:rsidR="007E2539" w:rsidRPr="00CC2788">
        <w:rPr>
          <w:rFonts w:ascii="Verdana" w:hAnsi="Verdana"/>
          <w:bCs/>
          <w:iCs/>
        </w:rPr>
        <w:t>d’indemnité</w:t>
      </w:r>
      <w:r w:rsidRPr="00CC2788">
        <w:rPr>
          <w:rFonts w:ascii="Verdana" w:hAnsi="Verdana"/>
          <w:bCs/>
          <w:iCs/>
        </w:rPr>
        <w:t xml:space="preserve"> au 10 assistant </w:t>
      </w:r>
    </w:p>
    <w:p w14:paraId="220C648F" w14:textId="51061879" w:rsidR="00D21547" w:rsidRPr="00CC2788" w:rsidRDefault="00D21547" w:rsidP="00CC2788">
      <w:pPr>
        <w:pStyle w:val="Style3"/>
        <w:ind w:left="1080"/>
        <w:jc w:val="left"/>
        <w:rPr>
          <w:rFonts w:ascii="Verdana" w:hAnsi="Verdana"/>
          <w:bCs/>
          <w:iCs/>
        </w:rPr>
      </w:pPr>
      <w:proofErr w:type="gramStart"/>
      <w:r w:rsidRPr="00CC2788">
        <w:rPr>
          <w:rFonts w:ascii="Verdana" w:hAnsi="Verdana"/>
          <w:bCs/>
          <w:iCs/>
        </w:rPr>
        <w:t>chargés</w:t>
      </w:r>
      <w:proofErr w:type="gramEnd"/>
      <w:r w:rsidRPr="00CC2788">
        <w:rPr>
          <w:rFonts w:ascii="Verdana" w:hAnsi="Verdana"/>
          <w:bCs/>
          <w:iCs/>
        </w:rPr>
        <w:t xml:space="preserve"> de mission</w:t>
      </w:r>
      <w:r w:rsidR="00CC2788">
        <w:rPr>
          <w:rFonts w:ascii="Verdana" w:hAnsi="Verdana"/>
          <w:bCs/>
          <w:iCs/>
        </w:rPr>
        <w:t xml:space="preserve"> pour 2026</w:t>
      </w:r>
      <w:r w:rsidRPr="00CC2788">
        <w:rPr>
          <w:rFonts w:ascii="Verdana" w:hAnsi="Verdana"/>
          <w:bCs/>
          <w:iCs/>
        </w:rPr>
        <w:tab/>
      </w:r>
      <w:r w:rsidRPr="00CC2788">
        <w:rPr>
          <w:rFonts w:ascii="Verdana" w:hAnsi="Verdana"/>
          <w:bCs/>
          <w:iCs/>
        </w:rPr>
        <w:tab/>
      </w:r>
      <w:r w:rsidR="00CC2788">
        <w:rPr>
          <w:rFonts w:ascii="Verdana" w:hAnsi="Verdana"/>
          <w:bCs/>
          <w:iCs/>
        </w:rPr>
        <w:tab/>
      </w:r>
      <w:r w:rsidR="00CC2788">
        <w:rPr>
          <w:rFonts w:ascii="Verdana" w:hAnsi="Verdana"/>
          <w:bCs/>
          <w:iCs/>
        </w:rPr>
        <w:tab/>
      </w:r>
      <w:r w:rsidR="00CC2788">
        <w:rPr>
          <w:rFonts w:ascii="Verdana" w:hAnsi="Verdana"/>
          <w:bCs/>
          <w:iCs/>
        </w:rPr>
        <w:tab/>
      </w:r>
      <w:r w:rsidRPr="00CC2788">
        <w:rPr>
          <w:rFonts w:ascii="Verdana" w:hAnsi="Verdana"/>
          <w:bCs/>
          <w:iCs/>
        </w:rPr>
        <w:t>(180 000€)</w:t>
      </w:r>
    </w:p>
    <w:p w14:paraId="00B7DE92" w14:textId="77777777" w:rsidR="00D21547" w:rsidRDefault="00D21547" w:rsidP="00D21547">
      <w:pPr>
        <w:pStyle w:val="Style3"/>
        <w:ind w:left="1080"/>
        <w:jc w:val="left"/>
        <w:rPr>
          <w:rFonts w:ascii="Verdana" w:hAnsi="Verdana"/>
          <w:bCs/>
          <w:iCs/>
        </w:rPr>
      </w:pPr>
    </w:p>
    <w:p w14:paraId="09D1CCCB" w14:textId="533D86B2" w:rsidR="00D21547" w:rsidRDefault="00D21547" w:rsidP="00D21547">
      <w:pPr>
        <w:pStyle w:val="Style3"/>
        <w:numPr>
          <w:ilvl w:val="0"/>
          <w:numId w:val="16"/>
        </w:numPr>
        <w:jc w:val="left"/>
        <w:rPr>
          <w:rFonts w:ascii="Verdana" w:hAnsi="Verdana"/>
          <w:bCs/>
          <w:iCs/>
        </w:rPr>
      </w:pPr>
      <w:proofErr w:type="gramStart"/>
      <w:r>
        <w:rPr>
          <w:rFonts w:ascii="Verdana" w:hAnsi="Verdana"/>
          <w:bCs/>
          <w:iCs/>
        </w:rPr>
        <w:t>réduire</w:t>
      </w:r>
      <w:proofErr w:type="gramEnd"/>
      <w:r>
        <w:rPr>
          <w:rFonts w:ascii="Verdana" w:hAnsi="Verdana"/>
          <w:bCs/>
          <w:iCs/>
        </w:rPr>
        <w:t xml:space="preserve"> la contribution des </w:t>
      </w:r>
    </w:p>
    <w:p w14:paraId="2CC5AE80" w14:textId="330C4D7A" w:rsidR="00D21547" w:rsidRDefault="00327350" w:rsidP="00D21547">
      <w:pPr>
        <w:pStyle w:val="Style3"/>
        <w:ind w:left="1080"/>
        <w:jc w:val="left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États</w:t>
      </w:r>
      <w:r w:rsidR="00D21547">
        <w:rPr>
          <w:rFonts w:ascii="Verdana" w:hAnsi="Verdana"/>
          <w:bCs/>
          <w:iCs/>
        </w:rPr>
        <w:t xml:space="preserve"> membres pour le budget 202</w:t>
      </w:r>
      <w:r w:rsidR="00CC2788">
        <w:rPr>
          <w:rFonts w:ascii="Verdana" w:hAnsi="Verdana"/>
          <w:bCs/>
          <w:iCs/>
        </w:rPr>
        <w:t>6</w:t>
      </w:r>
      <w:r w:rsidR="00D21547">
        <w:rPr>
          <w:rFonts w:ascii="Verdana" w:hAnsi="Verdana"/>
          <w:bCs/>
          <w:iCs/>
        </w:rPr>
        <w:tab/>
      </w:r>
      <w:r w:rsidR="00D21547">
        <w:rPr>
          <w:rFonts w:ascii="Verdana" w:hAnsi="Verdana"/>
          <w:bCs/>
          <w:iCs/>
        </w:rPr>
        <w:tab/>
      </w:r>
      <w:r w:rsidR="00D21547">
        <w:rPr>
          <w:rFonts w:ascii="Verdana" w:hAnsi="Verdana"/>
          <w:bCs/>
          <w:iCs/>
        </w:rPr>
        <w:tab/>
      </w:r>
      <w:proofErr w:type="gramStart"/>
      <w:r w:rsidR="00D21547">
        <w:rPr>
          <w:rFonts w:ascii="Verdana" w:hAnsi="Verdana"/>
          <w:bCs/>
          <w:iCs/>
        </w:rPr>
        <w:tab/>
      </w:r>
      <w:r w:rsidR="00CC2788">
        <w:rPr>
          <w:rFonts w:ascii="Verdana" w:hAnsi="Verdana"/>
          <w:bCs/>
          <w:iCs/>
        </w:rPr>
        <w:t xml:space="preserve">  </w:t>
      </w:r>
      <w:r w:rsidR="00D21547">
        <w:rPr>
          <w:rFonts w:ascii="Verdana" w:hAnsi="Verdana"/>
          <w:bCs/>
          <w:iCs/>
        </w:rPr>
        <w:t>(</w:t>
      </w:r>
      <w:proofErr w:type="gramEnd"/>
      <w:r w:rsidR="00CC2788">
        <w:rPr>
          <w:rFonts w:ascii="Verdana" w:hAnsi="Verdana"/>
          <w:bCs/>
          <w:iCs/>
        </w:rPr>
        <w:t>50</w:t>
      </w:r>
      <w:r w:rsidR="00D21547">
        <w:rPr>
          <w:rFonts w:ascii="Verdana" w:hAnsi="Verdana"/>
          <w:bCs/>
          <w:iCs/>
        </w:rPr>
        <w:t xml:space="preserve"> 000€)</w:t>
      </w:r>
    </w:p>
    <w:p w14:paraId="26E723AA" w14:textId="77777777" w:rsidR="00D21547" w:rsidRDefault="00D21547" w:rsidP="00D21547">
      <w:pPr>
        <w:pStyle w:val="Style3"/>
        <w:ind w:left="1080"/>
        <w:jc w:val="left"/>
        <w:rPr>
          <w:rFonts w:ascii="Verdana" w:hAnsi="Verdana"/>
          <w:bCs/>
          <w:iCs/>
        </w:rPr>
      </w:pPr>
    </w:p>
    <w:p w14:paraId="7354DC8A" w14:textId="77777777" w:rsidR="00D21547" w:rsidRDefault="00D21547" w:rsidP="00EC7484">
      <w:pPr>
        <w:pStyle w:val="Style3"/>
        <w:jc w:val="left"/>
        <w:rPr>
          <w:rFonts w:ascii="Verdana" w:hAnsi="Verdana"/>
          <w:bCs/>
          <w:iCs/>
        </w:rPr>
      </w:pPr>
    </w:p>
    <w:p w14:paraId="3477E38E" w14:textId="77777777" w:rsidR="00CC2788" w:rsidRDefault="00D21547" w:rsidP="00D21547">
      <w:pPr>
        <w:pStyle w:val="Style3"/>
        <w:jc w:val="left"/>
        <w:rPr>
          <w:rFonts w:ascii="Verdana" w:hAnsi="Verdana"/>
          <w:b/>
          <w:iCs/>
        </w:rPr>
      </w:pPr>
      <w:r w:rsidRPr="00EC7484">
        <w:rPr>
          <w:rFonts w:ascii="Verdana" w:hAnsi="Verdana"/>
          <w:b/>
          <w:iCs/>
        </w:rPr>
        <w:t xml:space="preserve">Solde au </w:t>
      </w:r>
      <w:r w:rsidR="00CC2788">
        <w:rPr>
          <w:rFonts w:ascii="Verdana" w:hAnsi="Verdana"/>
          <w:b/>
          <w:iCs/>
        </w:rPr>
        <w:t>31 mars 2026</w:t>
      </w:r>
      <w:r w:rsidRPr="00EC7484">
        <w:rPr>
          <w:rFonts w:ascii="Verdana" w:hAnsi="Verdana"/>
          <w:b/>
          <w:iCs/>
        </w:rPr>
        <w:tab/>
      </w:r>
      <w:r w:rsidRPr="00EC7484">
        <w:rPr>
          <w:rFonts w:ascii="Verdana" w:hAnsi="Verdana"/>
          <w:b/>
          <w:iCs/>
        </w:rPr>
        <w:tab/>
      </w:r>
      <w:r w:rsidR="00EC7484" w:rsidRPr="00EC7484">
        <w:rPr>
          <w:rFonts w:ascii="Verdana" w:hAnsi="Verdana"/>
          <w:b/>
          <w:iCs/>
        </w:rPr>
        <w:tab/>
      </w:r>
      <w:r w:rsidR="00EC7484" w:rsidRPr="00EC7484">
        <w:rPr>
          <w:rFonts w:ascii="Verdana" w:hAnsi="Verdana"/>
          <w:b/>
          <w:iCs/>
        </w:rPr>
        <w:tab/>
      </w:r>
      <w:r w:rsidR="00CC2788">
        <w:rPr>
          <w:rFonts w:ascii="Verdana" w:hAnsi="Verdana"/>
          <w:b/>
          <w:iCs/>
        </w:rPr>
        <w:tab/>
      </w:r>
      <w:r w:rsidR="00EC7484" w:rsidRPr="00EC7484">
        <w:rPr>
          <w:rFonts w:ascii="Verdana" w:hAnsi="Verdana"/>
          <w:b/>
          <w:iCs/>
        </w:rPr>
        <w:tab/>
      </w:r>
      <w:r w:rsidR="00EC7484" w:rsidRPr="00EC7484">
        <w:rPr>
          <w:rFonts w:ascii="Verdana" w:hAnsi="Verdana"/>
          <w:b/>
          <w:iCs/>
        </w:rPr>
        <w:tab/>
      </w:r>
      <w:r w:rsidR="00CC2788">
        <w:rPr>
          <w:rFonts w:ascii="Verdana" w:hAnsi="Verdana"/>
          <w:b/>
          <w:iCs/>
        </w:rPr>
        <w:t>415 987</w:t>
      </w:r>
      <w:r w:rsidR="00EC7484" w:rsidRPr="00EC7484">
        <w:rPr>
          <w:rFonts w:ascii="Verdana" w:hAnsi="Verdana"/>
          <w:b/>
          <w:iCs/>
        </w:rPr>
        <w:t xml:space="preserve"> €</w:t>
      </w:r>
      <w:r w:rsidRPr="00EC7484">
        <w:rPr>
          <w:rFonts w:ascii="Verdana" w:hAnsi="Verdana"/>
          <w:b/>
          <w:iCs/>
        </w:rPr>
        <w:tab/>
      </w:r>
    </w:p>
    <w:p w14:paraId="16E55902" w14:textId="77777777" w:rsidR="00CC2788" w:rsidRDefault="00CC2788" w:rsidP="00D21547">
      <w:pPr>
        <w:pStyle w:val="Style3"/>
        <w:jc w:val="left"/>
        <w:rPr>
          <w:rFonts w:ascii="Verdana" w:hAnsi="Verdana"/>
          <w:b/>
          <w:iCs/>
        </w:rPr>
      </w:pPr>
    </w:p>
    <w:p w14:paraId="12B1E541" w14:textId="77777777" w:rsidR="00CC2788" w:rsidRDefault="00CC2788" w:rsidP="00D21547">
      <w:pPr>
        <w:pStyle w:val="Style3"/>
        <w:jc w:val="left"/>
        <w:rPr>
          <w:rFonts w:ascii="Verdana" w:hAnsi="Verdana"/>
          <w:b/>
          <w:iCs/>
        </w:rPr>
      </w:pPr>
    </w:p>
    <w:p w14:paraId="235311B1" w14:textId="77946349" w:rsidR="00D21547" w:rsidRPr="00EC7484" w:rsidRDefault="00D21547" w:rsidP="00D21547">
      <w:pPr>
        <w:pStyle w:val="Style3"/>
        <w:jc w:val="left"/>
        <w:rPr>
          <w:rFonts w:ascii="Verdana" w:hAnsi="Verdana"/>
          <w:b/>
          <w:iCs/>
        </w:rPr>
      </w:pPr>
      <w:r w:rsidRPr="00EC7484">
        <w:rPr>
          <w:rFonts w:ascii="Verdana" w:hAnsi="Verdana"/>
          <w:b/>
          <w:iCs/>
        </w:rPr>
        <w:tab/>
      </w:r>
      <w:r w:rsidRPr="00EC7484">
        <w:rPr>
          <w:rFonts w:ascii="Verdana" w:hAnsi="Verdana"/>
          <w:b/>
          <w:iCs/>
        </w:rPr>
        <w:tab/>
      </w:r>
      <w:r w:rsidRPr="00EC7484">
        <w:rPr>
          <w:rFonts w:ascii="Verdana" w:hAnsi="Verdana"/>
          <w:b/>
          <w:iCs/>
        </w:rPr>
        <w:tab/>
      </w:r>
    </w:p>
    <w:p w14:paraId="0F20BEAA" w14:textId="77777777" w:rsidR="00CC2788" w:rsidRPr="0008468B" w:rsidRDefault="00CC2788" w:rsidP="00CC2788">
      <w:pPr>
        <w:pStyle w:val="Titrepartie"/>
      </w:pPr>
      <w:r w:rsidRPr="0008468B">
        <w:t>Proposition de décision</w:t>
      </w:r>
    </w:p>
    <w:p w14:paraId="763F376D" w14:textId="77777777" w:rsidR="00CC2788" w:rsidRPr="004F5C4B" w:rsidRDefault="00CC2788" w:rsidP="00CC2788">
      <w:pPr>
        <w:pStyle w:val="Paragraphe"/>
      </w:pPr>
      <w:r w:rsidRPr="004F5C4B">
        <w:t>Le Comité des OPL</w:t>
      </w:r>
      <w:r>
        <w:t xml:space="preserve"> :</w:t>
      </w:r>
    </w:p>
    <w:p w14:paraId="57A346F0" w14:textId="17ACA62E" w:rsidR="00CC2788" w:rsidRDefault="00CC2788" w:rsidP="00CC2788">
      <w:pPr>
        <w:pStyle w:val="Style3"/>
        <w:numPr>
          <w:ilvl w:val="0"/>
          <w:numId w:val="17"/>
        </w:numPr>
        <w:ind w:left="851"/>
        <w:rPr>
          <w:rFonts w:ascii="Verdana" w:hAnsi="Verdana" w:cs="Calibri"/>
          <w:lang/>
        </w:rPr>
      </w:pPr>
      <w:r w:rsidRPr="00CC2788">
        <w:rPr>
          <w:rFonts w:ascii="Verdana" w:hAnsi="Verdana" w:cs="Calibri"/>
          <w:lang/>
        </w:rPr>
        <w:t>Prend note de la situation financière du budget de fonctionnement du SG-COI au 31 mars 2026 ;</w:t>
      </w:r>
    </w:p>
    <w:p w14:paraId="2F0616FD" w14:textId="77777777" w:rsidR="00CC2788" w:rsidRPr="00CC2788" w:rsidRDefault="00CC2788" w:rsidP="00CC2788">
      <w:pPr>
        <w:pStyle w:val="Style3"/>
        <w:ind w:left="851"/>
        <w:rPr>
          <w:rFonts w:ascii="Verdana" w:hAnsi="Verdana" w:cs="Calibri"/>
          <w:lang/>
        </w:rPr>
      </w:pPr>
    </w:p>
    <w:p w14:paraId="2DE553A2" w14:textId="370037EE" w:rsidR="00CC2788" w:rsidRPr="00CC2788" w:rsidRDefault="00CC2788" w:rsidP="00CC2788">
      <w:pPr>
        <w:pStyle w:val="Style3"/>
        <w:ind w:left="851" w:hanging="425"/>
        <w:rPr>
          <w:rFonts w:ascii="Verdana" w:hAnsi="Verdana" w:cs="Calibri"/>
          <w:lang/>
        </w:rPr>
      </w:pPr>
      <w:r>
        <w:rPr>
          <w:rFonts w:ascii="Verdana" w:hAnsi="Verdana" w:cs="Calibri"/>
          <w:lang/>
        </w:rPr>
        <w:t xml:space="preserve"> </w:t>
      </w:r>
      <w:r w:rsidRPr="00CC2788">
        <w:rPr>
          <w:rFonts w:ascii="Verdana" w:hAnsi="Verdana" w:cs="Calibri"/>
          <w:lang/>
        </w:rPr>
        <w:t>b) Invite les États membres concernés à prendre les dispositions nécessaires afin d’assurer le versement rapide de leurs contributions au SG-COI.</w:t>
      </w:r>
    </w:p>
    <w:p w14:paraId="08C03B51" w14:textId="77777777" w:rsidR="00CC2788" w:rsidRPr="00CC2788" w:rsidRDefault="00CC2788" w:rsidP="00D21547">
      <w:pPr>
        <w:pStyle w:val="Style3"/>
        <w:jc w:val="left"/>
        <w:rPr>
          <w:rFonts w:ascii="Verdana" w:hAnsi="Verdana"/>
          <w:bCs/>
          <w:iCs/>
          <w:lang/>
        </w:rPr>
      </w:pPr>
    </w:p>
    <w:p w14:paraId="7422CD51" w14:textId="77777777" w:rsidR="00CC2788" w:rsidRDefault="00CC2788" w:rsidP="00D21547">
      <w:pPr>
        <w:pStyle w:val="Style3"/>
        <w:jc w:val="left"/>
        <w:rPr>
          <w:rFonts w:ascii="Verdana" w:hAnsi="Verdana"/>
          <w:bCs/>
          <w:iCs/>
        </w:rPr>
      </w:pPr>
    </w:p>
    <w:p w14:paraId="49E2A71A" w14:textId="77777777" w:rsidR="00CC2788" w:rsidRDefault="00CC2788" w:rsidP="00D21547">
      <w:pPr>
        <w:pStyle w:val="Style3"/>
        <w:jc w:val="left"/>
        <w:rPr>
          <w:rFonts w:ascii="Verdana" w:hAnsi="Verdana"/>
          <w:bCs/>
          <w:iCs/>
        </w:rPr>
      </w:pPr>
    </w:p>
    <w:p w14:paraId="5CC76FB3" w14:textId="77777777" w:rsidR="00CC2788" w:rsidRDefault="00CC2788" w:rsidP="00D21547">
      <w:pPr>
        <w:pStyle w:val="Style3"/>
        <w:jc w:val="left"/>
        <w:rPr>
          <w:rFonts w:ascii="Verdana" w:hAnsi="Verdana"/>
          <w:bCs/>
          <w:iCs/>
        </w:rPr>
      </w:pPr>
    </w:p>
    <w:p w14:paraId="7F4696A2" w14:textId="661005B7" w:rsidR="00F90513" w:rsidRDefault="00F90513" w:rsidP="00A74820">
      <w:pPr>
        <w:pStyle w:val="Titrepartie"/>
      </w:pPr>
      <w:r>
        <w:t>Annexes</w:t>
      </w:r>
    </w:p>
    <w:p w14:paraId="0E4404A7" w14:textId="268CCD6C" w:rsidR="00F90513" w:rsidRDefault="0022414B" w:rsidP="00A74820">
      <w:pPr>
        <w:pStyle w:val="Paragraphe"/>
        <w:rPr>
          <w:sz w:val="18"/>
          <w:szCs w:val="18"/>
        </w:rPr>
      </w:pPr>
      <w:r w:rsidRPr="00A74820">
        <w:rPr>
          <w:i/>
          <w:iCs/>
          <w:sz w:val="18"/>
          <w:szCs w:val="18"/>
        </w:rPr>
        <w:t>Annexe 1 :</w:t>
      </w:r>
      <w:r w:rsidRPr="00A74820">
        <w:rPr>
          <w:sz w:val="18"/>
          <w:szCs w:val="18"/>
        </w:rPr>
        <w:t xml:space="preserve"> Tableaux </w:t>
      </w:r>
      <w:r w:rsidR="00EC7484">
        <w:rPr>
          <w:sz w:val="18"/>
          <w:szCs w:val="18"/>
        </w:rPr>
        <w:t xml:space="preserve">détaillés </w:t>
      </w:r>
      <w:r w:rsidRPr="00A74820">
        <w:rPr>
          <w:sz w:val="18"/>
          <w:szCs w:val="18"/>
        </w:rPr>
        <w:t>sur l’exécution du budge</w:t>
      </w:r>
      <w:r w:rsidR="00A74820" w:rsidRPr="00A74820">
        <w:rPr>
          <w:sz w:val="18"/>
          <w:szCs w:val="18"/>
        </w:rPr>
        <w:t xml:space="preserve">t au </w:t>
      </w:r>
      <w:r w:rsidR="00CC2788">
        <w:rPr>
          <w:sz w:val="18"/>
          <w:szCs w:val="18"/>
        </w:rPr>
        <w:t>31 mars 2026</w:t>
      </w:r>
    </w:p>
    <w:p w14:paraId="3DEFB0CB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4AFE5B64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24B9013A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4CF0F92A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5F778F2B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3A6FB2A0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11D0E322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2938AFD7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7115BD3E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16E9E595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35071128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44CC8E51" w14:textId="77777777" w:rsidR="000129E8" w:rsidRDefault="000129E8" w:rsidP="00A74820">
      <w:pPr>
        <w:pStyle w:val="Paragraphe"/>
        <w:rPr>
          <w:sz w:val="18"/>
          <w:szCs w:val="18"/>
        </w:rPr>
      </w:pPr>
    </w:p>
    <w:p w14:paraId="21566E1B" w14:textId="26ED122C" w:rsidR="000129E8" w:rsidRPr="000129E8" w:rsidRDefault="000129E8" w:rsidP="00A74820">
      <w:pPr>
        <w:pStyle w:val="Paragraphe"/>
        <w:rPr>
          <w:b/>
          <w:bCs/>
          <w:sz w:val="18"/>
          <w:szCs w:val="18"/>
        </w:rPr>
      </w:pPr>
      <w:r w:rsidRPr="000129E8">
        <w:rPr>
          <w:noProof/>
          <w:sz w:val="18"/>
          <w:szCs w:val="18"/>
        </w:rPr>
        <w:drawing>
          <wp:inline distT="0" distB="0" distL="0" distR="0" wp14:anchorId="193D90C9" wp14:editId="6A7440D9">
            <wp:extent cx="5530850" cy="498087"/>
            <wp:effectExtent l="0" t="0" r="0" b="0"/>
            <wp:docPr id="12998122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122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2495" cy="52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9E8">
        <w:rPr>
          <w:b/>
          <w:bCs/>
          <w:sz w:val="18"/>
          <w:szCs w:val="18"/>
        </w:rPr>
        <w:t>ANNEXE 1</w:t>
      </w:r>
    </w:p>
    <w:p w14:paraId="7CC72A19" w14:textId="77FFD37A" w:rsidR="000129E8" w:rsidRDefault="000129E8" w:rsidP="00A74820">
      <w:pPr>
        <w:pStyle w:val="Paragraphe"/>
        <w:rPr>
          <w:b/>
          <w:sz w:val="18"/>
          <w:szCs w:val="18"/>
        </w:rPr>
      </w:pPr>
      <w:r w:rsidRPr="000129E8">
        <w:rPr>
          <w:b/>
          <w:noProof/>
          <w:sz w:val="18"/>
          <w:szCs w:val="18"/>
        </w:rPr>
        <w:drawing>
          <wp:inline distT="0" distB="0" distL="0" distR="0" wp14:anchorId="2C60F6DE" wp14:editId="29A261B5">
            <wp:extent cx="6340475" cy="6772507"/>
            <wp:effectExtent l="0" t="0" r="0" b="0"/>
            <wp:docPr id="2034130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307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6821" cy="67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09A0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202B738A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109458FB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2750BAF6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1AB78B4A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2FF3EC5D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3D92DB81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652AF9C0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1A8AC732" w14:textId="77777777" w:rsidR="000129E8" w:rsidRDefault="000129E8" w:rsidP="00A74820">
      <w:pPr>
        <w:pStyle w:val="Paragraphe"/>
        <w:rPr>
          <w:b/>
          <w:sz w:val="18"/>
          <w:szCs w:val="18"/>
        </w:rPr>
      </w:pPr>
    </w:p>
    <w:p w14:paraId="397F44C3" w14:textId="59D0B476" w:rsidR="000129E8" w:rsidRPr="00A74820" w:rsidRDefault="000129E8" w:rsidP="00A74820">
      <w:pPr>
        <w:pStyle w:val="Paragraphe"/>
        <w:rPr>
          <w:b/>
          <w:sz w:val="18"/>
          <w:szCs w:val="18"/>
        </w:rPr>
      </w:pPr>
      <w:r w:rsidRPr="000129E8">
        <w:rPr>
          <w:b/>
          <w:noProof/>
          <w:sz w:val="18"/>
          <w:szCs w:val="18"/>
        </w:rPr>
        <w:drawing>
          <wp:inline distT="0" distB="0" distL="0" distR="0" wp14:anchorId="36A7FCE4" wp14:editId="1D28BAD9">
            <wp:extent cx="6312409" cy="6043961"/>
            <wp:effectExtent l="0" t="0" r="0" b="1270"/>
            <wp:docPr id="17026033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33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6308" cy="604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9E8" w:rsidRPr="00A74820" w:rsidSect="00A14197">
      <w:headerReference w:type="default" r:id="rId11"/>
      <w:footerReference w:type="default" r:id="rId12"/>
      <w:pgSz w:w="11906" w:h="16838"/>
      <w:pgMar w:top="1276" w:right="70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D010" w14:textId="77777777" w:rsidR="00300B2D" w:rsidRDefault="00300B2D" w:rsidP="0009277D">
      <w:pPr>
        <w:spacing w:after="0" w:line="240" w:lineRule="auto"/>
      </w:pPr>
      <w:r>
        <w:separator/>
      </w:r>
    </w:p>
  </w:endnote>
  <w:endnote w:type="continuationSeparator" w:id="0">
    <w:p w14:paraId="2D43D465" w14:textId="77777777" w:rsidR="00300B2D" w:rsidRDefault="00300B2D" w:rsidP="0009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63BCFE49" w14:textId="77777777" w:rsidR="006934A8" w:rsidRDefault="006447BC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74300D" w14:textId="77777777" w:rsidR="006934A8" w:rsidRDefault="006934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E2E0" w14:textId="77777777" w:rsidR="00300B2D" w:rsidRDefault="00300B2D" w:rsidP="0009277D">
      <w:pPr>
        <w:spacing w:after="0" w:line="240" w:lineRule="auto"/>
      </w:pPr>
      <w:r>
        <w:separator/>
      </w:r>
    </w:p>
  </w:footnote>
  <w:footnote w:type="continuationSeparator" w:id="0">
    <w:p w14:paraId="2099F9F2" w14:textId="77777777" w:rsidR="00300B2D" w:rsidRDefault="00300B2D" w:rsidP="0009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DD16" w14:textId="53CE2B88" w:rsidR="00AA5F9E" w:rsidRPr="00AA5F9E" w:rsidRDefault="006447BC" w:rsidP="00AA5F9E">
    <w:pPr>
      <w:pStyle w:val="En-tte"/>
      <w:tabs>
        <w:tab w:val="clear" w:pos="4536"/>
        <w:tab w:val="clear" w:pos="9072"/>
        <w:tab w:val="center" w:pos="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  <w:lang w:val="en-US"/>
      </w:rPr>
      <w:drawing>
        <wp:inline distT="0" distB="0" distL="0" distR="0" wp14:anchorId="1C0648DC" wp14:editId="3825F32B">
          <wp:extent cx="1090909" cy="360000"/>
          <wp:effectExtent l="0" t="0" r="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15AE1" w:rsidRPr="0018252D">
      <w:rPr>
        <w:rFonts w:ascii="Verdana" w:hAnsi="Verdana"/>
        <w:b/>
        <w:bCs/>
        <w:sz w:val="20"/>
        <w:szCs w:val="20"/>
      </w:rPr>
      <w:t xml:space="preserve">Point. </w:t>
    </w:r>
    <w:r w:rsidR="00915AE1">
      <w:rPr>
        <w:rFonts w:ascii="Verdana" w:hAnsi="Verdana"/>
        <w:b/>
        <w:bCs/>
        <w:sz w:val="20"/>
        <w:szCs w:val="20"/>
      </w:rPr>
      <w:t>3.8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B01C89"/>
    <w:multiLevelType w:val="hybridMultilevel"/>
    <w:tmpl w:val="E42AB7DE"/>
    <w:lvl w:ilvl="0" w:tplc="4F584C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77FB7"/>
    <w:multiLevelType w:val="hybridMultilevel"/>
    <w:tmpl w:val="A4B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4B28"/>
    <w:multiLevelType w:val="hybridMultilevel"/>
    <w:tmpl w:val="41A6E560"/>
    <w:lvl w:ilvl="0" w:tplc="787E1CD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22D4"/>
    <w:multiLevelType w:val="hybridMultilevel"/>
    <w:tmpl w:val="9C8E7F34"/>
    <w:lvl w:ilvl="0" w:tplc="09647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23F13"/>
    <w:multiLevelType w:val="hybridMultilevel"/>
    <w:tmpl w:val="08EE0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FF008A"/>
    <w:multiLevelType w:val="hybridMultilevel"/>
    <w:tmpl w:val="1DE65B70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4CD95459"/>
    <w:multiLevelType w:val="hybridMultilevel"/>
    <w:tmpl w:val="1EBC5B52"/>
    <w:lvl w:ilvl="0" w:tplc="4392B4D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E7064"/>
    <w:multiLevelType w:val="hybridMultilevel"/>
    <w:tmpl w:val="B8FAFFAA"/>
    <w:lvl w:ilvl="0" w:tplc="7F9C2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748A7"/>
    <w:multiLevelType w:val="hybridMultilevel"/>
    <w:tmpl w:val="113A4CF4"/>
    <w:lvl w:ilvl="0" w:tplc="E5DA96C6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D4459"/>
    <w:multiLevelType w:val="hybridMultilevel"/>
    <w:tmpl w:val="33B403D2"/>
    <w:lvl w:ilvl="0" w:tplc="D3DEA48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C437631"/>
    <w:multiLevelType w:val="hybridMultilevel"/>
    <w:tmpl w:val="E62CCF4A"/>
    <w:lvl w:ilvl="0" w:tplc="23140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525D9"/>
    <w:multiLevelType w:val="hybridMultilevel"/>
    <w:tmpl w:val="9ACAE7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E35C8"/>
    <w:multiLevelType w:val="hybridMultilevel"/>
    <w:tmpl w:val="08EE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6306">
    <w:abstractNumId w:val="1"/>
  </w:num>
  <w:num w:numId="2" w16cid:durableId="2005358951">
    <w:abstractNumId w:val="4"/>
  </w:num>
  <w:num w:numId="3" w16cid:durableId="508713381">
    <w:abstractNumId w:val="0"/>
  </w:num>
  <w:num w:numId="4" w16cid:durableId="1786928592">
    <w:abstractNumId w:val="3"/>
  </w:num>
  <w:num w:numId="5" w16cid:durableId="1353150417">
    <w:abstractNumId w:val="7"/>
  </w:num>
  <w:num w:numId="6" w16cid:durableId="2036685150">
    <w:abstractNumId w:val="13"/>
  </w:num>
  <w:num w:numId="7" w16cid:durableId="567494927">
    <w:abstractNumId w:val="10"/>
  </w:num>
  <w:num w:numId="8" w16cid:durableId="1103497225">
    <w:abstractNumId w:val="6"/>
  </w:num>
  <w:num w:numId="9" w16cid:durableId="1313870728">
    <w:abstractNumId w:val="15"/>
  </w:num>
  <w:num w:numId="10" w16cid:durableId="1824930914">
    <w:abstractNumId w:val="5"/>
  </w:num>
  <w:num w:numId="11" w16cid:durableId="1162695786">
    <w:abstractNumId w:val="1"/>
  </w:num>
  <w:num w:numId="12" w16cid:durableId="75445952">
    <w:abstractNumId w:val="14"/>
  </w:num>
  <w:num w:numId="13" w16cid:durableId="925917748">
    <w:abstractNumId w:val="11"/>
  </w:num>
  <w:num w:numId="14" w16cid:durableId="1039235390">
    <w:abstractNumId w:val="8"/>
  </w:num>
  <w:num w:numId="15" w16cid:durableId="1367950100">
    <w:abstractNumId w:val="9"/>
  </w:num>
  <w:num w:numId="16" w16cid:durableId="84113490">
    <w:abstractNumId w:val="2"/>
  </w:num>
  <w:num w:numId="17" w16cid:durableId="563833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D"/>
    <w:rsid w:val="00012708"/>
    <w:rsid w:val="000129E8"/>
    <w:rsid w:val="00031865"/>
    <w:rsid w:val="0009277D"/>
    <w:rsid w:val="000F38B6"/>
    <w:rsid w:val="00103B2C"/>
    <w:rsid w:val="00156A21"/>
    <w:rsid w:val="001F5C41"/>
    <w:rsid w:val="001F6EC8"/>
    <w:rsid w:val="0022414B"/>
    <w:rsid w:val="00230A8E"/>
    <w:rsid w:val="0023135A"/>
    <w:rsid w:val="0028503B"/>
    <w:rsid w:val="00300B2D"/>
    <w:rsid w:val="00327350"/>
    <w:rsid w:val="003511E3"/>
    <w:rsid w:val="003641DE"/>
    <w:rsid w:val="00390CE9"/>
    <w:rsid w:val="00395F34"/>
    <w:rsid w:val="00434963"/>
    <w:rsid w:val="0045786D"/>
    <w:rsid w:val="00466249"/>
    <w:rsid w:val="00472348"/>
    <w:rsid w:val="004740E6"/>
    <w:rsid w:val="0048580B"/>
    <w:rsid w:val="004B5B27"/>
    <w:rsid w:val="004D3313"/>
    <w:rsid w:val="004D58DF"/>
    <w:rsid w:val="005034C1"/>
    <w:rsid w:val="00511F09"/>
    <w:rsid w:val="0052650A"/>
    <w:rsid w:val="00532F48"/>
    <w:rsid w:val="005A0E8E"/>
    <w:rsid w:val="005B27AF"/>
    <w:rsid w:val="005B75A0"/>
    <w:rsid w:val="006447BC"/>
    <w:rsid w:val="00651EE7"/>
    <w:rsid w:val="006934A8"/>
    <w:rsid w:val="00696497"/>
    <w:rsid w:val="006C0C9C"/>
    <w:rsid w:val="006C3124"/>
    <w:rsid w:val="0075342C"/>
    <w:rsid w:val="007B6783"/>
    <w:rsid w:val="007C20E2"/>
    <w:rsid w:val="007D2AA9"/>
    <w:rsid w:val="007E2539"/>
    <w:rsid w:val="00817B8A"/>
    <w:rsid w:val="009117CB"/>
    <w:rsid w:val="009152F1"/>
    <w:rsid w:val="00915AE1"/>
    <w:rsid w:val="00975778"/>
    <w:rsid w:val="00994B88"/>
    <w:rsid w:val="009A468E"/>
    <w:rsid w:val="00A14197"/>
    <w:rsid w:val="00A15C3A"/>
    <w:rsid w:val="00A37480"/>
    <w:rsid w:val="00A74820"/>
    <w:rsid w:val="00AA5F9E"/>
    <w:rsid w:val="00AB5DD2"/>
    <w:rsid w:val="00B61E5A"/>
    <w:rsid w:val="00B6786B"/>
    <w:rsid w:val="00BE2799"/>
    <w:rsid w:val="00C47F15"/>
    <w:rsid w:val="00CC2788"/>
    <w:rsid w:val="00D21547"/>
    <w:rsid w:val="00D45F78"/>
    <w:rsid w:val="00D47987"/>
    <w:rsid w:val="00E35B3F"/>
    <w:rsid w:val="00EC7484"/>
    <w:rsid w:val="00EE76F1"/>
    <w:rsid w:val="00F41322"/>
    <w:rsid w:val="00F90513"/>
    <w:rsid w:val="00FB01AF"/>
    <w:rsid w:val="00FB5A34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FBE"/>
  <w15:chartTrackingRefBased/>
  <w15:docId w15:val="{DA54B1BA-08FD-7F41-A048-ED5E55D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7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77D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77D"/>
    <w:rPr>
      <w:sz w:val="22"/>
      <w:szCs w:val="22"/>
      <w:lang w:val="fr-FR"/>
    </w:rPr>
  </w:style>
  <w:style w:type="paragraph" w:styleId="Paragraphedeliste">
    <w:name w:val="List Paragraph"/>
    <w:aliases w:val="References,List_Paragraph,Multilevel para_II,List Paragraph1,Lapis Bulleted List,Citation List,List Paragraph (numbered (a)),ReferencesCxSpLast,lp1,Colorful List - Accent 12,Main numbered paragraph,Resume Title,Paragraph,Bullets"/>
    <w:basedOn w:val="Normal"/>
    <w:link w:val="ParagraphedelisteCar"/>
    <w:uiPriority w:val="34"/>
    <w:qFormat/>
    <w:rsid w:val="000927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27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09277D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09277D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09277D"/>
    <w:rPr>
      <w:rFonts w:ascii="Verdana" w:hAnsi="Verdana" w:cs="Calibri"/>
      <w:sz w:val="20"/>
      <w:szCs w:val="20"/>
      <w:lang w:val="fr-FR"/>
    </w:rPr>
  </w:style>
  <w:style w:type="paragraph" w:customStyle="1" w:styleId="Exergue">
    <w:name w:val="Exergue"/>
    <w:basedOn w:val="Normal"/>
    <w:link w:val="ExergueCar"/>
    <w:qFormat/>
    <w:rsid w:val="0009277D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References Car,List_Paragraph Car,Multilevel para_II Car,List Paragraph1 Car,Lapis Bulleted List Car,Citation List Car,List Paragraph (numbered (a)) Car,ReferencesCxSpLast Car,lp1 Car,Colorful List - Accent 12 Car,Paragraph Car"/>
    <w:basedOn w:val="Policepardfaut"/>
    <w:link w:val="Paragraphedeliste"/>
    <w:uiPriority w:val="1"/>
    <w:qFormat/>
    <w:rsid w:val="0009277D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09277D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09277D"/>
    <w:pPr>
      <w:numPr>
        <w:ilvl w:val="1"/>
        <w:numId w:val="1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9277D"/>
    <w:rPr>
      <w:rFonts w:ascii="Verdana" w:eastAsia="Times New Roman" w:hAnsi="Verdana" w:cs="Times New Roman"/>
      <w:b/>
      <w:bCs/>
      <w:i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46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Notedebasdepage"/>
    <w:rsid w:val="00532F48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2F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2F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2384</Characters>
  <Application>Microsoft Office Word</Application>
  <DocSecurity>0</DocSecurity>
  <Lines>41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cp:lastPrinted>2025-11-05T11:42:00Z</cp:lastPrinted>
  <dcterms:created xsi:type="dcterms:W3CDTF">2026-05-07T06:33:00Z</dcterms:created>
  <dcterms:modified xsi:type="dcterms:W3CDTF">2026-05-07T06:33:00Z</dcterms:modified>
</cp:coreProperties>
</file>