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88B2" w14:textId="1358CC59" w:rsidR="00C12C93" w:rsidRPr="00816DAC" w:rsidRDefault="00C12C93" w:rsidP="00854EEA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3"/>
        <w:gridCol w:w="1837"/>
      </w:tblGrid>
      <w:tr w:rsidR="00EC22CC" w14:paraId="51109D41" w14:textId="77777777" w:rsidTr="000E2E1E">
        <w:tc>
          <w:tcPr>
            <w:tcW w:w="9062" w:type="dxa"/>
            <w:gridSpan w:val="2"/>
          </w:tcPr>
          <w:p w14:paraId="6FC76F95" w14:textId="003F49FD" w:rsidR="00EC22CC" w:rsidRPr="006D32AF" w:rsidRDefault="00FF0FB6" w:rsidP="00854EE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32AF">
              <w:rPr>
                <w:rFonts w:ascii="Verdana" w:hAnsi="Verdana"/>
                <w:b/>
                <w:bCs/>
              </w:rPr>
              <w:t>Etat des marchés passés par l’Organisation du 1</w:t>
            </w:r>
            <w:r w:rsidRPr="006D32AF">
              <w:rPr>
                <w:rFonts w:ascii="Verdana" w:hAnsi="Verdana"/>
                <w:b/>
                <w:bCs/>
                <w:vertAlign w:val="superscript"/>
              </w:rPr>
              <w:t>er</w:t>
            </w:r>
            <w:r w:rsidRPr="006D32AF">
              <w:rPr>
                <w:rFonts w:ascii="Verdana" w:hAnsi="Verdana"/>
                <w:b/>
                <w:bCs/>
              </w:rPr>
              <w:t xml:space="preserve"> janvier au 30 septembre 202</w:t>
            </w:r>
            <w:r w:rsidR="004A6B49" w:rsidRPr="006D32AF">
              <w:rPr>
                <w:rFonts w:ascii="Verdana" w:hAnsi="Verdana"/>
                <w:b/>
                <w:bCs/>
              </w:rPr>
              <w:t>5</w:t>
            </w:r>
            <w:r w:rsidRPr="006D32AF">
              <w:rPr>
                <w:rFonts w:ascii="Verdana" w:hAnsi="Verdana"/>
                <w:b/>
                <w:bCs/>
              </w:rPr>
              <w:t xml:space="preserve"> </w:t>
            </w:r>
            <w:r w:rsidRPr="006D32AF">
              <w:rPr>
                <w:rFonts w:ascii="Verdana" w:hAnsi="Verdana"/>
                <w:b/>
                <w:bCs/>
                <w:i/>
                <w:iCs/>
              </w:rPr>
              <w:t>(Information)</w:t>
            </w:r>
            <w:r w:rsidR="0018252D" w:rsidRPr="006D32AF">
              <w:rPr>
                <w:rFonts w:ascii="Verdana" w:hAnsi="Verdana"/>
                <w:b/>
                <w:bCs/>
              </w:rPr>
              <w:t>]</w:t>
            </w:r>
          </w:p>
        </w:tc>
      </w:tr>
      <w:tr w:rsidR="00EC22CC" w14:paraId="7F1B63D2" w14:textId="77777777" w:rsidTr="002A0933">
        <w:tc>
          <w:tcPr>
            <w:tcW w:w="7225" w:type="dxa"/>
          </w:tcPr>
          <w:p w14:paraId="056D9B10" w14:textId="0A2042DD" w:rsidR="00EC22CC" w:rsidRPr="006D32AF" w:rsidRDefault="00A146C5" w:rsidP="002A09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Comité des OPL n°02/2025 | Novembre 2025</w:t>
            </w:r>
          </w:p>
        </w:tc>
        <w:tc>
          <w:tcPr>
            <w:tcW w:w="1837" w:type="dxa"/>
          </w:tcPr>
          <w:p w14:paraId="58E25D1F" w14:textId="58F5689F" w:rsidR="00EC22CC" w:rsidRPr="006D32AF" w:rsidRDefault="002A096E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32AF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4A6B49" w:rsidRPr="006D32AF">
              <w:rPr>
                <w:rFonts w:ascii="Verdana" w:hAnsi="Verdana"/>
                <w:sz w:val="20"/>
                <w:szCs w:val="20"/>
              </w:rPr>
              <w:t>3</w:t>
            </w:r>
            <w:r w:rsidR="0018252D" w:rsidRPr="006D32AF">
              <w:rPr>
                <w:rFonts w:ascii="Verdana" w:hAnsi="Verdana"/>
                <w:sz w:val="20"/>
                <w:szCs w:val="20"/>
              </w:rPr>
              <w:t>.</w:t>
            </w:r>
            <w:r w:rsidR="00B51942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EC22CC" w14:paraId="537D1DE5" w14:textId="77777777" w:rsidTr="002A0933">
        <w:tc>
          <w:tcPr>
            <w:tcW w:w="7225" w:type="dxa"/>
          </w:tcPr>
          <w:p w14:paraId="43DEF09E" w14:textId="64A809A0" w:rsidR="00EC22CC" w:rsidRPr="006D32AF" w:rsidRDefault="00A148A1" w:rsidP="002A096E">
            <w:pPr>
              <w:rPr>
                <w:rFonts w:ascii="Verdana" w:hAnsi="Verdana"/>
                <w:sz w:val="20"/>
                <w:szCs w:val="20"/>
              </w:rPr>
            </w:pPr>
            <w:r w:rsidRPr="006D32AF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="00EC22CC" w:rsidRPr="006D32A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A6B49" w:rsidRPr="006D32AF">
              <w:rPr>
                <w:rFonts w:ascii="Verdana" w:hAnsi="Verdana"/>
                <w:sz w:val="20"/>
                <w:szCs w:val="20"/>
              </w:rPr>
              <w:t>MIADA Lalao Innocent</w:t>
            </w:r>
            <w:r w:rsidR="00DD1106" w:rsidRPr="006D32AF">
              <w:rPr>
                <w:rFonts w:ascii="Verdana" w:hAnsi="Verdana"/>
                <w:sz w:val="20"/>
                <w:szCs w:val="20"/>
              </w:rPr>
              <w:t>, Chef Service Marchés et Contrats</w:t>
            </w:r>
          </w:p>
        </w:tc>
        <w:tc>
          <w:tcPr>
            <w:tcW w:w="1837" w:type="dxa"/>
          </w:tcPr>
          <w:p w14:paraId="5AC1AFAB" w14:textId="410D58A3" w:rsidR="00EC22CC" w:rsidRPr="006D32AF" w:rsidRDefault="00DD1106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D32AF">
              <w:rPr>
                <w:rFonts w:ascii="Verdana" w:hAnsi="Verdana"/>
                <w:sz w:val="20"/>
                <w:szCs w:val="20"/>
              </w:rPr>
              <w:t>Information</w:t>
            </w:r>
          </w:p>
        </w:tc>
      </w:tr>
    </w:tbl>
    <w:p w14:paraId="1611BCC4" w14:textId="77777777" w:rsidR="00854EEA" w:rsidRDefault="00854EEA" w:rsidP="00816DAC">
      <w:pPr>
        <w:pStyle w:val="Paragraphe"/>
      </w:pPr>
      <w:bookmarkStart w:id="0" w:name="_Hlk24535240"/>
    </w:p>
    <w:p w14:paraId="678F0DFC" w14:textId="3923B394" w:rsidR="00854EEA" w:rsidRPr="0008468B" w:rsidRDefault="00955BB3" w:rsidP="00A70123">
      <w:pPr>
        <w:pStyle w:val="Titrepartie"/>
      </w:pPr>
      <w:r w:rsidRPr="0008468B">
        <w:t>Résumé</w:t>
      </w:r>
    </w:p>
    <w:p w14:paraId="29AD1400" w14:textId="07ED7D40" w:rsidR="0041278C" w:rsidRPr="0041278C" w:rsidRDefault="00EB1875" w:rsidP="00CE2386">
      <w:pPr>
        <w:pStyle w:val="Paragraphe"/>
      </w:pPr>
      <w:r>
        <w:t xml:space="preserve">La présente fiche renseigne </w:t>
      </w:r>
      <w:r w:rsidR="00D17989">
        <w:t>sur les activités du service Marchés et Contrats pour la période allant du 1</w:t>
      </w:r>
      <w:r w:rsidR="00D17989" w:rsidRPr="00D17989">
        <w:rPr>
          <w:vertAlign w:val="superscript"/>
        </w:rPr>
        <w:t>er</w:t>
      </w:r>
      <w:r w:rsidR="00D17989">
        <w:t xml:space="preserve"> janvier au 30 septembre 2025</w:t>
      </w:r>
      <w:r w:rsidR="008965EE">
        <w:t xml:space="preserve"> ainsi que</w:t>
      </w:r>
      <w:r w:rsidR="000F2C3C">
        <w:t xml:space="preserve"> sur</w:t>
      </w:r>
      <w:r w:rsidR="008965EE">
        <w:t xml:space="preserve"> les réalisation</w:t>
      </w:r>
      <w:r w:rsidR="00C10C6E">
        <w:t>s</w:t>
      </w:r>
      <w:r w:rsidR="008965EE">
        <w:t>.</w:t>
      </w:r>
    </w:p>
    <w:p w14:paraId="68009DDB" w14:textId="06AAE9C2" w:rsidR="0008468B" w:rsidRPr="0008468B" w:rsidRDefault="00955BB3" w:rsidP="00A70123">
      <w:pPr>
        <w:pStyle w:val="Titrepartie"/>
      </w:pPr>
      <w:r w:rsidRPr="0008468B">
        <w:t>Etat d’avancement</w:t>
      </w:r>
    </w:p>
    <w:p w14:paraId="7E198EC3" w14:textId="0568BACA" w:rsidR="00426673" w:rsidRDefault="006C2FC0" w:rsidP="0008468B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Le </w:t>
      </w:r>
      <w:r w:rsidR="00A146C5">
        <w:rPr>
          <w:rFonts w:ascii="Verdana" w:hAnsi="Verdana" w:cs="Calibri"/>
          <w:sz w:val="20"/>
          <w:szCs w:val="20"/>
        </w:rPr>
        <w:t>s</w:t>
      </w:r>
      <w:r>
        <w:rPr>
          <w:rFonts w:ascii="Verdana" w:hAnsi="Verdana" w:cs="Calibri"/>
          <w:sz w:val="20"/>
          <w:szCs w:val="20"/>
        </w:rPr>
        <w:t xml:space="preserve">ervice Marchés et Contrats </w:t>
      </w:r>
      <w:r w:rsidR="000C1ACE">
        <w:rPr>
          <w:rFonts w:ascii="Verdana" w:hAnsi="Verdana" w:cs="Calibri"/>
          <w:sz w:val="20"/>
          <w:szCs w:val="20"/>
        </w:rPr>
        <w:t>a</w:t>
      </w:r>
      <w:r w:rsidR="005C6AFB">
        <w:rPr>
          <w:rFonts w:ascii="Verdana" w:hAnsi="Verdana" w:cs="Calibri"/>
          <w:sz w:val="20"/>
          <w:szCs w:val="20"/>
        </w:rPr>
        <w:t xml:space="preserve"> continué d’appuyer l’organisation et </w:t>
      </w:r>
      <w:r w:rsidR="000858A9">
        <w:rPr>
          <w:rFonts w:ascii="Verdana" w:hAnsi="Verdana" w:cs="Calibri"/>
          <w:sz w:val="20"/>
          <w:szCs w:val="20"/>
        </w:rPr>
        <w:t>s</w:t>
      </w:r>
      <w:r w:rsidR="005C6AFB">
        <w:rPr>
          <w:rFonts w:ascii="Verdana" w:hAnsi="Verdana" w:cs="Calibri"/>
          <w:sz w:val="20"/>
          <w:szCs w:val="20"/>
        </w:rPr>
        <w:t xml:space="preserve">es </w:t>
      </w:r>
      <w:r w:rsidR="00882EC7">
        <w:rPr>
          <w:rFonts w:ascii="Verdana" w:hAnsi="Verdana" w:cs="Calibri"/>
          <w:sz w:val="20"/>
          <w:szCs w:val="20"/>
        </w:rPr>
        <w:t xml:space="preserve">projets dans </w:t>
      </w:r>
      <w:r w:rsidR="000F2C3C">
        <w:rPr>
          <w:rFonts w:ascii="Verdana" w:hAnsi="Verdana" w:cs="Calibri"/>
          <w:sz w:val="20"/>
          <w:szCs w:val="20"/>
        </w:rPr>
        <w:t xml:space="preserve">le </w:t>
      </w:r>
      <w:r w:rsidR="00882EC7">
        <w:rPr>
          <w:rFonts w:ascii="Verdana" w:hAnsi="Verdana" w:cs="Calibri"/>
          <w:sz w:val="20"/>
          <w:szCs w:val="20"/>
        </w:rPr>
        <w:t xml:space="preserve">domaine de la passation de marchés </w:t>
      </w:r>
      <w:r w:rsidR="001B0B41">
        <w:rPr>
          <w:rFonts w:ascii="Verdana" w:hAnsi="Verdana" w:cs="Calibri"/>
          <w:sz w:val="20"/>
          <w:szCs w:val="20"/>
        </w:rPr>
        <w:t xml:space="preserve">et </w:t>
      </w:r>
      <w:r w:rsidR="00DC1F47">
        <w:rPr>
          <w:rFonts w:ascii="Verdana" w:hAnsi="Verdana" w:cs="Calibri"/>
          <w:sz w:val="20"/>
          <w:szCs w:val="20"/>
        </w:rPr>
        <w:t xml:space="preserve">dans </w:t>
      </w:r>
      <w:r w:rsidR="003D5EB3">
        <w:rPr>
          <w:rFonts w:ascii="Verdana" w:hAnsi="Verdana" w:cs="Calibri"/>
          <w:sz w:val="20"/>
          <w:szCs w:val="20"/>
        </w:rPr>
        <w:t>d’</w:t>
      </w:r>
      <w:r w:rsidR="001B0B41">
        <w:rPr>
          <w:rFonts w:ascii="Verdana" w:hAnsi="Verdana" w:cs="Calibri"/>
          <w:sz w:val="20"/>
          <w:szCs w:val="20"/>
        </w:rPr>
        <w:t xml:space="preserve">autres </w:t>
      </w:r>
      <w:r w:rsidR="003D5EB3">
        <w:rPr>
          <w:rFonts w:ascii="Verdana" w:hAnsi="Verdana" w:cs="Calibri"/>
          <w:sz w:val="20"/>
          <w:szCs w:val="20"/>
        </w:rPr>
        <w:t>domaine</w:t>
      </w:r>
      <w:r w:rsidR="000F2C3C">
        <w:rPr>
          <w:rFonts w:ascii="Verdana" w:hAnsi="Verdana" w:cs="Calibri"/>
          <w:sz w:val="20"/>
          <w:szCs w:val="20"/>
        </w:rPr>
        <w:t>s</w:t>
      </w:r>
      <w:r w:rsidR="003D5EB3">
        <w:rPr>
          <w:rFonts w:ascii="Verdana" w:hAnsi="Verdana" w:cs="Calibri"/>
          <w:sz w:val="20"/>
          <w:szCs w:val="20"/>
        </w:rPr>
        <w:t xml:space="preserve"> </w:t>
      </w:r>
      <w:r w:rsidR="00937F4D">
        <w:rPr>
          <w:rFonts w:ascii="Verdana" w:hAnsi="Verdana" w:cs="Calibri"/>
          <w:sz w:val="20"/>
          <w:szCs w:val="20"/>
        </w:rPr>
        <w:t>d’</w:t>
      </w:r>
      <w:r w:rsidR="001B0B41">
        <w:rPr>
          <w:rFonts w:ascii="Verdana" w:hAnsi="Verdana" w:cs="Calibri"/>
          <w:sz w:val="20"/>
          <w:szCs w:val="20"/>
        </w:rPr>
        <w:t>activités</w:t>
      </w:r>
      <w:r w:rsidR="003D5EB3">
        <w:rPr>
          <w:rFonts w:ascii="Verdana" w:hAnsi="Verdana" w:cs="Calibri"/>
          <w:sz w:val="20"/>
          <w:szCs w:val="20"/>
        </w:rPr>
        <w:t>.</w:t>
      </w:r>
      <w:r w:rsidR="001B0B41">
        <w:rPr>
          <w:rFonts w:ascii="Verdana" w:hAnsi="Verdana" w:cs="Calibri"/>
          <w:sz w:val="20"/>
          <w:szCs w:val="20"/>
        </w:rPr>
        <w:t xml:space="preserve"> </w:t>
      </w:r>
    </w:p>
    <w:p w14:paraId="48AB0783" w14:textId="7FCD8E1B" w:rsidR="00426673" w:rsidRDefault="00614AEB" w:rsidP="002C56ED">
      <w:pPr>
        <w:pStyle w:val="Sous-partie2"/>
      </w:pPr>
      <w:r>
        <w:t>États</w:t>
      </w:r>
      <w:r w:rsidR="00686987">
        <w:t xml:space="preserve"> des marchés </w:t>
      </w:r>
      <w:r w:rsidR="00A42579">
        <w:t xml:space="preserve">mis en œuvre par la COI </w:t>
      </w:r>
    </w:p>
    <w:p w14:paraId="6AE03E1C" w14:textId="7E074110" w:rsidR="00BA4D56" w:rsidRDefault="00A0155E" w:rsidP="00130E01">
      <w:pPr>
        <w:pStyle w:val="Paragraphe"/>
        <w:spacing w:after="0"/>
      </w:pPr>
      <w:r>
        <w:t xml:space="preserve">Pour la période concernée, 550 marchés ont été contractualisés par la COI </w:t>
      </w:r>
      <w:r w:rsidR="002221EE">
        <w:t>dont 3</w:t>
      </w:r>
      <w:r>
        <w:t>90 concernent les services de consultants ou non consultants et 160 relatifs à des fournitures. Le coût estimatif des marchés attribués s’élève à un peu plus de 6 millions d’</w:t>
      </w:r>
      <w:r w:rsidR="00080F63">
        <w:t>e</w:t>
      </w:r>
      <w:r>
        <w:t>uros.</w:t>
      </w:r>
    </w:p>
    <w:p w14:paraId="6BD37242" w14:textId="4475329F" w:rsidR="00A0155E" w:rsidRDefault="00BA4D56" w:rsidP="00D73831">
      <w:pPr>
        <w:pStyle w:val="Paragraphe"/>
        <w:spacing w:after="120"/>
      </w:pPr>
      <w:r>
        <w:t xml:space="preserve">Le tableau ci-après résume </w:t>
      </w:r>
      <w:r w:rsidR="00814F64">
        <w:t>les statistiques des marchés passés par la COI et ses projets :</w:t>
      </w:r>
      <w:r w:rsidR="00A0155E">
        <w:t xml:space="preserve"> </w:t>
      </w:r>
    </w:p>
    <w:p w14:paraId="4B3373E7" w14:textId="3C702935" w:rsidR="00A42579" w:rsidRPr="00426673" w:rsidRDefault="004C0FF0" w:rsidP="00614AEB">
      <w:pPr>
        <w:pStyle w:val="Titrepartie"/>
        <w:numPr>
          <w:ilvl w:val="0"/>
          <w:numId w:val="0"/>
        </w:numPr>
        <w:ind w:left="567" w:hanging="425"/>
      </w:pPr>
      <w:r w:rsidRPr="004C0FF0">
        <w:rPr>
          <w:noProof/>
        </w:rPr>
        <w:drawing>
          <wp:inline distT="0" distB="0" distL="0" distR="0" wp14:anchorId="4A1D2469" wp14:editId="3943A4BC">
            <wp:extent cx="5760720" cy="2689860"/>
            <wp:effectExtent l="0" t="0" r="0" b="0"/>
            <wp:docPr id="1643272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D5F41" w14:textId="480656CB" w:rsidR="00207EF3" w:rsidRDefault="00071A3B" w:rsidP="002C56ED">
      <w:pPr>
        <w:pStyle w:val="Paragraphe"/>
      </w:pPr>
      <w:r>
        <w:t>En termes de nombres et de montant</w:t>
      </w:r>
      <w:r w:rsidR="000F2C3C">
        <w:t>e</w:t>
      </w:r>
      <w:r>
        <w:t xml:space="preserve"> de marchés passés, la COI </w:t>
      </w:r>
      <w:r w:rsidR="00F82349">
        <w:t xml:space="preserve">garde </w:t>
      </w:r>
      <w:r w:rsidR="00080F63">
        <w:t>globalement</w:t>
      </w:r>
      <w:r w:rsidR="00F82349">
        <w:t xml:space="preserve"> </w:t>
      </w:r>
      <w:r w:rsidR="009375BF">
        <w:t xml:space="preserve">la même tendance </w:t>
      </w:r>
      <w:r w:rsidR="000F2C3C">
        <w:t xml:space="preserve">par rapport </w:t>
      </w:r>
      <w:r w:rsidR="009375BF">
        <w:t xml:space="preserve">aux activités de </w:t>
      </w:r>
      <w:r w:rsidR="00F82349">
        <w:t>l’année 2024</w:t>
      </w:r>
      <w:r w:rsidR="008423DF">
        <w:t xml:space="preserve"> </w:t>
      </w:r>
      <w:r w:rsidR="00195BC5">
        <w:t>sur la même</w:t>
      </w:r>
      <w:r w:rsidR="008423DF">
        <w:t xml:space="preserve"> période</w:t>
      </w:r>
      <w:r w:rsidR="00F82349">
        <w:t>.</w:t>
      </w:r>
    </w:p>
    <w:p w14:paraId="7C2E5146" w14:textId="4D0946B6" w:rsidR="00721CDB" w:rsidRDefault="000D3353" w:rsidP="002C56ED">
      <w:pPr>
        <w:pStyle w:val="Paragraphe"/>
      </w:pPr>
      <w:r>
        <w:t xml:space="preserve">Il est à noter que le </w:t>
      </w:r>
      <w:r w:rsidR="00195BC5">
        <w:t>s</w:t>
      </w:r>
      <w:r>
        <w:t xml:space="preserve">ervice Marchés et Contrats </w:t>
      </w:r>
      <w:r w:rsidR="000E29D9">
        <w:t>a</w:t>
      </w:r>
      <w:r w:rsidR="002E7C4E">
        <w:t xml:space="preserve">ssiste </w:t>
      </w:r>
      <w:r w:rsidR="000E29D9">
        <w:t xml:space="preserve">la COI et ses projets </w:t>
      </w:r>
      <w:r w:rsidR="002C6F22">
        <w:t>pour l’ensemble</w:t>
      </w:r>
      <w:r w:rsidR="000E29D9">
        <w:t xml:space="preserve"> des processus de passation de</w:t>
      </w:r>
      <w:r w:rsidR="00C6050F">
        <w:t xml:space="preserve"> marchés nécessaires </w:t>
      </w:r>
      <w:r w:rsidR="003E7F67">
        <w:t>dans la mise en œuvre des activit</w:t>
      </w:r>
      <w:r w:rsidR="00CC3C40">
        <w:t>é</w:t>
      </w:r>
      <w:r w:rsidR="003E7F67">
        <w:t>s</w:t>
      </w:r>
      <w:r w:rsidR="001B0E83">
        <w:t>,</w:t>
      </w:r>
      <w:r w:rsidR="005D1C7C">
        <w:t xml:space="preserve"> assure </w:t>
      </w:r>
      <w:r w:rsidR="005C59E9">
        <w:t>et garanti</w:t>
      </w:r>
      <w:r w:rsidR="000F2C3C">
        <w:t>t</w:t>
      </w:r>
      <w:r w:rsidR="005C59E9">
        <w:t xml:space="preserve"> </w:t>
      </w:r>
      <w:r w:rsidR="005D1C7C">
        <w:t>le respec</w:t>
      </w:r>
      <w:r w:rsidR="005C59E9">
        <w:t xml:space="preserve">t des procédures applicables selon les </w:t>
      </w:r>
      <w:r w:rsidR="00E23A5C">
        <w:t xml:space="preserve">directives en place et tout en veillant </w:t>
      </w:r>
      <w:r w:rsidR="00721CDB">
        <w:t>à l’application d</w:t>
      </w:r>
      <w:r w:rsidR="00E23A5C">
        <w:t xml:space="preserve">es </w:t>
      </w:r>
      <w:r w:rsidR="003B41C5">
        <w:t xml:space="preserve">directives des </w:t>
      </w:r>
      <w:r w:rsidR="005C59E9">
        <w:t xml:space="preserve">partenaires </w:t>
      </w:r>
      <w:r w:rsidR="003B41C5">
        <w:t>techniques et financiers ayant accordé le</w:t>
      </w:r>
      <w:r w:rsidR="000F2C3C">
        <w:t>s</w:t>
      </w:r>
      <w:r w:rsidR="003B41C5">
        <w:t xml:space="preserve"> fonds.</w:t>
      </w:r>
    </w:p>
    <w:p w14:paraId="0BEBBB31" w14:textId="7E5FEA23" w:rsidR="002C56ED" w:rsidRDefault="00721CDB" w:rsidP="002C56ED">
      <w:pPr>
        <w:pStyle w:val="Paragraphe"/>
      </w:pPr>
      <w:r>
        <w:t xml:space="preserve">Il est également à noter </w:t>
      </w:r>
      <w:r w:rsidR="00234B15">
        <w:t xml:space="preserve">que </w:t>
      </w:r>
      <w:r w:rsidR="00CC3C40">
        <w:t xml:space="preserve">le </w:t>
      </w:r>
      <w:r w:rsidR="00234B15">
        <w:t xml:space="preserve">tableau ci-dessus renseigne uniquement </w:t>
      </w:r>
      <w:r w:rsidR="00DB6E8D">
        <w:t xml:space="preserve">sur les marchés contractualisés. </w:t>
      </w:r>
      <w:r w:rsidR="007C6D7D">
        <w:t xml:space="preserve">D’autres </w:t>
      </w:r>
      <w:r w:rsidR="00DB6E8D">
        <w:t xml:space="preserve">marchés </w:t>
      </w:r>
      <w:r w:rsidR="00202FB9">
        <w:t>o</w:t>
      </w:r>
      <w:r w:rsidR="007C6D7D">
        <w:t xml:space="preserve">nt été </w:t>
      </w:r>
      <w:r w:rsidR="00DB6E8D">
        <w:t xml:space="preserve">lancés </w:t>
      </w:r>
      <w:r w:rsidR="00202FB9">
        <w:t xml:space="preserve">mais </w:t>
      </w:r>
      <w:r w:rsidR="007C2719">
        <w:t>n’y figurent pas n’ayant</w:t>
      </w:r>
      <w:r w:rsidR="00202FB9">
        <w:t xml:space="preserve"> pas abouti </w:t>
      </w:r>
      <w:r w:rsidR="00D05B4E">
        <w:t xml:space="preserve">à </w:t>
      </w:r>
      <w:r w:rsidR="007C2719">
        <w:t>une</w:t>
      </w:r>
      <w:r w:rsidR="00D05B4E">
        <w:t xml:space="preserve"> contractualisation et </w:t>
      </w:r>
      <w:r w:rsidR="007C2719">
        <w:t xml:space="preserve">devenant ainsi </w:t>
      </w:r>
      <w:r w:rsidR="00DB6E8D">
        <w:t>infructueux</w:t>
      </w:r>
      <w:r w:rsidR="009B5357">
        <w:t>.</w:t>
      </w:r>
      <w:r w:rsidR="000D4543">
        <w:t xml:space="preserve"> </w:t>
      </w:r>
      <w:r w:rsidR="007A351B">
        <w:t>Cependant, l</w:t>
      </w:r>
      <w:r w:rsidR="000D4543">
        <w:t>es temps alloués au traitement de</w:t>
      </w:r>
      <w:r w:rsidR="007A351B">
        <w:t>sdits</w:t>
      </w:r>
      <w:r w:rsidR="000D4543">
        <w:t xml:space="preserve"> marchés sont les mêmes que </w:t>
      </w:r>
      <w:r w:rsidR="003D26C8">
        <w:t>pour ceux ayant abouti à une contractualisation</w:t>
      </w:r>
      <w:r w:rsidR="003E6151">
        <w:t xml:space="preserve"> et engage</w:t>
      </w:r>
      <w:r w:rsidR="000F2C3C">
        <w:t>nt</w:t>
      </w:r>
      <w:r w:rsidR="003E6151">
        <w:t xml:space="preserve"> pleinement le </w:t>
      </w:r>
      <w:r w:rsidR="00384098">
        <w:t>s</w:t>
      </w:r>
      <w:r w:rsidR="003E6151">
        <w:t>ervice</w:t>
      </w:r>
      <w:r w:rsidR="007A351B">
        <w:t xml:space="preserve"> en ter</w:t>
      </w:r>
      <w:r w:rsidR="002067A0">
        <w:t>mes de temps de travail</w:t>
      </w:r>
      <w:r w:rsidR="003D26C8">
        <w:t>.</w:t>
      </w:r>
      <w:r w:rsidR="004E6083">
        <w:t xml:space="preserve"> </w:t>
      </w:r>
    </w:p>
    <w:p w14:paraId="060A2A5A" w14:textId="77777777" w:rsidR="00614AEB" w:rsidRDefault="00614AEB" w:rsidP="002C56ED">
      <w:pPr>
        <w:pStyle w:val="Paragraphe"/>
        <w:rPr>
          <w:shd w:val="clear" w:color="auto" w:fill="FFFFFF"/>
        </w:rPr>
      </w:pPr>
    </w:p>
    <w:p w14:paraId="54854EB5" w14:textId="3C0E26BC" w:rsidR="002C56ED" w:rsidRPr="00A76B07" w:rsidRDefault="004627D2" w:rsidP="00A76B07">
      <w:pPr>
        <w:pStyle w:val="Sous-partie2"/>
      </w:pPr>
      <w:r>
        <w:lastRenderedPageBreak/>
        <w:t>Accompagnement de l’</w:t>
      </w:r>
      <w:r w:rsidR="0054288B">
        <w:t>organisation</w:t>
      </w:r>
      <w:r w:rsidR="00902A39">
        <w:t xml:space="preserve"> et quelques réalisation</w:t>
      </w:r>
      <w:r w:rsidR="003E0746">
        <w:t>s</w:t>
      </w:r>
      <w:r w:rsidR="0054288B">
        <w:t xml:space="preserve"> </w:t>
      </w:r>
      <w:r w:rsidR="00D33515">
        <w:t xml:space="preserve"> </w:t>
      </w:r>
    </w:p>
    <w:p w14:paraId="7F1C73B8" w14:textId="01904ED0" w:rsidR="00384098" w:rsidRDefault="0054288B" w:rsidP="00384098">
      <w:pPr>
        <w:pStyle w:val="Paragraphe"/>
        <w:numPr>
          <w:ilvl w:val="0"/>
          <w:numId w:val="13"/>
        </w:numPr>
      </w:pPr>
      <w:r>
        <w:t xml:space="preserve">Recrutement d’un cabinet d’appui informatique </w:t>
      </w:r>
      <w:r w:rsidR="003F1FD8">
        <w:t>à la COI</w:t>
      </w:r>
      <w:r w:rsidR="00A14563">
        <w:t>,</w:t>
      </w:r>
    </w:p>
    <w:p w14:paraId="387F21A1" w14:textId="4D6BC3BF" w:rsidR="00384098" w:rsidRDefault="00384098" w:rsidP="00384098">
      <w:pPr>
        <w:pStyle w:val="Paragraphe"/>
        <w:numPr>
          <w:ilvl w:val="0"/>
          <w:numId w:val="13"/>
        </w:numPr>
      </w:pPr>
      <w:r>
        <w:t>R</w:t>
      </w:r>
      <w:r w:rsidR="00ED31C1">
        <w:t xml:space="preserve">enouvellement </w:t>
      </w:r>
      <w:r w:rsidR="00EC2933">
        <w:t xml:space="preserve">du contrat </w:t>
      </w:r>
      <w:r w:rsidR="000F2C3C">
        <w:t xml:space="preserve">du </w:t>
      </w:r>
      <w:r w:rsidR="00EC2933">
        <w:t xml:space="preserve">service </w:t>
      </w:r>
      <w:r w:rsidR="00CA279C">
        <w:t xml:space="preserve">cantine, </w:t>
      </w:r>
    </w:p>
    <w:p w14:paraId="6D077E9C" w14:textId="77777777" w:rsidR="00384098" w:rsidRDefault="00384098" w:rsidP="00384098">
      <w:pPr>
        <w:pStyle w:val="Paragraphe"/>
        <w:numPr>
          <w:ilvl w:val="0"/>
          <w:numId w:val="13"/>
        </w:numPr>
      </w:pPr>
      <w:r>
        <w:t>R</w:t>
      </w:r>
      <w:r w:rsidR="00CA279C">
        <w:t xml:space="preserve">ecrutement d’une Agence de Voyage pour </w:t>
      </w:r>
      <w:r w:rsidR="004B79C8">
        <w:t>la COI</w:t>
      </w:r>
      <w:r>
        <w:t>,</w:t>
      </w:r>
      <w:r w:rsidR="004B79C8">
        <w:t xml:space="preserve"> et</w:t>
      </w:r>
      <w:r>
        <w:t>,</w:t>
      </w:r>
    </w:p>
    <w:p w14:paraId="21875958" w14:textId="7E29439C" w:rsidR="002C56ED" w:rsidRPr="009A3174" w:rsidRDefault="00384098" w:rsidP="00384098">
      <w:pPr>
        <w:pStyle w:val="Paragraphe"/>
        <w:numPr>
          <w:ilvl w:val="0"/>
          <w:numId w:val="13"/>
        </w:numPr>
      </w:pPr>
      <w:r>
        <w:t>R</w:t>
      </w:r>
      <w:r w:rsidR="004B79C8">
        <w:t xml:space="preserve">ecrutement d’un cabinet pour la réalisation </w:t>
      </w:r>
      <w:r w:rsidR="0045152D">
        <w:t>de l’audit à blanc de la COI</w:t>
      </w:r>
      <w:r w:rsidR="004803E3">
        <w:t xml:space="preserve"> en vue de l’</w:t>
      </w:r>
      <w:r w:rsidR="00936585">
        <w:t>accréditation</w:t>
      </w:r>
      <w:r w:rsidR="0045152D">
        <w:t>.</w:t>
      </w:r>
      <w:r w:rsidR="0054288B">
        <w:t xml:space="preserve"> </w:t>
      </w:r>
    </w:p>
    <w:p w14:paraId="004F8498" w14:textId="1E24219F" w:rsidR="00955BB3" w:rsidRDefault="0045152D" w:rsidP="007903BC">
      <w:pPr>
        <w:pStyle w:val="Paragraphe"/>
      </w:pPr>
      <w:r w:rsidRPr="00666553">
        <w:t xml:space="preserve">Le recrutement d’un cabinet </w:t>
      </w:r>
      <w:r w:rsidR="00BF5D66">
        <w:t xml:space="preserve">d’audit </w:t>
      </w:r>
      <w:r w:rsidR="00D6453D">
        <w:t xml:space="preserve">externe </w:t>
      </w:r>
      <w:r w:rsidR="00FD44D7" w:rsidRPr="00666553">
        <w:t xml:space="preserve">pour </w:t>
      </w:r>
      <w:r w:rsidR="00902A39">
        <w:t xml:space="preserve">jouer le rôle de </w:t>
      </w:r>
      <w:r w:rsidR="00FD44D7" w:rsidRPr="00666553">
        <w:t>commissaire au</w:t>
      </w:r>
      <w:r w:rsidR="000F2C3C">
        <w:t>x</w:t>
      </w:r>
      <w:r w:rsidR="00FD44D7" w:rsidRPr="00666553">
        <w:t xml:space="preserve"> compte</w:t>
      </w:r>
      <w:r w:rsidR="000F2C3C">
        <w:t>s</w:t>
      </w:r>
      <w:r w:rsidR="00FD44D7" w:rsidRPr="00666553">
        <w:t xml:space="preserve"> de la COI pour les exercices clos 2025</w:t>
      </w:r>
      <w:r w:rsidR="0022696B" w:rsidRPr="00666553">
        <w:t xml:space="preserve"> – 2027 est en cours, le contrat sera signé au plus tard </w:t>
      </w:r>
      <w:r w:rsidR="000F2C3C">
        <w:t>au cours du mois de</w:t>
      </w:r>
      <w:r w:rsidR="0022696B" w:rsidRPr="00666553">
        <w:t xml:space="preserve"> novembre 2025.</w:t>
      </w:r>
    </w:p>
    <w:p w14:paraId="3B79BD51" w14:textId="5B01B2D1" w:rsidR="00032388" w:rsidRPr="00A76B07" w:rsidRDefault="00032388" w:rsidP="00032388">
      <w:pPr>
        <w:pStyle w:val="Sous-partie2"/>
      </w:pPr>
      <w:r>
        <w:t xml:space="preserve">Autres engagements   </w:t>
      </w:r>
    </w:p>
    <w:p w14:paraId="4C9698DB" w14:textId="5F737ED7" w:rsidR="00113D7C" w:rsidRDefault="007903BC" w:rsidP="00833914">
      <w:pPr>
        <w:pStyle w:val="Paragraphe"/>
      </w:pPr>
      <w:r>
        <w:t xml:space="preserve">Le </w:t>
      </w:r>
      <w:r w:rsidR="00384098">
        <w:t>s</w:t>
      </w:r>
      <w:r>
        <w:t xml:space="preserve">ervice </w:t>
      </w:r>
      <w:r w:rsidR="00556A65">
        <w:t>M</w:t>
      </w:r>
      <w:r>
        <w:t>archés</w:t>
      </w:r>
      <w:r w:rsidR="00E36D2D">
        <w:t xml:space="preserve"> et </w:t>
      </w:r>
      <w:r w:rsidR="00556A65">
        <w:t>C</w:t>
      </w:r>
      <w:r w:rsidR="00E36D2D">
        <w:t>ontrats</w:t>
      </w:r>
      <w:r w:rsidR="009568D0">
        <w:t xml:space="preserve"> </w:t>
      </w:r>
      <w:r w:rsidR="00C72FA5">
        <w:t xml:space="preserve">apporte un appui particulier </w:t>
      </w:r>
      <w:r w:rsidR="00FF5860">
        <w:t xml:space="preserve">aux Ressources Humaines de l’organisation dans le processus de </w:t>
      </w:r>
      <w:r w:rsidR="00C72FA5">
        <w:t>recrutement</w:t>
      </w:r>
      <w:r w:rsidR="00FF5860">
        <w:t xml:space="preserve"> </w:t>
      </w:r>
      <w:r w:rsidR="00113D7C">
        <w:t>du personnel de la COI.</w:t>
      </w:r>
    </w:p>
    <w:p w14:paraId="7FA2FB71" w14:textId="382AEF75" w:rsidR="003E0746" w:rsidRDefault="00113D7C" w:rsidP="00833914">
      <w:pPr>
        <w:pStyle w:val="Paragraphe"/>
      </w:pPr>
      <w:r>
        <w:t xml:space="preserve">Le service a </w:t>
      </w:r>
      <w:r w:rsidR="00D6453D">
        <w:t>égalemen</w:t>
      </w:r>
      <w:r w:rsidR="00015F3C">
        <w:t xml:space="preserve">t </w:t>
      </w:r>
      <w:r>
        <w:t xml:space="preserve">mené conjointement avec le </w:t>
      </w:r>
      <w:r w:rsidR="00384098">
        <w:t>s</w:t>
      </w:r>
      <w:r>
        <w:t xml:space="preserve">ervice Audit </w:t>
      </w:r>
      <w:r w:rsidR="00384098">
        <w:t>i</w:t>
      </w:r>
      <w:r>
        <w:t xml:space="preserve">nterne </w:t>
      </w:r>
      <w:r w:rsidR="00B9634D">
        <w:t>une formation</w:t>
      </w:r>
      <w:r w:rsidR="00015F3C">
        <w:t xml:space="preserve"> de </w:t>
      </w:r>
      <w:r w:rsidR="00B9634D">
        <w:t>sensibilisation du personnel de la COI dans le domaine de « l’éthique » et ses éten</w:t>
      </w:r>
      <w:r w:rsidR="00D20C1F">
        <w:t>dus.</w:t>
      </w:r>
    </w:p>
    <w:p w14:paraId="51796FA6" w14:textId="045EFBB2" w:rsidR="006D569F" w:rsidRDefault="006D569F" w:rsidP="006D569F">
      <w:pPr>
        <w:pStyle w:val="Paragraphe"/>
      </w:pPr>
    </w:p>
    <w:bookmarkEnd w:id="0"/>
    <w:p w14:paraId="7B92A932" w14:textId="1C430091" w:rsidR="006D569F" w:rsidRPr="0008468B" w:rsidRDefault="006D569F" w:rsidP="006D569F">
      <w:pPr>
        <w:pStyle w:val="Titrepartie"/>
        <w:numPr>
          <w:ilvl w:val="0"/>
          <w:numId w:val="0"/>
        </w:numPr>
        <w:ind w:left="720" w:hanging="360"/>
      </w:pPr>
    </w:p>
    <w:sectPr w:rsidR="006D569F" w:rsidRPr="0008468B" w:rsidSect="00614AEB">
      <w:headerReference w:type="default" r:id="rId8"/>
      <w:footerReference w:type="default" r:id="rId9"/>
      <w:pgSz w:w="11906" w:h="16838" w:code="9"/>
      <w:pgMar w:top="1276" w:right="1418" w:bottom="1134" w:left="1418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8B97" w14:textId="77777777" w:rsidR="009A4F60" w:rsidRDefault="009A4F60">
      <w:pPr>
        <w:spacing w:after="0" w:line="240" w:lineRule="auto"/>
      </w:pPr>
      <w:r>
        <w:separator/>
      </w:r>
    </w:p>
  </w:endnote>
  <w:endnote w:type="continuationSeparator" w:id="0">
    <w:p w14:paraId="1E302E9D" w14:textId="77777777" w:rsidR="009A4F60" w:rsidRDefault="009A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392675"/>
      <w:docPartObj>
        <w:docPartGallery w:val="Page Numbers (Bottom of Page)"/>
        <w:docPartUnique/>
      </w:docPartObj>
    </w:sdtPr>
    <w:sdtContent>
      <w:p w14:paraId="4D3A5F2A" w14:textId="631EC867" w:rsidR="00AA63A3" w:rsidRDefault="00AA63A3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7192F" w14:textId="77777777" w:rsidR="00063A26" w:rsidRDefault="00063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6F0D6" w14:textId="77777777" w:rsidR="009A4F60" w:rsidRDefault="009A4F60">
      <w:pPr>
        <w:spacing w:after="0" w:line="240" w:lineRule="auto"/>
      </w:pPr>
      <w:r>
        <w:separator/>
      </w:r>
    </w:p>
  </w:footnote>
  <w:footnote w:type="continuationSeparator" w:id="0">
    <w:p w14:paraId="461EB8CB" w14:textId="77777777" w:rsidR="009A4F60" w:rsidRDefault="009A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6C79" w14:textId="431D5216" w:rsidR="00063A26" w:rsidRDefault="00854EEA" w:rsidP="00063A26">
    <w:pPr>
      <w:pStyle w:val="En-tte"/>
      <w:tabs>
        <w:tab w:val="clear" w:pos="4536"/>
        <w:tab w:val="clear" w:pos="9072"/>
        <w:tab w:val="center" w:pos="0"/>
      </w:tabs>
      <w:rPr>
        <w:b/>
        <w:bCs/>
      </w:rPr>
    </w:pPr>
    <w:r>
      <w:rPr>
        <w:i/>
        <w:iCs/>
        <w:noProof/>
      </w:rPr>
      <w:drawing>
        <wp:inline distT="0" distB="0" distL="0" distR="0" wp14:anchorId="09635A91" wp14:editId="3A6A5A2C">
          <wp:extent cx="1090909" cy="360000"/>
          <wp:effectExtent l="0" t="0" r="0" b="2540"/>
          <wp:docPr id="163928562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4B9">
      <w:tab/>
    </w:r>
    <w:r w:rsidR="003604B9">
      <w:tab/>
    </w:r>
    <w:r w:rsidR="003604B9">
      <w:tab/>
    </w:r>
    <w:r w:rsidR="003604B9">
      <w:tab/>
    </w:r>
    <w:r w:rsidR="004F5C4B">
      <w:tab/>
    </w:r>
    <w:r>
      <w:tab/>
    </w:r>
    <w:r>
      <w:tab/>
    </w:r>
    <w:r>
      <w:tab/>
    </w:r>
    <w:r>
      <w:tab/>
    </w:r>
    <w:r w:rsidR="003604B9" w:rsidRPr="0018252D">
      <w:rPr>
        <w:rFonts w:ascii="Verdana" w:hAnsi="Verdana"/>
        <w:b/>
        <w:bCs/>
        <w:sz w:val="20"/>
        <w:szCs w:val="20"/>
      </w:rPr>
      <w:t>Point</w:t>
    </w:r>
    <w:r w:rsidR="00C402CE">
      <w:rPr>
        <w:rFonts w:ascii="Verdana" w:hAnsi="Verdana"/>
        <w:b/>
        <w:bCs/>
        <w:sz w:val="20"/>
        <w:szCs w:val="20"/>
      </w:rPr>
      <w:t xml:space="preserve"> 3.</w:t>
    </w:r>
    <w:r w:rsidR="00B51942">
      <w:rPr>
        <w:rFonts w:ascii="Verdana" w:hAnsi="Verdana"/>
        <w:b/>
        <w:bCs/>
        <w:sz w:val="20"/>
        <w:szCs w:val="20"/>
      </w:rPr>
      <w:t>8</w:t>
    </w:r>
  </w:p>
  <w:p w14:paraId="7FE17793" w14:textId="77777777" w:rsidR="00AA63A3" w:rsidRDefault="00AA63A3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7F9"/>
    <w:multiLevelType w:val="hybridMultilevel"/>
    <w:tmpl w:val="5A527900"/>
    <w:lvl w:ilvl="0" w:tplc="87B475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2E10"/>
    <w:multiLevelType w:val="hybridMultilevel"/>
    <w:tmpl w:val="D12E78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3E67"/>
    <w:multiLevelType w:val="hybridMultilevel"/>
    <w:tmpl w:val="1AB4D776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0BD4"/>
    <w:multiLevelType w:val="hybridMultilevel"/>
    <w:tmpl w:val="00F40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177B0"/>
    <w:multiLevelType w:val="hybridMultilevel"/>
    <w:tmpl w:val="3B768844"/>
    <w:lvl w:ilvl="0" w:tplc="E684D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F2699"/>
    <w:multiLevelType w:val="hybridMultilevel"/>
    <w:tmpl w:val="F0244F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02E3C"/>
    <w:multiLevelType w:val="hybridMultilevel"/>
    <w:tmpl w:val="529A6248"/>
    <w:lvl w:ilvl="0" w:tplc="A8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871584">
    <w:abstractNumId w:val="5"/>
  </w:num>
  <w:num w:numId="2" w16cid:durableId="727143905">
    <w:abstractNumId w:val="9"/>
  </w:num>
  <w:num w:numId="3" w16cid:durableId="1109201127">
    <w:abstractNumId w:val="3"/>
  </w:num>
  <w:num w:numId="4" w16cid:durableId="926381684">
    <w:abstractNumId w:val="1"/>
  </w:num>
  <w:num w:numId="5" w16cid:durableId="986711801">
    <w:abstractNumId w:val="8"/>
  </w:num>
  <w:num w:numId="6" w16cid:durableId="1654023576">
    <w:abstractNumId w:val="4"/>
  </w:num>
  <w:num w:numId="7" w16cid:durableId="2000113854">
    <w:abstractNumId w:val="6"/>
  </w:num>
  <w:num w:numId="8" w16cid:durableId="1841265178">
    <w:abstractNumId w:val="3"/>
    <w:lvlOverride w:ilvl="0">
      <w:startOverride w:val="1"/>
    </w:lvlOverride>
  </w:num>
  <w:num w:numId="9" w16cid:durableId="806780673">
    <w:abstractNumId w:val="2"/>
  </w:num>
  <w:num w:numId="10" w16cid:durableId="1546678858">
    <w:abstractNumId w:val="0"/>
  </w:num>
  <w:num w:numId="11" w16cid:durableId="1674455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5680266">
    <w:abstractNumId w:val="3"/>
  </w:num>
  <w:num w:numId="13" w16cid:durableId="1868710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15F3C"/>
    <w:rsid w:val="00032388"/>
    <w:rsid w:val="000373B2"/>
    <w:rsid w:val="00042CF5"/>
    <w:rsid w:val="00060CA0"/>
    <w:rsid w:val="00063A26"/>
    <w:rsid w:val="00071A3B"/>
    <w:rsid w:val="00080F63"/>
    <w:rsid w:val="0008468B"/>
    <w:rsid w:val="000858A9"/>
    <w:rsid w:val="000A468A"/>
    <w:rsid w:val="000B0FBD"/>
    <w:rsid w:val="000C1ACE"/>
    <w:rsid w:val="000D3353"/>
    <w:rsid w:val="000D4543"/>
    <w:rsid w:val="000E29D9"/>
    <w:rsid w:val="000F2C3C"/>
    <w:rsid w:val="000F4728"/>
    <w:rsid w:val="00107D9D"/>
    <w:rsid w:val="00113D7C"/>
    <w:rsid w:val="001157EB"/>
    <w:rsid w:val="00130E01"/>
    <w:rsid w:val="00150B27"/>
    <w:rsid w:val="0018252D"/>
    <w:rsid w:val="00195BC5"/>
    <w:rsid w:val="001A56F1"/>
    <w:rsid w:val="001B0802"/>
    <w:rsid w:val="001B0B41"/>
    <w:rsid w:val="001B0E83"/>
    <w:rsid w:val="001B4738"/>
    <w:rsid w:val="00202FB9"/>
    <w:rsid w:val="002067A0"/>
    <w:rsid w:val="00207EF3"/>
    <w:rsid w:val="002107A9"/>
    <w:rsid w:val="002221EE"/>
    <w:rsid w:val="0022696B"/>
    <w:rsid w:val="00234B15"/>
    <w:rsid w:val="002A0933"/>
    <w:rsid w:val="002A096E"/>
    <w:rsid w:val="002C56ED"/>
    <w:rsid w:val="002C6F22"/>
    <w:rsid w:val="002E7C4E"/>
    <w:rsid w:val="002F74B8"/>
    <w:rsid w:val="00311B3F"/>
    <w:rsid w:val="00322594"/>
    <w:rsid w:val="003604B9"/>
    <w:rsid w:val="00360E58"/>
    <w:rsid w:val="003772FB"/>
    <w:rsid w:val="00384098"/>
    <w:rsid w:val="00391152"/>
    <w:rsid w:val="003B41C5"/>
    <w:rsid w:val="003C2538"/>
    <w:rsid w:val="003D26C8"/>
    <w:rsid w:val="003D485F"/>
    <w:rsid w:val="003D5328"/>
    <w:rsid w:val="003D5EB3"/>
    <w:rsid w:val="003E0746"/>
    <w:rsid w:val="003E6151"/>
    <w:rsid w:val="003E7F67"/>
    <w:rsid w:val="003F1FD8"/>
    <w:rsid w:val="0041278C"/>
    <w:rsid w:val="00417683"/>
    <w:rsid w:val="00426673"/>
    <w:rsid w:val="0045152D"/>
    <w:rsid w:val="004607F7"/>
    <w:rsid w:val="004627D2"/>
    <w:rsid w:val="004803E3"/>
    <w:rsid w:val="004A6B49"/>
    <w:rsid w:val="004B79C8"/>
    <w:rsid w:val="004C0FF0"/>
    <w:rsid w:val="004E6083"/>
    <w:rsid w:val="004F5C4B"/>
    <w:rsid w:val="0053773D"/>
    <w:rsid w:val="0054288B"/>
    <w:rsid w:val="00556A65"/>
    <w:rsid w:val="00560417"/>
    <w:rsid w:val="005C59E9"/>
    <w:rsid w:val="005C6AFB"/>
    <w:rsid w:val="005D1C7C"/>
    <w:rsid w:val="00614AEB"/>
    <w:rsid w:val="00620B90"/>
    <w:rsid w:val="006220AC"/>
    <w:rsid w:val="006356AF"/>
    <w:rsid w:val="00636B02"/>
    <w:rsid w:val="006548BF"/>
    <w:rsid w:val="00660504"/>
    <w:rsid w:val="00666553"/>
    <w:rsid w:val="006776A2"/>
    <w:rsid w:val="00686987"/>
    <w:rsid w:val="006C2FC0"/>
    <w:rsid w:val="006D32AF"/>
    <w:rsid w:val="006D569F"/>
    <w:rsid w:val="006D5FF8"/>
    <w:rsid w:val="006E2D9E"/>
    <w:rsid w:val="00721CDB"/>
    <w:rsid w:val="00725672"/>
    <w:rsid w:val="007903BC"/>
    <w:rsid w:val="0079132A"/>
    <w:rsid w:val="007A351B"/>
    <w:rsid w:val="007B245C"/>
    <w:rsid w:val="007C2719"/>
    <w:rsid w:val="007C6D7D"/>
    <w:rsid w:val="007C78FC"/>
    <w:rsid w:val="00814F64"/>
    <w:rsid w:val="00816DAC"/>
    <w:rsid w:val="0083290E"/>
    <w:rsid w:val="00833914"/>
    <w:rsid w:val="008423DF"/>
    <w:rsid w:val="00843FF2"/>
    <w:rsid w:val="008453AB"/>
    <w:rsid w:val="00854EEA"/>
    <w:rsid w:val="008551DA"/>
    <w:rsid w:val="00882EC7"/>
    <w:rsid w:val="008965EE"/>
    <w:rsid w:val="008D193F"/>
    <w:rsid w:val="008F173C"/>
    <w:rsid w:val="008F6547"/>
    <w:rsid w:val="00902A39"/>
    <w:rsid w:val="0091713E"/>
    <w:rsid w:val="0093242A"/>
    <w:rsid w:val="00936585"/>
    <w:rsid w:val="009375BF"/>
    <w:rsid w:val="00937F4D"/>
    <w:rsid w:val="00955BB3"/>
    <w:rsid w:val="009568D0"/>
    <w:rsid w:val="009A3174"/>
    <w:rsid w:val="009A38AD"/>
    <w:rsid w:val="009A4F60"/>
    <w:rsid w:val="009B5357"/>
    <w:rsid w:val="00A0155E"/>
    <w:rsid w:val="00A14563"/>
    <w:rsid w:val="00A146C5"/>
    <w:rsid w:val="00A148A1"/>
    <w:rsid w:val="00A33DCF"/>
    <w:rsid w:val="00A36C09"/>
    <w:rsid w:val="00A37C9F"/>
    <w:rsid w:val="00A42579"/>
    <w:rsid w:val="00A550E1"/>
    <w:rsid w:val="00A70123"/>
    <w:rsid w:val="00A76B07"/>
    <w:rsid w:val="00A81B98"/>
    <w:rsid w:val="00A90305"/>
    <w:rsid w:val="00AA63A3"/>
    <w:rsid w:val="00AB5EB7"/>
    <w:rsid w:val="00AB6E98"/>
    <w:rsid w:val="00AD4D97"/>
    <w:rsid w:val="00AE2453"/>
    <w:rsid w:val="00B05DFC"/>
    <w:rsid w:val="00B17DB7"/>
    <w:rsid w:val="00B36EEA"/>
    <w:rsid w:val="00B51942"/>
    <w:rsid w:val="00B9634D"/>
    <w:rsid w:val="00BA4B55"/>
    <w:rsid w:val="00BA4D56"/>
    <w:rsid w:val="00BF5D66"/>
    <w:rsid w:val="00C00C63"/>
    <w:rsid w:val="00C10C6E"/>
    <w:rsid w:val="00C12C93"/>
    <w:rsid w:val="00C325F5"/>
    <w:rsid w:val="00C402CE"/>
    <w:rsid w:val="00C457E8"/>
    <w:rsid w:val="00C6050F"/>
    <w:rsid w:val="00C609B9"/>
    <w:rsid w:val="00C72FA5"/>
    <w:rsid w:val="00C879D7"/>
    <w:rsid w:val="00CA279C"/>
    <w:rsid w:val="00CC3C40"/>
    <w:rsid w:val="00CC5083"/>
    <w:rsid w:val="00CE2386"/>
    <w:rsid w:val="00D05B4E"/>
    <w:rsid w:val="00D17989"/>
    <w:rsid w:val="00D20C1F"/>
    <w:rsid w:val="00D33515"/>
    <w:rsid w:val="00D54089"/>
    <w:rsid w:val="00D6453D"/>
    <w:rsid w:val="00D65749"/>
    <w:rsid w:val="00D7055E"/>
    <w:rsid w:val="00D73831"/>
    <w:rsid w:val="00D94252"/>
    <w:rsid w:val="00DB0A6F"/>
    <w:rsid w:val="00DB6E8D"/>
    <w:rsid w:val="00DC1F47"/>
    <w:rsid w:val="00DD1106"/>
    <w:rsid w:val="00E23A5C"/>
    <w:rsid w:val="00E32408"/>
    <w:rsid w:val="00E36D2D"/>
    <w:rsid w:val="00E378FB"/>
    <w:rsid w:val="00E620ED"/>
    <w:rsid w:val="00E6700D"/>
    <w:rsid w:val="00E845D4"/>
    <w:rsid w:val="00EA25EB"/>
    <w:rsid w:val="00EB1875"/>
    <w:rsid w:val="00EC22CC"/>
    <w:rsid w:val="00EC2430"/>
    <w:rsid w:val="00EC2933"/>
    <w:rsid w:val="00ED31C1"/>
    <w:rsid w:val="00ED3964"/>
    <w:rsid w:val="00ED6B69"/>
    <w:rsid w:val="00EE34F4"/>
    <w:rsid w:val="00EF22A4"/>
    <w:rsid w:val="00F54EA0"/>
    <w:rsid w:val="00F82349"/>
    <w:rsid w:val="00F87C7A"/>
    <w:rsid w:val="00F96EE9"/>
    <w:rsid w:val="00FB2DC4"/>
    <w:rsid w:val="00FD44D7"/>
    <w:rsid w:val="00FE285D"/>
    <w:rsid w:val="00FF0FB6"/>
    <w:rsid w:val="00FF554E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190A"/>
  <w15:chartTrackingRefBased/>
  <w15:docId w15:val="{F5285989-EA03-45CD-A0EC-BAC0915B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683"/>
  </w:style>
  <w:style w:type="paragraph" w:styleId="Pieddepage">
    <w:name w:val="footer"/>
    <w:basedOn w:val="Normal"/>
    <w:link w:val="Pieddepag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683"/>
  </w:style>
  <w:style w:type="paragraph" w:styleId="Paragraphedeliste">
    <w:name w:val="List Paragraph"/>
    <w:basedOn w:val="Normal"/>
    <w:link w:val="ParagraphedelisteCar"/>
    <w:uiPriority w:val="34"/>
    <w:qFormat/>
    <w:rsid w:val="004176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47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47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47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7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738"/>
    <w:rPr>
      <w:b/>
      <w:bCs/>
      <w:sz w:val="20"/>
      <w:szCs w:val="20"/>
    </w:rPr>
  </w:style>
  <w:style w:type="paragraph" w:customStyle="1" w:styleId="Paragraphe">
    <w:name w:val="Paragraphe"/>
    <w:basedOn w:val="Normal"/>
    <w:link w:val="ParagrapheCar"/>
    <w:qFormat/>
    <w:rsid w:val="00CE2386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A70123"/>
    <w:pPr>
      <w:numPr>
        <w:numId w:val="3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CE2386"/>
    <w:rPr>
      <w:rFonts w:ascii="Verdana" w:hAnsi="Verdana" w:cs="Calibri"/>
      <w:sz w:val="20"/>
      <w:szCs w:val="20"/>
    </w:rPr>
  </w:style>
  <w:style w:type="paragraph" w:customStyle="1" w:styleId="Exergue">
    <w:name w:val="Exergue"/>
    <w:basedOn w:val="Normal"/>
    <w:link w:val="ExergueCar"/>
    <w:qFormat/>
    <w:rsid w:val="00060CA0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70123"/>
  </w:style>
  <w:style w:type="character" w:customStyle="1" w:styleId="TitrepartieCar">
    <w:name w:val="Titre partie Car"/>
    <w:basedOn w:val="ParagraphedelisteCar"/>
    <w:link w:val="Titrepartie"/>
    <w:rsid w:val="00A70123"/>
    <w:rPr>
      <w:rFonts w:ascii="Verdana" w:hAnsi="Verdana" w:cs="Calibri"/>
      <w:b/>
      <w:bCs/>
      <w:color w:val="0070C0"/>
      <w:szCs w:val="20"/>
    </w:rPr>
  </w:style>
  <w:style w:type="paragraph" w:customStyle="1" w:styleId="Sous-partie2">
    <w:name w:val="Sous-partie 2"/>
    <w:basedOn w:val="Paragraphedeliste"/>
    <w:link w:val="Sous-partie2Car"/>
    <w:qFormat/>
    <w:rsid w:val="002C56ED"/>
    <w:pPr>
      <w:numPr>
        <w:ilvl w:val="1"/>
        <w:numId w:val="3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60CA0"/>
    <w:rPr>
      <w:rFonts w:ascii="Verdana" w:eastAsia="Times New Roman" w:hAnsi="Verdana" w:cs="Times New Roman"/>
      <w:b/>
      <w:bCs/>
      <w:i/>
      <w:sz w:val="20"/>
      <w:szCs w:val="20"/>
    </w:rPr>
  </w:style>
  <w:style w:type="character" w:styleId="Titredulivre">
    <w:name w:val="Book Title"/>
    <w:basedOn w:val="Policepardfaut"/>
    <w:uiPriority w:val="33"/>
    <w:qFormat/>
    <w:rsid w:val="002C56ED"/>
    <w:rPr>
      <w:b/>
      <w:bCs/>
      <w:i/>
      <w:iCs/>
      <w:spacing w:val="5"/>
    </w:rPr>
  </w:style>
  <w:style w:type="character" w:customStyle="1" w:styleId="Sous-partie2Car">
    <w:name w:val="Sous-partie 2 Car"/>
    <w:basedOn w:val="ParagraphedelisteCar"/>
    <w:link w:val="Sous-partie2"/>
    <w:rsid w:val="002C56ED"/>
    <w:rPr>
      <w:rFonts w:ascii="Verdana" w:hAnsi="Verdana" w:cs="Calibri"/>
      <w:color w:val="0070C0"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2C56ED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Shirley LAW</cp:lastModifiedBy>
  <cp:revision>5</cp:revision>
  <dcterms:created xsi:type="dcterms:W3CDTF">2025-10-16T06:09:00Z</dcterms:created>
  <dcterms:modified xsi:type="dcterms:W3CDTF">2025-11-10T13:42:00Z</dcterms:modified>
</cp:coreProperties>
</file>