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9144E0">
        <w:tc>
          <w:tcPr>
            <w:tcW w:w="9062" w:type="dxa"/>
            <w:gridSpan w:val="2"/>
          </w:tcPr>
          <w:p w14:paraId="6FC76F95" w14:textId="16EC19B9" w:rsidR="00EC22CC" w:rsidRDefault="00B133B6" w:rsidP="00854EEA">
            <w:pPr>
              <w:jc w:val="center"/>
              <w:rPr>
                <w:rFonts w:ascii="Verdana" w:hAnsi="Verdana"/>
                <w:b/>
                <w:bCs/>
                <w:sz w:val="20"/>
                <w:szCs w:val="20"/>
              </w:rPr>
            </w:pPr>
            <w:r>
              <w:rPr>
                <w:rFonts w:ascii="Verdana" w:hAnsi="Verdana"/>
                <w:b/>
                <w:bCs/>
              </w:rPr>
              <w:t>Projet Gouvernance, Paix, Stabilité (GPS)</w:t>
            </w:r>
          </w:p>
        </w:tc>
      </w:tr>
      <w:tr w:rsidR="00EC22CC" w14:paraId="7F1B63D2" w14:textId="77777777" w:rsidTr="002A0933">
        <w:tc>
          <w:tcPr>
            <w:tcW w:w="7225" w:type="dxa"/>
          </w:tcPr>
          <w:p w14:paraId="056D9B10" w14:textId="630DCC9C" w:rsidR="00EC22CC" w:rsidRPr="002A096E" w:rsidRDefault="00C8650C" w:rsidP="00823A6F">
            <w:pPr>
              <w:rPr>
                <w:rFonts w:ascii="Verdana" w:hAnsi="Verdana"/>
                <w:sz w:val="20"/>
                <w:szCs w:val="20"/>
              </w:rPr>
            </w:pPr>
            <w:r>
              <w:rPr>
                <w:rFonts w:ascii="Verdana" w:hAnsi="Verdana"/>
                <w:sz w:val="20"/>
                <w:szCs w:val="20"/>
              </w:rPr>
              <w:t>Comité des OPL</w:t>
            </w:r>
            <w:r w:rsidR="00B60697">
              <w:rPr>
                <w:rFonts w:ascii="Verdana" w:hAnsi="Verdana"/>
                <w:sz w:val="20"/>
                <w:szCs w:val="20"/>
              </w:rPr>
              <w:t xml:space="preserve"> n°02/2025 | </w:t>
            </w:r>
            <w:proofErr w:type="gramStart"/>
            <w:r w:rsidR="00B60697">
              <w:rPr>
                <w:rFonts w:ascii="Verdana" w:hAnsi="Verdana"/>
                <w:sz w:val="20"/>
                <w:szCs w:val="20"/>
              </w:rPr>
              <w:t>N</w:t>
            </w:r>
            <w:r>
              <w:rPr>
                <w:rFonts w:ascii="Verdana" w:hAnsi="Verdana"/>
                <w:sz w:val="20"/>
                <w:szCs w:val="20"/>
              </w:rPr>
              <w:t>ovembre</w:t>
            </w:r>
            <w:proofErr w:type="gramEnd"/>
            <w:r>
              <w:rPr>
                <w:rFonts w:ascii="Verdana" w:hAnsi="Verdana"/>
                <w:sz w:val="20"/>
                <w:szCs w:val="20"/>
              </w:rPr>
              <w:t xml:space="preserve"> 2025</w:t>
            </w:r>
          </w:p>
        </w:tc>
        <w:tc>
          <w:tcPr>
            <w:tcW w:w="1837" w:type="dxa"/>
          </w:tcPr>
          <w:p w14:paraId="58E25D1F" w14:textId="35E86F29" w:rsidR="00EC22CC" w:rsidRPr="002A0933" w:rsidRDefault="00EC22CC" w:rsidP="00854EEA">
            <w:pPr>
              <w:jc w:val="center"/>
              <w:rPr>
                <w:rFonts w:ascii="Verdana" w:hAnsi="Verdana"/>
                <w:sz w:val="20"/>
                <w:szCs w:val="20"/>
              </w:rPr>
            </w:pPr>
          </w:p>
        </w:tc>
      </w:tr>
      <w:tr w:rsidR="00EC22CC" w:rsidRPr="003E306E" w14:paraId="537D1DE5" w14:textId="77777777" w:rsidTr="002A0933">
        <w:tc>
          <w:tcPr>
            <w:tcW w:w="7225" w:type="dxa"/>
          </w:tcPr>
          <w:p w14:paraId="43DEF09E" w14:textId="262C6478" w:rsidR="00EC22CC" w:rsidRPr="00A37C9F" w:rsidRDefault="00A148A1" w:rsidP="00B133B6">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B133B6" w:rsidRPr="003E306E">
              <w:rPr>
                <w:rFonts w:ascii="Verdana" w:hAnsi="Verdana"/>
                <w:sz w:val="20"/>
                <w:szCs w:val="20"/>
              </w:rPr>
              <w:t xml:space="preserve">Marc </w:t>
            </w:r>
            <w:r w:rsidR="00223158">
              <w:rPr>
                <w:rFonts w:ascii="Verdana" w:hAnsi="Verdana"/>
                <w:sz w:val="20"/>
                <w:szCs w:val="20"/>
              </w:rPr>
              <w:t>MAMINIAINA</w:t>
            </w:r>
            <w:r w:rsidR="00B133B6" w:rsidRPr="003E306E">
              <w:rPr>
                <w:rFonts w:ascii="Verdana" w:hAnsi="Verdana"/>
                <w:sz w:val="20"/>
                <w:szCs w:val="20"/>
              </w:rPr>
              <w:t>, chargé</w:t>
            </w:r>
            <w:r w:rsidR="00B133B6">
              <w:rPr>
                <w:rFonts w:ascii="Verdana" w:hAnsi="Verdana"/>
                <w:sz w:val="20"/>
                <w:szCs w:val="20"/>
              </w:rPr>
              <w:t xml:space="preserve"> de mission DI 3</w:t>
            </w:r>
          </w:p>
        </w:tc>
        <w:tc>
          <w:tcPr>
            <w:tcW w:w="1837" w:type="dxa"/>
          </w:tcPr>
          <w:p w14:paraId="5AC1AFAB" w14:textId="14BC5EDD" w:rsidR="00EC22CC" w:rsidRPr="003E306E" w:rsidRDefault="001669C3" w:rsidP="00854EEA">
            <w:pPr>
              <w:jc w:val="center"/>
              <w:rPr>
                <w:rFonts w:ascii="Verdana" w:hAnsi="Verdana"/>
                <w:sz w:val="20"/>
                <w:szCs w:val="20"/>
              </w:rPr>
            </w:pPr>
            <w:r>
              <w:rPr>
                <w:rFonts w:ascii="Verdana" w:hAnsi="Verdana"/>
                <w:sz w:val="20"/>
                <w:szCs w:val="20"/>
              </w:rPr>
              <w:t>Décision</w:t>
            </w:r>
            <w:r w:rsidR="00C51E50">
              <w:rPr>
                <w:rFonts w:ascii="Verdana" w:hAnsi="Verdana"/>
                <w:sz w:val="20"/>
                <w:szCs w:val="20"/>
              </w:rPr>
              <w:t xml:space="preserve"> </w:t>
            </w:r>
          </w:p>
        </w:tc>
      </w:tr>
      <w:tr w:rsidR="00470784" w:rsidRPr="003E306E" w14:paraId="1BE62D8F" w14:textId="77777777" w:rsidTr="005A0088">
        <w:tc>
          <w:tcPr>
            <w:tcW w:w="9062" w:type="dxa"/>
            <w:gridSpan w:val="2"/>
          </w:tcPr>
          <w:p w14:paraId="68583B41" w14:textId="5FF5A81D" w:rsidR="00470784" w:rsidRDefault="00470784" w:rsidP="00470784">
            <w:pPr>
              <w:rPr>
                <w:rFonts w:ascii="Verdana" w:hAnsi="Verdana"/>
                <w:sz w:val="20"/>
                <w:szCs w:val="20"/>
              </w:rPr>
            </w:pPr>
            <w:r>
              <w:rPr>
                <w:rFonts w:ascii="Verdana" w:hAnsi="Verdana"/>
                <w:i/>
                <w:iCs/>
                <w:sz w:val="20"/>
                <w:szCs w:val="20"/>
              </w:rPr>
              <w:t>Version du 1</w:t>
            </w:r>
            <w:r w:rsidR="003B04A0">
              <w:rPr>
                <w:rFonts w:ascii="Verdana" w:hAnsi="Verdana"/>
                <w:i/>
                <w:iCs/>
                <w:sz w:val="20"/>
                <w:szCs w:val="20"/>
              </w:rPr>
              <w:t>6</w:t>
            </w:r>
            <w:r>
              <w:rPr>
                <w:rFonts w:ascii="Verdana" w:hAnsi="Verdana"/>
                <w:i/>
                <w:iCs/>
                <w:sz w:val="20"/>
                <w:szCs w:val="20"/>
              </w:rPr>
              <w:t>/10/2025</w:t>
            </w:r>
          </w:p>
        </w:tc>
      </w:tr>
    </w:tbl>
    <w:p w14:paraId="11E0D964" w14:textId="77777777" w:rsidR="00223158" w:rsidRDefault="00223158" w:rsidP="00223158">
      <w:pPr>
        <w:pStyle w:val="Titrepartie"/>
        <w:spacing w:line="276" w:lineRule="auto"/>
        <w:ind w:left="720"/>
        <w:contextualSpacing w:val="0"/>
      </w:pPr>
      <w:bookmarkStart w:id="0" w:name="_Hlk24535240"/>
    </w:p>
    <w:p w14:paraId="678F0DFC" w14:textId="647C5BF6" w:rsidR="00854EEA" w:rsidRPr="0008468B" w:rsidRDefault="00955BB3" w:rsidP="00362680">
      <w:pPr>
        <w:pStyle w:val="Titrepartie"/>
        <w:numPr>
          <w:ilvl w:val="0"/>
          <w:numId w:val="3"/>
        </w:numPr>
        <w:spacing w:line="276" w:lineRule="auto"/>
        <w:contextualSpacing w:val="0"/>
      </w:pPr>
      <w:r w:rsidRPr="0008468B">
        <w:t>Résumé</w:t>
      </w:r>
    </w:p>
    <w:p w14:paraId="4D5E8432" w14:textId="610CEC54" w:rsidR="008C21D4" w:rsidRPr="008C21D4" w:rsidRDefault="00E830F2" w:rsidP="001E2028">
      <w:pPr>
        <w:suppressAutoHyphens/>
        <w:autoSpaceDN w:val="0"/>
        <w:spacing w:line="276" w:lineRule="auto"/>
        <w:jc w:val="both"/>
        <w:textAlignment w:val="baseline"/>
        <w:rPr>
          <w:rFonts w:ascii="Verdana" w:hAnsi="Verdana" w:cs="Arial"/>
          <w:sz w:val="20"/>
          <w:szCs w:val="20"/>
        </w:rPr>
      </w:pPr>
      <w:r>
        <w:rPr>
          <w:rFonts w:ascii="Verdana" w:hAnsi="Verdana" w:cs="Arial"/>
          <w:sz w:val="20"/>
          <w:szCs w:val="20"/>
        </w:rPr>
        <w:t>Les activités de la quatrième</w:t>
      </w:r>
      <w:r w:rsidR="00D71FBE">
        <w:rPr>
          <w:rFonts w:ascii="Verdana" w:hAnsi="Verdana" w:cs="Arial"/>
          <w:sz w:val="20"/>
          <w:szCs w:val="20"/>
        </w:rPr>
        <w:t xml:space="preserve"> </w:t>
      </w:r>
      <w:r>
        <w:rPr>
          <w:rFonts w:ascii="Verdana" w:hAnsi="Verdana" w:cs="Arial"/>
          <w:sz w:val="20"/>
          <w:szCs w:val="20"/>
        </w:rPr>
        <w:t xml:space="preserve">année de mise en œuvre </w:t>
      </w:r>
      <w:r w:rsidR="00470784">
        <w:rPr>
          <w:rFonts w:ascii="Verdana" w:hAnsi="Verdana" w:cs="Arial"/>
          <w:sz w:val="20"/>
          <w:szCs w:val="20"/>
        </w:rPr>
        <w:t xml:space="preserve">du projet GPS </w:t>
      </w:r>
      <w:r w:rsidR="008C21D4">
        <w:rPr>
          <w:rFonts w:ascii="Verdana" w:hAnsi="Verdana" w:cs="Arial"/>
          <w:sz w:val="20"/>
          <w:szCs w:val="20"/>
        </w:rPr>
        <w:t xml:space="preserve">visent </w:t>
      </w:r>
      <w:r>
        <w:rPr>
          <w:rFonts w:ascii="Verdana" w:hAnsi="Verdana" w:cs="Arial"/>
          <w:sz w:val="20"/>
          <w:szCs w:val="20"/>
        </w:rPr>
        <w:t>particulièrement à :</w:t>
      </w:r>
    </w:p>
    <w:p w14:paraId="7B9FD766" w14:textId="400E9BE7" w:rsidR="001E2028" w:rsidRPr="0051358C" w:rsidRDefault="00E830F2" w:rsidP="0051358C">
      <w:pPr>
        <w:pStyle w:val="Paragraphedeliste"/>
        <w:numPr>
          <w:ilvl w:val="0"/>
          <w:numId w:val="15"/>
        </w:numPr>
        <w:suppressAutoHyphens/>
        <w:autoSpaceDN w:val="0"/>
        <w:spacing w:line="276" w:lineRule="auto"/>
        <w:jc w:val="both"/>
        <w:textAlignment w:val="baseline"/>
        <w:rPr>
          <w:rFonts w:ascii="Verdana" w:hAnsi="Verdana"/>
          <w:sz w:val="20"/>
          <w:szCs w:val="20"/>
          <w:lang w:val="fr-BE"/>
        </w:rPr>
      </w:pPr>
      <w:r w:rsidRPr="0051358C">
        <w:rPr>
          <w:rFonts w:ascii="Verdana" w:hAnsi="Verdana" w:cs="Arial"/>
          <w:sz w:val="20"/>
          <w:szCs w:val="20"/>
        </w:rPr>
        <w:t>Consolider et capitaliser les acquis</w:t>
      </w:r>
      <w:r w:rsidR="008C21D4">
        <w:rPr>
          <w:rFonts w:ascii="Verdana" w:hAnsi="Verdana" w:cs="Arial"/>
          <w:sz w:val="20"/>
          <w:szCs w:val="20"/>
        </w:rPr>
        <w:t xml:space="preserve"> du projet GPS</w:t>
      </w:r>
      <w:r w:rsidRPr="0051358C">
        <w:rPr>
          <w:rFonts w:ascii="Verdana" w:hAnsi="Verdana" w:cs="Arial"/>
          <w:sz w:val="20"/>
          <w:szCs w:val="20"/>
        </w:rPr>
        <w:t> ;</w:t>
      </w:r>
    </w:p>
    <w:p w14:paraId="7870AF56" w14:textId="40594178" w:rsidR="00402D6A" w:rsidRPr="0051358C" w:rsidRDefault="008C21D4" w:rsidP="0051358C">
      <w:pPr>
        <w:pStyle w:val="Paragraphedeliste"/>
        <w:numPr>
          <w:ilvl w:val="0"/>
          <w:numId w:val="15"/>
        </w:numPr>
        <w:suppressAutoHyphens/>
        <w:autoSpaceDN w:val="0"/>
        <w:spacing w:line="276" w:lineRule="auto"/>
        <w:jc w:val="both"/>
        <w:textAlignment w:val="baseline"/>
        <w:rPr>
          <w:lang w:val="fr-BE"/>
        </w:rPr>
      </w:pPr>
      <w:r>
        <w:rPr>
          <w:rFonts w:ascii="Verdana" w:hAnsi="Verdana" w:cs="Arial"/>
          <w:sz w:val="20"/>
          <w:szCs w:val="20"/>
        </w:rPr>
        <w:t>Assurer l’a</w:t>
      </w:r>
      <w:r w:rsidR="00402D6A">
        <w:rPr>
          <w:rFonts w:ascii="Verdana" w:hAnsi="Verdana" w:cs="Arial"/>
          <w:sz w:val="20"/>
          <w:szCs w:val="20"/>
        </w:rPr>
        <w:t xml:space="preserve">ncrage </w:t>
      </w:r>
      <w:r>
        <w:rPr>
          <w:rFonts w:ascii="Verdana" w:hAnsi="Verdana" w:cs="Arial"/>
          <w:sz w:val="20"/>
          <w:szCs w:val="20"/>
        </w:rPr>
        <w:t xml:space="preserve">institutionnel </w:t>
      </w:r>
      <w:r w:rsidR="00402D6A">
        <w:rPr>
          <w:rFonts w:ascii="Verdana" w:hAnsi="Verdana" w:cs="Arial"/>
          <w:sz w:val="20"/>
          <w:szCs w:val="20"/>
        </w:rPr>
        <w:t xml:space="preserve">et </w:t>
      </w:r>
      <w:r>
        <w:rPr>
          <w:rFonts w:ascii="Verdana" w:hAnsi="Verdana" w:cs="Arial"/>
          <w:sz w:val="20"/>
          <w:szCs w:val="20"/>
        </w:rPr>
        <w:t xml:space="preserve">opérationnel </w:t>
      </w:r>
      <w:r w:rsidR="00402D6A">
        <w:rPr>
          <w:rFonts w:ascii="Verdana" w:hAnsi="Verdana" w:cs="Arial"/>
          <w:sz w:val="20"/>
          <w:szCs w:val="20"/>
        </w:rPr>
        <w:t>de l’Unité de Gouvernance de la COI</w:t>
      </w:r>
      <w:r>
        <w:rPr>
          <w:rFonts w:ascii="Verdana" w:hAnsi="Verdana" w:cs="Arial"/>
          <w:sz w:val="20"/>
          <w:szCs w:val="20"/>
        </w:rPr>
        <w:t xml:space="preserve"> ; </w:t>
      </w:r>
    </w:p>
    <w:p w14:paraId="493B2305" w14:textId="77777777" w:rsidR="00453291" w:rsidRPr="00453291" w:rsidRDefault="00402D6A" w:rsidP="00700F7B">
      <w:pPr>
        <w:pStyle w:val="Paragraphedeliste"/>
        <w:numPr>
          <w:ilvl w:val="0"/>
          <w:numId w:val="5"/>
        </w:numPr>
        <w:suppressAutoHyphens/>
        <w:autoSpaceDN w:val="0"/>
        <w:spacing w:line="276" w:lineRule="auto"/>
        <w:jc w:val="both"/>
        <w:textAlignment w:val="baseline"/>
        <w:rPr>
          <w:rFonts w:ascii="Verdana" w:hAnsi="Verdana"/>
          <w:sz w:val="20"/>
          <w:szCs w:val="20"/>
          <w:lang w:val="fr-BE"/>
        </w:rPr>
      </w:pPr>
      <w:r>
        <w:rPr>
          <w:rFonts w:ascii="Verdana" w:hAnsi="Verdana" w:cs="Arial"/>
          <w:sz w:val="20"/>
          <w:szCs w:val="20"/>
        </w:rPr>
        <w:t>Prépar</w:t>
      </w:r>
      <w:r w:rsidR="008C21D4">
        <w:rPr>
          <w:rFonts w:ascii="Verdana" w:hAnsi="Verdana" w:cs="Arial"/>
          <w:sz w:val="20"/>
          <w:szCs w:val="20"/>
        </w:rPr>
        <w:t>er</w:t>
      </w:r>
      <w:r>
        <w:rPr>
          <w:rFonts w:ascii="Verdana" w:hAnsi="Verdana" w:cs="Arial"/>
          <w:sz w:val="20"/>
          <w:szCs w:val="20"/>
        </w:rPr>
        <w:t xml:space="preserve"> </w:t>
      </w:r>
      <w:r w:rsidR="008C21D4">
        <w:rPr>
          <w:rFonts w:ascii="Verdana" w:hAnsi="Verdana" w:cs="Arial"/>
          <w:sz w:val="20"/>
          <w:szCs w:val="20"/>
        </w:rPr>
        <w:t>la</w:t>
      </w:r>
      <w:r>
        <w:rPr>
          <w:rFonts w:ascii="Verdana" w:hAnsi="Verdana" w:cs="Arial"/>
          <w:sz w:val="20"/>
          <w:szCs w:val="20"/>
        </w:rPr>
        <w:t xml:space="preserve"> feuille de route de </w:t>
      </w:r>
      <w:r w:rsidR="008C21D4">
        <w:rPr>
          <w:rFonts w:ascii="Verdana" w:hAnsi="Verdana" w:cs="Arial"/>
          <w:sz w:val="20"/>
          <w:szCs w:val="20"/>
        </w:rPr>
        <w:t xml:space="preserve">pérennisation de </w:t>
      </w:r>
      <w:r>
        <w:rPr>
          <w:rFonts w:ascii="Verdana" w:hAnsi="Verdana" w:cs="Arial"/>
          <w:sz w:val="20"/>
          <w:szCs w:val="20"/>
        </w:rPr>
        <w:t>l’Unité de Gouvernance</w:t>
      </w:r>
      <w:r w:rsidR="008C21D4">
        <w:rPr>
          <w:rFonts w:ascii="Verdana" w:hAnsi="Verdana" w:cs="Arial"/>
          <w:sz w:val="20"/>
          <w:szCs w:val="20"/>
        </w:rPr>
        <w:t> ;</w:t>
      </w:r>
    </w:p>
    <w:p w14:paraId="01D6EDB0" w14:textId="1502DCAC" w:rsidR="00453291" w:rsidRPr="00453291" w:rsidRDefault="00453291" w:rsidP="00453291">
      <w:pPr>
        <w:pStyle w:val="Paragraphedeliste"/>
        <w:numPr>
          <w:ilvl w:val="0"/>
          <w:numId w:val="5"/>
        </w:numPr>
        <w:suppressAutoHyphens/>
        <w:autoSpaceDN w:val="0"/>
        <w:spacing w:line="276" w:lineRule="auto"/>
        <w:jc w:val="both"/>
        <w:textAlignment w:val="baseline"/>
        <w:rPr>
          <w:rFonts w:ascii="Verdana" w:hAnsi="Verdana" w:cs="Arial"/>
          <w:sz w:val="20"/>
          <w:szCs w:val="20"/>
        </w:rPr>
      </w:pPr>
      <w:r w:rsidRPr="00453291">
        <w:rPr>
          <w:rFonts w:ascii="Verdana" w:hAnsi="Verdana" w:cs="Arial"/>
          <w:sz w:val="20"/>
          <w:szCs w:val="20"/>
        </w:rPr>
        <w:t>Poursuivre les actions de renforcement de capacités et d’appui/conseil ;</w:t>
      </w:r>
    </w:p>
    <w:p w14:paraId="144FD20B" w14:textId="4C0503FA" w:rsidR="00402D6A" w:rsidRPr="00453291" w:rsidRDefault="00453291" w:rsidP="00453291">
      <w:pPr>
        <w:pStyle w:val="Paragraphedeliste"/>
        <w:numPr>
          <w:ilvl w:val="0"/>
          <w:numId w:val="5"/>
        </w:numPr>
        <w:suppressAutoHyphens/>
        <w:autoSpaceDN w:val="0"/>
        <w:spacing w:line="276" w:lineRule="auto"/>
        <w:jc w:val="both"/>
        <w:textAlignment w:val="baseline"/>
        <w:rPr>
          <w:rFonts w:ascii="Verdana" w:hAnsi="Verdana" w:cs="Arial"/>
          <w:sz w:val="20"/>
          <w:szCs w:val="20"/>
        </w:rPr>
      </w:pPr>
      <w:r w:rsidRPr="00453291">
        <w:rPr>
          <w:rFonts w:ascii="Verdana" w:hAnsi="Verdana" w:cs="Arial"/>
          <w:sz w:val="20"/>
          <w:szCs w:val="20"/>
        </w:rPr>
        <w:t>Poursuivre la consolidation des actions liées aux thématiques prévention de crises, gouvernance démocratique, processus électoraux, femmes, jeunes, société civile et médias</w:t>
      </w:r>
      <w:r w:rsidR="008D293B">
        <w:rPr>
          <w:rFonts w:ascii="Verdana" w:hAnsi="Verdana" w:cs="Arial"/>
          <w:sz w:val="20"/>
          <w:szCs w:val="20"/>
        </w:rPr>
        <w:t> :</w:t>
      </w:r>
    </w:p>
    <w:p w14:paraId="5C915276" w14:textId="52B4CAF4" w:rsidR="001E2028" w:rsidRPr="00EF4205" w:rsidRDefault="008C21D4" w:rsidP="00362680">
      <w:pPr>
        <w:pStyle w:val="Paragraphedeliste"/>
        <w:numPr>
          <w:ilvl w:val="0"/>
          <w:numId w:val="5"/>
        </w:numPr>
        <w:suppressAutoHyphens/>
        <w:autoSpaceDN w:val="0"/>
        <w:spacing w:line="276" w:lineRule="auto"/>
        <w:jc w:val="both"/>
        <w:textAlignment w:val="baseline"/>
        <w:rPr>
          <w:rFonts w:ascii="Verdana" w:hAnsi="Verdana"/>
          <w:sz w:val="20"/>
          <w:szCs w:val="20"/>
          <w:lang w:val="fr-BE"/>
        </w:rPr>
      </w:pPr>
      <w:r>
        <w:rPr>
          <w:rFonts w:ascii="Verdana" w:hAnsi="Verdana" w:cs="Arial"/>
          <w:sz w:val="20"/>
          <w:szCs w:val="20"/>
          <w:lang w:val="fr-BE"/>
        </w:rPr>
        <w:t xml:space="preserve">Favoriser les échanges entre pairs </w:t>
      </w:r>
      <w:r>
        <w:rPr>
          <w:rFonts w:ascii="Verdana" w:hAnsi="Verdana" w:cs="Arial"/>
          <w:sz w:val="20"/>
          <w:szCs w:val="20"/>
        </w:rPr>
        <w:t>e</w:t>
      </w:r>
      <w:r w:rsidR="00EF4205">
        <w:rPr>
          <w:rFonts w:ascii="Verdana" w:hAnsi="Verdana" w:cs="Arial"/>
          <w:sz w:val="20"/>
          <w:szCs w:val="20"/>
        </w:rPr>
        <w:t>t renforc</w:t>
      </w:r>
      <w:r>
        <w:rPr>
          <w:rFonts w:ascii="Verdana" w:hAnsi="Verdana" w:cs="Arial"/>
          <w:sz w:val="20"/>
          <w:szCs w:val="20"/>
        </w:rPr>
        <w:t>er</w:t>
      </w:r>
      <w:r w:rsidR="00EF4205">
        <w:rPr>
          <w:rFonts w:ascii="Verdana" w:hAnsi="Verdana" w:cs="Arial"/>
          <w:sz w:val="20"/>
          <w:szCs w:val="20"/>
        </w:rPr>
        <w:t xml:space="preserve"> </w:t>
      </w:r>
      <w:r>
        <w:rPr>
          <w:rFonts w:ascii="Verdana" w:hAnsi="Verdana" w:cs="Arial"/>
          <w:sz w:val="20"/>
          <w:szCs w:val="20"/>
        </w:rPr>
        <w:t>les</w:t>
      </w:r>
      <w:r w:rsidR="00EF4205">
        <w:rPr>
          <w:rFonts w:ascii="Verdana" w:hAnsi="Verdana" w:cs="Arial"/>
          <w:sz w:val="20"/>
          <w:szCs w:val="20"/>
        </w:rPr>
        <w:t xml:space="preserve"> capacité</w:t>
      </w:r>
      <w:r w:rsidR="00922C89">
        <w:rPr>
          <w:rFonts w:ascii="Verdana" w:hAnsi="Verdana" w:cs="Arial"/>
          <w:sz w:val="20"/>
          <w:szCs w:val="20"/>
        </w:rPr>
        <w:t xml:space="preserve">s </w:t>
      </w:r>
      <w:r w:rsidR="00402D6A">
        <w:rPr>
          <w:rFonts w:ascii="Verdana" w:hAnsi="Verdana" w:cs="Arial"/>
          <w:sz w:val="20"/>
          <w:szCs w:val="20"/>
        </w:rPr>
        <w:t>de</w:t>
      </w:r>
      <w:r>
        <w:rPr>
          <w:rFonts w:ascii="Verdana" w:hAnsi="Verdana" w:cs="Arial"/>
          <w:sz w:val="20"/>
          <w:szCs w:val="20"/>
        </w:rPr>
        <w:t>s</w:t>
      </w:r>
      <w:r w:rsidR="00402D6A">
        <w:rPr>
          <w:rFonts w:ascii="Verdana" w:hAnsi="Verdana" w:cs="Arial"/>
          <w:sz w:val="20"/>
          <w:szCs w:val="20"/>
        </w:rPr>
        <w:t xml:space="preserve"> partenaires</w:t>
      </w:r>
      <w:r>
        <w:rPr>
          <w:rFonts w:ascii="Verdana" w:hAnsi="Verdana" w:cs="Arial"/>
          <w:sz w:val="20"/>
          <w:szCs w:val="20"/>
        </w:rPr>
        <w:t xml:space="preserve"> </w:t>
      </w:r>
      <w:r w:rsidR="00043E66">
        <w:rPr>
          <w:rFonts w:ascii="Verdana" w:hAnsi="Verdana" w:cs="Arial"/>
          <w:sz w:val="20"/>
          <w:szCs w:val="20"/>
        </w:rPr>
        <w:t xml:space="preserve">à travers les réseaux </w:t>
      </w:r>
      <w:r w:rsidR="00402D6A">
        <w:rPr>
          <w:rFonts w:ascii="Verdana" w:hAnsi="Verdana" w:cs="Arial"/>
          <w:sz w:val="20"/>
          <w:szCs w:val="20"/>
        </w:rPr>
        <w:t xml:space="preserve">soutenus par la COI </w:t>
      </w:r>
      <w:r w:rsidR="00043E66">
        <w:rPr>
          <w:rFonts w:ascii="Verdana" w:hAnsi="Verdana" w:cs="Arial"/>
          <w:sz w:val="20"/>
          <w:szCs w:val="20"/>
        </w:rPr>
        <w:t>(AP</w:t>
      </w:r>
      <w:r w:rsidR="00B36BE4">
        <w:rPr>
          <w:rFonts w:ascii="Verdana" w:hAnsi="Verdana" w:cs="Arial"/>
          <w:sz w:val="20"/>
          <w:szCs w:val="20"/>
        </w:rPr>
        <w:t>-</w:t>
      </w:r>
      <w:r w:rsidR="00043E66">
        <w:rPr>
          <w:rFonts w:ascii="Verdana" w:hAnsi="Verdana" w:cs="Arial"/>
          <w:sz w:val="20"/>
          <w:szCs w:val="20"/>
        </w:rPr>
        <w:t>COI, PFPOI, REOI, PRJIO)</w:t>
      </w:r>
      <w:r>
        <w:rPr>
          <w:rFonts w:ascii="Verdana" w:hAnsi="Verdana" w:cs="Arial"/>
          <w:sz w:val="20"/>
          <w:szCs w:val="20"/>
        </w:rPr>
        <w:t xml:space="preserve"> ainsi que par</w:t>
      </w:r>
      <w:r w:rsidR="00450CEE">
        <w:rPr>
          <w:rFonts w:ascii="Verdana" w:hAnsi="Verdana" w:cs="Arial"/>
          <w:sz w:val="20"/>
          <w:szCs w:val="20"/>
        </w:rPr>
        <w:t xml:space="preserve"> les formations et programme de coaching des </w:t>
      </w:r>
      <w:r w:rsidR="0051358C">
        <w:rPr>
          <w:rFonts w:ascii="Verdana" w:hAnsi="Verdana" w:cs="Arial"/>
          <w:sz w:val="20"/>
          <w:szCs w:val="20"/>
        </w:rPr>
        <w:t>journalistes</w:t>
      </w:r>
      <w:r w:rsidR="0051358C" w:rsidRPr="001E2028">
        <w:rPr>
          <w:rFonts w:ascii="Verdana" w:hAnsi="Verdana" w:cs="Arial"/>
          <w:sz w:val="20"/>
          <w:szCs w:val="20"/>
        </w:rPr>
        <w:t xml:space="preserve"> ;</w:t>
      </w:r>
      <w:r w:rsidR="00E830F2" w:rsidRPr="001E2028">
        <w:rPr>
          <w:rFonts w:ascii="Verdana" w:hAnsi="Verdana" w:cs="Arial"/>
          <w:sz w:val="20"/>
          <w:szCs w:val="20"/>
        </w:rPr>
        <w:t xml:space="preserve"> </w:t>
      </w:r>
    </w:p>
    <w:p w14:paraId="448DC6C7" w14:textId="0B318085" w:rsidR="00EF4205" w:rsidRPr="001E2028" w:rsidRDefault="008C21D4" w:rsidP="008C21D4">
      <w:pPr>
        <w:pStyle w:val="Paragraphedeliste"/>
        <w:numPr>
          <w:ilvl w:val="0"/>
          <w:numId w:val="5"/>
        </w:numPr>
        <w:suppressAutoHyphens/>
        <w:autoSpaceDN w:val="0"/>
        <w:spacing w:line="276" w:lineRule="auto"/>
        <w:jc w:val="both"/>
        <w:textAlignment w:val="baseline"/>
        <w:rPr>
          <w:rFonts w:ascii="Verdana" w:hAnsi="Verdana"/>
          <w:sz w:val="20"/>
          <w:szCs w:val="20"/>
          <w:lang w:val="fr-BE"/>
        </w:rPr>
      </w:pPr>
      <w:r>
        <w:rPr>
          <w:rFonts w:ascii="Verdana" w:hAnsi="Verdana"/>
          <w:sz w:val="20"/>
          <w:szCs w:val="20"/>
          <w:lang w:val="fr-BE"/>
        </w:rPr>
        <w:t>Organiser des f</w:t>
      </w:r>
      <w:r w:rsidR="00CE44D8">
        <w:rPr>
          <w:rFonts w:ascii="Verdana" w:hAnsi="Verdana"/>
          <w:sz w:val="20"/>
          <w:szCs w:val="20"/>
          <w:lang w:val="fr-BE"/>
        </w:rPr>
        <w:t>ormations professionnel</w:t>
      </w:r>
      <w:r>
        <w:rPr>
          <w:rFonts w:ascii="Verdana" w:hAnsi="Verdana"/>
          <w:sz w:val="20"/>
          <w:szCs w:val="20"/>
          <w:lang w:val="fr-BE"/>
        </w:rPr>
        <w:t>les</w:t>
      </w:r>
      <w:r w:rsidR="00CE44D8">
        <w:rPr>
          <w:rFonts w:ascii="Verdana" w:hAnsi="Verdana"/>
          <w:sz w:val="20"/>
          <w:szCs w:val="20"/>
          <w:lang w:val="fr-BE"/>
        </w:rPr>
        <w:t xml:space="preserve"> </w:t>
      </w:r>
      <w:r w:rsidR="00922C89">
        <w:rPr>
          <w:rFonts w:ascii="Verdana" w:hAnsi="Verdana"/>
          <w:sz w:val="20"/>
          <w:szCs w:val="20"/>
          <w:lang w:val="fr-BE"/>
        </w:rPr>
        <w:t>en partenariat avec des centres de formations</w:t>
      </w:r>
      <w:r w:rsidR="00402D6A">
        <w:rPr>
          <w:rFonts w:ascii="Verdana" w:hAnsi="Verdana"/>
          <w:sz w:val="20"/>
          <w:szCs w:val="20"/>
          <w:lang w:val="fr-BE"/>
        </w:rPr>
        <w:t xml:space="preserve">. </w:t>
      </w:r>
      <w:r w:rsidRPr="008C21D4">
        <w:rPr>
          <w:rFonts w:ascii="Verdana" w:hAnsi="Verdana"/>
          <w:sz w:val="20"/>
          <w:szCs w:val="20"/>
        </w:rPr>
        <w:t xml:space="preserve">Une première action a été conduite en septembre 2025 avec l’ENAM et la CENI, </w:t>
      </w:r>
      <w:r w:rsidR="00C8650C">
        <w:rPr>
          <w:rFonts w:ascii="Verdana" w:hAnsi="Verdana"/>
          <w:sz w:val="20"/>
          <w:szCs w:val="20"/>
        </w:rPr>
        <w:t xml:space="preserve">laquelle </w:t>
      </w:r>
      <w:r w:rsidRPr="008C21D4">
        <w:rPr>
          <w:rFonts w:ascii="Verdana" w:hAnsi="Verdana"/>
          <w:sz w:val="20"/>
          <w:szCs w:val="20"/>
        </w:rPr>
        <w:t>a vocation à être répliquée dans les autres États membres de la COI</w:t>
      </w:r>
      <w:r w:rsidR="003B777B">
        <w:rPr>
          <w:rFonts w:ascii="Verdana" w:hAnsi="Verdana"/>
          <w:sz w:val="20"/>
          <w:szCs w:val="20"/>
        </w:rPr>
        <w:t> : d</w:t>
      </w:r>
      <w:r w:rsidRPr="008C21D4">
        <w:rPr>
          <w:rFonts w:ascii="Verdana" w:hAnsi="Verdana"/>
          <w:sz w:val="20"/>
          <w:szCs w:val="20"/>
        </w:rPr>
        <w:t>es échanges ont déjà eu lieu à Maurice et aux Seychelles,</w:t>
      </w:r>
      <w:r w:rsidR="00C8650C">
        <w:rPr>
          <w:rFonts w:ascii="Verdana" w:hAnsi="Verdana"/>
          <w:sz w:val="20"/>
          <w:szCs w:val="20"/>
        </w:rPr>
        <w:t xml:space="preserve"> </w:t>
      </w:r>
      <w:r w:rsidRPr="008C21D4">
        <w:rPr>
          <w:rFonts w:ascii="Verdana" w:hAnsi="Verdana"/>
          <w:sz w:val="20"/>
          <w:szCs w:val="20"/>
        </w:rPr>
        <w:t>des informations ont été partagées avec l’Union des Comores ;</w:t>
      </w:r>
      <w:r w:rsidRPr="008C21D4" w:rsidDel="008C21D4">
        <w:rPr>
          <w:rFonts w:ascii="Verdana" w:hAnsi="Verdana"/>
          <w:sz w:val="20"/>
          <w:szCs w:val="20"/>
          <w:lang w:val="fr-BE"/>
        </w:rPr>
        <w:t xml:space="preserve"> </w:t>
      </w:r>
    </w:p>
    <w:p w14:paraId="0EFDE815" w14:textId="1B537B0C" w:rsidR="002C3C7F" w:rsidRPr="001E2028" w:rsidRDefault="002C3C7F" w:rsidP="00362680">
      <w:pPr>
        <w:pStyle w:val="Paragraphedeliste"/>
        <w:numPr>
          <w:ilvl w:val="0"/>
          <w:numId w:val="5"/>
        </w:numPr>
        <w:suppressAutoHyphens/>
        <w:autoSpaceDN w:val="0"/>
        <w:spacing w:line="276" w:lineRule="auto"/>
        <w:jc w:val="both"/>
        <w:textAlignment w:val="baseline"/>
        <w:rPr>
          <w:rFonts w:ascii="Verdana" w:hAnsi="Verdana"/>
          <w:sz w:val="20"/>
          <w:szCs w:val="20"/>
          <w:lang w:val="fr-BE"/>
        </w:rPr>
      </w:pPr>
      <w:r>
        <w:rPr>
          <w:rFonts w:ascii="Verdana" w:hAnsi="Verdana" w:cs="Arial"/>
          <w:sz w:val="20"/>
          <w:szCs w:val="20"/>
        </w:rPr>
        <w:t>Fournir un dispositif d’appui-conseil aux organisations de la société civile, bénéficiaires de s</w:t>
      </w:r>
      <w:r w:rsidR="00456416">
        <w:rPr>
          <w:rFonts w:ascii="Verdana" w:hAnsi="Verdana" w:cs="Arial"/>
          <w:sz w:val="20"/>
          <w:szCs w:val="20"/>
        </w:rPr>
        <w:t>ubvention</w:t>
      </w:r>
      <w:r w:rsidR="008D293B">
        <w:rPr>
          <w:rFonts w:ascii="Verdana" w:hAnsi="Verdana" w:cs="Arial"/>
          <w:sz w:val="20"/>
          <w:szCs w:val="20"/>
        </w:rPr>
        <w:t>.</w:t>
      </w:r>
    </w:p>
    <w:p w14:paraId="3A3172DB" w14:textId="43385233" w:rsidR="00197C40" w:rsidRPr="00197C40" w:rsidRDefault="00DF7B57" w:rsidP="00197C40">
      <w:pPr>
        <w:pStyle w:val="Titrepartie"/>
        <w:numPr>
          <w:ilvl w:val="0"/>
          <w:numId w:val="2"/>
        </w:numPr>
        <w:rPr>
          <w:lang w:val="fr-BE"/>
        </w:rPr>
      </w:pPr>
      <w:r w:rsidRPr="0008468B">
        <w:t>État d’avancement</w:t>
      </w:r>
      <w:r w:rsidR="009144E0">
        <w:t xml:space="preserve"> </w:t>
      </w:r>
      <w:r w:rsidR="00197C40">
        <w:t xml:space="preserve">/suivi </w:t>
      </w:r>
      <w:r w:rsidR="00197C40" w:rsidRPr="00197C40">
        <w:t>de la mise en œuvre des décisions d</w:t>
      </w:r>
      <w:r w:rsidR="00C8650C">
        <w:t>es instances.</w:t>
      </w:r>
    </w:p>
    <w:p w14:paraId="5629B665" w14:textId="3CBE8736" w:rsidR="0084050F" w:rsidRPr="00EF66E2" w:rsidRDefault="00EF66E2" w:rsidP="00EF66E2">
      <w:pPr>
        <w:pStyle w:val="Sous-partie2"/>
      </w:pPr>
      <w:bookmarkStart w:id="1" w:name="_Hlk210838810"/>
      <w:r>
        <w:t xml:space="preserve">2.1. </w:t>
      </w:r>
      <w:r w:rsidR="0084050F" w:rsidRPr="00EF66E2">
        <w:t>Extension du projet GPS</w:t>
      </w:r>
    </w:p>
    <w:p w14:paraId="194719EF" w14:textId="30EDE293" w:rsidR="0084050F" w:rsidRDefault="002E00A5" w:rsidP="0084050F">
      <w:pPr>
        <w:suppressAutoHyphens/>
        <w:autoSpaceDN w:val="0"/>
        <w:spacing w:line="276" w:lineRule="auto"/>
        <w:jc w:val="both"/>
        <w:textAlignment w:val="baseline"/>
        <w:rPr>
          <w:rFonts w:ascii="Verdana" w:hAnsi="Verdana"/>
          <w:sz w:val="20"/>
          <w:szCs w:val="20"/>
          <w:lang w:val="fr-BE"/>
        </w:rPr>
      </w:pPr>
      <w:r>
        <w:rPr>
          <w:rFonts w:ascii="Verdana" w:hAnsi="Verdana"/>
          <w:sz w:val="20"/>
          <w:szCs w:val="20"/>
          <w:lang w:val="fr-BE"/>
        </w:rPr>
        <w:t>Un avenant à l</w:t>
      </w:r>
      <w:r w:rsidR="0084050F">
        <w:rPr>
          <w:rFonts w:ascii="Verdana" w:hAnsi="Verdana"/>
          <w:sz w:val="20"/>
          <w:szCs w:val="20"/>
          <w:lang w:val="fr-BE"/>
        </w:rPr>
        <w:t>a Convention de financement a été signé</w:t>
      </w:r>
      <w:r>
        <w:rPr>
          <w:rFonts w:ascii="Verdana" w:hAnsi="Verdana"/>
          <w:sz w:val="20"/>
          <w:szCs w:val="20"/>
          <w:lang w:val="fr-BE"/>
        </w:rPr>
        <w:t xml:space="preserve"> </w:t>
      </w:r>
      <w:r w:rsidR="0084050F">
        <w:rPr>
          <w:rFonts w:ascii="Verdana" w:hAnsi="Verdana"/>
          <w:sz w:val="20"/>
          <w:szCs w:val="20"/>
          <w:lang w:val="fr-BE"/>
        </w:rPr>
        <w:t xml:space="preserve">le 30 juin </w:t>
      </w:r>
      <w:r>
        <w:rPr>
          <w:rFonts w:ascii="Verdana" w:hAnsi="Verdana"/>
          <w:sz w:val="20"/>
          <w:szCs w:val="20"/>
          <w:lang w:val="fr-BE"/>
        </w:rPr>
        <w:t xml:space="preserve">2025 </w:t>
      </w:r>
      <w:r w:rsidR="0084050F">
        <w:rPr>
          <w:rFonts w:ascii="Verdana" w:hAnsi="Verdana"/>
          <w:sz w:val="20"/>
          <w:szCs w:val="20"/>
          <w:lang w:val="fr-BE"/>
        </w:rPr>
        <w:t xml:space="preserve">pour une extension de </w:t>
      </w:r>
      <w:r w:rsidR="0084050F" w:rsidRPr="00747397">
        <w:rPr>
          <w:rFonts w:ascii="Verdana" w:hAnsi="Verdana"/>
          <w:sz w:val="20"/>
          <w:szCs w:val="20"/>
          <w:lang w:val="fr-BE"/>
        </w:rPr>
        <w:t>12 mois sans coûts additionnels, décalant ainsi la fin des activités à décembre 2026</w:t>
      </w:r>
      <w:r w:rsidR="0084050F">
        <w:rPr>
          <w:rFonts w:ascii="Verdana" w:hAnsi="Verdana"/>
          <w:sz w:val="20"/>
          <w:szCs w:val="20"/>
          <w:lang w:val="fr-BE"/>
        </w:rPr>
        <w:t>.</w:t>
      </w:r>
    </w:p>
    <w:p w14:paraId="4447E513" w14:textId="7DA132FB" w:rsidR="00747397" w:rsidRDefault="00EF66E2" w:rsidP="00EF66E2">
      <w:pPr>
        <w:pStyle w:val="Sous-partie2"/>
      </w:pPr>
      <w:r>
        <w:t xml:space="preserve">2.2. </w:t>
      </w:r>
      <w:r w:rsidR="00053B08">
        <w:t>Consolidation</w:t>
      </w:r>
      <w:r w:rsidR="00436A43" w:rsidRPr="0051358C">
        <w:t xml:space="preserve"> </w:t>
      </w:r>
      <w:r w:rsidR="001E2028" w:rsidRPr="006837F3">
        <w:t xml:space="preserve">de l’Unité de Gouvernance </w:t>
      </w:r>
      <w:r w:rsidR="004D76C2">
        <w:t xml:space="preserve">et pérennisation des acquis du projet GPS </w:t>
      </w:r>
    </w:p>
    <w:p w14:paraId="283352BD" w14:textId="121565D3" w:rsidR="00741DA5" w:rsidRPr="0051358C" w:rsidRDefault="00741DA5" w:rsidP="00741DA5">
      <w:pPr>
        <w:spacing w:after="80" w:line="276" w:lineRule="auto"/>
        <w:rPr>
          <w:rFonts w:ascii="Verdana" w:hAnsi="Verdana"/>
          <w:b/>
          <w:i/>
          <w:iCs/>
          <w:sz w:val="20"/>
          <w:szCs w:val="20"/>
          <w:u w:val="single"/>
        </w:rPr>
      </w:pPr>
      <w:r w:rsidRPr="0051358C">
        <w:rPr>
          <w:rFonts w:ascii="Verdana" w:hAnsi="Verdana"/>
          <w:b/>
          <w:i/>
          <w:iCs/>
          <w:sz w:val="20"/>
          <w:szCs w:val="20"/>
          <w:u w:val="single"/>
        </w:rPr>
        <w:t xml:space="preserve">Feuille de route </w:t>
      </w:r>
      <w:r w:rsidR="00C8650C">
        <w:rPr>
          <w:rFonts w:ascii="Verdana" w:hAnsi="Verdana"/>
          <w:b/>
          <w:i/>
          <w:iCs/>
          <w:sz w:val="20"/>
          <w:szCs w:val="20"/>
          <w:u w:val="single"/>
        </w:rPr>
        <w:t>sur</w:t>
      </w:r>
      <w:r w:rsidRPr="0051358C">
        <w:rPr>
          <w:rFonts w:ascii="Verdana" w:hAnsi="Verdana"/>
          <w:b/>
          <w:i/>
          <w:iCs/>
          <w:sz w:val="20"/>
          <w:szCs w:val="20"/>
          <w:u w:val="single"/>
        </w:rPr>
        <w:t xml:space="preserve"> la pérennisation de l’Unité Gouvernance </w:t>
      </w:r>
    </w:p>
    <w:p w14:paraId="5FF7CB54" w14:textId="4900EF50" w:rsidR="00741DA5" w:rsidRDefault="002B26F1" w:rsidP="002B26F1">
      <w:pPr>
        <w:spacing w:after="80" w:line="276" w:lineRule="auto"/>
        <w:jc w:val="both"/>
        <w:rPr>
          <w:rFonts w:ascii="Verdana" w:hAnsi="Verdana"/>
          <w:sz w:val="20"/>
          <w:szCs w:val="20"/>
          <w:lang w:val="fr-BE"/>
        </w:rPr>
      </w:pPr>
      <w:r>
        <w:rPr>
          <w:rFonts w:ascii="Verdana" w:hAnsi="Verdana"/>
          <w:sz w:val="20"/>
          <w:szCs w:val="20"/>
          <w:lang w:val="fr-BE"/>
        </w:rPr>
        <w:t xml:space="preserve">Pour rappel, </w:t>
      </w:r>
      <w:r>
        <w:rPr>
          <w:rFonts w:ascii="Verdana" w:hAnsi="Verdana"/>
          <w:sz w:val="20"/>
          <w:szCs w:val="20"/>
        </w:rPr>
        <w:t>l</w:t>
      </w:r>
      <w:r w:rsidRPr="002B26F1">
        <w:rPr>
          <w:rFonts w:ascii="Verdana" w:hAnsi="Verdana"/>
          <w:sz w:val="20"/>
          <w:szCs w:val="20"/>
        </w:rPr>
        <w:t>e 37</w:t>
      </w:r>
      <w:r w:rsidRPr="002B26F1">
        <w:rPr>
          <w:rFonts w:ascii="Arial" w:hAnsi="Arial" w:cs="Arial"/>
          <w:sz w:val="20"/>
          <w:szCs w:val="20"/>
        </w:rPr>
        <w:t>ᵉ</w:t>
      </w:r>
      <w:r w:rsidRPr="002B26F1">
        <w:rPr>
          <w:rFonts w:ascii="Verdana" w:hAnsi="Verdana"/>
          <w:sz w:val="20"/>
          <w:szCs w:val="20"/>
        </w:rPr>
        <w:t xml:space="preserve"> Conseil des </w:t>
      </w:r>
      <w:r w:rsidR="00EF66E2">
        <w:rPr>
          <w:rFonts w:ascii="Verdana" w:hAnsi="Verdana"/>
          <w:sz w:val="20"/>
          <w:szCs w:val="20"/>
        </w:rPr>
        <w:t>m</w:t>
      </w:r>
      <w:r w:rsidRPr="002B26F1">
        <w:rPr>
          <w:rFonts w:ascii="Verdana" w:hAnsi="Verdana"/>
          <w:sz w:val="20"/>
          <w:szCs w:val="20"/>
        </w:rPr>
        <w:t>inistres</w:t>
      </w:r>
      <w:r>
        <w:rPr>
          <w:rFonts w:ascii="Verdana" w:hAnsi="Verdana"/>
          <w:sz w:val="20"/>
          <w:szCs w:val="20"/>
        </w:rPr>
        <w:t xml:space="preserve"> </w:t>
      </w:r>
      <w:r w:rsidRPr="002B26F1">
        <w:rPr>
          <w:rFonts w:ascii="Verdana" w:hAnsi="Verdana"/>
          <w:sz w:val="20"/>
          <w:szCs w:val="20"/>
        </w:rPr>
        <w:t xml:space="preserve">a acté la création de l’Unité Gouvernance au sein du Secrétariat général. </w:t>
      </w:r>
      <w:r w:rsidR="00C8650C">
        <w:rPr>
          <w:rFonts w:ascii="Verdana" w:hAnsi="Verdana"/>
          <w:sz w:val="20"/>
          <w:szCs w:val="20"/>
        </w:rPr>
        <w:t>U</w:t>
      </w:r>
      <w:r w:rsidR="00CF42A3" w:rsidRPr="00747397">
        <w:rPr>
          <w:rFonts w:ascii="Verdana" w:hAnsi="Verdana"/>
          <w:sz w:val="20"/>
          <w:szCs w:val="20"/>
          <w:lang w:val="fr-BE"/>
        </w:rPr>
        <w:t>ne stratégie de pérennisation</w:t>
      </w:r>
      <w:r w:rsidR="00CF42A3">
        <w:rPr>
          <w:rFonts w:ascii="Verdana" w:hAnsi="Verdana"/>
          <w:sz w:val="20"/>
          <w:szCs w:val="20"/>
          <w:lang w:val="fr-BE"/>
        </w:rPr>
        <w:t xml:space="preserve"> a été élaborée (</w:t>
      </w:r>
      <w:r w:rsidR="00CF42A3" w:rsidRPr="00464E27">
        <w:rPr>
          <w:rFonts w:ascii="Verdana" w:hAnsi="Verdana"/>
          <w:sz w:val="20"/>
          <w:szCs w:val="20"/>
          <w:lang w:val="fr-BE"/>
        </w:rPr>
        <w:t xml:space="preserve">voir annexe </w:t>
      </w:r>
      <w:r w:rsidR="00BB6E7E" w:rsidRPr="00464E27">
        <w:rPr>
          <w:rFonts w:ascii="Verdana" w:hAnsi="Verdana"/>
          <w:sz w:val="20"/>
          <w:szCs w:val="20"/>
          <w:lang w:val="fr-BE"/>
        </w:rPr>
        <w:t>1</w:t>
      </w:r>
      <w:r w:rsidR="00CF42A3" w:rsidRPr="00464E27">
        <w:rPr>
          <w:rFonts w:ascii="Verdana" w:hAnsi="Verdana"/>
          <w:sz w:val="20"/>
          <w:szCs w:val="20"/>
          <w:lang w:val="fr-BE"/>
        </w:rPr>
        <w:t> : feuille de route</w:t>
      </w:r>
      <w:r w:rsidR="00CF42A3">
        <w:rPr>
          <w:rFonts w:ascii="Verdana" w:hAnsi="Verdana"/>
          <w:sz w:val="20"/>
          <w:szCs w:val="20"/>
          <w:lang w:val="fr-BE"/>
        </w:rPr>
        <w:t>), laquelle</w:t>
      </w:r>
      <w:r w:rsidR="00CF42A3" w:rsidRPr="00747397">
        <w:rPr>
          <w:rFonts w:ascii="Verdana" w:hAnsi="Verdana"/>
          <w:sz w:val="20"/>
          <w:szCs w:val="20"/>
          <w:lang w:val="fr-BE"/>
        </w:rPr>
        <w:t xml:space="preserve"> </w:t>
      </w:r>
      <w:r w:rsidR="00CF42A3">
        <w:rPr>
          <w:rFonts w:ascii="Verdana" w:hAnsi="Verdana"/>
          <w:sz w:val="20"/>
          <w:szCs w:val="20"/>
          <w:lang w:val="fr-BE"/>
        </w:rPr>
        <w:t xml:space="preserve">s’inscrit dans le cadre du </w:t>
      </w:r>
      <w:r w:rsidR="00C86F2D">
        <w:rPr>
          <w:rFonts w:ascii="Verdana" w:hAnsi="Verdana"/>
          <w:sz w:val="20"/>
          <w:szCs w:val="20"/>
          <w:lang w:val="fr-BE"/>
        </w:rPr>
        <w:t>PDS</w:t>
      </w:r>
      <w:r w:rsidR="00CF42A3" w:rsidRPr="00747397">
        <w:rPr>
          <w:rFonts w:ascii="Verdana" w:hAnsi="Verdana"/>
          <w:sz w:val="20"/>
          <w:szCs w:val="20"/>
          <w:lang w:val="fr-BE"/>
        </w:rPr>
        <w:t xml:space="preserve"> </w:t>
      </w:r>
      <w:r w:rsidR="00CF42A3">
        <w:rPr>
          <w:rFonts w:ascii="Verdana" w:hAnsi="Verdana"/>
          <w:sz w:val="20"/>
          <w:szCs w:val="20"/>
          <w:lang w:val="fr-BE"/>
        </w:rPr>
        <w:t>2023-2033 de la COI</w:t>
      </w:r>
      <w:r w:rsidR="00B94152">
        <w:rPr>
          <w:rFonts w:ascii="Verdana" w:hAnsi="Verdana"/>
          <w:sz w:val="20"/>
          <w:szCs w:val="20"/>
          <w:lang w:val="fr-BE"/>
        </w:rPr>
        <w:t xml:space="preserve">. </w:t>
      </w:r>
      <w:r w:rsidR="008252A2">
        <w:rPr>
          <w:rFonts w:ascii="Verdana" w:hAnsi="Verdana"/>
          <w:sz w:val="20"/>
          <w:szCs w:val="20"/>
          <w:lang w:val="fr-BE"/>
        </w:rPr>
        <w:t>Elle s’articule autour</w:t>
      </w:r>
      <w:r w:rsidR="008252A2" w:rsidRPr="008252A2">
        <w:rPr>
          <w:rFonts w:ascii="Verdana" w:hAnsi="Verdana"/>
          <w:sz w:val="20"/>
          <w:szCs w:val="20"/>
          <w:lang w:val="fr-BE"/>
        </w:rPr>
        <w:t xml:space="preserve"> de trois axes : le développement organisationnel et opérationnel ; le renforcement du positionnement et de la visibilité de l’Unité </w:t>
      </w:r>
      <w:r w:rsidR="00C8650C">
        <w:rPr>
          <w:rFonts w:ascii="Verdana" w:hAnsi="Verdana"/>
          <w:sz w:val="20"/>
          <w:szCs w:val="20"/>
          <w:lang w:val="fr-BE"/>
        </w:rPr>
        <w:t xml:space="preserve">ainsi que </w:t>
      </w:r>
      <w:r w:rsidR="008252A2" w:rsidRPr="008252A2">
        <w:rPr>
          <w:rFonts w:ascii="Verdana" w:hAnsi="Verdana"/>
          <w:sz w:val="20"/>
          <w:szCs w:val="20"/>
          <w:lang w:val="fr-BE"/>
        </w:rPr>
        <w:t>la mobilisation durable des ressources.</w:t>
      </w:r>
      <w:r w:rsidR="004E2EE6">
        <w:rPr>
          <w:rFonts w:ascii="Verdana" w:hAnsi="Verdana"/>
          <w:sz w:val="20"/>
          <w:szCs w:val="20"/>
          <w:lang w:val="fr-BE"/>
        </w:rPr>
        <w:t xml:space="preserve"> </w:t>
      </w:r>
      <w:r w:rsidR="00185159" w:rsidRPr="00185159">
        <w:rPr>
          <w:rFonts w:ascii="Verdana" w:hAnsi="Verdana"/>
          <w:sz w:val="20"/>
          <w:szCs w:val="20"/>
          <w:lang w:val="fr-BE"/>
        </w:rPr>
        <w:t>Cette feuille de route vise à renforcer l’ancrage institutionnel de l’Unité de Gouvernance, à garantir la continuité de ses missions et à répondre aux engagements des États membres en faveur de la paix, de la stabilité et de la gouvernance démocratique dans l’Indianocéanie.</w:t>
      </w:r>
    </w:p>
    <w:p w14:paraId="2D5A9D73" w14:textId="1943AC14" w:rsidR="00482842" w:rsidRDefault="002B26F1" w:rsidP="00482842">
      <w:pPr>
        <w:spacing w:after="80" w:line="276" w:lineRule="auto"/>
        <w:jc w:val="both"/>
        <w:rPr>
          <w:rFonts w:ascii="Verdana" w:hAnsi="Verdana"/>
          <w:sz w:val="20"/>
          <w:szCs w:val="20"/>
        </w:rPr>
      </w:pPr>
      <w:r>
        <w:rPr>
          <w:rFonts w:ascii="Verdana" w:hAnsi="Verdana"/>
          <w:sz w:val="20"/>
          <w:szCs w:val="20"/>
          <w:lang w:val="fr-BE"/>
        </w:rPr>
        <w:lastRenderedPageBreak/>
        <w:t xml:space="preserve">En outre, </w:t>
      </w:r>
      <w:r w:rsidR="00482842">
        <w:rPr>
          <w:rFonts w:ascii="Verdana" w:hAnsi="Verdana"/>
          <w:sz w:val="20"/>
          <w:szCs w:val="20"/>
          <w:lang w:val="fr-BE"/>
        </w:rPr>
        <w:t>pour consolider cet ancrage institutionnel</w:t>
      </w:r>
      <w:r w:rsidR="00C44D77">
        <w:t xml:space="preserve">, </w:t>
      </w:r>
      <w:r w:rsidR="00482842" w:rsidRPr="00482842">
        <w:rPr>
          <w:rFonts w:ascii="Verdana" w:hAnsi="Verdana"/>
          <w:sz w:val="20"/>
          <w:szCs w:val="20"/>
        </w:rPr>
        <w:t>il conviendrait d</w:t>
      </w:r>
      <w:r w:rsidR="00C8650C">
        <w:rPr>
          <w:rFonts w:ascii="Verdana" w:hAnsi="Verdana"/>
          <w:sz w:val="20"/>
          <w:szCs w:val="20"/>
        </w:rPr>
        <w:t xml:space="preserve">’inscrire </w:t>
      </w:r>
      <w:r w:rsidR="00C44D77">
        <w:rPr>
          <w:rFonts w:ascii="Verdana" w:hAnsi="Verdana"/>
          <w:sz w:val="20"/>
          <w:szCs w:val="20"/>
        </w:rPr>
        <w:t xml:space="preserve">l’unité </w:t>
      </w:r>
      <w:r w:rsidR="00482842" w:rsidRPr="00482842">
        <w:rPr>
          <w:rFonts w:ascii="Verdana" w:hAnsi="Verdana"/>
          <w:sz w:val="20"/>
          <w:szCs w:val="20"/>
        </w:rPr>
        <w:t>de manière explicite dans l’organigramme du Secrétariat</w:t>
      </w:r>
      <w:r w:rsidR="00D2777D">
        <w:rPr>
          <w:rFonts w:ascii="Verdana" w:hAnsi="Verdana"/>
          <w:sz w:val="20"/>
          <w:szCs w:val="20"/>
        </w:rPr>
        <w:t xml:space="preserve"> général</w:t>
      </w:r>
      <w:r w:rsidR="00C8650C">
        <w:rPr>
          <w:rFonts w:ascii="Verdana" w:hAnsi="Verdana"/>
          <w:sz w:val="20"/>
          <w:szCs w:val="20"/>
        </w:rPr>
        <w:t xml:space="preserve"> tout en </w:t>
      </w:r>
      <w:r w:rsidR="00482842" w:rsidRPr="00482842">
        <w:rPr>
          <w:rFonts w:ascii="Verdana" w:hAnsi="Verdana"/>
          <w:sz w:val="20"/>
          <w:szCs w:val="20"/>
        </w:rPr>
        <w:t xml:space="preserve">mettant en évidence sa fonction stratégique. </w:t>
      </w:r>
    </w:p>
    <w:p w14:paraId="3B85E72E" w14:textId="42C8D32F" w:rsidR="00D526AA" w:rsidRPr="0051358C" w:rsidRDefault="00631937" w:rsidP="0051358C">
      <w:pPr>
        <w:spacing w:after="80" w:line="276" w:lineRule="auto"/>
        <w:jc w:val="both"/>
        <w:rPr>
          <w:rFonts w:ascii="Verdana" w:hAnsi="Verdana"/>
          <w:b/>
          <w:i/>
          <w:iCs/>
          <w:sz w:val="20"/>
          <w:szCs w:val="20"/>
          <w:u w:val="single"/>
        </w:rPr>
      </w:pPr>
      <w:r w:rsidRPr="0051358C">
        <w:rPr>
          <w:rFonts w:ascii="Verdana" w:hAnsi="Verdana"/>
          <w:b/>
          <w:i/>
          <w:iCs/>
          <w:sz w:val="20"/>
          <w:szCs w:val="20"/>
          <w:u w:val="single"/>
        </w:rPr>
        <w:t xml:space="preserve">Besoins en ressources </w:t>
      </w:r>
      <w:r w:rsidR="00D526AA" w:rsidRPr="0051358C">
        <w:rPr>
          <w:rFonts w:ascii="Verdana" w:hAnsi="Verdana"/>
          <w:b/>
          <w:i/>
          <w:iCs/>
          <w:sz w:val="20"/>
          <w:szCs w:val="20"/>
          <w:u w:val="single"/>
        </w:rPr>
        <w:t xml:space="preserve">humaines </w:t>
      </w:r>
      <w:r w:rsidRPr="0051358C">
        <w:rPr>
          <w:rFonts w:ascii="Verdana" w:hAnsi="Verdana"/>
          <w:b/>
          <w:i/>
          <w:iCs/>
          <w:sz w:val="20"/>
          <w:szCs w:val="20"/>
          <w:u w:val="single"/>
        </w:rPr>
        <w:t xml:space="preserve">de l’Unité gouvernance </w:t>
      </w:r>
    </w:p>
    <w:p w14:paraId="6184D878" w14:textId="21792687" w:rsidR="00482842" w:rsidRDefault="00993667" w:rsidP="00993667">
      <w:pPr>
        <w:suppressAutoHyphens/>
        <w:autoSpaceDN w:val="0"/>
        <w:spacing w:line="276" w:lineRule="auto"/>
        <w:jc w:val="both"/>
        <w:textAlignment w:val="baseline"/>
        <w:rPr>
          <w:rFonts w:ascii="Verdana" w:hAnsi="Verdana"/>
          <w:sz w:val="20"/>
          <w:szCs w:val="20"/>
          <w:lang w:val="fr-BE"/>
        </w:rPr>
      </w:pPr>
      <w:r w:rsidRPr="00993667">
        <w:rPr>
          <w:rFonts w:ascii="Verdana" w:hAnsi="Verdana"/>
          <w:sz w:val="20"/>
          <w:szCs w:val="20"/>
        </w:rPr>
        <w:t>L’Unité Gouvernance est actuellement financée par l’AFD à travers le projet GPS, dont la clôture est prévue en décembre 2026</w:t>
      </w:r>
      <w:r w:rsidR="00F14687" w:rsidRPr="00747397">
        <w:rPr>
          <w:rFonts w:ascii="Verdana" w:hAnsi="Verdana"/>
          <w:sz w:val="20"/>
          <w:szCs w:val="20"/>
          <w:lang w:val="fr-BE"/>
        </w:rPr>
        <w:t xml:space="preserve">. </w:t>
      </w:r>
    </w:p>
    <w:p w14:paraId="7EF85E18" w14:textId="15607605" w:rsidR="00A12D84" w:rsidRDefault="00783140" w:rsidP="007C0D9F">
      <w:pPr>
        <w:suppressAutoHyphens/>
        <w:autoSpaceDN w:val="0"/>
        <w:spacing w:line="276" w:lineRule="auto"/>
        <w:jc w:val="both"/>
        <w:textAlignment w:val="baseline"/>
        <w:rPr>
          <w:rFonts w:ascii="Verdana" w:hAnsi="Verdana"/>
          <w:sz w:val="20"/>
          <w:szCs w:val="20"/>
          <w:lang w:val="fr-BE"/>
        </w:rPr>
      </w:pPr>
      <w:r>
        <w:rPr>
          <w:rFonts w:ascii="Verdana" w:hAnsi="Verdana"/>
          <w:sz w:val="20"/>
          <w:szCs w:val="20"/>
          <w:lang w:val="fr-BE"/>
        </w:rPr>
        <w:t>Dans la perspective de</w:t>
      </w:r>
      <w:r w:rsidR="00C57D5D">
        <w:rPr>
          <w:rFonts w:ascii="Verdana" w:hAnsi="Verdana"/>
          <w:sz w:val="20"/>
          <w:szCs w:val="20"/>
          <w:lang w:val="fr-BE"/>
        </w:rPr>
        <w:t xml:space="preserve"> </w:t>
      </w:r>
      <w:r>
        <w:rPr>
          <w:rFonts w:ascii="Verdana" w:hAnsi="Verdana"/>
          <w:sz w:val="20"/>
          <w:szCs w:val="20"/>
          <w:lang w:val="fr-BE"/>
        </w:rPr>
        <w:t>pérennisation</w:t>
      </w:r>
      <w:r w:rsidR="00C57D5D">
        <w:rPr>
          <w:rFonts w:ascii="Verdana" w:hAnsi="Verdana"/>
          <w:sz w:val="20"/>
          <w:szCs w:val="20"/>
          <w:lang w:val="fr-BE"/>
        </w:rPr>
        <w:t xml:space="preserve"> de l’Unité</w:t>
      </w:r>
      <w:r w:rsidR="00FC5BB0">
        <w:rPr>
          <w:rFonts w:ascii="Verdana" w:hAnsi="Verdana"/>
          <w:sz w:val="20"/>
          <w:szCs w:val="20"/>
          <w:lang w:val="fr-BE"/>
        </w:rPr>
        <w:t xml:space="preserve">, </w:t>
      </w:r>
      <w:r w:rsidR="00502B8E" w:rsidRPr="00502B8E">
        <w:rPr>
          <w:rFonts w:ascii="Verdana" w:hAnsi="Verdana"/>
          <w:sz w:val="20"/>
          <w:szCs w:val="20"/>
          <w:lang w:val="fr-BE"/>
        </w:rPr>
        <w:t xml:space="preserve">les </w:t>
      </w:r>
      <w:r w:rsidR="00C57D5D" w:rsidRPr="00502B8E">
        <w:rPr>
          <w:rFonts w:ascii="Verdana" w:hAnsi="Verdana"/>
          <w:sz w:val="20"/>
          <w:szCs w:val="20"/>
          <w:lang w:val="fr-BE"/>
        </w:rPr>
        <w:t>États</w:t>
      </w:r>
      <w:r w:rsidR="00502B8E" w:rsidRPr="00502B8E">
        <w:rPr>
          <w:rFonts w:ascii="Verdana" w:hAnsi="Verdana"/>
          <w:sz w:val="20"/>
          <w:szCs w:val="20"/>
          <w:lang w:val="fr-BE"/>
        </w:rPr>
        <w:t xml:space="preserve"> membres sont </w:t>
      </w:r>
      <w:r w:rsidR="00D2777D">
        <w:rPr>
          <w:rFonts w:ascii="Verdana" w:hAnsi="Verdana"/>
          <w:sz w:val="20"/>
          <w:szCs w:val="20"/>
          <w:lang w:val="fr-BE"/>
        </w:rPr>
        <w:t xml:space="preserve">encouragés </w:t>
      </w:r>
      <w:r w:rsidR="00502B8E" w:rsidRPr="00502B8E">
        <w:rPr>
          <w:rFonts w:ascii="Verdana" w:hAnsi="Verdana"/>
          <w:sz w:val="20"/>
          <w:szCs w:val="20"/>
          <w:lang w:val="fr-BE"/>
        </w:rPr>
        <w:t>à</w:t>
      </w:r>
      <w:r w:rsidR="00A12D84">
        <w:rPr>
          <w:rFonts w:ascii="Verdana" w:hAnsi="Verdana"/>
          <w:sz w:val="20"/>
          <w:szCs w:val="20"/>
          <w:lang w:val="fr-BE"/>
        </w:rPr>
        <w:t xml:space="preserve"> : </w:t>
      </w:r>
    </w:p>
    <w:p w14:paraId="74B19E8A" w14:textId="2B5F3D9C" w:rsidR="00A12D84" w:rsidRPr="0051358C" w:rsidRDefault="00A12D84" w:rsidP="00A12D84">
      <w:pPr>
        <w:pStyle w:val="Paragraphedeliste"/>
        <w:numPr>
          <w:ilvl w:val="0"/>
          <w:numId w:val="5"/>
        </w:numPr>
        <w:suppressAutoHyphens/>
        <w:autoSpaceDN w:val="0"/>
        <w:spacing w:line="276" w:lineRule="auto"/>
        <w:jc w:val="both"/>
        <w:textAlignment w:val="baseline"/>
        <w:rPr>
          <w:rFonts w:ascii="Verdana" w:hAnsi="Verdana"/>
          <w:sz w:val="20"/>
          <w:szCs w:val="20"/>
        </w:rPr>
      </w:pPr>
      <w:r>
        <w:rPr>
          <w:rFonts w:ascii="Verdana" w:hAnsi="Verdana"/>
          <w:sz w:val="20"/>
          <w:szCs w:val="20"/>
          <w:lang w:val="fr-BE"/>
        </w:rPr>
        <w:t xml:space="preserve">Pérenniser les postes existants </w:t>
      </w:r>
      <w:r w:rsidRPr="00C57D5D">
        <w:rPr>
          <w:rFonts w:ascii="Verdana" w:hAnsi="Verdana"/>
          <w:sz w:val="20"/>
          <w:szCs w:val="20"/>
        </w:rPr>
        <w:t>n</w:t>
      </w:r>
      <w:r w:rsidR="00482842" w:rsidRPr="00C57D5D">
        <w:rPr>
          <w:rFonts w:ascii="Verdana" w:hAnsi="Verdana"/>
          <w:sz w:val="20"/>
          <w:szCs w:val="20"/>
        </w:rPr>
        <w:t xml:space="preserve">otamment </w:t>
      </w:r>
      <w:r w:rsidR="00C57D5D">
        <w:rPr>
          <w:rFonts w:ascii="Verdana" w:hAnsi="Verdana"/>
          <w:sz w:val="20"/>
          <w:szCs w:val="20"/>
        </w:rPr>
        <w:t xml:space="preserve">le poste </w:t>
      </w:r>
      <w:r w:rsidR="00D2777D" w:rsidRPr="00C57D5D">
        <w:rPr>
          <w:rFonts w:ascii="Verdana" w:hAnsi="Verdana"/>
          <w:sz w:val="20"/>
          <w:szCs w:val="20"/>
        </w:rPr>
        <w:t xml:space="preserve">du </w:t>
      </w:r>
      <w:r w:rsidR="00502B8E" w:rsidRPr="00C57D5D">
        <w:rPr>
          <w:rFonts w:ascii="Verdana" w:hAnsi="Verdana"/>
          <w:sz w:val="20"/>
          <w:szCs w:val="20"/>
        </w:rPr>
        <w:t>Coordonnateur technique</w:t>
      </w:r>
      <w:r w:rsidR="00C57D5D">
        <w:rPr>
          <w:rFonts w:ascii="Verdana" w:hAnsi="Verdana"/>
          <w:sz w:val="20"/>
          <w:szCs w:val="20"/>
        </w:rPr>
        <w:t>.</w:t>
      </w:r>
    </w:p>
    <w:p w14:paraId="1C4627BF" w14:textId="49465300" w:rsidR="00A12D84" w:rsidRPr="0051358C" w:rsidRDefault="00784221" w:rsidP="00784221">
      <w:pPr>
        <w:pStyle w:val="Paragraphedeliste"/>
        <w:numPr>
          <w:ilvl w:val="0"/>
          <w:numId w:val="5"/>
        </w:numPr>
        <w:suppressAutoHyphens/>
        <w:autoSpaceDN w:val="0"/>
        <w:spacing w:line="276" w:lineRule="auto"/>
        <w:jc w:val="both"/>
        <w:textAlignment w:val="baseline"/>
        <w:rPr>
          <w:rFonts w:ascii="Verdana" w:hAnsi="Verdana"/>
          <w:sz w:val="20"/>
          <w:szCs w:val="20"/>
        </w:rPr>
      </w:pPr>
      <w:r>
        <w:rPr>
          <w:rFonts w:ascii="Verdana" w:hAnsi="Verdana"/>
          <w:sz w:val="20"/>
          <w:szCs w:val="20"/>
          <w:lang w:val="fr-BE"/>
        </w:rPr>
        <w:t>Pourvoir le poste de</w:t>
      </w:r>
      <w:r w:rsidR="006E5C28" w:rsidRPr="0051358C">
        <w:rPr>
          <w:rFonts w:ascii="Verdana" w:hAnsi="Verdana"/>
          <w:sz w:val="20"/>
          <w:szCs w:val="20"/>
          <w:lang w:val="fr-BE"/>
        </w:rPr>
        <w:t xml:space="preserve"> </w:t>
      </w:r>
      <w:proofErr w:type="spellStart"/>
      <w:r w:rsidR="006E5C28" w:rsidRPr="0051358C">
        <w:rPr>
          <w:rFonts w:ascii="Verdana" w:hAnsi="Verdana"/>
          <w:sz w:val="20"/>
          <w:szCs w:val="20"/>
          <w:lang w:val="fr-BE"/>
        </w:rPr>
        <w:t>Chef.f.e</w:t>
      </w:r>
      <w:proofErr w:type="spellEnd"/>
      <w:r w:rsidR="006E5C28" w:rsidRPr="0051358C">
        <w:rPr>
          <w:rFonts w:ascii="Verdana" w:hAnsi="Verdana"/>
          <w:sz w:val="20"/>
          <w:szCs w:val="20"/>
          <w:lang w:val="fr-BE"/>
        </w:rPr>
        <w:t xml:space="preserve"> d’unité</w:t>
      </w:r>
      <w:r>
        <w:rPr>
          <w:rFonts w:ascii="Verdana" w:hAnsi="Verdana"/>
          <w:sz w:val="20"/>
          <w:szCs w:val="20"/>
          <w:lang w:val="fr-BE"/>
        </w:rPr>
        <w:t xml:space="preserve"> à travers une mise à disposition pour l’année 2026 conformément aux</w:t>
      </w:r>
      <w:r w:rsidR="00C42B13" w:rsidRPr="0051358C">
        <w:rPr>
          <w:rFonts w:ascii="Verdana" w:hAnsi="Verdana"/>
          <w:sz w:val="20"/>
          <w:szCs w:val="20"/>
          <w:lang w:val="fr-BE"/>
        </w:rPr>
        <w:t xml:space="preserve"> termes de références </w:t>
      </w:r>
      <w:r>
        <w:rPr>
          <w:rFonts w:ascii="Verdana" w:hAnsi="Verdana"/>
          <w:sz w:val="20"/>
          <w:szCs w:val="20"/>
          <w:lang w:val="fr-BE"/>
        </w:rPr>
        <w:t xml:space="preserve">joints </w:t>
      </w:r>
      <w:r w:rsidR="00C42B13" w:rsidRPr="0051358C">
        <w:rPr>
          <w:rFonts w:ascii="Verdana" w:hAnsi="Verdana"/>
          <w:sz w:val="20"/>
          <w:szCs w:val="20"/>
          <w:lang w:val="fr-BE"/>
        </w:rPr>
        <w:t xml:space="preserve">(annexe </w:t>
      </w:r>
      <w:r w:rsidR="00464E27">
        <w:rPr>
          <w:rFonts w:ascii="Verdana" w:hAnsi="Verdana"/>
          <w:sz w:val="20"/>
          <w:szCs w:val="20"/>
          <w:lang w:val="fr-BE"/>
        </w:rPr>
        <w:t>2</w:t>
      </w:r>
      <w:r w:rsidR="00C42B13" w:rsidRPr="0051358C">
        <w:rPr>
          <w:rFonts w:ascii="Verdana" w:hAnsi="Verdana"/>
          <w:sz w:val="20"/>
          <w:szCs w:val="20"/>
          <w:lang w:val="fr-BE"/>
        </w:rPr>
        <w:t> : TDR chef d’Unité)</w:t>
      </w:r>
      <w:r>
        <w:rPr>
          <w:rFonts w:ascii="Verdana" w:hAnsi="Verdana"/>
          <w:sz w:val="20"/>
          <w:szCs w:val="20"/>
          <w:lang w:val="fr-BE"/>
        </w:rPr>
        <w:t xml:space="preserve"> compte tenu de l</w:t>
      </w:r>
      <w:r w:rsidRPr="00784221">
        <w:rPr>
          <w:rFonts w:ascii="Verdana" w:hAnsi="Verdana"/>
          <w:sz w:val="20"/>
          <w:szCs w:val="20"/>
        </w:rPr>
        <w:t>a diversité des thématiques issues du projet GPS</w:t>
      </w:r>
      <w:r w:rsidR="00783140">
        <w:rPr>
          <w:rFonts w:ascii="Verdana" w:hAnsi="Verdana"/>
          <w:sz w:val="20"/>
          <w:szCs w:val="20"/>
        </w:rPr>
        <w:t xml:space="preserve">, </w:t>
      </w:r>
      <w:r w:rsidR="00C57D5D">
        <w:rPr>
          <w:rFonts w:ascii="Verdana" w:hAnsi="Verdana"/>
          <w:sz w:val="20"/>
          <w:szCs w:val="20"/>
        </w:rPr>
        <w:t xml:space="preserve">laquelle </w:t>
      </w:r>
      <w:r w:rsidR="00783140">
        <w:rPr>
          <w:rFonts w:ascii="Verdana" w:hAnsi="Verdana"/>
          <w:sz w:val="20"/>
          <w:szCs w:val="20"/>
        </w:rPr>
        <w:t xml:space="preserve">requiert </w:t>
      </w:r>
      <w:r>
        <w:rPr>
          <w:rFonts w:ascii="Verdana" w:hAnsi="Verdana"/>
          <w:sz w:val="20"/>
          <w:szCs w:val="20"/>
        </w:rPr>
        <w:t xml:space="preserve">un renforcement de ressources humaines de l’unité </w:t>
      </w:r>
      <w:r w:rsidRPr="00784221">
        <w:rPr>
          <w:rFonts w:ascii="Verdana" w:hAnsi="Verdana"/>
          <w:sz w:val="20"/>
          <w:szCs w:val="20"/>
        </w:rPr>
        <w:t>pour répondre efficacement aux besoins des États membres.</w:t>
      </w:r>
      <w:r w:rsidR="00C42B13" w:rsidRPr="0051358C">
        <w:rPr>
          <w:rFonts w:ascii="Verdana" w:hAnsi="Verdana"/>
          <w:sz w:val="20"/>
          <w:szCs w:val="20"/>
          <w:lang w:val="fr-BE"/>
        </w:rPr>
        <w:t xml:space="preserve"> </w:t>
      </w:r>
    </w:p>
    <w:p w14:paraId="542D5387" w14:textId="22153A64" w:rsidR="00FC5BB0" w:rsidRDefault="007E776E" w:rsidP="00A12D84">
      <w:pPr>
        <w:suppressAutoHyphens/>
        <w:autoSpaceDN w:val="0"/>
        <w:spacing w:line="276" w:lineRule="auto"/>
        <w:jc w:val="both"/>
        <w:textAlignment w:val="baseline"/>
        <w:rPr>
          <w:rFonts w:ascii="Verdana" w:hAnsi="Verdana"/>
          <w:sz w:val="20"/>
          <w:szCs w:val="20"/>
        </w:rPr>
      </w:pPr>
      <w:r w:rsidRPr="0051358C">
        <w:rPr>
          <w:rFonts w:ascii="Verdana" w:hAnsi="Verdana"/>
          <w:sz w:val="20"/>
          <w:szCs w:val="20"/>
          <w:lang w:val="fr-BE"/>
        </w:rPr>
        <w:t>Parallèlement</w:t>
      </w:r>
      <w:r w:rsidR="00A12D84">
        <w:rPr>
          <w:rFonts w:ascii="Verdana" w:hAnsi="Verdana"/>
          <w:sz w:val="20"/>
          <w:szCs w:val="20"/>
          <w:lang w:val="fr-BE"/>
        </w:rPr>
        <w:t xml:space="preserve">, </w:t>
      </w:r>
      <w:r w:rsidR="002A0B5D" w:rsidRPr="0051358C">
        <w:rPr>
          <w:rFonts w:ascii="Verdana" w:hAnsi="Verdana"/>
          <w:sz w:val="20"/>
          <w:szCs w:val="20"/>
        </w:rPr>
        <w:t>l</w:t>
      </w:r>
      <w:r w:rsidR="00C57D5D">
        <w:rPr>
          <w:rFonts w:ascii="Verdana" w:hAnsi="Verdana"/>
          <w:sz w:val="20"/>
          <w:szCs w:val="20"/>
        </w:rPr>
        <w:t>’</w:t>
      </w:r>
      <w:r w:rsidR="00C42B13" w:rsidRPr="0051358C">
        <w:rPr>
          <w:rFonts w:ascii="Verdana" w:hAnsi="Verdana"/>
          <w:sz w:val="20"/>
          <w:szCs w:val="20"/>
        </w:rPr>
        <w:t>AFD</w:t>
      </w:r>
      <w:r w:rsidR="002A0B5D" w:rsidRPr="0051358C">
        <w:rPr>
          <w:rFonts w:ascii="Verdana" w:hAnsi="Verdana"/>
          <w:sz w:val="20"/>
          <w:szCs w:val="20"/>
        </w:rPr>
        <w:t xml:space="preserve"> </w:t>
      </w:r>
      <w:r w:rsidR="00784221">
        <w:rPr>
          <w:rFonts w:ascii="Verdana" w:hAnsi="Verdana"/>
          <w:sz w:val="20"/>
          <w:szCs w:val="20"/>
        </w:rPr>
        <w:t xml:space="preserve">a </w:t>
      </w:r>
      <w:r w:rsidR="002A0B5D" w:rsidRPr="0051358C">
        <w:rPr>
          <w:rFonts w:ascii="Verdana" w:hAnsi="Verdana"/>
          <w:sz w:val="20"/>
          <w:szCs w:val="20"/>
        </w:rPr>
        <w:t>sollicit</w:t>
      </w:r>
      <w:r w:rsidR="00784221">
        <w:rPr>
          <w:rFonts w:ascii="Verdana" w:hAnsi="Verdana"/>
          <w:sz w:val="20"/>
          <w:szCs w:val="20"/>
        </w:rPr>
        <w:t>é</w:t>
      </w:r>
      <w:r w:rsidR="002A0B5D" w:rsidRPr="0051358C">
        <w:rPr>
          <w:rFonts w:ascii="Verdana" w:hAnsi="Verdana"/>
          <w:sz w:val="20"/>
          <w:szCs w:val="20"/>
        </w:rPr>
        <w:t xml:space="preserve"> </w:t>
      </w:r>
      <w:r w:rsidR="00784221" w:rsidRPr="00784221">
        <w:rPr>
          <w:rFonts w:ascii="Verdana" w:hAnsi="Verdana"/>
          <w:sz w:val="20"/>
          <w:szCs w:val="20"/>
        </w:rPr>
        <w:t>la prise en charge partielle du salaire du Coordonnateur technique</w:t>
      </w:r>
      <w:r w:rsidR="00C57D5D">
        <w:rPr>
          <w:rFonts w:ascii="Verdana" w:hAnsi="Verdana"/>
          <w:sz w:val="20"/>
          <w:szCs w:val="20"/>
        </w:rPr>
        <w:t xml:space="preserve"> par </w:t>
      </w:r>
      <w:r w:rsidR="00C57D5D" w:rsidRPr="0051358C">
        <w:rPr>
          <w:rFonts w:ascii="Verdana" w:hAnsi="Verdana"/>
          <w:sz w:val="20"/>
          <w:szCs w:val="20"/>
        </w:rPr>
        <w:t>la COI</w:t>
      </w:r>
      <w:r w:rsidR="00C57D5D">
        <w:rPr>
          <w:rFonts w:ascii="Verdana" w:hAnsi="Verdana"/>
          <w:sz w:val="20"/>
          <w:szCs w:val="20"/>
        </w:rPr>
        <w:t xml:space="preserve"> </w:t>
      </w:r>
      <w:r w:rsidR="00C57D5D" w:rsidRPr="00784221">
        <w:rPr>
          <w:rFonts w:ascii="Verdana" w:hAnsi="Verdana"/>
          <w:sz w:val="20"/>
          <w:szCs w:val="20"/>
        </w:rPr>
        <w:t xml:space="preserve">à partir d’octobre 2026, </w:t>
      </w:r>
      <w:r w:rsidR="00784221" w:rsidRPr="00784221">
        <w:rPr>
          <w:rFonts w:ascii="Verdana" w:hAnsi="Verdana"/>
          <w:sz w:val="20"/>
          <w:szCs w:val="20"/>
        </w:rPr>
        <w:t xml:space="preserve"> </w:t>
      </w:r>
      <w:r w:rsidR="00784221">
        <w:rPr>
          <w:rFonts w:ascii="Verdana" w:hAnsi="Verdana"/>
          <w:sz w:val="20"/>
          <w:szCs w:val="20"/>
        </w:rPr>
        <w:t xml:space="preserve">A </w:t>
      </w:r>
      <w:r w:rsidR="00C57D5D">
        <w:rPr>
          <w:rFonts w:ascii="Verdana" w:hAnsi="Verdana"/>
          <w:sz w:val="20"/>
          <w:szCs w:val="20"/>
        </w:rPr>
        <w:t xml:space="preserve">ce titre, </w:t>
      </w:r>
      <w:r w:rsidR="00784221">
        <w:rPr>
          <w:rFonts w:ascii="Verdana" w:hAnsi="Verdana"/>
          <w:sz w:val="20"/>
          <w:szCs w:val="20"/>
        </w:rPr>
        <w:t>i</w:t>
      </w:r>
      <w:r w:rsidR="00784221" w:rsidRPr="00784221">
        <w:rPr>
          <w:rFonts w:ascii="Verdana" w:hAnsi="Verdana"/>
          <w:sz w:val="20"/>
          <w:szCs w:val="20"/>
        </w:rPr>
        <w:t xml:space="preserve">l est proposé </w:t>
      </w:r>
      <w:r w:rsidR="00C57D5D">
        <w:rPr>
          <w:rFonts w:ascii="Verdana" w:hAnsi="Verdana"/>
          <w:sz w:val="20"/>
          <w:szCs w:val="20"/>
        </w:rPr>
        <w:t xml:space="preserve">d’assurer la prise en charge de ce poste à travers </w:t>
      </w:r>
      <w:r w:rsidR="00784221" w:rsidRPr="00784221">
        <w:rPr>
          <w:rFonts w:ascii="Verdana" w:hAnsi="Verdana"/>
          <w:sz w:val="20"/>
          <w:szCs w:val="20"/>
        </w:rPr>
        <w:t xml:space="preserve">la subvention Horizon 2030 (UE/AFD), à l’instar des </w:t>
      </w:r>
      <w:r w:rsidR="00784221">
        <w:rPr>
          <w:rFonts w:ascii="Verdana" w:hAnsi="Verdana"/>
          <w:sz w:val="20"/>
          <w:szCs w:val="20"/>
        </w:rPr>
        <w:t xml:space="preserve">12 </w:t>
      </w:r>
      <w:r w:rsidR="00784221" w:rsidRPr="00784221">
        <w:rPr>
          <w:rFonts w:ascii="Verdana" w:hAnsi="Verdana"/>
          <w:sz w:val="20"/>
          <w:szCs w:val="20"/>
        </w:rPr>
        <w:t xml:space="preserve">postes </w:t>
      </w:r>
      <w:r w:rsidR="00C57D5D">
        <w:rPr>
          <w:rFonts w:ascii="Verdana" w:hAnsi="Verdana"/>
          <w:sz w:val="20"/>
          <w:szCs w:val="20"/>
        </w:rPr>
        <w:t xml:space="preserve">créées </w:t>
      </w:r>
      <w:r w:rsidR="00784221" w:rsidRPr="00784221">
        <w:rPr>
          <w:rFonts w:ascii="Verdana" w:hAnsi="Verdana"/>
          <w:sz w:val="20"/>
          <w:szCs w:val="20"/>
        </w:rPr>
        <w:t xml:space="preserve"> dans la dynamique </w:t>
      </w:r>
      <w:r w:rsidR="00C57D5D">
        <w:rPr>
          <w:rFonts w:ascii="Verdana" w:hAnsi="Verdana"/>
          <w:sz w:val="20"/>
          <w:szCs w:val="20"/>
        </w:rPr>
        <w:t xml:space="preserve">modernisation et </w:t>
      </w:r>
      <w:r w:rsidR="00784221" w:rsidRPr="00784221">
        <w:rPr>
          <w:rFonts w:ascii="Verdana" w:hAnsi="Verdana"/>
          <w:sz w:val="20"/>
          <w:szCs w:val="20"/>
        </w:rPr>
        <w:t>d’évolution institutionnelle</w:t>
      </w:r>
      <w:r w:rsidR="00C57D5D">
        <w:rPr>
          <w:rFonts w:ascii="Verdana" w:hAnsi="Verdana"/>
          <w:sz w:val="20"/>
          <w:szCs w:val="20"/>
        </w:rPr>
        <w:t xml:space="preserve"> </w:t>
      </w:r>
      <w:r w:rsidR="00784221" w:rsidRPr="00784221">
        <w:rPr>
          <w:rFonts w:ascii="Verdana" w:hAnsi="Verdana"/>
          <w:sz w:val="20"/>
          <w:szCs w:val="20"/>
        </w:rPr>
        <w:t>de la COI</w:t>
      </w:r>
      <w:r w:rsidR="006E7B75">
        <w:rPr>
          <w:rFonts w:ascii="Verdana" w:hAnsi="Verdana"/>
          <w:sz w:val="20"/>
          <w:szCs w:val="20"/>
        </w:rPr>
        <w:t xml:space="preserve"> pour les raisons suivantes : </w:t>
      </w:r>
    </w:p>
    <w:p w14:paraId="5C111D35" w14:textId="5E2ED3B6" w:rsidR="00993667" w:rsidRDefault="00993667" w:rsidP="00993667">
      <w:pPr>
        <w:pStyle w:val="Paragraphedeliste"/>
        <w:numPr>
          <w:ilvl w:val="0"/>
          <w:numId w:val="16"/>
        </w:numPr>
        <w:spacing w:after="0" w:line="240" w:lineRule="auto"/>
        <w:jc w:val="both"/>
        <w:rPr>
          <w:rFonts w:ascii="Verdana" w:hAnsi="Verdana"/>
          <w:sz w:val="20"/>
          <w:szCs w:val="20"/>
        </w:rPr>
      </w:pPr>
      <w:r w:rsidRPr="00993667">
        <w:rPr>
          <w:rFonts w:ascii="Verdana" w:hAnsi="Verdana"/>
          <w:b/>
          <w:bCs/>
          <w:sz w:val="20"/>
          <w:szCs w:val="20"/>
        </w:rPr>
        <w:t>Alignement stratégique</w:t>
      </w:r>
      <w:r w:rsidR="00E909A0">
        <w:rPr>
          <w:rFonts w:ascii="Verdana" w:hAnsi="Verdana"/>
          <w:b/>
          <w:bCs/>
          <w:sz w:val="20"/>
          <w:szCs w:val="20"/>
        </w:rPr>
        <w:t> </w:t>
      </w:r>
      <w:r w:rsidR="00E909A0">
        <w:rPr>
          <w:rFonts w:ascii="Verdana" w:hAnsi="Verdana"/>
          <w:sz w:val="20"/>
          <w:szCs w:val="20"/>
        </w:rPr>
        <w:t>:</w:t>
      </w:r>
      <w:r w:rsidRPr="00993667">
        <w:rPr>
          <w:rFonts w:ascii="Verdana" w:hAnsi="Verdana"/>
          <w:sz w:val="20"/>
          <w:szCs w:val="20"/>
        </w:rPr>
        <w:t xml:space="preserve"> assurer la cohérence avec le </w:t>
      </w:r>
      <w:r w:rsidR="00E909A0">
        <w:rPr>
          <w:rFonts w:ascii="Verdana" w:hAnsi="Verdana"/>
          <w:sz w:val="20"/>
          <w:szCs w:val="20"/>
        </w:rPr>
        <w:t>PDS</w:t>
      </w:r>
      <w:r w:rsidRPr="00993667">
        <w:rPr>
          <w:rFonts w:ascii="Verdana" w:hAnsi="Verdana"/>
          <w:sz w:val="20"/>
          <w:szCs w:val="20"/>
        </w:rPr>
        <w:t xml:space="preserve"> 2023-2033, </w:t>
      </w:r>
      <w:r w:rsidR="00C57D5D">
        <w:rPr>
          <w:rFonts w:ascii="Verdana" w:hAnsi="Verdana"/>
          <w:sz w:val="20"/>
          <w:szCs w:val="20"/>
        </w:rPr>
        <w:t xml:space="preserve">lequel </w:t>
      </w:r>
      <w:r w:rsidRPr="00993667">
        <w:rPr>
          <w:rFonts w:ascii="Verdana" w:hAnsi="Verdana"/>
          <w:sz w:val="20"/>
          <w:szCs w:val="20"/>
        </w:rPr>
        <w:t>inclut la gouvernance, la paix et la stabilité parmi ses axes prioritaires, ainsi qu’avec les décisions</w:t>
      </w:r>
      <w:r>
        <w:rPr>
          <w:rFonts w:ascii="Verdana" w:hAnsi="Verdana"/>
          <w:sz w:val="20"/>
          <w:szCs w:val="20"/>
        </w:rPr>
        <w:t xml:space="preserve"> successives</w:t>
      </w:r>
      <w:r w:rsidRPr="00993667">
        <w:rPr>
          <w:rFonts w:ascii="Verdana" w:hAnsi="Verdana"/>
          <w:sz w:val="20"/>
          <w:szCs w:val="20"/>
        </w:rPr>
        <w:t xml:space="preserve"> du Conseil des </w:t>
      </w:r>
      <w:r w:rsidR="00C57D5D">
        <w:rPr>
          <w:rFonts w:ascii="Verdana" w:hAnsi="Verdana"/>
          <w:sz w:val="20"/>
          <w:szCs w:val="20"/>
        </w:rPr>
        <w:t>m</w:t>
      </w:r>
      <w:r w:rsidRPr="00993667">
        <w:rPr>
          <w:rFonts w:ascii="Verdana" w:hAnsi="Verdana"/>
          <w:sz w:val="20"/>
          <w:szCs w:val="20"/>
        </w:rPr>
        <w:t>inistres.</w:t>
      </w:r>
    </w:p>
    <w:p w14:paraId="20D001B6" w14:textId="77777777" w:rsidR="00993667" w:rsidRDefault="00993667" w:rsidP="0051358C">
      <w:pPr>
        <w:pStyle w:val="Paragraphedeliste"/>
        <w:spacing w:after="0" w:line="240" w:lineRule="auto"/>
        <w:jc w:val="both"/>
        <w:rPr>
          <w:rFonts w:ascii="Verdana" w:hAnsi="Verdana"/>
          <w:sz w:val="20"/>
          <w:szCs w:val="20"/>
        </w:rPr>
      </w:pPr>
    </w:p>
    <w:p w14:paraId="5AF3653C" w14:textId="335C9E62" w:rsidR="00993667" w:rsidRDefault="00993667" w:rsidP="00993667">
      <w:pPr>
        <w:pStyle w:val="Paragraphedeliste"/>
        <w:numPr>
          <w:ilvl w:val="0"/>
          <w:numId w:val="16"/>
        </w:numPr>
        <w:spacing w:after="0" w:line="240" w:lineRule="auto"/>
        <w:jc w:val="both"/>
        <w:rPr>
          <w:rFonts w:ascii="Verdana" w:hAnsi="Verdana"/>
          <w:sz w:val="20"/>
          <w:szCs w:val="20"/>
        </w:rPr>
      </w:pPr>
      <w:r w:rsidRPr="00993667">
        <w:rPr>
          <w:rFonts w:ascii="Verdana" w:hAnsi="Verdana"/>
          <w:b/>
          <w:bCs/>
          <w:sz w:val="20"/>
          <w:szCs w:val="20"/>
        </w:rPr>
        <w:t>Continuité des missions</w:t>
      </w:r>
      <w:r w:rsidR="00E909A0">
        <w:rPr>
          <w:rFonts w:ascii="Verdana" w:hAnsi="Verdana"/>
          <w:b/>
          <w:bCs/>
          <w:sz w:val="20"/>
          <w:szCs w:val="20"/>
        </w:rPr>
        <w:t> </w:t>
      </w:r>
      <w:r w:rsidR="00E909A0">
        <w:rPr>
          <w:rFonts w:ascii="Verdana" w:hAnsi="Verdana"/>
          <w:sz w:val="20"/>
          <w:szCs w:val="20"/>
        </w:rPr>
        <w:t>:</w:t>
      </w:r>
      <w:r w:rsidRPr="00993667">
        <w:rPr>
          <w:rFonts w:ascii="Verdana" w:hAnsi="Verdana"/>
          <w:sz w:val="20"/>
          <w:szCs w:val="20"/>
        </w:rPr>
        <w:t xml:space="preserve"> garantir la poursuite des fonctions essentielles de l’Unité au-delà du financement du projet GPS, en assurant la consolidation et la valorisation du transfert de compétences</w:t>
      </w:r>
      <w:r w:rsidR="00E909A0">
        <w:rPr>
          <w:rFonts w:ascii="Verdana" w:hAnsi="Verdana"/>
          <w:sz w:val="20"/>
          <w:szCs w:val="20"/>
        </w:rPr>
        <w:t xml:space="preserve"> </w:t>
      </w:r>
      <w:r w:rsidR="00784221">
        <w:rPr>
          <w:rFonts w:ascii="Verdana" w:hAnsi="Verdana"/>
          <w:sz w:val="20"/>
          <w:szCs w:val="20"/>
        </w:rPr>
        <w:t xml:space="preserve">issus du projet </w:t>
      </w:r>
      <w:r>
        <w:rPr>
          <w:rFonts w:ascii="Verdana" w:hAnsi="Verdana"/>
          <w:sz w:val="20"/>
          <w:szCs w:val="20"/>
        </w:rPr>
        <w:t xml:space="preserve">; </w:t>
      </w:r>
    </w:p>
    <w:p w14:paraId="3B43553C" w14:textId="77777777" w:rsidR="00993667" w:rsidRPr="0051358C" w:rsidRDefault="00993667" w:rsidP="0051358C">
      <w:pPr>
        <w:spacing w:after="0" w:line="240" w:lineRule="auto"/>
        <w:jc w:val="both"/>
        <w:rPr>
          <w:rFonts w:ascii="Verdana" w:hAnsi="Verdana"/>
          <w:sz w:val="20"/>
          <w:szCs w:val="20"/>
        </w:rPr>
      </w:pPr>
    </w:p>
    <w:p w14:paraId="7D5FB894" w14:textId="456DF742" w:rsidR="006E7B75" w:rsidRDefault="00993667" w:rsidP="00993667">
      <w:pPr>
        <w:pStyle w:val="Paragraphedeliste"/>
        <w:numPr>
          <w:ilvl w:val="0"/>
          <w:numId w:val="16"/>
        </w:numPr>
        <w:suppressAutoHyphens/>
        <w:autoSpaceDN w:val="0"/>
        <w:spacing w:after="0" w:line="276" w:lineRule="auto"/>
        <w:jc w:val="both"/>
        <w:textAlignment w:val="baseline"/>
        <w:rPr>
          <w:rFonts w:ascii="Verdana" w:hAnsi="Verdana"/>
          <w:sz w:val="20"/>
          <w:szCs w:val="20"/>
        </w:rPr>
      </w:pPr>
      <w:r>
        <w:rPr>
          <w:rFonts w:ascii="Verdana" w:hAnsi="Verdana"/>
          <w:b/>
          <w:bCs/>
          <w:sz w:val="20"/>
          <w:szCs w:val="20"/>
        </w:rPr>
        <w:t>Ancrage</w:t>
      </w:r>
      <w:r w:rsidR="006E7B75" w:rsidRPr="0051358C">
        <w:rPr>
          <w:rFonts w:ascii="Verdana" w:hAnsi="Verdana"/>
          <w:b/>
          <w:bCs/>
          <w:sz w:val="20"/>
          <w:szCs w:val="20"/>
        </w:rPr>
        <w:t xml:space="preserve"> institutionnel</w:t>
      </w:r>
      <w:r w:rsidR="00E909A0">
        <w:rPr>
          <w:rFonts w:ascii="Verdana" w:hAnsi="Verdana"/>
          <w:b/>
          <w:bCs/>
          <w:sz w:val="20"/>
          <w:szCs w:val="20"/>
        </w:rPr>
        <w:t> </w:t>
      </w:r>
      <w:r w:rsidR="00E909A0">
        <w:rPr>
          <w:rFonts w:ascii="Verdana" w:hAnsi="Verdana"/>
          <w:sz w:val="20"/>
          <w:szCs w:val="20"/>
        </w:rPr>
        <w:t>:</w:t>
      </w:r>
      <w:r w:rsidR="006E7B75" w:rsidRPr="0051358C">
        <w:rPr>
          <w:rFonts w:ascii="Verdana" w:hAnsi="Verdana"/>
          <w:sz w:val="20"/>
          <w:szCs w:val="20"/>
        </w:rPr>
        <w:t xml:space="preserve"> </w:t>
      </w:r>
      <w:r w:rsidRPr="00993667">
        <w:rPr>
          <w:rFonts w:ascii="Verdana" w:hAnsi="Verdana"/>
          <w:sz w:val="20"/>
          <w:szCs w:val="20"/>
        </w:rPr>
        <w:t>inscrire durablement le poste au sein du Secrétariat général pour stabiliser le fonctionnement de l’Unité et renforcer son efficacité opérationnelle.</w:t>
      </w:r>
    </w:p>
    <w:p w14:paraId="185A2E90" w14:textId="77777777" w:rsidR="009F2778" w:rsidRDefault="00784221" w:rsidP="00783140">
      <w:pPr>
        <w:suppressAutoHyphens/>
        <w:autoSpaceDN w:val="0"/>
        <w:spacing w:after="0" w:line="276" w:lineRule="auto"/>
        <w:jc w:val="both"/>
        <w:textAlignment w:val="baseline"/>
        <w:rPr>
          <w:rFonts w:ascii="Verdana" w:hAnsi="Verdana"/>
          <w:sz w:val="20"/>
          <w:szCs w:val="20"/>
        </w:rPr>
      </w:pPr>
      <w:r w:rsidRPr="00784221">
        <w:rPr>
          <w:rFonts w:ascii="Verdana" w:hAnsi="Verdana"/>
          <w:sz w:val="20"/>
          <w:szCs w:val="20"/>
        </w:rPr>
        <w:t xml:space="preserve">L’articulation entre les fonctions du/de la </w:t>
      </w:r>
      <w:proofErr w:type="spellStart"/>
      <w:r w:rsidRPr="00784221">
        <w:rPr>
          <w:rFonts w:ascii="Verdana" w:hAnsi="Verdana"/>
          <w:sz w:val="20"/>
          <w:szCs w:val="20"/>
        </w:rPr>
        <w:t>Chef.fe</w:t>
      </w:r>
      <w:proofErr w:type="spellEnd"/>
      <w:r w:rsidRPr="00784221">
        <w:rPr>
          <w:rFonts w:ascii="Verdana" w:hAnsi="Verdana"/>
          <w:sz w:val="20"/>
          <w:szCs w:val="20"/>
        </w:rPr>
        <w:t xml:space="preserve"> d’unité et du Coordonnateur technique est essentielle pour assurer la cohérence et l’efficacité de l’action de l’Unité.</w:t>
      </w:r>
    </w:p>
    <w:p w14:paraId="6319C059" w14:textId="77777777" w:rsidR="009F2778" w:rsidRDefault="00784221" w:rsidP="00783140">
      <w:pPr>
        <w:suppressAutoHyphens/>
        <w:autoSpaceDN w:val="0"/>
        <w:spacing w:after="0" w:line="276" w:lineRule="auto"/>
        <w:jc w:val="both"/>
        <w:textAlignment w:val="baseline"/>
        <w:rPr>
          <w:rFonts w:ascii="Verdana" w:hAnsi="Verdana"/>
          <w:sz w:val="20"/>
          <w:szCs w:val="20"/>
        </w:rPr>
      </w:pPr>
      <w:r w:rsidRPr="00784221">
        <w:rPr>
          <w:rFonts w:ascii="Verdana" w:hAnsi="Verdana"/>
          <w:sz w:val="20"/>
          <w:szCs w:val="20"/>
        </w:rPr>
        <w:t xml:space="preserve">Le/la </w:t>
      </w:r>
      <w:proofErr w:type="spellStart"/>
      <w:r w:rsidRPr="0051358C">
        <w:rPr>
          <w:rFonts w:ascii="Verdana" w:hAnsi="Verdana"/>
          <w:sz w:val="20"/>
          <w:szCs w:val="20"/>
        </w:rPr>
        <w:t>Chef.fe</w:t>
      </w:r>
      <w:proofErr w:type="spellEnd"/>
      <w:r w:rsidRPr="0051358C">
        <w:rPr>
          <w:rFonts w:ascii="Verdana" w:hAnsi="Verdana"/>
          <w:sz w:val="20"/>
          <w:szCs w:val="20"/>
        </w:rPr>
        <w:t xml:space="preserve"> d’unité</w:t>
      </w:r>
      <w:r w:rsidRPr="00784221">
        <w:rPr>
          <w:rFonts w:ascii="Verdana" w:hAnsi="Verdana"/>
          <w:sz w:val="20"/>
          <w:szCs w:val="20"/>
        </w:rPr>
        <w:t xml:space="preserve"> assurera le pilotage stratégique, la coordination interne et la mobilisation de ressources, tout en se concentrant sur les thématiques de prévention des conflits, d’appui aux processus électoraux et de consolidation de l’État de droit.</w:t>
      </w:r>
    </w:p>
    <w:p w14:paraId="5B1BE6E2" w14:textId="2071DCB5" w:rsidR="00783140" w:rsidRDefault="00783140" w:rsidP="00783140">
      <w:pPr>
        <w:suppressAutoHyphens/>
        <w:autoSpaceDN w:val="0"/>
        <w:spacing w:after="0" w:line="276" w:lineRule="auto"/>
        <w:jc w:val="both"/>
        <w:textAlignment w:val="baseline"/>
        <w:rPr>
          <w:rFonts w:ascii="Verdana" w:hAnsi="Verdana"/>
          <w:sz w:val="20"/>
          <w:szCs w:val="20"/>
        </w:rPr>
      </w:pPr>
      <w:r w:rsidRPr="00783140">
        <w:rPr>
          <w:rFonts w:ascii="Verdana" w:hAnsi="Verdana"/>
          <w:sz w:val="20"/>
          <w:szCs w:val="20"/>
        </w:rPr>
        <w:t xml:space="preserve">Le Coordonnateur technique assurera l’appui opérationnel et le soutien aux acteurs intervenant dans les domaines de l’appui aux parlements, du genre et de la jeunesse, </w:t>
      </w:r>
      <w:r>
        <w:rPr>
          <w:rFonts w:ascii="Verdana" w:hAnsi="Verdana"/>
          <w:sz w:val="20"/>
          <w:szCs w:val="20"/>
        </w:rPr>
        <w:t>à travers l</w:t>
      </w:r>
      <w:r w:rsidRPr="00783140">
        <w:rPr>
          <w:rFonts w:ascii="Verdana" w:hAnsi="Verdana"/>
          <w:sz w:val="20"/>
          <w:szCs w:val="20"/>
        </w:rPr>
        <w:t xml:space="preserve">es réseaux régionaux (AP-COI, PFPOI et PRJIO). Il </w:t>
      </w:r>
      <w:r w:rsidR="009F2778" w:rsidRPr="00783140">
        <w:rPr>
          <w:rFonts w:ascii="Verdana" w:hAnsi="Verdana"/>
          <w:sz w:val="20"/>
          <w:szCs w:val="20"/>
        </w:rPr>
        <w:t>aura également la charge</w:t>
      </w:r>
      <w:r w:rsidRPr="00783140">
        <w:rPr>
          <w:rFonts w:ascii="Verdana" w:hAnsi="Verdana"/>
          <w:sz w:val="20"/>
          <w:szCs w:val="20"/>
        </w:rPr>
        <w:t xml:space="preserve"> de la communication et de la visibilité</w:t>
      </w:r>
      <w:r w:rsidR="009F2778">
        <w:rPr>
          <w:rFonts w:ascii="Verdana" w:hAnsi="Verdana"/>
          <w:sz w:val="20"/>
          <w:szCs w:val="20"/>
        </w:rPr>
        <w:t xml:space="preserve"> </w:t>
      </w:r>
      <w:r w:rsidRPr="00783140">
        <w:rPr>
          <w:rFonts w:ascii="Verdana" w:hAnsi="Verdana"/>
          <w:sz w:val="20"/>
          <w:szCs w:val="20"/>
        </w:rPr>
        <w:t>de ces réseaux</w:t>
      </w:r>
      <w:r>
        <w:rPr>
          <w:rFonts w:ascii="Verdana" w:hAnsi="Verdana"/>
          <w:sz w:val="20"/>
          <w:szCs w:val="20"/>
        </w:rPr>
        <w:t xml:space="preserve"> avec l’appui du service de la communication du secrétariat conformément à ses termes de références. </w:t>
      </w:r>
    </w:p>
    <w:p w14:paraId="50D78487" w14:textId="3AFFF4CE" w:rsidR="00784221" w:rsidRPr="00784221" w:rsidRDefault="00784221" w:rsidP="00783140">
      <w:pPr>
        <w:suppressAutoHyphens/>
        <w:autoSpaceDN w:val="0"/>
        <w:spacing w:after="0" w:line="276" w:lineRule="auto"/>
        <w:jc w:val="both"/>
        <w:textAlignment w:val="baseline"/>
        <w:rPr>
          <w:rFonts w:ascii="Verdana" w:hAnsi="Verdana"/>
          <w:sz w:val="20"/>
          <w:szCs w:val="20"/>
        </w:rPr>
      </w:pPr>
      <w:r w:rsidRPr="00784221">
        <w:rPr>
          <w:rFonts w:ascii="Verdana" w:hAnsi="Verdana"/>
          <w:sz w:val="20"/>
          <w:szCs w:val="20"/>
        </w:rPr>
        <w:t>Cette répartition complémentaire des rôles vise à renforcer la performance, la cohérence et la pérennité de l’Unité Gouvernance.</w:t>
      </w:r>
    </w:p>
    <w:p w14:paraId="1C77FCBB" w14:textId="5D701145" w:rsidR="00E2622A" w:rsidRPr="0051358C" w:rsidRDefault="00631937" w:rsidP="006420F4">
      <w:pPr>
        <w:suppressAutoHyphens/>
        <w:autoSpaceDN w:val="0"/>
        <w:spacing w:line="276" w:lineRule="auto"/>
        <w:jc w:val="both"/>
        <w:textAlignment w:val="baseline"/>
        <w:rPr>
          <w:rFonts w:ascii="Verdana" w:hAnsi="Verdana"/>
          <w:b/>
          <w:bCs/>
          <w:i/>
          <w:iCs/>
          <w:sz w:val="20"/>
          <w:szCs w:val="20"/>
          <w:u w:val="single"/>
          <w:lang w:val="fr-BE"/>
        </w:rPr>
      </w:pPr>
      <w:r w:rsidRPr="0051358C">
        <w:rPr>
          <w:rFonts w:ascii="Verdana" w:hAnsi="Verdana"/>
          <w:b/>
          <w:bCs/>
          <w:i/>
          <w:iCs/>
          <w:sz w:val="20"/>
          <w:szCs w:val="20"/>
          <w:u w:val="single"/>
        </w:rPr>
        <w:t>Besoins financiers pour</w:t>
      </w:r>
      <w:r w:rsidR="00E2622A" w:rsidRPr="0051358C">
        <w:rPr>
          <w:rFonts w:ascii="Verdana" w:hAnsi="Verdana"/>
          <w:b/>
          <w:bCs/>
          <w:i/>
          <w:iCs/>
          <w:sz w:val="20"/>
          <w:szCs w:val="20"/>
          <w:u w:val="single"/>
        </w:rPr>
        <w:t xml:space="preserve"> la pérennisation de l’unité gouvernance </w:t>
      </w:r>
    </w:p>
    <w:p w14:paraId="73BC01AA" w14:textId="752A5006" w:rsidR="00294F01" w:rsidRDefault="00783140" w:rsidP="003B3F81">
      <w:pPr>
        <w:suppressAutoHyphens/>
        <w:autoSpaceDN w:val="0"/>
        <w:spacing w:line="276" w:lineRule="auto"/>
        <w:jc w:val="both"/>
        <w:textAlignment w:val="baseline"/>
        <w:rPr>
          <w:rFonts w:ascii="Verdana" w:hAnsi="Verdana"/>
          <w:sz w:val="20"/>
          <w:szCs w:val="20"/>
        </w:rPr>
      </w:pPr>
      <w:r>
        <w:rPr>
          <w:rFonts w:ascii="Verdana" w:hAnsi="Verdana"/>
          <w:sz w:val="20"/>
          <w:szCs w:val="20"/>
        </w:rPr>
        <w:t>Pour rappel, l</w:t>
      </w:r>
      <w:r w:rsidRPr="003B3F81">
        <w:rPr>
          <w:rFonts w:ascii="Verdana" w:hAnsi="Verdana"/>
          <w:sz w:val="20"/>
          <w:szCs w:val="20"/>
        </w:rPr>
        <w:t>a</w:t>
      </w:r>
      <w:r>
        <w:rPr>
          <w:rFonts w:ascii="Verdana" w:hAnsi="Verdana"/>
          <w:sz w:val="20"/>
          <w:szCs w:val="20"/>
        </w:rPr>
        <w:t xml:space="preserve"> note sur les besoins financiers pour la pérennisation de l’unité gouvernance (Voir annexe </w:t>
      </w:r>
      <w:r w:rsidR="00464E27">
        <w:rPr>
          <w:rFonts w:ascii="Verdana" w:hAnsi="Verdana"/>
          <w:sz w:val="20"/>
          <w:szCs w:val="20"/>
        </w:rPr>
        <w:t>3</w:t>
      </w:r>
      <w:r>
        <w:rPr>
          <w:rFonts w:ascii="Verdana" w:hAnsi="Verdana"/>
          <w:sz w:val="20"/>
          <w:szCs w:val="20"/>
        </w:rPr>
        <w:t xml:space="preserve"> : </w:t>
      </w:r>
      <w:r w:rsidR="00464E27">
        <w:rPr>
          <w:rFonts w:ascii="Verdana" w:hAnsi="Verdana"/>
          <w:sz w:val="20"/>
          <w:szCs w:val="20"/>
        </w:rPr>
        <w:t xml:space="preserve">Note sur le </w:t>
      </w:r>
      <w:r>
        <w:rPr>
          <w:rFonts w:ascii="Verdana" w:hAnsi="Verdana"/>
          <w:sz w:val="20"/>
          <w:szCs w:val="20"/>
        </w:rPr>
        <w:t xml:space="preserve">budget de l’UG) a été </w:t>
      </w:r>
      <w:r w:rsidR="00C57D5D">
        <w:rPr>
          <w:rFonts w:ascii="Verdana" w:hAnsi="Verdana"/>
          <w:sz w:val="20"/>
          <w:szCs w:val="20"/>
        </w:rPr>
        <w:t>déjà soumise</w:t>
      </w:r>
      <w:r>
        <w:rPr>
          <w:rFonts w:ascii="Verdana" w:hAnsi="Verdana"/>
          <w:sz w:val="20"/>
          <w:szCs w:val="20"/>
        </w:rPr>
        <w:t xml:space="preserve"> par le Secrétariat général de la COI </w:t>
      </w:r>
      <w:r w:rsidRPr="003B3F81">
        <w:rPr>
          <w:rFonts w:ascii="Verdana" w:hAnsi="Verdana"/>
          <w:sz w:val="20"/>
          <w:szCs w:val="20"/>
        </w:rPr>
        <w:t>aux Officiers permanents de Liaison de la COI</w:t>
      </w:r>
      <w:r w:rsidR="00C57D5D">
        <w:rPr>
          <w:rFonts w:ascii="Verdana" w:hAnsi="Verdana"/>
          <w:sz w:val="20"/>
          <w:szCs w:val="20"/>
        </w:rPr>
        <w:t xml:space="preserve"> en réponse </w:t>
      </w:r>
      <w:r w:rsidRPr="003B3F81">
        <w:rPr>
          <w:rFonts w:ascii="Verdana" w:hAnsi="Verdana"/>
          <w:sz w:val="20"/>
          <w:szCs w:val="20"/>
        </w:rPr>
        <w:t xml:space="preserve">à la </w:t>
      </w:r>
      <w:r>
        <w:rPr>
          <w:rFonts w:ascii="Verdana" w:hAnsi="Verdana"/>
          <w:sz w:val="20"/>
          <w:szCs w:val="20"/>
        </w:rPr>
        <w:t xml:space="preserve">demande des instances </w:t>
      </w:r>
      <w:r w:rsidR="00C57D5D">
        <w:rPr>
          <w:rFonts w:ascii="Verdana" w:hAnsi="Verdana"/>
          <w:sz w:val="20"/>
          <w:szCs w:val="20"/>
        </w:rPr>
        <w:t xml:space="preserve">(Cf </w:t>
      </w:r>
      <w:r w:rsidRPr="003B3F81">
        <w:rPr>
          <w:rFonts w:ascii="Verdana" w:hAnsi="Verdana"/>
          <w:sz w:val="20"/>
          <w:szCs w:val="20"/>
        </w:rPr>
        <w:t>décision 2b du 39</w:t>
      </w:r>
      <w:r w:rsidRPr="001A67E4">
        <w:rPr>
          <w:rFonts w:ascii="Arial" w:hAnsi="Arial" w:cs="Arial"/>
          <w:sz w:val="20"/>
          <w:szCs w:val="20"/>
          <w:vertAlign w:val="superscript"/>
        </w:rPr>
        <w:t>ème</w:t>
      </w:r>
      <w:r>
        <w:rPr>
          <w:rFonts w:ascii="Arial" w:hAnsi="Arial" w:cs="Arial"/>
          <w:sz w:val="20"/>
          <w:szCs w:val="20"/>
        </w:rPr>
        <w:t xml:space="preserve"> </w:t>
      </w:r>
      <w:r w:rsidRPr="003B3F81">
        <w:rPr>
          <w:rFonts w:ascii="Verdana" w:hAnsi="Verdana"/>
          <w:sz w:val="20"/>
          <w:szCs w:val="20"/>
        </w:rPr>
        <w:t>Conseil des Ministres de la COI</w:t>
      </w:r>
      <w:r w:rsidR="00C57D5D">
        <w:rPr>
          <w:rFonts w:ascii="Verdana" w:hAnsi="Verdana"/>
          <w:sz w:val="20"/>
          <w:szCs w:val="20"/>
        </w:rPr>
        <w:t>)</w:t>
      </w:r>
      <w:r>
        <w:rPr>
          <w:rFonts w:ascii="Verdana" w:hAnsi="Verdana"/>
          <w:sz w:val="20"/>
          <w:szCs w:val="20"/>
        </w:rPr>
        <w:t>.</w:t>
      </w:r>
      <w:r w:rsidR="00C57D5D">
        <w:rPr>
          <w:rFonts w:ascii="Verdana" w:hAnsi="Verdana"/>
          <w:sz w:val="20"/>
          <w:szCs w:val="20"/>
        </w:rPr>
        <w:t xml:space="preserve"> C</w:t>
      </w:r>
      <w:r>
        <w:rPr>
          <w:rFonts w:ascii="Verdana" w:hAnsi="Verdana"/>
          <w:sz w:val="20"/>
          <w:szCs w:val="20"/>
        </w:rPr>
        <w:t xml:space="preserve">ette note </w:t>
      </w:r>
      <w:r w:rsidR="00C57D5D">
        <w:rPr>
          <w:rFonts w:ascii="Verdana" w:hAnsi="Verdana"/>
          <w:sz w:val="20"/>
          <w:szCs w:val="20"/>
        </w:rPr>
        <w:t xml:space="preserve">souligne </w:t>
      </w:r>
      <w:r>
        <w:rPr>
          <w:rFonts w:ascii="Verdana" w:hAnsi="Verdana"/>
          <w:sz w:val="20"/>
          <w:szCs w:val="20"/>
        </w:rPr>
        <w:t>l</w:t>
      </w:r>
      <w:r w:rsidR="007B6152">
        <w:rPr>
          <w:rFonts w:ascii="Verdana" w:hAnsi="Verdana"/>
          <w:sz w:val="20"/>
          <w:szCs w:val="20"/>
        </w:rPr>
        <w:t>’</w:t>
      </w:r>
      <w:r w:rsidR="00294F01" w:rsidRPr="00FC06FF">
        <w:rPr>
          <w:rFonts w:ascii="Verdana" w:hAnsi="Verdana"/>
          <w:sz w:val="20"/>
          <w:szCs w:val="20"/>
        </w:rPr>
        <w:t>impact budgétaire de la pérennisation de l’Unité de Gouvernance dans une optique d’appropriation des acquis du projet GPS</w:t>
      </w:r>
      <w:r w:rsidR="00C57D5D">
        <w:rPr>
          <w:rFonts w:ascii="Verdana" w:hAnsi="Verdana"/>
          <w:sz w:val="20"/>
          <w:szCs w:val="20"/>
        </w:rPr>
        <w:t xml:space="preserve">, lequel </w:t>
      </w:r>
      <w:r w:rsidR="00CA4E90">
        <w:rPr>
          <w:rFonts w:ascii="Verdana" w:hAnsi="Verdana"/>
          <w:sz w:val="20"/>
          <w:szCs w:val="20"/>
        </w:rPr>
        <w:t>s’élève à</w:t>
      </w:r>
      <w:r w:rsidR="006B157D">
        <w:rPr>
          <w:rFonts w:ascii="Verdana" w:hAnsi="Verdana"/>
          <w:sz w:val="20"/>
          <w:szCs w:val="20"/>
        </w:rPr>
        <w:t xml:space="preserve"> </w:t>
      </w:r>
      <w:r w:rsidR="00FF7D65">
        <w:rPr>
          <w:rFonts w:ascii="Verdana" w:hAnsi="Verdana"/>
          <w:sz w:val="20"/>
          <w:szCs w:val="20"/>
        </w:rPr>
        <w:t xml:space="preserve">73.640 Euro </w:t>
      </w:r>
      <w:r w:rsidR="0017790C">
        <w:rPr>
          <w:rFonts w:ascii="Verdana" w:hAnsi="Verdana"/>
          <w:sz w:val="20"/>
          <w:szCs w:val="20"/>
        </w:rPr>
        <w:t xml:space="preserve">par an. Ce montant </w:t>
      </w:r>
      <w:r w:rsidR="0017790C">
        <w:rPr>
          <w:rFonts w:ascii="Verdana" w:hAnsi="Verdana"/>
          <w:sz w:val="20"/>
          <w:szCs w:val="20"/>
        </w:rPr>
        <w:lastRenderedPageBreak/>
        <w:t>comprend l</w:t>
      </w:r>
      <w:r w:rsidR="002F5637">
        <w:rPr>
          <w:rFonts w:ascii="Verdana" w:hAnsi="Verdana"/>
          <w:sz w:val="20"/>
          <w:szCs w:val="20"/>
        </w:rPr>
        <w:t xml:space="preserve">a prise en charge </w:t>
      </w:r>
      <w:r w:rsidR="00714563">
        <w:rPr>
          <w:rFonts w:ascii="Verdana" w:hAnsi="Verdana"/>
          <w:sz w:val="20"/>
          <w:szCs w:val="20"/>
        </w:rPr>
        <w:t xml:space="preserve">de deux ressources humaines notamment le </w:t>
      </w:r>
      <w:r w:rsidR="002F5637">
        <w:rPr>
          <w:rFonts w:ascii="Verdana" w:hAnsi="Verdana"/>
          <w:sz w:val="20"/>
          <w:szCs w:val="20"/>
        </w:rPr>
        <w:t>Coor</w:t>
      </w:r>
      <w:r w:rsidR="00812408">
        <w:rPr>
          <w:rFonts w:ascii="Verdana" w:hAnsi="Verdana"/>
          <w:sz w:val="20"/>
          <w:szCs w:val="20"/>
        </w:rPr>
        <w:t xml:space="preserve">donnateur </w:t>
      </w:r>
      <w:r w:rsidR="0073579F">
        <w:rPr>
          <w:rFonts w:ascii="Verdana" w:hAnsi="Verdana"/>
          <w:sz w:val="20"/>
          <w:szCs w:val="20"/>
        </w:rPr>
        <w:t xml:space="preserve">Technique de l’Unité Gouvernance </w:t>
      </w:r>
      <w:r w:rsidR="00ED3F6C">
        <w:rPr>
          <w:rFonts w:ascii="Verdana" w:hAnsi="Verdana"/>
          <w:sz w:val="20"/>
          <w:szCs w:val="20"/>
        </w:rPr>
        <w:t>et l’Assistant administratif et financier</w:t>
      </w:r>
      <w:r w:rsidR="005B5699">
        <w:rPr>
          <w:rFonts w:ascii="Verdana" w:hAnsi="Verdana"/>
          <w:sz w:val="20"/>
          <w:szCs w:val="20"/>
        </w:rPr>
        <w:t xml:space="preserve">, </w:t>
      </w:r>
      <w:r w:rsidR="00EA6205">
        <w:rPr>
          <w:rFonts w:ascii="Verdana" w:hAnsi="Verdana"/>
          <w:sz w:val="20"/>
          <w:szCs w:val="20"/>
        </w:rPr>
        <w:t xml:space="preserve">sous réserve </w:t>
      </w:r>
      <w:r w:rsidR="005B5699">
        <w:rPr>
          <w:rFonts w:ascii="Verdana" w:hAnsi="Verdana"/>
          <w:sz w:val="20"/>
          <w:szCs w:val="20"/>
        </w:rPr>
        <w:t xml:space="preserve">de la mise à disposition </w:t>
      </w:r>
      <w:r w:rsidR="00600FF5">
        <w:rPr>
          <w:rFonts w:ascii="Verdana" w:hAnsi="Verdana"/>
          <w:sz w:val="20"/>
          <w:szCs w:val="20"/>
        </w:rPr>
        <w:t xml:space="preserve">d’un </w:t>
      </w:r>
      <w:r w:rsidR="00BE1964">
        <w:rPr>
          <w:rFonts w:ascii="Verdana" w:hAnsi="Verdana"/>
          <w:sz w:val="20"/>
          <w:szCs w:val="20"/>
        </w:rPr>
        <w:t>chef d’unité</w:t>
      </w:r>
      <w:r w:rsidR="0080748C">
        <w:rPr>
          <w:rFonts w:ascii="Verdana" w:hAnsi="Verdana"/>
          <w:sz w:val="20"/>
          <w:szCs w:val="20"/>
        </w:rPr>
        <w:t xml:space="preserve"> </w:t>
      </w:r>
      <w:r w:rsidR="00A01A92">
        <w:rPr>
          <w:rFonts w:ascii="Verdana" w:hAnsi="Verdana"/>
          <w:sz w:val="20"/>
          <w:szCs w:val="20"/>
        </w:rPr>
        <w:t xml:space="preserve">ainsi que d’une </w:t>
      </w:r>
      <w:r w:rsidR="007F1C55">
        <w:rPr>
          <w:rFonts w:ascii="Verdana" w:hAnsi="Verdana"/>
          <w:sz w:val="20"/>
          <w:szCs w:val="20"/>
        </w:rPr>
        <w:t>charge de fonctionnement</w:t>
      </w:r>
      <w:r w:rsidR="00DA76FA">
        <w:rPr>
          <w:rFonts w:ascii="Verdana" w:hAnsi="Verdana"/>
          <w:sz w:val="20"/>
          <w:szCs w:val="20"/>
        </w:rPr>
        <w:t xml:space="preserve"> </w:t>
      </w:r>
      <w:r w:rsidR="005703A7">
        <w:rPr>
          <w:rFonts w:ascii="Verdana" w:hAnsi="Verdana"/>
          <w:sz w:val="20"/>
          <w:szCs w:val="20"/>
        </w:rPr>
        <w:t>(</w:t>
      </w:r>
      <w:r w:rsidR="00520E10" w:rsidRPr="00464E27">
        <w:rPr>
          <w:rFonts w:ascii="Verdana" w:hAnsi="Verdana"/>
          <w:sz w:val="20"/>
          <w:szCs w:val="20"/>
        </w:rPr>
        <w:t>Voir</w:t>
      </w:r>
      <w:r w:rsidR="005703A7" w:rsidRPr="00464E27">
        <w:rPr>
          <w:rFonts w:ascii="Verdana" w:hAnsi="Verdana"/>
          <w:sz w:val="20"/>
          <w:szCs w:val="20"/>
        </w:rPr>
        <w:t xml:space="preserve"> annexe </w:t>
      </w:r>
      <w:r w:rsidR="00464E27" w:rsidRPr="00464E27">
        <w:rPr>
          <w:rFonts w:ascii="Verdana" w:hAnsi="Verdana"/>
          <w:sz w:val="20"/>
          <w:szCs w:val="20"/>
        </w:rPr>
        <w:t xml:space="preserve">3 </w:t>
      </w:r>
      <w:r w:rsidR="005703A7" w:rsidRPr="00464E27">
        <w:rPr>
          <w:rFonts w:ascii="Verdana" w:hAnsi="Verdana"/>
          <w:sz w:val="20"/>
          <w:szCs w:val="20"/>
        </w:rPr>
        <w:t>: budget de l’UG</w:t>
      </w:r>
      <w:r w:rsidR="001E2232" w:rsidRPr="00464E27">
        <w:rPr>
          <w:rFonts w:ascii="Verdana" w:hAnsi="Verdana"/>
          <w:sz w:val="20"/>
          <w:szCs w:val="20"/>
        </w:rPr>
        <w:t>-scénario B</w:t>
      </w:r>
      <w:r w:rsidR="005703A7">
        <w:rPr>
          <w:rFonts w:ascii="Verdana" w:hAnsi="Verdana"/>
          <w:sz w:val="20"/>
          <w:szCs w:val="20"/>
        </w:rPr>
        <w:t>)</w:t>
      </w:r>
      <w:r w:rsidR="00CA4E90">
        <w:rPr>
          <w:rFonts w:ascii="Verdana" w:hAnsi="Verdana"/>
          <w:sz w:val="20"/>
          <w:szCs w:val="20"/>
        </w:rPr>
        <w:t>.</w:t>
      </w:r>
      <w:r w:rsidR="00737D89">
        <w:rPr>
          <w:rFonts w:ascii="Verdana" w:hAnsi="Verdana"/>
          <w:sz w:val="20"/>
          <w:szCs w:val="20"/>
        </w:rPr>
        <w:t xml:space="preserve"> </w:t>
      </w:r>
    </w:p>
    <w:p w14:paraId="5D3A366A" w14:textId="0855D9CF" w:rsidR="00D526AA" w:rsidRPr="0051358C" w:rsidRDefault="00D526AA" w:rsidP="0051358C">
      <w:pPr>
        <w:suppressAutoHyphens/>
        <w:autoSpaceDN w:val="0"/>
        <w:spacing w:line="276" w:lineRule="auto"/>
        <w:jc w:val="both"/>
        <w:textAlignment w:val="baseline"/>
        <w:rPr>
          <w:rFonts w:ascii="Verdana" w:hAnsi="Verdana"/>
          <w:b/>
          <w:bCs/>
          <w:i/>
          <w:iCs/>
          <w:sz w:val="20"/>
          <w:szCs w:val="20"/>
          <w:u w:val="single"/>
          <w:lang w:val="fr-BE"/>
        </w:rPr>
      </w:pPr>
      <w:r w:rsidRPr="0051358C">
        <w:rPr>
          <w:rFonts w:ascii="Verdana" w:hAnsi="Verdana"/>
          <w:b/>
          <w:bCs/>
          <w:i/>
          <w:iCs/>
          <w:sz w:val="20"/>
          <w:szCs w:val="20"/>
          <w:u w:val="single"/>
        </w:rPr>
        <w:t xml:space="preserve">Mobilisation des ressources </w:t>
      </w:r>
      <w:r w:rsidR="002C52C7" w:rsidRPr="0051358C">
        <w:rPr>
          <w:rFonts w:ascii="Verdana" w:hAnsi="Verdana"/>
          <w:b/>
          <w:bCs/>
          <w:i/>
          <w:iCs/>
          <w:sz w:val="20"/>
          <w:szCs w:val="20"/>
          <w:u w:val="single"/>
        </w:rPr>
        <w:t xml:space="preserve">et partenaires </w:t>
      </w:r>
      <w:r w:rsidR="008045BD">
        <w:rPr>
          <w:rFonts w:ascii="Verdana" w:hAnsi="Verdana"/>
          <w:b/>
          <w:bCs/>
          <w:i/>
          <w:iCs/>
          <w:sz w:val="20"/>
          <w:szCs w:val="20"/>
          <w:u w:val="single"/>
        </w:rPr>
        <w:t>(Cf décision du 39</w:t>
      </w:r>
      <w:r w:rsidR="008045BD" w:rsidRPr="008045BD">
        <w:rPr>
          <w:rFonts w:ascii="Verdana" w:hAnsi="Verdana"/>
          <w:b/>
          <w:bCs/>
          <w:i/>
          <w:iCs/>
          <w:sz w:val="20"/>
          <w:szCs w:val="20"/>
          <w:u w:val="single"/>
          <w:vertAlign w:val="superscript"/>
        </w:rPr>
        <w:t>ème</w:t>
      </w:r>
      <w:r w:rsidR="008045BD">
        <w:rPr>
          <w:rFonts w:ascii="Verdana" w:hAnsi="Verdana"/>
          <w:b/>
          <w:bCs/>
          <w:i/>
          <w:iCs/>
          <w:sz w:val="20"/>
          <w:szCs w:val="20"/>
          <w:u w:val="single"/>
        </w:rPr>
        <w:t xml:space="preserve"> conseil)</w:t>
      </w:r>
    </w:p>
    <w:p w14:paraId="7313A628" w14:textId="13D442D4" w:rsidR="007D49B0" w:rsidRDefault="007D49B0" w:rsidP="007D49B0">
      <w:pPr>
        <w:spacing w:line="278" w:lineRule="auto"/>
        <w:jc w:val="both"/>
        <w:rPr>
          <w:rFonts w:ascii="Verdana" w:hAnsi="Verdana"/>
          <w:sz w:val="20"/>
          <w:szCs w:val="20"/>
        </w:rPr>
      </w:pPr>
      <w:r w:rsidRPr="007D49B0">
        <w:rPr>
          <w:rFonts w:ascii="Verdana" w:hAnsi="Verdana"/>
          <w:sz w:val="20"/>
          <w:szCs w:val="20"/>
        </w:rPr>
        <w:t>Pour mettre en œuvre cette décision, plusieurs actions concrètes ont été entreprises</w:t>
      </w:r>
      <w:r w:rsidR="0051358C">
        <w:rPr>
          <w:rFonts w:ascii="Verdana" w:hAnsi="Verdana"/>
          <w:sz w:val="20"/>
          <w:szCs w:val="20"/>
        </w:rPr>
        <w:t xml:space="preserve"> : </w:t>
      </w:r>
    </w:p>
    <w:p w14:paraId="07A6107A" w14:textId="434CC63D" w:rsidR="00B349FC" w:rsidRDefault="0051358C" w:rsidP="0051358C">
      <w:pPr>
        <w:pStyle w:val="Paragraphedeliste"/>
        <w:numPr>
          <w:ilvl w:val="0"/>
          <w:numId w:val="5"/>
        </w:numPr>
        <w:spacing w:line="278" w:lineRule="auto"/>
        <w:jc w:val="both"/>
        <w:rPr>
          <w:rFonts w:ascii="Verdana" w:hAnsi="Verdana"/>
          <w:sz w:val="20"/>
          <w:szCs w:val="20"/>
        </w:rPr>
      </w:pPr>
      <w:r>
        <w:rPr>
          <w:rFonts w:ascii="Verdana" w:hAnsi="Verdana"/>
          <w:b/>
          <w:bCs/>
          <w:sz w:val="20"/>
          <w:szCs w:val="20"/>
        </w:rPr>
        <w:t xml:space="preserve">Renforcement de la coopération avec les Nations </w:t>
      </w:r>
      <w:r w:rsidR="008811DF">
        <w:rPr>
          <w:rFonts w:ascii="Verdana" w:hAnsi="Verdana"/>
          <w:b/>
          <w:bCs/>
          <w:sz w:val="20"/>
          <w:szCs w:val="20"/>
        </w:rPr>
        <w:t>u</w:t>
      </w:r>
      <w:r>
        <w:rPr>
          <w:rFonts w:ascii="Verdana" w:hAnsi="Verdana"/>
          <w:b/>
          <w:bCs/>
          <w:sz w:val="20"/>
          <w:szCs w:val="20"/>
        </w:rPr>
        <w:t xml:space="preserve">nies : </w:t>
      </w:r>
      <w:r w:rsidRPr="0051358C">
        <w:rPr>
          <w:rFonts w:ascii="Verdana" w:hAnsi="Verdana"/>
          <w:sz w:val="20"/>
          <w:szCs w:val="20"/>
        </w:rPr>
        <w:t xml:space="preserve">réunion en juillet 2025 avec les Coordonnateurs résidents aux Comores, Madagascar, Maurice et Seychelles, </w:t>
      </w:r>
      <w:proofErr w:type="spellStart"/>
      <w:r w:rsidRPr="0051358C">
        <w:rPr>
          <w:rFonts w:ascii="Verdana" w:hAnsi="Verdana"/>
          <w:sz w:val="20"/>
          <w:szCs w:val="20"/>
        </w:rPr>
        <w:t>co-organisée</w:t>
      </w:r>
      <w:proofErr w:type="spellEnd"/>
      <w:r w:rsidRPr="0051358C">
        <w:rPr>
          <w:rFonts w:ascii="Verdana" w:hAnsi="Verdana"/>
          <w:sz w:val="20"/>
          <w:szCs w:val="20"/>
        </w:rPr>
        <w:t xml:space="preserve"> avec le </w:t>
      </w:r>
      <w:proofErr w:type="spellStart"/>
      <w:r w:rsidRPr="0051358C">
        <w:rPr>
          <w:rFonts w:ascii="Verdana" w:hAnsi="Verdana"/>
          <w:sz w:val="20"/>
          <w:szCs w:val="20"/>
        </w:rPr>
        <w:t>DPPA</w:t>
      </w:r>
      <w:proofErr w:type="spellEnd"/>
      <w:r w:rsidRPr="0051358C">
        <w:rPr>
          <w:rFonts w:ascii="Verdana" w:hAnsi="Verdana"/>
          <w:sz w:val="20"/>
          <w:szCs w:val="20"/>
        </w:rPr>
        <w:t>, pour présenter l’Unité, évaluer les risques régionaux et identifier les priorités de coopération. Une nouvelle visioconférence avec les organisations régionales est prévue en octobre pour consolider la synergie des actions.</w:t>
      </w:r>
    </w:p>
    <w:p w14:paraId="46C3235F" w14:textId="4376D3BC" w:rsidR="006C7E9C" w:rsidRDefault="00375DC8" w:rsidP="0051358C">
      <w:pPr>
        <w:pStyle w:val="Paragraphedeliste"/>
        <w:numPr>
          <w:ilvl w:val="0"/>
          <w:numId w:val="5"/>
        </w:numPr>
        <w:spacing w:line="278" w:lineRule="auto"/>
        <w:jc w:val="both"/>
        <w:rPr>
          <w:rFonts w:ascii="Verdana" w:hAnsi="Verdana"/>
          <w:sz w:val="20"/>
          <w:szCs w:val="20"/>
        </w:rPr>
      </w:pPr>
      <w:r w:rsidRPr="00375DC8">
        <w:rPr>
          <w:rFonts w:ascii="Verdana" w:hAnsi="Verdana"/>
          <w:b/>
          <w:bCs/>
          <w:sz w:val="20"/>
          <w:szCs w:val="20"/>
        </w:rPr>
        <w:t>Co-organisation du 4</w:t>
      </w:r>
      <w:r w:rsidR="008226FD" w:rsidRPr="0051358C">
        <w:rPr>
          <w:rFonts w:ascii="Arial" w:hAnsi="Arial" w:cs="Arial"/>
          <w:b/>
          <w:bCs/>
          <w:sz w:val="20"/>
          <w:szCs w:val="20"/>
          <w:vertAlign w:val="superscript"/>
        </w:rPr>
        <w:t>ème</w:t>
      </w:r>
      <w:r w:rsidR="008226FD">
        <w:rPr>
          <w:rFonts w:ascii="Arial" w:hAnsi="Arial" w:cs="Arial"/>
          <w:b/>
          <w:bCs/>
          <w:sz w:val="20"/>
          <w:szCs w:val="20"/>
        </w:rPr>
        <w:t xml:space="preserve"> </w:t>
      </w:r>
      <w:r w:rsidRPr="00375DC8">
        <w:rPr>
          <w:rFonts w:ascii="Verdana" w:hAnsi="Verdana"/>
          <w:b/>
          <w:bCs/>
          <w:sz w:val="20"/>
          <w:szCs w:val="20"/>
        </w:rPr>
        <w:t xml:space="preserve">Forum de dialogue intergénérationnel consacré à la région des États insulaires, en septembre 2025, en partenariat avec le Marché commun de l’Afrique orientale et australe (COMESA), l’Union africaine (UA), l’Institute for Security </w:t>
      </w:r>
      <w:proofErr w:type="spellStart"/>
      <w:r w:rsidRPr="00375DC8">
        <w:rPr>
          <w:rFonts w:ascii="Verdana" w:hAnsi="Verdana"/>
          <w:b/>
          <w:bCs/>
          <w:sz w:val="20"/>
          <w:szCs w:val="20"/>
        </w:rPr>
        <w:t>Studies</w:t>
      </w:r>
      <w:proofErr w:type="spellEnd"/>
      <w:r w:rsidRPr="00375DC8">
        <w:rPr>
          <w:rFonts w:ascii="Verdana" w:hAnsi="Verdana"/>
          <w:b/>
          <w:bCs/>
          <w:sz w:val="20"/>
          <w:szCs w:val="20"/>
        </w:rPr>
        <w:t xml:space="preserve"> (</w:t>
      </w:r>
      <w:proofErr w:type="spellStart"/>
      <w:r w:rsidRPr="00375DC8">
        <w:rPr>
          <w:rFonts w:ascii="Verdana" w:hAnsi="Verdana"/>
          <w:b/>
          <w:bCs/>
          <w:sz w:val="20"/>
          <w:szCs w:val="20"/>
        </w:rPr>
        <w:t>ISS</w:t>
      </w:r>
      <w:proofErr w:type="spellEnd"/>
      <w:r w:rsidRPr="00375DC8">
        <w:rPr>
          <w:rFonts w:ascii="Verdana" w:hAnsi="Verdana"/>
          <w:b/>
          <w:bCs/>
          <w:sz w:val="20"/>
          <w:szCs w:val="20"/>
        </w:rPr>
        <w:t xml:space="preserve">), le Horn of </w:t>
      </w:r>
      <w:proofErr w:type="spellStart"/>
      <w:r w:rsidRPr="00375DC8">
        <w:rPr>
          <w:rFonts w:ascii="Verdana" w:hAnsi="Verdana"/>
          <w:b/>
          <w:bCs/>
          <w:sz w:val="20"/>
          <w:szCs w:val="20"/>
        </w:rPr>
        <w:t>Africa</w:t>
      </w:r>
      <w:proofErr w:type="spellEnd"/>
      <w:r w:rsidRPr="00375DC8">
        <w:rPr>
          <w:rFonts w:ascii="Verdana" w:hAnsi="Verdana"/>
          <w:b/>
          <w:bCs/>
          <w:sz w:val="20"/>
          <w:szCs w:val="20"/>
        </w:rPr>
        <w:t xml:space="preserve"> </w:t>
      </w:r>
      <w:proofErr w:type="spellStart"/>
      <w:r w:rsidRPr="00375DC8">
        <w:rPr>
          <w:rFonts w:ascii="Verdana" w:hAnsi="Verdana"/>
          <w:b/>
          <w:bCs/>
          <w:sz w:val="20"/>
          <w:szCs w:val="20"/>
        </w:rPr>
        <w:t>Youth</w:t>
      </w:r>
      <w:proofErr w:type="spellEnd"/>
      <w:r w:rsidRPr="00375DC8">
        <w:rPr>
          <w:rFonts w:ascii="Verdana" w:hAnsi="Verdana"/>
          <w:b/>
          <w:bCs/>
          <w:sz w:val="20"/>
          <w:szCs w:val="20"/>
        </w:rPr>
        <w:t xml:space="preserve"> Network (</w:t>
      </w:r>
      <w:proofErr w:type="spellStart"/>
      <w:r w:rsidRPr="00375DC8">
        <w:rPr>
          <w:rFonts w:ascii="Verdana" w:hAnsi="Verdana"/>
          <w:b/>
          <w:bCs/>
          <w:sz w:val="20"/>
          <w:szCs w:val="20"/>
        </w:rPr>
        <w:t>HoAYN</w:t>
      </w:r>
      <w:proofErr w:type="spellEnd"/>
      <w:r w:rsidRPr="00375DC8">
        <w:rPr>
          <w:rFonts w:ascii="Verdana" w:hAnsi="Verdana"/>
          <w:b/>
          <w:bCs/>
          <w:sz w:val="20"/>
          <w:szCs w:val="20"/>
        </w:rPr>
        <w:t xml:space="preserve">) et </w:t>
      </w:r>
      <w:proofErr w:type="spellStart"/>
      <w:r w:rsidRPr="00375DC8">
        <w:rPr>
          <w:rFonts w:ascii="Verdana" w:hAnsi="Verdana"/>
          <w:b/>
          <w:bCs/>
          <w:sz w:val="20"/>
          <w:szCs w:val="20"/>
        </w:rPr>
        <w:t>Search</w:t>
      </w:r>
      <w:proofErr w:type="spellEnd"/>
      <w:r w:rsidRPr="00375DC8">
        <w:rPr>
          <w:rFonts w:ascii="Verdana" w:hAnsi="Verdana"/>
          <w:b/>
          <w:bCs/>
          <w:sz w:val="20"/>
          <w:szCs w:val="20"/>
        </w:rPr>
        <w:t xml:space="preserve"> for Common Ground (</w:t>
      </w:r>
      <w:proofErr w:type="spellStart"/>
      <w:r w:rsidRPr="00375DC8">
        <w:rPr>
          <w:rFonts w:ascii="Verdana" w:hAnsi="Verdana"/>
          <w:b/>
          <w:bCs/>
          <w:sz w:val="20"/>
          <w:szCs w:val="20"/>
        </w:rPr>
        <w:t>SfCG</w:t>
      </w:r>
      <w:proofErr w:type="spellEnd"/>
      <w:r w:rsidRPr="00375DC8">
        <w:rPr>
          <w:rFonts w:ascii="Verdana" w:hAnsi="Verdana"/>
          <w:b/>
          <w:bCs/>
          <w:sz w:val="20"/>
          <w:szCs w:val="20"/>
        </w:rPr>
        <w:t>)</w:t>
      </w:r>
      <w:r w:rsidR="0051358C">
        <w:rPr>
          <w:rFonts w:ascii="Verdana" w:hAnsi="Verdana"/>
          <w:b/>
          <w:bCs/>
          <w:sz w:val="20"/>
          <w:szCs w:val="20"/>
        </w:rPr>
        <w:t xml:space="preserve">, </w:t>
      </w:r>
      <w:r w:rsidR="0051358C" w:rsidRPr="0051358C">
        <w:rPr>
          <w:rFonts w:ascii="Verdana" w:hAnsi="Verdana"/>
          <w:sz w:val="20"/>
          <w:szCs w:val="20"/>
        </w:rPr>
        <w:t>illustrant le rôle de l’Unité dans le soutien aux réseaux régionaux tels que le PRJIO</w:t>
      </w:r>
      <w:r w:rsidR="0051358C">
        <w:rPr>
          <w:rFonts w:ascii="Verdana" w:hAnsi="Verdana"/>
          <w:sz w:val="20"/>
          <w:szCs w:val="20"/>
        </w:rPr>
        <w:t xml:space="preserve"> et REOI. </w:t>
      </w:r>
    </w:p>
    <w:p w14:paraId="5EF2B1EE" w14:textId="4C44066A" w:rsidR="008B201B" w:rsidRPr="0051358C" w:rsidRDefault="0051358C" w:rsidP="00570202">
      <w:pPr>
        <w:pStyle w:val="Paragraphedeliste"/>
        <w:numPr>
          <w:ilvl w:val="0"/>
          <w:numId w:val="5"/>
        </w:numPr>
        <w:spacing w:line="278" w:lineRule="auto"/>
        <w:jc w:val="both"/>
        <w:rPr>
          <w:rFonts w:ascii="Verdana" w:hAnsi="Verdana"/>
          <w:sz w:val="20"/>
          <w:szCs w:val="20"/>
        </w:rPr>
      </w:pPr>
      <w:r>
        <w:rPr>
          <w:rFonts w:ascii="Verdana" w:hAnsi="Verdana"/>
          <w:b/>
          <w:bCs/>
          <w:sz w:val="20"/>
          <w:szCs w:val="20"/>
        </w:rPr>
        <w:t xml:space="preserve">Collaboration </w:t>
      </w:r>
      <w:r w:rsidR="005060D0" w:rsidRPr="0051358C">
        <w:rPr>
          <w:rFonts w:ascii="Verdana" w:hAnsi="Verdana"/>
          <w:b/>
          <w:bCs/>
          <w:sz w:val="20"/>
          <w:szCs w:val="20"/>
        </w:rPr>
        <w:t xml:space="preserve">avec l’Assemblée </w:t>
      </w:r>
      <w:r w:rsidR="00282223" w:rsidRPr="0051358C">
        <w:rPr>
          <w:rFonts w:ascii="Verdana" w:hAnsi="Verdana"/>
          <w:b/>
          <w:bCs/>
          <w:sz w:val="20"/>
          <w:szCs w:val="20"/>
        </w:rPr>
        <w:t>parlementaire de la Francophonie</w:t>
      </w:r>
      <w:r w:rsidR="0011730D">
        <w:rPr>
          <w:rFonts w:ascii="Verdana" w:hAnsi="Verdana"/>
          <w:b/>
          <w:bCs/>
          <w:sz w:val="20"/>
          <w:szCs w:val="20"/>
        </w:rPr>
        <w:t xml:space="preserve"> et l’Organisation Internationale de la Francophonie</w:t>
      </w:r>
      <w:r w:rsidR="00282223" w:rsidRPr="00570202">
        <w:rPr>
          <w:rFonts w:ascii="Verdana" w:hAnsi="Verdana"/>
          <w:sz w:val="20"/>
          <w:szCs w:val="20"/>
        </w:rPr>
        <w:t> </w:t>
      </w:r>
      <w:r>
        <w:rPr>
          <w:rFonts w:ascii="Verdana" w:hAnsi="Verdana"/>
          <w:sz w:val="20"/>
          <w:szCs w:val="20"/>
        </w:rPr>
        <w:t xml:space="preserve">dans l’appui à l’AP-COI et au PRJIO. </w:t>
      </w:r>
      <w:r w:rsidRPr="0051358C">
        <w:rPr>
          <w:rFonts w:ascii="Verdana" w:hAnsi="Verdana"/>
          <w:sz w:val="20"/>
          <w:szCs w:val="20"/>
        </w:rPr>
        <w:t>La deuxième session plénière du PRJIO est prévue avant la fin de l’année.</w:t>
      </w:r>
    </w:p>
    <w:p w14:paraId="665A73AF" w14:textId="761F6DE4" w:rsidR="0051358C" w:rsidRPr="0051358C" w:rsidRDefault="0051358C" w:rsidP="0051358C">
      <w:pPr>
        <w:pStyle w:val="Paragraphedeliste"/>
        <w:numPr>
          <w:ilvl w:val="0"/>
          <w:numId w:val="5"/>
        </w:numPr>
        <w:spacing w:line="278" w:lineRule="auto"/>
        <w:jc w:val="both"/>
        <w:rPr>
          <w:rFonts w:ascii="Verdana" w:hAnsi="Verdana"/>
          <w:b/>
          <w:bCs/>
          <w:sz w:val="20"/>
          <w:szCs w:val="20"/>
        </w:rPr>
      </w:pPr>
      <w:r>
        <w:rPr>
          <w:rFonts w:ascii="Verdana" w:hAnsi="Verdana"/>
          <w:b/>
          <w:bCs/>
          <w:sz w:val="20"/>
          <w:szCs w:val="20"/>
        </w:rPr>
        <w:t xml:space="preserve">Collaboration </w:t>
      </w:r>
      <w:r w:rsidR="00FC0C9E" w:rsidRPr="0051358C">
        <w:rPr>
          <w:rFonts w:ascii="Verdana" w:hAnsi="Verdana"/>
          <w:b/>
          <w:bCs/>
          <w:sz w:val="20"/>
          <w:szCs w:val="20"/>
        </w:rPr>
        <w:t>avec</w:t>
      </w:r>
      <w:r w:rsidR="00FC0C9E">
        <w:rPr>
          <w:rFonts w:ascii="Verdana" w:hAnsi="Verdana"/>
          <w:sz w:val="20"/>
          <w:szCs w:val="20"/>
        </w:rPr>
        <w:t xml:space="preserve"> </w:t>
      </w:r>
      <w:r w:rsidR="00FC0C9E" w:rsidRPr="0051358C">
        <w:rPr>
          <w:rFonts w:ascii="Verdana" w:hAnsi="Verdana"/>
          <w:b/>
          <w:bCs/>
          <w:sz w:val="20"/>
          <w:szCs w:val="20"/>
        </w:rPr>
        <w:t>le Conseil régional de La Réunion</w:t>
      </w:r>
      <w:r w:rsidR="00955552">
        <w:rPr>
          <w:rFonts w:ascii="Verdana" w:hAnsi="Verdana"/>
          <w:b/>
          <w:bCs/>
          <w:sz w:val="20"/>
          <w:szCs w:val="20"/>
        </w:rPr>
        <w:t> </w:t>
      </w:r>
      <w:r w:rsidRPr="0051358C">
        <w:rPr>
          <w:rFonts w:ascii="Verdana" w:hAnsi="Verdana"/>
          <w:sz w:val="20"/>
          <w:szCs w:val="20"/>
        </w:rPr>
        <w:t xml:space="preserve">dans la </w:t>
      </w:r>
      <w:proofErr w:type="spellStart"/>
      <w:r w:rsidRPr="0051358C">
        <w:rPr>
          <w:rFonts w:ascii="Verdana" w:hAnsi="Verdana"/>
          <w:sz w:val="20"/>
          <w:szCs w:val="20"/>
        </w:rPr>
        <w:t>co</w:t>
      </w:r>
      <w:proofErr w:type="spellEnd"/>
      <w:r w:rsidRPr="0051358C">
        <w:rPr>
          <w:rFonts w:ascii="Verdana" w:hAnsi="Verdana"/>
          <w:sz w:val="20"/>
          <w:szCs w:val="20"/>
        </w:rPr>
        <w:t>-organisation d’une conférence régionale des femmes sur le leadership, l’autonomisation et la santé</w:t>
      </w:r>
      <w:r>
        <w:rPr>
          <w:rFonts w:ascii="Verdana" w:hAnsi="Verdana"/>
          <w:sz w:val="20"/>
          <w:szCs w:val="20"/>
        </w:rPr>
        <w:t xml:space="preserve"> </w:t>
      </w:r>
      <w:r w:rsidRPr="0051358C">
        <w:rPr>
          <w:rFonts w:ascii="Verdana" w:hAnsi="Verdana"/>
          <w:sz w:val="20"/>
          <w:szCs w:val="20"/>
        </w:rPr>
        <w:t>prévue pour mai 2026.</w:t>
      </w:r>
    </w:p>
    <w:p w14:paraId="3449293E" w14:textId="77777777" w:rsidR="008045BD" w:rsidRDefault="0025766D" w:rsidP="0051358C">
      <w:pPr>
        <w:pStyle w:val="Paragraphedeliste"/>
        <w:numPr>
          <w:ilvl w:val="0"/>
          <w:numId w:val="5"/>
        </w:numPr>
        <w:spacing w:line="278" w:lineRule="auto"/>
        <w:jc w:val="both"/>
        <w:rPr>
          <w:rFonts w:ascii="Verdana" w:hAnsi="Verdana"/>
          <w:sz w:val="20"/>
          <w:szCs w:val="20"/>
        </w:rPr>
      </w:pPr>
      <w:r>
        <w:rPr>
          <w:rFonts w:ascii="Verdana" w:hAnsi="Verdana"/>
          <w:b/>
          <w:bCs/>
          <w:sz w:val="20"/>
          <w:szCs w:val="20"/>
        </w:rPr>
        <w:t>Rec</w:t>
      </w:r>
      <w:r w:rsidR="00506C79">
        <w:rPr>
          <w:rFonts w:ascii="Verdana" w:hAnsi="Verdana"/>
          <w:b/>
          <w:bCs/>
          <w:sz w:val="20"/>
          <w:szCs w:val="20"/>
        </w:rPr>
        <w:t>rutement en cours d’un</w:t>
      </w:r>
      <w:r w:rsidR="008045BD">
        <w:rPr>
          <w:rFonts w:ascii="Verdana" w:hAnsi="Verdana"/>
          <w:b/>
          <w:bCs/>
          <w:sz w:val="20"/>
          <w:szCs w:val="20"/>
        </w:rPr>
        <w:t xml:space="preserve">e consultance en vue </w:t>
      </w:r>
      <w:r w:rsidR="00506C79">
        <w:rPr>
          <w:rFonts w:ascii="Verdana" w:hAnsi="Verdana"/>
          <w:b/>
          <w:bCs/>
          <w:sz w:val="20"/>
          <w:szCs w:val="20"/>
        </w:rPr>
        <w:t>de l’élaboration de la stratégie de mobilisation des ressources de l’unité gouvernance</w:t>
      </w:r>
      <w:r w:rsidR="00D25D31">
        <w:rPr>
          <w:rFonts w:ascii="Verdana" w:hAnsi="Verdana"/>
          <w:b/>
          <w:bCs/>
          <w:sz w:val="20"/>
          <w:szCs w:val="20"/>
        </w:rPr>
        <w:t xml:space="preserve"> </w:t>
      </w:r>
      <w:r w:rsidR="008045BD">
        <w:rPr>
          <w:rFonts w:ascii="Verdana" w:hAnsi="Verdana"/>
          <w:b/>
          <w:bCs/>
          <w:sz w:val="20"/>
          <w:szCs w:val="20"/>
        </w:rPr>
        <w:t xml:space="preserve">sous financement de la </w:t>
      </w:r>
      <w:r w:rsidR="00D25D31" w:rsidRPr="00D25D31">
        <w:rPr>
          <w:rFonts w:ascii="Verdana" w:hAnsi="Verdana"/>
          <w:b/>
          <w:bCs/>
          <w:sz w:val="20"/>
          <w:szCs w:val="20"/>
        </w:rPr>
        <w:t>subvention Horizon 2030</w:t>
      </w:r>
      <w:r w:rsidR="008045BD">
        <w:rPr>
          <w:rFonts w:ascii="Verdana" w:hAnsi="Verdana"/>
          <w:b/>
          <w:bCs/>
          <w:sz w:val="20"/>
          <w:szCs w:val="20"/>
        </w:rPr>
        <w:t xml:space="preserve"> </w:t>
      </w:r>
      <w:r w:rsidR="00506C79">
        <w:rPr>
          <w:rFonts w:ascii="Verdana" w:hAnsi="Verdana"/>
          <w:b/>
          <w:bCs/>
          <w:sz w:val="20"/>
          <w:szCs w:val="20"/>
        </w:rPr>
        <w:t xml:space="preserve">: </w:t>
      </w:r>
      <w:r w:rsidR="003B4274">
        <w:rPr>
          <w:rFonts w:ascii="Verdana" w:hAnsi="Verdana"/>
          <w:sz w:val="20"/>
          <w:szCs w:val="20"/>
        </w:rPr>
        <w:t xml:space="preserve">La </w:t>
      </w:r>
      <w:r w:rsidR="006B1A17">
        <w:rPr>
          <w:rFonts w:ascii="Verdana" w:hAnsi="Verdana"/>
          <w:sz w:val="20"/>
          <w:szCs w:val="20"/>
        </w:rPr>
        <w:t>mission </w:t>
      </w:r>
      <w:r w:rsidR="003B4274">
        <w:rPr>
          <w:rFonts w:ascii="Verdana" w:hAnsi="Verdana"/>
          <w:sz w:val="20"/>
          <w:szCs w:val="20"/>
        </w:rPr>
        <w:t xml:space="preserve">prévoit </w:t>
      </w:r>
      <w:r w:rsidR="00C51D69">
        <w:rPr>
          <w:rFonts w:ascii="Verdana" w:hAnsi="Verdana"/>
          <w:sz w:val="20"/>
          <w:szCs w:val="20"/>
        </w:rPr>
        <w:t xml:space="preserve">une cartographie des partenaires sensibles aux thématiques </w:t>
      </w:r>
      <w:r w:rsidR="00601EE8">
        <w:rPr>
          <w:rFonts w:ascii="Verdana" w:hAnsi="Verdana"/>
          <w:sz w:val="20"/>
          <w:szCs w:val="20"/>
        </w:rPr>
        <w:t>portées par l’unité, l’élaboration d’une stratégie de mobilisation de ressources a</w:t>
      </w:r>
      <w:r w:rsidR="00E21FEA">
        <w:rPr>
          <w:rFonts w:ascii="Verdana" w:hAnsi="Verdana"/>
          <w:sz w:val="20"/>
          <w:szCs w:val="20"/>
        </w:rPr>
        <w:t>ssortie</w:t>
      </w:r>
      <w:r w:rsidR="00601EE8">
        <w:rPr>
          <w:rFonts w:ascii="Verdana" w:hAnsi="Verdana"/>
          <w:sz w:val="20"/>
          <w:szCs w:val="20"/>
        </w:rPr>
        <w:t xml:space="preserve"> d’un plan d’action </w:t>
      </w:r>
      <w:r w:rsidR="00E21FEA">
        <w:rPr>
          <w:rFonts w:ascii="Verdana" w:hAnsi="Verdana"/>
          <w:sz w:val="20"/>
          <w:szCs w:val="20"/>
        </w:rPr>
        <w:t xml:space="preserve">ainsi que </w:t>
      </w:r>
      <w:r w:rsidR="00061D4E">
        <w:rPr>
          <w:rFonts w:ascii="Verdana" w:hAnsi="Verdana"/>
          <w:sz w:val="20"/>
          <w:szCs w:val="20"/>
        </w:rPr>
        <w:t xml:space="preserve">le renforcement de capacités de l’unité, des autres Domaines d’Intervention et </w:t>
      </w:r>
      <w:r w:rsidR="00E21FEA">
        <w:rPr>
          <w:rFonts w:ascii="Verdana" w:hAnsi="Verdana"/>
          <w:sz w:val="20"/>
          <w:szCs w:val="20"/>
        </w:rPr>
        <w:t xml:space="preserve">des </w:t>
      </w:r>
      <w:r w:rsidR="00061D4E">
        <w:rPr>
          <w:rFonts w:ascii="Verdana" w:hAnsi="Verdana"/>
          <w:sz w:val="20"/>
          <w:szCs w:val="20"/>
        </w:rPr>
        <w:t>services concernés</w:t>
      </w:r>
      <w:r w:rsidR="00C04CFB">
        <w:rPr>
          <w:rFonts w:ascii="Verdana" w:hAnsi="Verdana"/>
          <w:sz w:val="20"/>
          <w:szCs w:val="20"/>
        </w:rPr>
        <w:t xml:space="preserve">. </w:t>
      </w:r>
    </w:p>
    <w:p w14:paraId="3715C8F5" w14:textId="62436FBB" w:rsidR="004E3E87" w:rsidRPr="008045BD" w:rsidRDefault="008045BD" w:rsidP="0051358C">
      <w:pPr>
        <w:pStyle w:val="Paragraphedeliste"/>
        <w:numPr>
          <w:ilvl w:val="0"/>
          <w:numId w:val="5"/>
        </w:numPr>
        <w:spacing w:line="278" w:lineRule="auto"/>
        <w:jc w:val="both"/>
        <w:rPr>
          <w:rFonts w:ascii="Verdana" w:hAnsi="Verdana"/>
          <w:sz w:val="20"/>
          <w:szCs w:val="20"/>
        </w:rPr>
      </w:pPr>
      <w:r w:rsidRPr="008045BD">
        <w:rPr>
          <w:rFonts w:ascii="Verdana" w:hAnsi="Verdana"/>
          <w:b/>
          <w:bCs/>
          <w:sz w:val="20"/>
          <w:szCs w:val="20"/>
        </w:rPr>
        <w:t>D</w:t>
      </w:r>
      <w:r w:rsidR="004E3E87" w:rsidRPr="008045BD">
        <w:rPr>
          <w:rFonts w:ascii="Verdana" w:hAnsi="Verdana"/>
          <w:b/>
          <w:bCs/>
          <w:sz w:val="20"/>
          <w:szCs w:val="20"/>
        </w:rPr>
        <w:t>es tables</w:t>
      </w:r>
      <w:r w:rsidRPr="008045BD">
        <w:rPr>
          <w:rFonts w:ascii="Verdana" w:hAnsi="Verdana"/>
          <w:b/>
          <w:bCs/>
          <w:sz w:val="20"/>
          <w:szCs w:val="20"/>
        </w:rPr>
        <w:t xml:space="preserve"> rondes</w:t>
      </w:r>
      <w:r w:rsidR="004E3E87" w:rsidRPr="008045BD">
        <w:rPr>
          <w:rFonts w:ascii="Verdana" w:hAnsi="Verdana"/>
          <w:b/>
          <w:bCs/>
          <w:sz w:val="20"/>
          <w:szCs w:val="20"/>
        </w:rPr>
        <w:t xml:space="preserve"> sectorielles </w:t>
      </w:r>
      <w:r w:rsidRPr="008045BD">
        <w:rPr>
          <w:rFonts w:ascii="Verdana" w:hAnsi="Verdana"/>
          <w:b/>
          <w:bCs/>
          <w:sz w:val="20"/>
          <w:szCs w:val="20"/>
        </w:rPr>
        <w:t xml:space="preserve">pilotées par l’Unité de Gouvernance </w:t>
      </w:r>
      <w:r w:rsidR="0051358C" w:rsidRPr="008045BD">
        <w:rPr>
          <w:rFonts w:ascii="Verdana" w:hAnsi="Verdana"/>
          <w:b/>
          <w:bCs/>
          <w:sz w:val="20"/>
          <w:szCs w:val="20"/>
        </w:rPr>
        <w:t xml:space="preserve">seront organisées </w:t>
      </w:r>
      <w:r w:rsidRPr="008045BD">
        <w:rPr>
          <w:rFonts w:ascii="Verdana" w:hAnsi="Verdana"/>
          <w:b/>
          <w:bCs/>
          <w:sz w:val="20"/>
          <w:szCs w:val="20"/>
        </w:rPr>
        <w:t>en 2026</w:t>
      </w:r>
      <w:r>
        <w:rPr>
          <w:rFonts w:ascii="Verdana" w:hAnsi="Verdana"/>
          <w:sz w:val="20"/>
          <w:szCs w:val="20"/>
        </w:rPr>
        <w:t xml:space="preserve">, </w:t>
      </w:r>
      <w:r w:rsidR="0051358C" w:rsidRPr="008045BD">
        <w:rPr>
          <w:rFonts w:ascii="Verdana" w:hAnsi="Verdana"/>
          <w:sz w:val="20"/>
          <w:szCs w:val="20"/>
        </w:rPr>
        <w:t xml:space="preserve">pour définir </w:t>
      </w:r>
      <w:r w:rsidR="00986D53" w:rsidRPr="008045BD">
        <w:rPr>
          <w:rFonts w:ascii="Verdana" w:hAnsi="Verdana"/>
          <w:sz w:val="20"/>
          <w:szCs w:val="20"/>
        </w:rPr>
        <w:t>avec les États membres et les partenaires techniques et financiers</w:t>
      </w:r>
      <w:r w:rsidR="0051358C" w:rsidRPr="008045BD">
        <w:rPr>
          <w:rFonts w:ascii="Verdana" w:hAnsi="Verdana"/>
          <w:sz w:val="20"/>
          <w:szCs w:val="20"/>
        </w:rPr>
        <w:t xml:space="preserve">, </w:t>
      </w:r>
      <w:r w:rsidR="00986D53" w:rsidRPr="008045BD">
        <w:rPr>
          <w:rFonts w:ascii="Verdana" w:hAnsi="Verdana"/>
          <w:sz w:val="20"/>
          <w:szCs w:val="20"/>
        </w:rPr>
        <w:t>les priorités d</w:t>
      </w:r>
      <w:r w:rsidR="0051358C" w:rsidRPr="008045BD">
        <w:rPr>
          <w:rFonts w:ascii="Verdana" w:hAnsi="Verdana"/>
          <w:sz w:val="20"/>
          <w:szCs w:val="20"/>
        </w:rPr>
        <w:t>’</w:t>
      </w:r>
      <w:r w:rsidR="00986D53" w:rsidRPr="008045BD">
        <w:rPr>
          <w:rFonts w:ascii="Verdana" w:hAnsi="Verdana"/>
          <w:sz w:val="20"/>
          <w:szCs w:val="20"/>
        </w:rPr>
        <w:t>actions soutenues par la COI</w:t>
      </w:r>
      <w:r w:rsidR="0051358C" w:rsidRPr="008045BD">
        <w:rPr>
          <w:rFonts w:ascii="Verdana" w:hAnsi="Verdana"/>
          <w:sz w:val="20"/>
          <w:szCs w:val="20"/>
        </w:rPr>
        <w:t xml:space="preserve"> dans les thématiques de la gouvernance, paix et stabilité</w:t>
      </w:r>
      <w:r w:rsidR="00986D53" w:rsidRPr="008045BD">
        <w:rPr>
          <w:rFonts w:ascii="Verdana" w:hAnsi="Verdana"/>
          <w:sz w:val="20"/>
          <w:szCs w:val="20"/>
        </w:rPr>
        <w:t xml:space="preserve">. </w:t>
      </w:r>
    </w:p>
    <w:p w14:paraId="080DD9B6" w14:textId="6BBAFAE9" w:rsidR="001E2028" w:rsidRPr="006837F3" w:rsidRDefault="001E2028" w:rsidP="00A35B9C">
      <w:pPr>
        <w:pStyle w:val="Sous-partie2"/>
        <w:numPr>
          <w:ilvl w:val="1"/>
          <w:numId w:val="19"/>
        </w:numPr>
      </w:pPr>
      <w:r w:rsidRPr="006837F3">
        <w:t>Association des Parlements des États membres de la COI (AP-COI)</w:t>
      </w:r>
    </w:p>
    <w:p w14:paraId="47D09FA5" w14:textId="6D76E9D7" w:rsidR="007079B6" w:rsidRDefault="00413843" w:rsidP="00253761">
      <w:pPr>
        <w:suppressAutoHyphens/>
        <w:autoSpaceDN w:val="0"/>
        <w:spacing w:line="276" w:lineRule="auto"/>
        <w:jc w:val="both"/>
        <w:textAlignment w:val="baseline"/>
        <w:rPr>
          <w:rFonts w:ascii="Verdana" w:hAnsi="Verdana"/>
          <w:sz w:val="20"/>
          <w:szCs w:val="20"/>
          <w:lang w:val="fr-BE"/>
        </w:rPr>
      </w:pPr>
      <w:r w:rsidRPr="00413843">
        <w:rPr>
          <w:rFonts w:ascii="Verdana" w:hAnsi="Verdana"/>
          <w:sz w:val="20"/>
          <w:szCs w:val="20"/>
          <w:lang w:val="fr-BE"/>
        </w:rPr>
        <w:t>Parmi les activités phares de l’</w:t>
      </w:r>
      <w:r>
        <w:rPr>
          <w:rFonts w:ascii="Verdana" w:hAnsi="Verdana"/>
          <w:sz w:val="20"/>
          <w:szCs w:val="20"/>
          <w:lang w:val="fr-BE"/>
        </w:rPr>
        <w:t>AP-COI</w:t>
      </w:r>
      <w:r w:rsidR="008045BD">
        <w:rPr>
          <w:rFonts w:ascii="Verdana" w:hAnsi="Verdana"/>
          <w:sz w:val="20"/>
          <w:szCs w:val="20"/>
          <w:lang w:val="fr-BE"/>
        </w:rPr>
        <w:t xml:space="preserve"> </w:t>
      </w:r>
      <w:r>
        <w:rPr>
          <w:rFonts w:ascii="Verdana" w:hAnsi="Verdana"/>
          <w:sz w:val="20"/>
          <w:szCs w:val="20"/>
          <w:lang w:val="fr-BE"/>
        </w:rPr>
        <w:t xml:space="preserve">figure </w:t>
      </w:r>
      <w:r w:rsidRPr="00413843">
        <w:rPr>
          <w:rFonts w:ascii="Verdana" w:hAnsi="Verdana"/>
          <w:sz w:val="20"/>
          <w:szCs w:val="20"/>
          <w:lang w:val="fr-BE"/>
        </w:rPr>
        <w:t xml:space="preserve">l’adoption </w:t>
      </w:r>
      <w:r w:rsidR="00D77871" w:rsidRPr="00464E27">
        <w:rPr>
          <w:rFonts w:ascii="Verdana" w:hAnsi="Verdana"/>
          <w:sz w:val="20"/>
          <w:szCs w:val="20"/>
          <w:lang w:val="fr-BE"/>
        </w:rPr>
        <w:t xml:space="preserve">de </w:t>
      </w:r>
      <w:r w:rsidR="00464E27" w:rsidRPr="00464E27">
        <w:rPr>
          <w:rFonts w:ascii="Verdana" w:hAnsi="Verdana"/>
          <w:sz w:val="20"/>
          <w:szCs w:val="20"/>
          <w:lang w:val="fr-BE"/>
        </w:rPr>
        <w:t>sa stratégie</w:t>
      </w:r>
      <w:r w:rsidRPr="00464E27">
        <w:rPr>
          <w:rFonts w:ascii="Verdana" w:hAnsi="Verdana"/>
          <w:sz w:val="20"/>
          <w:szCs w:val="20"/>
          <w:lang w:val="fr-BE"/>
        </w:rPr>
        <w:t xml:space="preserve"> de pérennisation</w:t>
      </w:r>
      <w:r w:rsidR="008045BD">
        <w:rPr>
          <w:rFonts w:ascii="Verdana" w:hAnsi="Verdana"/>
          <w:sz w:val="20"/>
          <w:szCs w:val="20"/>
          <w:lang w:val="fr-BE"/>
        </w:rPr>
        <w:t xml:space="preserve">, laquelle </w:t>
      </w:r>
      <w:r w:rsidR="00617ADA">
        <w:rPr>
          <w:rFonts w:ascii="Verdana" w:hAnsi="Verdana"/>
          <w:sz w:val="20"/>
          <w:szCs w:val="20"/>
          <w:lang w:val="fr-BE"/>
        </w:rPr>
        <w:t xml:space="preserve">prévoit une contribution de ses membres pour </w:t>
      </w:r>
      <w:r w:rsidR="00A8002C">
        <w:rPr>
          <w:rFonts w:ascii="Verdana" w:hAnsi="Verdana"/>
          <w:sz w:val="20"/>
          <w:szCs w:val="20"/>
          <w:lang w:val="fr-BE"/>
        </w:rPr>
        <w:t>son</w:t>
      </w:r>
      <w:r w:rsidR="00617ADA">
        <w:rPr>
          <w:rFonts w:ascii="Verdana" w:hAnsi="Verdana"/>
          <w:sz w:val="20"/>
          <w:szCs w:val="20"/>
          <w:lang w:val="fr-BE"/>
        </w:rPr>
        <w:t xml:space="preserve"> fonctionnement </w:t>
      </w:r>
      <w:r w:rsidR="00A8002C">
        <w:rPr>
          <w:rFonts w:ascii="Verdana" w:hAnsi="Verdana"/>
          <w:sz w:val="20"/>
          <w:szCs w:val="20"/>
          <w:lang w:val="fr-BE"/>
        </w:rPr>
        <w:t>et ses actions.</w:t>
      </w:r>
      <w:r w:rsidR="007716D0">
        <w:rPr>
          <w:rFonts w:ascii="Verdana" w:hAnsi="Verdana"/>
          <w:sz w:val="20"/>
          <w:szCs w:val="20"/>
          <w:lang w:val="fr-BE"/>
        </w:rPr>
        <w:t xml:space="preserve"> Parmi les éléments-clé de la stratégie figure </w:t>
      </w:r>
      <w:r w:rsidR="00A41A8C">
        <w:rPr>
          <w:rFonts w:ascii="Verdana" w:hAnsi="Verdana"/>
          <w:sz w:val="20"/>
          <w:szCs w:val="20"/>
          <w:lang w:val="fr-BE"/>
        </w:rPr>
        <w:t xml:space="preserve">le </w:t>
      </w:r>
      <w:r w:rsidR="00A41A8C" w:rsidRPr="008045BD">
        <w:rPr>
          <w:rFonts w:ascii="Verdana" w:hAnsi="Verdana"/>
          <w:sz w:val="20"/>
          <w:szCs w:val="20"/>
          <w:lang w:val="fr-BE"/>
        </w:rPr>
        <w:t>Mémorandum</w:t>
      </w:r>
      <w:r w:rsidRPr="008045BD">
        <w:rPr>
          <w:rFonts w:ascii="Verdana" w:hAnsi="Verdana"/>
          <w:sz w:val="20"/>
          <w:szCs w:val="20"/>
          <w:lang w:val="fr-BE"/>
        </w:rPr>
        <w:t xml:space="preserve"> d’entente entre la COI et l’AP-COI</w:t>
      </w:r>
      <w:r w:rsidR="008045BD">
        <w:rPr>
          <w:rFonts w:ascii="Verdana" w:hAnsi="Verdana"/>
          <w:sz w:val="20"/>
          <w:szCs w:val="20"/>
          <w:lang w:val="fr-BE"/>
        </w:rPr>
        <w:t xml:space="preserve"> dont l’</w:t>
      </w:r>
      <w:r w:rsidR="003C6951" w:rsidRPr="003C6951">
        <w:rPr>
          <w:rFonts w:ascii="Verdana" w:hAnsi="Verdana"/>
          <w:sz w:val="20"/>
          <w:szCs w:val="20"/>
          <w:lang w:val="fr-BE"/>
        </w:rPr>
        <w:t xml:space="preserve">objectif </w:t>
      </w:r>
      <w:r w:rsidR="008045BD">
        <w:rPr>
          <w:rFonts w:ascii="Verdana" w:hAnsi="Verdana"/>
          <w:sz w:val="20"/>
          <w:szCs w:val="20"/>
          <w:lang w:val="fr-BE"/>
        </w:rPr>
        <w:t xml:space="preserve">consiste à </w:t>
      </w:r>
      <w:r w:rsidR="003C6951" w:rsidRPr="003C6951">
        <w:rPr>
          <w:rFonts w:ascii="Verdana" w:hAnsi="Verdana"/>
          <w:sz w:val="20"/>
          <w:szCs w:val="20"/>
          <w:lang w:val="fr-BE"/>
        </w:rPr>
        <w:t xml:space="preserve">formaliser le cadre de collaboration entre la COI et l’AP-COI, afin de rapprocher les représentants des peuples de la région des instances de la COI. Ce rapprochement vise, d’une part, </w:t>
      </w:r>
      <w:r w:rsidR="00152B33" w:rsidRPr="00152B33">
        <w:rPr>
          <w:rFonts w:ascii="Verdana" w:hAnsi="Verdana"/>
          <w:sz w:val="20"/>
          <w:szCs w:val="20"/>
          <w:lang w:val="fr-BE"/>
        </w:rPr>
        <w:t>à informer et sensibiliser les parlementaires au sein de l’AP-COI sur les activités et projets en cours de la COI, tout en favorisant les échanges et une prise en considération de leurs avis dans la mise en œuvre des actions régionales</w:t>
      </w:r>
      <w:r w:rsidR="003C6951" w:rsidRPr="003C6951">
        <w:rPr>
          <w:rFonts w:ascii="Verdana" w:hAnsi="Verdana"/>
          <w:sz w:val="20"/>
          <w:szCs w:val="20"/>
          <w:lang w:val="fr-BE"/>
        </w:rPr>
        <w:t>. D’autre part, il permet à la COI de poursuivre son plaidoyer et ses actions sur les sujets d’intérêts communs à travers la mobilisation de l’AP-COI.</w:t>
      </w:r>
      <w:r w:rsidR="004B1E8B">
        <w:rPr>
          <w:rFonts w:ascii="Verdana" w:hAnsi="Verdana"/>
          <w:sz w:val="20"/>
          <w:szCs w:val="20"/>
          <w:lang w:val="fr-BE"/>
        </w:rPr>
        <w:t xml:space="preserve"> Cette articulation pourrait aussi faciliter l’appropriation nationale</w:t>
      </w:r>
      <w:r w:rsidR="00F62BD8">
        <w:rPr>
          <w:rFonts w:ascii="Verdana" w:hAnsi="Verdana"/>
          <w:sz w:val="20"/>
          <w:szCs w:val="20"/>
          <w:lang w:val="fr-BE"/>
        </w:rPr>
        <w:t xml:space="preserve"> des actions entreprises au sein de la COI, notamment en </w:t>
      </w:r>
      <w:r w:rsidR="00F62BD8">
        <w:rPr>
          <w:rFonts w:ascii="Verdana" w:hAnsi="Verdana"/>
          <w:sz w:val="20"/>
          <w:szCs w:val="20"/>
          <w:lang w:val="fr-BE"/>
        </w:rPr>
        <w:lastRenderedPageBreak/>
        <w:t>ce qu’il s’agit de la transposition d’accords ou protocoles régionaux dans les législations nationales.</w:t>
      </w:r>
      <w:r w:rsidR="009B7C08">
        <w:rPr>
          <w:rFonts w:ascii="Verdana" w:hAnsi="Verdana"/>
          <w:sz w:val="20"/>
          <w:szCs w:val="20"/>
          <w:lang w:val="fr-BE"/>
        </w:rPr>
        <w:t xml:space="preserve"> Le texte</w:t>
      </w:r>
      <w:r w:rsidR="008045BD">
        <w:rPr>
          <w:rFonts w:ascii="Verdana" w:hAnsi="Verdana"/>
          <w:sz w:val="20"/>
          <w:szCs w:val="20"/>
          <w:lang w:val="fr-BE"/>
        </w:rPr>
        <w:t xml:space="preserve"> </w:t>
      </w:r>
      <w:r w:rsidR="009B7C08">
        <w:rPr>
          <w:rFonts w:ascii="Verdana" w:hAnsi="Verdana"/>
          <w:sz w:val="20"/>
          <w:szCs w:val="20"/>
          <w:lang w:val="fr-BE"/>
        </w:rPr>
        <w:t xml:space="preserve">validé par les membres de l’AP-COI est soumis pour validation </w:t>
      </w:r>
      <w:r w:rsidR="008045BD">
        <w:rPr>
          <w:rFonts w:ascii="Verdana" w:hAnsi="Verdana"/>
          <w:sz w:val="20"/>
          <w:szCs w:val="20"/>
          <w:lang w:val="fr-BE"/>
        </w:rPr>
        <w:t xml:space="preserve">du </w:t>
      </w:r>
      <w:r w:rsidR="00464E27">
        <w:rPr>
          <w:rFonts w:ascii="Verdana" w:hAnsi="Verdana"/>
          <w:sz w:val="20"/>
          <w:szCs w:val="20"/>
          <w:lang w:val="fr-BE"/>
        </w:rPr>
        <w:t>C</w:t>
      </w:r>
      <w:r w:rsidR="009B7C08">
        <w:rPr>
          <w:rFonts w:ascii="Verdana" w:hAnsi="Verdana"/>
          <w:sz w:val="20"/>
          <w:szCs w:val="20"/>
          <w:lang w:val="fr-BE"/>
        </w:rPr>
        <w:t xml:space="preserve">onseil </w:t>
      </w:r>
      <w:r w:rsidR="008045BD">
        <w:rPr>
          <w:rFonts w:ascii="Verdana" w:hAnsi="Verdana"/>
          <w:sz w:val="20"/>
          <w:szCs w:val="20"/>
          <w:lang w:val="fr-BE"/>
        </w:rPr>
        <w:t xml:space="preserve">en vue de </w:t>
      </w:r>
      <w:r w:rsidR="009B7C08">
        <w:rPr>
          <w:rFonts w:ascii="Verdana" w:hAnsi="Verdana"/>
          <w:sz w:val="20"/>
          <w:szCs w:val="20"/>
          <w:lang w:val="fr-BE"/>
        </w:rPr>
        <w:t xml:space="preserve">sa signature par les deux </w:t>
      </w:r>
      <w:r w:rsidR="008045BD">
        <w:rPr>
          <w:rFonts w:ascii="Verdana" w:hAnsi="Verdana"/>
          <w:sz w:val="20"/>
          <w:szCs w:val="20"/>
          <w:lang w:val="fr-BE"/>
        </w:rPr>
        <w:t>P</w:t>
      </w:r>
      <w:r w:rsidR="009B7C08">
        <w:rPr>
          <w:rFonts w:ascii="Verdana" w:hAnsi="Verdana"/>
          <w:sz w:val="20"/>
          <w:szCs w:val="20"/>
          <w:lang w:val="fr-BE"/>
        </w:rPr>
        <w:t>arties (</w:t>
      </w:r>
      <w:r w:rsidR="009B7C08" w:rsidRPr="00464E27">
        <w:rPr>
          <w:rFonts w:ascii="Verdana" w:hAnsi="Verdana"/>
          <w:sz w:val="20"/>
          <w:szCs w:val="20"/>
          <w:lang w:val="fr-BE"/>
        </w:rPr>
        <w:t>voir annexe</w:t>
      </w:r>
      <w:r w:rsidR="00464E27" w:rsidRPr="00464E27">
        <w:rPr>
          <w:rFonts w:ascii="Verdana" w:hAnsi="Verdana"/>
          <w:sz w:val="20"/>
          <w:szCs w:val="20"/>
          <w:lang w:val="fr-BE"/>
        </w:rPr>
        <w:t xml:space="preserve"> 4</w:t>
      </w:r>
      <w:r w:rsidR="009B7C08" w:rsidRPr="00464E27">
        <w:rPr>
          <w:rFonts w:ascii="Verdana" w:hAnsi="Verdana"/>
          <w:sz w:val="20"/>
          <w:szCs w:val="20"/>
          <w:lang w:val="fr-BE"/>
        </w:rPr>
        <w:t xml:space="preserve"> : </w:t>
      </w:r>
      <w:proofErr w:type="spellStart"/>
      <w:r w:rsidR="009B7C08" w:rsidRPr="00464E27">
        <w:rPr>
          <w:rFonts w:ascii="Verdana" w:hAnsi="Verdana"/>
          <w:sz w:val="20"/>
          <w:szCs w:val="20"/>
          <w:lang w:val="fr-BE"/>
        </w:rPr>
        <w:t>MoU</w:t>
      </w:r>
      <w:proofErr w:type="spellEnd"/>
      <w:r w:rsidR="009B7C08" w:rsidRPr="00464E27">
        <w:rPr>
          <w:rFonts w:ascii="Verdana" w:hAnsi="Verdana"/>
          <w:sz w:val="20"/>
          <w:szCs w:val="20"/>
          <w:lang w:val="fr-BE"/>
        </w:rPr>
        <w:t xml:space="preserve"> CO</w:t>
      </w:r>
      <w:r w:rsidR="006142EF" w:rsidRPr="00464E27">
        <w:rPr>
          <w:rFonts w:ascii="Verdana" w:hAnsi="Verdana"/>
          <w:sz w:val="20"/>
          <w:szCs w:val="20"/>
          <w:lang w:val="fr-BE"/>
        </w:rPr>
        <w:t>I</w:t>
      </w:r>
      <w:r w:rsidR="009B7C08" w:rsidRPr="00464E27">
        <w:rPr>
          <w:rFonts w:ascii="Verdana" w:hAnsi="Verdana"/>
          <w:sz w:val="20"/>
          <w:szCs w:val="20"/>
          <w:lang w:val="fr-BE"/>
        </w:rPr>
        <w:t xml:space="preserve"> – AP-COI).</w:t>
      </w:r>
    </w:p>
    <w:p w14:paraId="67192A7F" w14:textId="158E7627" w:rsidR="00125369" w:rsidRPr="003D4E38" w:rsidRDefault="00D46CBE" w:rsidP="00253761">
      <w:pPr>
        <w:suppressAutoHyphens/>
        <w:autoSpaceDN w:val="0"/>
        <w:spacing w:line="276" w:lineRule="auto"/>
        <w:jc w:val="both"/>
        <w:textAlignment w:val="baseline"/>
        <w:rPr>
          <w:rFonts w:ascii="Verdana" w:hAnsi="Verdana"/>
          <w:sz w:val="20"/>
          <w:szCs w:val="20"/>
        </w:rPr>
      </w:pPr>
      <w:r w:rsidRPr="003D4E38">
        <w:rPr>
          <w:rFonts w:ascii="Verdana" w:hAnsi="Verdana"/>
          <w:sz w:val="20"/>
          <w:szCs w:val="20"/>
        </w:rPr>
        <w:t>Le Secrétariat général de la COI</w:t>
      </w:r>
      <w:r w:rsidR="00167754">
        <w:rPr>
          <w:rFonts w:ascii="Verdana" w:hAnsi="Verdana"/>
          <w:sz w:val="20"/>
          <w:szCs w:val="20"/>
        </w:rPr>
        <w:t xml:space="preserve">, </w:t>
      </w:r>
      <w:r w:rsidR="00EB243D" w:rsidRPr="003D4E38">
        <w:rPr>
          <w:rFonts w:ascii="Verdana" w:hAnsi="Verdana"/>
          <w:sz w:val="20"/>
          <w:szCs w:val="20"/>
        </w:rPr>
        <w:t xml:space="preserve">agissant en </w:t>
      </w:r>
      <w:r w:rsidR="00467449">
        <w:rPr>
          <w:rFonts w:ascii="Verdana" w:hAnsi="Verdana"/>
          <w:sz w:val="20"/>
          <w:szCs w:val="20"/>
        </w:rPr>
        <w:t xml:space="preserve">qualité de </w:t>
      </w:r>
      <w:r w:rsidR="00EB243D" w:rsidRPr="003D4E38">
        <w:rPr>
          <w:rFonts w:ascii="Verdana" w:hAnsi="Verdana"/>
          <w:sz w:val="20"/>
          <w:szCs w:val="20"/>
        </w:rPr>
        <w:t>Secrétariat de l’AP-COI</w:t>
      </w:r>
      <w:r w:rsidR="00167754">
        <w:rPr>
          <w:rFonts w:ascii="Verdana" w:hAnsi="Verdana"/>
          <w:sz w:val="20"/>
          <w:szCs w:val="20"/>
        </w:rPr>
        <w:t xml:space="preserve">, </w:t>
      </w:r>
      <w:r w:rsidR="00773DFF" w:rsidRPr="003D4E38">
        <w:rPr>
          <w:rFonts w:ascii="Verdana" w:hAnsi="Verdana"/>
          <w:sz w:val="20"/>
          <w:szCs w:val="20"/>
        </w:rPr>
        <w:t xml:space="preserve">a reçu une invitation </w:t>
      </w:r>
      <w:r w:rsidR="001F460E" w:rsidRPr="003D4E38">
        <w:rPr>
          <w:rFonts w:ascii="Verdana" w:hAnsi="Verdana"/>
          <w:sz w:val="20"/>
          <w:szCs w:val="20"/>
        </w:rPr>
        <w:t xml:space="preserve">à rejoindre </w:t>
      </w:r>
      <w:r w:rsidR="00AC7FF3" w:rsidRPr="003D4E38">
        <w:rPr>
          <w:rFonts w:ascii="Verdana" w:hAnsi="Verdana"/>
          <w:sz w:val="20"/>
          <w:szCs w:val="20"/>
        </w:rPr>
        <w:t xml:space="preserve">l’Association des </w:t>
      </w:r>
      <w:r w:rsidR="00515B14" w:rsidRPr="003D4E38">
        <w:rPr>
          <w:rFonts w:ascii="Verdana" w:hAnsi="Verdana"/>
          <w:sz w:val="20"/>
          <w:szCs w:val="20"/>
        </w:rPr>
        <w:t>S</w:t>
      </w:r>
      <w:r w:rsidR="00AC7FF3" w:rsidRPr="003D4E38">
        <w:rPr>
          <w:rFonts w:ascii="Verdana" w:hAnsi="Verdana"/>
          <w:sz w:val="20"/>
          <w:szCs w:val="20"/>
        </w:rPr>
        <w:t xml:space="preserve">ecrétaires </w:t>
      </w:r>
      <w:r w:rsidR="00515B14" w:rsidRPr="003D4E38">
        <w:rPr>
          <w:rFonts w:ascii="Verdana" w:hAnsi="Verdana"/>
          <w:sz w:val="20"/>
          <w:szCs w:val="20"/>
        </w:rPr>
        <w:t>G</w:t>
      </w:r>
      <w:r w:rsidR="005F461F" w:rsidRPr="003D4E38">
        <w:rPr>
          <w:rFonts w:ascii="Verdana" w:hAnsi="Verdana"/>
          <w:sz w:val="20"/>
          <w:szCs w:val="20"/>
        </w:rPr>
        <w:t xml:space="preserve">énéraux des </w:t>
      </w:r>
      <w:r w:rsidR="00515B14" w:rsidRPr="003D4E38">
        <w:rPr>
          <w:rFonts w:ascii="Verdana" w:hAnsi="Verdana"/>
          <w:sz w:val="20"/>
          <w:szCs w:val="20"/>
        </w:rPr>
        <w:t>P</w:t>
      </w:r>
      <w:r w:rsidR="005F461F" w:rsidRPr="003D4E38">
        <w:rPr>
          <w:rFonts w:ascii="Verdana" w:hAnsi="Verdana"/>
          <w:sz w:val="20"/>
          <w:szCs w:val="20"/>
        </w:rPr>
        <w:t xml:space="preserve">arlements </w:t>
      </w:r>
      <w:r w:rsidR="00515B14" w:rsidRPr="003D4E38">
        <w:rPr>
          <w:rFonts w:ascii="Verdana" w:hAnsi="Verdana"/>
          <w:sz w:val="20"/>
          <w:szCs w:val="20"/>
        </w:rPr>
        <w:t>Francophones (ASGPF)</w:t>
      </w:r>
      <w:r w:rsidR="00AF1158" w:rsidRPr="003D4E38">
        <w:rPr>
          <w:rFonts w:ascii="Verdana" w:hAnsi="Verdana"/>
          <w:sz w:val="20"/>
          <w:szCs w:val="20"/>
        </w:rPr>
        <w:t xml:space="preserve"> </w:t>
      </w:r>
      <w:proofErr w:type="gramStart"/>
      <w:r w:rsidR="00AF1158" w:rsidRPr="003D4E38">
        <w:rPr>
          <w:rFonts w:ascii="Verdana" w:hAnsi="Verdana"/>
          <w:sz w:val="20"/>
          <w:szCs w:val="20"/>
        </w:rPr>
        <w:t>suite à</w:t>
      </w:r>
      <w:proofErr w:type="gramEnd"/>
      <w:r w:rsidR="00AF1158" w:rsidRPr="003D4E38">
        <w:rPr>
          <w:rFonts w:ascii="Verdana" w:hAnsi="Verdana"/>
          <w:sz w:val="20"/>
          <w:szCs w:val="20"/>
        </w:rPr>
        <w:t xml:space="preserve"> l’adhésion en qualité d’observateurs auprès de l’Assemblée Parlementaire Francophone. </w:t>
      </w:r>
      <w:r w:rsidR="00EB243D" w:rsidRPr="003D4E38">
        <w:rPr>
          <w:rFonts w:ascii="Verdana" w:hAnsi="Verdana"/>
          <w:sz w:val="20"/>
          <w:szCs w:val="20"/>
        </w:rPr>
        <w:t xml:space="preserve">L’ASGPF </w:t>
      </w:r>
      <w:r w:rsidR="002E1AFC">
        <w:rPr>
          <w:rFonts w:ascii="Verdana" w:hAnsi="Verdana"/>
          <w:sz w:val="20"/>
          <w:szCs w:val="20"/>
        </w:rPr>
        <w:t xml:space="preserve">rassemble </w:t>
      </w:r>
      <w:r w:rsidR="00632207" w:rsidRPr="003D4E38">
        <w:rPr>
          <w:rFonts w:ascii="Verdana" w:hAnsi="Verdana"/>
          <w:sz w:val="20"/>
          <w:szCs w:val="20"/>
        </w:rPr>
        <w:t>les secrétaires généraux et hauts responsables des parlements francophones du monde</w:t>
      </w:r>
      <w:r w:rsidR="002919F1" w:rsidRPr="003D4E38">
        <w:rPr>
          <w:rFonts w:ascii="Verdana" w:hAnsi="Verdana"/>
          <w:sz w:val="20"/>
          <w:szCs w:val="20"/>
        </w:rPr>
        <w:t xml:space="preserve">, </w:t>
      </w:r>
      <w:r w:rsidR="002E1AFC">
        <w:rPr>
          <w:rFonts w:ascii="Verdana" w:hAnsi="Verdana"/>
          <w:sz w:val="20"/>
          <w:szCs w:val="20"/>
        </w:rPr>
        <w:t xml:space="preserve">offrant </w:t>
      </w:r>
      <w:r w:rsidR="002919F1" w:rsidRPr="003D4E38">
        <w:rPr>
          <w:rFonts w:ascii="Verdana" w:hAnsi="Verdana"/>
          <w:sz w:val="20"/>
          <w:szCs w:val="20"/>
        </w:rPr>
        <w:t>un espace privilégié d’</w:t>
      </w:r>
      <w:r w:rsidR="000F290E" w:rsidRPr="000F290E">
        <w:rPr>
          <w:rFonts w:ascii="Verdana" w:hAnsi="Verdana"/>
          <w:sz w:val="20"/>
          <w:szCs w:val="20"/>
        </w:rPr>
        <w:t>échanges</w:t>
      </w:r>
      <w:r w:rsidR="002919F1" w:rsidRPr="003D4E38">
        <w:rPr>
          <w:rFonts w:ascii="Verdana" w:hAnsi="Verdana"/>
          <w:sz w:val="20"/>
          <w:szCs w:val="20"/>
        </w:rPr>
        <w:t xml:space="preserve"> d’informations, de bonnes pratiques </w:t>
      </w:r>
      <w:r w:rsidR="006A0E6C" w:rsidRPr="003D4E38">
        <w:rPr>
          <w:rFonts w:ascii="Verdana" w:hAnsi="Verdana"/>
          <w:sz w:val="20"/>
          <w:szCs w:val="20"/>
        </w:rPr>
        <w:t xml:space="preserve">et de réflexion sur les enjeux </w:t>
      </w:r>
      <w:r w:rsidR="000F290E" w:rsidRPr="000F290E">
        <w:rPr>
          <w:rFonts w:ascii="Verdana" w:hAnsi="Verdana"/>
          <w:sz w:val="20"/>
          <w:szCs w:val="20"/>
        </w:rPr>
        <w:t>organisationnels</w:t>
      </w:r>
      <w:r w:rsidR="006A0E6C" w:rsidRPr="003D4E38">
        <w:rPr>
          <w:rFonts w:ascii="Verdana" w:hAnsi="Verdana"/>
          <w:sz w:val="20"/>
          <w:szCs w:val="20"/>
        </w:rPr>
        <w:t xml:space="preserve"> et fonctionnels </w:t>
      </w:r>
      <w:r w:rsidR="001E6F24">
        <w:rPr>
          <w:rFonts w:ascii="Verdana" w:hAnsi="Verdana"/>
          <w:sz w:val="20"/>
          <w:szCs w:val="20"/>
        </w:rPr>
        <w:t xml:space="preserve">des </w:t>
      </w:r>
      <w:r w:rsidR="00BD5117" w:rsidRPr="003D4E38">
        <w:rPr>
          <w:rFonts w:ascii="Verdana" w:hAnsi="Verdana"/>
          <w:sz w:val="20"/>
          <w:szCs w:val="20"/>
        </w:rPr>
        <w:t xml:space="preserve">administrations </w:t>
      </w:r>
      <w:r w:rsidR="00FB3599" w:rsidRPr="003D4E38">
        <w:rPr>
          <w:rFonts w:ascii="Verdana" w:hAnsi="Verdana"/>
          <w:sz w:val="20"/>
          <w:szCs w:val="20"/>
        </w:rPr>
        <w:t xml:space="preserve">parlementaires </w:t>
      </w:r>
      <w:r w:rsidR="00D77B4F" w:rsidRPr="003D4E38">
        <w:rPr>
          <w:rFonts w:ascii="Verdana" w:hAnsi="Verdana"/>
          <w:sz w:val="20"/>
          <w:szCs w:val="20"/>
        </w:rPr>
        <w:t>francophone</w:t>
      </w:r>
      <w:r w:rsidR="002A58B2" w:rsidRPr="003D4E38">
        <w:rPr>
          <w:rFonts w:ascii="Verdana" w:hAnsi="Verdana"/>
          <w:sz w:val="20"/>
          <w:szCs w:val="20"/>
        </w:rPr>
        <w:t>.</w:t>
      </w:r>
      <w:r w:rsidR="00A01872">
        <w:rPr>
          <w:rFonts w:ascii="Verdana" w:hAnsi="Verdana"/>
          <w:sz w:val="20"/>
          <w:szCs w:val="20"/>
        </w:rPr>
        <w:t xml:space="preserve"> </w:t>
      </w:r>
      <w:r w:rsidR="001D6817">
        <w:rPr>
          <w:rFonts w:ascii="Verdana" w:hAnsi="Verdana"/>
          <w:sz w:val="20"/>
          <w:szCs w:val="20"/>
        </w:rPr>
        <w:t xml:space="preserve">Cette invitation </w:t>
      </w:r>
      <w:r w:rsidR="003079CD">
        <w:rPr>
          <w:rFonts w:ascii="Verdana" w:hAnsi="Verdana"/>
          <w:sz w:val="20"/>
          <w:szCs w:val="20"/>
        </w:rPr>
        <w:t xml:space="preserve">est soumise </w:t>
      </w:r>
      <w:r w:rsidR="00600077" w:rsidRPr="003D4E38">
        <w:rPr>
          <w:rFonts w:ascii="Verdana" w:hAnsi="Verdana"/>
          <w:sz w:val="20"/>
          <w:szCs w:val="20"/>
        </w:rPr>
        <w:t xml:space="preserve">à l’examen préalable des instances compétentes de la COI </w:t>
      </w:r>
      <w:r w:rsidR="00D61497" w:rsidRPr="003D4E38">
        <w:rPr>
          <w:rFonts w:ascii="Verdana" w:hAnsi="Verdana"/>
          <w:sz w:val="20"/>
          <w:szCs w:val="20"/>
        </w:rPr>
        <w:t>et de</w:t>
      </w:r>
      <w:r w:rsidR="00600077" w:rsidRPr="003D4E38">
        <w:rPr>
          <w:rFonts w:ascii="Verdana" w:hAnsi="Verdana"/>
          <w:sz w:val="20"/>
          <w:szCs w:val="20"/>
        </w:rPr>
        <w:t xml:space="preserve"> l’AP-COI.</w:t>
      </w:r>
      <w:r w:rsidR="00D15843" w:rsidRPr="003D4E38">
        <w:rPr>
          <w:rFonts w:ascii="Verdana" w:hAnsi="Verdana"/>
          <w:sz w:val="20"/>
          <w:szCs w:val="20"/>
        </w:rPr>
        <w:t xml:space="preserve"> Des informations détaillées relatives aux modalités d’adhésion et de cotisation</w:t>
      </w:r>
      <w:r w:rsidR="00E52688" w:rsidRPr="003D4E38">
        <w:rPr>
          <w:rFonts w:ascii="Verdana" w:hAnsi="Verdana"/>
          <w:sz w:val="20"/>
          <w:szCs w:val="20"/>
        </w:rPr>
        <w:t xml:space="preserve"> à </w:t>
      </w:r>
      <w:r w:rsidR="009E0BBD">
        <w:rPr>
          <w:rFonts w:ascii="Verdana" w:hAnsi="Verdana"/>
          <w:sz w:val="20"/>
          <w:szCs w:val="20"/>
        </w:rPr>
        <w:t>l’</w:t>
      </w:r>
      <w:r w:rsidR="00E52688" w:rsidRPr="003D4E38">
        <w:rPr>
          <w:rFonts w:ascii="Verdana" w:hAnsi="Verdana"/>
          <w:sz w:val="20"/>
          <w:szCs w:val="20"/>
        </w:rPr>
        <w:t>association a été également sollicitée.</w:t>
      </w:r>
      <w:r w:rsidR="00E52688">
        <w:rPr>
          <w:rFonts w:ascii="Trebuchet MS" w:hAnsi="Trebuchet MS" w:cs="Arial"/>
        </w:rPr>
        <w:t xml:space="preserve"> </w:t>
      </w:r>
    </w:p>
    <w:p w14:paraId="36A0CFDD" w14:textId="784DAFC5" w:rsidR="00A41A8C" w:rsidRPr="008045BD" w:rsidRDefault="00253761" w:rsidP="00F62BD8">
      <w:pPr>
        <w:pStyle w:val="Sous-partie2"/>
        <w:numPr>
          <w:ilvl w:val="1"/>
          <w:numId w:val="19"/>
        </w:numPr>
      </w:pPr>
      <w:r w:rsidRPr="008045BD">
        <w:t>L</w:t>
      </w:r>
      <w:r w:rsidR="00413843" w:rsidRPr="008045BD">
        <w:t xml:space="preserve">e Parlement régional de jeunes de l’Indianocéanie (PRJIO) </w:t>
      </w:r>
    </w:p>
    <w:p w14:paraId="6926A400" w14:textId="5D78C56B" w:rsidR="00A41A8C" w:rsidRPr="00BB6E7E" w:rsidRDefault="00A41A8C" w:rsidP="002877B3">
      <w:pPr>
        <w:suppressAutoHyphens/>
        <w:autoSpaceDN w:val="0"/>
        <w:spacing w:line="276" w:lineRule="auto"/>
        <w:jc w:val="both"/>
        <w:textAlignment w:val="baseline"/>
        <w:rPr>
          <w:rFonts w:ascii="Verdana" w:hAnsi="Verdana"/>
          <w:sz w:val="20"/>
          <w:szCs w:val="20"/>
          <w:lang w:val="fr-BE"/>
        </w:rPr>
      </w:pPr>
      <w:r>
        <w:rPr>
          <w:rFonts w:ascii="Verdana" w:hAnsi="Verdana"/>
          <w:sz w:val="20"/>
          <w:szCs w:val="20"/>
          <w:lang w:val="fr-BE"/>
        </w:rPr>
        <w:t xml:space="preserve">Le PRJIO a été officiellement lancé </w:t>
      </w:r>
      <w:r w:rsidR="00413843" w:rsidRPr="00BB6E7E">
        <w:rPr>
          <w:rFonts w:ascii="Verdana" w:hAnsi="Verdana"/>
          <w:sz w:val="20"/>
          <w:szCs w:val="20"/>
          <w:lang w:val="fr-BE"/>
        </w:rPr>
        <w:t>en avril 2025</w:t>
      </w:r>
      <w:r w:rsidR="004872CC" w:rsidRPr="00BB6E7E">
        <w:rPr>
          <w:rFonts w:ascii="Verdana" w:hAnsi="Verdana"/>
          <w:sz w:val="20"/>
          <w:szCs w:val="20"/>
          <w:lang w:val="fr-BE"/>
        </w:rPr>
        <w:t xml:space="preserve"> en marge du </w:t>
      </w:r>
      <w:r w:rsidR="00716B77">
        <w:rPr>
          <w:rFonts w:ascii="Verdana" w:hAnsi="Verdana"/>
          <w:sz w:val="20"/>
          <w:szCs w:val="20"/>
          <w:lang w:val="fr-BE"/>
        </w:rPr>
        <w:t>39</w:t>
      </w:r>
      <w:r w:rsidR="00716B77" w:rsidRPr="00716B77">
        <w:rPr>
          <w:rFonts w:ascii="Verdana" w:hAnsi="Verdana"/>
          <w:sz w:val="20"/>
          <w:szCs w:val="20"/>
          <w:vertAlign w:val="superscript"/>
          <w:lang w:val="fr-BE"/>
        </w:rPr>
        <w:t>ème</w:t>
      </w:r>
      <w:r w:rsidR="00716B77">
        <w:rPr>
          <w:rFonts w:ascii="Verdana" w:hAnsi="Verdana"/>
          <w:sz w:val="20"/>
          <w:szCs w:val="20"/>
          <w:lang w:val="fr-BE"/>
        </w:rPr>
        <w:t xml:space="preserve"> </w:t>
      </w:r>
      <w:r w:rsidR="004872CC" w:rsidRPr="00BB6E7E">
        <w:rPr>
          <w:rFonts w:ascii="Verdana" w:hAnsi="Verdana"/>
          <w:sz w:val="20"/>
          <w:szCs w:val="20"/>
          <w:lang w:val="fr-BE"/>
        </w:rPr>
        <w:t>Conseil</w:t>
      </w:r>
      <w:r>
        <w:rPr>
          <w:rFonts w:ascii="Verdana" w:hAnsi="Verdana"/>
          <w:sz w:val="20"/>
          <w:szCs w:val="20"/>
          <w:lang w:val="fr-BE"/>
        </w:rPr>
        <w:t xml:space="preserve">. </w:t>
      </w:r>
      <w:r w:rsidR="00B56AB1">
        <w:rPr>
          <w:rFonts w:ascii="Verdana" w:hAnsi="Verdana"/>
          <w:sz w:val="20"/>
          <w:szCs w:val="20"/>
          <w:lang w:val="fr-BE"/>
        </w:rPr>
        <w:t xml:space="preserve">Une deuxième session plénière du PRJIO </w:t>
      </w:r>
      <w:r>
        <w:rPr>
          <w:rFonts w:ascii="Verdana" w:hAnsi="Verdana"/>
          <w:sz w:val="20"/>
          <w:szCs w:val="20"/>
          <w:lang w:val="fr-BE"/>
        </w:rPr>
        <w:t xml:space="preserve">se tiendra </w:t>
      </w:r>
      <w:r w:rsidR="001E485B" w:rsidRPr="002877B3">
        <w:rPr>
          <w:rFonts w:ascii="Verdana" w:hAnsi="Verdana"/>
          <w:sz w:val="20"/>
          <w:szCs w:val="20"/>
          <w:lang w:val="fr-BE"/>
        </w:rPr>
        <w:t xml:space="preserve">avant la fin de l’année </w:t>
      </w:r>
      <w:r w:rsidR="00B56AB1" w:rsidRPr="002877B3">
        <w:rPr>
          <w:rFonts w:ascii="Verdana" w:hAnsi="Verdana"/>
          <w:sz w:val="20"/>
          <w:szCs w:val="20"/>
          <w:lang w:val="fr-BE"/>
        </w:rPr>
        <w:t>2025 en</w:t>
      </w:r>
      <w:r w:rsidR="00B56AB1">
        <w:rPr>
          <w:rFonts w:ascii="Verdana" w:hAnsi="Verdana"/>
          <w:sz w:val="20"/>
          <w:szCs w:val="20"/>
          <w:lang w:val="fr-BE"/>
        </w:rPr>
        <w:t xml:space="preserve"> collaboration avec l</w:t>
      </w:r>
      <w:r w:rsidR="00CF77E3">
        <w:rPr>
          <w:rFonts w:ascii="Verdana" w:hAnsi="Verdana"/>
          <w:sz w:val="20"/>
          <w:szCs w:val="20"/>
          <w:lang w:val="fr-BE"/>
        </w:rPr>
        <w:t xml:space="preserve">’Assemblée parlementaire de la Francophonie. </w:t>
      </w:r>
      <w:r w:rsidRPr="00BB6E7E">
        <w:rPr>
          <w:rFonts w:ascii="Verdana" w:hAnsi="Verdana"/>
          <w:sz w:val="20"/>
          <w:szCs w:val="20"/>
          <w:lang w:val="fr-BE"/>
        </w:rPr>
        <w:t xml:space="preserve">Cette rencontre sera suivie d’un atelier de capitalisation et de </w:t>
      </w:r>
      <w:r>
        <w:rPr>
          <w:rFonts w:ascii="Verdana" w:hAnsi="Verdana"/>
          <w:sz w:val="20"/>
          <w:szCs w:val="20"/>
          <w:lang w:val="fr-BE"/>
        </w:rPr>
        <w:t>renforcement de capacités des jeunes</w:t>
      </w:r>
      <w:r w:rsidR="002877B3">
        <w:rPr>
          <w:rFonts w:ascii="Verdana" w:hAnsi="Verdana"/>
          <w:sz w:val="20"/>
          <w:szCs w:val="20"/>
          <w:lang w:val="fr-BE"/>
        </w:rPr>
        <w:t xml:space="preserve"> en partenariat avec l’AP-COI et les différents domaines d’intervention de la COI</w:t>
      </w:r>
      <w:r>
        <w:rPr>
          <w:rFonts w:ascii="Verdana" w:hAnsi="Verdana"/>
          <w:sz w:val="20"/>
          <w:szCs w:val="20"/>
          <w:lang w:val="fr-BE"/>
        </w:rPr>
        <w:t xml:space="preserve">. </w:t>
      </w:r>
    </w:p>
    <w:p w14:paraId="21D528FC" w14:textId="4A8AA3E4" w:rsidR="0017113E" w:rsidRPr="0051358C" w:rsidRDefault="00A41A8C" w:rsidP="00F62BD8">
      <w:pPr>
        <w:pStyle w:val="Sous-partie2"/>
        <w:numPr>
          <w:ilvl w:val="1"/>
          <w:numId w:val="19"/>
        </w:numPr>
      </w:pPr>
      <w:r>
        <w:t>Collaboration avec l’Ecole Nationale d’Administration de Madagascar</w:t>
      </w:r>
      <w:r w:rsidR="007D19D9">
        <w:t xml:space="preserve"> (ENAM)</w:t>
      </w:r>
      <w:r>
        <w:t xml:space="preserve"> </w:t>
      </w:r>
      <w:r w:rsidR="0020625B" w:rsidRPr="0051358C">
        <w:t>/</w:t>
      </w:r>
      <w:r w:rsidRPr="008045BD">
        <w:t xml:space="preserve"> </w:t>
      </w:r>
      <w:r w:rsidRPr="00A41A8C">
        <w:t xml:space="preserve">Commission </w:t>
      </w:r>
      <w:r w:rsidR="007D19D9" w:rsidRPr="00A41A8C">
        <w:t>Électorale</w:t>
      </w:r>
      <w:r w:rsidRPr="00A41A8C">
        <w:t xml:space="preserve"> Nationale Indépendante de Madagascar </w:t>
      </w:r>
      <w:r>
        <w:t>(</w:t>
      </w:r>
      <w:r w:rsidR="0020625B" w:rsidRPr="0051358C">
        <w:t>C</w:t>
      </w:r>
      <w:r>
        <w:t>ENI)</w:t>
      </w:r>
    </w:p>
    <w:p w14:paraId="1DCDFD58" w14:textId="1F1F2322" w:rsidR="0020625B" w:rsidRDefault="00986D53" w:rsidP="00EB3D91">
      <w:pPr>
        <w:suppressAutoHyphens/>
        <w:autoSpaceDN w:val="0"/>
        <w:spacing w:line="276" w:lineRule="auto"/>
        <w:jc w:val="both"/>
        <w:textAlignment w:val="baseline"/>
        <w:rPr>
          <w:rFonts w:ascii="Verdana" w:hAnsi="Verdana"/>
          <w:sz w:val="20"/>
          <w:szCs w:val="20"/>
          <w:lang w:val="fr-BE"/>
        </w:rPr>
      </w:pPr>
      <w:r>
        <w:rPr>
          <w:rFonts w:ascii="Verdana" w:hAnsi="Verdana"/>
          <w:sz w:val="20"/>
          <w:szCs w:val="20"/>
          <w:lang w:val="fr-BE"/>
        </w:rPr>
        <w:t xml:space="preserve">Des activités pilotes de formations de professionnalisation </w:t>
      </w:r>
      <w:r w:rsidR="00A41A8C">
        <w:rPr>
          <w:rFonts w:ascii="Verdana" w:hAnsi="Verdana"/>
          <w:sz w:val="20"/>
          <w:szCs w:val="20"/>
          <w:lang w:val="fr-BE"/>
        </w:rPr>
        <w:t>sur</w:t>
      </w:r>
      <w:r w:rsidR="007D19D9">
        <w:rPr>
          <w:rFonts w:ascii="Verdana" w:hAnsi="Verdana"/>
          <w:sz w:val="20"/>
          <w:szCs w:val="20"/>
          <w:lang w:val="fr-BE"/>
        </w:rPr>
        <w:t xml:space="preserve"> </w:t>
      </w:r>
      <w:r>
        <w:rPr>
          <w:rFonts w:ascii="Verdana" w:hAnsi="Verdana"/>
          <w:sz w:val="20"/>
          <w:szCs w:val="20"/>
          <w:lang w:val="fr-BE"/>
        </w:rPr>
        <w:t>l</w:t>
      </w:r>
      <w:r w:rsidR="007D19D9">
        <w:rPr>
          <w:rFonts w:ascii="Verdana" w:hAnsi="Verdana"/>
          <w:sz w:val="20"/>
          <w:szCs w:val="20"/>
          <w:lang w:val="fr-BE"/>
        </w:rPr>
        <w:t xml:space="preserve">’administration </w:t>
      </w:r>
      <w:r>
        <w:rPr>
          <w:rFonts w:ascii="Verdana" w:hAnsi="Verdana"/>
          <w:sz w:val="20"/>
          <w:szCs w:val="20"/>
          <w:lang w:val="fr-BE"/>
        </w:rPr>
        <w:t>élect</w:t>
      </w:r>
      <w:r w:rsidR="007D19D9">
        <w:rPr>
          <w:rFonts w:ascii="Verdana" w:hAnsi="Verdana"/>
          <w:sz w:val="20"/>
          <w:szCs w:val="20"/>
          <w:lang w:val="fr-BE"/>
        </w:rPr>
        <w:t xml:space="preserve">orale </w:t>
      </w:r>
      <w:r>
        <w:rPr>
          <w:rFonts w:ascii="Verdana" w:hAnsi="Verdana"/>
          <w:sz w:val="20"/>
          <w:szCs w:val="20"/>
          <w:lang w:val="fr-BE"/>
        </w:rPr>
        <w:t>ont été organisées à Madagascar dans le cadre de la collaboration entre le</w:t>
      </w:r>
      <w:r w:rsidR="00A41A8C">
        <w:rPr>
          <w:rFonts w:ascii="Verdana" w:hAnsi="Verdana"/>
          <w:sz w:val="20"/>
          <w:szCs w:val="20"/>
          <w:lang w:val="fr-BE"/>
        </w:rPr>
        <w:t xml:space="preserve"> REOI, l’ENAM et la CENI de Madagascar</w:t>
      </w:r>
      <w:r>
        <w:rPr>
          <w:rFonts w:ascii="Verdana" w:hAnsi="Verdana"/>
          <w:sz w:val="20"/>
          <w:szCs w:val="20"/>
          <w:lang w:val="fr-BE"/>
        </w:rPr>
        <w:t xml:space="preserve">. </w:t>
      </w:r>
      <w:r w:rsidR="00A051C9">
        <w:rPr>
          <w:rFonts w:ascii="Verdana" w:hAnsi="Verdana"/>
          <w:sz w:val="20"/>
          <w:szCs w:val="20"/>
          <w:lang w:val="fr-BE"/>
        </w:rPr>
        <w:t>Les leçons apprises de l’activité-pilote,</w:t>
      </w:r>
      <w:r>
        <w:rPr>
          <w:rFonts w:ascii="Verdana" w:hAnsi="Verdana"/>
          <w:sz w:val="20"/>
          <w:szCs w:val="20"/>
          <w:lang w:val="fr-BE"/>
        </w:rPr>
        <w:t xml:space="preserve"> </w:t>
      </w:r>
      <w:r w:rsidR="007D19D9">
        <w:rPr>
          <w:rFonts w:ascii="Verdana" w:hAnsi="Verdana"/>
          <w:sz w:val="20"/>
          <w:szCs w:val="20"/>
          <w:lang w:val="fr-BE"/>
        </w:rPr>
        <w:t>laquelle</w:t>
      </w:r>
      <w:r>
        <w:rPr>
          <w:rFonts w:ascii="Verdana" w:hAnsi="Verdana"/>
          <w:sz w:val="20"/>
          <w:szCs w:val="20"/>
          <w:lang w:val="fr-BE"/>
        </w:rPr>
        <w:t xml:space="preserve"> </w:t>
      </w:r>
      <w:r w:rsidR="007D19D9">
        <w:rPr>
          <w:rFonts w:ascii="Verdana" w:hAnsi="Verdana"/>
          <w:sz w:val="20"/>
          <w:szCs w:val="20"/>
          <w:lang w:val="fr-BE"/>
        </w:rPr>
        <w:t xml:space="preserve">a </w:t>
      </w:r>
      <w:r>
        <w:rPr>
          <w:rFonts w:ascii="Verdana" w:hAnsi="Verdana"/>
          <w:sz w:val="20"/>
          <w:szCs w:val="20"/>
          <w:lang w:val="fr-BE"/>
        </w:rPr>
        <w:t xml:space="preserve">vocation </w:t>
      </w:r>
      <w:r w:rsidR="00A41A8C">
        <w:rPr>
          <w:rFonts w:ascii="Verdana" w:hAnsi="Verdana"/>
          <w:sz w:val="20"/>
          <w:szCs w:val="20"/>
          <w:lang w:val="fr-BE"/>
        </w:rPr>
        <w:t>à devenir</w:t>
      </w:r>
      <w:r w:rsidR="00126791">
        <w:rPr>
          <w:rFonts w:ascii="Verdana" w:hAnsi="Verdana"/>
          <w:sz w:val="20"/>
          <w:szCs w:val="20"/>
          <w:lang w:val="fr-BE"/>
        </w:rPr>
        <w:t xml:space="preserve"> régulières et </w:t>
      </w:r>
      <w:r w:rsidR="00A41A8C">
        <w:rPr>
          <w:rFonts w:ascii="Verdana" w:hAnsi="Verdana"/>
          <w:sz w:val="20"/>
          <w:szCs w:val="20"/>
          <w:lang w:val="fr-BE"/>
        </w:rPr>
        <w:t xml:space="preserve">à couvrir les </w:t>
      </w:r>
      <w:r w:rsidR="00717426">
        <w:rPr>
          <w:rFonts w:ascii="Verdana" w:hAnsi="Verdana"/>
          <w:sz w:val="20"/>
          <w:szCs w:val="20"/>
          <w:lang w:val="fr-BE"/>
        </w:rPr>
        <w:t xml:space="preserve">différentes </w:t>
      </w:r>
      <w:r w:rsidR="00A051C9">
        <w:rPr>
          <w:rFonts w:ascii="Verdana" w:hAnsi="Verdana"/>
          <w:sz w:val="20"/>
          <w:szCs w:val="20"/>
          <w:lang w:val="fr-BE"/>
        </w:rPr>
        <w:t xml:space="preserve">thématiques dans les </w:t>
      </w:r>
      <w:r w:rsidR="00F81A96">
        <w:rPr>
          <w:rFonts w:ascii="Verdana" w:hAnsi="Verdana"/>
          <w:sz w:val="20"/>
          <w:szCs w:val="20"/>
          <w:lang w:val="fr-BE"/>
        </w:rPr>
        <w:t>domaines de</w:t>
      </w:r>
      <w:r w:rsidR="00717426">
        <w:rPr>
          <w:rFonts w:ascii="Verdana" w:hAnsi="Verdana"/>
          <w:sz w:val="20"/>
          <w:szCs w:val="20"/>
          <w:lang w:val="fr-BE"/>
        </w:rPr>
        <w:t xml:space="preserve"> </w:t>
      </w:r>
      <w:r w:rsidR="00A051C9">
        <w:rPr>
          <w:rFonts w:ascii="Verdana" w:hAnsi="Verdana"/>
          <w:sz w:val="20"/>
          <w:szCs w:val="20"/>
          <w:lang w:val="fr-BE"/>
        </w:rPr>
        <w:t xml:space="preserve">la </w:t>
      </w:r>
      <w:r w:rsidR="00717426">
        <w:rPr>
          <w:rFonts w:ascii="Verdana" w:hAnsi="Verdana"/>
          <w:sz w:val="20"/>
          <w:szCs w:val="20"/>
          <w:lang w:val="fr-BE"/>
        </w:rPr>
        <w:t xml:space="preserve">gouvernance, </w:t>
      </w:r>
      <w:r w:rsidR="00A051C9">
        <w:rPr>
          <w:rFonts w:ascii="Verdana" w:hAnsi="Verdana"/>
          <w:sz w:val="20"/>
          <w:szCs w:val="20"/>
          <w:lang w:val="fr-BE"/>
        </w:rPr>
        <w:t xml:space="preserve">la </w:t>
      </w:r>
      <w:r w:rsidR="00717426">
        <w:rPr>
          <w:rFonts w:ascii="Verdana" w:hAnsi="Verdana"/>
          <w:sz w:val="20"/>
          <w:szCs w:val="20"/>
          <w:lang w:val="fr-BE"/>
        </w:rPr>
        <w:t xml:space="preserve">paix et </w:t>
      </w:r>
      <w:r w:rsidR="00A051C9">
        <w:rPr>
          <w:rFonts w:ascii="Verdana" w:hAnsi="Verdana"/>
          <w:sz w:val="20"/>
          <w:szCs w:val="20"/>
          <w:lang w:val="fr-BE"/>
        </w:rPr>
        <w:t xml:space="preserve">la </w:t>
      </w:r>
      <w:r w:rsidR="00717426">
        <w:rPr>
          <w:rFonts w:ascii="Verdana" w:hAnsi="Verdana"/>
          <w:sz w:val="20"/>
          <w:szCs w:val="20"/>
          <w:lang w:val="fr-BE"/>
        </w:rPr>
        <w:t>stabilité</w:t>
      </w:r>
      <w:r w:rsidR="00A051C9">
        <w:rPr>
          <w:rFonts w:ascii="Verdana" w:hAnsi="Verdana"/>
          <w:sz w:val="20"/>
          <w:szCs w:val="20"/>
          <w:lang w:val="fr-BE"/>
        </w:rPr>
        <w:t>,</w:t>
      </w:r>
      <w:r w:rsidR="00717426">
        <w:rPr>
          <w:rFonts w:ascii="Verdana" w:hAnsi="Verdana"/>
          <w:sz w:val="20"/>
          <w:szCs w:val="20"/>
          <w:lang w:val="fr-BE"/>
        </w:rPr>
        <w:t xml:space="preserve"> </w:t>
      </w:r>
      <w:r w:rsidR="00A051C9">
        <w:rPr>
          <w:rFonts w:ascii="Verdana" w:hAnsi="Verdana"/>
          <w:sz w:val="20"/>
          <w:szCs w:val="20"/>
          <w:lang w:val="fr-BE"/>
        </w:rPr>
        <w:t>s</w:t>
      </w:r>
      <w:r w:rsidR="007D19D9">
        <w:rPr>
          <w:rFonts w:ascii="Verdana" w:hAnsi="Verdana"/>
          <w:sz w:val="20"/>
          <w:szCs w:val="20"/>
          <w:lang w:val="fr-BE"/>
        </w:rPr>
        <w:t>ont</w:t>
      </w:r>
      <w:r w:rsidR="00A051C9">
        <w:rPr>
          <w:rFonts w:ascii="Verdana" w:hAnsi="Verdana"/>
          <w:sz w:val="20"/>
          <w:szCs w:val="20"/>
          <w:lang w:val="fr-BE"/>
        </w:rPr>
        <w:t xml:space="preserve"> en cours d’être partagées avec le</w:t>
      </w:r>
      <w:r w:rsidR="007D19D9">
        <w:rPr>
          <w:rFonts w:ascii="Verdana" w:hAnsi="Verdana"/>
          <w:sz w:val="20"/>
          <w:szCs w:val="20"/>
          <w:lang w:val="fr-BE"/>
        </w:rPr>
        <w:t xml:space="preserve">s autres </w:t>
      </w:r>
      <w:r w:rsidR="00A051C9">
        <w:rPr>
          <w:rFonts w:ascii="Verdana" w:hAnsi="Verdana"/>
          <w:sz w:val="20"/>
          <w:szCs w:val="20"/>
          <w:lang w:val="fr-BE"/>
        </w:rPr>
        <w:t xml:space="preserve">États </w:t>
      </w:r>
      <w:r w:rsidR="007D19D9">
        <w:rPr>
          <w:rFonts w:ascii="Verdana" w:hAnsi="Verdana"/>
          <w:sz w:val="20"/>
          <w:szCs w:val="20"/>
          <w:lang w:val="fr-BE"/>
        </w:rPr>
        <w:t xml:space="preserve">membres </w:t>
      </w:r>
      <w:r w:rsidR="00F81A96">
        <w:rPr>
          <w:rFonts w:ascii="Verdana" w:hAnsi="Verdana"/>
          <w:sz w:val="20"/>
          <w:szCs w:val="20"/>
          <w:lang w:val="fr-BE"/>
        </w:rPr>
        <w:t xml:space="preserve">afin d’adapter </w:t>
      </w:r>
      <w:r w:rsidR="00A051C9">
        <w:rPr>
          <w:rFonts w:ascii="Verdana" w:hAnsi="Verdana"/>
          <w:sz w:val="20"/>
          <w:szCs w:val="20"/>
          <w:lang w:val="fr-BE"/>
        </w:rPr>
        <w:t xml:space="preserve">ce modèle aux contextes nationaux. </w:t>
      </w:r>
      <w:r w:rsidR="00F81A96">
        <w:rPr>
          <w:rFonts w:ascii="Verdana" w:hAnsi="Verdana"/>
          <w:sz w:val="20"/>
          <w:szCs w:val="20"/>
          <w:lang w:val="fr-BE"/>
        </w:rPr>
        <w:t>A</w:t>
      </w:r>
      <w:r w:rsidR="005505F5">
        <w:rPr>
          <w:rFonts w:ascii="Verdana" w:hAnsi="Verdana"/>
          <w:sz w:val="20"/>
          <w:szCs w:val="20"/>
          <w:lang w:val="fr-BE"/>
        </w:rPr>
        <w:t xml:space="preserve"> moyen terme</w:t>
      </w:r>
      <w:r w:rsidR="00F81A96">
        <w:rPr>
          <w:rFonts w:ascii="Verdana" w:hAnsi="Verdana"/>
          <w:sz w:val="20"/>
          <w:szCs w:val="20"/>
          <w:lang w:val="fr-BE"/>
        </w:rPr>
        <w:t xml:space="preserve">, ces activités seront pilotées </w:t>
      </w:r>
      <w:r w:rsidR="005505F5">
        <w:rPr>
          <w:rFonts w:ascii="Verdana" w:hAnsi="Verdana"/>
          <w:sz w:val="20"/>
          <w:szCs w:val="20"/>
          <w:lang w:val="fr-BE"/>
        </w:rPr>
        <w:t xml:space="preserve">par l’Unité de Gouvernance de la COI. </w:t>
      </w:r>
    </w:p>
    <w:bookmarkEnd w:id="1"/>
    <w:p w14:paraId="28D2DD2C" w14:textId="334A3E34" w:rsidR="008453C2" w:rsidRPr="006837F3" w:rsidRDefault="008453C2" w:rsidP="00A55CF3">
      <w:pPr>
        <w:pStyle w:val="Sous-partie2"/>
        <w:numPr>
          <w:ilvl w:val="1"/>
          <w:numId w:val="19"/>
        </w:numPr>
      </w:pPr>
      <w:r w:rsidRPr="006837F3">
        <w:t xml:space="preserve">Plateforme des Femmes en politique de l’océan Indien </w:t>
      </w:r>
    </w:p>
    <w:p w14:paraId="3C7BB25B" w14:textId="023F155E" w:rsidR="008453C2" w:rsidRPr="00413843" w:rsidRDefault="008453C2" w:rsidP="008453C2">
      <w:pPr>
        <w:suppressAutoHyphens/>
        <w:autoSpaceDN w:val="0"/>
        <w:spacing w:line="276" w:lineRule="auto"/>
        <w:jc w:val="both"/>
        <w:textAlignment w:val="baseline"/>
        <w:rPr>
          <w:rFonts w:ascii="Verdana" w:hAnsi="Verdana"/>
          <w:sz w:val="20"/>
          <w:szCs w:val="20"/>
          <w:lang w:val="fr-BE"/>
        </w:rPr>
      </w:pPr>
      <w:r w:rsidRPr="00413843">
        <w:rPr>
          <w:rFonts w:ascii="Verdana" w:hAnsi="Verdana"/>
          <w:sz w:val="20"/>
          <w:szCs w:val="20"/>
          <w:lang w:val="fr-BE"/>
        </w:rPr>
        <w:t xml:space="preserve">Dans le cadre de son appui à la Plateforme des Femmes en Politique de l’océan Indien (PFPOI), le projet GPS </w:t>
      </w:r>
      <w:r>
        <w:rPr>
          <w:rFonts w:ascii="Verdana" w:hAnsi="Verdana"/>
          <w:sz w:val="20"/>
          <w:szCs w:val="20"/>
          <w:lang w:val="fr-BE"/>
        </w:rPr>
        <w:t xml:space="preserve">apporte ses </w:t>
      </w:r>
      <w:r w:rsidRPr="00413843">
        <w:rPr>
          <w:rFonts w:ascii="Verdana" w:hAnsi="Verdana"/>
          <w:sz w:val="20"/>
          <w:szCs w:val="20"/>
          <w:lang w:val="fr-BE"/>
        </w:rPr>
        <w:t>contribu</w:t>
      </w:r>
      <w:r>
        <w:rPr>
          <w:rFonts w:ascii="Verdana" w:hAnsi="Verdana"/>
          <w:sz w:val="20"/>
          <w:szCs w:val="20"/>
          <w:lang w:val="fr-BE"/>
        </w:rPr>
        <w:t>tions</w:t>
      </w:r>
      <w:r w:rsidRPr="00413843">
        <w:rPr>
          <w:rFonts w:ascii="Verdana" w:hAnsi="Verdana"/>
          <w:sz w:val="20"/>
          <w:szCs w:val="20"/>
          <w:lang w:val="fr-BE"/>
        </w:rPr>
        <w:t xml:space="preserve"> à l’organisation de la Conférence des Femmes de l’océan Indien, d’Afrique australe et orientale, initiée par la Région de la Réunion</w:t>
      </w:r>
      <w:r>
        <w:rPr>
          <w:rFonts w:ascii="Verdana" w:hAnsi="Verdana"/>
          <w:sz w:val="20"/>
          <w:szCs w:val="20"/>
          <w:lang w:val="fr-BE"/>
        </w:rPr>
        <w:t>. Cette conférence</w:t>
      </w:r>
      <w:r w:rsidRPr="00413843">
        <w:rPr>
          <w:rFonts w:ascii="Verdana" w:hAnsi="Verdana"/>
          <w:sz w:val="20"/>
          <w:szCs w:val="20"/>
          <w:lang w:val="fr-BE"/>
        </w:rPr>
        <w:t xml:space="preserve"> </w:t>
      </w:r>
      <w:r w:rsidR="006D70D2">
        <w:rPr>
          <w:rFonts w:ascii="Verdana" w:hAnsi="Verdana"/>
          <w:sz w:val="20"/>
          <w:szCs w:val="20"/>
          <w:lang w:val="fr-BE"/>
        </w:rPr>
        <w:t xml:space="preserve">a été reportée à 2026 suite à la décision du Conseil </w:t>
      </w:r>
      <w:r w:rsidR="002877B3">
        <w:rPr>
          <w:rFonts w:ascii="Verdana" w:hAnsi="Verdana"/>
          <w:sz w:val="20"/>
          <w:szCs w:val="20"/>
          <w:lang w:val="fr-BE"/>
        </w:rPr>
        <w:t>régional</w:t>
      </w:r>
      <w:r w:rsidR="006D70D2">
        <w:rPr>
          <w:rFonts w:ascii="Verdana" w:hAnsi="Verdana"/>
          <w:sz w:val="20"/>
          <w:szCs w:val="20"/>
          <w:lang w:val="fr-BE"/>
        </w:rPr>
        <w:t xml:space="preserve"> de la Réunion.</w:t>
      </w:r>
      <w:r w:rsidRPr="00413843">
        <w:rPr>
          <w:rFonts w:ascii="Verdana" w:hAnsi="Verdana"/>
          <w:sz w:val="20"/>
          <w:szCs w:val="20"/>
          <w:lang w:val="fr-BE"/>
        </w:rPr>
        <w:t xml:space="preserve"> </w:t>
      </w:r>
      <w:r w:rsidR="006D70D2">
        <w:rPr>
          <w:rFonts w:ascii="Verdana" w:hAnsi="Verdana"/>
          <w:sz w:val="20"/>
          <w:szCs w:val="20"/>
          <w:lang w:val="fr-BE"/>
        </w:rPr>
        <w:t xml:space="preserve">Le projet </w:t>
      </w:r>
      <w:r w:rsidR="00834A61">
        <w:rPr>
          <w:rFonts w:ascii="Verdana" w:hAnsi="Verdana"/>
          <w:sz w:val="20"/>
          <w:szCs w:val="20"/>
          <w:lang w:val="fr-BE"/>
        </w:rPr>
        <w:t xml:space="preserve">GPS s’engage </w:t>
      </w:r>
      <w:r w:rsidR="007D19D9">
        <w:rPr>
          <w:rFonts w:ascii="Verdana" w:hAnsi="Verdana"/>
          <w:sz w:val="20"/>
          <w:szCs w:val="20"/>
          <w:lang w:val="fr-BE"/>
        </w:rPr>
        <w:t xml:space="preserve">également </w:t>
      </w:r>
      <w:r w:rsidR="00834A61">
        <w:rPr>
          <w:rFonts w:ascii="Verdana" w:hAnsi="Verdana"/>
          <w:sz w:val="20"/>
          <w:szCs w:val="20"/>
          <w:lang w:val="fr-BE"/>
        </w:rPr>
        <w:t>à participer à la réflexion pour l’élaboration de la</w:t>
      </w:r>
      <w:r w:rsidRPr="00413843">
        <w:rPr>
          <w:rFonts w:ascii="Verdana" w:hAnsi="Verdana"/>
          <w:sz w:val="20"/>
          <w:szCs w:val="20"/>
          <w:lang w:val="fr-BE"/>
        </w:rPr>
        <w:t xml:space="preserve"> Stratégie genre de la COI</w:t>
      </w:r>
      <w:r w:rsidR="00834A61">
        <w:rPr>
          <w:rFonts w:ascii="Verdana" w:hAnsi="Verdana"/>
          <w:sz w:val="20"/>
          <w:szCs w:val="20"/>
          <w:lang w:val="fr-BE"/>
        </w:rPr>
        <w:t xml:space="preserve"> en collaboration avec le DI 5.</w:t>
      </w:r>
    </w:p>
    <w:p w14:paraId="7A9D4C8E" w14:textId="68E3B357" w:rsidR="002B4138" w:rsidRPr="008045BD" w:rsidRDefault="00D0052F" w:rsidP="00930951">
      <w:pPr>
        <w:pStyle w:val="Sous-partie2"/>
        <w:numPr>
          <w:ilvl w:val="1"/>
          <w:numId w:val="19"/>
        </w:numPr>
      </w:pPr>
      <w:r w:rsidRPr="008045BD">
        <w:t>Des m</w:t>
      </w:r>
      <w:r w:rsidR="00834A61" w:rsidRPr="008045BD">
        <w:t>édias</w:t>
      </w:r>
      <w:r w:rsidRPr="008045BD">
        <w:t xml:space="preserve"> soutenus pendant </w:t>
      </w:r>
      <w:r w:rsidR="00930951">
        <w:t xml:space="preserve">les </w:t>
      </w:r>
      <w:r w:rsidR="007D19D9">
        <w:t xml:space="preserve">périodes de </w:t>
      </w:r>
      <w:r w:rsidRPr="008045BD">
        <w:t xml:space="preserve">tensions et </w:t>
      </w:r>
      <w:r w:rsidR="007D19D9">
        <w:t xml:space="preserve">les </w:t>
      </w:r>
      <w:r w:rsidRPr="008045BD">
        <w:t>élections</w:t>
      </w:r>
    </w:p>
    <w:p w14:paraId="334CE63C" w14:textId="0686DEF7" w:rsidR="00C67B9C" w:rsidRDefault="00D0052F">
      <w:pPr>
        <w:pStyle w:val="Titrepartie"/>
        <w:rPr>
          <w:rFonts w:cstheme="minorBidi"/>
          <w:b w:val="0"/>
          <w:bCs w:val="0"/>
          <w:color w:val="auto"/>
          <w:sz w:val="20"/>
          <w:lang w:val="fr-BE"/>
        </w:rPr>
      </w:pPr>
      <w:r>
        <w:rPr>
          <w:rFonts w:cstheme="minorBidi"/>
          <w:b w:val="0"/>
          <w:bCs w:val="0"/>
          <w:color w:val="auto"/>
          <w:sz w:val="20"/>
          <w:lang w:val="fr-BE"/>
        </w:rPr>
        <w:t xml:space="preserve">Le projet GPS a été aux côtés des journalistes ayant participé à la formation journalistique en situation de tension à Madagascar. Un accompagnement a été effectué pendant les tensions entre fin septembre et octobre 2025. </w:t>
      </w:r>
      <w:r w:rsidR="00C67B9C">
        <w:rPr>
          <w:rFonts w:cstheme="minorBidi"/>
          <w:b w:val="0"/>
          <w:bCs w:val="0"/>
          <w:color w:val="auto"/>
          <w:sz w:val="20"/>
          <w:lang w:val="fr-BE"/>
        </w:rPr>
        <w:t>Via un groupe WhatsApp actif depuis la première année du projet GPS, les journalistes présents sur différents points du territoire mal</w:t>
      </w:r>
      <w:r w:rsidR="007D19D9">
        <w:rPr>
          <w:rFonts w:cstheme="minorBidi"/>
          <w:b w:val="0"/>
          <w:bCs w:val="0"/>
          <w:color w:val="auto"/>
          <w:sz w:val="20"/>
          <w:lang w:val="fr-BE"/>
        </w:rPr>
        <w:t>agasy</w:t>
      </w:r>
      <w:r w:rsidR="00C67B9C">
        <w:rPr>
          <w:rFonts w:cstheme="minorBidi"/>
          <w:b w:val="0"/>
          <w:bCs w:val="0"/>
          <w:color w:val="auto"/>
          <w:sz w:val="20"/>
          <w:lang w:val="fr-BE"/>
        </w:rPr>
        <w:t>, ont pu échanger sur les informations à leur disposition, réfléchir sur des angles et procéder à des choix de mots pertinents pour décrire les situations dont ils étaient témoins.</w:t>
      </w:r>
      <w:r w:rsidR="007D19D9">
        <w:rPr>
          <w:rFonts w:cstheme="minorBidi"/>
          <w:b w:val="0"/>
          <w:bCs w:val="0"/>
          <w:color w:val="auto"/>
          <w:sz w:val="20"/>
          <w:lang w:val="fr-BE"/>
        </w:rPr>
        <w:t xml:space="preserve"> </w:t>
      </w:r>
      <w:r w:rsidR="00C67B9C">
        <w:rPr>
          <w:rFonts w:cstheme="minorBidi"/>
          <w:b w:val="0"/>
          <w:bCs w:val="0"/>
          <w:color w:val="auto"/>
          <w:sz w:val="20"/>
          <w:lang w:val="fr-BE"/>
        </w:rPr>
        <w:t>En termes de couverture électorale,</w:t>
      </w:r>
      <w:r w:rsidR="00F8030A">
        <w:rPr>
          <w:rFonts w:cstheme="minorBidi"/>
          <w:b w:val="0"/>
          <w:bCs w:val="0"/>
          <w:color w:val="auto"/>
          <w:sz w:val="20"/>
          <w:lang w:val="fr-BE"/>
        </w:rPr>
        <w:t xml:space="preserve"> notamment aux Seychelles,</w:t>
      </w:r>
      <w:r w:rsidR="00C67B9C">
        <w:rPr>
          <w:rFonts w:cstheme="minorBidi"/>
          <w:b w:val="0"/>
          <w:bCs w:val="0"/>
          <w:color w:val="auto"/>
          <w:sz w:val="20"/>
          <w:lang w:val="fr-BE"/>
        </w:rPr>
        <w:t xml:space="preserve"> les journalistes et membres de personnel des médias ont mis en pratique les enseignements reçus durant la formation journalistique en couverture électorale en mai 2025.</w:t>
      </w:r>
    </w:p>
    <w:p w14:paraId="5A843ABF" w14:textId="77777777" w:rsidR="00F81A96" w:rsidRDefault="00F81A96" w:rsidP="0017113E">
      <w:pPr>
        <w:pStyle w:val="Titrepartie"/>
        <w:ind w:left="720" w:hanging="360"/>
        <w:rPr>
          <w:rFonts w:cstheme="minorBidi"/>
          <w:b w:val="0"/>
          <w:bCs w:val="0"/>
          <w:color w:val="auto"/>
          <w:sz w:val="20"/>
          <w:lang w:val="fr-BE"/>
        </w:rPr>
      </w:pPr>
    </w:p>
    <w:bookmarkEnd w:id="0"/>
    <w:p w14:paraId="6D753ED2" w14:textId="4D27BBB3" w:rsidR="003B1E72" w:rsidRDefault="003B1E72" w:rsidP="007D19D9">
      <w:pPr>
        <w:pStyle w:val="Titrepartie"/>
        <w:numPr>
          <w:ilvl w:val="0"/>
          <w:numId w:val="2"/>
        </w:numPr>
        <w:spacing w:line="276" w:lineRule="auto"/>
        <w:contextualSpacing w:val="0"/>
      </w:pPr>
      <w:r>
        <w:lastRenderedPageBreak/>
        <w:t>Suivi de la situation à Madagascar</w:t>
      </w:r>
    </w:p>
    <w:p w14:paraId="09304B76" w14:textId="26687A9E" w:rsidR="003B1E72" w:rsidRDefault="003B1E72" w:rsidP="003B1E72">
      <w:pPr>
        <w:pStyle w:val="Paragraphe"/>
      </w:pPr>
      <w:r>
        <w:t xml:space="preserve">Dès les premières manifestations à Madagascar le 25 septembre 2025, le Secrétariat général, notamment l’unité gouvernance et l’équipe du projet GPS, a mis en place une veille informative et médiatique quotidienne. Dans le même temps, les contacts des représentants des organisations partenaires ayant un mandat de « paix et sécurité » ont été vérifiés et rassemblés. </w:t>
      </w:r>
    </w:p>
    <w:p w14:paraId="193CC939" w14:textId="220923D2" w:rsidR="003B1E72" w:rsidRDefault="003B1E72" w:rsidP="003B1E72">
      <w:pPr>
        <w:pStyle w:val="Paragraphe"/>
      </w:pPr>
      <w:r>
        <w:t xml:space="preserve">Un communiqué a été émis par la présidence comorienne en exercice le 26 septembre et par le Secrétariat général le 27 septembre. </w:t>
      </w:r>
    </w:p>
    <w:p w14:paraId="5FAF297A" w14:textId="58ABDD26" w:rsidR="003B1E72" w:rsidRDefault="003B1E72" w:rsidP="003B1E72">
      <w:pPr>
        <w:pStyle w:val="Paragraphe"/>
      </w:pPr>
      <w:r>
        <w:t xml:space="preserve">L’unité gouvernance et l’équipe GPS ont maintenu la veille informative et médiatique pour analyser la situation et fournir, le cas échéant, informations et avis au Secrétariat général. En parallèle, l’expert média a maintenu une ligne de communication avec les journalistes bénéficiaires de formation dans le cadre du projet pour une couverture professionnelle, crédible et mesurée de la situation. </w:t>
      </w:r>
    </w:p>
    <w:p w14:paraId="60D1689A" w14:textId="755E28BB" w:rsidR="003B1E72" w:rsidRDefault="003B1E72" w:rsidP="003B1E72">
      <w:pPr>
        <w:pStyle w:val="Paragraphe"/>
      </w:pPr>
      <w:r>
        <w:t xml:space="preserve">Le Secrétariat général a également noué un contact avec le bureau du président de la Commission de l’Union africaine et du représentant-coordonnateur des Nations unies à Madagascar afin de partager des informations et saisir les positions ou actions envisagées par les organisations ayant mandat pour « la paix et la sécurité ». </w:t>
      </w:r>
    </w:p>
    <w:p w14:paraId="0F2F4B22" w14:textId="1A7929BC" w:rsidR="003B1E72" w:rsidRDefault="003B1E72" w:rsidP="003B1E72">
      <w:pPr>
        <w:pStyle w:val="Paragraphe"/>
      </w:pPr>
      <w:r>
        <w:t xml:space="preserve">Le Conseil de paix et de sécurité de l’Union africaine s’est réuni le 13 octobre 2025 et a émis un communiqué dont la diffusion a été annoncée au préalable au Secrétaire général. La présidence en exercice de la COI a également émis un communiqué le 13 octobre 2025. En écho et dans le droit fil de </w:t>
      </w:r>
      <w:r w:rsidR="000B3791">
        <w:t>c</w:t>
      </w:r>
      <w:r>
        <w:t xml:space="preserve">es communications officielles, le Secrétariat général </w:t>
      </w:r>
      <w:r w:rsidR="000B3791">
        <w:t xml:space="preserve">a émis un second communiqué le </w:t>
      </w:r>
      <w:r w:rsidR="00ED079C">
        <w:t xml:space="preserve">16 octobre 2025. </w:t>
      </w:r>
      <w:r w:rsidR="000B3791">
        <w:t xml:space="preserve"> </w:t>
      </w:r>
    </w:p>
    <w:p w14:paraId="3C89BA4F" w14:textId="54647593" w:rsidR="00A93D28" w:rsidRDefault="000B3791" w:rsidP="00A93D28">
      <w:pPr>
        <w:pStyle w:val="Paragraphe"/>
      </w:pPr>
      <w:r>
        <w:t xml:space="preserve">Le Secrétaire général a également pris attache avec la présidence en exercice </w:t>
      </w:r>
      <w:r w:rsidR="00145CDE">
        <w:t>ainsi qu’avec l’Union africaine qui a appelé par la voix de son Conseil de paix et sécurité à une réponse coordonnée UA-SADC-</w:t>
      </w:r>
      <w:r w:rsidR="00ED079C">
        <w:t xml:space="preserve">COI </w:t>
      </w:r>
      <w:r w:rsidR="00BB7914">
        <w:t>lors de sa 1305</w:t>
      </w:r>
      <w:r w:rsidR="00BB7914" w:rsidRPr="00BB7914">
        <w:rPr>
          <w:vertAlign w:val="superscript"/>
        </w:rPr>
        <w:t>ème</w:t>
      </w:r>
      <w:r w:rsidR="00BB7914">
        <w:t xml:space="preserve"> réunion le 13 octobre 2021</w:t>
      </w:r>
      <w:r w:rsidR="00ED079C">
        <w:t xml:space="preserve"> et avec le Secrétariat de la SADC</w:t>
      </w:r>
      <w:r>
        <w:t>.</w:t>
      </w:r>
      <w:r w:rsidR="00ED079C">
        <w:t xml:space="preserve"> </w:t>
      </w:r>
      <w:r w:rsidR="00BB7914">
        <w:t xml:space="preserve">A cet égard, </w:t>
      </w:r>
      <w:r w:rsidR="00B825F7">
        <w:t>la Commission de l’Union africaine</w:t>
      </w:r>
      <w:r w:rsidR="00865C3D">
        <w:t xml:space="preserve">, dans un courrier en date du 21 octobre 2025, </w:t>
      </w:r>
      <w:r w:rsidR="00CC7ECF">
        <w:t>« </w:t>
      </w:r>
      <w:r w:rsidR="00CC7ECF" w:rsidRPr="00525437">
        <w:rPr>
          <w:i/>
          <w:iCs/>
        </w:rPr>
        <w:t>a réaffirmé l'engagement de l'Union africaine à collaborer étroitement avec la Commission de l'océan Indien</w:t>
      </w:r>
      <w:r w:rsidR="00FE7E33" w:rsidRPr="00525437">
        <w:rPr>
          <w:i/>
          <w:iCs/>
        </w:rPr>
        <w:t xml:space="preserve"> afin de renforcer les efforts de facilitation et de médiation</w:t>
      </w:r>
      <w:r w:rsidR="00FE7E33">
        <w:t xml:space="preserve"> ». </w:t>
      </w:r>
      <w:r w:rsidR="00ED079C">
        <w:t>Il reviendra aux instances décisionnelles de définir le mandat de l’Organisation en réponse à la situation à Madagascar et en coordination avec les partenaires régionaux et internationaux.</w:t>
      </w:r>
    </w:p>
    <w:p w14:paraId="2DB33560" w14:textId="01A1F03B" w:rsidR="000B3791" w:rsidRDefault="00ED079C" w:rsidP="00A93D28">
      <w:pPr>
        <w:pStyle w:val="Paragraphe"/>
      </w:pPr>
      <w:r>
        <w:t xml:space="preserve"> </w:t>
      </w:r>
      <w:r w:rsidR="000B3791">
        <w:t xml:space="preserve"> </w:t>
      </w:r>
    </w:p>
    <w:p w14:paraId="131448A9" w14:textId="092BB96D" w:rsidR="007D19D9" w:rsidRDefault="006B0BE0" w:rsidP="007D19D9">
      <w:pPr>
        <w:pStyle w:val="Titrepartie"/>
        <w:numPr>
          <w:ilvl w:val="0"/>
          <w:numId w:val="2"/>
        </w:numPr>
        <w:spacing w:line="276" w:lineRule="auto"/>
        <w:contextualSpacing w:val="0"/>
      </w:pPr>
      <w:r w:rsidRPr="0008468B">
        <w:t>Proposition</w:t>
      </w:r>
      <w:r w:rsidR="002C08F2">
        <w:t>s</w:t>
      </w:r>
      <w:r w:rsidRPr="0008468B">
        <w:t xml:space="preserve"> de décision</w:t>
      </w:r>
    </w:p>
    <w:p w14:paraId="68883268" w14:textId="55392B54" w:rsidR="007D19D9" w:rsidRPr="007D19D9" w:rsidRDefault="007D19D9" w:rsidP="007D19D9">
      <w:pPr>
        <w:pStyle w:val="Titrepartie"/>
        <w:spacing w:line="276" w:lineRule="auto"/>
        <w:contextualSpacing w:val="0"/>
        <w:rPr>
          <w:rFonts w:cstheme="minorBidi"/>
          <w:b w:val="0"/>
          <w:bCs w:val="0"/>
          <w:color w:val="auto"/>
          <w:sz w:val="20"/>
          <w:lang w:val="fr-BE"/>
        </w:rPr>
      </w:pPr>
      <w:r w:rsidRPr="007D19D9">
        <w:rPr>
          <w:rFonts w:cstheme="minorBidi"/>
          <w:b w:val="0"/>
          <w:bCs w:val="0"/>
          <w:color w:val="auto"/>
          <w:sz w:val="20"/>
          <w:lang w:val="fr-BE"/>
        </w:rPr>
        <w:t>Le Comité des OPL propose au Conseil des ministres de :</w:t>
      </w:r>
    </w:p>
    <w:p w14:paraId="5B40081D" w14:textId="1FC6EF65" w:rsidR="00BB4935" w:rsidRPr="00BB6E7E" w:rsidRDefault="007D19D9" w:rsidP="00A93D28">
      <w:pPr>
        <w:pStyle w:val="Paragraphedeliste"/>
        <w:numPr>
          <w:ilvl w:val="0"/>
          <w:numId w:val="18"/>
        </w:numPr>
        <w:ind w:left="567"/>
        <w:jc w:val="both"/>
        <w:rPr>
          <w:rFonts w:ascii="Verdana" w:hAnsi="Verdana"/>
          <w:sz w:val="20"/>
          <w:szCs w:val="20"/>
          <w:lang w:val="fr-BE"/>
        </w:rPr>
      </w:pPr>
      <w:r>
        <w:rPr>
          <w:rFonts w:ascii="Verdana" w:hAnsi="Verdana"/>
          <w:sz w:val="20"/>
          <w:szCs w:val="20"/>
          <w:lang w:val="fr-BE"/>
        </w:rPr>
        <w:t xml:space="preserve">Remercier </w:t>
      </w:r>
      <w:r w:rsidR="00CD0C92" w:rsidRPr="00BB6E7E">
        <w:rPr>
          <w:rFonts w:ascii="Verdana" w:hAnsi="Verdana"/>
          <w:sz w:val="20"/>
          <w:szCs w:val="20"/>
          <w:lang w:val="fr-BE"/>
        </w:rPr>
        <w:t xml:space="preserve">l’Agence française de développement (AFD) </w:t>
      </w:r>
      <w:r w:rsidR="00EB4FE6" w:rsidRPr="00BB6E7E">
        <w:rPr>
          <w:rFonts w:ascii="Verdana" w:hAnsi="Verdana"/>
          <w:sz w:val="20"/>
          <w:szCs w:val="20"/>
          <w:lang w:val="fr-BE"/>
        </w:rPr>
        <w:t>pour</w:t>
      </w:r>
      <w:r>
        <w:rPr>
          <w:rFonts w:ascii="Verdana" w:hAnsi="Verdana"/>
          <w:sz w:val="20"/>
          <w:szCs w:val="20"/>
          <w:lang w:val="fr-BE"/>
        </w:rPr>
        <w:t xml:space="preserve"> </w:t>
      </w:r>
      <w:r w:rsidR="00CD0C92" w:rsidRPr="00BB6E7E">
        <w:rPr>
          <w:rFonts w:ascii="Verdana" w:hAnsi="Verdana"/>
          <w:sz w:val="20"/>
          <w:szCs w:val="20"/>
          <w:lang w:val="fr-BE"/>
        </w:rPr>
        <w:t>l’extension sans coût additionnel de la Convention de financement du projet GPS pour une durée de 12 mois</w:t>
      </w:r>
      <w:r w:rsidR="00F85B61" w:rsidRPr="00BB6E7E">
        <w:rPr>
          <w:rFonts w:ascii="Verdana" w:hAnsi="Verdana"/>
          <w:sz w:val="20"/>
          <w:szCs w:val="20"/>
          <w:lang w:val="fr-BE"/>
        </w:rPr>
        <w:t xml:space="preserve">. </w:t>
      </w:r>
    </w:p>
    <w:p w14:paraId="71E5950A" w14:textId="77777777" w:rsidR="00313163" w:rsidRPr="00BB6E7E" w:rsidRDefault="00313163" w:rsidP="00A93D28">
      <w:pPr>
        <w:pStyle w:val="Paragraphedeliste"/>
        <w:ind w:left="567"/>
        <w:jc w:val="both"/>
        <w:rPr>
          <w:rFonts w:ascii="Verdana" w:hAnsi="Verdana"/>
          <w:sz w:val="20"/>
          <w:szCs w:val="20"/>
          <w:lang w:val="fr-BE"/>
        </w:rPr>
      </w:pPr>
    </w:p>
    <w:p w14:paraId="125AAC19" w14:textId="1EBFCED0" w:rsidR="00C44D77" w:rsidRPr="003D4E38" w:rsidRDefault="00C44D77" w:rsidP="00A93D28">
      <w:pPr>
        <w:pStyle w:val="Paragraphedeliste"/>
        <w:numPr>
          <w:ilvl w:val="0"/>
          <w:numId w:val="18"/>
        </w:numPr>
        <w:ind w:left="567"/>
        <w:jc w:val="both"/>
      </w:pPr>
      <w:r w:rsidRPr="00BB6E7E">
        <w:rPr>
          <w:rFonts w:ascii="Verdana" w:hAnsi="Verdana"/>
          <w:sz w:val="20"/>
          <w:szCs w:val="20"/>
          <w:lang w:val="fr-BE"/>
        </w:rPr>
        <w:t>Approuve</w:t>
      </w:r>
      <w:r w:rsidR="007D19D9">
        <w:rPr>
          <w:rFonts w:ascii="Verdana" w:hAnsi="Verdana"/>
          <w:sz w:val="20"/>
          <w:szCs w:val="20"/>
          <w:lang w:val="fr-BE"/>
        </w:rPr>
        <w:t>r</w:t>
      </w:r>
      <w:r w:rsidRPr="00BB6E7E">
        <w:rPr>
          <w:rFonts w:ascii="Verdana" w:hAnsi="Verdana"/>
          <w:sz w:val="20"/>
          <w:szCs w:val="20"/>
          <w:lang w:val="fr-BE"/>
        </w:rPr>
        <w:t xml:space="preserve"> la feuille de route </w:t>
      </w:r>
      <w:r w:rsidR="007D19D9">
        <w:rPr>
          <w:rFonts w:ascii="Verdana" w:hAnsi="Verdana"/>
          <w:sz w:val="20"/>
          <w:szCs w:val="20"/>
          <w:lang w:val="fr-BE"/>
        </w:rPr>
        <w:t xml:space="preserve">sur la </w:t>
      </w:r>
      <w:r w:rsidRPr="00BB6E7E">
        <w:rPr>
          <w:rFonts w:ascii="Verdana" w:hAnsi="Verdana"/>
          <w:sz w:val="20"/>
          <w:szCs w:val="20"/>
          <w:lang w:val="fr-BE"/>
        </w:rPr>
        <w:t xml:space="preserve">pérennisation de l’Unité de Gouvernance au sein du Secrétariat général de la COI </w:t>
      </w:r>
      <w:r w:rsidR="00CE7BCC">
        <w:rPr>
          <w:rFonts w:ascii="Verdana" w:hAnsi="Verdana"/>
          <w:sz w:val="20"/>
          <w:szCs w:val="20"/>
          <w:lang w:val="fr-BE"/>
        </w:rPr>
        <w:t xml:space="preserve">et l’intégration </w:t>
      </w:r>
      <w:r w:rsidR="00BB2CE6" w:rsidRPr="00BB2CE6">
        <w:rPr>
          <w:rFonts w:ascii="Verdana" w:hAnsi="Verdana"/>
          <w:sz w:val="20"/>
          <w:szCs w:val="20"/>
        </w:rPr>
        <w:t xml:space="preserve">l’Unité de Gouvernance dans </w:t>
      </w:r>
      <w:r w:rsidR="00CE7BCC">
        <w:rPr>
          <w:rFonts w:ascii="Verdana" w:hAnsi="Verdana"/>
          <w:sz w:val="20"/>
          <w:szCs w:val="20"/>
        </w:rPr>
        <w:t xml:space="preserve">son </w:t>
      </w:r>
      <w:r w:rsidR="00BB2CE6" w:rsidRPr="00BB2CE6">
        <w:rPr>
          <w:rFonts w:ascii="Verdana" w:hAnsi="Verdana"/>
          <w:sz w:val="20"/>
          <w:szCs w:val="20"/>
        </w:rPr>
        <w:t>organigramme</w:t>
      </w:r>
      <w:r w:rsidR="00CE7BCC">
        <w:rPr>
          <w:rFonts w:ascii="Verdana" w:hAnsi="Verdana"/>
          <w:sz w:val="20"/>
          <w:szCs w:val="20"/>
        </w:rPr>
        <w:t xml:space="preserve"> </w:t>
      </w:r>
      <w:r w:rsidR="00BB2CE6" w:rsidRPr="00BB2CE6">
        <w:rPr>
          <w:rFonts w:ascii="Verdana" w:hAnsi="Verdana"/>
          <w:sz w:val="20"/>
          <w:szCs w:val="20"/>
        </w:rPr>
        <w:t>afin de traduire son positionnement stratégique et renforcer sa visibilité au sein de la COI</w:t>
      </w:r>
      <w:r w:rsidR="00CE7BCC">
        <w:rPr>
          <w:rFonts w:ascii="Verdana" w:hAnsi="Verdana"/>
          <w:sz w:val="20"/>
          <w:szCs w:val="20"/>
        </w:rPr>
        <w:t>.</w:t>
      </w:r>
    </w:p>
    <w:p w14:paraId="3376FC84" w14:textId="77777777" w:rsidR="008F4411" w:rsidRDefault="008F4411" w:rsidP="003D4E38">
      <w:pPr>
        <w:pStyle w:val="Paragraphedeliste"/>
      </w:pPr>
    </w:p>
    <w:p w14:paraId="5BC1C387" w14:textId="43973FDE" w:rsidR="008F4411" w:rsidRPr="003D4E38" w:rsidRDefault="008F4411" w:rsidP="00A93D28">
      <w:pPr>
        <w:pStyle w:val="Paragraphedeliste"/>
        <w:numPr>
          <w:ilvl w:val="0"/>
          <w:numId w:val="18"/>
        </w:numPr>
        <w:ind w:left="567"/>
        <w:jc w:val="both"/>
        <w:rPr>
          <w:rFonts w:ascii="Verdana" w:hAnsi="Verdana"/>
          <w:sz w:val="20"/>
          <w:szCs w:val="20"/>
        </w:rPr>
      </w:pPr>
      <w:r w:rsidRPr="003D4E38">
        <w:rPr>
          <w:rFonts w:ascii="Verdana" w:hAnsi="Verdana"/>
          <w:sz w:val="20"/>
          <w:szCs w:val="20"/>
        </w:rPr>
        <w:t xml:space="preserve">Prendre note de l’invitation </w:t>
      </w:r>
      <w:r w:rsidR="004A3C34" w:rsidRPr="00762B04">
        <w:rPr>
          <w:rFonts w:ascii="Verdana" w:hAnsi="Verdana"/>
          <w:sz w:val="20"/>
          <w:szCs w:val="20"/>
        </w:rPr>
        <w:t>à rejoindre l’Association des Secrétaires Généraux des Parlements Francophones (ASGPF)</w:t>
      </w:r>
      <w:r w:rsidR="00B43235">
        <w:rPr>
          <w:rFonts w:ascii="Verdana" w:hAnsi="Verdana"/>
          <w:sz w:val="20"/>
          <w:szCs w:val="20"/>
        </w:rPr>
        <w:t xml:space="preserve"> et inviter </w:t>
      </w:r>
      <w:r w:rsidR="009B65CE">
        <w:rPr>
          <w:rFonts w:ascii="Verdana" w:hAnsi="Verdana"/>
          <w:sz w:val="20"/>
          <w:szCs w:val="20"/>
        </w:rPr>
        <w:t>l</w:t>
      </w:r>
      <w:r w:rsidR="005E6A96" w:rsidRPr="00762B04">
        <w:rPr>
          <w:rFonts w:ascii="Verdana" w:hAnsi="Verdana"/>
          <w:sz w:val="20"/>
          <w:szCs w:val="20"/>
        </w:rPr>
        <w:t>es instances compétentes de l’AP-COI</w:t>
      </w:r>
      <w:r w:rsidR="009B65CE">
        <w:rPr>
          <w:rFonts w:ascii="Verdana" w:hAnsi="Verdana"/>
          <w:sz w:val="20"/>
          <w:szCs w:val="20"/>
        </w:rPr>
        <w:t xml:space="preserve"> à examiner la proposition</w:t>
      </w:r>
      <w:r w:rsidR="00E62D62">
        <w:rPr>
          <w:rFonts w:ascii="Verdana" w:hAnsi="Verdana"/>
          <w:sz w:val="20"/>
          <w:szCs w:val="20"/>
        </w:rPr>
        <w:t xml:space="preserve">. </w:t>
      </w:r>
    </w:p>
    <w:p w14:paraId="34A53DFD" w14:textId="77777777" w:rsidR="00BB2CE6" w:rsidRDefault="00BB2CE6" w:rsidP="00A93D28">
      <w:pPr>
        <w:pStyle w:val="Paragraphedeliste"/>
        <w:ind w:left="567"/>
        <w:jc w:val="both"/>
      </w:pPr>
    </w:p>
    <w:p w14:paraId="3A165D88" w14:textId="4310CDD6" w:rsidR="00CE7BCC" w:rsidRPr="001B0B0F" w:rsidRDefault="00D763DD" w:rsidP="00A93D28">
      <w:pPr>
        <w:pStyle w:val="Paragraphedeliste"/>
        <w:numPr>
          <w:ilvl w:val="0"/>
          <w:numId w:val="18"/>
        </w:numPr>
        <w:ind w:left="567"/>
        <w:jc w:val="both"/>
        <w:rPr>
          <w:lang w:val="fr-BE"/>
        </w:rPr>
      </w:pPr>
      <w:r w:rsidRPr="00D763DD">
        <w:rPr>
          <w:rFonts w:ascii="Verdana" w:hAnsi="Verdana"/>
          <w:sz w:val="20"/>
          <w:szCs w:val="20"/>
        </w:rPr>
        <w:lastRenderedPageBreak/>
        <w:t>Approuve</w:t>
      </w:r>
      <w:r w:rsidR="00CE7BCC">
        <w:rPr>
          <w:rFonts w:ascii="Verdana" w:hAnsi="Verdana"/>
          <w:sz w:val="20"/>
          <w:szCs w:val="20"/>
        </w:rPr>
        <w:t>r</w:t>
      </w:r>
      <w:r w:rsidRPr="00D763DD">
        <w:rPr>
          <w:rFonts w:ascii="Verdana" w:hAnsi="Verdana"/>
          <w:sz w:val="20"/>
          <w:szCs w:val="20"/>
        </w:rPr>
        <w:t xml:space="preserve"> le</w:t>
      </w:r>
      <w:r w:rsidR="00CE7BCC">
        <w:rPr>
          <w:rFonts w:ascii="Verdana" w:hAnsi="Verdana"/>
          <w:sz w:val="20"/>
          <w:szCs w:val="20"/>
        </w:rPr>
        <w:t xml:space="preserve">s modalités </w:t>
      </w:r>
      <w:r w:rsidRPr="00D763DD">
        <w:rPr>
          <w:rFonts w:ascii="Verdana" w:hAnsi="Verdana"/>
          <w:sz w:val="20"/>
          <w:szCs w:val="20"/>
        </w:rPr>
        <w:t xml:space="preserve">de pérennisation des </w:t>
      </w:r>
      <w:r w:rsidR="00CE7BCC">
        <w:rPr>
          <w:rFonts w:ascii="Verdana" w:hAnsi="Verdana"/>
          <w:sz w:val="20"/>
          <w:szCs w:val="20"/>
        </w:rPr>
        <w:t xml:space="preserve">postes auprès </w:t>
      </w:r>
      <w:r w:rsidRPr="00D763DD">
        <w:rPr>
          <w:rFonts w:ascii="Verdana" w:hAnsi="Verdana"/>
          <w:sz w:val="20"/>
          <w:szCs w:val="20"/>
        </w:rPr>
        <w:t xml:space="preserve">de l’Unité de Gouvernance, </w:t>
      </w:r>
      <w:r w:rsidR="00CE7BCC">
        <w:rPr>
          <w:rFonts w:ascii="Verdana" w:hAnsi="Verdana"/>
          <w:sz w:val="20"/>
          <w:szCs w:val="20"/>
        </w:rPr>
        <w:t>à savoir</w:t>
      </w:r>
      <w:r w:rsidR="001B0B0F">
        <w:rPr>
          <w:rFonts w:ascii="Verdana" w:hAnsi="Verdana"/>
          <w:sz w:val="20"/>
          <w:szCs w:val="20"/>
        </w:rPr>
        <w:t xml:space="preserve">, </w:t>
      </w:r>
      <w:r w:rsidRPr="00D763DD">
        <w:rPr>
          <w:rFonts w:ascii="Verdana" w:hAnsi="Verdana"/>
          <w:sz w:val="20"/>
          <w:szCs w:val="20"/>
        </w:rPr>
        <w:t xml:space="preserve">la prise en charge du </w:t>
      </w:r>
      <w:r w:rsidR="00CE7BCC">
        <w:rPr>
          <w:rFonts w:ascii="Verdana" w:hAnsi="Verdana"/>
          <w:sz w:val="20"/>
          <w:szCs w:val="20"/>
        </w:rPr>
        <w:t xml:space="preserve">poste de </w:t>
      </w:r>
      <w:r w:rsidRPr="00D763DD">
        <w:rPr>
          <w:rFonts w:ascii="Verdana" w:hAnsi="Verdana"/>
          <w:sz w:val="20"/>
          <w:szCs w:val="20"/>
        </w:rPr>
        <w:t>Coordonnateur technique et la mise à disposition d’un(e) Chef(</w:t>
      </w:r>
      <w:proofErr w:type="spellStart"/>
      <w:r w:rsidRPr="00D763DD">
        <w:rPr>
          <w:rFonts w:ascii="Verdana" w:hAnsi="Verdana"/>
          <w:sz w:val="20"/>
          <w:szCs w:val="20"/>
        </w:rPr>
        <w:t>fe</w:t>
      </w:r>
      <w:proofErr w:type="spellEnd"/>
      <w:r w:rsidRPr="00D763DD">
        <w:rPr>
          <w:rFonts w:ascii="Verdana" w:hAnsi="Verdana"/>
          <w:sz w:val="20"/>
          <w:szCs w:val="20"/>
        </w:rPr>
        <w:t>) d’unité pour l’année 2026, conformément aux termes de référence établis.</w:t>
      </w:r>
    </w:p>
    <w:p w14:paraId="07AA411B" w14:textId="77777777" w:rsidR="001B0B0F" w:rsidRPr="001B0B0F" w:rsidRDefault="001B0B0F" w:rsidP="00A93D28">
      <w:pPr>
        <w:pStyle w:val="Paragraphedeliste"/>
        <w:ind w:left="567"/>
        <w:jc w:val="both"/>
        <w:rPr>
          <w:rFonts w:ascii="Verdana" w:hAnsi="Verdana"/>
          <w:sz w:val="20"/>
          <w:szCs w:val="20"/>
        </w:rPr>
      </w:pPr>
    </w:p>
    <w:p w14:paraId="252E98D7" w14:textId="798BEB7D" w:rsidR="001B0B0F" w:rsidRPr="001B0B0F" w:rsidRDefault="00CB4A96" w:rsidP="00A93D28">
      <w:pPr>
        <w:pStyle w:val="Paragraphedeliste"/>
        <w:numPr>
          <w:ilvl w:val="0"/>
          <w:numId w:val="18"/>
        </w:numPr>
        <w:ind w:left="567"/>
        <w:jc w:val="both"/>
        <w:rPr>
          <w:rFonts w:ascii="Verdana" w:hAnsi="Verdana"/>
          <w:sz w:val="20"/>
          <w:szCs w:val="20"/>
        </w:rPr>
      </w:pPr>
      <w:r>
        <w:rPr>
          <w:rFonts w:ascii="Verdana" w:hAnsi="Verdana"/>
          <w:sz w:val="20"/>
          <w:szCs w:val="20"/>
        </w:rPr>
        <w:t>Inviter les Etats membres qui en ont la capacité à</w:t>
      </w:r>
      <w:r w:rsidR="00BE4B21">
        <w:rPr>
          <w:rFonts w:ascii="Verdana" w:hAnsi="Verdana"/>
          <w:sz w:val="20"/>
          <w:szCs w:val="20"/>
        </w:rPr>
        <w:t xml:space="preserve"> assurer</w:t>
      </w:r>
      <w:r w:rsidR="001B0B0F" w:rsidRPr="001B0B0F">
        <w:rPr>
          <w:rFonts w:ascii="Verdana" w:hAnsi="Verdana"/>
          <w:sz w:val="20"/>
          <w:szCs w:val="20"/>
        </w:rPr>
        <w:t xml:space="preserve"> la mise à sa disposition </w:t>
      </w:r>
      <w:r w:rsidR="001B0B0F" w:rsidRPr="00D763DD">
        <w:rPr>
          <w:rFonts w:ascii="Verdana" w:hAnsi="Verdana"/>
          <w:sz w:val="20"/>
          <w:szCs w:val="20"/>
        </w:rPr>
        <w:t>d’un(e) Chef(</w:t>
      </w:r>
      <w:proofErr w:type="spellStart"/>
      <w:r w:rsidR="001B0B0F" w:rsidRPr="00D763DD">
        <w:rPr>
          <w:rFonts w:ascii="Verdana" w:hAnsi="Verdana"/>
          <w:sz w:val="20"/>
          <w:szCs w:val="20"/>
        </w:rPr>
        <w:t>fe</w:t>
      </w:r>
      <w:proofErr w:type="spellEnd"/>
      <w:r w:rsidR="001B0B0F" w:rsidRPr="00D763DD">
        <w:rPr>
          <w:rFonts w:ascii="Verdana" w:hAnsi="Verdana"/>
          <w:sz w:val="20"/>
          <w:szCs w:val="20"/>
        </w:rPr>
        <w:t>) d’unité pour l’année 2026, conformément aux termes de référence établis</w:t>
      </w:r>
      <w:r w:rsidR="001B0B0F">
        <w:rPr>
          <w:rFonts w:ascii="Verdana" w:hAnsi="Verdana"/>
          <w:sz w:val="20"/>
          <w:szCs w:val="20"/>
        </w:rPr>
        <w:t>.</w:t>
      </w:r>
    </w:p>
    <w:p w14:paraId="070F05D3" w14:textId="77777777" w:rsidR="00CE7BCC" w:rsidRPr="00CE7BCC" w:rsidRDefault="00CE7BCC" w:rsidP="00A93D28">
      <w:pPr>
        <w:pStyle w:val="Paragraphedeliste"/>
        <w:ind w:left="567"/>
        <w:rPr>
          <w:rFonts w:ascii="Verdana" w:hAnsi="Verdana"/>
          <w:sz w:val="20"/>
          <w:szCs w:val="20"/>
        </w:rPr>
      </w:pPr>
    </w:p>
    <w:p w14:paraId="5C30F13F" w14:textId="5C58E225" w:rsidR="00BB2CE6" w:rsidRPr="00BB6E7E" w:rsidRDefault="00CE7BCC" w:rsidP="00A93D28">
      <w:pPr>
        <w:pStyle w:val="Paragraphedeliste"/>
        <w:numPr>
          <w:ilvl w:val="0"/>
          <w:numId w:val="18"/>
        </w:numPr>
        <w:ind w:left="567"/>
        <w:jc w:val="both"/>
        <w:rPr>
          <w:lang w:val="fr-BE"/>
        </w:rPr>
      </w:pPr>
      <w:r>
        <w:rPr>
          <w:rFonts w:ascii="Verdana" w:hAnsi="Verdana"/>
          <w:sz w:val="20"/>
          <w:szCs w:val="20"/>
        </w:rPr>
        <w:t xml:space="preserve">Demander au Secrétariat de mener les consultations avec l’Union </w:t>
      </w:r>
      <w:r w:rsidR="00B415F2">
        <w:rPr>
          <w:rFonts w:ascii="Verdana" w:hAnsi="Verdana"/>
          <w:sz w:val="20"/>
          <w:szCs w:val="20"/>
        </w:rPr>
        <w:t>e</w:t>
      </w:r>
      <w:r>
        <w:rPr>
          <w:rFonts w:ascii="Verdana" w:hAnsi="Verdana"/>
          <w:sz w:val="20"/>
          <w:szCs w:val="20"/>
        </w:rPr>
        <w:t xml:space="preserve">uropéenne et l’Agence </w:t>
      </w:r>
      <w:r w:rsidR="00B415F2">
        <w:rPr>
          <w:rFonts w:ascii="Verdana" w:hAnsi="Verdana"/>
          <w:sz w:val="20"/>
          <w:szCs w:val="20"/>
        </w:rPr>
        <w:t>f</w:t>
      </w:r>
      <w:r>
        <w:rPr>
          <w:rFonts w:ascii="Verdana" w:hAnsi="Verdana"/>
          <w:sz w:val="20"/>
          <w:szCs w:val="20"/>
        </w:rPr>
        <w:t xml:space="preserve">rançaise de </w:t>
      </w:r>
      <w:r w:rsidR="00B415F2">
        <w:rPr>
          <w:rFonts w:ascii="Verdana" w:hAnsi="Verdana"/>
          <w:sz w:val="20"/>
          <w:szCs w:val="20"/>
        </w:rPr>
        <w:t>d</w:t>
      </w:r>
      <w:r>
        <w:rPr>
          <w:rFonts w:ascii="Verdana" w:hAnsi="Verdana"/>
          <w:sz w:val="20"/>
          <w:szCs w:val="20"/>
        </w:rPr>
        <w:t xml:space="preserve">éveloppement en vue de </w:t>
      </w:r>
      <w:r w:rsidR="00D763DD" w:rsidRPr="00BB6E7E">
        <w:rPr>
          <w:rFonts w:ascii="Verdana" w:hAnsi="Verdana"/>
          <w:sz w:val="20"/>
          <w:szCs w:val="20"/>
        </w:rPr>
        <w:t xml:space="preserve">la prise en charge du </w:t>
      </w:r>
      <w:r>
        <w:rPr>
          <w:rFonts w:ascii="Verdana" w:hAnsi="Verdana"/>
          <w:sz w:val="20"/>
          <w:szCs w:val="20"/>
        </w:rPr>
        <w:t xml:space="preserve">poste du </w:t>
      </w:r>
      <w:r w:rsidR="00D763DD" w:rsidRPr="00BB6E7E">
        <w:rPr>
          <w:rFonts w:ascii="Verdana" w:hAnsi="Verdana"/>
          <w:sz w:val="20"/>
          <w:szCs w:val="20"/>
        </w:rPr>
        <w:t xml:space="preserve">Coordonnateur technique par la COI à partir d’octobre 2026 à travers la subvention </w:t>
      </w:r>
      <w:r w:rsidR="00D763DD" w:rsidRPr="00BB6E7E">
        <w:rPr>
          <w:rFonts w:ascii="Verdana" w:hAnsi="Verdana"/>
          <w:i/>
          <w:iCs/>
          <w:sz w:val="20"/>
          <w:szCs w:val="20"/>
        </w:rPr>
        <w:t>Horizon 2030</w:t>
      </w:r>
      <w:r w:rsidR="00D763DD" w:rsidRPr="00BB6E7E">
        <w:rPr>
          <w:rFonts w:ascii="Verdana" w:hAnsi="Verdana"/>
          <w:sz w:val="20"/>
          <w:szCs w:val="20"/>
        </w:rPr>
        <w:t xml:space="preserve"> (UE/AFD)</w:t>
      </w:r>
      <w:r>
        <w:rPr>
          <w:rFonts w:ascii="Verdana" w:hAnsi="Verdana"/>
          <w:sz w:val="20"/>
          <w:szCs w:val="20"/>
        </w:rPr>
        <w:t xml:space="preserve">, et ce conformément à </w:t>
      </w:r>
      <w:r w:rsidR="00D763DD" w:rsidRPr="00BB6E7E">
        <w:rPr>
          <w:rFonts w:ascii="Verdana" w:hAnsi="Verdana"/>
          <w:sz w:val="20"/>
          <w:szCs w:val="20"/>
        </w:rPr>
        <w:t>la dynamique d’évolution institutionnelle et de modernisation de la COI</w:t>
      </w:r>
      <w:r w:rsidR="00D20A99">
        <w:rPr>
          <w:rFonts w:ascii="Verdana" w:hAnsi="Verdana"/>
          <w:sz w:val="20"/>
          <w:szCs w:val="20"/>
        </w:rPr>
        <w:t xml:space="preserve">. </w:t>
      </w:r>
    </w:p>
    <w:p w14:paraId="3E1C93DF" w14:textId="77777777" w:rsidR="00D20A99" w:rsidRPr="00BB2CE6" w:rsidRDefault="00D20A99" w:rsidP="00A93D28">
      <w:pPr>
        <w:pStyle w:val="Paragraphedeliste"/>
        <w:ind w:left="567"/>
        <w:jc w:val="both"/>
      </w:pPr>
    </w:p>
    <w:p w14:paraId="399A813E" w14:textId="7C839E05" w:rsidR="00555110" w:rsidRPr="00BB6E7E" w:rsidRDefault="00BB2CE6" w:rsidP="00A93D28">
      <w:pPr>
        <w:pStyle w:val="Paragraphedeliste"/>
        <w:numPr>
          <w:ilvl w:val="0"/>
          <w:numId w:val="18"/>
        </w:numPr>
        <w:ind w:left="567" w:hanging="426"/>
        <w:jc w:val="both"/>
        <w:rPr>
          <w:lang w:val="fr-BE"/>
        </w:rPr>
      </w:pPr>
      <w:r w:rsidRPr="00BB6E7E">
        <w:rPr>
          <w:rFonts w:ascii="Verdana" w:hAnsi="Verdana"/>
          <w:sz w:val="20"/>
          <w:szCs w:val="20"/>
          <w:lang w:val="fr-BE"/>
        </w:rPr>
        <w:t xml:space="preserve">Prendre note </w:t>
      </w:r>
      <w:r w:rsidR="00D763DD" w:rsidRPr="00BB6E7E">
        <w:rPr>
          <w:rFonts w:ascii="Verdana" w:hAnsi="Verdana"/>
          <w:sz w:val="20"/>
          <w:szCs w:val="20"/>
          <w:lang w:val="fr-BE"/>
        </w:rPr>
        <w:t xml:space="preserve">du document </w:t>
      </w:r>
      <w:r w:rsidRPr="00BB6E7E">
        <w:rPr>
          <w:rFonts w:ascii="Verdana" w:hAnsi="Verdana"/>
          <w:sz w:val="20"/>
          <w:szCs w:val="20"/>
          <w:lang w:val="fr-BE"/>
        </w:rPr>
        <w:t>relati</w:t>
      </w:r>
      <w:r w:rsidR="00D763DD" w:rsidRPr="00BB6E7E">
        <w:rPr>
          <w:rFonts w:ascii="Verdana" w:hAnsi="Verdana"/>
          <w:sz w:val="20"/>
          <w:szCs w:val="20"/>
          <w:lang w:val="fr-BE"/>
        </w:rPr>
        <w:t xml:space="preserve">f </w:t>
      </w:r>
      <w:r w:rsidRPr="00BB6E7E">
        <w:rPr>
          <w:rFonts w:ascii="Verdana" w:hAnsi="Verdana"/>
          <w:sz w:val="20"/>
          <w:szCs w:val="20"/>
          <w:lang w:val="fr-BE"/>
        </w:rPr>
        <w:t xml:space="preserve">aux besoins financiers pour la pérennisation de l’Unité de Gouvernance et </w:t>
      </w:r>
      <w:r w:rsidR="00D763DD" w:rsidRPr="00BB6E7E">
        <w:rPr>
          <w:rFonts w:ascii="Verdana" w:hAnsi="Verdana"/>
          <w:sz w:val="20"/>
          <w:szCs w:val="20"/>
        </w:rPr>
        <w:t>invite</w:t>
      </w:r>
      <w:r w:rsidR="001B0B0F">
        <w:rPr>
          <w:rFonts w:ascii="Verdana" w:hAnsi="Verdana"/>
          <w:sz w:val="20"/>
          <w:szCs w:val="20"/>
        </w:rPr>
        <w:t>r</w:t>
      </w:r>
      <w:r w:rsidR="005B2B33">
        <w:rPr>
          <w:rFonts w:ascii="Verdana" w:hAnsi="Verdana"/>
          <w:sz w:val="20"/>
          <w:szCs w:val="20"/>
        </w:rPr>
        <w:t xml:space="preserve"> le</w:t>
      </w:r>
      <w:r w:rsidR="00D763DD" w:rsidRPr="00BB6E7E">
        <w:rPr>
          <w:rFonts w:ascii="Verdana" w:hAnsi="Verdana"/>
          <w:sz w:val="20"/>
          <w:szCs w:val="20"/>
        </w:rPr>
        <w:t xml:space="preserve"> </w:t>
      </w:r>
      <w:r w:rsidR="005B2B33" w:rsidRPr="005B2B33">
        <w:rPr>
          <w:rFonts w:ascii="Verdana" w:hAnsi="Verdana"/>
          <w:sz w:val="20"/>
          <w:szCs w:val="20"/>
        </w:rPr>
        <w:t>Comité budgétaire de la COI à examiner les modalités d’une contribution des Etats membres dans une logique d’appropriation progressive des acquis du projet GPS via l’unité et d’en aviser les instances décisionnelles</w:t>
      </w:r>
      <w:r w:rsidR="00555110" w:rsidRPr="00BB6E7E">
        <w:rPr>
          <w:rFonts w:ascii="Verdana" w:hAnsi="Verdana"/>
          <w:sz w:val="20"/>
          <w:szCs w:val="20"/>
        </w:rPr>
        <w:t xml:space="preserve">. </w:t>
      </w:r>
    </w:p>
    <w:p w14:paraId="18C92F8B" w14:textId="77777777" w:rsidR="00555110" w:rsidRPr="00BB6E7E" w:rsidRDefault="00555110" w:rsidP="00A93D28">
      <w:pPr>
        <w:pStyle w:val="Paragraphedeliste"/>
        <w:ind w:left="567"/>
        <w:jc w:val="both"/>
        <w:rPr>
          <w:rFonts w:ascii="Verdana" w:hAnsi="Verdana"/>
          <w:sz w:val="20"/>
          <w:szCs w:val="20"/>
          <w:lang w:val="fr-BE"/>
        </w:rPr>
      </w:pPr>
    </w:p>
    <w:p w14:paraId="7E95B438" w14:textId="5FC04AAB" w:rsidR="00555110" w:rsidRDefault="003518F1" w:rsidP="00A93D28">
      <w:pPr>
        <w:pStyle w:val="Paragraphedeliste"/>
        <w:numPr>
          <w:ilvl w:val="0"/>
          <w:numId w:val="18"/>
        </w:numPr>
        <w:ind w:left="567" w:hanging="426"/>
        <w:jc w:val="both"/>
        <w:rPr>
          <w:rFonts w:ascii="Verdana" w:hAnsi="Verdana"/>
          <w:sz w:val="20"/>
          <w:szCs w:val="20"/>
        </w:rPr>
      </w:pPr>
      <w:r>
        <w:rPr>
          <w:rFonts w:ascii="Verdana" w:hAnsi="Verdana"/>
          <w:sz w:val="20"/>
          <w:szCs w:val="20"/>
        </w:rPr>
        <w:t>E</w:t>
      </w:r>
      <w:r w:rsidR="00555110" w:rsidRPr="00BB6E7E">
        <w:rPr>
          <w:rFonts w:ascii="Verdana" w:hAnsi="Verdana"/>
          <w:sz w:val="20"/>
          <w:szCs w:val="20"/>
        </w:rPr>
        <w:t>ncourage</w:t>
      </w:r>
      <w:r w:rsidR="001B0B0F">
        <w:rPr>
          <w:rFonts w:ascii="Verdana" w:hAnsi="Verdana"/>
          <w:sz w:val="20"/>
          <w:szCs w:val="20"/>
        </w:rPr>
        <w:t>r</w:t>
      </w:r>
      <w:r w:rsidR="00555110" w:rsidRPr="00BB6E7E">
        <w:rPr>
          <w:rFonts w:ascii="Verdana" w:hAnsi="Verdana"/>
          <w:sz w:val="20"/>
          <w:szCs w:val="20"/>
        </w:rPr>
        <w:t xml:space="preserve"> le Secrétariat général à poursuivre </w:t>
      </w:r>
      <w:r w:rsidR="00555110">
        <w:rPr>
          <w:rFonts w:ascii="Verdana" w:hAnsi="Verdana"/>
          <w:sz w:val="20"/>
          <w:szCs w:val="20"/>
        </w:rPr>
        <w:t xml:space="preserve">ses efforts </w:t>
      </w:r>
      <w:r w:rsidR="00555110" w:rsidRPr="00BB6E7E">
        <w:rPr>
          <w:rFonts w:ascii="Verdana" w:hAnsi="Verdana"/>
          <w:sz w:val="20"/>
          <w:szCs w:val="20"/>
        </w:rPr>
        <w:t>en vue de renforcer la mobilisation de ressources</w:t>
      </w:r>
      <w:r w:rsidR="00D20A99">
        <w:rPr>
          <w:rFonts w:ascii="Verdana" w:hAnsi="Verdana"/>
          <w:sz w:val="20"/>
          <w:szCs w:val="20"/>
        </w:rPr>
        <w:t xml:space="preserve"> supplémentaires pour l’unité. </w:t>
      </w:r>
    </w:p>
    <w:p w14:paraId="30B54973" w14:textId="77777777" w:rsidR="00555110" w:rsidRDefault="00555110" w:rsidP="00A93D28">
      <w:pPr>
        <w:pStyle w:val="Paragraphedeliste"/>
        <w:ind w:left="567"/>
        <w:jc w:val="both"/>
        <w:rPr>
          <w:rFonts w:ascii="Verdana" w:hAnsi="Verdana"/>
          <w:sz w:val="20"/>
          <w:szCs w:val="20"/>
        </w:rPr>
      </w:pPr>
    </w:p>
    <w:p w14:paraId="0469E1FC" w14:textId="77A6D0FF" w:rsidR="00DB3D0C" w:rsidRPr="00BB6E7E" w:rsidRDefault="00555110" w:rsidP="00A93D28">
      <w:pPr>
        <w:pStyle w:val="Paragraphedeliste"/>
        <w:numPr>
          <w:ilvl w:val="0"/>
          <w:numId w:val="18"/>
        </w:numPr>
        <w:ind w:left="567" w:hanging="426"/>
        <w:jc w:val="both"/>
        <w:rPr>
          <w:rFonts w:ascii="Verdana" w:hAnsi="Verdana"/>
          <w:sz w:val="20"/>
          <w:szCs w:val="20"/>
        </w:rPr>
      </w:pPr>
      <w:r w:rsidRPr="00BB6E7E">
        <w:rPr>
          <w:rFonts w:ascii="Verdana" w:hAnsi="Verdana"/>
          <w:sz w:val="20"/>
          <w:szCs w:val="20"/>
        </w:rPr>
        <w:t>Approuve</w:t>
      </w:r>
      <w:r w:rsidR="001B0B0F">
        <w:rPr>
          <w:rFonts w:ascii="Verdana" w:hAnsi="Verdana"/>
          <w:sz w:val="20"/>
          <w:szCs w:val="20"/>
        </w:rPr>
        <w:t>r</w:t>
      </w:r>
      <w:r w:rsidRPr="00BB6E7E">
        <w:rPr>
          <w:rFonts w:ascii="Verdana" w:hAnsi="Verdana"/>
          <w:sz w:val="20"/>
          <w:szCs w:val="20"/>
        </w:rPr>
        <w:t xml:space="preserve"> le </w:t>
      </w:r>
      <w:r w:rsidR="001B0B0F">
        <w:rPr>
          <w:rFonts w:ascii="Verdana" w:hAnsi="Verdana"/>
          <w:sz w:val="20"/>
          <w:szCs w:val="20"/>
        </w:rPr>
        <w:t xml:space="preserve">projet de </w:t>
      </w:r>
      <w:r w:rsidRPr="00BB6E7E">
        <w:rPr>
          <w:rFonts w:ascii="Verdana" w:hAnsi="Verdana"/>
          <w:sz w:val="20"/>
          <w:szCs w:val="20"/>
        </w:rPr>
        <w:t>Mémorandum d’entente entre la COI et l’Association des Parlements des États membres de la COI (AP-COI)</w:t>
      </w:r>
      <w:r w:rsidR="00D20A99" w:rsidRPr="00BB6E7E">
        <w:rPr>
          <w:rFonts w:ascii="Verdana" w:hAnsi="Verdana"/>
          <w:sz w:val="20"/>
          <w:szCs w:val="20"/>
        </w:rPr>
        <w:t xml:space="preserve"> et </w:t>
      </w:r>
      <w:r w:rsidR="003518F1">
        <w:rPr>
          <w:rFonts w:ascii="Verdana" w:hAnsi="Verdana"/>
          <w:sz w:val="20"/>
          <w:szCs w:val="20"/>
        </w:rPr>
        <w:t xml:space="preserve">inviter le Secrétaire général à </w:t>
      </w:r>
      <w:r w:rsidR="00141E60">
        <w:rPr>
          <w:rFonts w:ascii="Verdana" w:hAnsi="Verdana"/>
          <w:sz w:val="20"/>
          <w:szCs w:val="20"/>
        </w:rPr>
        <w:t>procéder à sa signature.</w:t>
      </w:r>
    </w:p>
    <w:p w14:paraId="02C3E397" w14:textId="77777777" w:rsidR="00D20A99" w:rsidRPr="00D20A99" w:rsidRDefault="00D20A99" w:rsidP="00A93D28">
      <w:pPr>
        <w:pStyle w:val="Paragraphedeliste"/>
        <w:ind w:left="567"/>
        <w:jc w:val="both"/>
      </w:pPr>
    </w:p>
    <w:p w14:paraId="4872D529" w14:textId="55EE3484" w:rsidR="00555110" w:rsidRDefault="006C1DAE" w:rsidP="00A93D28">
      <w:pPr>
        <w:pStyle w:val="Paragraphedeliste"/>
        <w:numPr>
          <w:ilvl w:val="0"/>
          <w:numId w:val="18"/>
        </w:numPr>
        <w:ind w:left="567" w:hanging="426"/>
        <w:jc w:val="both"/>
        <w:rPr>
          <w:rFonts w:ascii="Verdana" w:hAnsi="Verdana"/>
          <w:sz w:val="20"/>
          <w:szCs w:val="20"/>
        </w:rPr>
      </w:pPr>
      <w:r>
        <w:rPr>
          <w:rFonts w:ascii="Verdana" w:hAnsi="Verdana"/>
          <w:sz w:val="20"/>
          <w:szCs w:val="20"/>
        </w:rPr>
        <w:t>R</w:t>
      </w:r>
      <w:r w:rsidR="003C0B0D" w:rsidRPr="00DB3D0C">
        <w:rPr>
          <w:rFonts w:ascii="Verdana" w:hAnsi="Verdana"/>
          <w:sz w:val="20"/>
          <w:szCs w:val="20"/>
        </w:rPr>
        <w:t>éitére</w:t>
      </w:r>
      <w:r w:rsidR="003C0B0D">
        <w:rPr>
          <w:rFonts w:ascii="Verdana" w:hAnsi="Verdana"/>
          <w:sz w:val="20"/>
          <w:szCs w:val="20"/>
        </w:rPr>
        <w:t>r</w:t>
      </w:r>
      <w:r w:rsidR="00DB3D0C" w:rsidRPr="00DB3D0C">
        <w:rPr>
          <w:rFonts w:ascii="Verdana" w:hAnsi="Verdana"/>
          <w:sz w:val="20"/>
          <w:szCs w:val="20"/>
        </w:rPr>
        <w:t xml:space="preserve"> l’importance de soutenir les jeunes </w:t>
      </w:r>
      <w:r>
        <w:rPr>
          <w:rFonts w:ascii="Verdana" w:hAnsi="Verdana"/>
          <w:sz w:val="20"/>
          <w:szCs w:val="20"/>
        </w:rPr>
        <w:t xml:space="preserve">à travers le </w:t>
      </w:r>
      <w:r w:rsidRPr="00DB3D0C">
        <w:rPr>
          <w:rFonts w:ascii="Verdana" w:hAnsi="Verdana"/>
          <w:sz w:val="20"/>
          <w:szCs w:val="20"/>
        </w:rPr>
        <w:t>Parlement régional des Jeunes de l’Indianocéanie (PRJIO)</w:t>
      </w:r>
      <w:r>
        <w:rPr>
          <w:rFonts w:ascii="Verdana" w:hAnsi="Verdana"/>
          <w:sz w:val="20"/>
          <w:szCs w:val="20"/>
        </w:rPr>
        <w:t xml:space="preserve"> </w:t>
      </w:r>
      <w:r w:rsidR="00DB3D0C" w:rsidRPr="00DB3D0C">
        <w:rPr>
          <w:rFonts w:ascii="Verdana" w:hAnsi="Verdana"/>
          <w:sz w:val="20"/>
          <w:szCs w:val="20"/>
        </w:rPr>
        <w:t xml:space="preserve">afin de maximiser l’impact </w:t>
      </w:r>
      <w:r>
        <w:rPr>
          <w:rFonts w:ascii="Verdana" w:hAnsi="Verdana"/>
          <w:sz w:val="20"/>
          <w:szCs w:val="20"/>
        </w:rPr>
        <w:t xml:space="preserve">et la visibilité </w:t>
      </w:r>
      <w:r w:rsidR="00DB3D0C" w:rsidRPr="00DB3D0C">
        <w:rPr>
          <w:rFonts w:ascii="Verdana" w:hAnsi="Verdana"/>
          <w:sz w:val="20"/>
          <w:szCs w:val="20"/>
        </w:rPr>
        <w:t>de cette initiative.</w:t>
      </w:r>
    </w:p>
    <w:p w14:paraId="72C2EF68" w14:textId="77777777" w:rsidR="00DB3D0C" w:rsidRDefault="00DB3D0C" w:rsidP="00A93D28">
      <w:pPr>
        <w:pStyle w:val="Paragraphedeliste"/>
        <w:ind w:left="567"/>
        <w:jc w:val="both"/>
        <w:rPr>
          <w:rFonts w:ascii="Verdana" w:hAnsi="Verdana"/>
          <w:sz w:val="20"/>
          <w:szCs w:val="20"/>
        </w:rPr>
      </w:pPr>
    </w:p>
    <w:p w14:paraId="569EB8BC" w14:textId="6C71803F" w:rsidR="00DB3D0C" w:rsidRDefault="00DB3D0C" w:rsidP="00A93D28">
      <w:pPr>
        <w:pStyle w:val="Paragraphedeliste"/>
        <w:numPr>
          <w:ilvl w:val="0"/>
          <w:numId w:val="18"/>
        </w:numPr>
        <w:ind w:left="567" w:hanging="426"/>
        <w:jc w:val="both"/>
        <w:rPr>
          <w:rFonts w:ascii="Verdana" w:hAnsi="Verdana"/>
          <w:sz w:val="20"/>
          <w:szCs w:val="20"/>
        </w:rPr>
      </w:pPr>
      <w:r w:rsidRPr="00DB3D0C">
        <w:rPr>
          <w:rFonts w:ascii="Verdana" w:hAnsi="Verdana"/>
          <w:sz w:val="20"/>
          <w:szCs w:val="20"/>
        </w:rPr>
        <w:t>Se félicite</w:t>
      </w:r>
      <w:r w:rsidR="00CD55B0">
        <w:rPr>
          <w:rFonts w:ascii="Verdana" w:hAnsi="Verdana"/>
          <w:sz w:val="20"/>
          <w:szCs w:val="20"/>
        </w:rPr>
        <w:t>r</w:t>
      </w:r>
      <w:r w:rsidRPr="00DB3D0C">
        <w:rPr>
          <w:rFonts w:ascii="Verdana" w:hAnsi="Verdana"/>
          <w:sz w:val="20"/>
          <w:szCs w:val="20"/>
        </w:rPr>
        <w:t xml:space="preserve"> du succès du projet pilote de formation professionnalisante dans l’administration électorale et encourage</w:t>
      </w:r>
      <w:r w:rsidR="00CD55B0">
        <w:rPr>
          <w:rFonts w:ascii="Verdana" w:hAnsi="Verdana"/>
          <w:sz w:val="20"/>
          <w:szCs w:val="20"/>
        </w:rPr>
        <w:t xml:space="preserve">r </w:t>
      </w:r>
      <w:r w:rsidRPr="00DB3D0C">
        <w:rPr>
          <w:rFonts w:ascii="Verdana" w:hAnsi="Verdana"/>
          <w:sz w:val="20"/>
          <w:szCs w:val="20"/>
        </w:rPr>
        <w:t>le Secrétariat général à formaliser des partenariats avec les centres académiques des États membres et les partenaires techniques afin d’assurer la régularité des formations en gouvernance, paix et stabilité.</w:t>
      </w:r>
    </w:p>
    <w:p w14:paraId="53835682" w14:textId="77777777" w:rsidR="0090494F" w:rsidRPr="0090494F" w:rsidRDefault="0090494F" w:rsidP="0090494F">
      <w:pPr>
        <w:pStyle w:val="Paragraphedeliste"/>
        <w:rPr>
          <w:rFonts w:ascii="Verdana" w:hAnsi="Verdana"/>
          <w:sz w:val="20"/>
          <w:szCs w:val="20"/>
        </w:rPr>
      </w:pPr>
    </w:p>
    <w:p w14:paraId="12C9670F" w14:textId="2A5CF8F1" w:rsidR="0090494F" w:rsidRDefault="0090494F" w:rsidP="00A93D28">
      <w:pPr>
        <w:pStyle w:val="Paragraphedeliste"/>
        <w:numPr>
          <w:ilvl w:val="0"/>
          <w:numId w:val="18"/>
        </w:numPr>
        <w:ind w:left="567" w:hanging="426"/>
        <w:jc w:val="both"/>
        <w:rPr>
          <w:rFonts w:ascii="Verdana" w:hAnsi="Verdana"/>
          <w:sz w:val="20"/>
          <w:szCs w:val="20"/>
        </w:rPr>
      </w:pPr>
      <w:r w:rsidRPr="0090494F">
        <w:rPr>
          <w:rFonts w:ascii="Verdana" w:hAnsi="Verdana"/>
          <w:sz w:val="20"/>
          <w:szCs w:val="20"/>
        </w:rPr>
        <w:t>Donner mandat au Secrétariat général de poursuivre le suivi étroit de la situation à Madagascar et les consultations avec les partenaires régionaux et internationa</w:t>
      </w:r>
      <w:r w:rsidR="002E1D3F">
        <w:rPr>
          <w:rFonts w:ascii="Verdana" w:hAnsi="Verdana"/>
          <w:sz w:val="20"/>
          <w:szCs w:val="20"/>
        </w:rPr>
        <w:t>ux</w:t>
      </w:r>
      <w:r w:rsidRPr="0090494F">
        <w:rPr>
          <w:rFonts w:ascii="Verdana" w:hAnsi="Verdana"/>
          <w:sz w:val="20"/>
          <w:szCs w:val="20"/>
        </w:rPr>
        <w:t>, notamment l’Union africaine et la SADC, et de l’autoriser à se joindre aux initiatives pilotées par l’Union africaine et la SADC en concertation avec les Etats membres.</w:t>
      </w:r>
    </w:p>
    <w:p w14:paraId="12C1CBCC" w14:textId="77777777" w:rsidR="00BB6E7E" w:rsidRPr="00BB6E7E" w:rsidRDefault="00BB6E7E" w:rsidP="00BB6E7E">
      <w:pPr>
        <w:pStyle w:val="Paragraphedeliste"/>
        <w:rPr>
          <w:rFonts w:ascii="Verdana" w:hAnsi="Verdana"/>
          <w:sz w:val="20"/>
          <w:szCs w:val="20"/>
        </w:rPr>
      </w:pPr>
    </w:p>
    <w:p w14:paraId="7F59476E" w14:textId="32E07B2B" w:rsidR="00924A8A" w:rsidRDefault="00924A8A" w:rsidP="000235F5">
      <w:pPr>
        <w:autoSpaceDN w:val="0"/>
        <w:spacing w:line="276" w:lineRule="auto"/>
        <w:jc w:val="both"/>
        <w:textAlignment w:val="baseline"/>
        <w:rPr>
          <w:rFonts w:ascii="Verdana" w:hAnsi="Verdana"/>
          <w:sz w:val="20"/>
          <w:szCs w:val="20"/>
          <w:highlight w:val="yellow"/>
          <w:lang w:val="fr-BE"/>
        </w:rPr>
      </w:pPr>
    </w:p>
    <w:p w14:paraId="3655FFA4" w14:textId="77777777" w:rsidR="00CD55B0" w:rsidRPr="000D2925" w:rsidRDefault="00CD55B0" w:rsidP="000235F5">
      <w:pPr>
        <w:autoSpaceDN w:val="0"/>
        <w:spacing w:line="276" w:lineRule="auto"/>
        <w:jc w:val="both"/>
        <w:textAlignment w:val="baseline"/>
        <w:rPr>
          <w:rFonts w:ascii="Verdana" w:hAnsi="Verdana"/>
          <w:sz w:val="20"/>
          <w:szCs w:val="20"/>
          <w:highlight w:val="yellow"/>
          <w:lang w:val="fr-BE"/>
        </w:rPr>
      </w:pPr>
    </w:p>
    <w:p w14:paraId="0DB9203D" w14:textId="129D0193" w:rsidR="00552AE7" w:rsidRDefault="00552AE7" w:rsidP="00464E27">
      <w:pPr>
        <w:pStyle w:val="Titrepartie"/>
        <w:numPr>
          <w:ilvl w:val="0"/>
          <w:numId w:val="2"/>
        </w:numPr>
        <w:spacing w:line="276" w:lineRule="auto"/>
        <w:contextualSpacing w:val="0"/>
      </w:pPr>
      <w:r>
        <w:t>Rappel des décisions antérieures</w:t>
      </w:r>
    </w:p>
    <w:p w14:paraId="3DFB53A2" w14:textId="2F3AC2C2" w:rsidR="00CE7BCC" w:rsidRPr="00CD55B0" w:rsidRDefault="00CD55B0" w:rsidP="00CD55B0">
      <w:pPr>
        <w:pStyle w:val="Paragraphe"/>
        <w:numPr>
          <w:ilvl w:val="0"/>
          <w:numId w:val="6"/>
        </w:numPr>
        <w:spacing w:line="276" w:lineRule="auto"/>
        <w:rPr>
          <w:lang w:val="fr-BE"/>
        </w:rPr>
      </w:pPr>
      <w:r w:rsidRPr="00CD55B0">
        <w:rPr>
          <w:lang w:val="fr-BE"/>
        </w:rPr>
        <w:t>Décision</w:t>
      </w:r>
      <w:r w:rsidR="00CE7BCC" w:rsidRPr="00CD55B0">
        <w:rPr>
          <w:lang w:val="fr-BE"/>
        </w:rPr>
        <w:t xml:space="preserve"> 6 d, Paix et </w:t>
      </w:r>
      <w:r w:rsidRPr="00CD55B0">
        <w:rPr>
          <w:lang w:val="fr-BE"/>
        </w:rPr>
        <w:t>Stabilité</w:t>
      </w:r>
      <w:r w:rsidR="00CE7BCC" w:rsidRPr="00CD55B0">
        <w:rPr>
          <w:lang w:val="fr-BE"/>
        </w:rPr>
        <w:t xml:space="preserve"> du 37</w:t>
      </w:r>
      <w:r w:rsidR="000B3791" w:rsidRPr="00A93D28">
        <w:rPr>
          <w:rFonts w:ascii="Arial" w:hAnsi="Arial" w:cs="Arial"/>
          <w:vertAlign w:val="superscript"/>
          <w:lang w:val="fr-BE"/>
        </w:rPr>
        <w:t>ème</w:t>
      </w:r>
      <w:r w:rsidR="000B3791" w:rsidRPr="00CD55B0">
        <w:rPr>
          <w:lang w:val="fr-BE"/>
        </w:rPr>
        <w:t xml:space="preserve"> </w:t>
      </w:r>
      <w:r w:rsidR="00CE7BCC" w:rsidRPr="00CD55B0">
        <w:rPr>
          <w:lang w:val="fr-BE"/>
        </w:rPr>
        <w:t xml:space="preserve">Conseil des </w:t>
      </w:r>
      <w:r w:rsidR="000B3791">
        <w:rPr>
          <w:lang w:val="fr-BE"/>
        </w:rPr>
        <w:t>m</w:t>
      </w:r>
      <w:r w:rsidR="00CE7BCC" w:rsidRPr="00CD55B0">
        <w:rPr>
          <w:lang w:val="fr-BE"/>
        </w:rPr>
        <w:t>inistres du 17 mai 2023</w:t>
      </w:r>
    </w:p>
    <w:p w14:paraId="1B42A275" w14:textId="7C4E5D2C" w:rsidR="00433D3D" w:rsidRPr="008066AC" w:rsidRDefault="00F14687" w:rsidP="00362680">
      <w:pPr>
        <w:pStyle w:val="Paragraphe"/>
        <w:numPr>
          <w:ilvl w:val="0"/>
          <w:numId w:val="6"/>
        </w:numPr>
        <w:spacing w:line="276" w:lineRule="auto"/>
        <w:rPr>
          <w:lang w:val="fr-BE"/>
        </w:rPr>
      </w:pPr>
      <w:r w:rsidRPr="008066AC">
        <w:rPr>
          <w:lang w:val="fr-BE"/>
        </w:rPr>
        <w:t>Décision</w:t>
      </w:r>
      <w:r w:rsidR="00552AE7" w:rsidRPr="008066AC">
        <w:rPr>
          <w:lang w:val="fr-BE"/>
        </w:rPr>
        <w:t xml:space="preserve"> </w:t>
      </w:r>
      <w:r w:rsidR="00E7063B">
        <w:rPr>
          <w:lang w:val="fr-BE"/>
        </w:rPr>
        <w:t>2</w:t>
      </w:r>
      <w:r w:rsidR="00E72500">
        <w:rPr>
          <w:lang w:val="fr-BE"/>
        </w:rPr>
        <w:t xml:space="preserve"> b) et 2 c) </w:t>
      </w:r>
      <w:r w:rsidR="00552AE7" w:rsidRPr="008066AC">
        <w:rPr>
          <w:lang w:val="fr-BE"/>
        </w:rPr>
        <w:t>du 3</w:t>
      </w:r>
      <w:r w:rsidR="00E72500">
        <w:rPr>
          <w:lang w:val="fr-BE"/>
        </w:rPr>
        <w:t>9</w:t>
      </w:r>
      <w:r w:rsidRPr="00A93D28">
        <w:rPr>
          <w:vertAlign w:val="superscript"/>
          <w:lang w:val="fr-BE"/>
        </w:rPr>
        <w:t>è</w:t>
      </w:r>
      <w:r w:rsidR="00552AE7" w:rsidRPr="00A93D28">
        <w:rPr>
          <w:vertAlign w:val="superscript"/>
          <w:lang w:val="fr-BE"/>
        </w:rPr>
        <w:t>me</w:t>
      </w:r>
      <w:r w:rsidR="00552AE7" w:rsidRPr="008066AC">
        <w:rPr>
          <w:lang w:val="fr-BE"/>
        </w:rPr>
        <w:t xml:space="preserve"> </w:t>
      </w:r>
      <w:r w:rsidR="000B3791">
        <w:rPr>
          <w:lang w:val="fr-BE"/>
        </w:rPr>
        <w:t>C</w:t>
      </w:r>
      <w:r w:rsidR="00552AE7" w:rsidRPr="008066AC">
        <w:rPr>
          <w:lang w:val="fr-BE"/>
        </w:rPr>
        <w:t xml:space="preserve">onseil des ministres du 16 </w:t>
      </w:r>
      <w:r w:rsidR="00B21966">
        <w:rPr>
          <w:lang w:val="fr-BE"/>
        </w:rPr>
        <w:t xml:space="preserve">avril </w:t>
      </w:r>
      <w:r w:rsidR="00552AE7" w:rsidRPr="008066AC">
        <w:rPr>
          <w:lang w:val="fr-BE"/>
        </w:rPr>
        <w:t>202</w:t>
      </w:r>
      <w:r w:rsidR="00B21966">
        <w:rPr>
          <w:lang w:val="fr-BE"/>
        </w:rPr>
        <w:t>5</w:t>
      </w:r>
      <w:r w:rsidR="00502B8E">
        <w:rPr>
          <w:lang w:val="fr-BE"/>
        </w:rPr>
        <w:t>.</w:t>
      </w:r>
    </w:p>
    <w:p w14:paraId="0152928B" w14:textId="2ECD38D0" w:rsidR="00552AE7" w:rsidRPr="008066AC" w:rsidRDefault="00F14687" w:rsidP="00362680">
      <w:pPr>
        <w:pStyle w:val="Paragraphe"/>
        <w:numPr>
          <w:ilvl w:val="0"/>
          <w:numId w:val="6"/>
        </w:numPr>
        <w:spacing w:line="276" w:lineRule="auto"/>
        <w:rPr>
          <w:lang w:val="fr-BE"/>
        </w:rPr>
      </w:pPr>
      <w:r w:rsidRPr="008066AC">
        <w:rPr>
          <w:lang w:val="fr-BE"/>
        </w:rPr>
        <w:t>Décision</w:t>
      </w:r>
      <w:r w:rsidR="00552AE7" w:rsidRPr="008066AC">
        <w:rPr>
          <w:lang w:val="fr-BE"/>
        </w:rPr>
        <w:t xml:space="preserve"> 12 du </w:t>
      </w:r>
      <w:r w:rsidR="000B3791">
        <w:rPr>
          <w:lang w:val="fr-BE"/>
        </w:rPr>
        <w:t>C</w:t>
      </w:r>
      <w:r w:rsidR="00552AE7" w:rsidRPr="008066AC">
        <w:rPr>
          <w:lang w:val="fr-BE"/>
        </w:rPr>
        <w:t>omit</w:t>
      </w:r>
      <w:r w:rsidRPr="008066AC">
        <w:rPr>
          <w:lang w:val="fr-BE"/>
        </w:rPr>
        <w:t>é</w:t>
      </w:r>
      <w:r w:rsidR="00552AE7" w:rsidRPr="008066AC">
        <w:rPr>
          <w:lang w:val="fr-BE"/>
        </w:rPr>
        <w:t xml:space="preserve"> des OPL du 2 et 3 </w:t>
      </w:r>
      <w:r w:rsidRPr="008066AC">
        <w:rPr>
          <w:lang w:val="fr-BE"/>
        </w:rPr>
        <w:t>décembre</w:t>
      </w:r>
      <w:r w:rsidR="00552AE7" w:rsidRPr="008066AC">
        <w:rPr>
          <w:lang w:val="fr-BE"/>
        </w:rPr>
        <w:t xml:space="preserve"> 2024</w:t>
      </w:r>
      <w:r w:rsidR="00502B8E">
        <w:rPr>
          <w:lang w:val="fr-BE"/>
        </w:rPr>
        <w:t>.</w:t>
      </w:r>
    </w:p>
    <w:p w14:paraId="581D2FC9" w14:textId="77777777" w:rsidR="006B0BE0" w:rsidRPr="00153555" w:rsidRDefault="006B0BE0" w:rsidP="000235F5">
      <w:pPr>
        <w:pStyle w:val="Exergue"/>
        <w:spacing w:after="160" w:line="276" w:lineRule="auto"/>
      </w:pPr>
    </w:p>
    <w:p w14:paraId="0AC1FDBA" w14:textId="704124FF" w:rsidR="00BB6E7E" w:rsidRDefault="00BB6E7E" w:rsidP="00464E27">
      <w:pPr>
        <w:numPr>
          <w:ilvl w:val="0"/>
          <w:numId w:val="2"/>
        </w:numPr>
        <w:rPr>
          <w:rFonts w:ascii="Verdana" w:hAnsi="Verdana"/>
          <w:b/>
          <w:bCs/>
          <w:i/>
          <w:iCs/>
          <w:sz w:val="20"/>
          <w:szCs w:val="20"/>
        </w:rPr>
      </w:pPr>
      <w:r w:rsidRPr="00464E27">
        <w:rPr>
          <w:rFonts w:ascii="Verdana" w:hAnsi="Verdana" w:cs="Calibri"/>
          <w:b/>
          <w:bCs/>
          <w:color w:val="0070C0"/>
          <w:szCs w:val="20"/>
        </w:rPr>
        <w:t xml:space="preserve">Annexes </w:t>
      </w:r>
    </w:p>
    <w:p w14:paraId="65C40D6B" w14:textId="6A93B58A" w:rsidR="00464E27" w:rsidRPr="00464E27" w:rsidRDefault="00464E27" w:rsidP="00464E27">
      <w:pPr>
        <w:rPr>
          <w:rFonts w:ascii="Verdana" w:hAnsi="Verdana"/>
          <w:sz w:val="20"/>
          <w:szCs w:val="20"/>
        </w:rPr>
      </w:pPr>
      <w:r w:rsidRPr="00464E27">
        <w:rPr>
          <w:rFonts w:ascii="Verdana" w:hAnsi="Verdana"/>
          <w:sz w:val="20"/>
          <w:szCs w:val="20"/>
        </w:rPr>
        <w:t>Annexe 1 : Feuille de route pour la pérennisation de l’unité gouvernance de la COI</w:t>
      </w:r>
      <w:r w:rsidR="00CD55B0">
        <w:rPr>
          <w:rFonts w:ascii="Verdana" w:hAnsi="Verdana"/>
          <w:sz w:val="20"/>
          <w:szCs w:val="20"/>
        </w:rPr>
        <w:t>.</w:t>
      </w:r>
    </w:p>
    <w:p w14:paraId="2D43B6FC" w14:textId="35FC7C92" w:rsidR="00464E27" w:rsidRPr="00464E27" w:rsidRDefault="00464E27" w:rsidP="00464E27">
      <w:pPr>
        <w:rPr>
          <w:rFonts w:ascii="Verdana" w:hAnsi="Verdana"/>
          <w:sz w:val="20"/>
          <w:szCs w:val="20"/>
        </w:rPr>
      </w:pPr>
      <w:r w:rsidRPr="00464E27">
        <w:rPr>
          <w:rFonts w:ascii="Verdana" w:hAnsi="Verdana"/>
          <w:sz w:val="20"/>
          <w:szCs w:val="20"/>
        </w:rPr>
        <w:t>Annexe 2 : Termes de références du chef d’Unité</w:t>
      </w:r>
      <w:r w:rsidR="00CD55B0">
        <w:rPr>
          <w:rFonts w:ascii="Verdana" w:hAnsi="Verdana"/>
          <w:sz w:val="20"/>
          <w:szCs w:val="20"/>
        </w:rPr>
        <w:t>.</w:t>
      </w:r>
    </w:p>
    <w:p w14:paraId="19CFB7B8" w14:textId="14E1C1E3" w:rsidR="00464E27" w:rsidRPr="00464E27" w:rsidRDefault="00464E27" w:rsidP="00464E27">
      <w:pPr>
        <w:rPr>
          <w:rFonts w:ascii="Verdana" w:hAnsi="Verdana"/>
          <w:sz w:val="20"/>
          <w:szCs w:val="20"/>
        </w:rPr>
      </w:pPr>
      <w:r w:rsidRPr="00464E27">
        <w:rPr>
          <w:rFonts w:ascii="Verdana" w:hAnsi="Verdana"/>
          <w:sz w:val="20"/>
          <w:szCs w:val="20"/>
        </w:rPr>
        <w:t xml:space="preserve">Annexe 3 : Note sur les besoins </w:t>
      </w:r>
      <w:r>
        <w:rPr>
          <w:rFonts w:ascii="Verdana" w:hAnsi="Verdana"/>
          <w:sz w:val="20"/>
          <w:szCs w:val="20"/>
        </w:rPr>
        <w:t xml:space="preserve">financiers </w:t>
      </w:r>
      <w:r w:rsidRPr="00464E27">
        <w:rPr>
          <w:rFonts w:ascii="Verdana" w:hAnsi="Verdana"/>
          <w:sz w:val="20"/>
          <w:szCs w:val="20"/>
        </w:rPr>
        <w:t>de l’unité gouvernance accompagné</w:t>
      </w:r>
      <w:r w:rsidR="009468BB">
        <w:rPr>
          <w:rFonts w:ascii="Verdana" w:hAnsi="Verdana"/>
          <w:sz w:val="20"/>
          <w:szCs w:val="20"/>
        </w:rPr>
        <w:t>e</w:t>
      </w:r>
      <w:r w:rsidRPr="00464E27">
        <w:rPr>
          <w:rFonts w:ascii="Verdana" w:hAnsi="Verdana"/>
          <w:sz w:val="20"/>
          <w:szCs w:val="20"/>
        </w:rPr>
        <w:t xml:space="preserve"> du </w:t>
      </w:r>
      <w:r>
        <w:rPr>
          <w:rFonts w:ascii="Verdana" w:hAnsi="Verdana"/>
          <w:sz w:val="20"/>
          <w:szCs w:val="20"/>
        </w:rPr>
        <w:t xml:space="preserve">budget en </w:t>
      </w:r>
      <w:r w:rsidRPr="00464E27">
        <w:rPr>
          <w:rFonts w:ascii="Verdana" w:hAnsi="Verdana"/>
          <w:sz w:val="20"/>
          <w:szCs w:val="20"/>
        </w:rPr>
        <w:t>fichier Excel</w:t>
      </w:r>
      <w:r w:rsidR="00CD55B0">
        <w:rPr>
          <w:rFonts w:ascii="Verdana" w:hAnsi="Verdana"/>
          <w:sz w:val="20"/>
          <w:szCs w:val="20"/>
        </w:rPr>
        <w:t>.</w:t>
      </w:r>
    </w:p>
    <w:p w14:paraId="50C7BCF9" w14:textId="38D27045" w:rsidR="00464E27" w:rsidRDefault="00464E27" w:rsidP="00464E27">
      <w:pPr>
        <w:rPr>
          <w:rFonts w:ascii="Verdana" w:hAnsi="Verdana"/>
          <w:sz w:val="20"/>
          <w:szCs w:val="20"/>
        </w:rPr>
      </w:pPr>
      <w:r w:rsidRPr="00464E27">
        <w:rPr>
          <w:rFonts w:ascii="Verdana" w:hAnsi="Verdana"/>
          <w:sz w:val="20"/>
          <w:szCs w:val="20"/>
        </w:rPr>
        <w:t xml:space="preserve">Annexe 4 : </w:t>
      </w:r>
      <w:r w:rsidR="009468BB">
        <w:rPr>
          <w:rFonts w:ascii="Verdana" w:hAnsi="Verdana"/>
          <w:sz w:val="20"/>
          <w:szCs w:val="20"/>
        </w:rPr>
        <w:t xml:space="preserve">Projet de </w:t>
      </w:r>
      <w:r w:rsidRPr="00464E27">
        <w:rPr>
          <w:rFonts w:ascii="Verdana" w:hAnsi="Verdana"/>
          <w:sz w:val="20"/>
          <w:szCs w:val="20"/>
        </w:rPr>
        <w:t>Mémorandum d’entente entre la COI et l’AP-COI</w:t>
      </w:r>
      <w:r w:rsidR="00CD55B0">
        <w:rPr>
          <w:rFonts w:ascii="Verdana" w:hAnsi="Verdana"/>
          <w:sz w:val="20"/>
          <w:szCs w:val="20"/>
        </w:rPr>
        <w:t>.</w:t>
      </w:r>
    </w:p>
    <w:p w14:paraId="06984B65" w14:textId="7CAB6166" w:rsidR="00525437" w:rsidRPr="00464E27" w:rsidRDefault="00525437" w:rsidP="00464E27">
      <w:pPr>
        <w:rPr>
          <w:rFonts w:ascii="Verdana" w:hAnsi="Verdana"/>
          <w:sz w:val="20"/>
          <w:szCs w:val="20"/>
        </w:rPr>
      </w:pPr>
      <w:r>
        <w:rPr>
          <w:rFonts w:ascii="Verdana" w:hAnsi="Verdana"/>
          <w:sz w:val="20"/>
          <w:szCs w:val="20"/>
        </w:rPr>
        <w:t>Annexe 5 : Courrier de l’Union africaine en date du 21 octobre 2025</w:t>
      </w:r>
    </w:p>
    <w:p w14:paraId="311F094F" w14:textId="692698B5" w:rsidR="00212296" w:rsidRPr="003E306E" w:rsidRDefault="00212296" w:rsidP="00464E27">
      <w:pPr>
        <w:pStyle w:val="Paragraphe"/>
      </w:pPr>
    </w:p>
    <w:sectPr w:rsidR="00212296" w:rsidRPr="003E306E"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5D18" w14:textId="77777777" w:rsidR="004124C7" w:rsidRDefault="004124C7">
      <w:pPr>
        <w:spacing w:after="0" w:line="240" w:lineRule="auto"/>
      </w:pPr>
      <w:r>
        <w:separator/>
      </w:r>
    </w:p>
  </w:endnote>
  <w:endnote w:type="continuationSeparator" w:id="0">
    <w:p w14:paraId="22F1C351" w14:textId="77777777" w:rsidR="004124C7" w:rsidRDefault="0041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25659F71" w:rsidR="009144E0" w:rsidRDefault="009144E0" w:rsidP="000F4728">
        <w:pPr>
          <w:pStyle w:val="Pieddepage"/>
          <w:pBdr>
            <w:top w:val="single" w:sz="4" w:space="1" w:color="ED7D31" w:themeColor="accent2"/>
          </w:pBdr>
          <w:jc w:val="right"/>
        </w:pPr>
        <w:r>
          <w:fldChar w:fldCharType="begin"/>
        </w:r>
        <w:r>
          <w:instrText>PAGE   \* MERGEFORMAT</w:instrText>
        </w:r>
        <w:r>
          <w:fldChar w:fldCharType="separate"/>
        </w:r>
        <w:r w:rsidR="0021198F">
          <w:rPr>
            <w:noProof/>
          </w:rPr>
          <w:t>1</w:t>
        </w:r>
        <w:r>
          <w:fldChar w:fldCharType="end"/>
        </w:r>
      </w:p>
    </w:sdtContent>
  </w:sdt>
  <w:p w14:paraId="5BF7192F" w14:textId="77777777" w:rsidR="009144E0" w:rsidRDefault="009144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DE24" w14:textId="77777777" w:rsidR="004124C7" w:rsidRDefault="004124C7">
      <w:pPr>
        <w:spacing w:after="0" w:line="240" w:lineRule="auto"/>
      </w:pPr>
      <w:r>
        <w:separator/>
      </w:r>
    </w:p>
  </w:footnote>
  <w:footnote w:type="continuationSeparator" w:id="0">
    <w:p w14:paraId="4287B9B2" w14:textId="77777777" w:rsidR="004124C7" w:rsidRDefault="00412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0550A8A5" w:rsidR="009144E0" w:rsidRDefault="009144E0" w:rsidP="00063A26">
    <w:pPr>
      <w:pStyle w:val="En-tte"/>
      <w:tabs>
        <w:tab w:val="clear" w:pos="4536"/>
        <w:tab w:val="clear" w:pos="9072"/>
        <w:tab w:val="center" w:pos="0"/>
      </w:tabs>
      <w:rPr>
        <w:b/>
        <w:bCs/>
      </w:rPr>
    </w:pPr>
    <w:r>
      <w:rPr>
        <w:i/>
        <w:iCs/>
        <w:noProof/>
        <w:lang w:val="en-US"/>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rsidRPr="0018252D">
      <w:rPr>
        <w:rFonts w:ascii="Verdana" w:hAnsi="Verdana"/>
        <w:b/>
        <w:bCs/>
        <w:sz w:val="20"/>
        <w:szCs w:val="20"/>
      </w:rPr>
      <w:t xml:space="preserve">Point. </w:t>
    </w:r>
    <w:r w:rsidR="00C8650C">
      <w:rPr>
        <w:rFonts w:ascii="Verdana" w:hAnsi="Verdana"/>
        <w:b/>
        <w:bCs/>
        <w:sz w:val="20"/>
        <w:szCs w:val="20"/>
      </w:rPr>
      <w:t>2</w:t>
    </w:r>
    <w:r w:rsidR="00F54F1F">
      <w:rPr>
        <w:rFonts w:ascii="Verdana" w:hAnsi="Verdana"/>
        <w:b/>
        <w:bCs/>
        <w:sz w:val="20"/>
        <w:szCs w:val="20"/>
      </w:rPr>
      <w:t>.</w:t>
    </w:r>
    <w:r w:rsidR="00C8650C">
      <w:rPr>
        <w:rFonts w:ascii="Verdana" w:hAnsi="Verdana"/>
        <w:b/>
        <w:bCs/>
        <w:sz w:val="20"/>
        <w:szCs w:val="20"/>
      </w:rPr>
      <w:t>8</w:t>
    </w:r>
    <w:r>
      <w:rPr>
        <w:rFonts w:ascii="Verdana" w:hAnsi="Verdana"/>
        <w:b/>
        <w:bCs/>
        <w:sz w:val="20"/>
        <w:szCs w:val="20"/>
      </w:rPr>
      <w:t>.</w:t>
    </w:r>
  </w:p>
  <w:p w14:paraId="7FE17793" w14:textId="77777777" w:rsidR="009144E0" w:rsidRDefault="009144E0"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E8C"/>
    <w:multiLevelType w:val="hybridMultilevel"/>
    <w:tmpl w:val="2F345F7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lowerLetter"/>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DAB0B4B"/>
    <w:multiLevelType w:val="multilevel"/>
    <w:tmpl w:val="DE10A216"/>
    <w:lvl w:ilvl="0">
      <w:start w:val="2"/>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D30430"/>
    <w:multiLevelType w:val="multilevel"/>
    <w:tmpl w:val="A26699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6B3E9A"/>
    <w:multiLevelType w:val="hybridMultilevel"/>
    <w:tmpl w:val="53D0E528"/>
    <w:lvl w:ilvl="0" w:tplc="2000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E79474D"/>
    <w:multiLevelType w:val="hybridMultilevel"/>
    <w:tmpl w:val="406618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9F5F6E"/>
    <w:multiLevelType w:val="hybridMultilevel"/>
    <w:tmpl w:val="B8E0DC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10860AF"/>
    <w:multiLevelType w:val="multilevel"/>
    <w:tmpl w:val="E8ACA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9264F4"/>
    <w:multiLevelType w:val="hybridMultilevel"/>
    <w:tmpl w:val="26CE14EE"/>
    <w:lvl w:ilvl="0" w:tplc="624A39DA">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C0017">
      <w:start w:val="1"/>
      <w:numFmt w:val="lowerLetter"/>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5D5631A"/>
    <w:multiLevelType w:val="hybridMultilevel"/>
    <w:tmpl w:val="A24A8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D5A6E6F"/>
    <w:multiLevelType w:val="hybridMultilevel"/>
    <w:tmpl w:val="DFCEA5F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32053ED"/>
    <w:multiLevelType w:val="hybridMultilevel"/>
    <w:tmpl w:val="4EB25294"/>
    <w:lvl w:ilvl="0" w:tplc="F79A87C6">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BC1781"/>
    <w:multiLevelType w:val="hybridMultilevel"/>
    <w:tmpl w:val="8C400E10"/>
    <w:lvl w:ilvl="0" w:tplc="BC0239D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6382401E"/>
    <w:multiLevelType w:val="hybridMultilevel"/>
    <w:tmpl w:val="7CBC9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51A5012"/>
    <w:multiLevelType w:val="multilevel"/>
    <w:tmpl w:val="FB36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EF5C3A"/>
    <w:multiLevelType w:val="hybridMultilevel"/>
    <w:tmpl w:val="D2689046"/>
    <w:lvl w:ilvl="0" w:tplc="04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4566E9"/>
    <w:multiLevelType w:val="hybridMultilevel"/>
    <w:tmpl w:val="05BE91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C4731B7"/>
    <w:multiLevelType w:val="multilevel"/>
    <w:tmpl w:val="0AD4B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C23DA7"/>
    <w:multiLevelType w:val="hybridMultilevel"/>
    <w:tmpl w:val="74FED5CE"/>
    <w:lvl w:ilvl="0" w:tplc="BEBEFD1C">
      <w:start w:val="19"/>
      <w:numFmt w:val="bullet"/>
      <w:lvlText w:val="-"/>
      <w:lvlJc w:val="left"/>
      <w:pPr>
        <w:ind w:left="720" w:hanging="360"/>
      </w:pPr>
      <w:rPr>
        <w:rFonts w:ascii="Verdana" w:eastAsiaTheme="minorHAnsi" w:hAnsi="Verdana" w:cs="Arial"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DB2D21"/>
    <w:multiLevelType w:val="hybridMultilevel"/>
    <w:tmpl w:val="E3282254"/>
    <w:lvl w:ilvl="0" w:tplc="040C000F">
      <w:start w:val="2"/>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44740616">
    <w:abstractNumId w:val="2"/>
  </w:num>
  <w:num w:numId="2" w16cid:durableId="1999336864">
    <w:abstractNumId w:val="18"/>
  </w:num>
  <w:num w:numId="3" w16cid:durableId="463233003">
    <w:abstractNumId w:val="12"/>
  </w:num>
  <w:num w:numId="4" w16cid:durableId="1617977764">
    <w:abstractNumId w:val="7"/>
  </w:num>
  <w:num w:numId="5" w16cid:durableId="2116242297">
    <w:abstractNumId w:val="10"/>
  </w:num>
  <w:num w:numId="6" w16cid:durableId="1079640821">
    <w:abstractNumId w:val="14"/>
  </w:num>
  <w:num w:numId="7" w16cid:durableId="1137139327">
    <w:abstractNumId w:val="15"/>
  </w:num>
  <w:num w:numId="8" w16cid:durableId="174154023">
    <w:abstractNumId w:val="0"/>
  </w:num>
  <w:num w:numId="9" w16cid:durableId="969869763">
    <w:abstractNumId w:val="16"/>
  </w:num>
  <w:num w:numId="10" w16cid:durableId="2118676956">
    <w:abstractNumId w:val="6"/>
  </w:num>
  <w:num w:numId="11" w16cid:durableId="1689794065">
    <w:abstractNumId w:val="5"/>
  </w:num>
  <w:num w:numId="12" w16cid:durableId="1540124420">
    <w:abstractNumId w:val="13"/>
  </w:num>
  <w:num w:numId="13" w16cid:durableId="703597631">
    <w:abstractNumId w:val="9"/>
  </w:num>
  <w:num w:numId="14" w16cid:durableId="346441776">
    <w:abstractNumId w:val="4"/>
  </w:num>
  <w:num w:numId="15" w16cid:durableId="99690542">
    <w:abstractNumId w:val="17"/>
  </w:num>
  <w:num w:numId="16" w16cid:durableId="1450397045">
    <w:abstractNumId w:val="8"/>
  </w:num>
  <w:num w:numId="17" w16cid:durableId="1886328988">
    <w:abstractNumId w:val="11"/>
  </w:num>
  <w:num w:numId="18" w16cid:durableId="145322572">
    <w:abstractNumId w:val="3"/>
  </w:num>
  <w:num w:numId="19" w16cid:durableId="161030993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683"/>
    <w:rsid w:val="000101FC"/>
    <w:rsid w:val="00014DAA"/>
    <w:rsid w:val="0001616E"/>
    <w:rsid w:val="000235F5"/>
    <w:rsid w:val="00026CD5"/>
    <w:rsid w:val="000373B2"/>
    <w:rsid w:val="00041573"/>
    <w:rsid w:val="000426C0"/>
    <w:rsid w:val="00042CF5"/>
    <w:rsid w:val="00043E66"/>
    <w:rsid w:val="00051385"/>
    <w:rsid w:val="00053876"/>
    <w:rsid w:val="00053B08"/>
    <w:rsid w:val="00060159"/>
    <w:rsid w:val="00060CA0"/>
    <w:rsid w:val="00061D4E"/>
    <w:rsid w:val="00063A26"/>
    <w:rsid w:val="000651C1"/>
    <w:rsid w:val="00075CB7"/>
    <w:rsid w:val="00076773"/>
    <w:rsid w:val="00077589"/>
    <w:rsid w:val="00080750"/>
    <w:rsid w:val="0008468B"/>
    <w:rsid w:val="00085E19"/>
    <w:rsid w:val="00093524"/>
    <w:rsid w:val="00094029"/>
    <w:rsid w:val="000A26F3"/>
    <w:rsid w:val="000A29D2"/>
    <w:rsid w:val="000A468A"/>
    <w:rsid w:val="000A71B6"/>
    <w:rsid w:val="000B0FBD"/>
    <w:rsid w:val="000B10B4"/>
    <w:rsid w:val="000B324E"/>
    <w:rsid w:val="000B3791"/>
    <w:rsid w:val="000B3E22"/>
    <w:rsid w:val="000B614B"/>
    <w:rsid w:val="000C1916"/>
    <w:rsid w:val="000C28A4"/>
    <w:rsid w:val="000C420F"/>
    <w:rsid w:val="000E21F4"/>
    <w:rsid w:val="000E4482"/>
    <w:rsid w:val="000E4851"/>
    <w:rsid w:val="000E4CB9"/>
    <w:rsid w:val="000E67C1"/>
    <w:rsid w:val="000F093A"/>
    <w:rsid w:val="000F290E"/>
    <w:rsid w:val="000F4728"/>
    <w:rsid w:val="000F5624"/>
    <w:rsid w:val="00101ECE"/>
    <w:rsid w:val="0010307E"/>
    <w:rsid w:val="00107D9D"/>
    <w:rsid w:val="00115A4A"/>
    <w:rsid w:val="001160FF"/>
    <w:rsid w:val="0011730D"/>
    <w:rsid w:val="001204AC"/>
    <w:rsid w:val="00125369"/>
    <w:rsid w:val="00126791"/>
    <w:rsid w:val="00131462"/>
    <w:rsid w:val="0013177C"/>
    <w:rsid w:val="00131FA0"/>
    <w:rsid w:val="00132957"/>
    <w:rsid w:val="001337B9"/>
    <w:rsid w:val="00141E60"/>
    <w:rsid w:val="00145CDE"/>
    <w:rsid w:val="001512C6"/>
    <w:rsid w:val="00152B33"/>
    <w:rsid w:val="00153D2B"/>
    <w:rsid w:val="001569B4"/>
    <w:rsid w:val="00157A9D"/>
    <w:rsid w:val="00160C11"/>
    <w:rsid w:val="001669C3"/>
    <w:rsid w:val="00167754"/>
    <w:rsid w:val="0017113E"/>
    <w:rsid w:val="00171679"/>
    <w:rsid w:val="00171D3C"/>
    <w:rsid w:val="00172377"/>
    <w:rsid w:val="00172FAF"/>
    <w:rsid w:val="00173450"/>
    <w:rsid w:val="0017772D"/>
    <w:rsid w:val="0017790C"/>
    <w:rsid w:val="0018252D"/>
    <w:rsid w:val="0018418C"/>
    <w:rsid w:val="00184AC8"/>
    <w:rsid w:val="00185159"/>
    <w:rsid w:val="00196F71"/>
    <w:rsid w:val="00197C40"/>
    <w:rsid w:val="001A56F1"/>
    <w:rsid w:val="001B0B0F"/>
    <w:rsid w:val="001B4738"/>
    <w:rsid w:val="001B4B4B"/>
    <w:rsid w:val="001C2ECB"/>
    <w:rsid w:val="001D6817"/>
    <w:rsid w:val="001E2028"/>
    <w:rsid w:val="001E2232"/>
    <w:rsid w:val="001E3074"/>
    <w:rsid w:val="001E485B"/>
    <w:rsid w:val="001E59B4"/>
    <w:rsid w:val="001E6F24"/>
    <w:rsid w:val="001F0DF2"/>
    <w:rsid w:val="001F460E"/>
    <w:rsid w:val="001F52F7"/>
    <w:rsid w:val="00200506"/>
    <w:rsid w:val="0020625B"/>
    <w:rsid w:val="00206DFC"/>
    <w:rsid w:val="00210A5B"/>
    <w:rsid w:val="0021198F"/>
    <w:rsid w:val="00212296"/>
    <w:rsid w:val="00223158"/>
    <w:rsid w:val="00230032"/>
    <w:rsid w:val="002351FD"/>
    <w:rsid w:val="002470EB"/>
    <w:rsid w:val="00247283"/>
    <w:rsid w:val="00247580"/>
    <w:rsid w:val="00253761"/>
    <w:rsid w:val="00254670"/>
    <w:rsid w:val="002554F6"/>
    <w:rsid w:val="0025766D"/>
    <w:rsid w:val="00264286"/>
    <w:rsid w:val="00273D83"/>
    <w:rsid w:val="00282223"/>
    <w:rsid w:val="002824B9"/>
    <w:rsid w:val="002877B3"/>
    <w:rsid w:val="002919F1"/>
    <w:rsid w:val="00294F01"/>
    <w:rsid w:val="002A0933"/>
    <w:rsid w:val="002A096E"/>
    <w:rsid w:val="002A0B5D"/>
    <w:rsid w:val="002A1C4A"/>
    <w:rsid w:val="002A58B2"/>
    <w:rsid w:val="002B26F1"/>
    <w:rsid w:val="002B4138"/>
    <w:rsid w:val="002B6A84"/>
    <w:rsid w:val="002C08F2"/>
    <w:rsid w:val="002C3C7F"/>
    <w:rsid w:val="002C52C7"/>
    <w:rsid w:val="002C56ED"/>
    <w:rsid w:val="002D6E31"/>
    <w:rsid w:val="002E00A5"/>
    <w:rsid w:val="002E1018"/>
    <w:rsid w:val="002E1AFC"/>
    <w:rsid w:val="002E1D3F"/>
    <w:rsid w:val="002F4298"/>
    <w:rsid w:val="002F5500"/>
    <w:rsid w:val="002F5637"/>
    <w:rsid w:val="002F6F7B"/>
    <w:rsid w:val="003062E8"/>
    <w:rsid w:val="003079CD"/>
    <w:rsid w:val="00313163"/>
    <w:rsid w:val="00313BD2"/>
    <w:rsid w:val="0031579C"/>
    <w:rsid w:val="003179F5"/>
    <w:rsid w:val="00321ECC"/>
    <w:rsid w:val="00324758"/>
    <w:rsid w:val="00326289"/>
    <w:rsid w:val="003363F6"/>
    <w:rsid w:val="00336EE4"/>
    <w:rsid w:val="0034097E"/>
    <w:rsid w:val="00346575"/>
    <w:rsid w:val="003470A2"/>
    <w:rsid w:val="00350CD0"/>
    <w:rsid w:val="00350ECD"/>
    <w:rsid w:val="003518F1"/>
    <w:rsid w:val="00351CFC"/>
    <w:rsid w:val="003540B5"/>
    <w:rsid w:val="00356D6C"/>
    <w:rsid w:val="0035747E"/>
    <w:rsid w:val="003604B9"/>
    <w:rsid w:val="00362680"/>
    <w:rsid w:val="0036358B"/>
    <w:rsid w:val="00364960"/>
    <w:rsid w:val="00367D4E"/>
    <w:rsid w:val="00371FAB"/>
    <w:rsid w:val="00374495"/>
    <w:rsid w:val="00375DC8"/>
    <w:rsid w:val="003772FB"/>
    <w:rsid w:val="00377343"/>
    <w:rsid w:val="00380EEA"/>
    <w:rsid w:val="003815F5"/>
    <w:rsid w:val="00381860"/>
    <w:rsid w:val="0038706A"/>
    <w:rsid w:val="00387725"/>
    <w:rsid w:val="00390CFE"/>
    <w:rsid w:val="00391152"/>
    <w:rsid w:val="003911F2"/>
    <w:rsid w:val="003924B6"/>
    <w:rsid w:val="00392D97"/>
    <w:rsid w:val="00393514"/>
    <w:rsid w:val="003974D3"/>
    <w:rsid w:val="003A528D"/>
    <w:rsid w:val="003A5F9F"/>
    <w:rsid w:val="003B04A0"/>
    <w:rsid w:val="003B1E72"/>
    <w:rsid w:val="003B32D3"/>
    <w:rsid w:val="003B36BB"/>
    <w:rsid w:val="003B39CE"/>
    <w:rsid w:val="003B3F81"/>
    <w:rsid w:val="003B4274"/>
    <w:rsid w:val="003B777B"/>
    <w:rsid w:val="003C0B0D"/>
    <w:rsid w:val="003C2538"/>
    <w:rsid w:val="003C5B8F"/>
    <w:rsid w:val="003C6951"/>
    <w:rsid w:val="003D3161"/>
    <w:rsid w:val="003D485F"/>
    <w:rsid w:val="003D4E38"/>
    <w:rsid w:val="003D5328"/>
    <w:rsid w:val="003D7A42"/>
    <w:rsid w:val="003D7AA5"/>
    <w:rsid w:val="003E306E"/>
    <w:rsid w:val="003E5EE7"/>
    <w:rsid w:val="003F48FE"/>
    <w:rsid w:val="00402D6A"/>
    <w:rsid w:val="00403535"/>
    <w:rsid w:val="0040781D"/>
    <w:rsid w:val="004117B4"/>
    <w:rsid w:val="004124C7"/>
    <w:rsid w:val="0041278C"/>
    <w:rsid w:val="004132C8"/>
    <w:rsid w:val="00413843"/>
    <w:rsid w:val="00414B7B"/>
    <w:rsid w:val="00415C6E"/>
    <w:rsid w:val="00417683"/>
    <w:rsid w:val="00421BA6"/>
    <w:rsid w:val="00426673"/>
    <w:rsid w:val="00430279"/>
    <w:rsid w:val="00431AF3"/>
    <w:rsid w:val="00431FC5"/>
    <w:rsid w:val="00433D3D"/>
    <w:rsid w:val="00436A43"/>
    <w:rsid w:val="00450CEE"/>
    <w:rsid w:val="00453291"/>
    <w:rsid w:val="00456416"/>
    <w:rsid w:val="00457567"/>
    <w:rsid w:val="004607F7"/>
    <w:rsid w:val="00462CDC"/>
    <w:rsid w:val="00464E27"/>
    <w:rsid w:val="00467449"/>
    <w:rsid w:val="00470784"/>
    <w:rsid w:val="00471E03"/>
    <w:rsid w:val="00472101"/>
    <w:rsid w:val="004767CB"/>
    <w:rsid w:val="00482842"/>
    <w:rsid w:val="0048577C"/>
    <w:rsid w:val="004872CC"/>
    <w:rsid w:val="00493A36"/>
    <w:rsid w:val="0049566A"/>
    <w:rsid w:val="004A3C34"/>
    <w:rsid w:val="004A5F05"/>
    <w:rsid w:val="004B1E8B"/>
    <w:rsid w:val="004B2598"/>
    <w:rsid w:val="004B288D"/>
    <w:rsid w:val="004B6605"/>
    <w:rsid w:val="004C274B"/>
    <w:rsid w:val="004C3AC9"/>
    <w:rsid w:val="004C5D2C"/>
    <w:rsid w:val="004C5D54"/>
    <w:rsid w:val="004D3A52"/>
    <w:rsid w:val="004D76C2"/>
    <w:rsid w:val="004E22AB"/>
    <w:rsid w:val="004E2EE6"/>
    <w:rsid w:val="004E3E87"/>
    <w:rsid w:val="004E5168"/>
    <w:rsid w:val="004F5C4B"/>
    <w:rsid w:val="004F6EE0"/>
    <w:rsid w:val="00502B8E"/>
    <w:rsid w:val="00504371"/>
    <w:rsid w:val="005060D0"/>
    <w:rsid w:val="00506C79"/>
    <w:rsid w:val="0051358C"/>
    <w:rsid w:val="005158E1"/>
    <w:rsid w:val="00515B14"/>
    <w:rsid w:val="00520E10"/>
    <w:rsid w:val="005213BB"/>
    <w:rsid w:val="005225B3"/>
    <w:rsid w:val="00523206"/>
    <w:rsid w:val="00525437"/>
    <w:rsid w:val="0053773D"/>
    <w:rsid w:val="005402EA"/>
    <w:rsid w:val="005403DA"/>
    <w:rsid w:val="005505F5"/>
    <w:rsid w:val="00552AE7"/>
    <w:rsid w:val="005548E6"/>
    <w:rsid w:val="00555110"/>
    <w:rsid w:val="0055518E"/>
    <w:rsid w:val="00560CFC"/>
    <w:rsid w:val="00570202"/>
    <w:rsid w:val="00570203"/>
    <w:rsid w:val="005703A7"/>
    <w:rsid w:val="00577CB5"/>
    <w:rsid w:val="0058621D"/>
    <w:rsid w:val="0059267D"/>
    <w:rsid w:val="00596CDC"/>
    <w:rsid w:val="00597942"/>
    <w:rsid w:val="005979E9"/>
    <w:rsid w:val="005A0007"/>
    <w:rsid w:val="005A32A5"/>
    <w:rsid w:val="005A6EC9"/>
    <w:rsid w:val="005A7253"/>
    <w:rsid w:val="005B2B33"/>
    <w:rsid w:val="005B5699"/>
    <w:rsid w:val="005B6642"/>
    <w:rsid w:val="005C2120"/>
    <w:rsid w:val="005C314E"/>
    <w:rsid w:val="005C4BEA"/>
    <w:rsid w:val="005C5554"/>
    <w:rsid w:val="005D33A5"/>
    <w:rsid w:val="005D623B"/>
    <w:rsid w:val="005E2BDC"/>
    <w:rsid w:val="005E2E9E"/>
    <w:rsid w:val="005E3B4C"/>
    <w:rsid w:val="005E6A96"/>
    <w:rsid w:val="005F2E85"/>
    <w:rsid w:val="005F459E"/>
    <w:rsid w:val="005F461F"/>
    <w:rsid w:val="00600077"/>
    <w:rsid w:val="00600FF5"/>
    <w:rsid w:val="00601EE8"/>
    <w:rsid w:val="00602CD7"/>
    <w:rsid w:val="00605105"/>
    <w:rsid w:val="006057A5"/>
    <w:rsid w:val="00605D7D"/>
    <w:rsid w:val="006142EF"/>
    <w:rsid w:val="00617895"/>
    <w:rsid w:val="00617ADA"/>
    <w:rsid w:val="00620B90"/>
    <w:rsid w:val="0062356C"/>
    <w:rsid w:val="00631937"/>
    <w:rsid w:val="00632207"/>
    <w:rsid w:val="00635438"/>
    <w:rsid w:val="006356AF"/>
    <w:rsid w:val="006404E5"/>
    <w:rsid w:val="006420F4"/>
    <w:rsid w:val="0064588D"/>
    <w:rsid w:val="006548BF"/>
    <w:rsid w:val="00655CFF"/>
    <w:rsid w:val="0065697F"/>
    <w:rsid w:val="00660504"/>
    <w:rsid w:val="00661604"/>
    <w:rsid w:val="00676A90"/>
    <w:rsid w:val="00677D72"/>
    <w:rsid w:val="006835D2"/>
    <w:rsid w:val="006837F3"/>
    <w:rsid w:val="0069707A"/>
    <w:rsid w:val="006971E4"/>
    <w:rsid w:val="006A0E6C"/>
    <w:rsid w:val="006A2F68"/>
    <w:rsid w:val="006A30D6"/>
    <w:rsid w:val="006B04D2"/>
    <w:rsid w:val="006B0BE0"/>
    <w:rsid w:val="006B157D"/>
    <w:rsid w:val="006B1A17"/>
    <w:rsid w:val="006B78F1"/>
    <w:rsid w:val="006C0D3D"/>
    <w:rsid w:val="006C1DAE"/>
    <w:rsid w:val="006C4547"/>
    <w:rsid w:val="006C7E9C"/>
    <w:rsid w:val="006D1743"/>
    <w:rsid w:val="006D5552"/>
    <w:rsid w:val="006D70D2"/>
    <w:rsid w:val="006E0305"/>
    <w:rsid w:val="006E2D9E"/>
    <w:rsid w:val="006E5C28"/>
    <w:rsid w:val="006E7B75"/>
    <w:rsid w:val="00700F7B"/>
    <w:rsid w:val="00704201"/>
    <w:rsid w:val="007079B6"/>
    <w:rsid w:val="00711269"/>
    <w:rsid w:val="00714563"/>
    <w:rsid w:val="00715DFB"/>
    <w:rsid w:val="00716A46"/>
    <w:rsid w:val="00716B77"/>
    <w:rsid w:val="00717426"/>
    <w:rsid w:val="00723763"/>
    <w:rsid w:val="00724DB0"/>
    <w:rsid w:val="00730259"/>
    <w:rsid w:val="0073579F"/>
    <w:rsid w:val="00737D89"/>
    <w:rsid w:val="007407C1"/>
    <w:rsid w:val="00741DA5"/>
    <w:rsid w:val="00743531"/>
    <w:rsid w:val="00746F2D"/>
    <w:rsid w:val="007472B3"/>
    <w:rsid w:val="00747397"/>
    <w:rsid w:val="00751686"/>
    <w:rsid w:val="00753A6D"/>
    <w:rsid w:val="007541DB"/>
    <w:rsid w:val="00760951"/>
    <w:rsid w:val="00766BCA"/>
    <w:rsid w:val="00767E18"/>
    <w:rsid w:val="007716D0"/>
    <w:rsid w:val="00773678"/>
    <w:rsid w:val="00773DFF"/>
    <w:rsid w:val="00777573"/>
    <w:rsid w:val="00782D2B"/>
    <w:rsid w:val="00783140"/>
    <w:rsid w:val="00784221"/>
    <w:rsid w:val="00794CE5"/>
    <w:rsid w:val="007A2FA5"/>
    <w:rsid w:val="007B245C"/>
    <w:rsid w:val="007B610E"/>
    <w:rsid w:val="007B6152"/>
    <w:rsid w:val="007C0D9F"/>
    <w:rsid w:val="007C1096"/>
    <w:rsid w:val="007C284F"/>
    <w:rsid w:val="007C28BC"/>
    <w:rsid w:val="007C312B"/>
    <w:rsid w:val="007C762D"/>
    <w:rsid w:val="007C78FC"/>
    <w:rsid w:val="007D19D9"/>
    <w:rsid w:val="007D3345"/>
    <w:rsid w:val="007D4935"/>
    <w:rsid w:val="007D49B0"/>
    <w:rsid w:val="007D720D"/>
    <w:rsid w:val="007E13A7"/>
    <w:rsid w:val="007E3B15"/>
    <w:rsid w:val="007E4483"/>
    <w:rsid w:val="007E776E"/>
    <w:rsid w:val="007F1C55"/>
    <w:rsid w:val="008045BD"/>
    <w:rsid w:val="008066AC"/>
    <w:rsid w:val="0080748C"/>
    <w:rsid w:val="008120FF"/>
    <w:rsid w:val="00812408"/>
    <w:rsid w:val="00816DAC"/>
    <w:rsid w:val="0082055C"/>
    <w:rsid w:val="008221BE"/>
    <w:rsid w:val="008226FD"/>
    <w:rsid w:val="00823A6F"/>
    <w:rsid w:val="008252A2"/>
    <w:rsid w:val="008272CA"/>
    <w:rsid w:val="008319CA"/>
    <w:rsid w:val="0083290E"/>
    <w:rsid w:val="00834A61"/>
    <w:rsid w:val="00835395"/>
    <w:rsid w:val="0084050F"/>
    <w:rsid w:val="00843FF2"/>
    <w:rsid w:val="008453AB"/>
    <w:rsid w:val="008453C2"/>
    <w:rsid w:val="00853454"/>
    <w:rsid w:val="00853BFE"/>
    <w:rsid w:val="00854EEA"/>
    <w:rsid w:val="008551DA"/>
    <w:rsid w:val="00855E0C"/>
    <w:rsid w:val="008613BB"/>
    <w:rsid w:val="00861ACC"/>
    <w:rsid w:val="00865C3D"/>
    <w:rsid w:val="00873E68"/>
    <w:rsid w:val="008747AD"/>
    <w:rsid w:val="0087692A"/>
    <w:rsid w:val="008805BF"/>
    <w:rsid w:val="008811DF"/>
    <w:rsid w:val="00881990"/>
    <w:rsid w:val="00887D5D"/>
    <w:rsid w:val="008A4098"/>
    <w:rsid w:val="008A4108"/>
    <w:rsid w:val="008A6988"/>
    <w:rsid w:val="008B0549"/>
    <w:rsid w:val="008B17E0"/>
    <w:rsid w:val="008B201B"/>
    <w:rsid w:val="008B33BF"/>
    <w:rsid w:val="008B3F6E"/>
    <w:rsid w:val="008B745F"/>
    <w:rsid w:val="008C21D4"/>
    <w:rsid w:val="008C69BB"/>
    <w:rsid w:val="008D0D5A"/>
    <w:rsid w:val="008D193F"/>
    <w:rsid w:val="008D293B"/>
    <w:rsid w:val="008D67B1"/>
    <w:rsid w:val="008E7F53"/>
    <w:rsid w:val="008F173C"/>
    <w:rsid w:val="008F4411"/>
    <w:rsid w:val="008F5023"/>
    <w:rsid w:val="00900DBC"/>
    <w:rsid w:val="0090494F"/>
    <w:rsid w:val="009144E0"/>
    <w:rsid w:val="00922C89"/>
    <w:rsid w:val="00924A8A"/>
    <w:rsid w:val="00927103"/>
    <w:rsid w:val="00930951"/>
    <w:rsid w:val="00933502"/>
    <w:rsid w:val="00934B28"/>
    <w:rsid w:val="00940148"/>
    <w:rsid w:val="00943C13"/>
    <w:rsid w:val="009440A5"/>
    <w:rsid w:val="009443BB"/>
    <w:rsid w:val="009468BB"/>
    <w:rsid w:val="009502AA"/>
    <w:rsid w:val="009532E1"/>
    <w:rsid w:val="00955552"/>
    <w:rsid w:val="00955BB3"/>
    <w:rsid w:val="00972A99"/>
    <w:rsid w:val="00986D53"/>
    <w:rsid w:val="00991409"/>
    <w:rsid w:val="00993667"/>
    <w:rsid w:val="00994A29"/>
    <w:rsid w:val="00995468"/>
    <w:rsid w:val="00995A6C"/>
    <w:rsid w:val="009962D3"/>
    <w:rsid w:val="009A1EDF"/>
    <w:rsid w:val="009A38AD"/>
    <w:rsid w:val="009A3C31"/>
    <w:rsid w:val="009B13BE"/>
    <w:rsid w:val="009B65CE"/>
    <w:rsid w:val="009B7C08"/>
    <w:rsid w:val="009C2EC9"/>
    <w:rsid w:val="009C3D4D"/>
    <w:rsid w:val="009C735B"/>
    <w:rsid w:val="009C75DD"/>
    <w:rsid w:val="009D0E51"/>
    <w:rsid w:val="009D2339"/>
    <w:rsid w:val="009E0BBD"/>
    <w:rsid w:val="009E2780"/>
    <w:rsid w:val="009E3500"/>
    <w:rsid w:val="009F13D7"/>
    <w:rsid w:val="009F2634"/>
    <w:rsid w:val="009F2778"/>
    <w:rsid w:val="00A01872"/>
    <w:rsid w:val="00A01A92"/>
    <w:rsid w:val="00A051C9"/>
    <w:rsid w:val="00A11A46"/>
    <w:rsid w:val="00A12D84"/>
    <w:rsid w:val="00A148A1"/>
    <w:rsid w:val="00A15D55"/>
    <w:rsid w:val="00A1615A"/>
    <w:rsid w:val="00A26AD5"/>
    <w:rsid w:val="00A27D25"/>
    <w:rsid w:val="00A341AA"/>
    <w:rsid w:val="00A35B9C"/>
    <w:rsid w:val="00A36C09"/>
    <w:rsid w:val="00A37C51"/>
    <w:rsid w:val="00A37C9F"/>
    <w:rsid w:val="00A41A8C"/>
    <w:rsid w:val="00A41EF7"/>
    <w:rsid w:val="00A42490"/>
    <w:rsid w:val="00A433C6"/>
    <w:rsid w:val="00A43DCB"/>
    <w:rsid w:val="00A47654"/>
    <w:rsid w:val="00A5286E"/>
    <w:rsid w:val="00A55CF3"/>
    <w:rsid w:val="00A56D2F"/>
    <w:rsid w:val="00A66DAC"/>
    <w:rsid w:val="00A67FBB"/>
    <w:rsid w:val="00A70123"/>
    <w:rsid w:val="00A76B07"/>
    <w:rsid w:val="00A8002C"/>
    <w:rsid w:val="00A81B98"/>
    <w:rsid w:val="00A829B6"/>
    <w:rsid w:val="00A860E7"/>
    <w:rsid w:val="00A87320"/>
    <w:rsid w:val="00A90305"/>
    <w:rsid w:val="00A93D28"/>
    <w:rsid w:val="00A96D0D"/>
    <w:rsid w:val="00AA63A3"/>
    <w:rsid w:val="00AB1C11"/>
    <w:rsid w:val="00AB5EB7"/>
    <w:rsid w:val="00AC7FF3"/>
    <w:rsid w:val="00AD2D69"/>
    <w:rsid w:val="00AD466F"/>
    <w:rsid w:val="00AD4C84"/>
    <w:rsid w:val="00AD4D97"/>
    <w:rsid w:val="00AD71FC"/>
    <w:rsid w:val="00AE2453"/>
    <w:rsid w:val="00AE2466"/>
    <w:rsid w:val="00AE418A"/>
    <w:rsid w:val="00AE4B60"/>
    <w:rsid w:val="00AE7672"/>
    <w:rsid w:val="00AE7917"/>
    <w:rsid w:val="00AF1158"/>
    <w:rsid w:val="00AF4059"/>
    <w:rsid w:val="00AF73F2"/>
    <w:rsid w:val="00B04112"/>
    <w:rsid w:val="00B05DFC"/>
    <w:rsid w:val="00B133B6"/>
    <w:rsid w:val="00B13569"/>
    <w:rsid w:val="00B13B86"/>
    <w:rsid w:val="00B16796"/>
    <w:rsid w:val="00B21966"/>
    <w:rsid w:val="00B2656A"/>
    <w:rsid w:val="00B349FC"/>
    <w:rsid w:val="00B34E3C"/>
    <w:rsid w:val="00B36BE4"/>
    <w:rsid w:val="00B36EEA"/>
    <w:rsid w:val="00B415F2"/>
    <w:rsid w:val="00B43235"/>
    <w:rsid w:val="00B4589E"/>
    <w:rsid w:val="00B47E3A"/>
    <w:rsid w:val="00B56AB1"/>
    <w:rsid w:val="00B60697"/>
    <w:rsid w:val="00B635F9"/>
    <w:rsid w:val="00B6556A"/>
    <w:rsid w:val="00B6572C"/>
    <w:rsid w:val="00B73A24"/>
    <w:rsid w:val="00B825F7"/>
    <w:rsid w:val="00B84172"/>
    <w:rsid w:val="00B87C57"/>
    <w:rsid w:val="00B90D62"/>
    <w:rsid w:val="00B9163F"/>
    <w:rsid w:val="00B93D5E"/>
    <w:rsid w:val="00B94152"/>
    <w:rsid w:val="00B97275"/>
    <w:rsid w:val="00B9747A"/>
    <w:rsid w:val="00BA173F"/>
    <w:rsid w:val="00BA4B55"/>
    <w:rsid w:val="00BA7335"/>
    <w:rsid w:val="00BA79DA"/>
    <w:rsid w:val="00BB01B9"/>
    <w:rsid w:val="00BB2665"/>
    <w:rsid w:val="00BB2CE6"/>
    <w:rsid w:val="00BB4935"/>
    <w:rsid w:val="00BB5580"/>
    <w:rsid w:val="00BB6E7E"/>
    <w:rsid w:val="00BB756E"/>
    <w:rsid w:val="00BB7914"/>
    <w:rsid w:val="00BC4CAE"/>
    <w:rsid w:val="00BC6A9E"/>
    <w:rsid w:val="00BD2DED"/>
    <w:rsid w:val="00BD5117"/>
    <w:rsid w:val="00BD76A2"/>
    <w:rsid w:val="00BD7F35"/>
    <w:rsid w:val="00BE1964"/>
    <w:rsid w:val="00BE259C"/>
    <w:rsid w:val="00BE2839"/>
    <w:rsid w:val="00BE4B21"/>
    <w:rsid w:val="00BE70B4"/>
    <w:rsid w:val="00BF1AFA"/>
    <w:rsid w:val="00BF4895"/>
    <w:rsid w:val="00C04CFB"/>
    <w:rsid w:val="00C07CBA"/>
    <w:rsid w:val="00C12C93"/>
    <w:rsid w:val="00C13287"/>
    <w:rsid w:val="00C24539"/>
    <w:rsid w:val="00C27826"/>
    <w:rsid w:val="00C30409"/>
    <w:rsid w:val="00C31E42"/>
    <w:rsid w:val="00C325F5"/>
    <w:rsid w:val="00C36A70"/>
    <w:rsid w:val="00C3767A"/>
    <w:rsid w:val="00C42B13"/>
    <w:rsid w:val="00C42D89"/>
    <w:rsid w:val="00C44D77"/>
    <w:rsid w:val="00C457E8"/>
    <w:rsid w:val="00C51C60"/>
    <w:rsid w:val="00C51D69"/>
    <w:rsid w:val="00C51E50"/>
    <w:rsid w:val="00C52699"/>
    <w:rsid w:val="00C53206"/>
    <w:rsid w:val="00C53BB0"/>
    <w:rsid w:val="00C5429A"/>
    <w:rsid w:val="00C5483C"/>
    <w:rsid w:val="00C57D5D"/>
    <w:rsid w:val="00C609B9"/>
    <w:rsid w:val="00C62787"/>
    <w:rsid w:val="00C63D08"/>
    <w:rsid w:val="00C67ACA"/>
    <w:rsid w:val="00C67B9C"/>
    <w:rsid w:val="00C74F33"/>
    <w:rsid w:val="00C85D9C"/>
    <w:rsid w:val="00C8650C"/>
    <w:rsid w:val="00C86F2D"/>
    <w:rsid w:val="00C87439"/>
    <w:rsid w:val="00C90054"/>
    <w:rsid w:val="00C92127"/>
    <w:rsid w:val="00C95B33"/>
    <w:rsid w:val="00CA0F59"/>
    <w:rsid w:val="00CA196D"/>
    <w:rsid w:val="00CA4E90"/>
    <w:rsid w:val="00CB4A96"/>
    <w:rsid w:val="00CB72E4"/>
    <w:rsid w:val="00CC3DD9"/>
    <w:rsid w:val="00CC4BE8"/>
    <w:rsid w:val="00CC7ECF"/>
    <w:rsid w:val="00CD0C92"/>
    <w:rsid w:val="00CD55B0"/>
    <w:rsid w:val="00CE1986"/>
    <w:rsid w:val="00CE2386"/>
    <w:rsid w:val="00CE44D8"/>
    <w:rsid w:val="00CE4FB1"/>
    <w:rsid w:val="00CE638C"/>
    <w:rsid w:val="00CE7BCC"/>
    <w:rsid w:val="00CF1FFF"/>
    <w:rsid w:val="00CF2BA6"/>
    <w:rsid w:val="00CF3D87"/>
    <w:rsid w:val="00CF42A3"/>
    <w:rsid w:val="00CF77E3"/>
    <w:rsid w:val="00D0011B"/>
    <w:rsid w:val="00D0052F"/>
    <w:rsid w:val="00D132C0"/>
    <w:rsid w:val="00D15843"/>
    <w:rsid w:val="00D16E5E"/>
    <w:rsid w:val="00D20A99"/>
    <w:rsid w:val="00D24C6D"/>
    <w:rsid w:val="00D25D31"/>
    <w:rsid w:val="00D2777D"/>
    <w:rsid w:val="00D30971"/>
    <w:rsid w:val="00D30FCE"/>
    <w:rsid w:val="00D31E23"/>
    <w:rsid w:val="00D323F1"/>
    <w:rsid w:val="00D326BF"/>
    <w:rsid w:val="00D33884"/>
    <w:rsid w:val="00D34856"/>
    <w:rsid w:val="00D37F09"/>
    <w:rsid w:val="00D40FC4"/>
    <w:rsid w:val="00D46CBE"/>
    <w:rsid w:val="00D47F36"/>
    <w:rsid w:val="00D51528"/>
    <w:rsid w:val="00D526AA"/>
    <w:rsid w:val="00D54BFE"/>
    <w:rsid w:val="00D56DC3"/>
    <w:rsid w:val="00D576ED"/>
    <w:rsid w:val="00D61497"/>
    <w:rsid w:val="00D704B7"/>
    <w:rsid w:val="00D71FBE"/>
    <w:rsid w:val="00D763DD"/>
    <w:rsid w:val="00D77871"/>
    <w:rsid w:val="00D77B4F"/>
    <w:rsid w:val="00D82328"/>
    <w:rsid w:val="00D86D40"/>
    <w:rsid w:val="00D871C9"/>
    <w:rsid w:val="00D9010E"/>
    <w:rsid w:val="00D939A5"/>
    <w:rsid w:val="00D93A80"/>
    <w:rsid w:val="00D97745"/>
    <w:rsid w:val="00DA0A9C"/>
    <w:rsid w:val="00DA76FA"/>
    <w:rsid w:val="00DB185D"/>
    <w:rsid w:val="00DB3315"/>
    <w:rsid w:val="00DB3D0C"/>
    <w:rsid w:val="00DC132C"/>
    <w:rsid w:val="00DC1CA2"/>
    <w:rsid w:val="00DC3816"/>
    <w:rsid w:val="00DC4949"/>
    <w:rsid w:val="00DD0B24"/>
    <w:rsid w:val="00DD280F"/>
    <w:rsid w:val="00DD4968"/>
    <w:rsid w:val="00DD5DE4"/>
    <w:rsid w:val="00DD6859"/>
    <w:rsid w:val="00DE1D0B"/>
    <w:rsid w:val="00DE5336"/>
    <w:rsid w:val="00DF370E"/>
    <w:rsid w:val="00DF7B57"/>
    <w:rsid w:val="00E00FC7"/>
    <w:rsid w:val="00E01153"/>
    <w:rsid w:val="00E03903"/>
    <w:rsid w:val="00E069B4"/>
    <w:rsid w:val="00E077B6"/>
    <w:rsid w:val="00E112E7"/>
    <w:rsid w:val="00E13043"/>
    <w:rsid w:val="00E16D2C"/>
    <w:rsid w:val="00E21260"/>
    <w:rsid w:val="00E21FEA"/>
    <w:rsid w:val="00E2622A"/>
    <w:rsid w:val="00E32408"/>
    <w:rsid w:val="00E3379D"/>
    <w:rsid w:val="00E41BEE"/>
    <w:rsid w:val="00E429DA"/>
    <w:rsid w:val="00E4327B"/>
    <w:rsid w:val="00E474F2"/>
    <w:rsid w:val="00E518B4"/>
    <w:rsid w:val="00E52688"/>
    <w:rsid w:val="00E62D62"/>
    <w:rsid w:val="00E664BF"/>
    <w:rsid w:val="00E66AF5"/>
    <w:rsid w:val="00E7063B"/>
    <w:rsid w:val="00E71AF7"/>
    <w:rsid w:val="00E72500"/>
    <w:rsid w:val="00E72AFF"/>
    <w:rsid w:val="00E75554"/>
    <w:rsid w:val="00E807CD"/>
    <w:rsid w:val="00E830F2"/>
    <w:rsid w:val="00E845D4"/>
    <w:rsid w:val="00E86302"/>
    <w:rsid w:val="00E87BC2"/>
    <w:rsid w:val="00E909A0"/>
    <w:rsid w:val="00EA0E0A"/>
    <w:rsid w:val="00EA555D"/>
    <w:rsid w:val="00EA6205"/>
    <w:rsid w:val="00EB243D"/>
    <w:rsid w:val="00EB3D91"/>
    <w:rsid w:val="00EB4FE6"/>
    <w:rsid w:val="00EB6605"/>
    <w:rsid w:val="00EC22CC"/>
    <w:rsid w:val="00EC2430"/>
    <w:rsid w:val="00EC3BDD"/>
    <w:rsid w:val="00ED079C"/>
    <w:rsid w:val="00ED3F6C"/>
    <w:rsid w:val="00ED6B69"/>
    <w:rsid w:val="00ED7885"/>
    <w:rsid w:val="00EE0B6F"/>
    <w:rsid w:val="00EE1B5F"/>
    <w:rsid w:val="00EE34F4"/>
    <w:rsid w:val="00EE6063"/>
    <w:rsid w:val="00EF10BF"/>
    <w:rsid w:val="00EF22A4"/>
    <w:rsid w:val="00EF4205"/>
    <w:rsid w:val="00EF589D"/>
    <w:rsid w:val="00EF66E2"/>
    <w:rsid w:val="00F00278"/>
    <w:rsid w:val="00F07ADB"/>
    <w:rsid w:val="00F14687"/>
    <w:rsid w:val="00F153FA"/>
    <w:rsid w:val="00F17CC3"/>
    <w:rsid w:val="00F21544"/>
    <w:rsid w:val="00F317EF"/>
    <w:rsid w:val="00F3335B"/>
    <w:rsid w:val="00F35F93"/>
    <w:rsid w:val="00F50E2D"/>
    <w:rsid w:val="00F51712"/>
    <w:rsid w:val="00F537BA"/>
    <w:rsid w:val="00F545FE"/>
    <w:rsid w:val="00F54EA0"/>
    <w:rsid w:val="00F54F1F"/>
    <w:rsid w:val="00F62BD8"/>
    <w:rsid w:val="00F75018"/>
    <w:rsid w:val="00F8030A"/>
    <w:rsid w:val="00F81A96"/>
    <w:rsid w:val="00F830C0"/>
    <w:rsid w:val="00F83CD2"/>
    <w:rsid w:val="00F85B61"/>
    <w:rsid w:val="00F95E6A"/>
    <w:rsid w:val="00F96EE9"/>
    <w:rsid w:val="00FA3922"/>
    <w:rsid w:val="00FA48F6"/>
    <w:rsid w:val="00FA5CCA"/>
    <w:rsid w:val="00FB3599"/>
    <w:rsid w:val="00FC06FF"/>
    <w:rsid w:val="00FC0C9E"/>
    <w:rsid w:val="00FC0FEC"/>
    <w:rsid w:val="00FC5BB0"/>
    <w:rsid w:val="00FD0FAE"/>
    <w:rsid w:val="00FD18D5"/>
    <w:rsid w:val="00FD5A83"/>
    <w:rsid w:val="00FE0D82"/>
    <w:rsid w:val="00FE1AE1"/>
    <w:rsid w:val="00FE285D"/>
    <w:rsid w:val="00FE53B4"/>
    <w:rsid w:val="00FE53D9"/>
    <w:rsid w:val="00FE6341"/>
    <w:rsid w:val="00FE7E33"/>
    <w:rsid w:val="00FF16B2"/>
    <w:rsid w:val="00FF554E"/>
    <w:rsid w:val="00FF5820"/>
    <w:rsid w:val="00FF5AD2"/>
    <w:rsid w:val="00FF619B"/>
    <w:rsid w:val="00FF7237"/>
    <w:rsid w:val="00FF7CBE"/>
    <w:rsid w:val="00FF7D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References,List_Paragraph,Multilevel para_II,List Paragraph1,Lapis Bulleted List,Citation List,List Paragraph (numbered (a)),ReferencesCxSpLast,lp1,Colorful List - Accent 12,Main numbered paragraph,Resume Title,Paragraph,Style 3"/>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ind w:left="0"/>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References Car,List_Paragraph Car,Multilevel para_II Car,List Paragraph1 Car,Lapis Bulleted List Car,Citation List Car,List Paragraph (numbered (a)) Car,ReferencesCxSpLast Car,lp1 Car,Colorful List - Accent 12 Car,Paragraph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ind w:left="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Textedebulles">
    <w:name w:val="Balloon Text"/>
    <w:basedOn w:val="Normal"/>
    <w:link w:val="TextedebullesCar"/>
    <w:uiPriority w:val="99"/>
    <w:semiHidden/>
    <w:unhideWhenUsed/>
    <w:rsid w:val="009C3D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3D4D"/>
    <w:rPr>
      <w:rFonts w:ascii="Segoe UI" w:hAnsi="Segoe UI" w:cs="Segoe UI"/>
      <w:sz w:val="18"/>
      <w:szCs w:val="18"/>
    </w:rPr>
  </w:style>
  <w:style w:type="paragraph" w:styleId="NormalWeb">
    <w:name w:val="Normal (Web)"/>
    <w:basedOn w:val="Normal"/>
    <w:uiPriority w:val="99"/>
    <w:unhideWhenUsed/>
    <w:rsid w:val="00EA0E0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7D3345"/>
    <w:pPr>
      <w:spacing w:after="0" w:line="240" w:lineRule="auto"/>
    </w:pPr>
    <w:rPr>
      <w:sz w:val="24"/>
      <w:szCs w:val="24"/>
      <w:lang w:val="fr-BE"/>
    </w:rPr>
  </w:style>
  <w:style w:type="paragraph" w:styleId="Notedebasdepage">
    <w:name w:val="footnote text"/>
    <w:aliases w:val="Footnote Text Char1,Footnote Text Char Char,Char,single space,FOOTNOTES,fn,ALTS FOOTNOTE,Footnote Text Char2 Char,Footnote Text Char1 Char Char,Footnote Text Char2 Char Char Char,ft,Footnote Text Char1 Char Char Char Char,Fußnote"/>
    <w:basedOn w:val="Normal"/>
    <w:link w:val="NotedebasdepageCar"/>
    <w:uiPriority w:val="99"/>
    <w:unhideWhenUsed/>
    <w:qFormat/>
    <w:rsid w:val="007D3345"/>
    <w:pPr>
      <w:spacing w:after="0" w:line="240" w:lineRule="auto"/>
    </w:pPr>
    <w:rPr>
      <w:sz w:val="20"/>
      <w:szCs w:val="20"/>
      <w:lang w:val="fr-BE"/>
    </w:rPr>
  </w:style>
  <w:style w:type="character" w:customStyle="1" w:styleId="NotedebasdepageCar">
    <w:name w:val="Note de bas de page Car"/>
    <w:aliases w:val="Footnote Text Char1 Car,Footnote Text Char Char Car,Char Car,single space Car,FOOTNOTES Car,fn Car,ALTS FOOTNOTE Car,Footnote Text Char2 Char Car,Footnote Text Char1 Char Char Car,Footnote Text Char2 Char Char Char Car,ft Car"/>
    <w:basedOn w:val="Policepardfaut"/>
    <w:link w:val="Notedebasdepage"/>
    <w:uiPriority w:val="99"/>
    <w:rsid w:val="007D3345"/>
    <w:rPr>
      <w:sz w:val="20"/>
      <w:szCs w:val="20"/>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ftref,BVI fnr Char, BVI fnr,Ref"/>
    <w:basedOn w:val="Policepardfaut"/>
    <w:link w:val="Char2"/>
    <w:uiPriority w:val="99"/>
    <w:unhideWhenUsed/>
    <w:qFormat/>
    <w:rsid w:val="007D3345"/>
    <w:rPr>
      <w:vertAlign w:val="superscript"/>
    </w:rPr>
  </w:style>
  <w:style w:type="paragraph" w:customStyle="1" w:styleId="Char2">
    <w:name w:val="Char2"/>
    <w:basedOn w:val="Normal"/>
    <w:link w:val="Appelnotedebasdep"/>
    <w:uiPriority w:val="99"/>
    <w:rsid w:val="007D3345"/>
    <w:pPr>
      <w:spacing w:after="0" w:line="240" w:lineRule="exact"/>
    </w:pPr>
    <w:rPr>
      <w:vertAlign w:val="superscript"/>
    </w:rPr>
  </w:style>
  <w:style w:type="paragraph" w:styleId="Corpsdetexte">
    <w:name w:val="Body Text"/>
    <w:basedOn w:val="Normal"/>
    <w:link w:val="CorpsdetexteCar"/>
    <w:uiPriority w:val="1"/>
    <w:qFormat/>
    <w:rsid w:val="00AE4B60"/>
    <w:pPr>
      <w:spacing w:after="0" w:line="240" w:lineRule="auto"/>
    </w:pPr>
    <w:rPr>
      <w:rFonts w:ascii="Times New Roman" w:eastAsia="Times New Roman" w:hAnsi="Times New Roman" w:cs="Times New Roman"/>
      <w:sz w:val="24"/>
      <w:szCs w:val="24"/>
      <w:lang w:val="fr-BE" w:eastAsia="fr-FR"/>
    </w:rPr>
  </w:style>
  <w:style w:type="character" w:customStyle="1" w:styleId="CorpsdetexteCar">
    <w:name w:val="Corps de texte Car"/>
    <w:basedOn w:val="Policepardfaut"/>
    <w:link w:val="Corpsdetexte"/>
    <w:uiPriority w:val="1"/>
    <w:rsid w:val="00AE4B60"/>
    <w:rPr>
      <w:rFonts w:ascii="Times New Roman" w:eastAsia="Times New Roman" w:hAnsi="Times New Roman" w:cs="Times New Roman"/>
      <w:sz w:val="24"/>
      <w:szCs w:val="24"/>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1513">
      <w:bodyDiv w:val="1"/>
      <w:marLeft w:val="0"/>
      <w:marRight w:val="0"/>
      <w:marTop w:val="0"/>
      <w:marBottom w:val="0"/>
      <w:divBdr>
        <w:top w:val="none" w:sz="0" w:space="0" w:color="auto"/>
        <w:left w:val="none" w:sz="0" w:space="0" w:color="auto"/>
        <w:bottom w:val="none" w:sz="0" w:space="0" w:color="auto"/>
        <w:right w:val="none" w:sz="0" w:space="0" w:color="auto"/>
      </w:divBdr>
    </w:div>
    <w:div w:id="270746997">
      <w:bodyDiv w:val="1"/>
      <w:marLeft w:val="0"/>
      <w:marRight w:val="0"/>
      <w:marTop w:val="0"/>
      <w:marBottom w:val="0"/>
      <w:divBdr>
        <w:top w:val="none" w:sz="0" w:space="0" w:color="auto"/>
        <w:left w:val="none" w:sz="0" w:space="0" w:color="auto"/>
        <w:bottom w:val="none" w:sz="0" w:space="0" w:color="auto"/>
        <w:right w:val="none" w:sz="0" w:space="0" w:color="auto"/>
      </w:divBdr>
      <w:divsChild>
        <w:div w:id="139468098">
          <w:marLeft w:val="0"/>
          <w:marRight w:val="0"/>
          <w:marTop w:val="0"/>
          <w:marBottom w:val="0"/>
          <w:divBdr>
            <w:top w:val="none" w:sz="0" w:space="0" w:color="auto"/>
            <w:left w:val="none" w:sz="0" w:space="0" w:color="auto"/>
            <w:bottom w:val="none" w:sz="0" w:space="0" w:color="auto"/>
            <w:right w:val="none" w:sz="0" w:space="0" w:color="auto"/>
          </w:divBdr>
        </w:div>
      </w:divsChild>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33346368">
      <w:bodyDiv w:val="1"/>
      <w:marLeft w:val="0"/>
      <w:marRight w:val="0"/>
      <w:marTop w:val="0"/>
      <w:marBottom w:val="0"/>
      <w:divBdr>
        <w:top w:val="none" w:sz="0" w:space="0" w:color="auto"/>
        <w:left w:val="none" w:sz="0" w:space="0" w:color="auto"/>
        <w:bottom w:val="none" w:sz="0" w:space="0" w:color="auto"/>
        <w:right w:val="none" w:sz="0" w:space="0" w:color="auto"/>
      </w:divBdr>
    </w:div>
    <w:div w:id="566691059">
      <w:bodyDiv w:val="1"/>
      <w:marLeft w:val="0"/>
      <w:marRight w:val="0"/>
      <w:marTop w:val="0"/>
      <w:marBottom w:val="0"/>
      <w:divBdr>
        <w:top w:val="none" w:sz="0" w:space="0" w:color="auto"/>
        <w:left w:val="none" w:sz="0" w:space="0" w:color="auto"/>
        <w:bottom w:val="none" w:sz="0" w:space="0" w:color="auto"/>
        <w:right w:val="none" w:sz="0" w:space="0" w:color="auto"/>
      </w:divBdr>
      <w:divsChild>
        <w:div w:id="1974209417">
          <w:marLeft w:val="547"/>
          <w:marRight w:val="0"/>
          <w:marTop w:val="106"/>
          <w:marBottom w:val="0"/>
          <w:divBdr>
            <w:top w:val="none" w:sz="0" w:space="0" w:color="auto"/>
            <w:left w:val="none" w:sz="0" w:space="0" w:color="auto"/>
            <w:bottom w:val="none" w:sz="0" w:space="0" w:color="auto"/>
            <w:right w:val="none" w:sz="0" w:space="0" w:color="auto"/>
          </w:divBdr>
        </w:div>
      </w:divsChild>
    </w:div>
    <w:div w:id="754208463">
      <w:bodyDiv w:val="1"/>
      <w:marLeft w:val="0"/>
      <w:marRight w:val="0"/>
      <w:marTop w:val="0"/>
      <w:marBottom w:val="0"/>
      <w:divBdr>
        <w:top w:val="none" w:sz="0" w:space="0" w:color="auto"/>
        <w:left w:val="none" w:sz="0" w:space="0" w:color="auto"/>
        <w:bottom w:val="none" w:sz="0" w:space="0" w:color="auto"/>
        <w:right w:val="none" w:sz="0" w:space="0" w:color="auto"/>
      </w:divBdr>
    </w:div>
    <w:div w:id="942106906">
      <w:bodyDiv w:val="1"/>
      <w:marLeft w:val="0"/>
      <w:marRight w:val="0"/>
      <w:marTop w:val="0"/>
      <w:marBottom w:val="0"/>
      <w:divBdr>
        <w:top w:val="none" w:sz="0" w:space="0" w:color="auto"/>
        <w:left w:val="none" w:sz="0" w:space="0" w:color="auto"/>
        <w:bottom w:val="none" w:sz="0" w:space="0" w:color="auto"/>
        <w:right w:val="none" w:sz="0" w:space="0" w:color="auto"/>
      </w:divBdr>
    </w:div>
    <w:div w:id="1291548890">
      <w:bodyDiv w:val="1"/>
      <w:marLeft w:val="0"/>
      <w:marRight w:val="0"/>
      <w:marTop w:val="0"/>
      <w:marBottom w:val="0"/>
      <w:divBdr>
        <w:top w:val="none" w:sz="0" w:space="0" w:color="auto"/>
        <w:left w:val="none" w:sz="0" w:space="0" w:color="auto"/>
        <w:bottom w:val="none" w:sz="0" w:space="0" w:color="auto"/>
        <w:right w:val="none" w:sz="0" w:space="0" w:color="auto"/>
      </w:divBdr>
      <w:divsChild>
        <w:div w:id="544954743">
          <w:marLeft w:val="0"/>
          <w:marRight w:val="0"/>
          <w:marTop w:val="0"/>
          <w:marBottom w:val="0"/>
          <w:divBdr>
            <w:top w:val="none" w:sz="0" w:space="0" w:color="auto"/>
            <w:left w:val="none" w:sz="0" w:space="0" w:color="auto"/>
            <w:bottom w:val="none" w:sz="0" w:space="0" w:color="auto"/>
            <w:right w:val="none" w:sz="0" w:space="0" w:color="auto"/>
          </w:divBdr>
        </w:div>
      </w:divsChild>
    </w:div>
    <w:div w:id="1784496072">
      <w:bodyDiv w:val="1"/>
      <w:marLeft w:val="0"/>
      <w:marRight w:val="0"/>
      <w:marTop w:val="0"/>
      <w:marBottom w:val="0"/>
      <w:divBdr>
        <w:top w:val="none" w:sz="0" w:space="0" w:color="auto"/>
        <w:left w:val="none" w:sz="0" w:space="0" w:color="auto"/>
        <w:bottom w:val="none" w:sz="0" w:space="0" w:color="auto"/>
        <w:right w:val="none" w:sz="0" w:space="0" w:color="auto"/>
      </w:divBdr>
      <w:divsChild>
        <w:div w:id="1596130507">
          <w:marLeft w:val="0"/>
          <w:marRight w:val="0"/>
          <w:marTop w:val="0"/>
          <w:marBottom w:val="0"/>
          <w:divBdr>
            <w:top w:val="none" w:sz="0" w:space="0" w:color="auto"/>
            <w:left w:val="none" w:sz="0" w:space="0" w:color="auto"/>
            <w:bottom w:val="none" w:sz="0" w:space="0" w:color="auto"/>
            <w:right w:val="none" w:sz="0" w:space="0" w:color="auto"/>
          </w:divBdr>
          <w:divsChild>
            <w:div w:id="121122678">
              <w:marLeft w:val="0"/>
              <w:marRight w:val="0"/>
              <w:marTop w:val="0"/>
              <w:marBottom w:val="0"/>
              <w:divBdr>
                <w:top w:val="none" w:sz="0" w:space="0" w:color="auto"/>
                <w:left w:val="none" w:sz="0" w:space="0" w:color="auto"/>
                <w:bottom w:val="none" w:sz="0" w:space="0" w:color="auto"/>
                <w:right w:val="none" w:sz="0" w:space="0" w:color="auto"/>
              </w:divBdr>
              <w:divsChild>
                <w:div w:id="17327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C5357-4E79-4291-9386-8F97FEA2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2982</Words>
  <Characters>16407</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Catherine MERMERA</cp:lastModifiedBy>
  <cp:revision>4</cp:revision>
  <dcterms:created xsi:type="dcterms:W3CDTF">2025-11-03T08:43:00Z</dcterms:created>
  <dcterms:modified xsi:type="dcterms:W3CDTF">2025-11-03T10:10:00Z</dcterms:modified>
</cp:coreProperties>
</file>