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7ED0B10" w:rsidR="00C12C93" w:rsidRPr="00816DAC" w:rsidRDefault="006B416E" w:rsidP="00854EEA">
      <w:pPr>
        <w:jc w:val="center"/>
        <w:rPr>
          <w:rFonts w:ascii="Verdana" w:hAnsi="Verdana"/>
          <w:b/>
          <w:bCs/>
          <w:sz w:val="2"/>
          <w:szCs w:val="2"/>
        </w:rPr>
      </w:pPr>
      <w:r>
        <w:rPr>
          <w:rFonts w:ascii="Verdana" w:hAnsi="Verdana"/>
          <w:b/>
          <w:bCs/>
          <w:sz w:val="2"/>
          <w:szCs w:val="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7813BCA2" w:rsidR="00EC22CC" w:rsidRDefault="006B416E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Jeunesse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6FF2E497" w:rsidR="00EC22CC" w:rsidRPr="002A096E" w:rsidRDefault="006B416E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0</w:t>
            </w:r>
            <w:r w:rsidR="00BB368C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/202</w:t>
            </w:r>
            <w:r w:rsidR="00BB368C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, Maurice 02 et 03 </w:t>
            </w:r>
            <w:r w:rsidR="00BB368C">
              <w:rPr>
                <w:rFonts w:ascii="Verdana" w:hAnsi="Verdana"/>
                <w:sz w:val="20"/>
                <w:szCs w:val="20"/>
              </w:rPr>
              <w:t xml:space="preserve">avril </w:t>
            </w:r>
            <w:r>
              <w:rPr>
                <w:rFonts w:ascii="Verdana" w:hAnsi="Verdana"/>
                <w:sz w:val="20"/>
                <w:szCs w:val="20"/>
              </w:rPr>
              <w:t>202</w:t>
            </w:r>
            <w:r w:rsidR="00CE429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58E25D1F" w14:textId="21DA681C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437F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B2437F">
              <w:rPr>
                <w:rFonts w:ascii="Verdana" w:hAnsi="Verdana"/>
                <w:sz w:val="20"/>
                <w:szCs w:val="20"/>
              </w:rPr>
              <w:t>2.7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36A5F0B9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416E" w:rsidRPr="006B416E">
              <w:rPr>
                <w:rFonts w:ascii="Verdana" w:hAnsi="Verdana"/>
                <w:sz w:val="20"/>
                <w:szCs w:val="20"/>
              </w:rPr>
              <w:t>Raj, MOHABEER</w:t>
            </w:r>
            <w:r w:rsidR="0018252D" w:rsidRPr="006B416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6B416E" w:rsidRPr="006B416E">
              <w:rPr>
                <w:rFonts w:ascii="Verdana" w:hAnsi="Verdana"/>
                <w:sz w:val="20"/>
                <w:szCs w:val="20"/>
              </w:rPr>
              <w:t>chargé de mission</w:t>
            </w:r>
          </w:p>
        </w:tc>
        <w:tc>
          <w:tcPr>
            <w:tcW w:w="1837" w:type="dxa"/>
          </w:tcPr>
          <w:p w14:paraId="5AC1AFAB" w14:textId="75969D61" w:rsidR="00EC22CC" w:rsidRPr="002A0933" w:rsidRDefault="004607F7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416E">
              <w:rPr>
                <w:rFonts w:ascii="Verdana" w:hAnsi="Verdana"/>
                <w:sz w:val="20"/>
                <w:szCs w:val="20"/>
              </w:rPr>
              <w:t>Décision</w:t>
            </w:r>
            <w:r w:rsidRPr="004607F7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612A70B6" w14:textId="480CEB1B" w:rsidR="009F496C" w:rsidRDefault="009F496C" w:rsidP="00721142">
      <w:pPr>
        <w:spacing w:after="120"/>
        <w:jc w:val="both"/>
        <w:rPr>
          <w:rFonts w:ascii="Verdana" w:hAnsi="Verdana" w:cs="Calibri"/>
          <w:sz w:val="20"/>
          <w:szCs w:val="20"/>
        </w:rPr>
      </w:pPr>
      <w:r w:rsidRPr="00721142">
        <w:rPr>
          <w:rFonts w:ascii="Verdana" w:hAnsi="Verdana" w:cs="Calibri"/>
          <w:sz w:val="20"/>
          <w:szCs w:val="20"/>
        </w:rPr>
        <w:t>Le 38</w:t>
      </w:r>
      <w:r w:rsidRPr="002A1D98">
        <w:rPr>
          <w:rFonts w:ascii="Verdana" w:hAnsi="Verdana" w:cs="Calibri"/>
          <w:sz w:val="20"/>
          <w:szCs w:val="20"/>
          <w:vertAlign w:val="superscript"/>
        </w:rPr>
        <w:t>e</w:t>
      </w:r>
      <w:r w:rsidRPr="00721142">
        <w:rPr>
          <w:rFonts w:ascii="Verdana" w:hAnsi="Verdana" w:cs="Calibri"/>
          <w:sz w:val="20"/>
          <w:szCs w:val="20"/>
        </w:rPr>
        <w:t xml:space="preserve"> Conseil des ministres de la COI, dans sa décision 7</w:t>
      </w:r>
      <w:r w:rsidR="00AE2695">
        <w:rPr>
          <w:rFonts w:ascii="Verdana" w:hAnsi="Verdana" w:cs="Calibri"/>
          <w:sz w:val="20"/>
          <w:szCs w:val="20"/>
        </w:rPr>
        <w:t>(</w:t>
      </w:r>
      <w:r w:rsidRPr="00721142">
        <w:rPr>
          <w:rFonts w:ascii="Verdana" w:hAnsi="Verdana" w:cs="Calibri"/>
          <w:sz w:val="20"/>
          <w:szCs w:val="20"/>
        </w:rPr>
        <w:t>a</w:t>
      </w:r>
      <w:r w:rsidR="00721142">
        <w:rPr>
          <w:rFonts w:ascii="Verdana" w:hAnsi="Verdana" w:cs="Calibri"/>
          <w:sz w:val="20"/>
          <w:szCs w:val="20"/>
        </w:rPr>
        <w:t>)</w:t>
      </w:r>
      <w:r w:rsidRPr="00721142">
        <w:rPr>
          <w:rFonts w:ascii="Verdana" w:hAnsi="Verdana" w:cs="Calibri"/>
          <w:sz w:val="20"/>
          <w:szCs w:val="20"/>
        </w:rPr>
        <w:t>, a réaffirmé l’importance du rôle de la jeunesse dans la coopération régionale</w:t>
      </w:r>
      <w:r w:rsidR="00721142" w:rsidRPr="00721142">
        <w:rPr>
          <w:rFonts w:ascii="Verdana" w:hAnsi="Verdana" w:cs="Calibri"/>
          <w:sz w:val="20"/>
          <w:szCs w:val="20"/>
        </w:rPr>
        <w:t xml:space="preserve">. </w:t>
      </w:r>
      <w:r w:rsidR="002C2434">
        <w:rPr>
          <w:rFonts w:ascii="Verdana" w:hAnsi="Verdana" w:cs="Calibri"/>
          <w:sz w:val="20"/>
          <w:szCs w:val="20"/>
        </w:rPr>
        <w:t xml:space="preserve">Le Secrétariat général </w:t>
      </w:r>
      <w:r w:rsidR="002C2434" w:rsidRPr="00721142">
        <w:rPr>
          <w:rFonts w:ascii="Verdana" w:hAnsi="Verdana" w:cs="Calibri"/>
          <w:sz w:val="20"/>
          <w:szCs w:val="20"/>
        </w:rPr>
        <w:t>poursuit s</w:t>
      </w:r>
      <w:r w:rsidR="002C2434">
        <w:rPr>
          <w:rFonts w:ascii="Verdana" w:hAnsi="Verdana" w:cs="Calibri"/>
          <w:sz w:val="20"/>
          <w:szCs w:val="20"/>
        </w:rPr>
        <w:t>es</w:t>
      </w:r>
      <w:r w:rsidR="002C2434" w:rsidRPr="00721142">
        <w:rPr>
          <w:rFonts w:ascii="Verdana" w:hAnsi="Verdana" w:cs="Calibri"/>
          <w:sz w:val="20"/>
          <w:szCs w:val="20"/>
        </w:rPr>
        <w:t xml:space="preserve"> effort</w:t>
      </w:r>
      <w:r w:rsidR="002C2434">
        <w:rPr>
          <w:rFonts w:ascii="Verdana" w:hAnsi="Verdana" w:cs="Calibri"/>
          <w:sz w:val="20"/>
          <w:szCs w:val="20"/>
        </w:rPr>
        <w:t>s</w:t>
      </w:r>
      <w:r w:rsidR="002C2434" w:rsidRPr="00721142">
        <w:rPr>
          <w:rFonts w:ascii="Verdana" w:hAnsi="Verdana" w:cs="Calibri"/>
          <w:sz w:val="20"/>
          <w:szCs w:val="20"/>
        </w:rPr>
        <w:t xml:space="preserve"> </w:t>
      </w:r>
      <w:r w:rsidR="004330DE">
        <w:rPr>
          <w:rFonts w:ascii="Verdana" w:hAnsi="Verdana" w:cs="Calibri"/>
          <w:sz w:val="20"/>
          <w:szCs w:val="20"/>
        </w:rPr>
        <w:t xml:space="preserve">pour </w:t>
      </w:r>
      <w:r w:rsidR="002C2434" w:rsidRPr="00721142">
        <w:rPr>
          <w:rFonts w:ascii="Verdana" w:hAnsi="Verdana" w:cs="Calibri"/>
          <w:sz w:val="20"/>
          <w:szCs w:val="20"/>
        </w:rPr>
        <w:t xml:space="preserve">intégrer la jeunesse </w:t>
      </w:r>
      <w:r w:rsidR="002C2434">
        <w:rPr>
          <w:rFonts w:ascii="Verdana" w:hAnsi="Verdana" w:cs="Calibri"/>
          <w:sz w:val="20"/>
          <w:szCs w:val="20"/>
        </w:rPr>
        <w:t xml:space="preserve">comme axe transversal </w:t>
      </w:r>
      <w:r w:rsidR="002C2434" w:rsidRPr="00721142">
        <w:rPr>
          <w:rFonts w:ascii="Verdana" w:hAnsi="Verdana" w:cs="Calibri"/>
          <w:sz w:val="20"/>
          <w:szCs w:val="20"/>
        </w:rPr>
        <w:t>dans les activités de la COI</w:t>
      </w:r>
      <w:r w:rsidR="002C2434">
        <w:rPr>
          <w:rFonts w:ascii="Verdana" w:hAnsi="Verdana" w:cs="Calibri"/>
          <w:sz w:val="20"/>
          <w:szCs w:val="20"/>
        </w:rPr>
        <w:t xml:space="preserve"> à travers la structure existante.</w:t>
      </w:r>
    </w:p>
    <w:p w14:paraId="3B6AF954" w14:textId="77777777" w:rsidR="002C2434" w:rsidRPr="00721142" w:rsidRDefault="002C2434" w:rsidP="00721142">
      <w:pPr>
        <w:spacing w:after="120"/>
        <w:jc w:val="both"/>
        <w:rPr>
          <w:rFonts w:ascii="Verdana" w:hAnsi="Verdana" w:cs="Calibri"/>
          <w:sz w:val="20"/>
          <w:szCs w:val="20"/>
        </w:rPr>
      </w:pP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2FB5E988" w14:textId="120288E2" w:rsidR="00422748" w:rsidRDefault="00422748" w:rsidP="002C56ED">
      <w:pPr>
        <w:pStyle w:val="Sous-partie2"/>
      </w:pPr>
      <w:r>
        <w:t>L</w:t>
      </w:r>
      <w:r w:rsidRPr="00422748">
        <w:t>e document révisé « d’intégration de la jeunesse dans la coopération régionale de l’Indianocéanie »</w:t>
      </w:r>
    </w:p>
    <w:p w14:paraId="7FB4C4F2" w14:textId="77777777" w:rsidR="00AE2695" w:rsidRDefault="00AE2695" w:rsidP="00422748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004F8498" w14:textId="7135B056" w:rsidR="00955BB3" w:rsidRDefault="002C2434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  <w:r w:rsidRPr="002C2434">
        <w:rPr>
          <w:color w:val="000000" w:themeColor="text1"/>
        </w:rPr>
        <w:t xml:space="preserve">Conformément à la décision 9 (a) du COPL 02/2024 </w:t>
      </w:r>
      <w:r w:rsidRPr="002C2434">
        <w:rPr>
          <w:rFonts w:cstheme="minorBidi"/>
          <w:color w:val="000000" w:themeColor="text1"/>
        </w:rPr>
        <w:t>d</w:t>
      </w:r>
      <w:r w:rsidRPr="002C2434">
        <w:rPr>
          <w:color w:val="000000" w:themeColor="text1"/>
        </w:rPr>
        <w:t>es</w:t>
      </w:r>
      <w:r w:rsidRPr="002C2434">
        <w:rPr>
          <w:rFonts w:cstheme="minorBidi"/>
          <w:color w:val="000000" w:themeColor="text1"/>
        </w:rPr>
        <w:t xml:space="preserve"> 02 et 03 décembre 2024</w:t>
      </w:r>
      <w:r w:rsidRPr="002C2434">
        <w:rPr>
          <w:color w:val="000000" w:themeColor="text1"/>
        </w:rPr>
        <w:t xml:space="preserve">, le Secrétariat général a transmis aux </w:t>
      </w:r>
      <w:r w:rsidR="00D479EC" w:rsidRPr="002C2434">
        <w:rPr>
          <w:color w:val="000000" w:themeColor="text1"/>
        </w:rPr>
        <w:t>États</w:t>
      </w:r>
      <w:r w:rsidRPr="002C2434">
        <w:rPr>
          <w:color w:val="000000" w:themeColor="text1"/>
        </w:rPr>
        <w:t xml:space="preserve"> membres le document révisé « d’intégration de la jeunesse dans la coopération régionale de l’Indianocéanie », intégrant tous les commentaires reçus. </w:t>
      </w:r>
      <w:r w:rsidR="00CE4290">
        <w:rPr>
          <w:rFonts w:cstheme="minorBidi"/>
          <w:color w:val="auto"/>
        </w:rPr>
        <w:t xml:space="preserve">Il est présenté aux </w:t>
      </w:r>
      <w:r w:rsidR="00D479EC">
        <w:rPr>
          <w:rFonts w:cstheme="minorBidi"/>
          <w:color w:val="auto"/>
        </w:rPr>
        <w:t>États</w:t>
      </w:r>
      <w:r w:rsidR="00CE4290">
        <w:rPr>
          <w:rFonts w:cstheme="minorBidi"/>
          <w:color w:val="auto"/>
        </w:rPr>
        <w:t xml:space="preserve"> membres pour approbation.</w:t>
      </w:r>
    </w:p>
    <w:p w14:paraId="4632171B" w14:textId="77777777" w:rsidR="002A1D98" w:rsidRDefault="002A1D98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325F7FF2" w14:textId="5C013276" w:rsidR="002A1D98" w:rsidRDefault="002A1D98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788414FC" w14:textId="67CB66A8" w:rsidR="002A1D98" w:rsidRDefault="002A1D98" w:rsidP="002A1D98">
      <w:pPr>
        <w:pStyle w:val="Sous-partie2"/>
      </w:pPr>
      <w:r>
        <w:t>Actions entreprises avec / au bénéfice de la jeunesse</w:t>
      </w:r>
    </w:p>
    <w:p w14:paraId="0909B0AC" w14:textId="4840B6AD" w:rsidR="002A1D98" w:rsidRDefault="002A1D98" w:rsidP="002A1D98">
      <w:pPr>
        <w:pStyle w:val="Paragraphe"/>
      </w:pPr>
      <w:r>
        <w:t xml:space="preserve">Ci-après sont présentées des actions entreprises par le Secrétariat général avec / pour la jeunesse : </w:t>
      </w:r>
    </w:p>
    <w:p w14:paraId="06C50EFB" w14:textId="46043363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Soutien à l’organisation du </w:t>
      </w:r>
      <w:proofErr w:type="spellStart"/>
      <w:r w:rsidRPr="00D479EC">
        <w:rPr>
          <w:i/>
          <w:iCs/>
        </w:rPr>
        <w:t>Regional</w:t>
      </w:r>
      <w:proofErr w:type="spellEnd"/>
      <w:r w:rsidRPr="00D479EC">
        <w:rPr>
          <w:i/>
          <w:iCs/>
        </w:rPr>
        <w:t xml:space="preserve"> Challenge for </w:t>
      </w:r>
      <w:proofErr w:type="spellStart"/>
      <w:r w:rsidRPr="00D479EC">
        <w:rPr>
          <w:i/>
          <w:iCs/>
        </w:rPr>
        <w:t>Youth</w:t>
      </w:r>
      <w:proofErr w:type="spellEnd"/>
      <w:r w:rsidRPr="00D479EC">
        <w:rPr>
          <w:i/>
          <w:iCs/>
        </w:rPr>
        <w:t xml:space="preserve"> Entrepreneurs </w:t>
      </w:r>
      <w:r>
        <w:t xml:space="preserve">avec l’OIF ; </w:t>
      </w:r>
    </w:p>
    <w:p w14:paraId="104672B5" w14:textId="1C3C3C42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Organisation d’un cycle de </w:t>
      </w:r>
      <w:r w:rsidR="00C044C5">
        <w:t xml:space="preserve">cinq </w:t>
      </w:r>
      <w:r>
        <w:t>webinaires thématiques</w:t>
      </w:r>
      <w:r w:rsidR="00C044C5">
        <w:t>, sur les enjeux globaux régionaux,</w:t>
      </w:r>
      <w:r>
        <w:t xml:space="preserve"> en septembre et octobre 2025 avec plus </w:t>
      </w:r>
      <w:r w:rsidR="00F55629">
        <w:t>465</w:t>
      </w:r>
      <w:r>
        <w:t xml:space="preserve"> jeunes ; </w:t>
      </w:r>
    </w:p>
    <w:p w14:paraId="7BF3E874" w14:textId="2665B63F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Lancement par le projet GPS du Parlement des jeunes de l’Indianocéanie ; </w:t>
      </w:r>
    </w:p>
    <w:p w14:paraId="7D3C288F" w14:textId="04B78D74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Co-organisation, à travers le projet GPS, du </w:t>
      </w:r>
      <w:r w:rsidRPr="002A1D98">
        <w:t>4</w:t>
      </w:r>
      <w:r w:rsidRPr="002A1D98">
        <w:rPr>
          <w:vertAlign w:val="superscript"/>
        </w:rPr>
        <w:t>ème</w:t>
      </w:r>
      <w:r w:rsidRPr="002A1D98">
        <w:t xml:space="preserve"> Forum de dialogue intergénérationnel consacré à la région des États insulaires, en septembre 2025, en partenariat avec le Marché commun de l’Afrique orientale et australe (COMESA), l’Union africaine (UA), l’Institute for Security </w:t>
      </w:r>
      <w:proofErr w:type="spellStart"/>
      <w:r w:rsidRPr="002A1D98">
        <w:t>Studies</w:t>
      </w:r>
      <w:proofErr w:type="spellEnd"/>
      <w:r w:rsidRPr="002A1D98">
        <w:t xml:space="preserve"> (ISS), le Horn of Africa </w:t>
      </w:r>
      <w:proofErr w:type="spellStart"/>
      <w:r w:rsidRPr="002A1D98">
        <w:t>Youth</w:t>
      </w:r>
      <w:proofErr w:type="spellEnd"/>
      <w:r w:rsidRPr="002A1D98">
        <w:t xml:space="preserve"> Network (</w:t>
      </w:r>
      <w:proofErr w:type="spellStart"/>
      <w:r w:rsidRPr="002A1D98">
        <w:t>HoAYN</w:t>
      </w:r>
      <w:proofErr w:type="spellEnd"/>
      <w:r w:rsidRPr="002A1D98">
        <w:t xml:space="preserve">) et </w:t>
      </w:r>
      <w:proofErr w:type="spellStart"/>
      <w:r w:rsidRPr="002A1D98">
        <w:t>Search</w:t>
      </w:r>
      <w:proofErr w:type="spellEnd"/>
      <w:r w:rsidRPr="002A1D98">
        <w:t xml:space="preserve"> for Common Ground (</w:t>
      </w:r>
      <w:proofErr w:type="spellStart"/>
      <w:r w:rsidRPr="002A1D98">
        <w:t>SfCG</w:t>
      </w:r>
      <w:proofErr w:type="spellEnd"/>
      <w:r w:rsidRPr="002A1D98">
        <w:t>)</w:t>
      </w:r>
      <w:r w:rsidR="003222F8">
        <w:t>.</w:t>
      </w:r>
    </w:p>
    <w:p w14:paraId="4BF2009D" w14:textId="77777777" w:rsidR="004A2C41" w:rsidRPr="002D4DE3" w:rsidRDefault="004A2C41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05F1F967" w14:textId="1F40FACF" w:rsidR="0008468B" w:rsidRPr="004F5C4B" w:rsidRDefault="0008468B" w:rsidP="00FE285D">
      <w:pPr>
        <w:pStyle w:val="Paragraphe"/>
      </w:pPr>
      <w:bookmarkStart w:id="1" w:name="_Hlk213070990"/>
      <w:r w:rsidRPr="004F5C4B">
        <w:t>Le Comité des OPL</w:t>
      </w:r>
      <w:r w:rsidR="00777426">
        <w:t xml:space="preserve"> </w:t>
      </w:r>
      <w:r w:rsidR="00A76B07">
        <w:t>:</w:t>
      </w:r>
    </w:p>
    <w:p w14:paraId="219CD553" w14:textId="3C587E6E" w:rsidR="002A1D98" w:rsidRDefault="009335D1" w:rsidP="002D4DE3">
      <w:pPr>
        <w:pStyle w:val="Paragraphe"/>
        <w:numPr>
          <w:ilvl w:val="0"/>
          <w:numId w:val="6"/>
        </w:numPr>
      </w:pPr>
      <w:r>
        <w:t>Soumet au Conseil</w:t>
      </w:r>
      <w:r w:rsidR="00DB2854">
        <w:t xml:space="preserve"> des ministres</w:t>
      </w:r>
      <w:r w:rsidR="002D4DE3">
        <w:t xml:space="preserve"> </w:t>
      </w:r>
      <w:r w:rsidR="00831779">
        <w:t xml:space="preserve">la version révisée du </w:t>
      </w:r>
      <w:r w:rsidR="00777426" w:rsidRPr="00831779">
        <w:rPr>
          <w:rFonts w:cstheme="minorBidi"/>
        </w:rPr>
        <w:t>document « d’intégration de la jeunesse dans la coopération régionale de l’Indianocéanie »</w:t>
      </w:r>
      <w:r w:rsidR="00831779" w:rsidRPr="00831779">
        <w:rPr>
          <w:rFonts w:cstheme="minorBidi"/>
        </w:rPr>
        <w:t xml:space="preserve"> </w:t>
      </w:r>
      <w:r w:rsidR="00A65270">
        <w:t>pour son approbation</w:t>
      </w:r>
      <w:r w:rsidR="00831779">
        <w:t xml:space="preserve"> et sa mise en </w:t>
      </w:r>
      <w:r w:rsidR="009A5359">
        <w:t>œuvre effective</w:t>
      </w:r>
      <w:r w:rsidR="002A1D98">
        <w:t xml:space="preserve"> ; </w:t>
      </w:r>
    </w:p>
    <w:p w14:paraId="224ADFBC" w14:textId="5D4A3B35" w:rsidR="00A65270" w:rsidRPr="00C044C5" w:rsidRDefault="002A1D98" w:rsidP="002D4DE3">
      <w:pPr>
        <w:pStyle w:val="Paragraphe"/>
        <w:numPr>
          <w:ilvl w:val="0"/>
          <w:numId w:val="6"/>
        </w:numPr>
      </w:pPr>
      <w:r w:rsidRPr="00C044C5">
        <w:t>Encourage le Secrétariat général à poursuivre ses efforts visant à intégrer la jeunesse dans les initiatives de la COI</w:t>
      </w:r>
      <w:r w:rsidR="00F124E6" w:rsidRPr="00C044C5">
        <w:t xml:space="preserve">. </w:t>
      </w:r>
    </w:p>
    <w:p w14:paraId="2ABB0B20" w14:textId="77777777" w:rsidR="004A2C41" w:rsidRDefault="004A2C41" w:rsidP="004A2C41">
      <w:pPr>
        <w:pStyle w:val="Paragraphe"/>
        <w:ind w:left="720"/>
      </w:pPr>
    </w:p>
    <w:p w14:paraId="4E30BB96" w14:textId="77777777" w:rsidR="009335D1" w:rsidRPr="00F124E6" w:rsidRDefault="009335D1" w:rsidP="004A2C41">
      <w:pPr>
        <w:pStyle w:val="Paragraphe"/>
        <w:ind w:left="720"/>
      </w:pPr>
    </w:p>
    <w:bookmarkEnd w:id="1"/>
    <w:p w14:paraId="7EAEB404" w14:textId="72ACB4A7" w:rsidR="00955BB3" w:rsidRPr="0008468B" w:rsidRDefault="00955BB3" w:rsidP="00FE285D">
      <w:pPr>
        <w:pStyle w:val="Titrepartie"/>
      </w:pPr>
      <w:r w:rsidRPr="0008468B">
        <w:lastRenderedPageBreak/>
        <w:t>Rappel des décisions antérieures</w:t>
      </w:r>
    </w:p>
    <w:bookmarkEnd w:id="0"/>
    <w:p w14:paraId="1A09A3AD" w14:textId="77777777" w:rsidR="0055059B" w:rsidRDefault="00FE285D" w:rsidP="00060CA0">
      <w:pPr>
        <w:pStyle w:val="Exergue"/>
      </w:pPr>
      <w:r>
        <w:t>Cf.</w:t>
      </w:r>
      <w:r w:rsidR="0008468B" w:rsidRPr="00FE285D">
        <w:t xml:space="preserve"> </w:t>
      </w:r>
    </w:p>
    <w:p w14:paraId="5C5B4D5A" w14:textId="6CC98C87" w:rsidR="004A2C41" w:rsidRPr="002C2434" w:rsidRDefault="004A2C41" w:rsidP="004A2C41">
      <w:pPr>
        <w:pStyle w:val="Exergue"/>
      </w:pPr>
      <w:r w:rsidRPr="005C1713">
        <w:t xml:space="preserve">Décision </w:t>
      </w:r>
      <w:r>
        <w:t xml:space="preserve">3 « Priorités de la présidence en exercice de la COI » Session extraordinaire du </w:t>
      </w:r>
      <w:r w:rsidRPr="005C1713">
        <w:t xml:space="preserve">Conseil des ministres de la COI, </w:t>
      </w:r>
      <w:r>
        <w:t>22 décembre 2022 s</w:t>
      </w:r>
      <w:r w:rsidRPr="002C2434">
        <w:rPr>
          <w:iCs/>
        </w:rPr>
        <w:t xml:space="preserve">ur l’axe transversal « jeunesse » </w:t>
      </w:r>
    </w:p>
    <w:p w14:paraId="35B35D66" w14:textId="77777777" w:rsidR="004A2C41" w:rsidRPr="002C2434" w:rsidRDefault="004A2C41" w:rsidP="004A2C41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2C2434">
        <w:rPr>
          <w:rFonts w:ascii="Verdana" w:hAnsi="Verdana"/>
          <w:sz w:val="20"/>
          <w:szCs w:val="20"/>
        </w:rPr>
        <w:t xml:space="preserve">f) Valide la proposition de faire de la thématique « jeunesse » une action transversale de la COI ; </w:t>
      </w:r>
    </w:p>
    <w:p w14:paraId="3D12D484" w14:textId="77777777" w:rsidR="004A2C41" w:rsidRPr="002C2434" w:rsidRDefault="004A2C41" w:rsidP="004A2C41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2C2434">
        <w:rPr>
          <w:rFonts w:ascii="Verdana" w:hAnsi="Verdana"/>
          <w:sz w:val="20"/>
          <w:szCs w:val="20"/>
        </w:rPr>
        <w:t xml:space="preserve">g) Remercie la présidence malgache du Conseil d’avoir pris cette initiative en lien avec la Déclaration du IVe Sommet des chefs d’Etat et de gouvernement de la COI. </w:t>
      </w:r>
    </w:p>
    <w:p w14:paraId="623000D0" w14:textId="41EF7288" w:rsidR="0008468B" w:rsidRPr="00FE285D" w:rsidRDefault="0008468B" w:rsidP="00060CA0">
      <w:pPr>
        <w:pStyle w:val="Exergue"/>
      </w:pPr>
      <w:r w:rsidRPr="00FE285D">
        <w:t xml:space="preserve">Décision </w:t>
      </w:r>
      <w:r w:rsidR="0055059B" w:rsidRPr="0055059B">
        <w:t xml:space="preserve">9(b) </w:t>
      </w:r>
      <w:r w:rsidR="0055059B">
        <w:t>Axe transversal « jeunesse »</w:t>
      </w:r>
      <w:r w:rsidR="00A76B07">
        <w:t xml:space="preserve">, </w:t>
      </w:r>
      <w:r w:rsidR="0055059B">
        <w:rPr>
          <w:rFonts w:cstheme="minorBidi"/>
        </w:rPr>
        <w:t>COPL, 22-23 avril 2024 et 07 mai 2024</w:t>
      </w:r>
    </w:p>
    <w:p w14:paraId="64304E23" w14:textId="21EF86EC" w:rsidR="0055059B" w:rsidRDefault="0055059B" w:rsidP="0055059B">
      <w:pPr>
        <w:spacing w:after="120"/>
        <w:jc w:val="both"/>
        <w:rPr>
          <w:rFonts w:ascii="Verdana" w:hAnsi="Verdana"/>
          <w:sz w:val="20"/>
          <w:szCs w:val="20"/>
        </w:rPr>
      </w:pPr>
      <w:r w:rsidRPr="0055059B">
        <w:rPr>
          <w:rFonts w:ascii="Verdana" w:hAnsi="Verdana"/>
          <w:sz w:val="20"/>
          <w:szCs w:val="20"/>
        </w:rPr>
        <w:t>Demand</w:t>
      </w:r>
      <w:r>
        <w:rPr>
          <w:rFonts w:ascii="Verdana" w:hAnsi="Verdana"/>
          <w:sz w:val="20"/>
          <w:szCs w:val="20"/>
        </w:rPr>
        <w:t xml:space="preserve">ant </w:t>
      </w:r>
      <w:r w:rsidRPr="0055059B">
        <w:rPr>
          <w:rFonts w:ascii="Verdana" w:hAnsi="Verdana"/>
          <w:sz w:val="20"/>
          <w:szCs w:val="20"/>
        </w:rPr>
        <w:t xml:space="preserve">au Secrétariat général de transmettre aux </w:t>
      </w:r>
      <w:r w:rsidR="00D479EC" w:rsidRPr="0055059B">
        <w:rPr>
          <w:rFonts w:ascii="Verdana" w:hAnsi="Verdana"/>
          <w:sz w:val="20"/>
          <w:szCs w:val="20"/>
        </w:rPr>
        <w:t>États</w:t>
      </w:r>
      <w:r w:rsidRPr="0055059B">
        <w:rPr>
          <w:rFonts w:ascii="Verdana" w:hAnsi="Verdana"/>
          <w:sz w:val="20"/>
          <w:szCs w:val="20"/>
        </w:rPr>
        <w:t xml:space="preserve"> membres le document révisé « d’intégration de la jeunesse dans la coopération régionale de l’Indianocéanie » en vue d’une soumission à une prochaine session du Conseil des ministres</w:t>
      </w:r>
      <w:r w:rsidR="005C1713">
        <w:rPr>
          <w:rFonts w:ascii="Verdana" w:hAnsi="Verdana"/>
          <w:sz w:val="20"/>
          <w:szCs w:val="20"/>
        </w:rPr>
        <w:t>.</w:t>
      </w:r>
    </w:p>
    <w:p w14:paraId="6120FDC7" w14:textId="1F4DBAE4" w:rsidR="0055059B" w:rsidRPr="005C1713" w:rsidRDefault="0055059B" w:rsidP="005C1713">
      <w:pPr>
        <w:pStyle w:val="Exergue"/>
      </w:pPr>
      <w:r w:rsidRPr="005C1713">
        <w:t>Décision 7(a)</w:t>
      </w:r>
      <w:r w:rsidR="005C1713" w:rsidRPr="005C1713">
        <w:t xml:space="preserve"> Axe transversal « jeunesse »</w:t>
      </w:r>
      <w:r w:rsidRPr="005C1713">
        <w:t xml:space="preserve">, 38ème Conseil des ministres de la COI, </w:t>
      </w:r>
      <w:r w:rsidR="005C1713" w:rsidRPr="005C1713">
        <w:t>16 mai 2024</w:t>
      </w:r>
    </w:p>
    <w:p w14:paraId="2D9CE44D" w14:textId="7744619F" w:rsidR="005C1713" w:rsidRDefault="005C1713" w:rsidP="005C1713">
      <w:pPr>
        <w:spacing w:after="120"/>
        <w:jc w:val="both"/>
        <w:rPr>
          <w:rFonts w:ascii="Verdana" w:hAnsi="Verdana"/>
          <w:sz w:val="20"/>
          <w:szCs w:val="20"/>
        </w:rPr>
      </w:pPr>
      <w:r w:rsidRPr="005C1713">
        <w:rPr>
          <w:rFonts w:ascii="Verdana" w:hAnsi="Verdana"/>
          <w:sz w:val="20"/>
          <w:szCs w:val="20"/>
        </w:rPr>
        <w:t>Réaffirme l’importance de la jeunesse dans la coopération régionale.</w:t>
      </w:r>
    </w:p>
    <w:p w14:paraId="7D812158" w14:textId="4E2ED66A" w:rsidR="00BB368C" w:rsidRPr="00D20D13" w:rsidRDefault="00BB368C" w:rsidP="00D20D1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sz w:val="20"/>
          <w:szCs w:val="20"/>
        </w:rPr>
      </w:pPr>
      <w:r w:rsidRPr="00D20D13">
        <w:rPr>
          <w:rFonts w:ascii="Verdana" w:eastAsia="Times New Roman" w:hAnsi="Verdana" w:cs="Times New Roman"/>
          <w:b/>
          <w:bCs/>
          <w:i/>
          <w:sz w:val="20"/>
          <w:szCs w:val="20"/>
        </w:rPr>
        <w:t>Décision 9 (a) Axe transversal « jeunesse », COPL, 02 et 03 décembre 2024</w:t>
      </w:r>
    </w:p>
    <w:p w14:paraId="24BFA826" w14:textId="184816EB" w:rsidR="00BB368C" w:rsidRPr="0055059B" w:rsidRDefault="00BB368C" w:rsidP="00D20D1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Invite la partie malagasy à transmettre au Secrétariat général ses commentaires et propositions de modification sur le </w:t>
      </w:r>
      <w:r w:rsidR="00D20D13" w:rsidRPr="0055059B">
        <w:rPr>
          <w:rFonts w:ascii="Verdana" w:hAnsi="Verdana"/>
          <w:sz w:val="20"/>
          <w:szCs w:val="20"/>
        </w:rPr>
        <w:t>document révisé « d’intégration de la jeunesse dans la coopération régionale de l’Indianocéanie »</w:t>
      </w:r>
      <w:r w:rsidR="00D20D13">
        <w:rPr>
          <w:rFonts w:ascii="Verdana" w:hAnsi="Verdana"/>
          <w:sz w:val="20"/>
          <w:szCs w:val="20"/>
        </w:rPr>
        <w:t xml:space="preserve"> dans un délai de deux semaines en vue de sa finalisation, son partage aux </w:t>
      </w:r>
      <w:r w:rsidR="009335D1">
        <w:rPr>
          <w:rFonts w:ascii="Verdana" w:hAnsi="Verdana"/>
          <w:sz w:val="20"/>
          <w:szCs w:val="20"/>
        </w:rPr>
        <w:t>États</w:t>
      </w:r>
      <w:r w:rsidR="00D20D13">
        <w:rPr>
          <w:rFonts w:ascii="Verdana" w:hAnsi="Verdana"/>
          <w:sz w:val="20"/>
          <w:szCs w:val="20"/>
        </w:rPr>
        <w:t xml:space="preserve"> membres puis son approbation par procédure écrite et sa soumission au prochain Conseil des ministres pour validation finale. </w:t>
      </w:r>
    </w:p>
    <w:p w14:paraId="1A08E46E" w14:textId="77777777" w:rsidR="0008468B" w:rsidRDefault="0008468B" w:rsidP="00417683">
      <w:pPr>
        <w:rPr>
          <w:rFonts w:ascii="Verdana" w:hAnsi="Verdana"/>
          <w:b/>
          <w:bCs/>
          <w:i/>
          <w:iCs/>
          <w:sz w:val="20"/>
          <w:szCs w:val="20"/>
        </w:rPr>
      </w:pPr>
    </w:p>
    <w:p w14:paraId="1D6F1669" w14:textId="72833CAD" w:rsidR="00417683" w:rsidRPr="0008468B" w:rsidRDefault="00417683" w:rsidP="00060CA0">
      <w:pPr>
        <w:pStyle w:val="Titrepartie"/>
      </w:pPr>
      <w:r w:rsidRPr="0008468B">
        <w:t>Annexe</w:t>
      </w:r>
      <w:r w:rsidR="008F173C" w:rsidRPr="0008468B">
        <w:t>s</w:t>
      </w:r>
      <w:r w:rsidRPr="0008468B">
        <w:t> :</w:t>
      </w:r>
    </w:p>
    <w:p w14:paraId="4648F921" w14:textId="4D7CC668" w:rsidR="008F173C" w:rsidRPr="00620B90" w:rsidRDefault="00620B90" w:rsidP="001F4F98">
      <w:pPr>
        <w:pStyle w:val="Paragraphe"/>
        <w:numPr>
          <w:ilvl w:val="0"/>
          <w:numId w:val="9"/>
        </w:numPr>
      </w:pPr>
      <w:r>
        <w:t>Annexe 1 </w:t>
      </w:r>
      <w:r w:rsidR="0055059B">
        <w:t>: document d’intégration de la jeunesse dans la coopération régionale de l’Indianocéanie.</w:t>
      </w:r>
    </w:p>
    <w:sectPr w:rsidR="008F173C" w:rsidRPr="00620B90" w:rsidSect="00063A26">
      <w:headerReference w:type="default" r:id="rId8"/>
      <w:footerReference w:type="default" r:id="rId9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6DF7" w14:textId="77777777" w:rsidR="00ED3BEA" w:rsidRDefault="00ED3BEA">
      <w:pPr>
        <w:spacing w:after="0" w:line="240" w:lineRule="auto"/>
      </w:pPr>
      <w:r>
        <w:separator/>
      </w:r>
    </w:p>
  </w:endnote>
  <w:endnote w:type="continuationSeparator" w:id="0">
    <w:p w14:paraId="20BBA788" w14:textId="77777777" w:rsidR="00ED3BEA" w:rsidRDefault="00ED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289C" w14:textId="77777777" w:rsidR="00ED3BEA" w:rsidRDefault="00ED3BEA">
      <w:pPr>
        <w:spacing w:after="0" w:line="240" w:lineRule="auto"/>
      </w:pPr>
      <w:r>
        <w:separator/>
      </w:r>
    </w:p>
  </w:footnote>
  <w:footnote w:type="continuationSeparator" w:id="0">
    <w:p w14:paraId="771A7A3F" w14:textId="77777777" w:rsidR="00ED3BEA" w:rsidRDefault="00ED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793" w14:textId="25E7FB90" w:rsidR="00AA63A3" w:rsidRDefault="00854EEA" w:rsidP="00BB368C">
    <w:pPr>
      <w:pStyle w:val="En-tte"/>
      <w:tabs>
        <w:tab w:val="clear" w:pos="4536"/>
        <w:tab w:val="clear" w:pos="9072"/>
        <w:tab w:val="center" w:pos="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B2437F">
      <w:rPr>
        <w:rFonts w:ascii="Verdana" w:hAnsi="Verdana"/>
        <w:b/>
        <w:bCs/>
        <w:sz w:val="20"/>
        <w:szCs w:val="20"/>
      </w:rPr>
      <w:t xml:space="preserve">Point. </w:t>
    </w:r>
    <w:r w:rsidR="00B2437F">
      <w:rPr>
        <w:rFonts w:ascii="Verdana" w:hAnsi="Verdana"/>
        <w:b/>
        <w:bCs/>
        <w:sz w:val="20"/>
        <w:szCs w:val="20"/>
      </w:rPr>
      <w:t>2.7</w:t>
    </w:r>
  </w:p>
  <w:p w14:paraId="63D490D9" w14:textId="77777777" w:rsidR="002A1D98" w:rsidRDefault="002A1D98" w:rsidP="002A1D98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1E4A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884"/>
    <w:multiLevelType w:val="hybridMultilevel"/>
    <w:tmpl w:val="C36EF94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70EE"/>
    <w:multiLevelType w:val="hybridMultilevel"/>
    <w:tmpl w:val="D806DBD6"/>
    <w:lvl w:ilvl="0" w:tplc="06903AA2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035C9"/>
    <w:multiLevelType w:val="multilevel"/>
    <w:tmpl w:val="2D044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832A94"/>
    <w:multiLevelType w:val="multilevel"/>
    <w:tmpl w:val="EA461D2C"/>
    <w:lvl w:ilvl="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62F12A2"/>
    <w:multiLevelType w:val="multilevel"/>
    <w:tmpl w:val="5D10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060334">
    <w:abstractNumId w:val="6"/>
  </w:num>
  <w:num w:numId="2" w16cid:durableId="730155708">
    <w:abstractNumId w:val="13"/>
  </w:num>
  <w:num w:numId="3" w16cid:durableId="1226992778">
    <w:abstractNumId w:val="4"/>
  </w:num>
  <w:num w:numId="4" w16cid:durableId="131143113">
    <w:abstractNumId w:val="1"/>
  </w:num>
  <w:num w:numId="5" w16cid:durableId="2012178635">
    <w:abstractNumId w:val="12"/>
  </w:num>
  <w:num w:numId="6" w16cid:durableId="758718310">
    <w:abstractNumId w:val="5"/>
  </w:num>
  <w:num w:numId="7" w16cid:durableId="1547988449">
    <w:abstractNumId w:val="8"/>
  </w:num>
  <w:num w:numId="8" w16cid:durableId="1117337497">
    <w:abstractNumId w:val="4"/>
    <w:lvlOverride w:ilvl="0">
      <w:startOverride w:val="1"/>
    </w:lvlOverride>
  </w:num>
  <w:num w:numId="9" w16cid:durableId="1107774655">
    <w:abstractNumId w:val="3"/>
  </w:num>
  <w:num w:numId="10" w16cid:durableId="1865903141">
    <w:abstractNumId w:val="2"/>
  </w:num>
  <w:num w:numId="11" w16cid:durableId="409931527">
    <w:abstractNumId w:val="4"/>
  </w:num>
  <w:num w:numId="12" w16cid:durableId="1956594569">
    <w:abstractNumId w:val="11"/>
  </w:num>
  <w:num w:numId="13" w16cid:durableId="568005613">
    <w:abstractNumId w:val="9"/>
  </w:num>
  <w:num w:numId="14" w16cid:durableId="1140994487">
    <w:abstractNumId w:val="4"/>
  </w:num>
  <w:num w:numId="15" w16cid:durableId="752436064">
    <w:abstractNumId w:val="10"/>
  </w:num>
  <w:num w:numId="16" w16cid:durableId="1706054058">
    <w:abstractNumId w:val="0"/>
  </w:num>
  <w:num w:numId="17" w16cid:durableId="124202240">
    <w:abstractNumId w:val="4"/>
  </w:num>
  <w:num w:numId="18" w16cid:durableId="951984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27F47"/>
    <w:rsid w:val="000373B2"/>
    <w:rsid w:val="00042CF5"/>
    <w:rsid w:val="00060CA0"/>
    <w:rsid w:val="00063A26"/>
    <w:rsid w:val="0008468B"/>
    <w:rsid w:val="000A468A"/>
    <w:rsid w:val="000B0FBD"/>
    <w:rsid w:val="000B489A"/>
    <w:rsid w:val="000F4728"/>
    <w:rsid w:val="00107D9D"/>
    <w:rsid w:val="00117F1A"/>
    <w:rsid w:val="0018252D"/>
    <w:rsid w:val="001A56F1"/>
    <w:rsid w:val="001B4738"/>
    <w:rsid w:val="0020446F"/>
    <w:rsid w:val="002764E2"/>
    <w:rsid w:val="00284770"/>
    <w:rsid w:val="002A0933"/>
    <w:rsid w:val="002A096E"/>
    <w:rsid w:val="002A1D98"/>
    <w:rsid w:val="002C2434"/>
    <w:rsid w:val="002C56ED"/>
    <w:rsid w:val="002D3C5B"/>
    <w:rsid w:val="002D4DE3"/>
    <w:rsid w:val="00304796"/>
    <w:rsid w:val="003222F8"/>
    <w:rsid w:val="00322594"/>
    <w:rsid w:val="00331E6D"/>
    <w:rsid w:val="00354CE2"/>
    <w:rsid w:val="003604B9"/>
    <w:rsid w:val="003772FB"/>
    <w:rsid w:val="00391152"/>
    <w:rsid w:val="003B060C"/>
    <w:rsid w:val="003C2538"/>
    <w:rsid w:val="003D485F"/>
    <w:rsid w:val="003D5328"/>
    <w:rsid w:val="0041278C"/>
    <w:rsid w:val="00417683"/>
    <w:rsid w:val="00422748"/>
    <w:rsid w:val="00426673"/>
    <w:rsid w:val="004330DE"/>
    <w:rsid w:val="00444C58"/>
    <w:rsid w:val="004607F7"/>
    <w:rsid w:val="004A2C41"/>
    <w:rsid w:val="004F5C4B"/>
    <w:rsid w:val="0053773D"/>
    <w:rsid w:val="0055059B"/>
    <w:rsid w:val="005C1713"/>
    <w:rsid w:val="005E0F69"/>
    <w:rsid w:val="00620B90"/>
    <w:rsid w:val="006356AF"/>
    <w:rsid w:val="00637DE7"/>
    <w:rsid w:val="006548BF"/>
    <w:rsid w:val="00660504"/>
    <w:rsid w:val="006B416E"/>
    <w:rsid w:val="006D54F8"/>
    <w:rsid w:val="006E2D9E"/>
    <w:rsid w:val="00715494"/>
    <w:rsid w:val="007206B2"/>
    <w:rsid w:val="00721142"/>
    <w:rsid w:val="00777426"/>
    <w:rsid w:val="007B245C"/>
    <w:rsid w:val="007C78FC"/>
    <w:rsid w:val="007F3CE9"/>
    <w:rsid w:val="00816DAC"/>
    <w:rsid w:val="00831779"/>
    <w:rsid w:val="0083290E"/>
    <w:rsid w:val="00840384"/>
    <w:rsid w:val="00843FF2"/>
    <w:rsid w:val="008453AB"/>
    <w:rsid w:val="00854EEA"/>
    <w:rsid w:val="008551DA"/>
    <w:rsid w:val="0086465F"/>
    <w:rsid w:val="008765E8"/>
    <w:rsid w:val="008D193F"/>
    <w:rsid w:val="008F173C"/>
    <w:rsid w:val="008F45A9"/>
    <w:rsid w:val="009335D1"/>
    <w:rsid w:val="00955BB3"/>
    <w:rsid w:val="009A38AD"/>
    <w:rsid w:val="009A5359"/>
    <w:rsid w:val="009B0DE6"/>
    <w:rsid w:val="009C398B"/>
    <w:rsid w:val="009F496C"/>
    <w:rsid w:val="00A10495"/>
    <w:rsid w:val="00A148A1"/>
    <w:rsid w:val="00A36C09"/>
    <w:rsid w:val="00A37C9F"/>
    <w:rsid w:val="00A65270"/>
    <w:rsid w:val="00A70123"/>
    <w:rsid w:val="00A76B07"/>
    <w:rsid w:val="00A81B98"/>
    <w:rsid w:val="00A90305"/>
    <w:rsid w:val="00AA63A3"/>
    <w:rsid w:val="00AB5EB7"/>
    <w:rsid w:val="00AB7F34"/>
    <w:rsid w:val="00AD4D97"/>
    <w:rsid w:val="00AE2453"/>
    <w:rsid w:val="00AE2695"/>
    <w:rsid w:val="00AF2469"/>
    <w:rsid w:val="00B05DFC"/>
    <w:rsid w:val="00B2437F"/>
    <w:rsid w:val="00B36EEA"/>
    <w:rsid w:val="00BA4B55"/>
    <w:rsid w:val="00BB368C"/>
    <w:rsid w:val="00BD5927"/>
    <w:rsid w:val="00C044C5"/>
    <w:rsid w:val="00C12C93"/>
    <w:rsid w:val="00C325F5"/>
    <w:rsid w:val="00C457E8"/>
    <w:rsid w:val="00C609B9"/>
    <w:rsid w:val="00CE2386"/>
    <w:rsid w:val="00CE4290"/>
    <w:rsid w:val="00D1053C"/>
    <w:rsid w:val="00D20D13"/>
    <w:rsid w:val="00D47564"/>
    <w:rsid w:val="00D479EC"/>
    <w:rsid w:val="00DA613D"/>
    <w:rsid w:val="00DB2854"/>
    <w:rsid w:val="00DD1BAD"/>
    <w:rsid w:val="00E32408"/>
    <w:rsid w:val="00E34CAE"/>
    <w:rsid w:val="00E3648C"/>
    <w:rsid w:val="00E6034C"/>
    <w:rsid w:val="00E76CFB"/>
    <w:rsid w:val="00E845D4"/>
    <w:rsid w:val="00EB3C9B"/>
    <w:rsid w:val="00EC22CC"/>
    <w:rsid w:val="00ED3BEA"/>
    <w:rsid w:val="00ED6B69"/>
    <w:rsid w:val="00EE34F4"/>
    <w:rsid w:val="00EF22A4"/>
    <w:rsid w:val="00F124E6"/>
    <w:rsid w:val="00F177F9"/>
    <w:rsid w:val="00F54EA0"/>
    <w:rsid w:val="00F55629"/>
    <w:rsid w:val="00F6614F"/>
    <w:rsid w:val="00F86E4C"/>
    <w:rsid w:val="00F96EE9"/>
    <w:rsid w:val="00FC325E"/>
    <w:rsid w:val="00FE285D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aliases w:val="List Paragraph (numbered (a)),References,Liste couleur - Accent 11,Bullets,Bullet Points,Liste Paragraf,Paragraphe de liste PBLH,Llista Nivell1,Lista de nivel 1,Graph &amp; Table tite,Paragraph,Table of contents numbered,En tête 1,lp1,r2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Liste couleur - Accent 11 Car,Bullets Car,Bullet Points Car,Liste Paragraf Car,Paragraphe de liste PBLH Car,Llista Nivell1 Car,Lista de nivel 1 Car,Graph &amp; Table tite Car,lp1 Car"/>
    <w:basedOn w:val="Policepardfaut"/>
    <w:link w:val="Paragraphedeliste"/>
    <w:uiPriority w:val="34"/>
    <w:qFormat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496C"/>
    <w:pPr>
      <w:spacing w:after="0" w:line="240" w:lineRule="auto"/>
      <w:jc w:val="both"/>
    </w:pPr>
    <w:rPr>
      <w:rFonts w:ascii="Verdana" w:hAnsi="Verdana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496C"/>
    <w:rPr>
      <w:rFonts w:ascii="Verdana" w:hAnsi="Verdana"/>
      <w:sz w:val="20"/>
      <w:szCs w:val="20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9F496C"/>
    <w:rPr>
      <w:vertAlign w:val="superscript"/>
    </w:rPr>
  </w:style>
  <w:style w:type="paragraph" w:styleId="Corpsdetexte2">
    <w:name w:val="Body Text 2"/>
    <w:basedOn w:val="Normal"/>
    <w:link w:val="Corpsdetexte2Car"/>
    <w:rsid w:val="00721142"/>
    <w:pPr>
      <w:spacing w:after="120" w:line="480" w:lineRule="auto"/>
    </w:pPr>
    <w:rPr>
      <w:rFonts w:ascii="Tahoma" w:eastAsia="Times New Roman" w:hAnsi="Tahoma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21142"/>
    <w:rPr>
      <w:rFonts w:ascii="Tahoma" w:eastAsia="Times New Roman" w:hAnsi="Tahoma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202B-E6C4-4A10-8208-740EB96D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Shirley LAW</cp:lastModifiedBy>
  <cp:revision>9</cp:revision>
  <cp:lastPrinted>2025-11-10T12:09:00Z</cp:lastPrinted>
  <dcterms:created xsi:type="dcterms:W3CDTF">2025-10-24T10:53:00Z</dcterms:created>
  <dcterms:modified xsi:type="dcterms:W3CDTF">2025-11-10T13:38:00Z</dcterms:modified>
</cp:coreProperties>
</file>