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190920C" w:rsidR="00C12C93" w:rsidRPr="008B6C56" w:rsidRDefault="004A64E6" w:rsidP="00854EEA">
      <w:pPr>
        <w:jc w:val="center"/>
        <w:rPr>
          <w:rFonts w:ascii="Verdana" w:hAnsi="Verdana"/>
          <w:b/>
          <w:bCs/>
          <w:sz w:val="2"/>
          <w:szCs w:val="2"/>
        </w:rPr>
      </w:pPr>
      <w:r w:rsidRPr="008B6C56">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8B6C56" w14:paraId="51109D41" w14:textId="77777777" w:rsidTr="000E2E1E">
        <w:tc>
          <w:tcPr>
            <w:tcW w:w="9062" w:type="dxa"/>
            <w:gridSpan w:val="2"/>
          </w:tcPr>
          <w:p w14:paraId="6FC76F95" w14:textId="58087BF2" w:rsidR="00EC22CC" w:rsidRPr="008B6C56" w:rsidRDefault="002747F6" w:rsidP="008B6C56">
            <w:pPr>
              <w:jc w:val="center"/>
              <w:rPr>
                <w:rFonts w:ascii="Verdana" w:hAnsi="Verdana"/>
                <w:b/>
                <w:bCs/>
                <w:sz w:val="20"/>
                <w:szCs w:val="20"/>
              </w:rPr>
            </w:pPr>
            <w:r w:rsidRPr="008B6C56">
              <w:rPr>
                <w:rFonts w:ascii="Verdana" w:hAnsi="Verdana"/>
                <w:b/>
                <w:bCs/>
              </w:rPr>
              <w:t>S</w:t>
            </w:r>
            <w:r w:rsidR="00C137B1" w:rsidRPr="008B6C56">
              <w:rPr>
                <w:rFonts w:ascii="Verdana" w:hAnsi="Verdana"/>
                <w:b/>
                <w:bCs/>
              </w:rPr>
              <w:t>écurité maritime</w:t>
            </w:r>
            <w:r w:rsidR="00882B13" w:rsidRPr="008B6C56">
              <w:rPr>
                <w:rFonts w:ascii="Verdana" w:hAnsi="Verdana"/>
                <w:b/>
                <w:bCs/>
              </w:rPr>
              <w:t xml:space="preserve"> et </w:t>
            </w:r>
            <w:r w:rsidR="008B6C56" w:rsidRPr="008B6C56">
              <w:rPr>
                <w:rFonts w:ascii="Verdana" w:hAnsi="Verdana"/>
                <w:b/>
                <w:bCs/>
              </w:rPr>
              <w:t>I</w:t>
            </w:r>
            <w:r w:rsidR="00882B13" w:rsidRPr="008B6C56">
              <w:rPr>
                <w:rFonts w:ascii="Verdana" w:hAnsi="Verdana"/>
                <w:b/>
                <w:bCs/>
              </w:rPr>
              <w:t>nstitut de formation maritime</w:t>
            </w:r>
          </w:p>
        </w:tc>
      </w:tr>
      <w:tr w:rsidR="00C137B1" w:rsidRPr="008B6C56" w14:paraId="7F1B63D2" w14:textId="77777777" w:rsidTr="002A0933">
        <w:tc>
          <w:tcPr>
            <w:tcW w:w="7225" w:type="dxa"/>
          </w:tcPr>
          <w:p w14:paraId="056D9B10" w14:textId="3F62DB81" w:rsidR="00C137B1" w:rsidRPr="008B6C56" w:rsidRDefault="00765E54" w:rsidP="00C137B1">
            <w:pPr>
              <w:rPr>
                <w:rFonts w:ascii="Verdana" w:hAnsi="Verdana"/>
                <w:sz w:val="20"/>
                <w:szCs w:val="20"/>
              </w:rPr>
            </w:pPr>
            <w:r w:rsidRPr="008B6C56">
              <w:rPr>
                <w:rFonts w:ascii="Verdana" w:hAnsi="Verdana"/>
                <w:sz w:val="20"/>
                <w:szCs w:val="20"/>
              </w:rPr>
              <w:t>Comité des OPL 0</w:t>
            </w:r>
            <w:r w:rsidR="008C7357" w:rsidRPr="008B6C56">
              <w:rPr>
                <w:rFonts w:ascii="Verdana" w:hAnsi="Verdana"/>
                <w:sz w:val="20"/>
                <w:szCs w:val="20"/>
              </w:rPr>
              <w:t>2</w:t>
            </w:r>
            <w:r w:rsidRPr="008B6C56">
              <w:rPr>
                <w:rFonts w:ascii="Verdana" w:hAnsi="Verdana"/>
                <w:sz w:val="20"/>
                <w:szCs w:val="20"/>
              </w:rPr>
              <w:t>/202</w:t>
            </w:r>
            <w:r w:rsidR="00882B13" w:rsidRPr="008B6C56">
              <w:rPr>
                <w:rFonts w:ascii="Verdana" w:hAnsi="Verdana"/>
                <w:sz w:val="20"/>
                <w:szCs w:val="20"/>
              </w:rPr>
              <w:t>5</w:t>
            </w:r>
            <w:r w:rsidRPr="008B6C56">
              <w:rPr>
                <w:rFonts w:ascii="Verdana" w:hAnsi="Verdana"/>
                <w:sz w:val="20"/>
                <w:szCs w:val="20"/>
              </w:rPr>
              <w:t xml:space="preserve">, Maurice </w:t>
            </w:r>
            <w:r w:rsidR="00882B13" w:rsidRPr="008B6C56">
              <w:rPr>
                <w:rFonts w:ascii="Verdana" w:hAnsi="Verdana"/>
                <w:sz w:val="20"/>
                <w:szCs w:val="20"/>
              </w:rPr>
              <w:t>11-1</w:t>
            </w:r>
            <w:r w:rsidRPr="008B6C56">
              <w:rPr>
                <w:rFonts w:ascii="Verdana" w:hAnsi="Verdana"/>
                <w:sz w:val="20"/>
                <w:szCs w:val="20"/>
              </w:rPr>
              <w:t xml:space="preserve">3 </w:t>
            </w:r>
            <w:r w:rsidR="00882B13" w:rsidRPr="008B6C56">
              <w:rPr>
                <w:rFonts w:ascii="Verdana" w:hAnsi="Verdana"/>
                <w:sz w:val="20"/>
                <w:szCs w:val="20"/>
              </w:rPr>
              <w:t xml:space="preserve">novembre </w:t>
            </w:r>
            <w:r w:rsidRPr="008B6C56">
              <w:rPr>
                <w:rFonts w:ascii="Verdana" w:hAnsi="Verdana"/>
                <w:sz w:val="20"/>
                <w:szCs w:val="20"/>
              </w:rPr>
              <w:t>202</w:t>
            </w:r>
            <w:r w:rsidR="00882B13" w:rsidRPr="008B6C56">
              <w:rPr>
                <w:rFonts w:ascii="Verdana" w:hAnsi="Verdana"/>
                <w:sz w:val="20"/>
                <w:szCs w:val="20"/>
              </w:rPr>
              <w:t>5</w:t>
            </w:r>
          </w:p>
        </w:tc>
        <w:tc>
          <w:tcPr>
            <w:tcW w:w="1837" w:type="dxa"/>
          </w:tcPr>
          <w:p w14:paraId="58E25D1F" w14:textId="2AD812EF" w:rsidR="00C137B1" w:rsidRPr="008B6C56" w:rsidRDefault="00C137B1" w:rsidP="00C137B1">
            <w:pPr>
              <w:jc w:val="center"/>
              <w:rPr>
                <w:rFonts w:ascii="Verdana" w:hAnsi="Verdana"/>
                <w:sz w:val="20"/>
                <w:szCs w:val="20"/>
              </w:rPr>
            </w:pPr>
            <w:r w:rsidRPr="008B6C56">
              <w:rPr>
                <w:rFonts w:ascii="Verdana" w:hAnsi="Verdana"/>
                <w:sz w:val="20"/>
                <w:szCs w:val="20"/>
              </w:rPr>
              <w:t xml:space="preserve">Point </w:t>
            </w:r>
            <w:r w:rsidR="000B0BDD" w:rsidRPr="008B6C56">
              <w:rPr>
                <w:rFonts w:ascii="Verdana" w:hAnsi="Verdana"/>
                <w:sz w:val="20"/>
                <w:szCs w:val="20"/>
              </w:rPr>
              <w:t>2.</w:t>
            </w:r>
            <w:r w:rsidR="00504A52" w:rsidRPr="008B6C56">
              <w:rPr>
                <w:rFonts w:ascii="Verdana" w:hAnsi="Verdana"/>
                <w:sz w:val="20"/>
                <w:szCs w:val="20"/>
              </w:rPr>
              <w:t>4</w:t>
            </w:r>
          </w:p>
        </w:tc>
      </w:tr>
      <w:tr w:rsidR="00C137B1" w:rsidRPr="008B6C56" w14:paraId="537D1DE5" w14:textId="77777777" w:rsidTr="002A0933">
        <w:tc>
          <w:tcPr>
            <w:tcW w:w="7225" w:type="dxa"/>
          </w:tcPr>
          <w:p w14:paraId="43DEF09E" w14:textId="3851BAFC" w:rsidR="00C137B1" w:rsidRPr="008B6C56" w:rsidRDefault="00C137B1" w:rsidP="00C137B1">
            <w:pPr>
              <w:rPr>
                <w:rFonts w:ascii="Verdana" w:hAnsi="Verdana"/>
                <w:sz w:val="20"/>
                <w:szCs w:val="20"/>
              </w:rPr>
            </w:pPr>
            <w:r w:rsidRPr="008B6C56">
              <w:rPr>
                <w:rFonts w:ascii="Verdana" w:hAnsi="Verdana"/>
                <w:i/>
                <w:iCs/>
                <w:sz w:val="20"/>
                <w:szCs w:val="20"/>
              </w:rPr>
              <w:t>Dossier suivi par :</w:t>
            </w:r>
            <w:r w:rsidRPr="008B6C56">
              <w:rPr>
                <w:rFonts w:ascii="Verdana" w:hAnsi="Verdana"/>
                <w:sz w:val="20"/>
                <w:szCs w:val="20"/>
              </w:rPr>
              <w:t xml:space="preserve"> Raj MOHABEER, Chargé de mission </w:t>
            </w:r>
          </w:p>
        </w:tc>
        <w:tc>
          <w:tcPr>
            <w:tcW w:w="1837" w:type="dxa"/>
          </w:tcPr>
          <w:p w14:paraId="5AC1AFAB" w14:textId="52724FD8" w:rsidR="00C137B1" w:rsidRPr="008B6C56" w:rsidRDefault="00C137B1" w:rsidP="00C137B1">
            <w:pPr>
              <w:jc w:val="center"/>
              <w:rPr>
                <w:rFonts w:ascii="Verdana" w:hAnsi="Verdana"/>
                <w:sz w:val="20"/>
                <w:szCs w:val="20"/>
              </w:rPr>
            </w:pPr>
            <w:r w:rsidRPr="008B6C56">
              <w:rPr>
                <w:rFonts w:ascii="Verdana" w:hAnsi="Verdana"/>
                <w:sz w:val="20"/>
                <w:szCs w:val="20"/>
              </w:rPr>
              <w:t>Décision</w:t>
            </w:r>
          </w:p>
        </w:tc>
      </w:tr>
      <w:tr w:rsidR="00C137B1" w:rsidRPr="008B6C56" w14:paraId="6896DB30" w14:textId="77777777" w:rsidTr="009F5233">
        <w:tc>
          <w:tcPr>
            <w:tcW w:w="9062" w:type="dxa"/>
            <w:gridSpan w:val="2"/>
          </w:tcPr>
          <w:p w14:paraId="0495241B" w14:textId="78465D85" w:rsidR="00C137B1" w:rsidRPr="008B6C56" w:rsidRDefault="008C7357" w:rsidP="00C137B1">
            <w:pPr>
              <w:rPr>
                <w:rFonts w:ascii="Verdana" w:hAnsi="Verdana"/>
                <w:sz w:val="20"/>
                <w:szCs w:val="20"/>
              </w:rPr>
            </w:pPr>
            <w:r w:rsidRPr="008B6C56">
              <w:rPr>
                <w:rFonts w:ascii="Verdana" w:hAnsi="Verdana"/>
                <w:sz w:val="20"/>
                <w:szCs w:val="20"/>
              </w:rPr>
              <w:t xml:space="preserve">Version du </w:t>
            </w:r>
            <w:r w:rsidR="007000AB" w:rsidRPr="008B6C56">
              <w:rPr>
                <w:rFonts w:ascii="Verdana" w:hAnsi="Verdana"/>
                <w:sz w:val="20"/>
                <w:szCs w:val="20"/>
              </w:rPr>
              <w:t>23 octobre</w:t>
            </w:r>
          </w:p>
        </w:tc>
      </w:tr>
    </w:tbl>
    <w:p w14:paraId="79330797" w14:textId="77777777" w:rsidR="00E56F6B" w:rsidRPr="008B6C56" w:rsidRDefault="00E56F6B" w:rsidP="00E56F6B">
      <w:pPr>
        <w:pStyle w:val="Titrepartie"/>
        <w:numPr>
          <w:ilvl w:val="0"/>
          <w:numId w:val="0"/>
        </w:numPr>
        <w:ind w:left="720"/>
      </w:pPr>
      <w:bookmarkStart w:id="0" w:name="_Hlk24535240"/>
    </w:p>
    <w:p w14:paraId="678F0DFC" w14:textId="2170A33C" w:rsidR="00854EEA" w:rsidRPr="008B6C56" w:rsidRDefault="00955BB3" w:rsidP="00A70123">
      <w:pPr>
        <w:pStyle w:val="Titrepartie"/>
      </w:pPr>
      <w:r w:rsidRPr="008B6C56">
        <w:t>Résumé</w:t>
      </w:r>
    </w:p>
    <w:p w14:paraId="52EFF194" w14:textId="56472DD0" w:rsidR="007D40C0" w:rsidRPr="008B6C56" w:rsidRDefault="00AC21A1" w:rsidP="00C137B1">
      <w:pPr>
        <w:pStyle w:val="Paragraphe"/>
        <w:rPr>
          <w:rFonts w:cstheme="minorHAnsi"/>
          <w:shd w:val="clear" w:color="auto" w:fill="FFFFFF"/>
        </w:rPr>
      </w:pPr>
      <w:r w:rsidRPr="008B6C56">
        <w:rPr>
          <w:b/>
          <w:bCs/>
          <w:shd w:val="clear" w:color="auto" w:fill="FFFFFF"/>
        </w:rPr>
        <w:t>L</w:t>
      </w:r>
      <w:r w:rsidR="00765E54" w:rsidRPr="008B6C56">
        <w:rPr>
          <w:b/>
          <w:bCs/>
          <w:shd w:val="clear" w:color="auto" w:fill="FFFFFF"/>
        </w:rPr>
        <w:t xml:space="preserve">a </w:t>
      </w:r>
      <w:r w:rsidR="000B3291" w:rsidRPr="008B6C56">
        <w:rPr>
          <w:b/>
          <w:bCs/>
          <w:shd w:val="clear" w:color="auto" w:fill="FFFFFF"/>
        </w:rPr>
        <w:t xml:space="preserve">continuité vers la </w:t>
      </w:r>
      <w:r w:rsidR="00765E54" w:rsidRPr="008B6C56">
        <w:rPr>
          <w:b/>
          <w:bCs/>
          <w:shd w:val="clear" w:color="auto" w:fill="FFFFFF"/>
        </w:rPr>
        <w:t>pleine opérationnalisation et la pérennisation de l’</w:t>
      </w:r>
      <w:r w:rsidR="00721B82" w:rsidRPr="008B6C56">
        <w:rPr>
          <w:b/>
          <w:bCs/>
          <w:shd w:val="clear" w:color="auto" w:fill="FFFFFF"/>
        </w:rPr>
        <w:t>architecture régionale de sécurité maritime (</w:t>
      </w:r>
      <w:r w:rsidR="00765E54" w:rsidRPr="008B6C56">
        <w:rPr>
          <w:b/>
          <w:bCs/>
          <w:shd w:val="clear" w:color="auto" w:fill="FFFFFF"/>
        </w:rPr>
        <w:t>ARSM</w:t>
      </w:r>
      <w:r w:rsidR="00721B82" w:rsidRPr="008B6C56">
        <w:rPr>
          <w:b/>
          <w:bCs/>
          <w:shd w:val="clear" w:color="auto" w:fill="FFFFFF"/>
        </w:rPr>
        <w:t>)</w:t>
      </w:r>
      <w:r w:rsidR="00765E54" w:rsidRPr="008B6C56">
        <w:rPr>
          <w:b/>
          <w:bCs/>
          <w:shd w:val="clear" w:color="auto" w:fill="FFFFFF"/>
        </w:rPr>
        <w:t xml:space="preserve"> </w:t>
      </w:r>
      <w:r w:rsidR="007000AB" w:rsidRPr="008B6C56">
        <w:rPr>
          <w:b/>
          <w:bCs/>
          <w:shd w:val="clear" w:color="auto" w:fill="FFFFFF"/>
        </w:rPr>
        <w:t xml:space="preserve">sont </w:t>
      </w:r>
      <w:r w:rsidRPr="008B6C56">
        <w:rPr>
          <w:b/>
          <w:bCs/>
          <w:shd w:val="clear" w:color="auto" w:fill="FFFFFF"/>
        </w:rPr>
        <w:t>maintenant engagé</w:t>
      </w:r>
      <w:r w:rsidR="007000AB" w:rsidRPr="008B6C56">
        <w:rPr>
          <w:b/>
          <w:bCs/>
          <w:shd w:val="clear" w:color="auto" w:fill="FFFFFF"/>
        </w:rPr>
        <w:t>es</w:t>
      </w:r>
      <w:r w:rsidRPr="008B6C56">
        <w:rPr>
          <w:b/>
          <w:bCs/>
          <w:shd w:val="clear" w:color="auto" w:fill="FFFFFF"/>
        </w:rPr>
        <w:t xml:space="preserve"> sous </w:t>
      </w:r>
      <w:r w:rsidR="00765E54" w:rsidRPr="008B6C56">
        <w:rPr>
          <w:b/>
          <w:bCs/>
          <w:shd w:val="clear" w:color="auto" w:fill="FFFFFF"/>
        </w:rPr>
        <w:t>le programme « Safe Seas Africa » (SSA).</w:t>
      </w:r>
      <w:r w:rsidR="000B3291" w:rsidRPr="008B6C56">
        <w:rPr>
          <w:b/>
          <w:bCs/>
          <w:shd w:val="clear" w:color="auto" w:fill="FFFFFF"/>
        </w:rPr>
        <w:t xml:space="preserve"> D’autres actions corollaires sont en cours dans le domaine de </w:t>
      </w:r>
      <w:r w:rsidR="007000AB" w:rsidRPr="008B6C56">
        <w:rPr>
          <w:b/>
          <w:bCs/>
          <w:shd w:val="clear" w:color="auto" w:fill="FFFFFF"/>
        </w:rPr>
        <w:t xml:space="preserve">la </w:t>
      </w:r>
      <w:r w:rsidR="000B3291" w:rsidRPr="008B6C56">
        <w:rPr>
          <w:b/>
          <w:bCs/>
          <w:shd w:val="clear" w:color="auto" w:fill="FFFFFF"/>
        </w:rPr>
        <w:t>sécurité maritime.</w:t>
      </w:r>
    </w:p>
    <w:p w14:paraId="68009DDB" w14:textId="5CEA0065" w:rsidR="0008468B" w:rsidRPr="008B6C56" w:rsidRDefault="0042652A" w:rsidP="00A70123">
      <w:pPr>
        <w:pStyle w:val="Titrepartie"/>
      </w:pPr>
      <w:r w:rsidRPr="008B6C56">
        <w:t>Actions enclenchées sous SSA</w:t>
      </w:r>
    </w:p>
    <w:p w14:paraId="6EA2BFED" w14:textId="3AAF9ED6" w:rsidR="00723D73" w:rsidRPr="008B6C56" w:rsidRDefault="00303473" w:rsidP="007D40C0">
      <w:pPr>
        <w:pStyle w:val="Paragraphe"/>
        <w:rPr>
          <w:shd w:val="clear" w:color="auto" w:fill="FFFFFF"/>
        </w:rPr>
      </w:pPr>
      <w:r w:rsidRPr="008B6C56">
        <w:rPr>
          <w:shd w:val="clear" w:color="auto" w:fill="FFFFFF"/>
        </w:rPr>
        <w:t xml:space="preserve">Le Programme SSA </w:t>
      </w:r>
      <w:r w:rsidR="00721B82" w:rsidRPr="008B6C56">
        <w:rPr>
          <w:shd w:val="clear" w:color="auto" w:fill="FFFFFF"/>
        </w:rPr>
        <w:t>vise principalement à</w:t>
      </w:r>
      <w:r w:rsidR="00723D73" w:rsidRPr="008B6C56">
        <w:rPr>
          <w:shd w:val="clear" w:color="auto" w:fill="FFFFFF"/>
        </w:rPr>
        <w:t xml:space="preserve"> (i) soutenir</w:t>
      </w:r>
      <w:r w:rsidRPr="008B6C56">
        <w:rPr>
          <w:shd w:val="clear" w:color="auto" w:fill="FFFFFF"/>
        </w:rPr>
        <w:t xml:space="preserve"> les deux centres régionaux (le Centre régional </w:t>
      </w:r>
      <w:r w:rsidR="00721B82" w:rsidRPr="008B6C56">
        <w:rPr>
          <w:shd w:val="clear" w:color="auto" w:fill="FFFFFF"/>
        </w:rPr>
        <w:t>d</w:t>
      </w:r>
      <w:r w:rsidRPr="008B6C56">
        <w:rPr>
          <w:shd w:val="clear" w:color="auto" w:fill="FFFFFF"/>
        </w:rPr>
        <w:t>e fusion d’information</w:t>
      </w:r>
      <w:r w:rsidR="006F3F76">
        <w:rPr>
          <w:shd w:val="clear" w:color="auto" w:fill="FFFFFF"/>
        </w:rPr>
        <w:t>s</w:t>
      </w:r>
      <w:r w:rsidRPr="008B6C56">
        <w:rPr>
          <w:shd w:val="clear" w:color="auto" w:fill="FFFFFF"/>
        </w:rPr>
        <w:t xml:space="preserve"> maritime et le Centre régional de coordination opérationnelle), </w:t>
      </w:r>
      <w:r w:rsidR="00723D73" w:rsidRPr="008B6C56">
        <w:rPr>
          <w:shd w:val="clear" w:color="auto" w:fill="FFFFFF"/>
        </w:rPr>
        <w:t xml:space="preserve">(ii) </w:t>
      </w:r>
      <w:r w:rsidR="00721B82" w:rsidRPr="008B6C56">
        <w:rPr>
          <w:shd w:val="clear" w:color="auto" w:fill="FFFFFF"/>
        </w:rPr>
        <w:t xml:space="preserve">mettre en œuvre </w:t>
      </w:r>
      <w:r w:rsidR="00CB611A" w:rsidRPr="008B6C56">
        <w:rPr>
          <w:shd w:val="clear" w:color="auto" w:fill="FFFFFF"/>
        </w:rPr>
        <w:t xml:space="preserve">les activités relatives à l’ARSM </w:t>
      </w:r>
      <w:r w:rsidRPr="008B6C56">
        <w:rPr>
          <w:shd w:val="clear" w:color="auto" w:fill="FFFFFF"/>
        </w:rPr>
        <w:t xml:space="preserve">au niveau national, </w:t>
      </w:r>
      <w:r w:rsidR="00721B82" w:rsidRPr="008B6C56">
        <w:rPr>
          <w:shd w:val="clear" w:color="auto" w:fill="FFFFFF"/>
        </w:rPr>
        <w:t>et à</w:t>
      </w:r>
      <w:r w:rsidRPr="008B6C56">
        <w:rPr>
          <w:shd w:val="clear" w:color="auto" w:fill="FFFFFF"/>
        </w:rPr>
        <w:t xml:space="preserve"> </w:t>
      </w:r>
      <w:r w:rsidR="00723D73" w:rsidRPr="008B6C56">
        <w:rPr>
          <w:shd w:val="clear" w:color="auto" w:fill="FFFFFF"/>
        </w:rPr>
        <w:t xml:space="preserve">(iii) </w:t>
      </w:r>
      <w:r w:rsidR="00721B82" w:rsidRPr="008B6C56">
        <w:rPr>
          <w:shd w:val="clear" w:color="auto" w:fill="FFFFFF"/>
        </w:rPr>
        <w:t xml:space="preserve">soutenir </w:t>
      </w:r>
      <w:r w:rsidRPr="008B6C56">
        <w:rPr>
          <w:shd w:val="clear" w:color="auto" w:fill="FFFFFF"/>
        </w:rPr>
        <w:t xml:space="preserve">les actions </w:t>
      </w:r>
      <w:r w:rsidR="00CB611A" w:rsidRPr="008B6C56">
        <w:rPr>
          <w:shd w:val="clear" w:color="auto" w:fill="FFFFFF"/>
        </w:rPr>
        <w:t xml:space="preserve">coordonnées </w:t>
      </w:r>
      <w:r w:rsidRPr="008B6C56">
        <w:rPr>
          <w:shd w:val="clear" w:color="auto" w:fill="FFFFFF"/>
        </w:rPr>
        <w:t xml:space="preserve">en mer. </w:t>
      </w:r>
    </w:p>
    <w:p w14:paraId="15A7B9BB" w14:textId="7E6D5A92" w:rsidR="00783F2C" w:rsidRPr="008B6C56" w:rsidRDefault="0042652A" w:rsidP="007D40C0">
      <w:pPr>
        <w:pStyle w:val="Paragraphe"/>
        <w:rPr>
          <w:rFonts w:cstheme="minorHAnsi"/>
          <w:shd w:val="clear" w:color="auto" w:fill="FFFFFF"/>
        </w:rPr>
      </w:pPr>
      <w:r w:rsidRPr="008B6C56">
        <w:rPr>
          <w:shd w:val="clear" w:color="auto" w:fill="FFFFFF"/>
        </w:rPr>
        <w:t>La signature de la subvention a permis une continuité d</w:t>
      </w:r>
      <w:r w:rsidR="00303473" w:rsidRPr="008B6C56">
        <w:rPr>
          <w:shd w:val="clear" w:color="auto" w:fill="FFFFFF"/>
        </w:rPr>
        <w:t>es opérations des deux Centres</w:t>
      </w:r>
      <w:r w:rsidR="00AC21A1" w:rsidRPr="008B6C56">
        <w:rPr>
          <w:shd w:val="clear" w:color="auto" w:fill="FFFFFF"/>
        </w:rPr>
        <w:t xml:space="preserve">, ainsi que le renforcement au niveau </w:t>
      </w:r>
      <w:r w:rsidR="00721B82" w:rsidRPr="008B6C56">
        <w:rPr>
          <w:shd w:val="clear" w:color="auto" w:fill="FFFFFF"/>
        </w:rPr>
        <w:t>national</w:t>
      </w:r>
      <w:r w:rsidR="00303473" w:rsidRPr="008B6C56">
        <w:rPr>
          <w:shd w:val="clear" w:color="auto" w:fill="FFFFFF"/>
        </w:rPr>
        <w:t xml:space="preserve">. </w:t>
      </w:r>
      <w:r w:rsidR="00AC21A1" w:rsidRPr="008B6C56">
        <w:rPr>
          <w:shd w:val="clear" w:color="auto" w:fill="FFFFFF"/>
        </w:rPr>
        <w:t>Le dialogue avec</w:t>
      </w:r>
      <w:r w:rsidR="00102C06" w:rsidRPr="008B6C56">
        <w:rPr>
          <w:shd w:val="clear" w:color="auto" w:fill="FFFFFF"/>
        </w:rPr>
        <w:t xml:space="preserve"> la </w:t>
      </w:r>
      <w:r w:rsidR="00303473" w:rsidRPr="008B6C56">
        <w:rPr>
          <w:shd w:val="clear" w:color="auto" w:fill="FFFFFF"/>
        </w:rPr>
        <w:t xml:space="preserve">Tanzanie et </w:t>
      </w:r>
      <w:r w:rsidR="00721B82" w:rsidRPr="008B6C56">
        <w:rPr>
          <w:shd w:val="clear" w:color="auto" w:fill="FFFFFF"/>
        </w:rPr>
        <w:t xml:space="preserve">le </w:t>
      </w:r>
      <w:r w:rsidR="00303473" w:rsidRPr="008B6C56">
        <w:rPr>
          <w:shd w:val="clear" w:color="auto" w:fill="FFFFFF"/>
        </w:rPr>
        <w:t xml:space="preserve">Mozambique </w:t>
      </w:r>
      <w:r w:rsidR="00AC21A1" w:rsidRPr="008B6C56">
        <w:rPr>
          <w:shd w:val="clear" w:color="auto" w:fill="FFFFFF"/>
        </w:rPr>
        <w:t>s</w:t>
      </w:r>
      <w:r w:rsidR="00CB611A" w:rsidRPr="008B6C56">
        <w:rPr>
          <w:shd w:val="clear" w:color="auto" w:fill="FFFFFF"/>
        </w:rPr>
        <w:t xml:space="preserve">ont </w:t>
      </w:r>
      <w:r w:rsidR="00AC21A1" w:rsidRPr="008B6C56">
        <w:rPr>
          <w:shd w:val="clear" w:color="auto" w:fill="FFFFFF"/>
        </w:rPr>
        <w:t xml:space="preserve">maintenus pour leur intégration </w:t>
      </w:r>
      <w:r w:rsidR="006A0909" w:rsidRPr="008B6C56">
        <w:rPr>
          <w:shd w:val="clear" w:color="auto" w:fill="FFFFFF"/>
        </w:rPr>
        <w:t>à l’ARSM</w:t>
      </w:r>
      <w:r w:rsidRPr="008B6C56">
        <w:rPr>
          <w:shd w:val="clear" w:color="auto" w:fill="FFFFFF"/>
        </w:rPr>
        <w:t xml:space="preserve">. </w:t>
      </w:r>
      <w:r w:rsidR="00AC21A1" w:rsidRPr="008B6C56">
        <w:rPr>
          <w:shd w:val="clear" w:color="auto" w:fill="FFFFFF"/>
        </w:rPr>
        <w:t>Outre les thématiques déjà identifié</w:t>
      </w:r>
      <w:r w:rsidR="006F3F76">
        <w:rPr>
          <w:shd w:val="clear" w:color="auto" w:fill="FFFFFF"/>
        </w:rPr>
        <w:t>e</w:t>
      </w:r>
      <w:r w:rsidR="00AC21A1" w:rsidRPr="008B6C56">
        <w:rPr>
          <w:shd w:val="clear" w:color="auto" w:fill="FFFFFF"/>
        </w:rPr>
        <w:t xml:space="preserve">s, il est attendu </w:t>
      </w:r>
      <w:r w:rsidR="007000AB" w:rsidRPr="008B6C56">
        <w:rPr>
          <w:shd w:val="clear" w:color="auto" w:fill="FFFFFF"/>
        </w:rPr>
        <w:t>de porter une</w:t>
      </w:r>
      <w:r w:rsidR="00AC21A1" w:rsidRPr="008B6C56">
        <w:rPr>
          <w:shd w:val="clear" w:color="auto" w:fill="FFFFFF"/>
        </w:rPr>
        <w:t xml:space="preserve"> attention </w:t>
      </w:r>
      <w:r w:rsidR="007000AB" w:rsidRPr="008B6C56">
        <w:rPr>
          <w:shd w:val="clear" w:color="auto" w:fill="FFFFFF"/>
        </w:rPr>
        <w:t>accrue</w:t>
      </w:r>
      <w:r w:rsidR="00AC21A1" w:rsidRPr="008B6C56">
        <w:rPr>
          <w:shd w:val="clear" w:color="auto" w:fill="FFFFFF"/>
        </w:rPr>
        <w:t xml:space="preserve"> à</w:t>
      </w:r>
      <w:r w:rsidRPr="008B6C56">
        <w:rPr>
          <w:shd w:val="clear" w:color="auto" w:fill="FFFFFF"/>
        </w:rPr>
        <w:t xml:space="preserve"> l’élaboration de cadre</w:t>
      </w:r>
      <w:r w:rsidR="007000AB" w:rsidRPr="008B6C56">
        <w:rPr>
          <w:shd w:val="clear" w:color="auto" w:fill="FFFFFF"/>
        </w:rPr>
        <w:t>s</w:t>
      </w:r>
      <w:r w:rsidRPr="008B6C56">
        <w:rPr>
          <w:shd w:val="clear" w:color="auto" w:fill="FFFFFF"/>
        </w:rPr>
        <w:t xml:space="preserve"> de coopération spécifique</w:t>
      </w:r>
      <w:r w:rsidR="007000AB" w:rsidRPr="008B6C56">
        <w:rPr>
          <w:shd w:val="clear" w:color="auto" w:fill="FFFFFF"/>
        </w:rPr>
        <w:t>s</w:t>
      </w:r>
      <w:r w:rsidRPr="008B6C56">
        <w:rPr>
          <w:shd w:val="clear" w:color="auto" w:fill="FFFFFF"/>
        </w:rPr>
        <w:t xml:space="preserve"> </w:t>
      </w:r>
      <w:r w:rsidR="007000AB" w:rsidRPr="008B6C56">
        <w:rPr>
          <w:shd w:val="clear" w:color="auto" w:fill="FFFFFF"/>
        </w:rPr>
        <w:t>sur</w:t>
      </w:r>
      <w:r w:rsidRPr="008B6C56">
        <w:rPr>
          <w:shd w:val="clear" w:color="auto" w:fill="FFFFFF"/>
        </w:rPr>
        <w:t xml:space="preserve"> des thématiques de sécurité et sûreté maritime</w:t>
      </w:r>
      <w:r w:rsidR="00102C06" w:rsidRPr="008B6C56">
        <w:rPr>
          <w:shd w:val="clear" w:color="auto" w:fill="FFFFFF"/>
        </w:rPr>
        <w:t>s</w:t>
      </w:r>
      <w:r w:rsidR="00AC21A1" w:rsidRPr="008B6C56">
        <w:rPr>
          <w:shd w:val="clear" w:color="auto" w:fill="FFFFFF"/>
        </w:rPr>
        <w:t xml:space="preserve">, </w:t>
      </w:r>
      <w:r w:rsidR="007000AB" w:rsidRPr="008B6C56">
        <w:rPr>
          <w:shd w:val="clear" w:color="auto" w:fill="FFFFFF"/>
        </w:rPr>
        <w:t>dont</w:t>
      </w:r>
      <w:r w:rsidR="00AC21A1" w:rsidRPr="008B6C56">
        <w:rPr>
          <w:shd w:val="clear" w:color="auto" w:fill="FFFFFF"/>
        </w:rPr>
        <w:t xml:space="preserve"> la cybersécurité</w:t>
      </w:r>
      <w:r w:rsidRPr="008B6C56">
        <w:rPr>
          <w:shd w:val="clear" w:color="auto" w:fill="FFFFFF"/>
        </w:rPr>
        <w:t xml:space="preserve">. </w:t>
      </w:r>
    </w:p>
    <w:p w14:paraId="601684C9" w14:textId="48526574" w:rsidR="00F36408" w:rsidRPr="008B6C56" w:rsidRDefault="00974707" w:rsidP="00C31EC6">
      <w:pPr>
        <w:pStyle w:val="Titrepartie"/>
        <w:rPr>
          <w:rFonts w:cstheme="minorHAnsi"/>
          <w:shd w:val="clear" w:color="auto" w:fill="FFFFFF"/>
        </w:rPr>
      </w:pPr>
      <w:r w:rsidRPr="008B6C56">
        <w:t>Suite de la mise en œuvre de</w:t>
      </w:r>
      <w:r w:rsidR="007D0EF0" w:rsidRPr="008B6C56">
        <w:t xml:space="preserve"> la</w:t>
      </w:r>
      <w:r w:rsidRPr="008B6C56">
        <w:t xml:space="preserve"> Conférence ministérielle </w:t>
      </w:r>
      <w:r w:rsidRPr="008B6C56">
        <w:rPr>
          <w:shd w:val="clear" w:color="auto" w:fill="FFFFFF"/>
        </w:rPr>
        <w:t>sur la sûreté et la sécurité</w:t>
      </w:r>
      <w:r w:rsidR="000F6224" w:rsidRPr="008B6C56">
        <w:rPr>
          <w:shd w:val="clear" w:color="auto" w:fill="FFFFFF"/>
        </w:rPr>
        <w:t xml:space="preserve"> </w:t>
      </w:r>
      <w:r w:rsidR="007D0EF0" w:rsidRPr="008B6C56">
        <w:rPr>
          <w:shd w:val="clear" w:color="auto" w:fill="FFFFFF"/>
        </w:rPr>
        <w:t>en mer</w:t>
      </w:r>
    </w:p>
    <w:p w14:paraId="01C045A3" w14:textId="5827BBBB" w:rsidR="00C137B1" w:rsidRPr="008B6C56" w:rsidRDefault="00C137B1" w:rsidP="00C137B1">
      <w:pPr>
        <w:pStyle w:val="Sous-partie2"/>
      </w:pPr>
      <w:r w:rsidRPr="008B6C56">
        <w:t xml:space="preserve">Conférence ministérielle sur la </w:t>
      </w:r>
      <w:r w:rsidR="00B07B46" w:rsidRPr="008B6C56">
        <w:t xml:space="preserve">drogue </w:t>
      </w:r>
      <w:r w:rsidR="004D6A85" w:rsidRPr="008B6C56">
        <w:rPr>
          <w:shd w:val="clear" w:color="auto" w:fill="FFFFFF"/>
        </w:rPr>
        <w:t xml:space="preserve">et mise en place d’un Observatoire </w:t>
      </w:r>
    </w:p>
    <w:p w14:paraId="4ED5B5B0" w14:textId="6A9200D4" w:rsidR="0021769C" w:rsidRPr="008B6C56" w:rsidRDefault="004D6A85" w:rsidP="0021769C">
      <w:pPr>
        <w:pStyle w:val="Paragraphe"/>
        <w:rPr>
          <w:shd w:val="clear" w:color="auto" w:fill="FFFFFF"/>
        </w:rPr>
      </w:pPr>
      <w:r w:rsidRPr="008B6C56">
        <w:rPr>
          <w:shd w:val="clear" w:color="auto" w:fill="FFFFFF"/>
        </w:rPr>
        <w:t xml:space="preserve">Les travaux se poursuivent pour la mise en place d’un observatoire régional des Drogues </w:t>
      </w:r>
      <w:r w:rsidR="001E325E" w:rsidRPr="008B6C56">
        <w:rPr>
          <w:shd w:val="clear" w:color="auto" w:fill="FFFFFF"/>
        </w:rPr>
        <w:t>avec l</w:t>
      </w:r>
      <w:r w:rsidRPr="008B6C56">
        <w:rPr>
          <w:shd w:val="clear" w:color="auto" w:fill="FFFFFF"/>
        </w:rPr>
        <w:t xml:space="preserve">e soutien de </w:t>
      </w:r>
      <w:r w:rsidR="000B3291" w:rsidRPr="008B6C56">
        <w:rPr>
          <w:shd w:val="clear" w:color="auto" w:fill="FFFFFF"/>
        </w:rPr>
        <w:t>l</w:t>
      </w:r>
      <w:r w:rsidR="001E325E" w:rsidRPr="008B6C56">
        <w:rPr>
          <w:shd w:val="clear" w:color="auto" w:fill="FFFFFF"/>
        </w:rPr>
        <w:t>’</w:t>
      </w:r>
      <w:r w:rsidR="00E65BE7" w:rsidRPr="008B6C56">
        <w:rPr>
          <w:shd w:val="clear" w:color="auto" w:fill="FFFFFF"/>
        </w:rPr>
        <w:t>Union européenne</w:t>
      </w:r>
      <w:r w:rsidR="001E325E" w:rsidRPr="008B6C56">
        <w:rPr>
          <w:shd w:val="clear" w:color="auto" w:fill="FFFFFF"/>
        </w:rPr>
        <w:t xml:space="preserve"> et la Commission des Drogues de l’Afrique </w:t>
      </w:r>
      <w:r w:rsidR="000B3291" w:rsidRPr="008B6C56">
        <w:rPr>
          <w:shd w:val="clear" w:color="auto" w:fill="FFFFFF"/>
        </w:rPr>
        <w:t>orientale</w:t>
      </w:r>
      <w:r w:rsidR="001E325E" w:rsidRPr="008B6C56">
        <w:rPr>
          <w:shd w:val="clear" w:color="auto" w:fill="FFFFFF"/>
        </w:rPr>
        <w:t xml:space="preserve"> et </w:t>
      </w:r>
      <w:r w:rsidR="000B3291" w:rsidRPr="008B6C56">
        <w:rPr>
          <w:shd w:val="clear" w:color="auto" w:fill="FFFFFF"/>
        </w:rPr>
        <w:t>a</w:t>
      </w:r>
      <w:r w:rsidR="001E325E" w:rsidRPr="008B6C56">
        <w:rPr>
          <w:shd w:val="clear" w:color="auto" w:fill="FFFFFF"/>
        </w:rPr>
        <w:t xml:space="preserve">ustrale. </w:t>
      </w:r>
      <w:r w:rsidR="00AC21A1" w:rsidRPr="008B6C56">
        <w:rPr>
          <w:shd w:val="clear" w:color="auto" w:fill="FFFFFF"/>
        </w:rPr>
        <w:t>Quatre</w:t>
      </w:r>
      <w:r w:rsidRPr="008B6C56">
        <w:rPr>
          <w:shd w:val="clear" w:color="auto" w:fill="FFFFFF"/>
        </w:rPr>
        <w:t xml:space="preserve"> réunions de travail des P</w:t>
      </w:r>
      <w:r w:rsidR="000B3291" w:rsidRPr="008B6C56">
        <w:rPr>
          <w:shd w:val="clear" w:color="auto" w:fill="FFFFFF"/>
        </w:rPr>
        <w:t>FN</w:t>
      </w:r>
      <w:r w:rsidRPr="008B6C56">
        <w:rPr>
          <w:shd w:val="clear" w:color="auto" w:fill="FFFFFF"/>
        </w:rPr>
        <w:t xml:space="preserve"> des pays ont suivi depuis la </w:t>
      </w:r>
      <w:r w:rsidR="001E325E" w:rsidRPr="008B6C56">
        <w:rPr>
          <w:shd w:val="clear" w:color="auto" w:fill="FFFFFF"/>
        </w:rPr>
        <w:t>première les 5-6 décembre 2024.</w:t>
      </w:r>
      <w:r w:rsidRPr="008B6C56">
        <w:rPr>
          <w:shd w:val="clear" w:color="auto" w:fill="FFFFFF"/>
        </w:rPr>
        <w:t xml:space="preserve"> Une expertise a été recrutée par l’UE et les travaux de terrain ont démarré pour faire le constat des prérequis et </w:t>
      </w:r>
      <w:r w:rsidR="000B3291" w:rsidRPr="008B6C56">
        <w:rPr>
          <w:shd w:val="clear" w:color="auto" w:fill="FFFFFF"/>
        </w:rPr>
        <w:t xml:space="preserve">évaluations des besoins, examens du cadre réglementaire et élaboration d’une feuille de route pour la mise en place éventuelle de l’Observatoire régional des drogues et le renforcement des Observatoires nationaux des drogues. </w:t>
      </w:r>
    </w:p>
    <w:p w14:paraId="7D91F020" w14:textId="25B71180" w:rsidR="001E325E" w:rsidRPr="008B6C56" w:rsidRDefault="001E325E" w:rsidP="001E325E">
      <w:pPr>
        <w:pStyle w:val="Sous-partie2"/>
      </w:pPr>
      <w:r w:rsidRPr="008B6C56">
        <w:t xml:space="preserve">Prochain exercice de terrain de lutte contre la pollution marine </w:t>
      </w:r>
    </w:p>
    <w:p w14:paraId="4854840E" w14:textId="44388348" w:rsidR="00487544" w:rsidRPr="008B6C56" w:rsidRDefault="00821640" w:rsidP="00C137B1">
      <w:pPr>
        <w:pStyle w:val="Paragraphe"/>
        <w:rPr>
          <w:shd w:val="clear" w:color="auto" w:fill="FFFFFF"/>
        </w:rPr>
      </w:pPr>
      <w:r w:rsidRPr="008B6C56">
        <w:rPr>
          <w:shd w:val="clear" w:color="auto" w:fill="FFFFFF"/>
        </w:rPr>
        <w:t xml:space="preserve">Le Secrétariat général de la COI a </w:t>
      </w:r>
      <w:r w:rsidR="00AC21A1" w:rsidRPr="008B6C56">
        <w:rPr>
          <w:shd w:val="clear" w:color="auto" w:fill="FFFFFF"/>
        </w:rPr>
        <w:t xml:space="preserve">organisé en collaboration </w:t>
      </w:r>
      <w:r w:rsidRPr="008B6C56">
        <w:rPr>
          <w:shd w:val="clear" w:color="auto" w:fill="FFFFFF"/>
        </w:rPr>
        <w:t xml:space="preserve">avec le Kenya </w:t>
      </w:r>
      <w:r w:rsidR="007000AB" w:rsidRPr="008B6C56">
        <w:rPr>
          <w:shd w:val="clear" w:color="auto" w:fill="FFFFFF"/>
        </w:rPr>
        <w:t>l</w:t>
      </w:r>
      <w:r w:rsidRPr="008B6C56">
        <w:rPr>
          <w:shd w:val="clear" w:color="auto" w:fill="FFFFFF"/>
        </w:rPr>
        <w:t xml:space="preserve">’exercice </w:t>
      </w:r>
      <w:r w:rsidR="00EE0039" w:rsidRPr="008B6C56">
        <w:rPr>
          <w:shd w:val="clear" w:color="auto" w:fill="FFFFFF"/>
        </w:rPr>
        <w:t>d’entrainement</w:t>
      </w:r>
      <w:r w:rsidRPr="008B6C56">
        <w:rPr>
          <w:shd w:val="clear" w:color="auto" w:fill="FFFFFF"/>
        </w:rPr>
        <w:t xml:space="preserve"> sur le terrain en réponse à un incident de pollution maritime (MASEPOLREX25). L’Organisation maritime internationale (OMI), la Convention de Nairobi et plusieurs autres partenaires ont </w:t>
      </w:r>
      <w:r w:rsidR="00AC21A1" w:rsidRPr="008B6C56">
        <w:rPr>
          <w:shd w:val="clear" w:color="auto" w:fill="FFFFFF"/>
        </w:rPr>
        <w:t>participé à l’exercice</w:t>
      </w:r>
      <w:r w:rsidRPr="008B6C56">
        <w:rPr>
          <w:shd w:val="clear" w:color="auto" w:fill="FFFFFF"/>
        </w:rPr>
        <w:t xml:space="preserve"> le</w:t>
      </w:r>
      <w:r w:rsidR="00AC21A1" w:rsidRPr="008B6C56">
        <w:rPr>
          <w:shd w:val="clear" w:color="auto" w:fill="FFFFFF"/>
        </w:rPr>
        <w:t>s</w:t>
      </w:r>
      <w:r w:rsidRPr="008B6C56">
        <w:rPr>
          <w:shd w:val="clear" w:color="auto" w:fill="FFFFFF"/>
        </w:rPr>
        <w:t xml:space="preserve"> 7 au 11 juillet au Kenya. </w:t>
      </w:r>
      <w:r w:rsidR="00AC21A1" w:rsidRPr="008B6C56">
        <w:rPr>
          <w:shd w:val="clear" w:color="auto" w:fill="FFFFFF"/>
        </w:rPr>
        <w:t>L’</w:t>
      </w:r>
      <w:r w:rsidRPr="008B6C56">
        <w:rPr>
          <w:shd w:val="clear" w:color="auto" w:fill="FFFFFF"/>
        </w:rPr>
        <w:t xml:space="preserve">exercice </w:t>
      </w:r>
      <w:r w:rsidR="00AC21A1" w:rsidRPr="008B6C56">
        <w:rPr>
          <w:shd w:val="clear" w:color="auto" w:fill="FFFFFF"/>
        </w:rPr>
        <w:t xml:space="preserve">s’est avéré concluant et a </w:t>
      </w:r>
      <w:r w:rsidR="00ED53B1" w:rsidRPr="008B6C56">
        <w:rPr>
          <w:shd w:val="clear" w:color="auto" w:fill="FFFFFF"/>
        </w:rPr>
        <w:t>permis de relancer</w:t>
      </w:r>
      <w:r w:rsidR="00AC21A1" w:rsidRPr="008B6C56">
        <w:rPr>
          <w:shd w:val="clear" w:color="auto" w:fill="FFFFFF"/>
        </w:rPr>
        <w:t xml:space="preserve"> </w:t>
      </w:r>
      <w:r w:rsidR="00ED53B1" w:rsidRPr="008B6C56">
        <w:rPr>
          <w:shd w:val="clear" w:color="auto" w:fill="FFFFFF"/>
        </w:rPr>
        <w:t xml:space="preserve">la </w:t>
      </w:r>
      <w:r w:rsidR="00AC21A1" w:rsidRPr="008B6C56">
        <w:rPr>
          <w:shd w:val="clear" w:color="auto" w:fill="FFFFFF"/>
        </w:rPr>
        <w:t xml:space="preserve">négociation du nouveau Plan </w:t>
      </w:r>
      <w:r w:rsidR="00ED53B1" w:rsidRPr="008B6C56">
        <w:rPr>
          <w:shd w:val="clear" w:color="auto" w:fill="FFFFFF"/>
        </w:rPr>
        <w:t>d’urgence</w:t>
      </w:r>
      <w:r w:rsidR="00AC21A1" w:rsidRPr="008B6C56">
        <w:rPr>
          <w:shd w:val="clear" w:color="auto" w:fill="FFFFFF"/>
        </w:rPr>
        <w:t xml:space="preserve"> régional contre la pollution marine qui est en cours </w:t>
      </w:r>
      <w:r w:rsidR="00ED53B1" w:rsidRPr="008B6C56">
        <w:rPr>
          <w:shd w:val="clear" w:color="auto" w:fill="FFFFFF"/>
        </w:rPr>
        <w:t xml:space="preserve">de finalisation </w:t>
      </w:r>
      <w:r w:rsidR="00AC21A1" w:rsidRPr="008B6C56">
        <w:rPr>
          <w:shd w:val="clear" w:color="auto" w:fill="FFFFFF"/>
        </w:rPr>
        <w:t>dans le cadre de la Convention de Nairobi</w:t>
      </w:r>
      <w:r w:rsidRPr="008B6C56">
        <w:rPr>
          <w:shd w:val="clear" w:color="auto" w:fill="FFFFFF"/>
        </w:rPr>
        <w:t>.</w:t>
      </w:r>
      <w:r w:rsidR="007000AB" w:rsidRPr="008B6C56">
        <w:rPr>
          <w:shd w:val="clear" w:color="auto" w:fill="FFFFFF"/>
        </w:rPr>
        <w:t xml:space="preserve"> </w:t>
      </w:r>
    </w:p>
    <w:p w14:paraId="3D7FEAFB" w14:textId="6D5AF48F" w:rsidR="001E325E" w:rsidRPr="008B6C56" w:rsidRDefault="001E325E" w:rsidP="001E325E">
      <w:pPr>
        <w:pStyle w:val="Sous-partie2"/>
      </w:pPr>
      <w:r w:rsidRPr="008B6C56">
        <w:t>Plan de lutte contre le commerce illégal d'espèces sauvages</w:t>
      </w:r>
      <w:r w:rsidRPr="008B6C56">
        <w:rPr>
          <w:i/>
          <w:iCs/>
        </w:rPr>
        <w:t xml:space="preserve"> </w:t>
      </w:r>
    </w:p>
    <w:p w14:paraId="7902E901" w14:textId="19E51BB8" w:rsidR="001E325E" w:rsidRPr="008B6C56" w:rsidRDefault="00AC21A1" w:rsidP="00C137B1">
      <w:pPr>
        <w:pStyle w:val="Paragraphe"/>
      </w:pPr>
      <w:r w:rsidRPr="008B6C56">
        <w:t>Le Plan de travail</w:t>
      </w:r>
      <w:r w:rsidR="00AE6DFA" w:rsidRPr="008B6C56">
        <w:t>,</w:t>
      </w:r>
      <w:r w:rsidRPr="008B6C56">
        <w:t xml:space="preserve"> </w:t>
      </w:r>
      <w:r w:rsidR="00AE6DFA" w:rsidRPr="008B6C56">
        <w:t xml:space="preserve">de deux ans, agréé lors d’une réunion </w:t>
      </w:r>
      <w:r w:rsidR="001E325E" w:rsidRPr="008B6C56">
        <w:t>le</w:t>
      </w:r>
      <w:r w:rsidR="003C1C31" w:rsidRPr="008B6C56">
        <w:t>s</w:t>
      </w:r>
      <w:r w:rsidR="001E325E" w:rsidRPr="008B6C56">
        <w:t xml:space="preserve"> 11-12 décembre 2024 à Maurice dans le domaine de la lutte contre le trafic d’espèces sauvage</w:t>
      </w:r>
      <w:r w:rsidR="00487544" w:rsidRPr="008B6C56">
        <w:t>s</w:t>
      </w:r>
      <w:r w:rsidR="00AE6DFA" w:rsidRPr="008B6C56">
        <w:t xml:space="preserve"> est maintenant prêt à être mis en œuvre </w:t>
      </w:r>
      <w:r w:rsidR="003C1C31" w:rsidRPr="008B6C56">
        <w:t xml:space="preserve">avec l’appui de TRAFFIC. </w:t>
      </w:r>
      <w:r w:rsidR="008E5EBD" w:rsidRPr="008B6C56">
        <w:t>Il y a eu un</w:t>
      </w:r>
      <w:r w:rsidR="00AE6DFA" w:rsidRPr="008B6C56">
        <w:t xml:space="preserve"> retard dans le démarrage par </w:t>
      </w:r>
      <w:r w:rsidR="008E5EBD" w:rsidRPr="008B6C56">
        <w:t xml:space="preserve">TRAFIC, ce qui </w:t>
      </w:r>
      <w:r w:rsidR="00AE6DFA" w:rsidRPr="008B6C56">
        <w:t>n’a pas permis d’initier les actions</w:t>
      </w:r>
      <w:r w:rsidR="008E5EBD" w:rsidRPr="008B6C56">
        <w:t xml:space="preserve"> dans les délais impartis. Il est attendu que les actions démarrent incessamment</w:t>
      </w:r>
      <w:r w:rsidR="00AE6DFA" w:rsidRPr="008B6C56">
        <w:t>. Celles-ci inclu</w:t>
      </w:r>
      <w:r w:rsidR="008B6C56" w:rsidRPr="008B6C56">
        <w:t>ent</w:t>
      </w:r>
      <w:r w:rsidR="003C1C31" w:rsidRPr="008B6C56">
        <w:t> :</w:t>
      </w:r>
    </w:p>
    <w:p w14:paraId="49B7FD18" w14:textId="6C0BD5CD" w:rsidR="001E325E" w:rsidRPr="008B6C56" w:rsidRDefault="003C1C31" w:rsidP="001E325E">
      <w:pPr>
        <w:pStyle w:val="Paragraphe"/>
        <w:numPr>
          <w:ilvl w:val="0"/>
          <w:numId w:val="27"/>
        </w:numPr>
        <w:spacing w:after="0" w:line="240" w:lineRule="auto"/>
        <w:ind w:left="714" w:hanging="357"/>
      </w:pPr>
      <w:r w:rsidRPr="008B6C56">
        <w:lastRenderedPageBreak/>
        <w:t xml:space="preserve">La désignation d’un point focal national et suppléant pour </w:t>
      </w:r>
      <w:r w:rsidR="005B3634" w:rsidRPr="008B6C56">
        <w:t xml:space="preserve">une communication permanente et fluide avec la COI et TRAFFIC </w:t>
      </w:r>
      <w:r w:rsidRPr="008B6C56">
        <w:t xml:space="preserve">et la nécessité d’une réunion de ces points focaux nationaux au moins deux fois </w:t>
      </w:r>
      <w:r w:rsidR="00ED53B1" w:rsidRPr="008B6C56">
        <w:t xml:space="preserve">par an </w:t>
      </w:r>
      <w:r w:rsidR="00AE6DFA" w:rsidRPr="008B6C56">
        <w:t>;</w:t>
      </w:r>
    </w:p>
    <w:p w14:paraId="379A4D53" w14:textId="2ECB9384" w:rsidR="001E325E" w:rsidRPr="008B6C56" w:rsidRDefault="002C6964" w:rsidP="001E325E">
      <w:pPr>
        <w:pStyle w:val="Paragraphe"/>
        <w:numPr>
          <w:ilvl w:val="0"/>
          <w:numId w:val="27"/>
        </w:numPr>
        <w:spacing w:after="0" w:line="240" w:lineRule="auto"/>
        <w:ind w:left="714" w:hanging="357"/>
      </w:pPr>
      <w:r w:rsidRPr="008B6C56">
        <w:t>Une</w:t>
      </w:r>
      <w:r w:rsidR="008231AE" w:rsidRPr="008B6C56">
        <w:t xml:space="preserve"> revue </w:t>
      </w:r>
      <w:r w:rsidRPr="008B6C56">
        <w:t xml:space="preserve">et </w:t>
      </w:r>
      <w:r w:rsidR="008231AE" w:rsidRPr="008B6C56">
        <w:t>l</w:t>
      </w:r>
      <w:r w:rsidR="00490D63" w:rsidRPr="008B6C56">
        <w:t>’appropriation des a</w:t>
      </w:r>
      <w:r w:rsidR="00721C23" w:rsidRPr="008B6C56">
        <w:t>ccords</w:t>
      </w:r>
      <w:r w:rsidR="001E325E" w:rsidRPr="008B6C56">
        <w:t xml:space="preserve"> régionaux pertinents</w:t>
      </w:r>
      <w:r w:rsidRPr="008B6C56">
        <w:t>,</w:t>
      </w:r>
      <w:r w:rsidR="001E325E" w:rsidRPr="008B6C56">
        <w:t xml:space="preserve"> </w:t>
      </w:r>
      <w:r w:rsidR="00490D63" w:rsidRPr="008B6C56">
        <w:t xml:space="preserve">la </w:t>
      </w:r>
      <w:r w:rsidR="00ED53B1" w:rsidRPr="008B6C56">
        <w:t>refonte</w:t>
      </w:r>
      <w:r w:rsidR="00490D63" w:rsidRPr="008B6C56">
        <w:t xml:space="preserve"> </w:t>
      </w:r>
      <w:r w:rsidR="001E325E" w:rsidRPr="008B6C56">
        <w:t>des cadres juridiques nationaux sur la CITES</w:t>
      </w:r>
      <w:r w:rsidRPr="008B6C56">
        <w:t>,</w:t>
      </w:r>
      <w:r w:rsidR="001E325E" w:rsidRPr="008B6C56">
        <w:t xml:space="preserve"> la lutte contre le commerce international</w:t>
      </w:r>
      <w:r w:rsidR="00ED53B1" w:rsidRPr="008B6C56">
        <w:t xml:space="preserve">, la mise en œuvre des conventions </w:t>
      </w:r>
      <w:r w:rsidR="00EE0039" w:rsidRPr="008B6C56">
        <w:t>régionales</w:t>
      </w:r>
      <w:r w:rsidRPr="008B6C56">
        <w:t xml:space="preserve"> et la nécessité d’une harmonisation des législations</w:t>
      </w:r>
      <w:r w:rsidRPr="008B6C56">
        <w:rPr>
          <w:shd w:val="clear" w:color="auto" w:fill="FFFFFF"/>
        </w:rPr>
        <w:t> </w:t>
      </w:r>
      <w:r w:rsidR="00EE0039" w:rsidRPr="008B6C56">
        <w:rPr>
          <w:shd w:val="clear" w:color="auto" w:fill="FFFFFF"/>
        </w:rPr>
        <w:t>nationales</w:t>
      </w:r>
      <w:r w:rsidR="00EE0039" w:rsidRPr="008B6C56">
        <w:t xml:space="preserve"> ;</w:t>
      </w:r>
    </w:p>
    <w:p w14:paraId="67A47DB6" w14:textId="66CBADB2" w:rsidR="001E325E" w:rsidRPr="008B6C56" w:rsidRDefault="002C6964" w:rsidP="001E325E">
      <w:pPr>
        <w:pStyle w:val="Paragraphe"/>
        <w:numPr>
          <w:ilvl w:val="0"/>
          <w:numId w:val="27"/>
        </w:numPr>
        <w:spacing w:after="0" w:line="240" w:lineRule="auto"/>
        <w:ind w:left="714" w:hanging="357"/>
        <w:rPr>
          <w:shd w:val="clear" w:color="auto" w:fill="FFFFFF"/>
        </w:rPr>
      </w:pPr>
      <w:r w:rsidRPr="008B6C56">
        <w:t xml:space="preserve">L’identification des acteurs nationaux et régionaux pour l’amélioration de partage </w:t>
      </w:r>
      <w:r w:rsidR="001E325E" w:rsidRPr="008B6C56">
        <w:t xml:space="preserve">d'informations sur le commerce illégal d'espèces sauvages </w:t>
      </w:r>
      <w:r w:rsidRPr="008B6C56">
        <w:t>et de coopération et de coordination entre les acteurs luttant contre le trafic.</w:t>
      </w:r>
      <w:r w:rsidR="001E325E" w:rsidRPr="008B6C56">
        <w:t xml:space="preserve"> </w:t>
      </w:r>
    </w:p>
    <w:p w14:paraId="6AA1A496" w14:textId="77777777" w:rsidR="007000AB" w:rsidRPr="008B6C56" w:rsidRDefault="007000AB" w:rsidP="007000AB">
      <w:pPr>
        <w:pStyle w:val="Paragraphe"/>
        <w:spacing w:after="0" w:line="240" w:lineRule="auto"/>
        <w:ind w:left="714"/>
        <w:rPr>
          <w:shd w:val="clear" w:color="auto" w:fill="FFFFFF"/>
        </w:rPr>
      </w:pPr>
    </w:p>
    <w:p w14:paraId="12C5CEFB" w14:textId="005458EB" w:rsidR="00674505" w:rsidRPr="008B6C56" w:rsidRDefault="00674505" w:rsidP="00674505">
      <w:pPr>
        <w:pStyle w:val="Sous-partie2"/>
      </w:pPr>
      <w:r w:rsidRPr="008B6C56">
        <w:t>Autres activités sous l’ARSM</w:t>
      </w:r>
      <w:r w:rsidRPr="008B6C56">
        <w:rPr>
          <w:i/>
          <w:iCs/>
        </w:rPr>
        <w:t xml:space="preserve"> </w:t>
      </w:r>
    </w:p>
    <w:p w14:paraId="70955E4C" w14:textId="2B61B4EF" w:rsidR="00674505" w:rsidRDefault="00674505" w:rsidP="00674505">
      <w:pPr>
        <w:pStyle w:val="Paragraphe"/>
        <w:spacing w:after="0" w:line="240" w:lineRule="auto"/>
        <w:ind w:left="360"/>
      </w:pPr>
      <w:r w:rsidRPr="008B6C56">
        <w:t>Les autres actions du Secrétariat général inclu</w:t>
      </w:r>
      <w:r w:rsidR="00490D63" w:rsidRPr="008B6C56">
        <w:t>ent</w:t>
      </w:r>
      <w:r w:rsidRPr="008B6C56">
        <w:t> :</w:t>
      </w:r>
    </w:p>
    <w:p w14:paraId="10EFE7F9" w14:textId="77777777" w:rsidR="008B6C56" w:rsidRPr="008B6C56" w:rsidRDefault="008B6C56" w:rsidP="00674505">
      <w:pPr>
        <w:pStyle w:val="Paragraphe"/>
        <w:spacing w:after="0" w:line="240" w:lineRule="auto"/>
        <w:ind w:left="360"/>
      </w:pPr>
    </w:p>
    <w:p w14:paraId="0B1B7C3C" w14:textId="2BA0D5E6" w:rsidR="00CB611A" w:rsidRPr="008B6C56" w:rsidRDefault="00AE6DFA" w:rsidP="008B6C56">
      <w:pPr>
        <w:pStyle w:val="Paragraphe"/>
        <w:numPr>
          <w:ilvl w:val="0"/>
          <w:numId w:val="28"/>
        </w:numPr>
        <w:spacing w:after="60" w:line="240" w:lineRule="auto"/>
        <w:ind w:left="1077" w:hanging="357"/>
      </w:pPr>
      <w:r w:rsidRPr="008B6C56">
        <w:t xml:space="preserve">Une prochaine </w:t>
      </w:r>
      <w:r w:rsidR="00831141" w:rsidRPr="008B6C56">
        <w:t xml:space="preserve">réunion </w:t>
      </w:r>
      <w:r w:rsidRPr="008B6C56">
        <w:t xml:space="preserve">avec l’Union </w:t>
      </w:r>
      <w:r w:rsidR="007000AB" w:rsidRPr="008B6C56">
        <w:t>a</w:t>
      </w:r>
      <w:r w:rsidRPr="008B6C56">
        <w:t>fricaine est prévue mi-décembre 2025 au siège à Addis</w:t>
      </w:r>
      <w:r w:rsidR="007000AB" w:rsidRPr="008B6C56">
        <w:t>-Abeba</w:t>
      </w:r>
      <w:r w:rsidRPr="008B6C56">
        <w:t xml:space="preserve"> pour discuter avec les autres partenaires africains afin de </w:t>
      </w:r>
      <w:r w:rsidR="00831141" w:rsidRPr="008B6C56">
        <w:t xml:space="preserve">définir </w:t>
      </w:r>
      <w:r w:rsidRPr="008B6C56">
        <w:t>les contours d’</w:t>
      </w:r>
      <w:r w:rsidR="00831141" w:rsidRPr="008B6C56">
        <w:t xml:space="preserve">une coopération COI-UA dans le domaine de </w:t>
      </w:r>
      <w:r w:rsidR="007000AB" w:rsidRPr="008B6C56">
        <w:t xml:space="preserve">la </w:t>
      </w:r>
      <w:r w:rsidR="00831141" w:rsidRPr="008B6C56">
        <w:t>sécurité maritime</w:t>
      </w:r>
      <w:r w:rsidR="00646712" w:rsidRPr="008B6C56">
        <w:t xml:space="preserve"> pour </w:t>
      </w:r>
      <w:r w:rsidR="007000AB" w:rsidRPr="008B6C56">
        <w:t>éviter</w:t>
      </w:r>
      <w:r w:rsidR="00646712" w:rsidRPr="008B6C56">
        <w:t xml:space="preserve"> les duplications et </w:t>
      </w:r>
      <w:r w:rsidR="007000AB" w:rsidRPr="008B6C56">
        <w:t>assurer les complémentarités et synergies</w:t>
      </w:r>
      <w:r w:rsidR="00646712" w:rsidRPr="008B6C56">
        <w:t>.</w:t>
      </w:r>
    </w:p>
    <w:p w14:paraId="2D4F743C" w14:textId="664A6CE6" w:rsidR="00674505" w:rsidRPr="008B6C56" w:rsidRDefault="00AE6DFA" w:rsidP="008B6C56">
      <w:pPr>
        <w:pStyle w:val="Paragraphe"/>
        <w:numPr>
          <w:ilvl w:val="0"/>
          <w:numId w:val="28"/>
        </w:numPr>
        <w:spacing w:after="60" w:line="240" w:lineRule="auto"/>
        <w:ind w:left="1077" w:hanging="357"/>
      </w:pPr>
      <w:r w:rsidRPr="008B6C56">
        <w:t>La collaboration avec</w:t>
      </w:r>
      <w:r w:rsidR="00831141" w:rsidRPr="008B6C56">
        <w:t xml:space="preserve"> </w:t>
      </w:r>
      <w:r w:rsidR="00674505" w:rsidRPr="008B6C56">
        <w:t>l’UNECA pour l’élaboration d’un plan de promotion et de pérennisation de l’ARSM</w:t>
      </w:r>
      <w:r w:rsidR="00F45BAE" w:rsidRPr="008B6C56">
        <w:t> </w:t>
      </w:r>
      <w:r w:rsidRPr="008B6C56">
        <w:t xml:space="preserve">est en cours avec une réunion régionale </w:t>
      </w:r>
      <w:r w:rsidR="007000AB" w:rsidRPr="008B6C56">
        <w:t>la</w:t>
      </w:r>
      <w:r w:rsidRPr="008B6C56">
        <w:t xml:space="preserve"> 2</w:t>
      </w:r>
      <w:r w:rsidRPr="008B6C56">
        <w:rPr>
          <w:vertAlign w:val="superscript"/>
        </w:rPr>
        <w:t>e</w:t>
      </w:r>
      <w:r w:rsidRPr="008B6C56">
        <w:t xml:space="preserve"> semaine de décembre </w:t>
      </w:r>
      <w:r w:rsidR="00646712" w:rsidRPr="008B6C56">
        <w:t>2025 ;</w:t>
      </w:r>
    </w:p>
    <w:p w14:paraId="5C2AE78E" w14:textId="74671F20" w:rsidR="00674505" w:rsidRPr="008B6C56" w:rsidRDefault="00674505" w:rsidP="008B6C56">
      <w:pPr>
        <w:pStyle w:val="Paragraphe"/>
        <w:numPr>
          <w:ilvl w:val="0"/>
          <w:numId w:val="28"/>
        </w:numPr>
        <w:spacing w:after="60" w:line="240" w:lineRule="auto"/>
        <w:ind w:left="1077" w:hanging="357"/>
      </w:pPr>
      <w:r w:rsidRPr="008B6C56">
        <w:t xml:space="preserve">Continuité dans les </w:t>
      </w:r>
      <w:r w:rsidR="00F45BAE" w:rsidRPr="008B6C56">
        <w:t>consultations</w:t>
      </w:r>
      <w:r w:rsidRPr="008B6C56">
        <w:t xml:space="preserve"> nationales </w:t>
      </w:r>
      <w:r w:rsidR="00490D63" w:rsidRPr="008B6C56">
        <w:t>en vue</w:t>
      </w:r>
      <w:r w:rsidR="00B93BFA" w:rsidRPr="008B6C56">
        <w:t xml:space="preserve"> de</w:t>
      </w:r>
      <w:r w:rsidRPr="008B6C56">
        <w:t xml:space="preserve"> l’organisation d’une Conférence ministérielle </w:t>
      </w:r>
      <w:r w:rsidR="00B93BFA" w:rsidRPr="008B6C56">
        <w:t>pour</w:t>
      </w:r>
      <w:r w:rsidRPr="008B6C56">
        <w:t xml:space="preserve"> l’adoption d’une politique régionale sur la sécurité portuaire et la sûreté de la navigation.</w:t>
      </w:r>
      <w:r w:rsidR="00F45BAE" w:rsidRPr="008B6C56">
        <w:t> </w:t>
      </w:r>
    </w:p>
    <w:p w14:paraId="7502108B" w14:textId="2DD26B53" w:rsidR="00674505" w:rsidRPr="008B6C56" w:rsidRDefault="00AE6DFA" w:rsidP="008B6C56">
      <w:pPr>
        <w:pStyle w:val="Paragraphe"/>
        <w:numPr>
          <w:ilvl w:val="0"/>
          <w:numId w:val="28"/>
        </w:numPr>
        <w:spacing w:after="60" w:line="240" w:lineRule="auto"/>
        <w:ind w:left="1077" w:hanging="357"/>
      </w:pPr>
      <w:r w:rsidRPr="008B6C56">
        <w:t>Le SG/COI a organisé une réunion de travail avec tous les pays africains et partenaires européens présent lors du forum des gardes côtes européen</w:t>
      </w:r>
      <w:r w:rsidR="007000AB" w:rsidRPr="008B6C56">
        <w:t>s</w:t>
      </w:r>
      <w:r w:rsidRPr="008B6C56">
        <w:t xml:space="preserve"> et méditerranéen</w:t>
      </w:r>
      <w:r w:rsidR="007000AB" w:rsidRPr="008B6C56">
        <w:t>s</w:t>
      </w:r>
      <w:r w:rsidRPr="008B6C56">
        <w:t xml:space="preserve"> et global à Rome qui a conclu unanimement en faveur d’une suite</w:t>
      </w:r>
      <w:r w:rsidR="00646712" w:rsidRPr="008B6C56">
        <w:t xml:space="preserve"> à la proposition de la Déclaration de Moroni</w:t>
      </w:r>
      <w:r w:rsidR="007000AB" w:rsidRPr="008B6C56">
        <w:t xml:space="preserve"> de juin 2023 encourageant la tenue d’un forum africain des fonctions de garde côte</w:t>
      </w:r>
      <w:r w:rsidR="00EE0039" w:rsidRPr="008B6C56">
        <w:t>.</w:t>
      </w:r>
    </w:p>
    <w:p w14:paraId="6B419C27" w14:textId="529474A1" w:rsidR="00674505" w:rsidRPr="008B6C56" w:rsidRDefault="00674505" w:rsidP="008B6C56">
      <w:pPr>
        <w:pStyle w:val="Paragraphe"/>
        <w:numPr>
          <w:ilvl w:val="0"/>
          <w:numId w:val="28"/>
        </w:numPr>
        <w:spacing w:after="60" w:line="240" w:lineRule="auto"/>
        <w:ind w:left="1077" w:hanging="357"/>
      </w:pPr>
      <w:r w:rsidRPr="008B6C56">
        <w:t xml:space="preserve">Maintien </w:t>
      </w:r>
      <w:r w:rsidR="00F45BAE" w:rsidRPr="008B6C56">
        <w:t xml:space="preserve">du </w:t>
      </w:r>
      <w:r w:rsidRPr="008B6C56">
        <w:t xml:space="preserve">dialogue avec les observateurs et partenaires de développement pour soutenir l’architecture régionale de sécurité maritime. </w:t>
      </w:r>
    </w:p>
    <w:p w14:paraId="4F108784" w14:textId="7C6C23D1" w:rsidR="00674505" w:rsidRPr="008B6C56" w:rsidRDefault="00B93BFA" w:rsidP="008B6C56">
      <w:pPr>
        <w:pStyle w:val="Paragraphe"/>
        <w:numPr>
          <w:ilvl w:val="0"/>
          <w:numId w:val="28"/>
        </w:numPr>
        <w:spacing w:after="60" w:line="240" w:lineRule="auto"/>
        <w:ind w:left="1077" w:hanging="357"/>
      </w:pPr>
      <w:r w:rsidRPr="008B6C56">
        <w:t xml:space="preserve">Maintien du dialogue avec </w:t>
      </w:r>
      <w:r w:rsidR="00674505" w:rsidRPr="008B6C56">
        <w:t xml:space="preserve">la République de Maurice </w:t>
      </w:r>
      <w:r w:rsidR="00646712" w:rsidRPr="008B6C56">
        <w:t>pour relancer</w:t>
      </w:r>
      <w:r w:rsidRPr="008B6C56">
        <w:t xml:space="preserve"> </w:t>
      </w:r>
      <w:r w:rsidR="00674505" w:rsidRPr="008B6C56">
        <w:t>l’organisation des prochaines conférences ministérielles sur la sécurité et la sûreté en mer</w:t>
      </w:r>
      <w:r w:rsidR="00F45BAE" w:rsidRPr="008B6C56">
        <w:t xml:space="preserve"> et la drogue</w:t>
      </w:r>
      <w:r w:rsidR="00674505" w:rsidRPr="008B6C56">
        <w:t>.</w:t>
      </w:r>
      <w:r w:rsidR="00AE6DFA" w:rsidRPr="008B6C56">
        <w:t xml:space="preserve"> Il est proposé que la prochaine conférence ministérielle soit consacrée principalement à la </w:t>
      </w:r>
      <w:r w:rsidR="00AE6DFA" w:rsidRPr="008B6C56">
        <w:rPr>
          <w:shd w:val="clear" w:color="auto" w:fill="FFFFFF"/>
        </w:rPr>
        <w:t>sécurité de</w:t>
      </w:r>
      <w:r w:rsidR="007000AB" w:rsidRPr="008B6C56">
        <w:rPr>
          <w:shd w:val="clear" w:color="auto" w:fill="FFFFFF"/>
        </w:rPr>
        <w:t>s</w:t>
      </w:r>
      <w:r w:rsidR="00AE6DFA" w:rsidRPr="008B6C56">
        <w:rPr>
          <w:shd w:val="clear" w:color="auto" w:fill="FFFFFF"/>
        </w:rPr>
        <w:t xml:space="preserve"> câbles et cybersécurité.</w:t>
      </w:r>
    </w:p>
    <w:p w14:paraId="38B6BADE" w14:textId="77777777" w:rsidR="00D20BDF" w:rsidRPr="008B6C56" w:rsidRDefault="00D20BDF" w:rsidP="00D20BDF">
      <w:pPr>
        <w:pStyle w:val="Paragraphe"/>
        <w:spacing w:after="0" w:line="240" w:lineRule="auto"/>
        <w:ind w:left="1080"/>
      </w:pPr>
    </w:p>
    <w:p w14:paraId="0C4A906B" w14:textId="54EAE828" w:rsidR="007D0DC7" w:rsidRPr="008B6C56" w:rsidRDefault="007D0DC7" w:rsidP="007D0DC7">
      <w:pPr>
        <w:pStyle w:val="Titrepartie"/>
        <w:rPr>
          <w:shd w:val="clear" w:color="auto" w:fill="FFFFFF"/>
        </w:rPr>
      </w:pPr>
      <w:r w:rsidRPr="008B6C56">
        <w:t>Groupe de contact contre les activités maritime</w:t>
      </w:r>
      <w:r w:rsidR="00C940AA" w:rsidRPr="008B6C56">
        <w:t>s</w:t>
      </w:r>
      <w:r w:rsidRPr="008B6C56">
        <w:t xml:space="preserve"> illicites </w:t>
      </w:r>
    </w:p>
    <w:p w14:paraId="03FE168A" w14:textId="77777777" w:rsidR="008B6C56" w:rsidRDefault="00646712" w:rsidP="001F301C">
      <w:pPr>
        <w:pStyle w:val="Sansinterligne"/>
        <w:jc w:val="both"/>
        <w:rPr>
          <w:rFonts w:ascii="Verdana" w:hAnsi="Verdana" w:cstheme="minorHAnsi"/>
          <w:sz w:val="20"/>
          <w:bdr w:val="nil"/>
          <w:lang w:val="fr-FR"/>
        </w:rPr>
      </w:pPr>
      <w:r w:rsidRPr="008B6C56">
        <w:rPr>
          <w:rFonts w:ascii="Verdana" w:hAnsi="Verdana" w:cstheme="minorHAnsi"/>
          <w:sz w:val="20"/>
          <w:bdr w:val="nil"/>
          <w:lang w:val="fr-FR"/>
        </w:rPr>
        <w:t>À la suite de</w:t>
      </w:r>
      <w:r w:rsidR="002B0AAE" w:rsidRPr="008B6C56">
        <w:rPr>
          <w:rFonts w:ascii="Verdana" w:hAnsi="Verdana" w:cstheme="minorHAnsi"/>
          <w:sz w:val="20"/>
          <w:bdr w:val="nil"/>
          <w:lang w:val="fr-FR"/>
        </w:rPr>
        <w:t xml:space="preserve"> l</w:t>
      </w:r>
      <w:r w:rsidR="00B50E20" w:rsidRPr="008B6C56">
        <w:rPr>
          <w:rFonts w:ascii="Verdana" w:hAnsi="Verdana" w:cstheme="minorHAnsi"/>
          <w:sz w:val="20"/>
          <w:bdr w:val="nil"/>
          <w:lang w:val="fr-FR"/>
        </w:rPr>
        <w:t xml:space="preserve">a passation officielle de la présidence du Groupe de contact contre les activités illicites en mer </w:t>
      </w:r>
      <w:r w:rsidR="002B0AAE" w:rsidRPr="008B6C56">
        <w:rPr>
          <w:rFonts w:ascii="Verdana" w:hAnsi="Verdana" w:cstheme="minorHAnsi"/>
          <w:sz w:val="20"/>
          <w:bdr w:val="nil"/>
          <w:lang w:val="fr-FR"/>
        </w:rPr>
        <w:t>(CGIMA) aux</w:t>
      </w:r>
      <w:r w:rsidR="00B50E20" w:rsidRPr="008B6C56">
        <w:rPr>
          <w:rFonts w:ascii="Verdana" w:hAnsi="Verdana" w:cstheme="minorHAnsi"/>
          <w:sz w:val="20"/>
          <w:bdr w:val="nil"/>
          <w:lang w:val="fr-FR"/>
        </w:rPr>
        <w:t xml:space="preserve"> Seychelles</w:t>
      </w:r>
      <w:r w:rsidR="002B0AAE" w:rsidRPr="008B6C56">
        <w:rPr>
          <w:rFonts w:ascii="Verdana" w:hAnsi="Verdana" w:cstheme="minorHAnsi"/>
          <w:sz w:val="20"/>
          <w:bdr w:val="nil"/>
          <w:lang w:val="fr-FR"/>
        </w:rPr>
        <w:t xml:space="preserve"> au début de 2025, le SG/COI a organisé une réunion </w:t>
      </w:r>
      <w:r w:rsidRPr="008B6C56">
        <w:rPr>
          <w:rFonts w:ascii="Verdana" w:hAnsi="Verdana" w:cstheme="minorHAnsi"/>
          <w:sz w:val="20"/>
          <w:bdr w:val="nil"/>
          <w:lang w:val="fr-FR"/>
        </w:rPr>
        <w:t xml:space="preserve">de </w:t>
      </w:r>
      <w:r w:rsidR="002B0AAE" w:rsidRPr="008B6C56">
        <w:rPr>
          <w:rFonts w:ascii="Verdana" w:hAnsi="Verdana" w:cstheme="minorHAnsi"/>
          <w:sz w:val="20"/>
          <w:bdr w:val="nil"/>
          <w:lang w:val="fr-FR"/>
        </w:rPr>
        <w:t>consultation stratégique le 23 octobre 2025 en marge de la 53</w:t>
      </w:r>
      <w:r w:rsidR="002B0AAE" w:rsidRPr="008B6C56">
        <w:rPr>
          <w:rFonts w:ascii="Verdana" w:hAnsi="Verdana" w:cstheme="minorHAnsi"/>
          <w:sz w:val="20"/>
          <w:bdr w:val="nil"/>
          <w:vertAlign w:val="superscript"/>
          <w:lang w:val="fr-FR"/>
        </w:rPr>
        <w:t>e</w:t>
      </w:r>
      <w:r w:rsidR="002B0AAE" w:rsidRPr="008B6C56">
        <w:rPr>
          <w:rFonts w:ascii="Verdana" w:hAnsi="Verdana" w:cstheme="minorHAnsi"/>
          <w:sz w:val="20"/>
          <w:bdr w:val="nil"/>
          <w:lang w:val="fr-FR"/>
        </w:rPr>
        <w:t xml:space="preserve"> session de l’évènement SHADE qui </w:t>
      </w:r>
      <w:r w:rsidRPr="008B6C56">
        <w:rPr>
          <w:rFonts w:ascii="Verdana" w:hAnsi="Verdana" w:cstheme="minorHAnsi"/>
          <w:sz w:val="20"/>
          <w:bdr w:val="nil"/>
          <w:lang w:val="fr-FR"/>
        </w:rPr>
        <w:t xml:space="preserve">a </w:t>
      </w:r>
      <w:r w:rsidR="00EF365B" w:rsidRPr="008B6C56">
        <w:rPr>
          <w:rFonts w:ascii="Verdana" w:hAnsi="Verdana" w:cstheme="minorHAnsi"/>
          <w:sz w:val="20"/>
          <w:bdr w:val="nil"/>
          <w:lang w:val="fr-FR"/>
        </w:rPr>
        <w:t>réuni</w:t>
      </w:r>
      <w:r w:rsidRPr="008B6C56">
        <w:rPr>
          <w:rFonts w:ascii="Verdana" w:hAnsi="Verdana" w:cstheme="minorHAnsi"/>
          <w:sz w:val="20"/>
          <w:bdr w:val="nil"/>
          <w:lang w:val="fr-FR"/>
        </w:rPr>
        <w:t xml:space="preserve"> </w:t>
      </w:r>
      <w:r w:rsidR="002B0AAE" w:rsidRPr="008B6C56">
        <w:rPr>
          <w:rFonts w:ascii="Verdana" w:hAnsi="Verdana" w:cstheme="minorHAnsi"/>
          <w:sz w:val="20"/>
          <w:bdr w:val="nil"/>
          <w:lang w:val="fr-FR"/>
        </w:rPr>
        <w:t xml:space="preserve">l’ensemble des marines mondiales à son siège à Bahreïn. </w:t>
      </w:r>
    </w:p>
    <w:p w14:paraId="0DD21090" w14:textId="77777777" w:rsidR="008B6C56" w:rsidRDefault="008B6C56" w:rsidP="001F301C">
      <w:pPr>
        <w:pStyle w:val="Sansinterligne"/>
        <w:jc w:val="both"/>
        <w:rPr>
          <w:rFonts w:ascii="Verdana" w:hAnsi="Verdana" w:cstheme="minorHAnsi"/>
          <w:sz w:val="20"/>
          <w:bdr w:val="nil"/>
          <w:lang w:val="fr-FR"/>
        </w:rPr>
      </w:pPr>
    </w:p>
    <w:p w14:paraId="1D4489FE" w14:textId="45B36262" w:rsidR="001F301C" w:rsidRPr="008B6C56" w:rsidRDefault="002B0AAE" w:rsidP="001F301C">
      <w:pPr>
        <w:pStyle w:val="Sansinterligne"/>
        <w:jc w:val="both"/>
        <w:rPr>
          <w:rFonts w:ascii="Verdana" w:hAnsi="Verdana"/>
          <w:sz w:val="20"/>
          <w:lang w:val="fr-FR"/>
        </w:rPr>
      </w:pPr>
      <w:r w:rsidRPr="008B6C56">
        <w:rPr>
          <w:rFonts w:ascii="Verdana" w:hAnsi="Verdana" w:cstheme="minorHAnsi"/>
          <w:sz w:val="20"/>
          <w:bdr w:val="nil"/>
          <w:lang w:val="fr-FR"/>
        </w:rPr>
        <w:t xml:space="preserve">Cette réunion a permis à la </w:t>
      </w:r>
      <w:r w:rsidR="004B08C8" w:rsidRPr="008B6C56">
        <w:rPr>
          <w:rFonts w:ascii="Verdana" w:hAnsi="Verdana"/>
          <w:sz w:val="20"/>
          <w:lang w:val="fr-FR"/>
        </w:rPr>
        <w:t xml:space="preserve">présidence Seychelloise </w:t>
      </w:r>
      <w:r w:rsidRPr="008B6C56">
        <w:rPr>
          <w:rFonts w:ascii="Verdana" w:hAnsi="Verdana"/>
          <w:sz w:val="20"/>
          <w:lang w:val="fr-FR"/>
        </w:rPr>
        <w:t>d’énoncer les orientations futures de ce groupe international sur les actions de 2025-2026. L</w:t>
      </w:r>
      <w:r w:rsidR="004B08C8" w:rsidRPr="008B6C56">
        <w:rPr>
          <w:rFonts w:ascii="Verdana" w:hAnsi="Verdana"/>
          <w:sz w:val="20"/>
          <w:lang w:val="fr-FR"/>
        </w:rPr>
        <w:t>a présidence des Seychelles</w:t>
      </w:r>
      <w:r w:rsidRPr="008B6C56">
        <w:rPr>
          <w:rFonts w:ascii="Verdana" w:hAnsi="Verdana"/>
          <w:sz w:val="20"/>
          <w:lang w:val="fr-FR"/>
        </w:rPr>
        <w:t xml:space="preserve"> souhaite </w:t>
      </w:r>
      <w:r w:rsidR="004B08C8" w:rsidRPr="008B6C56">
        <w:rPr>
          <w:rFonts w:ascii="Verdana" w:hAnsi="Verdana"/>
          <w:sz w:val="20"/>
          <w:lang w:val="fr-FR"/>
        </w:rPr>
        <w:t xml:space="preserve">donner la priorité à un engagement plus approfondi avec les principaux cadres de sécurité, y compris le DCoC/JA, l’ARSM et le mécanisme SHADE. Les Seychelles </w:t>
      </w:r>
      <w:r w:rsidR="00646712" w:rsidRPr="008B6C56">
        <w:rPr>
          <w:rFonts w:ascii="Verdana" w:hAnsi="Verdana"/>
          <w:sz w:val="20"/>
          <w:lang w:val="fr-FR"/>
        </w:rPr>
        <w:t>confirment</w:t>
      </w:r>
      <w:r w:rsidRPr="008B6C56">
        <w:rPr>
          <w:rFonts w:ascii="Verdana" w:hAnsi="Verdana"/>
          <w:sz w:val="20"/>
          <w:lang w:val="fr-FR"/>
        </w:rPr>
        <w:t xml:space="preserve"> leur ambition </w:t>
      </w:r>
      <w:r w:rsidR="004B08C8" w:rsidRPr="008B6C56">
        <w:rPr>
          <w:rFonts w:ascii="Verdana" w:hAnsi="Verdana"/>
          <w:sz w:val="20"/>
          <w:lang w:val="fr-FR"/>
        </w:rPr>
        <w:t xml:space="preserve">à améliorer la coordination internationale, à assurer l’intégration de la </w:t>
      </w:r>
      <w:r w:rsidR="004B08C8" w:rsidRPr="008B6C56">
        <w:rPr>
          <w:rFonts w:ascii="Verdana" w:hAnsi="Verdana" w:cstheme="minorHAnsi"/>
          <w:sz w:val="20"/>
          <w:bdr w:val="nil"/>
          <w:lang w:val="fr-FR"/>
        </w:rPr>
        <w:t>GCAIM</w:t>
      </w:r>
      <w:r w:rsidR="004B08C8" w:rsidRPr="008B6C56">
        <w:rPr>
          <w:rFonts w:ascii="Verdana" w:hAnsi="Verdana"/>
          <w:sz w:val="20"/>
          <w:lang w:val="fr-FR"/>
        </w:rPr>
        <w:t xml:space="preserve"> dans les efforts régionaux et mondiaux en matière de sécurité maritime et a appelé toutes les parties prenantes à collaborer pour protéger le patrimoine maritime commun de la région. A l’issue de la </w:t>
      </w:r>
      <w:r w:rsidRPr="008B6C56">
        <w:rPr>
          <w:rFonts w:ascii="Verdana" w:hAnsi="Verdana"/>
          <w:sz w:val="20"/>
          <w:lang w:val="fr-FR"/>
        </w:rPr>
        <w:t>réunion</w:t>
      </w:r>
      <w:r w:rsidR="004B08C8" w:rsidRPr="008B6C56">
        <w:rPr>
          <w:rFonts w:ascii="Verdana" w:hAnsi="Verdana"/>
          <w:sz w:val="20"/>
          <w:lang w:val="fr-FR"/>
        </w:rPr>
        <w:t>, i</w:t>
      </w:r>
      <w:r w:rsidR="00501009" w:rsidRPr="008B6C56">
        <w:rPr>
          <w:rFonts w:ascii="Verdana" w:hAnsi="Verdana"/>
          <w:sz w:val="20"/>
          <w:lang w:val="fr-FR"/>
        </w:rPr>
        <w:t xml:space="preserve">l a été agréé d’organiser </w:t>
      </w:r>
      <w:r w:rsidR="00646712" w:rsidRPr="008B6C56">
        <w:rPr>
          <w:rFonts w:ascii="Verdana" w:hAnsi="Verdana"/>
          <w:sz w:val="20"/>
          <w:lang w:val="fr-FR"/>
        </w:rPr>
        <w:t>une session plénière</w:t>
      </w:r>
      <w:r w:rsidRPr="008B6C56">
        <w:rPr>
          <w:rFonts w:ascii="Verdana" w:hAnsi="Verdana"/>
          <w:sz w:val="20"/>
          <w:lang w:val="fr-FR"/>
        </w:rPr>
        <w:t xml:space="preserve"> début 2026 pour approfondir davantage la stratégie</w:t>
      </w:r>
      <w:r w:rsidR="00674505" w:rsidRPr="008B6C56">
        <w:rPr>
          <w:rFonts w:ascii="Verdana" w:hAnsi="Verdana"/>
          <w:sz w:val="20"/>
          <w:lang w:val="fr-FR"/>
        </w:rPr>
        <w:t>.</w:t>
      </w:r>
      <w:r w:rsidR="001F301C" w:rsidRPr="008B6C56">
        <w:rPr>
          <w:rFonts w:ascii="Verdana" w:hAnsi="Verdana"/>
          <w:sz w:val="20"/>
          <w:lang w:val="fr-FR"/>
        </w:rPr>
        <w:t xml:space="preserve"> </w:t>
      </w:r>
    </w:p>
    <w:p w14:paraId="243D918B" w14:textId="77777777" w:rsidR="007D0DC7" w:rsidRPr="008B6C56" w:rsidRDefault="007D0DC7" w:rsidP="007D0DC7">
      <w:pPr>
        <w:pStyle w:val="Titrepartie"/>
        <w:numPr>
          <w:ilvl w:val="0"/>
          <w:numId w:val="0"/>
        </w:numPr>
        <w:ind w:left="720"/>
        <w:rPr>
          <w:b w:val="0"/>
          <w:bCs w:val="0"/>
          <w:color w:val="auto"/>
          <w:shd w:val="clear" w:color="auto" w:fill="FFFFFF"/>
        </w:rPr>
      </w:pPr>
    </w:p>
    <w:p w14:paraId="338BB7EC" w14:textId="77777777" w:rsidR="007000AB" w:rsidRPr="008B6C56" w:rsidRDefault="007000AB" w:rsidP="007D0DC7">
      <w:pPr>
        <w:pStyle w:val="Titrepartie"/>
        <w:numPr>
          <w:ilvl w:val="0"/>
          <w:numId w:val="0"/>
        </w:numPr>
        <w:ind w:left="720"/>
        <w:rPr>
          <w:b w:val="0"/>
          <w:bCs w:val="0"/>
          <w:color w:val="auto"/>
          <w:shd w:val="clear" w:color="auto" w:fill="FFFFFF"/>
        </w:rPr>
      </w:pPr>
    </w:p>
    <w:p w14:paraId="4CCC557F" w14:textId="77777777" w:rsidR="007000AB" w:rsidRPr="008B6C56" w:rsidRDefault="007000AB" w:rsidP="007D0DC7">
      <w:pPr>
        <w:pStyle w:val="Titrepartie"/>
        <w:numPr>
          <w:ilvl w:val="0"/>
          <w:numId w:val="0"/>
        </w:numPr>
        <w:ind w:left="720"/>
        <w:rPr>
          <w:b w:val="0"/>
          <w:bCs w:val="0"/>
          <w:color w:val="auto"/>
          <w:shd w:val="clear" w:color="auto" w:fill="FFFFFF"/>
        </w:rPr>
      </w:pPr>
    </w:p>
    <w:p w14:paraId="41B075C3" w14:textId="77777777" w:rsidR="007000AB" w:rsidRPr="008B6C56" w:rsidRDefault="007000AB" w:rsidP="007D0DC7">
      <w:pPr>
        <w:pStyle w:val="Titrepartie"/>
        <w:numPr>
          <w:ilvl w:val="0"/>
          <w:numId w:val="0"/>
        </w:numPr>
        <w:ind w:left="720"/>
        <w:rPr>
          <w:b w:val="0"/>
          <w:bCs w:val="0"/>
          <w:color w:val="auto"/>
          <w:shd w:val="clear" w:color="auto" w:fill="FFFFFF"/>
        </w:rPr>
      </w:pPr>
    </w:p>
    <w:p w14:paraId="03811FC7" w14:textId="3A9CC695" w:rsidR="002C313B" w:rsidRPr="008B6C56" w:rsidRDefault="002C313B" w:rsidP="00A70123">
      <w:pPr>
        <w:pStyle w:val="Titrepartie"/>
      </w:pPr>
      <w:r w:rsidRPr="008B6C56">
        <w:rPr>
          <w:rFonts w:cs="Arial"/>
        </w:rPr>
        <w:t>Institut régional maritime pour la formation</w:t>
      </w:r>
    </w:p>
    <w:p w14:paraId="2EF52654" w14:textId="6F47E532" w:rsidR="00AC3C3C" w:rsidRPr="008B6C56" w:rsidRDefault="002C313B" w:rsidP="00AC3C3C">
      <w:pPr>
        <w:spacing w:after="0" w:line="240" w:lineRule="auto"/>
        <w:jc w:val="both"/>
        <w:rPr>
          <w:rFonts w:ascii="Verdana" w:hAnsi="Verdana"/>
          <w:sz w:val="20"/>
          <w:szCs w:val="20"/>
        </w:rPr>
      </w:pPr>
      <w:r w:rsidRPr="008B6C56">
        <w:rPr>
          <w:rFonts w:ascii="Verdana" w:hAnsi="Verdana"/>
          <w:sz w:val="20"/>
          <w:szCs w:val="20"/>
        </w:rPr>
        <w:t xml:space="preserve">La dernière réunion du COPL </w:t>
      </w:r>
      <w:r w:rsidR="00AC3C3C" w:rsidRPr="008B6C56">
        <w:rPr>
          <w:rFonts w:ascii="Verdana" w:hAnsi="Verdana"/>
          <w:sz w:val="20"/>
          <w:szCs w:val="20"/>
        </w:rPr>
        <w:t>a</w:t>
      </w:r>
      <w:r w:rsidRPr="008B6C56">
        <w:rPr>
          <w:rFonts w:ascii="Verdana" w:hAnsi="Verdana"/>
          <w:sz w:val="20"/>
          <w:szCs w:val="20"/>
        </w:rPr>
        <w:t xml:space="preserve"> accueilli favorablement le projet pour la création d’un institut maritime à La Réunion, tout exprimant le souhait de disposer de plus d'information</w:t>
      </w:r>
      <w:r w:rsidR="006F3F76">
        <w:rPr>
          <w:rFonts w:ascii="Verdana" w:hAnsi="Verdana"/>
          <w:sz w:val="20"/>
          <w:szCs w:val="20"/>
        </w:rPr>
        <w:t>s</w:t>
      </w:r>
      <w:r w:rsidRPr="008B6C56">
        <w:rPr>
          <w:rFonts w:ascii="Verdana" w:hAnsi="Verdana"/>
          <w:sz w:val="20"/>
          <w:szCs w:val="20"/>
        </w:rPr>
        <w:t xml:space="preserve"> sur le projet et d'être associés à sa gouvernance. </w:t>
      </w:r>
      <w:r w:rsidR="00AC3C3C" w:rsidRPr="008B6C56">
        <w:rPr>
          <w:rFonts w:ascii="Verdana" w:hAnsi="Verdana"/>
          <w:sz w:val="20"/>
          <w:szCs w:val="20"/>
        </w:rPr>
        <w:t xml:space="preserve">Lors du dernier comité des OPL, ceux-ci avaient "invité le secrétariat général à prendre contact avec la partie française afin de préciser des modalités de collaboration souhaitée avec la COI pour la mise en place de l'Institut régional de formation." </w:t>
      </w:r>
      <w:r w:rsidR="00EA7C78" w:rsidRPr="008B6C56">
        <w:rPr>
          <w:rFonts w:ascii="Verdana" w:hAnsi="Verdana"/>
          <w:sz w:val="20"/>
          <w:szCs w:val="20"/>
        </w:rPr>
        <w:t xml:space="preserve"> </w:t>
      </w:r>
    </w:p>
    <w:p w14:paraId="0DCC2448" w14:textId="77777777" w:rsidR="00AC3C3C" w:rsidRPr="008B6C56" w:rsidRDefault="00AC3C3C" w:rsidP="00AC3C3C">
      <w:pPr>
        <w:pStyle w:val="Titrepartie"/>
        <w:numPr>
          <w:ilvl w:val="0"/>
          <w:numId w:val="0"/>
        </w:numPr>
        <w:rPr>
          <w:rFonts w:cstheme="minorBidi"/>
          <w:b w:val="0"/>
          <w:bCs w:val="0"/>
          <w:color w:val="auto"/>
          <w:sz w:val="20"/>
        </w:rPr>
      </w:pPr>
    </w:p>
    <w:p w14:paraId="56244842" w14:textId="3430B0F1" w:rsidR="002C313B" w:rsidRPr="008B6C56" w:rsidRDefault="00AC3C3C" w:rsidP="002C313B">
      <w:pPr>
        <w:pStyle w:val="Titrepartie"/>
        <w:numPr>
          <w:ilvl w:val="0"/>
          <w:numId w:val="0"/>
        </w:numPr>
        <w:rPr>
          <w:rFonts w:cstheme="minorBidi"/>
          <w:b w:val="0"/>
          <w:bCs w:val="0"/>
          <w:color w:val="auto"/>
          <w:sz w:val="20"/>
        </w:rPr>
      </w:pPr>
      <w:r w:rsidRPr="008B6C56">
        <w:rPr>
          <w:rFonts w:cstheme="minorBidi"/>
          <w:b w:val="0"/>
          <w:bCs w:val="0"/>
          <w:color w:val="auto"/>
          <w:sz w:val="20"/>
        </w:rPr>
        <w:t xml:space="preserve">L'Institut de formation n'est pas une structure physique mais une plateforme régionale </w:t>
      </w:r>
      <w:r w:rsidR="00EA7C78" w:rsidRPr="008B6C56">
        <w:rPr>
          <w:rFonts w:cstheme="minorBidi"/>
          <w:b w:val="0"/>
          <w:bCs w:val="0"/>
          <w:color w:val="auto"/>
          <w:sz w:val="20"/>
        </w:rPr>
        <w:t>porté</w:t>
      </w:r>
      <w:r w:rsidR="006F3F76">
        <w:rPr>
          <w:rFonts w:cstheme="minorBidi"/>
          <w:b w:val="0"/>
          <w:bCs w:val="0"/>
          <w:color w:val="auto"/>
          <w:sz w:val="20"/>
        </w:rPr>
        <w:t>e</w:t>
      </w:r>
      <w:r w:rsidR="00EA7C78" w:rsidRPr="008B6C56">
        <w:rPr>
          <w:rFonts w:cstheme="minorBidi"/>
          <w:b w:val="0"/>
          <w:bCs w:val="0"/>
          <w:color w:val="auto"/>
          <w:sz w:val="20"/>
        </w:rPr>
        <w:t xml:space="preserve"> par la COI pour la </w:t>
      </w:r>
      <w:r w:rsidRPr="008B6C56">
        <w:rPr>
          <w:rFonts w:cstheme="minorBidi"/>
          <w:b w:val="0"/>
          <w:bCs w:val="0"/>
          <w:color w:val="auto"/>
          <w:sz w:val="20"/>
        </w:rPr>
        <w:t>mobilisa</w:t>
      </w:r>
      <w:r w:rsidR="00EA7C78" w:rsidRPr="008B6C56">
        <w:rPr>
          <w:rFonts w:cstheme="minorBidi"/>
          <w:b w:val="0"/>
          <w:bCs w:val="0"/>
          <w:color w:val="auto"/>
          <w:sz w:val="20"/>
        </w:rPr>
        <w:t>tion d’</w:t>
      </w:r>
      <w:r w:rsidRPr="008B6C56">
        <w:rPr>
          <w:rFonts w:cstheme="minorBidi"/>
          <w:b w:val="0"/>
          <w:bCs w:val="0"/>
          <w:color w:val="auto"/>
          <w:sz w:val="20"/>
        </w:rPr>
        <w:t xml:space="preserve">un réseau de structures de formation des </w:t>
      </w:r>
      <w:r w:rsidR="008B6C56" w:rsidRPr="008B6C56">
        <w:rPr>
          <w:rFonts w:cstheme="minorBidi"/>
          <w:b w:val="0"/>
          <w:bCs w:val="0"/>
          <w:color w:val="auto"/>
          <w:sz w:val="20"/>
        </w:rPr>
        <w:t>États</w:t>
      </w:r>
      <w:r w:rsidRPr="008B6C56">
        <w:rPr>
          <w:rFonts w:cstheme="minorBidi"/>
          <w:b w:val="0"/>
          <w:bCs w:val="0"/>
          <w:color w:val="auto"/>
          <w:sz w:val="20"/>
        </w:rPr>
        <w:t xml:space="preserve"> de la région</w:t>
      </w:r>
      <w:r w:rsidR="00A64925" w:rsidRPr="008B6C56">
        <w:rPr>
          <w:rFonts w:cstheme="minorBidi"/>
          <w:b w:val="0"/>
          <w:bCs w:val="0"/>
          <w:color w:val="auto"/>
          <w:sz w:val="20"/>
        </w:rPr>
        <w:t xml:space="preserve"> et</w:t>
      </w:r>
      <w:r w:rsidRPr="008B6C56">
        <w:rPr>
          <w:rFonts w:cstheme="minorBidi"/>
          <w:b w:val="0"/>
          <w:bCs w:val="0"/>
          <w:color w:val="auto"/>
          <w:sz w:val="20"/>
        </w:rPr>
        <w:t xml:space="preserve"> d'instructeurs</w:t>
      </w:r>
      <w:r w:rsidR="00EA7C78" w:rsidRPr="008B6C56">
        <w:rPr>
          <w:rFonts w:cstheme="minorBidi"/>
          <w:b w:val="0"/>
          <w:bCs w:val="0"/>
          <w:color w:val="auto"/>
          <w:sz w:val="20"/>
        </w:rPr>
        <w:t xml:space="preserve">. Il travaillera en étroite collaboration avec le Secrétariat général de la COI pour élaborer </w:t>
      </w:r>
      <w:r w:rsidRPr="008B6C56">
        <w:rPr>
          <w:rFonts w:cstheme="minorBidi"/>
          <w:b w:val="0"/>
          <w:bCs w:val="0"/>
          <w:color w:val="auto"/>
          <w:sz w:val="20"/>
        </w:rPr>
        <w:t xml:space="preserve">un catalogue de stages </w:t>
      </w:r>
      <w:r w:rsidR="00A64925" w:rsidRPr="008B6C56">
        <w:rPr>
          <w:rFonts w:cstheme="minorBidi"/>
          <w:b w:val="0"/>
          <w:bCs w:val="0"/>
          <w:color w:val="auto"/>
          <w:sz w:val="20"/>
        </w:rPr>
        <w:t>afin de pallier les besoins de développement de ressources humaines nécessaire</w:t>
      </w:r>
      <w:r w:rsidR="007000AB" w:rsidRPr="008B6C56">
        <w:rPr>
          <w:rFonts w:cstheme="minorBidi"/>
          <w:b w:val="0"/>
          <w:bCs w:val="0"/>
          <w:color w:val="auto"/>
          <w:sz w:val="20"/>
        </w:rPr>
        <w:t>s</w:t>
      </w:r>
      <w:r w:rsidR="00A64925" w:rsidRPr="008B6C56">
        <w:rPr>
          <w:rFonts w:cstheme="minorBidi"/>
          <w:b w:val="0"/>
          <w:bCs w:val="0"/>
          <w:color w:val="auto"/>
          <w:sz w:val="20"/>
        </w:rPr>
        <w:t xml:space="preserve"> pour la pleine opérationnalisation de l’ARSM</w:t>
      </w:r>
      <w:r w:rsidRPr="008B6C56">
        <w:rPr>
          <w:rFonts w:cstheme="minorBidi"/>
          <w:b w:val="0"/>
          <w:bCs w:val="0"/>
          <w:color w:val="auto"/>
          <w:sz w:val="20"/>
        </w:rPr>
        <w:t>.</w:t>
      </w:r>
    </w:p>
    <w:p w14:paraId="3F0D1CF5" w14:textId="77777777" w:rsidR="00A64925" w:rsidRPr="008B6C56" w:rsidRDefault="00A64925" w:rsidP="00A64925">
      <w:pPr>
        <w:pStyle w:val="Standard"/>
        <w:jc w:val="both"/>
        <w:rPr>
          <w:rFonts w:ascii="Verdana" w:hAnsi="Verdana"/>
          <w:sz w:val="20"/>
          <w:szCs w:val="20"/>
        </w:rPr>
      </w:pPr>
      <w:r w:rsidRPr="008B6C56">
        <w:rPr>
          <w:rFonts w:ascii="Verdana" w:hAnsi="Verdana"/>
          <w:sz w:val="20"/>
          <w:szCs w:val="20"/>
        </w:rPr>
        <w:t>Pendant une phase de préfiguration de 2 ans, mise en œuvre dans le cadre d'une opération INTERREG, l'ISSMOI opérera comme une plateforme régionale, agile et innovante :</w:t>
      </w:r>
    </w:p>
    <w:p w14:paraId="751CAA08"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Formations courtes et certifiantes (1 à 3 semaines), consistant en une diffusion des meilleures pratiques et répondant aux normes internationales ;</w:t>
      </w:r>
    </w:p>
    <w:p w14:paraId="67B3FC99" w14:textId="148FAD73"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Des formations délivrées en s'appuyant prioritairement sur les meilleurs experts de la région, ainsi que sur les structures de formation maritime existantes (voir annexe), qu'il contribuera à valoriser et renforcer ;</w:t>
      </w:r>
    </w:p>
    <w:p w14:paraId="7EEE77FC"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Formation de formateurs, afin de pérenniser l’expertise dans chaque État membre ;</w:t>
      </w:r>
    </w:p>
    <w:p w14:paraId="1D7DE8CC"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Approche sur-mesure, construite à partir de diagnostics partagés et non de catalogues figés ;</w:t>
      </w:r>
    </w:p>
    <w:p w14:paraId="0258A378"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Appui technique et conseil, incluant audits, révisions de procédures, expérimentations et mobilisations d’experts régionaux ;</w:t>
      </w:r>
      <w:r w:rsidRPr="008B6C56">
        <w:rPr>
          <w:rFonts w:ascii="Arial" w:hAnsi="Arial" w:cs="Arial"/>
          <w:sz w:val="20"/>
          <w:szCs w:val="20"/>
        </w:rPr>
        <w:t>​</w:t>
      </w:r>
    </w:p>
    <w:p w14:paraId="1D83DF67" w14:textId="77777777" w:rsidR="00A64925" w:rsidRPr="008B6C56"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8B6C56">
        <w:rPr>
          <w:rFonts w:ascii="Verdana" w:hAnsi="Verdana"/>
          <w:sz w:val="20"/>
          <w:szCs w:val="20"/>
        </w:rPr>
        <w:t>Ingénierie de projet, animation de réseau, capitalisation des bonnes pratiques dans les domaines de la sûreté, de la sécurité et de la gouvernance maritimes.</w:t>
      </w:r>
    </w:p>
    <w:p w14:paraId="0081D2EC" w14:textId="77777777" w:rsidR="00EA7C78" w:rsidRPr="008B6C56" w:rsidRDefault="00EA7C78" w:rsidP="00EA7C78">
      <w:pPr>
        <w:pStyle w:val="Paragraphedeliste"/>
        <w:spacing w:after="0"/>
        <w:ind w:left="0"/>
        <w:jc w:val="both"/>
        <w:rPr>
          <w:rFonts w:ascii="Verdana" w:hAnsi="Verdana"/>
          <w:sz w:val="20"/>
          <w:szCs w:val="20"/>
        </w:rPr>
      </w:pPr>
    </w:p>
    <w:p w14:paraId="4C3F6034" w14:textId="2D5A692E" w:rsidR="00A64925" w:rsidRDefault="00A64925" w:rsidP="00EA7C78">
      <w:pPr>
        <w:pStyle w:val="Paragraphedeliste"/>
        <w:spacing w:after="0"/>
        <w:ind w:left="0"/>
        <w:jc w:val="both"/>
        <w:rPr>
          <w:rFonts w:ascii="Verdana" w:hAnsi="Verdana"/>
          <w:sz w:val="20"/>
          <w:szCs w:val="20"/>
        </w:rPr>
      </w:pPr>
      <w:r w:rsidRPr="008B6C56">
        <w:rPr>
          <w:rFonts w:ascii="Verdana" w:hAnsi="Verdana"/>
          <w:sz w:val="20"/>
          <w:szCs w:val="20"/>
        </w:rPr>
        <w:t xml:space="preserve">C'est sur la base du retour d'expérience de cette période exploratoire de 2 ans que pourra être défini le modèle pérenne de l'Institut (modèle économique, forme juridique, offre de services, équipements, RH). </w:t>
      </w:r>
      <w:r w:rsidRPr="008B6C56">
        <w:rPr>
          <w:rFonts w:ascii="Arial" w:hAnsi="Arial" w:cs="Arial"/>
          <w:sz w:val="20"/>
          <w:szCs w:val="20"/>
        </w:rPr>
        <w:t>​</w:t>
      </w:r>
      <w:r w:rsidRPr="008B6C56">
        <w:rPr>
          <w:rFonts w:ascii="Verdana" w:hAnsi="Verdana"/>
          <w:sz w:val="20"/>
          <w:szCs w:val="20"/>
        </w:rPr>
        <w:t>L'Institut est l'outil indispensable pour renforcer et pérenniser l'ARSM. Il sera ainsi un outil au service des États, qui seront associés à :</w:t>
      </w:r>
    </w:p>
    <w:p w14:paraId="2D57BB22" w14:textId="77777777" w:rsidR="008B6C56" w:rsidRPr="008B6C56" w:rsidRDefault="008B6C56" w:rsidP="00EA7C78">
      <w:pPr>
        <w:pStyle w:val="Paragraphedeliste"/>
        <w:spacing w:after="0"/>
        <w:ind w:left="0"/>
        <w:jc w:val="both"/>
        <w:rPr>
          <w:rFonts w:ascii="Verdana" w:hAnsi="Verdana"/>
          <w:sz w:val="20"/>
          <w:szCs w:val="20"/>
        </w:rPr>
      </w:pPr>
    </w:p>
    <w:p w14:paraId="365A7DFD" w14:textId="77777777" w:rsidR="00A64925" w:rsidRPr="008B6C56" w:rsidRDefault="00A64925" w:rsidP="00EA7C78">
      <w:pPr>
        <w:pStyle w:val="Standard"/>
        <w:numPr>
          <w:ilvl w:val="0"/>
          <w:numId w:val="35"/>
        </w:numPr>
        <w:spacing w:after="0"/>
        <w:jc w:val="both"/>
        <w:rPr>
          <w:rFonts w:ascii="Verdana" w:hAnsi="Verdana"/>
          <w:sz w:val="20"/>
          <w:szCs w:val="20"/>
        </w:rPr>
      </w:pPr>
      <w:r w:rsidRPr="008B6C56">
        <w:rPr>
          <w:rFonts w:ascii="Verdana" w:hAnsi="Verdana"/>
          <w:sz w:val="20"/>
          <w:szCs w:val="20"/>
        </w:rPr>
        <w:t>sa gouvernance : les choix stratégiques (actions prioritaires, forme juridique, modèle économique) seront soumis au comité de pilotage de l'ARSM, dont le secrétariat est assuré par la COI ;</w:t>
      </w:r>
    </w:p>
    <w:p w14:paraId="48A0173F" w14:textId="7092BDEB" w:rsidR="00A64925" w:rsidRPr="008B6C56" w:rsidRDefault="00A64925" w:rsidP="00EA7C78">
      <w:pPr>
        <w:pStyle w:val="Standard"/>
        <w:numPr>
          <w:ilvl w:val="0"/>
          <w:numId w:val="35"/>
        </w:numPr>
        <w:spacing w:after="0"/>
        <w:jc w:val="both"/>
        <w:rPr>
          <w:rFonts w:ascii="Verdana" w:hAnsi="Verdana"/>
          <w:sz w:val="20"/>
          <w:szCs w:val="20"/>
        </w:rPr>
      </w:pPr>
      <w:r w:rsidRPr="008B6C56">
        <w:rPr>
          <w:rFonts w:ascii="Verdana" w:hAnsi="Verdana"/>
          <w:sz w:val="20"/>
          <w:szCs w:val="20"/>
        </w:rPr>
        <w:t>la définition du plan pluriannuel de formation.</w:t>
      </w:r>
    </w:p>
    <w:p w14:paraId="23EBEFC7" w14:textId="77777777" w:rsidR="00EA7C78" w:rsidRPr="008B6C56" w:rsidRDefault="00EA7C78" w:rsidP="00EA7C78">
      <w:pPr>
        <w:pStyle w:val="Standard"/>
        <w:spacing w:after="0"/>
        <w:jc w:val="both"/>
        <w:rPr>
          <w:rFonts w:ascii="Verdana" w:hAnsi="Verdana"/>
          <w:sz w:val="20"/>
          <w:szCs w:val="20"/>
        </w:rPr>
      </w:pPr>
    </w:p>
    <w:p w14:paraId="40A8988A" w14:textId="5CFFAC45" w:rsidR="00A64925" w:rsidRDefault="007A1DD9" w:rsidP="00EA7C78">
      <w:pPr>
        <w:pStyle w:val="Standard"/>
        <w:spacing w:after="0"/>
        <w:jc w:val="both"/>
        <w:rPr>
          <w:rFonts w:ascii="Verdana" w:hAnsi="Verdana"/>
          <w:sz w:val="20"/>
          <w:szCs w:val="20"/>
        </w:rPr>
      </w:pPr>
      <w:r w:rsidRPr="008B6C56">
        <w:rPr>
          <w:rFonts w:ascii="Verdana" w:hAnsi="Verdana"/>
          <w:sz w:val="20"/>
          <w:szCs w:val="20"/>
        </w:rPr>
        <w:t>Ainsi l</w:t>
      </w:r>
      <w:r w:rsidR="00A64925" w:rsidRPr="008B6C56">
        <w:rPr>
          <w:rFonts w:ascii="Verdana" w:hAnsi="Verdana"/>
          <w:sz w:val="20"/>
          <w:szCs w:val="20"/>
        </w:rPr>
        <w:t>es États-</w:t>
      </w:r>
      <w:r w:rsidRPr="008B6C56">
        <w:rPr>
          <w:rFonts w:ascii="Verdana" w:hAnsi="Verdana"/>
          <w:sz w:val="20"/>
          <w:szCs w:val="20"/>
        </w:rPr>
        <w:t xml:space="preserve">parties de l’ARSM </w:t>
      </w:r>
      <w:r w:rsidR="00A64925" w:rsidRPr="008B6C56">
        <w:rPr>
          <w:rFonts w:ascii="Verdana" w:hAnsi="Verdana"/>
          <w:sz w:val="20"/>
          <w:szCs w:val="20"/>
        </w:rPr>
        <w:t>bénéficieront d’un triple effet levier :</w:t>
      </w:r>
    </w:p>
    <w:p w14:paraId="7D6A927F" w14:textId="77777777" w:rsidR="008B6C56" w:rsidRPr="008B6C56" w:rsidRDefault="008B6C56" w:rsidP="00EA7C78">
      <w:pPr>
        <w:pStyle w:val="Standard"/>
        <w:spacing w:after="0"/>
        <w:jc w:val="both"/>
        <w:rPr>
          <w:rFonts w:ascii="Verdana" w:hAnsi="Verdana"/>
          <w:sz w:val="20"/>
          <w:szCs w:val="20"/>
        </w:rPr>
      </w:pPr>
    </w:p>
    <w:p w14:paraId="1EF0B901" w14:textId="5780B8D1" w:rsidR="00A64925" w:rsidRPr="008B6C56" w:rsidRDefault="00A64925" w:rsidP="00EA7C78">
      <w:pPr>
        <w:pStyle w:val="Standard"/>
        <w:numPr>
          <w:ilvl w:val="0"/>
          <w:numId w:val="36"/>
        </w:numPr>
        <w:spacing w:after="0"/>
        <w:jc w:val="both"/>
        <w:rPr>
          <w:rFonts w:ascii="Verdana" w:hAnsi="Verdana"/>
          <w:sz w:val="20"/>
          <w:szCs w:val="20"/>
        </w:rPr>
      </w:pPr>
      <w:r w:rsidRPr="008B6C56">
        <w:rPr>
          <w:rFonts w:ascii="Verdana" w:hAnsi="Verdana"/>
          <w:sz w:val="20"/>
          <w:szCs w:val="20"/>
        </w:rPr>
        <w:t>Économique : l'ISSMOI génère des flux d’activité</w:t>
      </w:r>
      <w:r w:rsidR="007000AB" w:rsidRPr="008B6C56">
        <w:rPr>
          <w:rFonts w:ascii="Verdana" w:hAnsi="Verdana"/>
          <w:sz w:val="20"/>
          <w:szCs w:val="20"/>
        </w:rPr>
        <w:t>s</w:t>
      </w:r>
      <w:r w:rsidRPr="008B6C56">
        <w:rPr>
          <w:rFonts w:ascii="Verdana" w:hAnsi="Verdana"/>
          <w:sz w:val="20"/>
          <w:szCs w:val="20"/>
        </w:rPr>
        <w:t xml:space="preserve"> (hébergement, déplacements, équipements, prestations de services, etc.) ;</w:t>
      </w:r>
    </w:p>
    <w:p w14:paraId="13F63129" w14:textId="77777777" w:rsidR="00A64925" w:rsidRPr="008B6C56" w:rsidRDefault="00A64925" w:rsidP="00EA7C78">
      <w:pPr>
        <w:pStyle w:val="Standard"/>
        <w:numPr>
          <w:ilvl w:val="0"/>
          <w:numId w:val="36"/>
        </w:numPr>
        <w:spacing w:after="0"/>
        <w:jc w:val="both"/>
        <w:rPr>
          <w:rFonts w:ascii="Verdana" w:hAnsi="Verdana"/>
          <w:sz w:val="20"/>
          <w:szCs w:val="20"/>
        </w:rPr>
      </w:pPr>
      <w:r w:rsidRPr="008B6C56">
        <w:rPr>
          <w:rFonts w:ascii="Verdana" w:hAnsi="Verdana"/>
          <w:sz w:val="20"/>
          <w:szCs w:val="20"/>
        </w:rPr>
        <w:t>Institutionnel : l'ISSMOI renforce le rayonnement et les équipements des structures de formation nationales, tout en développant une culture opérationnelle commune basée sur les meilleures pratiques ;</w:t>
      </w:r>
    </w:p>
    <w:p w14:paraId="66C8A48B" w14:textId="77777777" w:rsidR="00A64925" w:rsidRPr="008B6C56" w:rsidRDefault="00A64925" w:rsidP="00EA7C78">
      <w:pPr>
        <w:pStyle w:val="Standard"/>
        <w:numPr>
          <w:ilvl w:val="0"/>
          <w:numId w:val="36"/>
        </w:numPr>
        <w:spacing w:after="0"/>
        <w:jc w:val="both"/>
        <w:rPr>
          <w:rFonts w:ascii="Verdana" w:hAnsi="Verdana"/>
          <w:sz w:val="20"/>
          <w:szCs w:val="20"/>
        </w:rPr>
      </w:pPr>
      <w:r w:rsidRPr="008B6C56">
        <w:rPr>
          <w:rFonts w:ascii="Verdana" w:hAnsi="Verdana"/>
          <w:sz w:val="20"/>
          <w:szCs w:val="20"/>
        </w:rPr>
        <w:t>Humain et social : il valorise les compétences locales et offre de nouvelles perspectives aux jeunes.</w:t>
      </w:r>
    </w:p>
    <w:p w14:paraId="644B7D27" w14:textId="77777777" w:rsidR="00A64925" w:rsidRPr="008B6C56" w:rsidRDefault="00A64925" w:rsidP="002C313B">
      <w:pPr>
        <w:pStyle w:val="Titrepartie"/>
        <w:numPr>
          <w:ilvl w:val="0"/>
          <w:numId w:val="0"/>
        </w:numPr>
        <w:rPr>
          <w:rFonts w:cstheme="minorBidi"/>
          <w:b w:val="0"/>
          <w:bCs w:val="0"/>
          <w:color w:val="auto"/>
          <w:sz w:val="20"/>
        </w:rPr>
      </w:pPr>
    </w:p>
    <w:p w14:paraId="79AACBDB" w14:textId="77777777" w:rsidR="002C313B" w:rsidRPr="008B6C56" w:rsidRDefault="002C313B" w:rsidP="002C313B">
      <w:pPr>
        <w:pStyle w:val="Titrepartie"/>
        <w:numPr>
          <w:ilvl w:val="0"/>
          <w:numId w:val="0"/>
        </w:numPr>
        <w:rPr>
          <w:b w:val="0"/>
          <w:bCs w:val="0"/>
          <w:color w:val="000000" w:themeColor="text1"/>
        </w:rPr>
      </w:pPr>
    </w:p>
    <w:p w14:paraId="10575BA6" w14:textId="77777777" w:rsidR="007000AB" w:rsidRPr="008B6C56" w:rsidRDefault="007000AB" w:rsidP="002C313B">
      <w:pPr>
        <w:pStyle w:val="Titrepartie"/>
        <w:numPr>
          <w:ilvl w:val="0"/>
          <w:numId w:val="0"/>
        </w:numPr>
        <w:rPr>
          <w:b w:val="0"/>
          <w:bCs w:val="0"/>
          <w:color w:val="000000" w:themeColor="text1"/>
        </w:rPr>
      </w:pPr>
    </w:p>
    <w:p w14:paraId="44D8A224" w14:textId="77777777" w:rsidR="007000AB" w:rsidRPr="008B6C56" w:rsidRDefault="007000AB" w:rsidP="002C313B">
      <w:pPr>
        <w:pStyle w:val="Titrepartie"/>
        <w:numPr>
          <w:ilvl w:val="0"/>
          <w:numId w:val="0"/>
        </w:numPr>
        <w:rPr>
          <w:b w:val="0"/>
          <w:bCs w:val="0"/>
          <w:color w:val="000000" w:themeColor="text1"/>
        </w:rPr>
      </w:pPr>
    </w:p>
    <w:p w14:paraId="0389AB05" w14:textId="77777777" w:rsidR="007000AB" w:rsidRPr="008B6C56" w:rsidRDefault="007000AB" w:rsidP="002C313B">
      <w:pPr>
        <w:pStyle w:val="Titrepartie"/>
        <w:numPr>
          <w:ilvl w:val="0"/>
          <w:numId w:val="0"/>
        </w:numPr>
        <w:rPr>
          <w:b w:val="0"/>
          <w:bCs w:val="0"/>
          <w:color w:val="000000" w:themeColor="text1"/>
        </w:rPr>
      </w:pPr>
    </w:p>
    <w:p w14:paraId="24841FDD" w14:textId="77777777" w:rsidR="007000AB" w:rsidRPr="008B6C56" w:rsidRDefault="007000AB" w:rsidP="002C313B">
      <w:pPr>
        <w:pStyle w:val="Titrepartie"/>
        <w:numPr>
          <w:ilvl w:val="0"/>
          <w:numId w:val="0"/>
        </w:numPr>
        <w:rPr>
          <w:b w:val="0"/>
          <w:bCs w:val="0"/>
          <w:color w:val="000000" w:themeColor="text1"/>
        </w:rPr>
      </w:pPr>
    </w:p>
    <w:p w14:paraId="2F7F5914" w14:textId="0BACD1EA" w:rsidR="00955BB3" w:rsidRPr="008B6C56" w:rsidRDefault="00955BB3" w:rsidP="00A70123">
      <w:pPr>
        <w:pStyle w:val="Titrepartie"/>
      </w:pPr>
      <w:r w:rsidRPr="008B6C56">
        <w:t>Proposition de décision</w:t>
      </w:r>
    </w:p>
    <w:p w14:paraId="72209F1E" w14:textId="781BA1C9" w:rsidR="009147BF" w:rsidRPr="008B6C56" w:rsidRDefault="00DA3275" w:rsidP="00FE5F0E">
      <w:pPr>
        <w:pStyle w:val="Paragraphe"/>
      </w:pPr>
      <w:bookmarkStart w:id="1" w:name="_Hlk213068401"/>
      <w:r w:rsidRPr="008B6C56">
        <w:t xml:space="preserve">Le </w:t>
      </w:r>
      <w:r w:rsidR="00D075D3" w:rsidRPr="008B6C56">
        <w:t>Comité des OPL</w:t>
      </w:r>
      <w:r w:rsidR="007000AB" w:rsidRPr="008B6C56">
        <w:t> :</w:t>
      </w:r>
      <w:r w:rsidR="009147BF" w:rsidRPr="008B6C56">
        <w:t xml:space="preserve"> </w:t>
      </w:r>
    </w:p>
    <w:p w14:paraId="4162A241" w14:textId="792F3398" w:rsidR="004E7860" w:rsidRPr="008B6C56" w:rsidRDefault="007000AB" w:rsidP="00C505FF">
      <w:pPr>
        <w:pStyle w:val="Paragraphe"/>
        <w:numPr>
          <w:ilvl w:val="0"/>
          <w:numId w:val="20"/>
        </w:numPr>
      </w:pPr>
      <w:r w:rsidRPr="008B6C56">
        <w:rPr>
          <w:rFonts w:cs="Arial"/>
        </w:rPr>
        <w:t>Prend note d</w:t>
      </w:r>
      <w:r w:rsidR="00F25C08" w:rsidRPr="008B6C56">
        <w:rPr>
          <w:rFonts w:cs="Arial"/>
        </w:rPr>
        <w:t>e</w:t>
      </w:r>
      <w:r w:rsidR="00B77FBF" w:rsidRPr="008B6C56">
        <w:rPr>
          <w:rFonts w:cs="Arial"/>
        </w:rPr>
        <w:t>s avancé</w:t>
      </w:r>
      <w:r w:rsidRPr="008B6C56">
        <w:rPr>
          <w:rFonts w:cs="Arial"/>
        </w:rPr>
        <w:t>e</w:t>
      </w:r>
      <w:r w:rsidR="00B77FBF" w:rsidRPr="008B6C56">
        <w:rPr>
          <w:rFonts w:cs="Arial"/>
        </w:rPr>
        <w:t xml:space="preserve">s pour la continuité de l’opérationnalisation </w:t>
      </w:r>
      <w:r w:rsidR="00B77FBF" w:rsidRPr="008B6C56">
        <w:t xml:space="preserve">de l’architecture régionale de sécurité maritime (ARSM) </w:t>
      </w:r>
      <w:r w:rsidR="00F25C08" w:rsidRPr="008B6C56">
        <w:t>dans le cadre du</w:t>
      </w:r>
      <w:r w:rsidR="004E7860" w:rsidRPr="008B6C56">
        <w:t xml:space="preserve"> programme </w:t>
      </w:r>
      <w:r w:rsidR="004E7860" w:rsidRPr="008B6C56">
        <w:rPr>
          <w:i/>
          <w:iCs/>
        </w:rPr>
        <w:t>Safe Seas Africa</w:t>
      </w:r>
      <w:r w:rsidR="00F64E8F" w:rsidRPr="008B6C56">
        <w:t xml:space="preserve"> </w:t>
      </w:r>
      <w:r w:rsidR="002944F9" w:rsidRPr="008B6C56">
        <w:t xml:space="preserve">sur financement de l’Union </w:t>
      </w:r>
      <w:r w:rsidR="00646712" w:rsidRPr="008B6C56">
        <w:t>européenne ;</w:t>
      </w:r>
    </w:p>
    <w:p w14:paraId="25C12BC3" w14:textId="3EAE1992" w:rsidR="00C505FF" w:rsidRPr="008B6C56" w:rsidRDefault="007000AB" w:rsidP="00C505FF">
      <w:pPr>
        <w:pStyle w:val="Paragraphe"/>
        <w:numPr>
          <w:ilvl w:val="0"/>
          <w:numId w:val="20"/>
        </w:numPr>
      </w:pPr>
      <w:r w:rsidRPr="008B6C56">
        <w:t>Prend note de la bonne tenue de</w:t>
      </w:r>
      <w:r w:rsidR="00F25C08" w:rsidRPr="008B6C56">
        <w:t xml:space="preserve"> </w:t>
      </w:r>
      <w:r w:rsidR="00B77FBF" w:rsidRPr="008B6C56">
        <w:t xml:space="preserve">l’exercice de terrain MASEPOLREX25 contre </w:t>
      </w:r>
      <w:r w:rsidR="00F25C08" w:rsidRPr="008B6C56">
        <w:t>la pollution marine</w:t>
      </w:r>
      <w:r w:rsidR="009D6EC3" w:rsidRPr="008B6C56">
        <w:t xml:space="preserve"> </w:t>
      </w:r>
      <w:r w:rsidR="00B77FBF" w:rsidRPr="008B6C56">
        <w:t>au Kenya</w:t>
      </w:r>
      <w:r w:rsidR="008E5EBD" w:rsidRPr="008B6C56">
        <w:t xml:space="preserve">, dont </w:t>
      </w:r>
      <w:r w:rsidRPr="008B6C56">
        <w:t xml:space="preserve">une suite est prévue dans un autre pays de la région, ainsi que du </w:t>
      </w:r>
      <w:r w:rsidR="008E5EBD" w:rsidRPr="008B6C56">
        <w:t xml:space="preserve">démarrage des actions dans </w:t>
      </w:r>
      <w:r w:rsidR="00F25C08" w:rsidRPr="008B6C56">
        <w:t>la lutte contre les espèces sauvages</w:t>
      </w:r>
      <w:r w:rsidR="00B5482D" w:rsidRPr="008B6C56">
        <w:t> ;</w:t>
      </w:r>
    </w:p>
    <w:p w14:paraId="69076292" w14:textId="773D33DD" w:rsidR="00F45BAE" w:rsidRPr="008B6C56" w:rsidRDefault="007000AB" w:rsidP="00C505FF">
      <w:pPr>
        <w:pStyle w:val="Paragraphe"/>
        <w:numPr>
          <w:ilvl w:val="0"/>
          <w:numId w:val="20"/>
        </w:numPr>
      </w:pPr>
      <w:r w:rsidRPr="008B6C56">
        <w:t xml:space="preserve">Encourage le Secrétariat général </w:t>
      </w:r>
      <w:r w:rsidR="009A3A31" w:rsidRPr="008B6C56">
        <w:t>à poursuivre les activités en faveur de</w:t>
      </w:r>
      <w:r w:rsidR="00071872" w:rsidRPr="008B6C56">
        <w:t xml:space="preserve"> </w:t>
      </w:r>
      <w:r w:rsidR="00B77FBF" w:rsidRPr="008B6C56">
        <w:t xml:space="preserve">la mise en place d’un Observatoire régional sur les drogues avec l’Union européenne et la </w:t>
      </w:r>
      <w:r w:rsidR="00B77FBF" w:rsidRPr="008B6C56">
        <w:rPr>
          <w:shd w:val="clear" w:color="auto" w:fill="FFFFFF"/>
        </w:rPr>
        <w:t>Commission des Drogues de l’Afrique orientale et Australe</w:t>
      </w:r>
      <w:r w:rsidR="009A3A31" w:rsidRPr="008B6C56">
        <w:rPr>
          <w:shd w:val="clear" w:color="auto" w:fill="FFFFFF"/>
        </w:rPr>
        <w:t> ;</w:t>
      </w:r>
      <w:r w:rsidR="00071872" w:rsidRPr="008B6C56">
        <w:t xml:space="preserve"> </w:t>
      </w:r>
    </w:p>
    <w:p w14:paraId="34E17BF8" w14:textId="1350E2F4" w:rsidR="009C16B2" w:rsidRPr="008B6C56" w:rsidRDefault="009C16B2" w:rsidP="009C16B2">
      <w:pPr>
        <w:pStyle w:val="Paragraphe"/>
        <w:numPr>
          <w:ilvl w:val="0"/>
          <w:numId w:val="20"/>
        </w:numPr>
      </w:pPr>
      <w:r>
        <w:rPr>
          <w:rFonts w:cs="Arial"/>
        </w:rPr>
        <w:t>I</w:t>
      </w:r>
      <w:r w:rsidRPr="008B6C56">
        <w:rPr>
          <w:rFonts w:cs="Arial"/>
        </w:rPr>
        <w:t xml:space="preserve">nvite le Secrétariat général à maintenir le dialogue avec les institutions françaises concernées par le projet d’Institut régional de formation </w:t>
      </w:r>
      <w:r>
        <w:rPr>
          <w:rFonts w:cs="Arial"/>
        </w:rPr>
        <w:t>sur</w:t>
      </w:r>
      <w:r w:rsidRPr="008B6C56">
        <w:rPr>
          <w:rFonts w:cs="Arial"/>
        </w:rPr>
        <w:t xml:space="preserve"> la mobilisation des moyens nécessaires, l’implication des autorités concernées dans la phase initiale du projet, et l’appropriation progressive de cet outil par les États membres de la COI</w:t>
      </w:r>
      <w:r>
        <w:rPr>
          <w:rFonts w:cs="Arial"/>
        </w:rPr>
        <w:t> ;</w:t>
      </w:r>
    </w:p>
    <w:p w14:paraId="464884C9" w14:textId="07D0A1D3" w:rsidR="008E5EBD" w:rsidRPr="008B6C56" w:rsidRDefault="009A3A31" w:rsidP="00C505FF">
      <w:pPr>
        <w:pStyle w:val="Paragraphe"/>
        <w:numPr>
          <w:ilvl w:val="0"/>
          <w:numId w:val="20"/>
        </w:numPr>
      </w:pPr>
      <w:r w:rsidRPr="008B6C56">
        <w:rPr>
          <w:rFonts w:cs="Arial"/>
        </w:rPr>
        <w:t xml:space="preserve">Prend note des concertations techniques avec l’Union africaine dans le domaine de la sécurité maritime favorisant un rapprochement opérationnel et des synergies avec les autres mécanismes existants ; </w:t>
      </w:r>
    </w:p>
    <w:p w14:paraId="4DAF3DB9" w14:textId="7A010B6C" w:rsidR="008E5EBD" w:rsidRPr="008B6C56" w:rsidRDefault="009A3A31" w:rsidP="00C505FF">
      <w:pPr>
        <w:pStyle w:val="Paragraphe"/>
        <w:numPr>
          <w:ilvl w:val="0"/>
          <w:numId w:val="20"/>
        </w:numPr>
      </w:pPr>
      <w:r w:rsidRPr="008B6C56">
        <w:rPr>
          <w:rFonts w:cs="Arial"/>
        </w:rPr>
        <w:t>Prend note du calendrier d’activités 2026 sur la sécurité maritime qui inclut des évènements d’envergure dont une</w:t>
      </w:r>
      <w:r w:rsidR="008E5EBD" w:rsidRPr="008B6C56">
        <w:rPr>
          <w:rFonts w:cs="Arial"/>
        </w:rPr>
        <w:t xml:space="preserve"> Conférence ministérielle sur la politique régionale de sécurité et sûreté en mer, </w:t>
      </w:r>
      <w:r w:rsidRPr="008B6C56">
        <w:rPr>
          <w:rFonts w:cs="Arial"/>
        </w:rPr>
        <w:t xml:space="preserve">une Conférence ministérielle sur la sécurité des </w:t>
      </w:r>
      <w:r w:rsidR="008E5EBD" w:rsidRPr="008B6C56">
        <w:rPr>
          <w:rFonts w:cs="Arial"/>
        </w:rPr>
        <w:t xml:space="preserve">câbles optiques et la cybersécurité, </w:t>
      </w:r>
      <w:r w:rsidRPr="008B6C56">
        <w:rPr>
          <w:rFonts w:cs="Arial"/>
        </w:rPr>
        <w:t xml:space="preserve">et une </w:t>
      </w:r>
      <w:r w:rsidR="008E5EBD" w:rsidRPr="008B6C56">
        <w:rPr>
          <w:rFonts w:cs="Arial"/>
        </w:rPr>
        <w:t>session plénière du CGIMA.</w:t>
      </w:r>
    </w:p>
    <w:bookmarkEnd w:id="1"/>
    <w:p w14:paraId="3AD196E4" w14:textId="77777777" w:rsidR="00F25C08" w:rsidRPr="008B6C56" w:rsidRDefault="00F25C08" w:rsidP="00F25C08">
      <w:pPr>
        <w:pStyle w:val="Paragraphe"/>
        <w:ind w:left="720"/>
      </w:pPr>
    </w:p>
    <w:p w14:paraId="7EAEB404" w14:textId="72ACB4A7" w:rsidR="00955BB3" w:rsidRPr="008B6C56" w:rsidRDefault="00955BB3" w:rsidP="00FE285D">
      <w:pPr>
        <w:pStyle w:val="Titrepartie"/>
      </w:pPr>
      <w:r w:rsidRPr="008B6C56">
        <w:t>Rappel des décisions antérieures</w:t>
      </w:r>
    </w:p>
    <w:bookmarkEnd w:id="0"/>
    <w:p w14:paraId="7BC909EA" w14:textId="77777777" w:rsidR="00415076" w:rsidRPr="008B6C56" w:rsidRDefault="00FE285D" w:rsidP="00A730F6">
      <w:pPr>
        <w:pStyle w:val="Exergue"/>
        <w:rPr>
          <w:b w:val="0"/>
          <w:bCs w:val="0"/>
        </w:rPr>
      </w:pPr>
      <w:r w:rsidRPr="008B6C56">
        <w:rPr>
          <w:b w:val="0"/>
          <w:bCs w:val="0"/>
        </w:rPr>
        <w:t>Cf.</w:t>
      </w:r>
      <w:r w:rsidR="0008468B" w:rsidRPr="008B6C56">
        <w:rPr>
          <w:b w:val="0"/>
          <w:bCs w:val="0"/>
        </w:rPr>
        <w:t xml:space="preserve"> </w:t>
      </w:r>
    </w:p>
    <w:p w14:paraId="245BEA1A" w14:textId="76D7A236" w:rsidR="00CA54A1" w:rsidRPr="008B6C56" w:rsidRDefault="00CA54A1" w:rsidP="00F97C69">
      <w:pPr>
        <w:pStyle w:val="Exergue"/>
        <w:numPr>
          <w:ilvl w:val="0"/>
          <w:numId w:val="21"/>
        </w:numPr>
        <w:rPr>
          <w:b w:val="0"/>
          <w:bCs w:val="0"/>
        </w:rPr>
      </w:pPr>
      <w:bookmarkStart w:id="2" w:name="_Hlk161761353"/>
      <w:r w:rsidRPr="008B6C56">
        <w:rPr>
          <w:b w:val="0"/>
          <w:bCs w:val="0"/>
        </w:rPr>
        <w:t>Décision 5 du 38</w:t>
      </w:r>
      <w:r w:rsidRPr="008B6C56">
        <w:rPr>
          <w:b w:val="0"/>
          <w:bCs w:val="0"/>
          <w:vertAlign w:val="superscript"/>
        </w:rPr>
        <w:t>e</w:t>
      </w:r>
      <w:r w:rsidRPr="008B6C56">
        <w:rPr>
          <w:b w:val="0"/>
          <w:bCs w:val="0"/>
        </w:rPr>
        <w:t xml:space="preserve"> Conseil des ministres de la COI</w:t>
      </w:r>
    </w:p>
    <w:bookmarkEnd w:id="2"/>
    <w:p w14:paraId="1A08E46E" w14:textId="77777777" w:rsidR="0008468B" w:rsidRPr="008B6C56" w:rsidRDefault="0008468B" w:rsidP="00417683">
      <w:pPr>
        <w:rPr>
          <w:rFonts w:ascii="Verdana" w:hAnsi="Verdana"/>
          <w:b/>
          <w:bCs/>
          <w:i/>
          <w:iCs/>
          <w:sz w:val="20"/>
          <w:szCs w:val="20"/>
        </w:rPr>
      </w:pPr>
    </w:p>
    <w:p w14:paraId="6F2925A8" w14:textId="65876A9C" w:rsidR="00FA2515" w:rsidRPr="008B6C56" w:rsidRDefault="00FA2515" w:rsidP="00F97C69">
      <w:pPr>
        <w:pStyle w:val="Paragraphe"/>
        <w:ind w:left="360"/>
      </w:pPr>
    </w:p>
    <w:p w14:paraId="5887E45B" w14:textId="77777777" w:rsidR="008B6C56" w:rsidRPr="008B6C56" w:rsidRDefault="008B6C56">
      <w:pPr>
        <w:pStyle w:val="Paragraphe"/>
        <w:ind w:left="360"/>
      </w:pPr>
    </w:p>
    <w:sectPr w:rsidR="008B6C56" w:rsidRPr="008B6C56" w:rsidSect="00C20E03">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9F3C" w14:textId="77777777" w:rsidR="00C73B64" w:rsidRDefault="00C73B64">
      <w:pPr>
        <w:spacing w:after="0" w:line="240" w:lineRule="auto"/>
      </w:pPr>
      <w:r>
        <w:separator/>
      </w:r>
    </w:p>
  </w:endnote>
  <w:endnote w:type="continuationSeparator" w:id="0">
    <w:p w14:paraId="5E6F924F" w14:textId="77777777" w:rsidR="00C73B64" w:rsidRDefault="00C7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E3D1" w14:textId="77777777" w:rsidR="00C73B64" w:rsidRDefault="00C73B64">
      <w:pPr>
        <w:spacing w:after="0" w:line="240" w:lineRule="auto"/>
      </w:pPr>
      <w:r>
        <w:separator/>
      </w:r>
    </w:p>
  </w:footnote>
  <w:footnote w:type="continuationSeparator" w:id="0">
    <w:p w14:paraId="32FA0FFE" w14:textId="77777777" w:rsidR="00C73B64" w:rsidRDefault="00C7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778A4E94"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079935688" name="Image 20799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B0BDD">
      <w:rPr>
        <w:rFonts w:ascii="Verdana" w:hAnsi="Verdana"/>
        <w:b/>
        <w:bCs/>
        <w:sz w:val="20"/>
        <w:szCs w:val="20"/>
      </w:rPr>
      <w:t>2.</w:t>
    </w:r>
    <w:r w:rsidR="00504A52">
      <w:rPr>
        <w:rFonts w:ascii="Verdana" w:hAnsi="Verdana"/>
        <w:b/>
        <w:bCs/>
        <w:sz w:val="20"/>
        <w:szCs w:val="20"/>
      </w:rPr>
      <w:t>4</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B6B"/>
    <w:multiLevelType w:val="multilevel"/>
    <w:tmpl w:val="C49C1C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9008"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C73F7"/>
    <w:multiLevelType w:val="multilevel"/>
    <w:tmpl w:val="239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6B1EE0"/>
    <w:multiLevelType w:val="multilevel"/>
    <w:tmpl w:val="76DAF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B60E17"/>
    <w:multiLevelType w:val="hybridMultilevel"/>
    <w:tmpl w:val="66E8314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EF1ABC"/>
    <w:multiLevelType w:val="hybridMultilevel"/>
    <w:tmpl w:val="E7C4D140"/>
    <w:lvl w:ilvl="0" w:tplc="59DA922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AC4AF9"/>
    <w:multiLevelType w:val="hybridMultilevel"/>
    <w:tmpl w:val="B00A25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6359263A"/>
    <w:multiLevelType w:val="multilevel"/>
    <w:tmpl w:val="5A7A8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9075120"/>
    <w:multiLevelType w:val="multilevel"/>
    <w:tmpl w:val="13C6F8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8"/>
  </w:num>
  <w:num w:numId="2" w16cid:durableId="1709911909">
    <w:abstractNumId w:val="17"/>
  </w:num>
  <w:num w:numId="3" w16cid:durableId="810362613">
    <w:abstractNumId w:val="3"/>
  </w:num>
  <w:num w:numId="4" w16cid:durableId="27264768">
    <w:abstractNumId w:val="1"/>
  </w:num>
  <w:num w:numId="5" w16cid:durableId="690761025">
    <w:abstractNumId w:val="15"/>
  </w:num>
  <w:num w:numId="6" w16cid:durableId="1062678941">
    <w:abstractNumId w:val="6"/>
  </w:num>
  <w:num w:numId="7" w16cid:durableId="479931968">
    <w:abstractNumId w:val="9"/>
  </w:num>
  <w:num w:numId="8" w16cid:durableId="603996098">
    <w:abstractNumId w:val="3"/>
    <w:lvlOverride w:ilvl="0">
      <w:startOverride w:val="1"/>
    </w:lvlOverride>
  </w:num>
  <w:num w:numId="9" w16cid:durableId="1749184016">
    <w:abstractNumId w:val="2"/>
  </w:num>
  <w:num w:numId="10" w16cid:durableId="1980915105">
    <w:abstractNumId w:val="12"/>
  </w:num>
  <w:num w:numId="11" w16cid:durableId="722406872">
    <w:abstractNumId w:val="3"/>
  </w:num>
  <w:num w:numId="12" w16cid:durableId="1495294026">
    <w:abstractNumId w:val="11"/>
  </w:num>
  <w:num w:numId="13" w16cid:durableId="624964473">
    <w:abstractNumId w:val="20"/>
  </w:num>
  <w:num w:numId="14" w16cid:durableId="248388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3"/>
  </w:num>
  <w:num w:numId="16" w16cid:durableId="255679618">
    <w:abstractNumId w:val="13"/>
  </w:num>
  <w:num w:numId="17" w16cid:durableId="13394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3"/>
  </w:num>
  <w:num w:numId="19" w16cid:durableId="816920269">
    <w:abstractNumId w:val="5"/>
  </w:num>
  <w:num w:numId="20" w16cid:durableId="1451168401">
    <w:abstractNumId w:val="23"/>
  </w:num>
  <w:num w:numId="21" w16cid:durableId="1631788323">
    <w:abstractNumId w:val="14"/>
  </w:num>
  <w:num w:numId="22" w16cid:durableId="67191115">
    <w:abstractNumId w:val="22"/>
  </w:num>
  <w:num w:numId="23" w16cid:durableId="1950773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865610">
    <w:abstractNumId w:val="3"/>
  </w:num>
  <w:num w:numId="25" w16cid:durableId="2145074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420218">
    <w:abstractNumId w:val="3"/>
  </w:num>
  <w:num w:numId="27" w16cid:durableId="1836996621">
    <w:abstractNumId w:val="10"/>
  </w:num>
  <w:num w:numId="28" w16cid:durableId="17434613">
    <w:abstractNumId w:val="18"/>
  </w:num>
  <w:num w:numId="29" w16cid:durableId="2002149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792277">
    <w:abstractNumId w:val="3"/>
  </w:num>
  <w:num w:numId="31" w16cid:durableId="1376198268">
    <w:abstractNumId w:val="16"/>
  </w:num>
  <w:num w:numId="32" w16cid:durableId="901404990">
    <w:abstractNumId w:val="19"/>
  </w:num>
  <w:num w:numId="33" w16cid:durableId="91097052">
    <w:abstractNumId w:val="4"/>
  </w:num>
  <w:num w:numId="34" w16cid:durableId="919564203">
    <w:abstractNumId w:val="0"/>
  </w:num>
  <w:num w:numId="35" w16cid:durableId="1730154431">
    <w:abstractNumId w:val="21"/>
  </w:num>
  <w:num w:numId="36" w16cid:durableId="535774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373B2"/>
    <w:rsid w:val="000412A6"/>
    <w:rsid w:val="000422F0"/>
    <w:rsid w:val="00042CF5"/>
    <w:rsid w:val="00050307"/>
    <w:rsid w:val="0005532E"/>
    <w:rsid w:val="00060CA0"/>
    <w:rsid w:val="00063A26"/>
    <w:rsid w:val="000659A6"/>
    <w:rsid w:val="00071872"/>
    <w:rsid w:val="00071DFB"/>
    <w:rsid w:val="0007753B"/>
    <w:rsid w:val="00083235"/>
    <w:rsid w:val="0008468B"/>
    <w:rsid w:val="000951D9"/>
    <w:rsid w:val="000A468A"/>
    <w:rsid w:val="000B0BDD"/>
    <w:rsid w:val="000B0FBD"/>
    <w:rsid w:val="000B3291"/>
    <w:rsid w:val="000C522B"/>
    <w:rsid w:val="000D5325"/>
    <w:rsid w:val="000E674E"/>
    <w:rsid w:val="000F4728"/>
    <w:rsid w:val="000F6224"/>
    <w:rsid w:val="00102C06"/>
    <w:rsid w:val="00107D9D"/>
    <w:rsid w:val="00121652"/>
    <w:rsid w:val="00152186"/>
    <w:rsid w:val="00162ACB"/>
    <w:rsid w:val="00180DCF"/>
    <w:rsid w:val="00181EC3"/>
    <w:rsid w:val="0018252D"/>
    <w:rsid w:val="001840BF"/>
    <w:rsid w:val="001843D0"/>
    <w:rsid w:val="001A0CC2"/>
    <w:rsid w:val="001A56F1"/>
    <w:rsid w:val="001B4738"/>
    <w:rsid w:val="001D04C1"/>
    <w:rsid w:val="001E1792"/>
    <w:rsid w:val="001E325E"/>
    <w:rsid w:val="001F301C"/>
    <w:rsid w:val="0021769C"/>
    <w:rsid w:val="00226A6E"/>
    <w:rsid w:val="00226E0C"/>
    <w:rsid w:val="00226F55"/>
    <w:rsid w:val="0023480B"/>
    <w:rsid w:val="002348BF"/>
    <w:rsid w:val="00247273"/>
    <w:rsid w:val="00254924"/>
    <w:rsid w:val="00264487"/>
    <w:rsid w:val="00264E55"/>
    <w:rsid w:val="00270B0D"/>
    <w:rsid w:val="002747F6"/>
    <w:rsid w:val="00275653"/>
    <w:rsid w:val="00277E78"/>
    <w:rsid w:val="00286649"/>
    <w:rsid w:val="0029346E"/>
    <w:rsid w:val="002940BD"/>
    <w:rsid w:val="002944F9"/>
    <w:rsid w:val="00296863"/>
    <w:rsid w:val="002A0933"/>
    <w:rsid w:val="002A096E"/>
    <w:rsid w:val="002B075B"/>
    <w:rsid w:val="002B0AAE"/>
    <w:rsid w:val="002C313B"/>
    <w:rsid w:val="002C56ED"/>
    <w:rsid w:val="002C6964"/>
    <w:rsid w:val="002D57A7"/>
    <w:rsid w:val="002E22FA"/>
    <w:rsid w:val="002E3E05"/>
    <w:rsid w:val="00303473"/>
    <w:rsid w:val="0030368D"/>
    <w:rsid w:val="003106C5"/>
    <w:rsid w:val="00325223"/>
    <w:rsid w:val="00331FFF"/>
    <w:rsid w:val="00342BEE"/>
    <w:rsid w:val="00352181"/>
    <w:rsid w:val="003604B9"/>
    <w:rsid w:val="003711B4"/>
    <w:rsid w:val="00374FB2"/>
    <w:rsid w:val="003772FB"/>
    <w:rsid w:val="00391152"/>
    <w:rsid w:val="00394812"/>
    <w:rsid w:val="00394E8C"/>
    <w:rsid w:val="00394F81"/>
    <w:rsid w:val="003B19E5"/>
    <w:rsid w:val="003B7095"/>
    <w:rsid w:val="003B779B"/>
    <w:rsid w:val="003C1C31"/>
    <w:rsid w:val="003C2538"/>
    <w:rsid w:val="003C32F6"/>
    <w:rsid w:val="003C5DA2"/>
    <w:rsid w:val="003D485F"/>
    <w:rsid w:val="003D5328"/>
    <w:rsid w:val="003F5A73"/>
    <w:rsid w:val="0041278C"/>
    <w:rsid w:val="00415076"/>
    <w:rsid w:val="00417683"/>
    <w:rsid w:val="004221E2"/>
    <w:rsid w:val="0042652A"/>
    <w:rsid w:val="00426673"/>
    <w:rsid w:val="00427B11"/>
    <w:rsid w:val="004433AC"/>
    <w:rsid w:val="0045212E"/>
    <w:rsid w:val="00456428"/>
    <w:rsid w:val="004607F7"/>
    <w:rsid w:val="00475D57"/>
    <w:rsid w:val="00475F88"/>
    <w:rsid w:val="00484209"/>
    <w:rsid w:val="00485B0D"/>
    <w:rsid w:val="00487544"/>
    <w:rsid w:val="00490D63"/>
    <w:rsid w:val="004A64E6"/>
    <w:rsid w:val="004B08C8"/>
    <w:rsid w:val="004C0A71"/>
    <w:rsid w:val="004C269B"/>
    <w:rsid w:val="004D6A85"/>
    <w:rsid w:val="004E7860"/>
    <w:rsid w:val="004F192E"/>
    <w:rsid w:val="004F30F3"/>
    <w:rsid w:val="004F5C4B"/>
    <w:rsid w:val="00501009"/>
    <w:rsid w:val="00504A52"/>
    <w:rsid w:val="00510772"/>
    <w:rsid w:val="005222C8"/>
    <w:rsid w:val="0053773D"/>
    <w:rsid w:val="00553EFA"/>
    <w:rsid w:val="00573F1B"/>
    <w:rsid w:val="0057453A"/>
    <w:rsid w:val="005A2CCB"/>
    <w:rsid w:val="005A431F"/>
    <w:rsid w:val="005A58D1"/>
    <w:rsid w:val="005B2162"/>
    <w:rsid w:val="005B3634"/>
    <w:rsid w:val="005C2A35"/>
    <w:rsid w:val="005C73A7"/>
    <w:rsid w:val="005D6F84"/>
    <w:rsid w:val="005F27EB"/>
    <w:rsid w:val="0060052E"/>
    <w:rsid w:val="006008CE"/>
    <w:rsid w:val="00601876"/>
    <w:rsid w:val="00603C92"/>
    <w:rsid w:val="00604A91"/>
    <w:rsid w:val="00620B90"/>
    <w:rsid w:val="0063157C"/>
    <w:rsid w:val="006356AF"/>
    <w:rsid w:val="00646712"/>
    <w:rsid w:val="006548BF"/>
    <w:rsid w:val="00660504"/>
    <w:rsid w:val="00674505"/>
    <w:rsid w:val="00675B8F"/>
    <w:rsid w:val="006764E3"/>
    <w:rsid w:val="00682C16"/>
    <w:rsid w:val="00682EF1"/>
    <w:rsid w:val="006A0909"/>
    <w:rsid w:val="006A541A"/>
    <w:rsid w:val="006A6497"/>
    <w:rsid w:val="006C3459"/>
    <w:rsid w:val="006D7B67"/>
    <w:rsid w:val="006E2D9E"/>
    <w:rsid w:val="006F3F76"/>
    <w:rsid w:val="007000AB"/>
    <w:rsid w:val="0070369C"/>
    <w:rsid w:val="007165AB"/>
    <w:rsid w:val="00721B82"/>
    <w:rsid w:val="00721C23"/>
    <w:rsid w:val="00723D2E"/>
    <w:rsid w:val="00723D73"/>
    <w:rsid w:val="007364C8"/>
    <w:rsid w:val="00746D62"/>
    <w:rsid w:val="0075483A"/>
    <w:rsid w:val="00765E54"/>
    <w:rsid w:val="00771942"/>
    <w:rsid w:val="00775F1E"/>
    <w:rsid w:val="0077606B"/>
    <w:rsid w:val="007834E2"/>
    <w:rsid w:val="00783F2C"/>
    <w:rsid w:val="007919A6"/>
    <w:rsid w:val="00792C99"/>
    <w:rsid w:val="007A1DD9"/>
    <w:rsid w:val="007B245C"/>
    <w:rsid w:val="007C0565"/>
    <w:rsid w:val="007C3CE3"/>
    <w:rsid w:val="007C548F"/>
    <w:rsid w:val="007C78FC"/>
    <w:rsid w:val="007D0DC7"/>
    <w:rsid w:val="007D0EF0"/>
    <w:rsid w:val="007D40C0"/>
    <w:rsid w:val="00805A92"/>
    <w:rsid w:val="00816DAC"/>
    <w:rsid w:val="00821640"/>
    <w:rsid w:val="008231AE"/>
    <w:rsid w:val="00827A21"/>
    <w:rsid w:val="00831141"/>
    <w:rsid w:val="0083290E"/>
    <w:rsid w:val="00832A13"/>
    <w:rsid w:val="00841000"/>
    <w:rsid w:val="00841AF8"/>
    <w:rsid w:val="00843FF2"/>
    <w:rsid w:val="008453AB"/>
    <w:rsid w:val="00854EEA"/>
    <w:rsid w:val="008551DA"/>
    <w:rsid w:val="0086752B"/>
    <w:rsid w:val="0087563D"/>
    <w:rsid w:val="008827A6"/>
    <w:rsid w:val="00882B13"/>
    <w:rsid w:val="008863F6"/>
    <w:rsid w:val="00891ED6"/>
    <w:rsid w:val="00892A74"/>
    <w:rsid w:val="00895CA6"/>
    <w:rsid w:val="008B6C56"/>
    <w:rsid w:val="008C7357"/>
    <w:rsid w:val="008C77C1"/>
    <w:rsid w:val="008D193F"/>
    <w:rsid w:val="008E5EBD"/>
    <w:rsid w:val="008F0FA5"/>
    <w:rsid w:val="008F173C"/>
    <w:rsid w:val="009026C3"/>
    <w:rsid w:val="00904DB3"/>
    <w:rsid w:val="00905C3C"/>
    <w:rsid w:val="009116DE"/>
    <w:rsid w:val="009147BF"/>
    <w:rsid w:val="00920428"/>
    <w:rsid w:val="00921D1D"/>
    <w:rsid w:val="00924FE3"/>
    <w:rsid w:val="00926D1A"/>
    <w:rsid w:val="00931B9E"/>
    <w:rsid w:val="0095032E"/>
    <w:rsid w:val="00955BB3"/>
    <w:rsid w:val="00974707"/>
    <w:rsid w:val="00983FD4"/>
    <w:rsid w:val="009A2602"/>
    <w:rsid w:val="009A38AD"/>
    <w:rsid w:val="009A3A31"/>
    <w:rsid w:val="009A57FB"/>
    <w:rsid w:val="009A7C7D"/>
    <w:rsid w:val="009B0DE6"/>
    <w:rsid w:val="009C16B2"/>
    <w:rsid w:val="009C40AC"/>
    <w:rsid w:val="009C6095"/>
    <w:rsid w:val="009C695A"/>
    <w:rsid w:val="009D6EC3"/>
    <w:rsid w:val="00A010BB"/>
    <w:rsid w:val="00A148A1"/>
    <w:rsid w:val="00A27BC3"/>
    <w:rsid w:val="00A36C09"/>
    <w:rsid w:val="00A37C51"/>
    <w:rsid w:val="00A37C9F"/>
    <w:rsid w:val="00A43B18"/>
    <w:rsid w:val="00A44220"/>
    <w:rsid w:val="00A5396B"/>
    <w:rsid w:val="00A61BC1"/>
    <w:rsid w:val="00A64925"/>
    <w:rsid w:val="00A70123"/>
    <w:rsid w:val="00A730F6"/>
    <w:rsid w:val="00A76B07"/>
    <w:rsid w:val="00A81B98"/>
    <w:rsid w:val="00A81BE9"/>
    <w:rsid w:val="00A84CFB"/>
    <w:rsid w:val="00A90305"/>
    <w:rsid w:val="00A9668B"/>
    <w:rsid w:val="00AA63A3"/>
    <w:rsid w:val="00AB5EB7"/>
    <w:rsid w:val="00AC21A1"/>
    <w:rsid w:val="00AC33C0"/>
    <w:rsid w:val="00AC3C3C"/>
    <w:rsid w:val="00AD4D97"/>
    <w:rsid w:val="00AD62CA"/>
    <w:rsid w:val="00AE19D5"/>
    <w:rsid w:val="00AE2453"/>
    <w:rsid w:val="00AE50C9"/>
    <w:rsid w:val="00AE6DFA"/>
    <w:rsid w:val="00B03D6A"/>
    <w:rsid w:val="00B05DFC"/>
    <w:rsid w:val="00B07B46"/>
    <w:rsid w:val="00B21B72"/>
    <w:rsid w:val="00B36EEA"/>
    <w:rsid w:val="00B50E20"/>
    <w:rsid w:val="00B5482D"/>
    <w:rsid w:val="00B56A0C"/>
    <w:rsid w:val="00B57CCD"/>
    <w:rsid w:val="00B63095"/>
    <w:rsid w:val="00B6666E"/>
    <w:rsid w:val="00B70B43"/>
    <w:rsid w:val="00B77FBF"/>
    <w:rsid w:val="00B900C2"/>
    <w:rsid w:val="00B93BFA"/>
    <w:rsid w:val="00B95FAA"/>
    <w:rsid w:val="00BA4B55"/>
    <w:rsid w:val="00BA7215"/>
    <w:rsid w:val="00BB05D7"/>
    <w:rsid w:val="00BB22D3"/>
    <w:rsid w:val="00BC2006"/>
    <w:rsid w:val="00BD1601"/>
    <w:rsid w:val="00BD75CA"/>
    <w:rsid w:val="00BF7BC0"/>
    <w:rsid w:val="00C12C93"/>
    <w:rsid w:val="00C137B1"/>
    <w:rsid w:val="00C16D13"/>
    <w:rsid w:val="00C20E03"/>
    <w:rsid w:val="00C26D23"/>
    <w:rsid w:val="00C325F5"/>
    <w:rsid w:val="00C34E97"/>
    <w:rsid w:val="00C456C1"/>
    <w:rsid w:val="00C457E8"/>
    <w:rsid w:val="00C46679"/>
    <w:rsid w:val="00C505FF"/>
    <w:rsid w:val="00C5616B"/>
    <w:rsid w:val="00C609B9"/>
    <w:rsid w:val="00C73B64"/>
    <w:rsid w:val="00C80EC9"/>
    <w:rsid w:val="00C92EE0"/>
    <w:rsid w:val="00C940AA"/>
    <w:rsid w:val="00CA10D5"/>
    <w:rsid w:val="00CA54A1"/>
    <w:rsid w:val="00CB611A"/>
    <w:rsid w:val="00CE2386"/>
    <w:rsid w:val="00CF4619"/>
    <w:rsid w:val="00D075D3"/>
    <w:rsid w:val="00D17F28"/>
    <w:rsid w:val="00D20BDF"/>
    <w:rsid w:val="00D21154"/>
    <w:rsid w:val="00D605F1"/>
    <w:rsid w:val="00D60A0C"/>
    <w:rsid w:val="00D725E0"/>
    <w:rsid w:val="00D82F53"/>
    <w:rsid w:val="00D9747E"/>
    <w:rsid w:val="00DA3275"/>
    <w:rsid w:val="00DE1EA0"/>
    <w:rsid w:val="00DE424E"/>
    <w:rsid w:val="00E01A13"/>
    <w:rsid w:val="00E1561A"/>
    <w:rsid w:val="00E26189"/>
    <w:rsid w:val="00E271DC"/>
    <w:rsid w:val="00E32408"/>
    <w:rsid w:val="00E34DB6"/>
    <w:rsid w:val="00E5289C"/>
    <w:rsid w:val="00E56F6B"/>
    <w:rsid w:val="00E65BE7"/>
    <w:rsid w:val="00E70C11"/>
    <w:rsid w:val="00E819EE"/>
    <w:rsid w:val="00E845D4"/>
    <w:rsid w:val="00E84E1C"/>
    <w:rsid w:val="00E90851"/>
    <w:rsid w:val="00EA58FB"/>
    <w:rsid w:val="00EA7C42"/>
    <w:rsid w:val="00EA7C78"/>
    <w:rsid w:val="00EC22CC"/>
    <w:rsid w:val="00ED53B1"/>
    <w:rsid w:val="00ED6B69"/>
    <w:rsid w:val="00EE0039"/>
    <w:rsid w:val="00EE14D5"/>
    <w:rsid w:val="00EE34F4"/>
    <w:rsid w:val="00EE42A2"/>
    <w:rsid w:val="00EF22A4"/>
    <w:rsid w:val="00EF365B"/>
    <w:rsid w:val="00F11FC3"/>
    <w:rsid w:val="00F23A9A"/>
    <w:rsid w:val="00F25C08"/>
    <w:rsid w:val="00F36408"/>
    <w:rsid w:val="00F40329"/>
    <w:rsid w:val="00F45BAE"/>
    <w:rsid w:val="00F54EA0"/>
    <w:rsid w:val="00F62427"/>
    <w:rsid w:val="00F62E71"/>
    <w:rsid w:val="00F64E8F"/>
    <w:rsid w:val="00F6614F"/>
    <w:rsid w:val="00F72B3A"/>
    <w:rsid w:val="00F77D08"/>
    <w:rsid w:val="00F839CD"/>
    <w:rsid w:val="00F94B61"/>
    <w:rsid w:val="00F964A7"/>
    <w:rsid w:val="00F96EE9"/>
    <w:rsid w:val="00F97C69"/>
    <w:rsid w:val="00FA2515"/>
    <w:rsid w:val="00FA267A"/>
    <w:rsid w:val="00FA2BAA"/>
    <w:rsid w:val="00FA33EE"/>
    <w:rsid w:val="00FA5520"/>
    <w:rsid w:val="00FB7EE3"/>
    <w:rsid w:val="00FC0078"/>
    <w:rsid w:val="00FC240E"/>
    <w:rsid w:val="00FC54FF"/>
    <w:rsid w:val="00FC77D9"/>
    <w:rsid w:val="00FE285D"/>
    <w:rsid w:val="00FE5F0E"/>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ind w:left="72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 w:type="character" w:customStyle="1" w:styleId="WW8Num2z3">
    <w:name w:val="WW8Num2z3"/>
    <w:rsid w:val="006008CE"/>
  </w:style>
  <w:style w:type="paragraph" w:customStyle="1" w:styleId="Standard">
    <w:name w:val="Standard"/>
    <w:rsid w:val="00A64925"/>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543">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0433293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1748</Words>
  <Characters>9618</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4</cp:revision>
  <dcterms:created xsi:type="dcterms:W3CDTF">2025-10-27T04:55:00Z</dcterms:created>
  <dcterms:modified xsi:type="dcterms:W3CDTF">2025-11-06T11:33:00Z</dcterms:modified>
</cp:coreProperties>
</file>