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F354A2" w:rsidRDefault="00C12C93" w:rsidP="00BE0863">
      <w:pPr>
        <w:spacing w:line="276"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F354A2" w14:paraId="51109D41" w14:textId="77777777" w:rsidTr="2EA92D20">
        <w:tc>
          <w:tcPr>
            <w:tcW w:w="9062" w:type="dxa"/>
            <w:gridSpan w:val="2"/>
          </w:tcPr>
          <w:p w14:paraId="6FC76F95" w14:textId="15823A4E" w:rsidR="00EC22CC" w:rsidRPr="00F354A2" w:rsidRDefault="00971766" w:rsidP="00BE0863">
            <w:pPr>
              <w:spacing w:line="276" w:lineRule="auto"/>
              <w:jc w:val="center"/>
              <w:rPr>
                <w:rFonts w:ascii="Verdana" w:hAnsi="Verdana"/>
                <w:b/>
                <w:bCs/>
                <w:sz w:val="20"/>
                <w:szCs w:val="20"/>
              </w:rPr>
            </w:pPr>
            <w:r w:rsidRPr="00F354A2">
              <w:rPr>
                <w:rFonts w:ascii="Verdana" w:hAnsi="Verdana"/>
                <w:b/>
                <w:bCs/>
              </w:rPr>
              <w:t>Formation professionnelle et</w:t>
            </w:r>
            <w:r w:rsidR="00AF2739" w:rsidRPr="00F354A2">
              <w:rPr>
                <w:rFonts w:ascii="Verdana" w:hAnsi="Verdana"/>
                <w:b/>
                <w:bCs/>
              </w:rPr>
              <w:t xml:space="preserve"> coopération universitaire</w:t>
            </w:r>
          </w:p>
        </w:tc>
      </w:tr>
      <w:tr w:rsidR="00EC22CC" w:rsidRPr="00F354A2" w14:paraId="7F1B63D2" w14:textId="77777777" w:rsidTr="2EA92D20">
        <w:tc>
          <w:tcPr>
            <w:tcW w:w="7225" w:type="dxa"/>
          </w:tcPr>
          <w:p w14:paraId="056D9B10" w14:textId="7640A820" w:rsidR="00EC22CC" w:rsidRPr="00F354A2" w:rsidRDefault="00971766" w:rsidP="00BE0863">
            <w:pPr>
              <w:spacing w:line="276" w:lineRule="auto"/>
              <w:rPr>
                <w:rFonts w:ascii="Verdana" w:hAnsi="Verdana"/>
                <w:sz w:val="20"/>
                <w:szCs w:val="20"/>
              </w:rPr>
            </w:pPr>
            <w:r w:rsidRPr="00F354A2">
              <w:rPr>
                <w:rFonts w:ascii="Verdana" w:hAnsi="Verdana"/>
                <w:sz w:val="20"/>
                <w:szCs w:val="20"/>
              </w:rPr>
              <w:t xml:space="preserve">Comité des OPL </w:t>
            </w:r>
            <w:r w:rsidR="004B324B" w:rsidRPr="00F354A2">
              <w:rPr>
                <w:rFonts w:ascii="Verdana" w:hAnsi="Verdana"/>
                <w:sz w:val="20"/>
                <w:szCs w:val="20"/>
              </w:rPr>
              <w:t xml:space="preserve">n°02/2025 | Novembre </w:t>
            </w:r>
            <w:r w:rsidR="00CF02B2" w:rsidRPr="00F354A2">
              <w:rPr>
                <w:rFonts w:ascii="Verdana" w:hAnsi="Verdana"/>
                <w:sz w:val="20"/>
                <w:szCs w:val="20"/>
              </w:rPr>
              <w:t>2025</w:t>
            </w:r>
            <w:r w:rsidR="004B324B" w:rsidRPr="00F354A2">
              <w:rPr>
                <w:rFonts w:ascii="Verdana" w:hAnsi="Verdana"/>
                <w:sz w:val="20"/>
                <w:szCs w:val="20"/>
              </w:rPr>
              <w:t>, Maurice</w:t>
            </w:r>
          </w:p>
        </w:tc>
        <w:tc>
          <w:tcPr>
            <w:tcW w:w="1837" w:type="dxa"/>
          </w:tcPr>
          <w:p w14:paraId="58E25D1F" w14:textId="76B9661B" w:rsidR="00EC22CC" w:rsidRPr="00F354A2" w:rsidRDefault="69A65CFF" w:rsidP="00BE0863">
            <w:pPr>
              <w:spacing w:line="276" w:lineRule="auto"/>
              <w:jc w:val="center"/>
              <w:rPr>
                <w:rFonts w:ascii="Verdana" w:hAnsi="Verdana"/>
                <w:sz w:val="20"/>
                <w:szCs w:val="20"/>
              </w:rPr>
            </w:pPr>
            <w:r w:rsidRPr="00F354A2">
              <w:rPr>
                <w:rFonts w:ascii="Verdana" w:hAnsi="Verdana"/>
                <w:sz w:val="20"/>
                <w:szCs w:val="20"/>
              </w:rPr>
              <w:t xml:space="preserve">Point </w:t>
            </w:r>
            <w:r w:rsidR="005D73FD" w:rsidRPr="00F354A2">
              <w:rPr>
                <w:rFonts w:ascii="Verdana" w:hAnsi="Verdana"/>
                <w:sz w:val="20"/>
                <w:szCs w:val="20"/>
              </w:rPr>
              <w:t>2.16</w:t>
            </w:r>
          </w:p>
        </w:tc>
      </w:tr>
      <w:tr w:rsidR="00EC22CC" w:rsidRPr="00F354A2" w14:paraId="537D1DE5" w14:textId="77777777" w:rsidTr="2EA92D20">
        <w:tc>
          <w:tcPr>
            <w:tcW w:w="7225" w:type="dxa"/>
          </w:tcPr>
          <w:p w14:paraId="43DEF09E" w14:textId="66C44DAF" w:rsidR="00EC22CC" w:rsidRPr="00F354A2" w:rsidRDefault="00A148A1" w:rsidP="00BE0863">
            <w:pPr>
              <w:spacing w:line="276" w:lineRule="auto"/>
              <w:rPr>
                <w:rFonts w:ascii="Verdana" w:hAnsi="Verdana"/>
                <w:sz w:val="20"/>
                <w:szCs w:val="20"/>
              </w:rPr>
            </w:pPr>
            <w:r w:rsidRPr="00F354A2">
              <w:rPr>
                <w:rFonts w:ascii="Verdana" w:hAnsi="Verdana"/>
                <w:i/>
                <w:iCs/>
                <w:sz w:val="20"/>
                <w:szCs w:val="20"/>
              </w:rPr>
              <w:t>Dossier suivi par :</w:t>
            </w:r>
            <w:r w:rsidR="00EC22CC" w:rsidRPr="00F354A2">
              <w:rPr>
                <w:rFonts w:ascii="Verdana" w:hAnsi="Verdana"/>
                <w:sz w:val="20"/>
                <w:szCs w:val="20"/>
              </w:rPr>
              <w:t xml:space="preserve"> </w:t>
            </w:r>
            <w:r w:rsidR="00AF2739" w:rsidRPr="00F354A2">
              <w:rPr>
                <w:rFonts w:ascii="Verdana" w:hAnsi="Verdana"/>
                <w:sz w:val="20"/>
                <w:szCs w:val="20"/>
              </w:rPr>
              <w:t>Juliette JANIN</w:t>
            </w:r>
            <w:r w:rsidR="00C15AAA">
              <w:rPr>
                <w:rFonts w:ascii="Verdana" w:hAnsi="Verdana"/>
                <w:sz w:val="20"/>
                <w:szCs w:val="20"/>
              </w:rPr>
              <w:t>,</w:t>
            </w:r>
            <w:r w:rsidR="00AF2739" w:rsidRPr="00F354A2">
              <w:rPr>
                <w:rFonts w:ascii="Verdana" w:hAnsi="Verdana"/>
                <w:sz w:val="20"/>
                <w:szCs w:val="20"/>
              </w:rPr>
              <w:t xml:space="preserve"> Chargée de mission DI5</w:t>
            </w:r>
          </w:p>
        </w:tc>
        <w:tc>
          <w:tcPr>
            <w:tcW w:w="1837" w:type="dxa"/>
          </w:tcPr>
          <w:p w14:paraId="5AC1AFAB" w14:textId="2FE3FB9F" w:rsidR="00EC22CC" w:rsidRPr="00F354A2" w:rsidRDefault="2452B84A" w:rsidP="00BE0863">
            <w:pPr>
              <w:spacing w:line="276" w:lineRule="auto"/>
              <w:jc w:val="center"/>
              <w:rPr>
                <w:rFonts w:ascii="Verdana" w:hAnsi="Verdana"/>
                <w:sz w:val="20"/>
                <w:szCs w:val="20"/>
              </w:rPr>
            </w:pPr>
            <w:r w:rsidRPr="00F354A2">
              <w:rPr>
                <w:rFonts w:ascii="Verdana" w:hAnsi="Verdana"/>
                <w:sz w:val="20"/>
                <w:szCs w:val="20"/>
              </w:rPr>
              <w:t xml:space="preserve">Décision </w:t>
            </w:r>
          </w:p>
        </w:tc>
      </w:tr>
    </w:tbl>
    <w:p w14:paraId="1611BCC4" w14:textId="77777777" w:rsidR="00854EEA" w:rsidRDefault="00854EEA" w:rsidP="00BE0863">
      <w:pPr>
        <w:pStyle w:val="Paragraphe"/>
        <w:spacing w:line="276" w:lineRule="auto"/>
        <w:rPr>
          <w:sz w:val="4"/>
          <w:szCs w:val="4"/>
        </w:rPr>
      </w:pPr>
      <w:bookmarkStart w:id="0" w:name="_Hlk24535240"/>
    </w:p>
    <w:p w14:paraId="340685A4" w14:textId="77777777" w:rsidR="00E96E39" w:rsidRPr="00F354A2" w:rsidRDefault="00E96E39" w:rsidP="00BE0863">
      <w:pPr>
        <w:pStyle w:val="Paragraphe"/>
        <w:spacing w:line="276" w:lineRule="auto"/>
        <w:rPr>
          <w:sz w:val="4"/>
          <w:szCs w:val="4"/>
        </w:rPr>
      </w:pPr>
    </w:p>
    <w:p w14:paraId="678F0DFC" w14:textId="3923B394" w:rsidR="00854EEA" w:rsidRPr="00F354A2" w:rsidRDefault="00955BB3" w:rsidP="00BE0863">
      <w:pPr>
        <w:pStyle w:val="Titrepartie"/>
        <w:spacing w:line="276" w:lineRule="auto"/>
      </w:pPr>
      <w:r w:rsidRPr="00F354A2">
        <w:t>Résumé</w:t>
      </w:r>
    </w:p>
    <w:p w14:paraId="114EE83D" w14:textId="2A4C47E6" w:rsidR="00B40837" w:rsidRPr="00F354A2" w:rsidRDefault="00B40837" w:rsidP="00BE0863">
      <w:pPr>
        <w:pStyle w:val="Paragraphe"/>
        <w:spacing w:line="276" w:lineRule="auto"/>
      </w:pPr>
      <w:r w:rsidRPr="00F354A2">
        <w:t xml:space="preserve">La COI </w:t>
      </w:r>
      <w:r w:rsidR="00971766" w:rsidRPr="00F354A2">
        <w:t>a conclu des</w:t>
      </w:r>
      <w:r w:rsidRPr="00F354A2">
        <w:t xml:space="preserve"> accords-cadres de coopération universitaire avec plusieurs établissements d’enseignement supérieur de la région, </w:t>
      </w:r>
      <w:r w:rsidR="00461437" w:rsidRPr="00F354A2">
        <w:t xml:space="preserve">dont certains arrivent à échéance </w:t>
      </w:r>
      <w:r w:rsidR="00255A4B" w:rsidRPr="00F354A2">
        <w:t xml:space="preserve">et </w:t>
      </w:r>
      <w:r w:rsidR="00E96E39">
        <w:t>doivent être renouvelés</w:t>
      </w:r>
      <w:r w:rsidR="00461437" w:rsidRPr="00F354A2">
        <w:t xml:space="preserve">. </w:t>
      </w:r>
    </w:p>
    <w:p w14:paraId="334D8E6A" w14:textId="269E84BF" w:rsidR="0EE11772" w:rsidRPr="00F354A2" w:rsidRDefault="0EE11772" w:rsidP="5B54C8D7">
      <w:pPr>
        <w:pStyle w:val="Paragraphe"/>
        <w:spacing w:line="276" w:lineRule="auto"/>
      </w:pPr>
      <w:r w:rsidRPr="00F354A2">
        <w:t xml:space="preserve">Ces accords </w:t>
      </w:r>
      <w:r w:rsidR="00E96E39">
        <w:t>revêtent une importance stratégique</w:t>
      </w:r>
      <w:r w:rsidRPr="00F354A2">
        <w:t xml:space="preserve"> pour la COI, </w:t>
      </w:r>
      <w:r w:rsidR="00E96E39">
        <w:t>qui</w:t>
      </w:r>
      <w:r w:rsidRPr="00F354A2">
        <w:t xml:space="preserve"> mène déjà plusieurs activités avec ces établissements</w:t>
      </w:r>
      <w:r w:rsidR="00E96E39">
        <w:t>. L</w:t>
      </w:r>
      <w:r w:rsidRPr="00F354A2">
        <w:t>eur renouvellement permet</w:t>
      </w:r>
      <w:r w:rsidR="00E96E39">
        <w:t>tra</w:t>
      </w:r>
      <w:r w:rsidRPr="00F354A2">
        <w:t xml:space="preserve"> de consolider </w:t>
      </w:r>
      <w:r w:rsidR="00E96E39">
        <w:t>l</w:t>
      </w:r>
      <w:r w:rsidRPr="00F354A2">
        <w:t xml:space="preserve">es partenariats </w:t>
      </w:r>
      <w:r w:rsidR="00E96E39">
        <w:t xml:space="preserve">existants </w:t>
      </w:r>
      <w:r w:rsidRPr="00F354A2">
        <w:t>et de poursuivre la mise en œuvre d</w:t>
      </w:r>
      <w:r w:rsidR="00E96E39">
        <w:t xml:space="preserve">es </w:t>
      </w:r>
      <w:r w:rsidRPr="00F354A2">
        <w:t xml:space="preserve">actions </w:t>
      </w:r>
      <w:r w:rsidR="00E96E39">
        <w:t>communes</w:t>
      </w:r>
      <w:r w:rsidRPr="00F354A2">
        <w:t xml:space="preserve"> dans la région.</w:t>
      </w:r>
    </w:p>
    <w:p w14:paraId="1B302DE0" w14:textId="54DCC8C1" w:rsidR="00B40837" w:rsidRPr="00F354A2" w:rsidRDefault="00461437" w:rsidP="00461437">
      <w:pPr>
        <w:pStyle w:val="Paragraphe"/>
        <w:spacing w:line="276" w:lineRule="auto"/>
      </w:pPr>
      <w:r w:rsidRPr="00F354A2">
        <w:t xml:space="preserve">Par ailleurs, </w:t>
      </w:r>
      <w:r w:rsidR="00E96E39">
        <w:t>à la</w:t>
      </w:r>
      <w:r w:rsidR="00CF02B2" w:rsidRPr="00F354A2">
        <w:t xml:space="preserve"> suite </w:t>
      </w:r>
      <w:r w:rsidR="00E96E39">
        <w:t>de</w:t>
      </w:r>
      <w:r w:rsidRPr="00F354A2">
        <w:t xml:space="preserve"> la validation du </w:t>
      </w:r>
      <w:r w:rsidR="00E96E39">
        <w:t>P</w:t>
      </w:r>
      <w:r w:rsidRPr="00F354A2">
        <w:t xml:space="preserve">rogramme régional de formation professionnelle et de mobilité lors du </w:t>
      </w:r>
      <w:r w:rsidR="00177CA7" w:rsidRPr="00F354A2">
        <w:t>39</w:t>
      </w:r>
      <w:r w:rsidR="00177CA7" w:rsidRPr="00F354A2">
        <w:rPr>
          <w:vertAlign w:val="superscript"/>
        </w:rPr>
        <w:t>ème</w:t>
      </w:r>
      <w:r w:rsidR="00177CA7" w:rsidRPr="00F354A2">
        <w:t xml:space="preserve"> </w:t>
      </w:r>
      <w:r w:rsidRPr="00F354A2">
        <w:t xml:space="preserve">Conseil des ministres, le Secrétariat général </w:t>
      </w:r>
      <w:r w:rsidR="00E96E39">
        <w:t>poursuit activement la</w:t>
      </w:r>
      <w:r w:rsidR="310A55FB" w:rsidRPr="00F354A2">
        <w:t xml:space="preserve"> recherche </w:t>
      </w:r>
      <w:r w:rsidRPr="00F354A2">
        <w:t>de financements</w:t>
      </w:r>
      <w:r w:rsidR="00177CA7" w:rsidRPr="00F354A2">
        <w:t xml:space="preserve"> pour sa mise en </w:t>
      </w:r>
      <w:r w:rsidR="00255A4B" w:rsidRPr="00F354A2">
        <w:t>œuvre</w:t>
      </w:r>
      <w:r w:rsidRPr="00F354A2">
        <w:t xml:space="preserve">. </w:t>
      </w:r>
    </w:p>
    <w:p w14:paraId="028F3AED" w14:textId="2A98A0F7" w:rsidR="00B40837" w:rsidRDefault="00E96E39" w:rsidP="00BE0863">
      <w:pPr>
        <w:pStyle w:val="Paragraphe"/>
        <w:spacing w:line="276" w:lineRule="auto"/>
        <w:rPr>
          <w:rFonts w:ascii="Times New Roman" w:eastAsia="Times New Roman" w:hAnsi="Times New Roman" w:cs="Times New Roman"/>
          <w:sz w:val="24"/>
          <w:szCs w:val="24"/>
        </w:rPr>
      </w:pPr>
      <w:r>
        <w:t>En p</w:t>
      </w:r>
      <w:r w:rsidR="046D566E" w:rsidRPr="00F354A2">
        <w:t xml:space="preserve">arallèle, </w:t>
      </w:r>
      <w:r w:rsidR="00A54EBF" w:rsidRPr="00F354A2">
        <w:t xml:space="preserve">la COI intervient, en partenariat avec plusieurs universités de la région dans la mise en </w:t>
      </w:r>
      <w:r w:rsidR="005D73FD" w:rsidRPr="00F354A2">
        <w:t>œuvre du</w:t>
      </w:r>
      <w:r w:rsidR="046D566E" w:rsidRPr="00F354A2">
        <w:t xml:space="preserve"> projet HEI-BLUE (2024–2027)</w:t>
      </w:r>
      <w:r>
        <w:t>,</w:t>
      </w:r>
      <w:r w:rsidR="004A1540" w:rsidRPr="00F354A2">
        <w:t xml:space="preserve"> conformément à la Décision 10.</w:t>
      </w:r>
      <w:r w:rsidR="00DE2833" w:rsidRPr="00F354A2">
        <w:t>e</w:t>
      </w:r>
      <w:r w:rsidR="004A1540" w:rsidRPr="00F354A2">
        <w:t xml:space="preserve"> </w:t>
      </w:r>
      <w:r w:rsidR="00DE2833" w:rsidRPr="00F354A2">
        <w:t xml:space="preserve">du </w:t>
      </w:r>
      <w:r w:rsidR="00EE03E2" w:rsidRPr="00F354A2">
        <w:t>36</w:t>
      </w:r>
      <w:r w:rsidR="00EE03E2" w:rsidRPr="00F354A2">
        <w:rPr>
          <w:vertAlign w:val="superscript"/>
        </w:rPr>
        <w:t>ème</w:t>
      </w:r>
      <w:r w:rsidR="00EE03E2" w:rsidRPr="00F354A2">
        <w:t xml:space="preserve"> Conseil des </w:t>
      </w:r>
      <w:r w:rsidR="00EE03E2" w:rsidRPr="00E96E39">
        <w:t>ministres de février 2022</w:t>
      </w:r>
      <w:r w:rsidR="00DE2833" w:rsidRPr="00E96E39">
        <w:t xml:space="preserve">. </w:t>
      </w:r>
      <w:r w:rsidR="00632906" w:rsidRPr="00E96E39">
        <w:t xml:space="preserve">Ce </w:t>
      </w:r>
      <w:r w:rsidR="00EE03E2" w:rsidRPr="00E96E39">
        <w:t>projet</w:t>
      </w:r>
      <w:r w:rsidR="046D566E" w:rsidRPr="00E96E39">
        <w:t xml:space="preserve"> vis</w:t>
      </w:r>
      <w:r w:rsidR="00632906" w:rsidRPr="00E96E39">
        <w:t>e</w:t>
      </w:r>
      <w:r w:rsidR="046D566E" w:rsidRPr="00E96E39">
        <w:t xml:space="preserve"> à renforcer l’esprit d’entreprise et </w:t>
      </w:r>
      <w:r w:rsidR="00413807" w:rsidRPr="00E96E39">
        <w:t>les capacités d</w:t>
      </w:r>
      <w:r w:rsidR="046D566E" w:rsidRPr="00E96E39">
        <w:t xml:space="preserve">’innovation sociale </w:t>
      </w:r>
      <w:r w:rsidR="00D70351" w:rsidRPr="00E96E39">
        <w:t xml:space="preserve">au service de l’économie bleue </w:t>
      </w:r>
      <w:r w:rsidRPr="00E96E39">
        <w:t>au sein d</w:t>
      </w:r>
      <w:r w:rsidR="046D566E" w:rsidRPr="00E96E39">
        <w:t>es établissements d’enseignement supérieur</w:t>
      </w:r>
      <w:r w:rsidR="00A54EBF" w:rsidRPr="00E96E39">
        <w:t>.</w:t>
      </w:r>
      <w:r w:rsidR="00514A37" w:rsidRPr="00E96E39">
        <w:t xml:space="preserve"> Outre sa contribution dans toutes les activités </w:t>
      </w:r>
      <w:r w:rsidR="00F62F5B" w:rsidRPr="00E96E39">
        <w:t>du projet, d</w:t>
      </w:r>
      <w:r w:rsidR="001D7CCD" w:rsidRPr="00E96E39">
        <w:t xml:space="preserve">epuis juin </w:t>
      </w:r>
      <w:r w:rsidR="005D73FD" w:rsidRPr="00E96E39">
        <w:t xml:space="preserve">2025, </w:t>
      </w:r>
      <w:r w:rsidRPr="00E96E39">
        <w:rPr>
          <w:rFonts w:asciiTheme="minorHAnsi" w:eastAsia="Times New Roman" w:hAnsiTheme="minorHAnsi" w:cstheme="minorHAnsi"/>
          <w:sz w:val="24"/>
          <w:szCs w:val="24"/>
        </w:rPr>
        <w:t xml:space="preserve">la COI a engagé la mise en œuvre du </w:t>
      </w:r>
      <w:r w:rsidRPr="00E96E39">
        <w:rPr>
          <w:rFonts w:asciiTheme="minorHAnsi" w:eastAsia="Times New Roman" w:hAnsiTheme="minorHAnsi" w:cstheme="minorHAnsi"/>
          <w:bCs/>
          <w:sz w:val="24"/>
          <w:szCs w:val="24"/>
        </w:rPr>
        <w:t>Work Package 7 (WP7)</w:t>
      </w:r>
      <w:r w:rsidRPr="00E96E39">
        <w:rPr>
          <w:rFonts w:asciiTheme="minorHAnsi" w:eastAsia="Times New Roman" w:hAnsiTheme="minorHAnsi" w:cstheme="minorHAnsi"/>
          <w:sz w:val="24"/>
          <w:szCs w:val="24"/>
        </w:rPr>
        <w:t xml:space="preserve">, dont elle assure le </w:t>
      </w:r>
      <w:r w:rsidRPr="00E96E39">
        <w:rPr>
          <w:rFonts w:asciiTheme="minorHAnsi" w:eastAsia="Times New Roman" w:hAnsiTheme="minorHAnsi" w:cstheme="minorHAnsi"/>
          <w:bCs/>
          <w:sz w:val="24"/>
          <w:szCs w:val="24"/>
        </w:rPr>
        <w:t>leadership</w:t>
      </w:r>
      <w:r w:rsidRPr="00E96E39">
        <w:rPr>
          <w:rFonts w:asciiTheme="minorHAnsi" w:eastAsia="Times New Roman" w:hAnsiTheme="minorHAnsi" w:cstheme="minorHAnsi"/>
          <w:sz w:val="24"/>
          <w:szCs w:val="24"/>
        </w:rPr>
        <w:t xml:space="preserve">, et qui consiste à </w:t>
      </w:r>
      <w:r w:rsidRPr="00E96E39">
        <w:rPr>
          <w:rFonts w:asciiTheme="minorHAnsi" w:eastAsia="Times New Roman" w:hAnsiTheme="minorHAnsi" w:cstheme="minorHAnsi"/>
          <w:bCs/>
          <w:sz w:val="24"/>
          <w:szCs w:val="24"/>
        </w:rPr>
        <w:t>garantir la durabilité du projet</w:t>
      </w:r>
      <w:r w:rsidRPr="00E96E39">
        <w:rPr>
          <w:rFonts w:asciiTheme="minorHAnsi" w:eastAsia="Times New Roman" w:hAnsiTheme="minorHAnsi" w:cstheme="minorHAnsi"/>
          <w:sz w:val="24"/>
          <w:szCs w:val="24"/>
        </w:rPr>
        <w:t xml:space="preserve"> au-delà de son cycle de vie et de son exploitation</w:t>
      </w:r>
      <w:r w:rsidRPr="00E96E39">
        <w:rPr>
          <w:rFonts w:ascii="Times New Roman" w:eastAsia="Times New Roman" w:hAnsi="Times New Roman" w:cs="Times New Roman"/>
          <w:sz w:val="24"/>
          <w:szCs w:val="24"/>
        </w:rPr>
        <w:t>.</w:t>
      </w:r>
    </w:p>
    <w:p w14:paraId="355A32CC" w14:textId="77777777" w:rsidR="00E96E39" w:rsidRPr="00E96E39" w:rsidRDefault="00E96E39" w:rsidP="00BE0863">
      <w:pPr>
        <w:pStyle w:val="Paragraphe"/>
        <w:spacing w:line="276" w:lineRule="auto"/>
      </w:pPr>
    </w:p>
    <w:p w14:paraId="7E198EC3" w14:textId="366EAF61" w:rsidR="00426673" w:rsidRPr="00F354A2" w:rsidRDefault="00955BB3" w:rsidP="00BE0863">
      <w:pPr>
        <w:pStyle w:val="Titrepartie"/>
        <w:spacing w:line="276" w:lineRule="auto"/>
      </w:pPr>
      <w:r w:rsidRPr="00F354A2">
        <w:t>Etat d’avancement</w:t>
      </w:r>
    </w:p>
    <w:p w14:paraId="48AB0783" w14:textId="4A4F7E1B" w:rsidR="00426673" w:rsidRPr="00F354A2" w:rsidRDefault="00B55863" w:rsidP="00BE0863">
      <w:pPr>
        <w:pStyle w:val="Sous-partie2"/>
        <w:spacing w:line="276" w:lineRule="auto"/>
      </w:pPr>
      <w:r w:rsidRPr="00F354A2">
        <w:t>Renouvellement des accords-cadres</w:t>
      </w:r>
    </w:p>
    <w:p w14:paraId="0B40F05B" w14:textId="4281361D" w:rsidR="00D2137F" w:rsidRPr="00F354A2" w:rsidRDefault="00C87D09" w:rsidP="00001D86">
      <w:pPr>
        <w:pStyle w:val="Titrepartie"/>
        <w:numPr>
          <w:ilvl w:val="0"/>
          <w:numId w:val="44"/>
        </w:numPr>
        <w:spacing w:line="276" w:lineRule="auto"/>
        <w:rPr>
          <w:color w:val="auto"/>
          <w:sz w:val="20"/>
        </w:rPr>
      </w:pPr>
      <w:r w:rsidRPr="00F354A2">
        <w:rPr>
          <w:color w:val="auto"/>
          <w:sz w:val="20"/>
        </w:rPr>
        <w:t xml:space="preserve">Université de </w:t>
      </w:r>
      <w:r w:rsidR="00F75E57" w:rsidRPr="00F354A2">
        <w:rPr>
          <w:color w:val="auto"/>
          <w:sz w:val="20"/>
        </w:rPr>
        <w:t>L</w:t>
      </w:r>
      <w:r w:rsidRPr="00F354A2">
        <w:rPr>
          <w:color w:val="auto"/>
          <w:sz w:val="20"/>
        </w:rPr>
        <w:t>a Réunion</w:t>
      </w:r>
    </w:p>
    <w:p w14:paraId="3B3F778B" w14:textId="361DF055" w:rsidR="3D3A22FD" w:rsidRPr="00F354A2" w:rsidRDefault="3D3A22FD" w:rsidP="00001D86">
      <w:pPr>
        <w:pStyle w:val="Paragraphe"/>
        <w:spacing w:line="276" w:lineRule="auto"/>
      </w:pPr>
      <w:r w:rsidRPr="00F354A2">
        <w:t>L’accord-cadre entre la COI et l’Université de La Réunion, actuellement en vigueur, arrive à échéance fin novembre 2025.</w:t>
      </w:r>
    </w:p>
    <w:p w14:paraId="476080EF" w14:textId="2FADE52C" w:rsidR="3D3A22FD" w:rsidRPr="00F354A2" w:rsidRDefault="00E96E39" w:rsidP="00001D86">
      <w:pPr>
        <w:pStyle w:val="Paragraphe"/>
        <w:spacing w:line="276" w:lineRule="auto"/>
      </w:pPr>
      <w:r>
        <w:t>À la suite des consultations internes</w:t>
      </w:r>
      <w:r w:rsidR="3D3A22FD" w:rsidRPr="00F354A2">
        <w:t xml:space="preserve"> au Secrétariat général et </w:t>
      </w:r>
      <w:r>
        <w:t>de</w:t>
      </w:r>
      <w:r w:rsidR="3D3A22FD" w:rsidRPr="00F354A2">
        <w:t xml:space="preserve"> concertation</w:t>
      </w:r>
      <w:r>
        <w:t>s</w:t>
      </w:r>
      <w:r w:rsidR="3D3A22FD" w:rsidRPr="00F354A2">
        <w:t xml:space="preserve"> avec l’Université, il est proposé un accord-cadre amendé précisant les domaines de collaboration autour du développement durable, du changement climatique, des sciences marines, des énergies renouvelables, de la sécurité alimentaire, de la santé, des sciences humaines et de la culture.</w:t>
      </w:r>
    </w:p>
    <w:p w14:paraId="0F07ABE9" w14:textId="6169882C" w:rsidR="3D3A22FD" w:rsidRDefault="3D3A22FD" w:rsidP="00001D86">
      <w:pPr>
        <w:pStyle w:val="Paragraphe"/>
        <w:spacing w:line="276" w:lineRule="auto"/>
      </w:pPr>
      <w:r w:rsidRPr="00F354A2">
        <w:t>Le texte</w:t>
      </w:r>
      <w:r w:rsidR="00E92861" w:rsidRPr="00F354A2">
        <w:t>, soumis à la validation des instances,</w:t>
      </w:r>
      <w:r w:rsidRPr="00F354A2">
        <w:t xml:space="preserve"> prévoit également la possibilité de développer des activités </w:t>
      </w:r>
      <w:r w:rsidR="00E96E39">
        <w:t>conjointes</w:t>
      </w:r>
      <w:r w:rsidRPr="00F354A2">
        <w:t xml:space="preserve"> de formation, de recherche, d’innovation et de mobilité, </w:t>
      </w:r>
      <w:r w:rsidR="00E96E39">
        <w:t>déclinables à travers</w:t>
      </w:r>
      <w:r w:rsidRPr="00F354A2">
        <w:t xml:space="preserve"> des conventions d’application spécifiques. L’accord-cadre sera conclu pour une durée de quatre ans.</w:t>
      </w:r>
    </w:p>
    <w:p w14:paraId="684D1666" w14:textId="77777777" w:rsidR="00E96E39" w:rsidRDefault="00E96E39" w:rsidP="00001D86">
      <w:pPr>
        <w:pStyle w:val="Paragraphe"/>
        <w:spacing w:line="276" w:lineRule="auto"/>
      </w:pPr>
    </w:p>
    <w:p w14:paraId="5D168780" w14:textId="77777777" w:rsidR="00E96E39" w:rsidRDefault="00E96E39" w:rsidP="00001D86">
      <w:pPr>
        <w:pStyle w:val="Paragraphe"/>
        <w:spacing w:line="276" w:lineRule="auto"/>
      </w:pPr>
    </w:p>
    <w:p w14:paraId="293377AD" w14:textId="77777777" w:rsidR="00E96E39" w:rsidRPr="00F354A2" w:rsidRDefault="00E96E39" w:rsidP="00001D86">
      <w:pPr>
        <w:pStyle w:val="Paragraphe"/>
        <w:spacing w:line="276" w:lineRule="auto"/>
      </w:pPr>
    </w:p>
    <w:p w14:paraId="352F26B0" w14:textId="21F17F67" w:rsidR="00823FC7" w:rsidRPr="00F354A2" w:rsidRDefault="00823FC7" w:rsidP="00BE0863">
      <w:pPr>
        <w:pStyle w:val="Paragraphe"/>
        <w:numPr>
          <w:ilvl w:val="0"/>
          <w:numId w:val="15"/>
        </w:numPr>
        <w:spacing w:line="276" w:lineRule="auto"/>
        <w:jc w:val="left"/>
        <w:rPr>
          <w:b/>
          <w:bCs/>
        </w:rPr>
      </w:pPr>
      <w:r w:rsidRPr="00F354A2">
        <w:rPr>
          <w:b/>
          <w:bCs/>
        </w:rPr>
        <w:lastRenderedPageBreak/>
        <w:t>Université de Maurice</w:t>
      </w:r>
    </w:p>
    <w:p w14:paraId="4AED6637" w14:textId="562D44ED" w:rsidR="052E59A4" w:rsidRPr="00F354A2" w:rsidRDefault="00E96E39" w:rsidP="5B54C8D7">
      <w:pPr>
        <w:pStyle w:val="Paragraphe"/>
        <w:spacing w:line="276" w:lineRule="auto"/>
      </w:pPr>
      <w:r>
        <w:t>L</w:t>
      </w:r>
      <w:r w:rsidR="052E59A4" w:rsidRPr="00F354A2">
        <w:t>es discussions engagées en 2023 pour l’établissement d’un accord-cadre entre la COI et l’Université de Maurice se poursuivent. Après plusieurs échanges et relances, le processus est en bonne voie.</w:t>
      </w:r>
    </w:p>
    <w:p w14:paraId="64E36B5E" w14:textId="0E4B5623" w:rsidR="052E59A4" w:rsidRPr="00F354A2" w:rsidRDefault="052E59A4" w:rsidP="5B54C8D7">
      <w:pPr>
        <w:pStyle w:val="Paragraphe"/>
        <w:spacing w:line="276" w:lineRule="auto"/>
      </w:pPr>
      <w:r w:rsidRPr="00F354A2">
        <w:t>L’accord envisagé portera notamment sur le développement durable et le changement climatique, les énergies renouvelables, les sciences agricoles et la sécurité alimentaire et nutritionnelle, les sciences de la mer, le tourisme, la culture et la santé.</w:t>
      </w:r>
    </w:p>
    <w:p w14:paraId="0155F4D5" w14:textId="054BEBA2" w:rsidR="00477356" w:rsidRPr="00F354A2" w:rsidRDefault="00477356" w:rsidP="00BE0863">
      <w:pPr>
        <w:pStyle w:val="Sous-partie2"/>
        <w:spacing w:line="276" w:lineRule="auto"/>
      </w:pPr>
      <w:r w:rsidRPr="00F354A2">
        <w:t>Formation professionnelle</w:t>
      </w:r>
    </w:p>
    <w:p w14:paraId="53D7EBC9" w14:textId="778EBD02" w:rsidR="00D64F93" w:rsidRPr="0075196D" w:rsidRDefault="00D64F93" w:rsidP="00D64F93">
      <w:pPr>
        <w:pStyle w:val="Titrepartie"/>
        <w:numPr>
          <w:ilvl w:val="0"/>
          <w:numId w:val="0"/>
        </w:numPr>
        <w:ind w:left="360"/>
        <w:rPr>
          <w:b w:val="0"/>
          <w:bCs w:val="0"/>
          <w:color w:val="auto"/>
          <w:sz w:val="20"/>
        </w:rPr>
      </w:pPr>
      <w:r w:rsidRPr="0075196D">
        <w:rPr>
          <w:b w:val="0"/>
          <w:bCs w:val="0"/>
          <w:color w:val="auto"/>
          <w:sz w:val="20"/>
        </w:rPr>
        <w:t>Une </w:t>
      </w:r>
      <w:r w:rsidR="0075196D" w:rsidRPr="0075196D">
        <w:rPr>
          <w:b w:val="0"/>
          <w:bCs w:val="0"/>
          <w:color w:val="auto"/>
          <w:sz w:val="20"/>
        </w:rPr>
        <w:t>C</w:t>
      </w:r>
      <w:r w:rsidRPr="0075196D">
        <w:rPr>
          <w:b w:val="0"/>
          <w:bCs w:val="0"/>
          <w:color w:val="auto"/>
          <w:sz w:val="20"/>
        </w:rPr>
        <w:t>onvention de financement relative au </w:t>
      </w:r>
      <w:r w:rsidRPr="0075196D">
        <w:rPr>
          <w:rStyle w:val="Accentuation"/>
          <w:b w:val="0"/>
          <w:bCs w:val="0"/>
          <w:color w:val="auto"/>
          <w:sz w:val="20"/>
        </w:rPr>
        <w:t xml:space="preserve">Projet d’amorçage du Programme régional de coopération et de mobilité en formation technique, technologique et professionnelle </w:t>
      </w:r>
      <w:r w:rsidRPr="0075196D">
        <w:rPr>
          <w:b w:val="0"/>
          <w:bCs w:val="0"/>
          <w:color w:val="auto"/>
          <w:sz w:val="20"/>
        </w:rPr>
        <w:t>a été transmise au Secrétariat général par la partie française (AFD) le 3 octobre 2025. À la suite des propositions d’amendements formulées par le Secrétariat général, la convention a été renvoyée à la partie française, puis, après retour, transmise aux États membres pour validation le 28 octobre 2025.</w:t>
      </w:r>
    </w:p>
    <w:p w14:paraId="7C7AEA24" w14:textId="77777777" w:rsidR="00D64F93" w:rsidRPr="0075196D" w:rsidRDefault="00D64F93" w:rsidP="00D64F93">
      <w:pPr>
        <w:pStyle w:val="Titrepartie"/>
        <w:numPr>
          <w:ilvl w:val="0"/>
          <w:numId w:val="0"/>
        </w:numPr>
        <w:ind w:left="360"/>
        <w:rPr>
          <w:b w:val="0"/>
          <w:bCs w:val="0"/>
          <w:color w:val="auto"/>
          <w:sz w:val="20"/>
        </w:rPr>
      </w:pPr>
    </w:p>
    <w:p w14:paraId="1D7D59E2" w14:textId="3FB09079" w:rsidR="00D64F93" w:rsidRPr="0075196D" w:rsidRDefault="00D64F93" w:rsidP="00D64F93">
      <w:pPr>
        <w:pStyle w:val="Titrepartie"/>
        <w:numPr>
          <w:ilvl w:val="0"/>
          <w:numId w:val="0"/>
        </w:numPr>
        <w:ind w:left="360"/>
        <w:rPr>
          <w:b w:val="0"/>
          <w:bCs w:val="0"/>
          <w:color w:val="auto"/>
          <w:sz w:val="20"/>
        </w:rPr>
      </w:pPr>
      <w:r w:rsidRPr="0075196D">
        <w:rPr>
          <w:b w:val="0"/>
          <w:bCs w:val="0"/>
          <w:color w:val="auto"/>
          <w:sz w:val="20"/>
        </w:rPr>
        <w:t>Le Conseil des ministres de la COI avait mandaté</w:t>
      </w:r>
      <w:r w:rsidR="0075196D" w:rsidRPr="0075196D">
        <w:rPr>
          <w:b w:val="0"/>
          <w:bCs w:val="0"/>
          <w:color w:val="auto"/>
          <w:sz w:val="20"/>
        </w:rPr>
        <w:t>,</w:t>
      </w:r>
      <w:r w:rsidRPr="0075196D">
        <w:rPr>
          <w:b w:val="0"/>
          <w:bCs w:val="0"/>
          <w:color w:val="auto"/>
          <w:sz w:val="20"/>
        </w:rPr>
        <w:t xml:space="preserve"> dès 2021</w:t>
      </w:r>
      <w:r w:rsidR="0075196D" w:rsidRPr="0075196D">
        <w:rPr>
          <w:b w:val="0"/>
          <w:bCs w:val="0"/>
          <w:color w:val="auto"/>
          <w:sz w:val="20"/>
        </w:rPr>
        <w:t>,</w:t>
      </w:r>
      <w:r w:rsidRPr="0075196D">
        <w:rPr>
          <w:b w:val="0"/>
          <w:bCs w:val="0"/>
          <w:color w:val="auto"/>
          <w:sz w:val="20"/>
        </w:rPr>
        <w:t> le Secrétariat général pour piloter le développement de ce programme, qui a depuis connu de nombreuses avancées et suscité de fortes attentes de la part des États membres.</w:t>
      </w:r>
      <w:r w:rsidR="0075196D" w:rsidRPr="0075196D">
        <w:rPr>
          <w:b w:val="0"/>
          <w:bCs w:val="0"/>
          <w:color w:val="auto"/>
          <w:sz w:val="20"/>
        </w:rPr>
        <w:t xml:space="preserve"> </w:t>
      </w:r>
      <w:r w:rsidRPr="0075196D">
        <w:rPr>
          <w:b w:val="0"/>
          <w:bCs w:val="0"/>
          <w:color w:val="auto"/>
          <w:sz w:val="20"/>
        </w:rPr>
        <w:t>Les missions de consultation menées dans les pays ont confirmé la pertinence et la demande</w:t>
      </w:r>
      <w:r w:rsidR="0075196D" w:rsidRPr="0075196D">
        <w:rPr>
          <w:b w:val="0"/>
          <w:bCs w:val="0"/>
          <w:color w:val="auto"/>
          <w:sz w:val="20"/>
        </w:rPr>
        <w:t xml:space="preserve"> </w:t>
      </w:r>
      <w:r w:rsidRPr="0075196D">
        <w:rPr>
          <w:b w:val="0"/>
          <w:bCs w:val="0"/>
          <w:color w:val="auto"/>
          <w:sz w:val="20"/>
        </w:rPr>
        <w:t>croissante en matière de mobilité et de renforcement des compétences</w:t>
      </w:r>
      <w:r w:rsidR="0075196D" w:rsidRPr="0075196D">
        <w:rPr>
          <w:b w:val="0"/>
          <w:bCs w:val="0"/>
          <w:color w:val="auto"/>
          <w:sz w:val="20"/>
        </w:rPr>
        <w:t xml:space="preserve"> </w:t>
      </w:r>
      <w:r w:rsidRPr="0075196D">
        <w:rPr>
          <w:b w:val="0"/>
          <w:bCs w:val="0"/>
          <w:color w:val="auto"/>
          <w:sz w:val="20"/>
        </w:rPr>
        <w:t>professionnelles.</w:t>
      </w:r>
    </w:p>
    <w:p w14:paraId="3E91D51C" w14:textId="77777777" w:rsidR="00D64F93" w:rsidRPr="0075196D" w:rsidRDefault="00D64F93" w:rsidP="00D64F93">
      <w:pPr>
        <w:pStyle w:val="Titrepartie"/>
        <w:numPr>
          <w:ilvl w:val="0"/>
          <w:numId w:val="0"/>
        </w:numPr>
        <w:ind w:left="360"/>
        <w:rPr>
          <w:b w:val="0"/>
          <w:bCs w:val="0"/>
          <w:color w:val="auto"/>
          <w:sz w:val="20"/>
        </w:rPr>
      </w:pPr>
    </w:p>
    <w:p w14:paraId="6CEE0119" w14:textId="77777777" w:rsidR="00D64F93" w:rsidRPr="0075196D" w:rsidRDefault="00D64F93" w:rsidP="00D64F93">
      <w:pPr>
        <w:pStyle w:val="Titrepartie"/>
        <w:numPr>
          <w:ilvl w:val="0"/>
          <w:numId w:val="0"/>
        </w:numPr>
        <w:ind w:left="360"/>
        <w:rPr>
          <w:b w:val="0"/>
          <w:bCs w:val="0"/>
          <w:color w:val="auto"/>
          <w:sz w:val="20"/>
        </w:rPr>
      </w:pPr>
      <w:r w:rsidRPr="0075196D">
        <w:rPr>
          <w:b w:val="0"/>
          <w:bCs w:val="0"/>
          <w:color w:val="auto"/>
          <w:sz w:val="20"/>
        </w:rPr>
        <w:t>Ce financement représente à ce jour le seul appui sécurisé permettant le lancement opérationnel du programme. Sa concrétisation est essentielle, dans un contexte d’incertitudes géopolitiques et de rareté des financements internationaux.</w:t>
      </w:r>
    </w:p>
    <w:p w14:paraId="2F576BC9" w14:textId="77777777" w:rsidR="00D64F93" w:rsidRPr="0075196D" w:rsidRDefault="00D64F93" w:rsidP="00D64F93">
      <w:pPr>
        <w:pStyle w:val="Titrepartie"/>
        <w:numPr>
          <w:ilvl w:val="0"/>
          <w:numId w:val="0"/>
        </w:numPr>
        <w:ind w:left="360"/>
        <w:rPr>
          <w:b w:val="0"/>
          <w:bCs w:val="0"/>
          <w:color w:val="auto"/>
          <w:sz w:val="20"/>
        </w:rPr>
      </w:pPr>
    </w:p>
    <w:p w14:paraId="01AD1FA9" w14:textId="77777777" w:rsidR="00D64F93" w:rsidRPr="0075196D" w:rsidRDefault="00D64F93" w:rsidP="00D64F93">
      <w:pPr>
        <w:pStyle w:val="Titrepartie"/>
        <w:numPr>
          <w:ilvl w:val="0"/>
          <w:numId w:val="0"/>
        </w:numPr>
        <w:ind w:left="360"/>
        <w:rPr>
          <w:b w:val="0"/>
          <w:bCs w:val="0"/>
          <w:color w:val="auto"/>
          <w:sz w:val="20"/>
        </w:rPr>
      </w:pPr>
      <w:r w:rsidRPr="0075196D">
        <w:rPr>
          <w:b w:val="0"/>
          <w:bCs w:val="0"/>
          <w:color w:val="auto"/>
          <w:sz w:val="20"/>
        </w:rPr>
        <w:t xml:space="preserve">Thématique transversale, la formation professionnelle et la mobilité en formation professionnelle contribue directement au renforcement des compétences humaines, un levier clé pour la réussite et la durabilité de nombreux projets régionaux portés par la COI. </w:t>
      </w:r>
    </w:p>
    <w:p w14:paraId="659220B6" w14:textId="77777777" w:rsidR="00D64F93" w:rsidRPr="0075196D" w:rsidRDefault="00D64F93" w:rsidP="00D64F93">
      <w:pPr>
        <w:pStyle w:val="Titrepartie"/>
        <w:numPr>
          <w:ilvl w:val="0"/>
          <w:numId w:val="0"/>
        </w:numPr>
        <w:ind w:left="360"/>
        <w:rPr>
          <w:b w:val="0"/>
          <w:bCs w:val="0"/>
          <w:color w:val="auto"/>
          <w:sz w:val="20"/>
        </w:rPr>
      </w:pPr>
    </w:p>
    <w:p w14:paraId="69A4485F" w14:textId="77777777" w:rsidR="00D64F93" w:rsidRPr="00D64F93" w:rsidRDefault="00D64F93" w:rsidP="00D64F93">
      <w:pPr>
        <w:pStyle w:val="Titrepartie"/>
        <w:numPr>
          <w:ilvl w:val="0"/>
          <w:numId w:val="0"/>
        </w:numPr>
        <w:ind w:left="360"/>
        <w:rPr>
          <w:b w:val="0"/>
          <w:bCs w:val="0"/>
          <w:color w:val="auto"/>
          <w:sz w:val="20"/>
        </w:rPr>
      </w:pPr>
      <w:r w:rsidRPr="0075196D">
        <w:rPr>
          <w:b w:val="0"/>
          <w:bCs w:val="0"/>
          <w:color w:val="auto"/>
          <w:sz w:val="20"/>
        </w:rPr>
        <w:t>L’AFD a précisé qu’en l’absence de retour dans les délais impartis, le financement serait perdu, l’utilisation de la ligne de crédit étant fixée à novembre 2025. Malgré cette contrainte, elle a accepté que la convention soit examinée au Comité des OPL, au regard de l’importance stratégique du projet pour la COI et de ses retombées pour les populations de la région.</w:t>
      </w:r>
    </w:p>
    <w:p w14:paraId="54854EB5" w14:textId="2DDF2D14" w:rsidR="002C56ED" w:rsidRPr="00F354A2" w:rsidRDefault="00DA6765" w:rsidP="00BE0863">
      <w:pPr>
        <w:pStyle w:val="Sous-partie2"/>
        <w:spacing w:line="276" w:lineRule="auto"/>
      </w:pPr>
      <w:r w:rsidRPr="00F354A2">
        <w:t>HEI BLUE</w:t>
      </w:r>
      <w:r w:rsidR="00566837" w:rsidRPr="00F354A2">
        <w:t xml:space="preserve"> </w:t>
      </w:r>
    </w:p>
    <w:p w14:paraId="4285BDF7" w14:textId="76132E6C" w:rsidR="009E1393" w:rsidRPr="00F354A2" w:rsidRDefault="009E1393" w:rsidP="632F10A3">
      <w:pPr>
        <w:pStyle w:val="Paragraphe"/>
        <w:spacing w:line="276" w:lineRule="auto"/>
      </w:pPr>
      <w:r w:rsidRPr="00F354A2">
        <w:t xml:space="preserve">Le Secrétariat général de la COI </w:t>
      </w:r>
      <w:r w:rsidR="00ED16C5" w:rsidRPr="00F354A2">
        <w:t>fait partie du</w:t>
      </w:r>
      <w:r w:rsidRPr="00F354A2">
        <w:t xml:space="preserve"> consortium d’universités et d’institutions régionales,</w:t>
      </w:r>
      <w:r w:rsidR="00061139" w:rsidRPr="00F354A2">
        <w:t xml:space="preserve"> sous la coordination de </w:t>
      </w:r>
      <w:r w:rsidR="7D523850" w:rsidRPr="00F354A2">
        <w:t>l’Université</w:t>
      </w:r>
      <w:r w:rsidRPr="00F354A2">
        <w:t xml:space="preserve"> d’Alicante, </w:t>
      </w:r>
      <w:r w:rsidR="00061139" w:rsidRPr="00F354A2">
        <w:t>pour la mise en œuvre du projet HEI-BLUE, qui est</w:t>
      </w:r>
      <w:r w:rsidRPr="00F354A2">
        <w:t xml:space="preserve"> financé par l’Union européenne</w:t>
      </w:r>
      <w:r w:rsidR="00566837" w:rsidRPr="00F354A2">
        <w:t xml:space="preserve"> (Annexe 2)</w:t>
      </w:r>
      <w:r w:rsidRPr="00F354A2">
        <w:t>.</w:t>
      </w:r>
    </w:p>
    <w:p w14:paraId="231755E5" w14:textId="62223B3D" w:rsidR="00061139" w:rsidRPr="00F354A2" w:rsidRDefault="00C27410" w:rsidP="00061139">
      <w:pPr>
        <w:pStyle w:val="Paragraphe"/>
        <w:spacing w:line="276" w:lineRule="auto"/>
      </w:pPr>
      <w:r>
        <w:t>La</w:t>
      </w:r>
      <w:r w:rsidR="58C500C5" w:rsidRPr="00F354A2">
        <w:t>ncé le 1er mars 2024</w:t>
      </w:r>
      <w:r w:rsidR="00061139" w:rsidRPr="00F354A2">
        <w:t xml:space="preserve"> pour une durée de </w:t>
      </w:r>
      <w:r>
        <w:t>trois</w:t>
      </w:r>
      <w:r w:rsidR="00061139" w:rsidRPr="00F354A2">
        <w:t xml:space="preserve"> ans</w:t>
      </w:r>
      <w:r>
        <w:t xml:space="preserve">, le projet </w:t>
      </w:r>
      <w:r w:rsidR="58C500C5" w:rsidRPr="00F354A2">
        <w:t xml:space="preserve">vise à </w:t>
      </w:r>
      <w:r w:rsidR="00ED16C5" w:rsidRPr="00F354A2">
        <w:t>p</w:t>
      </w:r>
      <w:r w:rsidR="00ED16C5" w:rsidRPr="00F354A2">
        <w:rPr>
          <w:rFonts w:eastAsia="Verdana" w:cs="Verdana"/>
        </w:rPr>
        <w:t xml:space="preserve">romouvoir l'éducation à l'esprit d'entreprise et </w:t>
      </w:r>
      <w:r>
        <w:rPr>
          <w:rFonts w:eastAsia="Verdana" w:cs="Verdana"/>
        </w:rPr>
        <w:t xml:space="preserve">à </w:t>
      </w:r>
      <w:r w:rsidR="00ED16C5" w:rsidRPr="00F354A2">
        <w:rPr>
          <w:rFonts w:eastAsia="Verdana" w:cs="Verdana"/>
        </w:rPr>
        <w:t xml:space="preserve">renforcer la coopération entre les universités et les entreprises </w:t>
      </w:r>
      <w:r>
        <w:rPr>
          <w:rFonts w:eastAsia="Verdana" w:cs="Verdana"/>
        </w:rPr>
        <w:t>en faveur d’</w:t>
      </w:r>
      <w:r w:rsidR="00ED16C5" w:rsidRPr="00F354A2">
        <w:rPr>
          <w:rFonts w:eastAsia="Verdana" w:cs="Verdana"/>
        </w:rPr>
        <w:t xml:space="preserve">un développement durable de la région du sud-ouest de l'océan Indien par l'entrepreneuriat bleu. </w:t>
      </w:r>
      <w:r w:rsidR="00061139" w:rsidRPr="00F354A2">
        <w:t xml:space="preserve">La subvention totale </w:t>
      </w:r>
      <w:r>
        <w:t>s’élève à</w:t>
      </w:r>
      <w:r w:rsidR="00061139" w:rsidRPr="00F354A2">
        <w:t xml:space="preserve"> 796 572 €, dont 42 518 € alloués aux activités confiées à la COI.</w:t>
      </w:r>
    </w:p>
    <w:p w14:paraId="12EF79DE" w14:textId="77777777" w:rsidR="00C27410" w:rsidRPr="00C27410" w:rsidRDefault="00C27410" w:rsidP="00C27410">
      <w:pPr>
        <w:spacing w:before="100" w:beforeAutospacing="1" w:after="100" w:afterAutospacing="1" w:line="240" w:lineRule="auto"/>
        <w:jc w:val="both"/>
        <w:rPr>
          <w:rFonts w:eastAsia="Times New Roman" w:cstheme="minorHAnsi"/>
          <w:sz w:val="24"/>
          <w:szCs w:val="24"/>
        </w:rPr>
      </w:pPr>
      <w:r w:rsidRPr="00C27410">
        <w:rPr>
          <w:rFonts w:eastAsia="Times New Roman" w:cstheme="minorHAnsi"/>
          <w:sz w:val="24"/>
          <w:szCs w:val="24"/>
        </w:rPr>
        <w:t>Les objectifs spécifiques sont :</w:t>
      </w:r>
    </w:p>
    <w:p w14:paraId="0822E290" w14:textId="77777777" w:rsidR="00C27410" w:rsidRPr="00C27410" w:rsidRDefault="00C27410" w:rsidP="00C27410">
      <w:pPr>
        <w:numPr>
          <w:ilvl w:val="0"/>
          <w:numId w:val="47"/>
        </w:numPr>
        <w:spacing w:before="100" w:beforeAutospacing="1" w:after="100" w:afterAutospacing="1" w:line="240" w:lineRule="auto"/>
        <w:jc w:val="both"/>
        <w:rPr>
          <w:rFonts w:eastAsia="Times New Roman" w:cstheme="minorHAnsi"/>
          <w:sz w:val="24"/>
          <w:szCs w:val="24"/>
        </w:rPr>
      </w:pPr>
      <w:r w:rsidRPr="00C27410">
        <w:rPr>
          <w:rFonts w:eastAsia="Times New Roman" w:cstheme="minorHAnsi"/>
          <w:sz w:val="24"/>
          <w:szCs w:val="24"/>
        </w:rPr>
        <w:lastRenderedPageBreak/>
        <w:t>promouvoir l’</w:t>
      </w:r>
      <w:r w:rsidRPr="00C27410">
        <w:rPr>
          <w:rFonts w:eastAsia="Times New Roman" w:cstheme="minorHAnsi"/>
          <w:bCs/>
          <w:sz w:val="24"/>
          <w:szCs w:val="24"/>
        </w:rPr>
        <w:t>entrepreneuriat bleu</w:t>
      </w:r>
      <w:r w:rsidRPr="00C27410">
        <w:rPr>
          <w:rFonts w:eastAsia="Times New Roman" w:cstheme="minorHAnsi"/>
          <w:sz w:val="24"/>
          <w:szCs w:val="24"/>
        </w:rPr>
        <w:t xml:space="preserve"> par le transfert de </w:t>
      </w:r>
      <w:r w:rsidRPr="00C27410">
        <w:rPr>
          <w:rFonts w:eastAsia="Times New Roman" w:cstheme="minorHAnsi"/>
          <w:bCs/>
          <w:sz w:val="24"/>
          <w:szCs w:val="24"/>
        </w:rPr>
        <w:t>bonnes pratiques</w:t>
      </w:r>
      <w:r w:rsidRPr="00C27410">
        <w:rPr>
          <w:rFonts w:eastAsia="Times New Roman" w:cstheme="minorHAnsi"/>
          <w:sz w:val="24"/>
          <w:szCs w:val="24"/>
        </w:rPr>
        <w:t xml:space="preserve"> et le développement de </w:t>
      </w:r>
      <w:r w:rsidRPr="00C27410">
        <w:rPr>
          <w:rFonts w:eastAsia="Times New Roman" w:cstheme="minorHAnsi"/>
          <w:bCs/>
          <w:sz w:val="24"/>
          <w:szCs w:val="24"/>
        </w:rPr>
        <w:t>méthodes d’apprentissage innovantes</w:t>
      </w:r>
      <w:r w:rsidRPr="00C27410">
        <w:rPr>
          <w:rFonts w:eastAsia="Times New Roman" w:cstheme="minorHAnsi"/>
          <w:sz w:val="24"/>
          <w:szCs w:val="24"/>
        </w:rPr>
        <w:t xml:space="preserve"> ;</w:t>
      </w:r>
    </w:p>
    <w:p w14:paraId="3D5A6888" w14:textId="77777777" w:rsidR="00C27410" w:rsidRPr="00C27410" w:rsidRDefault="00C27410" w:rsidP="00C27410">
      <w:pPr>
        <w:numPr>
          <w:ilvl w:val="0"/>
          <w:numId w:val="47"/>
        </w:numPr>
        <w:spacing w:before="100" w:beforeAutospacing="1" w:after="100" w:afterAutospacing="1" w:line="240" w:lineRule="auto"/>
        <w:jc w:val="both"/>
        <w:rPr>
          <w:rFonts w:eastAsia="Times New Roman" w:cstheme="minorHAnsi"/>
          <w:sz w:val="24"/>
          <w:szCs w:val="24"/>
        </w:rPr>
      </w:pPr>
      <w:r w:rsidRPr="00C27410">
        <w:rPr>
          <w:rFonts w:eastAsia="Times New Roman" w:cstheme="minorHAnsi"/>
          <w:sz w:val="24"/>
          <w:szCs w:val="24"/>
        </w:rPr>
        <w:t xml:space="preserve">renforcer les </w:t>
      </w:r>
      <w:r w:rsidRPr="00C27410">
        <w:rPr>
          <w:rFonts w:eastAsia="Times New Roman" w:cstheme="minorHAnsi"/>
          <w:bCs/>
          <w:sz w:val="24"/>
          <w:szCs w:val="24"/>
        </w:rPr>
        <w:t>écosystèmes d’innovation locaux</w:t>
      </w:r>
      <w:r w:rsidRPr="00C27410">
        <w:rPr>
          <w:rFonts w:eastAsia="Times New Roman" w:cstheme="minorHAnsi"/>
          <w:sz w:val="24"/>
          <w:szCs w:val="24"/>
        </w:rPr>
        <w:t xml:space="preserve"> en créant des </w:t>
      </w:r>
      <w:r w:rsidRPr="00C27410">
        <w:rPr>
          <w:rFonts w:eastAsia="Times New Roman" w:cstheme="minorHAnsi"/>
          <w:bCs/>
          <w:sz w:val="24"/>
          <w:szCs w:val="24"/>
        </w:rPr>
        <w:t>espaces physiques et virtuels de collaboration</w:t>
      </w:r>
      <w:r w:rsidRPr="00C27410">
        <w:rPr>
          <w:rFonts w:eastAsia="Times New Roman" w:cstheme="minorHAnsi"/>
          <w:sz w:val="24"/>
          <w:szCs w:val="24"/>
        </w:rPr>
        <w:t xml:space="preserve"> entre les établissements d’enseignement supérieur, les pouvoirs publics, la société civile et le secteur privé.</w:t>
      </w:r>
    </w:p>
    <w:p w14:paraId="5D0D8568" w14:textId="6280B267" w:rsidR="006715A4" w:rsidRPr="00F354A2" w:rsidRDefault="00C27410" w:rsidP="632F10A3">
      <w:pPr>
        <w:pStyle w:val="Paragraphe"/>
        <w:spacing w:line="276" w:lineRule="auto"/>
      </w:pPr>
      <w:r>
        <w:t>Le projet</w:t>
      </w:r>
      <w:r w:rsidR="58C500C5" w:rsidRPr="00F354A2">
        <w:t xml:space="preserve"> </w:t>
      </w:r>
      <w:r w:rsidR="009E1393" w:rsidRPr="00F354A2">
        <w:t>est mené en coordination avec l</w:t>
      </w:r>
      <w:r w:rsidR="006715A4" w:rsidRPr="00F354A2">
        <w:t>e</w:t>
      </w:r>
      <w:r w:rsidR="009E1393" w:rsidRPr="00F354A2">
        <w:t xml:space="preserve"> DI-2</w:t>
      </w:r>
      <w:r>
        <w:t>,</w:t>
      </w:r>
      <w:r w:rsidR="00336885" w:rsidRPr="00F354A2">
        <w:t xml:space="preserve"> </w:t>
      </w:r>
      <w:r w:rsidR="009518F5" w:rsidRPr="00F354A2">
        <w:t>chargé</w:t>
      </w:r>
      <w:r w:rsidR="00336885" w:rsidRPr="00F354A2">
        <w:t xml:space="preserve"> de la mise en œuvre du plan d’action régional de l’économie bleue</w:t>
      </w:r>
      <w:r w:rsidR="00045B12" w:rsidRPr="00F354A2">
        <w:t xml:space="preserve"> </w:t>
      </w:r>
      <w:r w:rsidR="007D405E" w:rsidRPr="00F354A2">
        <w:t>(PAREB)</w:t>
      </w:r>
      <w:r w:rsidR="00F42012" w:rsidRPr="00F354A2">
        <w:t xml:space="preserve"> </w:t>
      </w:r>
      <w:r w:rsidR="00045B12" w:rsidRPr="00F354A2">
        <w:t xml:space="preserve">et mobilise l’expert </w:t>
      </w:r>
      <w:r w:rsidR="007D405E" w:rsidRPr="00F354A2">
        <w:t xml:space="preserve">technique international </w:t>
      </w:r>
      <w:r w:rsidR="00045B12" w:rsidRPr="00F354A2">
        <w:t>en diplomatie économique et</w:t>
      </w:r>
      <w:r w:rsidR="00336885" w:rsidRPr="00F354A2">
        <w:t xml:space="preserve"> entrepreneuriat</w:t>
      </w:r>
      <w:r w:rsidR="007D405E" w:rsidRPr="00F354A2">
        <w:t xml:space="preserve"> </w:t>
      </w:r>
      <w:r>
        <w:t xml:space="preserve">chargé de piloter les </w:t>
      </w:r>
      <w:r w:rsidR="007D405E" w:rsidRPr="00F354A2">
        <w:t>activités</w:t>
      </w:r>
      <w:r w:rsidR="00336885" w:rsidRPr="00F354A2">
        <w:t>.</w:t>
      </w:r>
    </w:p>
    <w:p w14:paraId="77E3BDC3" w14:textId="7106C699" w:rsidR="00795EFF" w:rsidRPr="00F354A2" w:rsidRDefault="00795EFF" w:rsidP="00795EFF">
      <w:pPr>
        <w:pStyle w:val="Paragraphe"/>
        <w:spacing w:line="276" w:lineRule="auto"/>
      </w:pPr>
      <w:r w:rsidRPr="00F354A2">
        <w:t xml:space="preserve">Sous le lead de la </w:t>
      </w:r>
      <w:r w:rsidRPr="00F354A2">
        <w:rPr>
          <w:b/>
          <w:bCs/>
        </w:rPr>
        <w:t>COI</w:t>
      </w:r>
      <w:r w:rsidRPr="00F354A2">
        <w:t xml:space="preserve">, le </w:t>
      </w:r>
      <w:r w:rsidRPr="00F354A2">
        <w:rPr>
          <w:b/>
          <w:bCs/>
        </w:rPr>
        <w:t>Work Package 7 (WP7)</w:t>
      </w:r>
      <w:r w:rsidRPr="00F354A2">
        <w:t xml:space="preserve"> a été lancé à la fin du premier semestre 2025</w:t>
      </w:r>
      <w:r w:rsidR="00C27410">
        <w:t xml:space="preserve">. Il a </w:t>
      </w:r>
      <w:r w:rsidRPr="00F354A2">
        <w:t>pour objectif de renforcer le rôle des établissements d’enseignement supérieur (</w:t>
      </w:r>
      <w:proofErr w:type="spellStart"/>
      <w:r w:rsidRPr="00F354A2">
        <w:t>HEIs</w:t>
      </w:r>
      <w:proofErr w:type="spellEnd"/>
      <w:r w:rsidRPr="00F354A2">
        <w:t>) dans la promotion de l’entrepreneuriat bleu dans la région du Sud-Ouest de l’océan Indien (SWIO) et de favoriser un dialogue politique et institutionnel autour des stratégies régionales d’économie bleue.</w:t>
      </w:r>
    </w:p>
    <w:p w14:paraId="76F3E7F5" w14:textId="6AF995E4" w:rsidR="00795EFF" w:rsidRPr="00F354A2" w:rsidRDefault="00795EFF" w:rsidP="00795EFF">
      <w:pPr>
        <w:pStyle w:val="Paragraphe"/>
        <w:spacing w:line="276" w:lineRule="auto"/>
      </w:pPr>
      <w:r w:rsidRPr="00F354A2">
        <w:t xml:space="preserve">Pour atteindre cet objectif, </w:t>
      </w:r>
      <w:r w:rsidR="00817E2E" w:rsidRPr="00F354A2">
        <w:t>cinq</w:t>
      </w:r>
      <w:r w:rsidRPr="00F354A2">
        <w:t xml:space="preserve"> </w:t>
      </w:r>
      <w:r w:rsidRPr="00F354A2">
        <w:rPr>
          <w:b/>
          <w:bCs/>
        </w:rPr>
        <w:t xml:space="preserve">groupes de travail </w:t>
      </w:r>
      <w:proofErr w:type="spellStart"/>
      <w:r w:rsidRPr="00F354A2">
        <w:rPr>
          <w:b/>
          <w:bCs/>
        </w:rPr>
        <w:t>multifacteurs</w:t>
      </w:r>
      <w:proofErr w:type="spellEnd"/>
      <w:r w:rsidRPr="00F354A2">
        <w:t xml:space="preserve"> ont été mis en place : </w:t>
      </w:r>
      <w:r w:rsidR="00817E2E" w:rsidRPr="00F354A2">
        <w:t xml:space="preserve">quatre </w:t>
      </w:r>
      <w:r w:rsidRPr="00F354A2">
        <w:t xml:space="preserve">groupes nationaux (un par pays SWIO) et un </w:t>
      </w:r>
      <w:r w:rsidRPr="00F354A2">
        <w:rPr>
          <w:b/>
          <w:bCs/>
        </w:rPr>
        <w:t>groupe régional</w:t>
      </w:r>
      <w:r w:rsidRPr="00F354A2">
        <w:t xml:space="preserve">, chargé de capitaliser les acquis et d’assurer la pérennisation des résultats du projet. Les groupes nationaux ont pour mission d’analyser le rôle des </w:t>
      </w:r>
      <w:proofErr w:type="spellStart"/>
      <w:r w:rsidRPr="00F354A2">
        <w:t>HEIs</w:t>
      </w:r>
      <w:proofErr w:type="spellEnd"/>
      <w:r w:rsidRPr="00F354A2">
        <w:t xml:space="preserve"> dans le développement de programmes d’éducation à l’entrepreneuriat bleu et de proposer des stratégies adaptées à chaque contexte national. Le groupe régional coordonne et synthétise les travaux des groupes nationaux, en vue d’une approche commune pour la région.</w:t>
      </w:r>
    </w:p>
    <w:p w14:paraId="0616A79B" w14:textId="77777777" w:rsidR="00795EFF" w:rsidRPr="00F354A2" w:rsidRDefault="00795EFF" w:rsidP="00795EFF">
      <w:pPr>
        <w:pStyle w:val="Paragraphe"/>
        <w:spacing w:line="276" w:lineRule="auto"/>
      </w:pPr>
      <w:r w:rsidRPr="00F354A2">
        <w:t xml:space="preserve">Une </w:t>
      </w:r>
      <w:r w:rsidRPr="00F354A2">
        <w:rPr>
          <w:b/>
          <w:bCs/>
        </w:rPr>
        <w:t>réunion de lancement officielle</w:t>
      </w:r>
      <w:r w:rsidRPr="00F354A2">
        <w:t xml:space="preserve"> du WP7 a été organisée avec l’ensemble du consortium afin de valider la méthodologie et l’organisation des groupes de travail. À l’issue de leurs travaux, une </w:t>
      </w:r>
      <w:r w:rsidRPr="00F354A2">
        <w:rPr>
          <w:b/>
          <w:bCs/>
        </w:rPr>
        <w:t>table ronde régionale</w:t>
      </w:r>
      <w:r w:rsidRPr="00F354A2">
        <w:t xml:space="preserve"> se tiendra à Maurice pour présenter les résultats nationaux et avancer vers un agenda commun pour l’entrepreneuriat bleu dans la région.</w:t>
      </w:r>
    </w:p>
    <w:p w14:paraId="2E2893B1" w14:textId="31741901" w:rsidR="00795EFF" w:rsidRPr="00F354A2" w:rsidRDefault="00795EFF" w:rsidP="00795EFF">
      <w:pPr>
        <w:pStyle w:val="Paragraphe"/>
        <w:spacing w:line="276" w:lineRule="auto"/>
      </w:pPr>
      <w:r w:rsidRPr="00F354A2">
        <w:t xml:space="preserve">Sur la base des expériences et plans des universités partenaires (B.E.T Plans et Blue Roadmaps), ainsi que des résultats du programme Blue Accelerator, un </w:t>
      </w:r>
      <w:r w:rsidRPr="00F354A2">
        <w:rPr>
          <w:b/>
          <w:bCs/>
        </w:rPr>
        <w:t>Blue Paper</w:t>
      </w:r>
      <w:r w:rsidRPr="00F354A2">
        <w:t xml:space="preserve"> sera ensuite élaboré. Ce document </w:t>
      </w:r>
      <w:r w:rsidR="00C27410">
        <w:t>contiendra</w:t>
      </w:r>
      <w:r w:rsidRPr="00F354A2">
        <w:t xml:space="preserve"> des recommandations opérationnelles et des chapitres nationaux</w:t>
      </w:r>
      <w:r w:rsidR="00C27410">
        <w:t>,</w:t>
      </w:r>
      <w:r w:rsidRPr="00F354A2">
        <w:t xml:space="preserve"> en français et en anglais</w:t>
      </w:r>
      <w:r w:rsidR="00C27410">
        <w:t>,</w:t>
      </w:r>
      <w:r w:rsidRPr="00F354A2">
        <w:t xml:space="preserve"> afin de sensibiliser les décideurs, les parties prenantes et le grand public à l’importance de l’entrepreneuriat bleu pour le développement durable de la région, tout en assurant la visibilité et la durabilité des initiatives à la fois au niveau national et régional.</w:t>
      </w:r>
    </w:p>
    <w:p w14:paraId="03A90B59" w14:textId="0D7BA84D" w:rsidR="00955BB3" w:rsidRPr="00F354A2" w:rsidRDefault="1A0FD69A" w:rsidP="632F10A3">
      <w:pPr>
        <w:pStyle w:val="Paragraphe"/>
        <w:spacing w:line="276" w:lineRule="auto"/>
      </w:pPr>
      <w:r w:rsidRPr="00F354A2">
        <w:t xml:space="preserve">En parallèle, la COI et l’Université d’Alicante ont engagé une analyse des référentiels existants au niveau international et régional sur l’économie bleue, en vue de proposer un </w:t>
      </w:r>
      <w:r w:rsidR="00C4770F" w:rsidRPr="00F354A2">
        <w:t xml:space="preserve">plaidoyer aux </w:t>
      </w:r>
      <w:r w:rsidR="00C27410" w:rsidRPr="00F354A2">
        <w:t>États</w:t>
      </w:r>
      <w:r w:rsidR="00C4770F" w:rsidRPr="00F354A2">
        <w:t xml:space="preserve">-membres sous </w:t>
      </w:r>
      <w:r w:rsidRPr="00F354A2">
        <w:t xml:space="preserve">format de </w:t>
      </w:r>
      <w:r w:rsidR="006C0DD6" w:rsidRPr="00F354A2">
        <w:t xml:space="preserve">4 </w:t>
      </w:r>
      <w:proofErr w:type="spellStart"/>
      <w:r w:rsidRPr="00C27410">
        <w:rPr>
          <w:i/>
          <w:iCs/>
        </w:rPr>
        <w:t>policy</w:t>
      </w:r>
      <w:proofErr w:type="spellEnd"/>
      <w:r w:rsidRPr="00C27410">
        <w:rPr>
          <w:i/>
          <w:iCs/>
        </w:rPr>
        <w:t xml:space="preserve"> brief</w:t>
      </w:r>
      <w:r w:rsidR="00C4770F" w:rsidRPr="00F354A2">
        <w:t>,</w:t>
      </w:r>
      <w:r w:rsidRPr="00F354A2">
        <w:t xml:space="preserve"> sur l</w:t>
      </w:r>
      <w:r w:rsidR="00C4770F" w:rsidRPr="00F354A2">
        <w:t xml:space="preserve">es enjeux importants de la </w:t>
      </w:r>
      <w:r w:rsidR="275C51DA" w:rsidRPr="00F354A2">
        <w:t>durabilité</w:t>
      </w:r>
      <w:r w:rsidRPr="00F354A2">
        <w:t xml:space="preserve"> des </w:t>
      </w:r>
      <w:r w:rsidR="006C0DD6" w:rsidRPr="00F354A2">
        <w:t xml:space="preserve">résultats </w:t>
      </w:r>
      <w:r w:rsidRPr="00F354A2">
        <w:t>du projet.</w:t>
      </w:r>
      <w:r w:rsidR="02BA1ECD" w:rsidRPr="00F354A2">
        <w:t xml:space="preserve"> Ce</w:t>
      </w:r>
      <w:r w:rsidRPr="00F354A2">
        <w:t xml:space="preserve"> document inclura plusieurs axes tels que le renforcement de capacités, le financement, la recherche et l’innovation, et les chaînes de </w:t>
      </w:r>
      <w:r w:rsidR="00BBBC1E" w:rsidRPr="00F354A2">
        <w:t>valeur bleue</w:t>
      </w:r>
      <w:r w:rsidRPr="00F354A2">
        <w:t xml:space="preserve"> à haut potentiel.</w:t>
      </w:r>
    </w:p>
    <w:p w14:paraId="004F8498" w14:textId="5A078760" w:rsidR="00955BB3" w:rsidRPr="00F354A2" w:rsidRDefault="1A0FD69A" w:rsidP="632F10A3">
      <w:pPr>
        <w:pStyle w:val="Paragraphe"/>
        <w:spacing w:line="276" w:lineRule="auto"/>
      </w:pPr>
      <w:r w:rsidRPr="00F354A2">
        <w:t xml:space="preserve">La </w:t>
      </w:r>
      <w:r w:rsidR="006C0DD6" w:rsidRPr="00F354A2">
        <w:t xml:space="preserve">COI participe à la </w:t>
      </w:r>
      <w:r w:rsidRPr="00F354A2">
        <w:t xml:space="preserve">soumission des </w:t>
      </w:r>
      <w:r w:rsidR="5709107D" w:rsidRPr="00F354A2">
        <w:t xml:space="preserve">livrables </w:t>
      </w:r>
      <w:r w:rsidR="006C0DD6" w:rsidRPr="00F354A2">
        <w:t xml:space="preserve">du projet auprès de l’Union </w:t>
      </w:r>
      <w:r w:rsidR="00D45060" w:rsidRPr="00F354A2">
        <w:t>e</w:t>
      </w:r>
      <w:r w:rsidR="006C0DD6" w:rsidRPr="00F354A2">
        <w:t xml:space="preserve">uropéenne. </w:t>
      </w:r>
      <w:r w:rsidR="00467877" w:rsidRPr="00F354A2">
        <w:t xml:space="preserve">La prochaine échéance </w:t>
      </w:r>
      <w:r w:rsidR="5709107D" w:rsidRPr="00F354A2">
        <w:t>est</w:t>
      </w:r>
      <w:r w:rsidRPr="00F354A2">
        <w:t xml:space="preserve"> prévue pour </w:t>
      </w:r>
      <w:r w:rsidR="00467877" w:rsidRPr="00F354A2">
        <w:t xml:space="preserve">fin </w:t>
      </w:r>
      <w:r w:rsidRPr="00F354A2">
        <w:t>octobre 2025, à la suite d’une extension du délai initialement fixé à août 2025.</w:t>
      </w:r>
    </w:p>
    <w:p w14:paraId="4EEBD340" w14:textId="6E888CD0" w:rsidR="00267931" w:rsidRPr="00F354A2" w:rsidRDefault="00267931" w:rsidP="2EA92D20">
      <w:pPr>
        <w:pStyle w:val="Sous-partie2"/>
        <w:spacing w:line="276" w:lineRule="auto"/>
      </w:pPr>
      <w:r w:rsidRPr="00F354A2">
        <w:t>Projet Partenariats Hubert Curien (PHC)</w:t>
      </w:r>
    </w:p>
    <w:p w14:paraId="6D17E634" w14:textId="77777777" w:rsidR="00C27410" w:rsidRDefault="00267931" w:rsidP="00267931">
      <w:pPr>
        <w:pStyle w:val="Paragraphe"/>
        <w:spacing w:line="276" w:lineRule="auto"/>
      </w:pPr>
      <w:r w:rsidRPr="00F354A2">
        <w:t xml:space="preserve">En complémentarité des Partenariats Hubert Curien (PHC) bilatéraux existant avec les pays de l’océan Indien, le Secrétariat général a exploré avec la partie française (MEAE, MESR) un dispositif d’amorçage à la mobilité intrarégionale, à travers la mise en place d’un PHC </w:t>
      </w:r>
      <w:r w:rsidRPr="00F354A2">
        <w:lastRenderedPageBreak/>
        <w:t xml:space="preserve">régional océan Indien.  Cette initiative de PHC régional océan Indien, qui se propose d’être un projet structurant propre à la COI, encouragera les coopérations multilatérales en finançant des projets conjoints impliquant les </w:t>
      </w:r>
      <w:r w:rsidR="00C27410" w:rsidRPr="00F354A2">
        <w:t>États</w:t>
      </w:r>
      <w:r w:rsidRPr="00F354A2">
        <w:t xml:space="preserve">-membres de la COI. Plusieurs équipes de recherche d'un même pays peuvent être associées au projet déposé, mais un seul porteur de projet par pays devra être identifié. </w:t>
      </w:r>
    </w:p>
    <w:p w14:paraId="3D4AD27C" w14:textId="0D3F6E13" w:rsidR="00267931" w:rsidRDefault="00C27410" w:rsidP="00267931">
      <w:pPr>
        <w:pStyle w:val="Paragraphe"/>
        <w:spacing w:line="276" w:lineRule="auto"/>
      </w:pPr>
      <w:r w:rsidRPr="00C27410">
        <w:rPr>
          <w:rFonts w:asciiTheme="minorHAnsi" w:eastAsia="Times New Roman" w:hAnsiTheme="minorHAnsi" w:cstheme="minorHAnsi"/>
          <w:sz w:val="24"/>
          <w:szCs w:val="24"/>
        </w:rPr>
        <w:t xml:space="preserve">Les </w:t>
      </w:r>
      <w:r w:rsidRPr="00C27410">
        <w:rPr>
          <w:rFonts w:asciiTheme="minorHAnsi" w:eastAsia="Times New Roman" w:hAnsiTheme="minorHAnsi" w:cstheme="minorHAnsi"/>
          <w:bCs/>
          <w:sz w:val="24"/>
          <w:szCs w:val="24"/>
        </w:rPr>
        <w:t>thématiques prioritaires</w:t>
      </w:r>
      <w:r w:rsidRPr="00C27410">
        <w:rPr>
          <w:rFonts w:asciiTheme="minorHAnsi" w:eastAsia="Times New Roman" w:hAnsiTheme="minorHAnsi" w:cstheme="minorHAnsi"/>
          <w:sz w:val="24"/>
          <w:szCs w:val="24"/>
        </w:rPr>
        <w:t xml:space="preserve"> couvriront les enjeux majeurs </w:t>
      </w:r>
      <w:r w:rsidRPr="00C27410">
        <w:t>des États-membres de la COI</w:t>
      </w:r>
      <w:r w:rsidR="003F0D1E" w:rsidRPr="00C27410">
        <w:t xml:space="preserve">, </w:t>
      </w:r>
      <w:r w:rsidR="003F0D1E" w:rsidRPr="00F354A2">
        <w:t>dont les</w:t>
      </w:r>
      <w:r w:rsidR="00267931" w:rsidRPr="00F354A2">
        <w:t xml:space="preserve"> changements climatiques et énergétiques</w:t>
      </w:r>
      <w:r w:rsidR="003F0D1E" w:rsidRPr="00F354A2">
        <w:t xml:space="preserve">, les </w:t>
      </w:r>
      <w:r w:rsidR="00267931" w:rsidRPr="00F354A2">
        <w:t xml:space="preserve">sciences </w:t>
      </w:r>
      <w:r w:rsidR="003F0D1E" w:rsidRPr="00F354A2">
        <w:t xml:space="preserve">océaniques et </w:t>
      </w:r>
      <w:r w:rsidR="00267931" w:rsidRPr="00F354A2">
        <w:t xml:space="preserve">l’économie </w:t>
      </w:r>
      <w:r w:rsidR="003F0D1E" w:rsidRPr="00F354A2">
        <w:t xml:space="preserve">bleue, les </w:t>
      </w:r>
      <w:r w:rsidR="00267931" w:rsidRPr="00F354A2">
        <w:t>questions de santé publique, de détection et de prévention des épidémies</w:t>
      </w:r>
      <w:r w:rsidR="003F0D1E" w:rsidRPr="00F354A2">
        <w:t>, la gouvernance</w:t>
      </w:r>
      <w:r w:rsidR="00845DF8" w:rsidRPr="00F354A2">
        <w:t xml:space="preserve"> …</w:t>
      </w:r>
      <w:r>
        <w:t>Ces</w:t>
      </w:r>
      <w:r w:rsidR="00267931" w:rsidRPr="00F354A2">
        <w:t xml:space="preserve"> thématique</w:t>
      </w:r>
      <w:r>
        <w:t>s</w:t>
      </w:r>
      <w:r w:rsidR="00267931" w:rsidRPr="00F354A2">
        <w:t xml:space="preserve"> permet</w:t>
      </w:r>
      <w:r>
        <w:t>tront d’intégrer</w:t>
      </w:r>
      <w:r w:rsidR="00267931" w:rsidRPr="00F354A2">
        <w:t xml:space="preserve"> toutes les disciplines</w:t>
      </w:r>
      <w:r>
        <w:t xml:space="preserve">, </w:t>
      </w:r>
      <w:r w:rsidR="00267931" w:rsidRPr="00F354A2">
        <w:t xml:space="preserve">notamment </w:t>
      </w:r>
      <w:r>
        <w:t xml:space="preserve">les dimensions </w:t>
      </w:r>
      <w:r w:rsidR="00267931" w:rsidRPr="00F354A2">
        <w:t>sociéta</w:t>
      </w:r>
      <w:r>
        <w:t>les</w:t>
      </w:r>
      <w:r w:rsidR="00267931" w:rsidRPr="00F354A2">
        <w:t>, environnementa</w:t>
      </w:r>
      <w:r>
        <w:t>les</w:t>
      </w:r>
      <w:r w:rsidR="00267931" w:rsidRPr="00F354A2">
        <w:t>, climatiques, technologiques, énergétiques devront apparaître dans les projets, ainsi que la formation des doctorants.</w:t>
      </w:r>
    </w:p>
    <w:p w14:paraId="16429AB6" w14:textId="77777777" w:rsidR="00C15AAA" w:rsidRPr="00F354A2" w:rsidRDefault="00C15AAA" w:rsidP="00267931">
      <w:pPr>
        <w:pStyle w:val="Paragraphe"/>
        <w:spacing w:line="276" w:lineRule="auto"/>
      </w:pPr>
    </w:p>
    <w:p w14:paraId="7DBB9CAD" w14:textId="77777777" w:rsidR="00C27410" w:rsidRDefault="00C27410" w:rsidP="00267931">
      <w:pPr>
        <w:pStyle w:val="Paragraphe"/>
        <w:spacing w:line="276" w:lineRule="auto"/>
      </w:pPr>
    </w:p>
    <w:p w14:paraId="1E443EC0" w14:textId="5C8BE421" w:rsidR="00845DF8" w:rsidRPr="00F354A2" w:rsidRDefault="00845DF8" w:rsidP="00267931">
      <w:pPr>
        <w:pStyle w:val="Paragraphe"/>
        <w:spacing w:line="276" w:lineRule="auto"/>
      </w:pPr>
      <w:r w:rsidRPr="00F354A2">
        <w:t>Il est proposé d’intégrer cette initiative</w:t>
      </w:r>
      <w:r w:rsidR="002931F2" w:rsidRPr="00F354A2">
        <w:t xml:space="preserve"> </w:t>
      </w:r>
      <w:r w:rsidRPr="00F354A2">
        <w:t>dans la prochaine programmation de financement 2026 d’horizon 2030, à hauteur de 70</w:t>
      </w:r>
      <w:r w:rsidR="002931F2" w:rsidRPr="00F354A2">
        <w:t> </w:t>
      </w:r>
      <w:r w:rsidRPr="00F354A2">
        <w:t>000</w:t>
      </w:r>
      <w:r w:rsidR="002931F2" w:rsidRPr="00F354A2">
        <w:t xml:space="preserve"> </w:t>
      </w:r>
      <w:r w:rsidRPr="00F354A2">
        <w:t>Euro par année de contribution</w:t>
      </w:r>
      <w:r w:rsidR="000946EB" w:rsidRPr="00F354A2">
        <w:t xml:space="preserve"> soit un total de </w:t>
      </w:r>
      <w:r w:rsidR="008209ED" w:rsidRPr="00F354A2">
        <w:t>140 000</w:t>
      </w:r>
      <w:r w:rsidR="000946EB" w:rsidRPr="00F354A2">
        <w:t xml:space="preserve">€ jusqu’à </w:t>
      </w:r>
      <w:r w:rsidR="006C689B" w:rsidRPr="00F354A2">
        <w:t>2027</w:t>
      </w:r>
    </w:p>
    <w:p w14:paraId="40861E1B" w14:textId="3C0713A0" w:rsidR="00E4581D" w:rsidRDefault="00E4581D" w:rsidP="00267931">
      <w:pPr>
        <w:pStyle w:val="Paragraphe"/>
        <w:spacing w:line="276" w:lineRule="auto"/>
      </w:pPr>
      <w:r w:rsidRPr="00F354A2">
        <w:t>Une fiche d’information sur le PHC est jointe en annexe 3.</w:t>
      </w:r>
    </w:p>
    <w:p w14:paraId="0C8F4946" w14:textId="77777777" w:rsidR="00C27410" w:rsidRPr="00F354A2" w:rsidRDefault="00C27410" w:rsidP="00267931">
      <w:pPr>
        <w:pStyle w:val="Paragraphe"/>
        <w:spacing w:line="276" w:lineRule="auto"/>
      </w:pPr>
    </w:p>
    <w:p w14:paraId="2F7F5914" w14:textId="7E83087A" w:rsidR="00955BB3" w:rsidRPr="00C27410" w:rsidRDefault="00955BB3" w:rsidP="632F10A3">
      <w:pPr>
        <w:pStyle w:val="Titrepartie"/>
        <w:spacing w:before="240" w:after="240" w:line="276" w:lineRule="auto"/>
        <w:rPr>
          <w:rFonts w:eastAsiaTheme="minorEastAsia"/>
          <w:sz w:val="20"/>
        </w:rPr>
      </w:pPr>
      <w:r w:rsidRPr="00C27410">
        <w:t>Proposition de décision</w:t>
      </w:r>
    </w:p>
    <w:p w14:paraId="05F1F967" w14:textId="2B442F45" w:rsidR="0008468B" w:rsidRPr="00F354A2" w:rsidRDefault="0008468B" w:rsidP="00BE0863">
      <w:pPr>
        <w:pStyle w:val="Paragraphe"/>
        <w:spacing w:line="276" w:lineRule="auto"/>
      </w:pPr>
      <w:bookmarkStart w:id="1" w:name="_Hlk213082423"/>
      <w:r w:rsidRPr="00F354A2">
        <w:t>Le Comité des OPL</w:t>
      </w:r>
      <w:r w:rsidR="00A76B07" w:rsidRPr="00F354A2">
        <w:t> :</w:t>
      </w:r>
    </w:p>
    <w:p w14:paraId="1DDAE76F" w14:textId="177AC95E" w:rsidR="00971766" w:rsidRPr="00F354A2" w:rsidRDefault="00971766" w:rsidP="00C27410">
      <w:pPr>
        <w:pStyle w:val="Paragraphe"/>
        <w:numPr>
          <w:ilvl w:val="0"/>
          <w:numId w:val="48"/>
        </w:numPr>
        <w:spacing w:line="276" w:lineRule="auto"/>
        <w:ind w:hanging="436"/>
      </w:pPr>
      <w:r w:rsidRPr="00F354A2">
        <w:t xml:space="preserve">Valide le projet d’accord-cadre avec l’Université de </w:t>
      </w:r>
      <w:r w:rsidR="000946EB" w:rsidRPr="00F354A2">
        <w:t>L</w:t>
      </w:r>
      <w:r w:rsidRPr="00F354A2">
        <w:t xml:space="preserve">a Réunion et donne mandat au Secrétariat général pour </w:t>
      </w:r>
      <w:r w:rsidR="000946EB" w:rsidRPr="00F354A2">
        <w:t>sa signature</w:t>
      </w:r>
      <w:r w:rsidR="00C27410">
        <w:t> ;</w:t>
      </w:r>
      <w:r w:rsidR="000946EB" w:rsidRPr="00F354A2">
        <w:t xml:space="preserve"> </w:t>
      </w:r>
    </w:p>
    <w:p w14:paraId="7EF06273" w14:textId="66FDD53A" w:rsidR="00C27410" w:rsidRPr="00C27410" w:rsidRDefault="009D7F41" w:rsidP="00C27410">
      <w:pPr>
        <w:pStyle w:val="Paragraphe"/>
        <w:numPr>
          <w:ilvl w:val="0"/>
          <w:numId w:val="48"/>
        </w:numPr>
        <w:spacing w:line="276" w:lineRule="auto"/>
        <w:ind w:hanging="436"/>
      </w:pPr>
      <w:r w:rsidRPr="00F354A2">
        <w:t xml:space="preserve">Encourage le </w:t>
      </w:r>
      <w:r w:rsidRPr="00C27410">
        <w:t xml:space="preserve">Secrétariat général à </w:t>
      </w:r>
      <w:r w:rsidR="00C27410" w:rsidRPr="00C27410">
        <w:t>poursuivre activement la recherche de nouveaux financements en vue de la mise en œuvre du Programme régional de formation professionnelle et de mobilité ;</w:t>
      </w:r>
    </w:p>
    <w:p w14:paraId="37CE6776" w14:textId="17E673AD" w:rsidR="00694360" w:rsidRPr="00F354A2" w:rsidRDefault="00D773CD" w:rsidP="00C27410">
      <w:pPr>
        <w:pStyle w:val="Paragraphe"/>
        <w:numPr>
          <w:ilvl w:val="0"/>
          <w:numId w:val="48"/>
        </w:numPr>
        <w:spacing w:line="276" w:lineRule="auto"/>
        <w:ind w:hanging="436"/>
      </w:pPr>
      <w:r w:rsidRPr="00F354A2">
        <w:t>Encourage le Secrétariat général à poursuivre les échanges avec l’Université de Maurice afin de finaliser</w:t>
      </w:r>
      <w:r w:rsidR="00AC5F14" w:rsidRPr="00F354A2">
        <w:t xml:space="preserve"> dans les meilleurs délais</w:t>
      </w:r>
      <w:r w:rsidRPr="00F354A2">
        <w:t xml:space="preserve"> un </w:t>
      </w:r>
      <w:r w:rsidR="00AC5F14" w:rsidRPr="00F354A2">
        <w:t>projet d’</w:t>
      </w:r>
      <w:r w:rsidRPr="00F354A2">
        <w:t>accord-cadre de coopération</w:t>
      </w:r>
      <w:r w:rsidR="00AC5F14" w:rsidRPr="00F354A2">
        <w:t xml:space="preserve"> </w:t>
      </w:r>
      <w:r w:rsidR="00514E31" w:rsidRPr="00F354A2">
        <w:t>en vue de sa soumission aux instances pour approbation</w:t>
      </w:r>
      <w:r w:rsidR="00F34651" w:rsidRPr="00F354A2">
        <w:t> ;</w:t>
      </w:r>
    </w:p>
    <w:p w14:paraId="3D97EB1C" w14:textId="058A2BC2" w:rsidR="00D773CD" w:rsidRPr="00F354A2" w:rsidRDefault="002F45A6" w:rsidP="00C27410">
      <w:pPr>
        <w:pStyle w:val="Paragraphe"/>
        <w:numPr>
          <w:ilvl w:val="0"/>
          <w:numId w:val="48"/>
        </w:numPr>
        <w:spacing w:line="276" w:lineRule="auto"/>
        <w:ind w:hanging="436"/>
      </w:pPr>
      <w:r w:rsidRPr="00F354A2">
        <w:t xml:space="preserve">Encourage le Secrétariat général à poursuivre les initiatives </w:t>
      </w:r>
      <w:r w:rsidR="00C27410">
        <w:t>engagées dans le cadre du projet</w:t>
      </w:r>
      <w:r w:rsidRPr="00F354A2">
        <w:t xml:space="preserve"> HEI BLUE</w:t>
      </w:r>
      <w:r w:rsidR="00F34651" w:rsidRPr="00F354A2">
        <w:t xml:space="preserve"> et à prospecter les voies et moyens pour la pérennisation des résultats, conformément </w:t>
      </w:r>
      <w:r w:rsidR="00566837" w:rsidRPr="00F354A2">
        <w:t>aux tâches confiées à la COI</w:t>
      </w:r>
      <w:r w:rsidR="00514E31" w:rsidRPr="00F354A2">
        <w:t> ;</w:t>
      </w:r>
    </w:p>
    <w:p w14:paraId="495CA3D7" w14:textId="1F9B7CE9" w:rsidR="0008468B" w:rsidRDefault="00845DF8" w:rsidP="00C27410">
      <w:pPr>
        <w:pStyle w:val="Paragraphe"/>
        <w:numPr>
          <w:ilvl w:val="0"/>
          <w:numId w:val="48"/>
        </w:numPr>
        <w:spacing w:line="276" w:lineRule="auto"/>
        <w:ind w:hanging="436"/>
      </w:pPr>
      <w:r w:rsidRPr="00F354A2">
        <w:t xml:space="preserve">Autorise le Secrétariat général </w:t>
      </w:r>
      <w:r w:rsidR="594235BB" w:rsidRPr="00F354A2">
        <w:t>à</w:t>
      </w:r>
      <w:r w:rsidRPr="00F354A2">
        <w:t xml:space="preserve"> lancer les Partenariats Hubert Curien (PHC) régionaux océan Indien, en s’appuyant sur le comité consultatif régional de recherche et innovation de l’océan Indien, mis en place depuis 2023.</w:t>
      </w:r>
    </w:p>
    <w:p w14:paraId="1B21C9F9" w14:textId="77777777" w:rsidR="00C27410" w:rsidRPr="00F354A2" w:rsidRDefault="00C27410" w:rsidP="00C27410">
      <w:pPr>
        <w:pStyle w:val="Paragraphe"/>
        <w:spacing w:line="276" w:lineRule="auto"/>
        <w:ind w:left="720"/>
      </w:pPr>
    </w:p>
    <w:bookmarkEnd w:id="1"/>
    <w:p w14:paraId="7EAEB404" w14:textId="72ACB4A7" w:rsidR="00955BB3" w:rsidRPr="00F354A2" w:rsidRDefault="00955BB3" w:rsidP="00BE0863">
      <w:pPr>
        <w:pStyle w:val="Titrepartie"/>
        <w:spacing w:line="276" w:lineRule="auto"/>
      </w:pPr>
      <w:r w:rsidRPr="00F354A2">
        <w:t>Rappel des décisions antérieures</w:t>
      </w:r>
      <w:bookmarkEnd w:id="0"/>
    </w:p>
    <w:p w14:paraId="0E997D8D" w14:textId="30F5D63B" w:rsidR="3CD41AB5" w:rsidRPr="00F354A2" w:rsidRDefault="3CD41AB5" w:rsidP="5B54C8D7">
      <w:pPr>
        <w:pStyle w:val="Exergue"/>
        <w:rPr>
          <w:rFonts w:eastAsia="Verdana" w:cs="Verdana"/>
          <w:iCs/>
          <w:color w:val="000000" w:themeColor="text1"/>
          <w:sz w:val="18"/>
          <w:szCs w:val="18"/>
        </w:rPr>
      </w:pPr>
      <w:r w:rsidRPr="00F354A2">
        <w:rPr>
          <w:rFonts w:eastAsia="Verdana" w:cs="Verdana"/>
          <w:iCs/>
          <w:color w:val="000000" w:themeColor="text1"/>
          <w:sz w:val="18"/>
          <w:szCs w:val="18"/>
        </w:rPr>
        <w:t>Cf. Décision 12. Formation professionnelle et coopération universitaire, 38</w:t>
      </w:r>
      <w:r w:rsidRPr="00F354A2">
        <w:rPr>
          <w:rFonts w:eastAsia="Verdana" w:cs="Verdana"/>
          <w:iCs/>
          <w:color w:val="000000" w:themeColor="text1"/>
          <w:sz w:val="18"/>
          <w:szCs w:val="18"/>
          <w:vertAlign w:val="superscript"/>
        </w:rPr>
        <w:t>ème</w:t>
      </w:r>
      <w:r w:rsidRPr="00F354A2">
        <w:rPr>
          <w:rFonts w:eastAsia="Verdana" w:cs="Verdana"/>
          <w:iCs/>
          <w:color w:val="000000" w:themeColor="text1"/>
          <w:sz w:val="18"/>
          <w:szCs w:val="18"/>
        </w:rPr>
        <w:t xml:space="preserve"> Conseil des ministres, 16 mai 2024</w:t>
      </w:r>
    </w:p>
    <w:p w14:paraId="3C7A33FC" w14:textId="6EF32740" w:rsidR="5B54C8D7" w:rsidRPr="00F354A2" w:rsidRDefault="5B54C8D7" w:rsidP="5B54C8D7">
      <w:pPr>
        <w:spacing w:after="0" w:line="240" w:lineRule="auto"/>
        <w:jc w:val="both"/>
        <w:rPr>
          <w:rFonts w:ascii="Verdana" w:eastAsia="Verdana" w:hAnsi="Verdana" w:cs="Verdana"/>
          <w:b/>
          <w:bCs/>
          <w:i/>
          <w:iCs/>
          <w:color w:val="000000" w:themeColor="text1"/>
          <w:sz w:val="18"/>
          <w:szCs w:val="18"/>
        </w:rPr>
      </w:pPr>
    </w:p>
    <w:p w14:paraId="2444FF18" w14:textId="3C3E4CDD" w:rsidR="3CD41AB5" w:rsidRPr="00F354A2" w:rsidRDefault="3CD41AB5" w:rsidP="5B54C8D7">
      <w:pPr>
        <w:pStyle w:val="Paragraphe"/>
        <w:spacing w:line="240" w:lineRule="auto"/>
        <w:rPr>
          <w:rFonts w:eastAsia="Verdana" w:cs="Verdana"/>
          <w:color w:val="000000" w:themeColor="text1"/>
          <w:sz w:val="18"/>
          <w:szCs w:val="18"/>
        </w:rPr>
      </w:pPr>
      <w:r w:rsidRPr="00F354A2">
        <w:rPr>
          <w:rFonts w:eastAsia="Verdana" w:cs="Verdana"/>
          <w:color w:val="000000" w:themeColor="text1"/>
          <w:sz w:val="18"/>
          <w:szCs w:val="18"/>
        </w:rPr>
        <w:t>Le Conseil des ministres :</w:t>
      </w:r>
    </w:p>
    <w:p w14:paraId="2C407B23" w14:textId="2E2E7F35" w:rsidR="3CD41AB5" w:rsidRPr="00F354A2" w:rsidRDefault="3CD41AB5" w:rsidP="00C27410">
      <w:pPr>
        <w:pStyle w:val="Paragraphe"/>
        <w:numPr>
          <w:ilvl w:val="0"/>
          <w:numId w:val="2"/>
        </w:numPr>
        <w:spacing w:line="240" w:lineRule="auto"/>
        <w:ind w:hanging="436"/>
        <w:rPr>
          <w:rFonts w:eastAsia="Verdana" w:cs="Verdana"/>
          <w:color w:val="000000" w:themeColor="text1"/>
          <w:sz w:val="18"/>
          <w:szCs w:val="18"/>
        </w:rPr>
      </w:pPr>
      <w:r w:rsidRPr="00F354A2">
        <w:rPr>
          <w:rFonts w:eastAsia="Verdana" w:cs="Verdana"/>
          <w:color w:val="000000" w:themeColor="text1"/>
          <w:sz w:val="18"/>
          <w:szCs w:val="18"/>
        </w:rPr>
        <w:lastRenderedPageBreak/>
        <w:t>Valide les grands axes du programme régional de coopération et de mobilité en formation technique, technologique et professionnelle (PRCMTTP) dans l’océan Indien décliné en projets sectoriels, intersectoriels et de mobilité professionnelle ;</w:t>
      </w:r>
    </w:p>
    <w:p w14:paraId="4FB2C6E8" w14:textId="697628EA" w:rsidR="3CD41AB5" w:rsidRPr="00F354A2" w:rsidRDefault="3CD41AB5" w:rsidP="00C27410">
      <w:pPr>
        <w:pStyle w:val="Paragraphe"/>
        <w:numPr>
          <w:ilvl w:val="0"/>
          <w:numId w:val="2"/>
        </w:numPr>
        <w:spacing w:line="240" w:lineRule="auto"/>
        <w:ind w:hanging="436"/>
        <w:rPr>
          <w:rFonts w:eastAsia="Verdana" w:cs="Verdana"/>
          <w:color w:val="000000" w:themeColor="text1"/>
          <w:sz w:val="18"/>
          <w:szCs w:val="18"/>
        </w:rPr>
      </w:pPr>
      <w:r w:rsidRPr="00F354A2">
        <w:rPr>
          <w:rFonts w:eastAsia="Verdana" w:cs="Verdana"/>
          <w:color w:val="000000" w:themeColor="text1"/>
          <w:sz w:val="18"/>
          <w:szCs w:val="18"/>
        </w:rPr>
        <w:t xml:space="preserve">Remercie l’Agence française de développement (AFD) pour l’expression de sa disponibilité à instruire les activités du programme PRCMTTP et demande au Secrétariat général de la COI de transmettre aux </w:t>
      </w:r>
      <w:r w:rsidR="00C27410" w:rsidRPr="00F354A2">
        <w:rPr>
          <w:rFonts w:eastAsia="Verdana" w:cs="Verdana"/>
          <w:color w:val="000000" w:themeColor="text1"/>
          <w:sz w:val="18"/>
          <w:szCs w:val="18"/>
        </w:rPr>
        <w:t>États</w:t>
      </w:r>
      <w:r w:rsidRPr="00F354A2">
        <w:rPr>
          <w:rFonts w:eastAsia="Verdana" w:cs="Verdana"/>
          <w:color w:val="000000" w:themeColor="text1"/>
          <w:sz w:val="18"/>
          <w:szCs w:val="18"/>
        </w:rPr>
        <w:t xml:space="preserve"> membres les informations y afférentes pour approbation puis signature de la convention de financement ;</w:t>
      </w:r>
    </w:p>
    <w:p w14:paraId="55436D5D" w14:textId="527E9C5F" w:rsidR="3CD41AB5" w:rsidRPr="00F354A2" w:rsidRDefault="3CD41AB5" w:rsidP="00C27410">
      <w:pPr>
        <w:pStyle w:val="Paragraphe"/>
        <w:numPr>
          <w:ilvl w:val="0"/>
          <w:numId w:val="2"/>
        </w:numPr>
        <w:spacing w:line="240" w:lineRule="auto"/>
        <w:ind w:hanging="436"/>
        <w:rPr>
          <w:rFonts w:eastAsia="Verdana" w:cs="Verdana"/>
          <w:color w:val="000000" w:themeColor="text1"/>
          <w:sz w:val="18"/>
          <w:szCs w:val="18"/>
        </w:rPr>
      </w:pPr>
      <w:r w:rsidRPr="00F354A2">
        <w:rPr>
          <w:rFonts w:eastAsia="Verdana" w:cs="Verdana"/>
          <w:color w:val="000000" w:themeColor="text1"/>
          <w:sz w:val="18"/>
          <w:szCs w:val="18"/>
        </w:rPr>
        <w:t>Encourage le Secrétariat général à mobiliser des financements complémentaires pour la mise en œuvre du programme PRCMTTP dans son intégralité.</w:t>
      </w:r>
    </w:p>
    <w:p w14:paraId="32E165EE" w14:textId="77777777" w:rsidR="00DE2833" w:rsidRDefault="00DE2833" w:rsidP="00DE2833">
      <w:pPr>
        <w:pStyle w:val="Paragraphe"/>
        <w:spacing w:line="240" w:lineRule="auto"/>
        <w:rPr>
          <w:rFonts w:eastAsia="Verdana" w:cs="Verdana"/>
          <w:color w:val="000000" w:themeColor="text1"/>
          <w:sz w:val="18"/>
          <w:szCs w:val="18"/>
        </w:rPr>
      </w:pPr>
    </w:p>
    <w:p w14:paraId="358417A1" w14:textId="77777777" w:rsidR="00C27410" w:rsidRDefault="00C27410" w:rsidP="00DE2833">
      <w:pPr>
        <w:pStyle w:val="Paragraphe"/>
        <w:spacing w:line="240" w:lineRule="auto"/>
        <w:rPr>
          <w:rFonts w:eastAsia="Verdana" w:cs="Verdana"/>
          <w:color w:val="000000" w:themeColor="text1"/>
          <w:sz w:val="18"/>
          <w:szCs w:val="18"/>
        </w:rPr>
      </w:pPr>
    </w:p>
    <w:p w14:paraId="3A0AF02E" w14:textId="77777777" w:rsidR="00C27410" w:rsidRDefault="00C27410" w:rsidP="00DE2833">
      <w:pPr>
        <w:pStyle w:val="Paragraphe"/>
        <w:spacing w:line="240" w:lineRule="auto"/>
        <w:rPr>
          <w:rFonts w:eastAsia="Verdana" w:cs="Verdana"/>
          <w:color w:val="000000" w:themeColor="text1"/>
          <w:sz w:val="18"/>
          <w:szCs w:val="18"/>
        </w:rPr>
      </w:pPr>
    </w:p>
    <w:p w14:paraId="1334A0D3" w14:textId="77777777" w:rsidR="00C27410" w:rsidRDefault="00C27410" w:rsidP="00DE2833">
      <w:pPr>
        <w:pStyle w:val="Paragraphe"/>
        <w:spacing w:line="240" w:lineRule="auto"/>
        <w:rPr>
          <w:rFonts w:eastAsia="Verdana" w:cs="Verdana"/>
          <w:color w:val="000000" w:themeColor="text1"/>
          <w:sz w:val="18"/>
          <w:szCs w:val="18"/>
        </w:rPr>
      </w:pPr>
    </w:p>
    <w:p w14:paraId="5BFD16D7" w14:textId="77777777" w:rsidR="00C27410" w:rsidRDefault="00C27410" w:rsidP="00DE2833">
      <w:pPr>
        <w:pStyle w:val="Paragraphe"/>
        <w:spacing w:line="240" w:lineRule="auto"/>
        <w:rPr>
          <w:rFonts w:eastAsia="Verdana" w:cs="Verdana"/>
          <w:color w:val="000000" w:themeColor="text1"/>
          <w:sz w:val="18"/>
          <w:szCs w:val="18"/>
        </w:rPr>
      </w:pPr>
    </w:p>
    <w:p w14:paraId="2B93FFDA" w14:textId="77777777" w:rsidR="00C27410" w:rsidRPr="00F354A2" w:rsidRDefault="00C27410" w:rsidP="00DE2833">
      <w:pPr>
        <w:pStyle w:val="Paragraphe"/>
        <w:spacing w:line="240" w:lineRule="auto"/>
        <w:rPr>
          <w:rFonts w:eastAsia="Verdana" w:cs="Verdana"/>
          <w:color w:val="000000" w:themeColor="text1"/>
          <w:sz w:val="18"/>
          <w:szCs w:val="18"/>
        </w:rPr>
      </w:pPr>
    </w:p>
    <w:p w14:paraId="5BFAB295" w14:textId="3B969584" w:rsidR="00C03C7A" w:rsidRPr="00F354A2" w:rsidRDefault="00C03C7A" w:rsidP="00C03C7A">
      <w:pPr>
        <w:pStyle w:val="Exergue"/>
        <w:rPr>
          <w:sz w:val="18"/>
          <w:szCs w:val="18"/>
        </w:rPr>
      </w:pPr>
      <w:r w:rsidRPr="00F354A2">
        <w:rPr>
          <w:sz w:val="18"/>
          <w:szCs w:val="18"/>
        </w:rPr>
        <w:t xml:space="preserve">Cf. Décision 10. Formation professionnelle et mobilité, </w:t>
      </w:r>
      <w:r w:rsidR="00B97D28" w:rsidRPr="00F354A2">
        <w:rPr>
          <w:sz w:val="18"/>
          <w:szCs w:val="18"/>
        </w:rPr>
        <w:t>36</w:t>
      </w:r>
      <w:r w:rsidR="00B97D28" w:rsidRPr="00F354A2">
        <w:rPr>
          <w:sz w:val="18"/>
          <w:szCs w:val="18"/>
          <w:vertAlign w:val="superscript"/>
        </w:rPr>
        <w:t>ème</w:t>
      </w:r>
      <w:r w:rsidR="00B97D28" w:rsidRPr="00F354A2">
        <w:rPr>
          <w:sz w:val="18"/>
          <w:szCs w:val="18"/>
        </w:rPr>
        <w:t xml:space="preserve"> </w:t>
      </w:r>
      <w:r w:rsidR="002546C3" w:rsidRPr="00F354A2">
        <w:rPr>
          <w:sz w:val="18"/>
          <w:szCs w:val="18"/>
        </w:rPr>
        <w:t>Conseil des ministres</w:t>
      </w:r>
      <w:r w:rsidRPr="00F354A2">
        <w:rPr>
          <w:sz w:val="18"/>
          <w:szCs w:val="18"/>
        </w:rPr>
        <w:t>, 2</w:t>
      </w:r>
      <w:r w:rsidR="00B97D28" w:rsidRPr="00F354A2">
        <w:rPr>
          <w:sz w:val="18"/>
          <w:szCs w:val="18"/>
        </w:rPr>
        <w:t>3</w:t>
      </w:r>
      <w:r w:rsidRPr="00F354A2">
        <w:rPr>
          <w:sz w:val="18"/>
          <w:szCs w:val="18"/>
        </w:rPr>
        <w:t>/02/2022</w:t>
      </w:r>
    </w:p>
    <w:p w14:paraId="3BA1F44B" w14:textId="77777777" w:rsidR="00C03C7A" w:rsidRPr="00F354A2" w:rsidRDefault="00C03C7A" w:rsidP="00C03C7A">
      <w:pPr>
        <w:pStyle w:val="Default"/>
        <w:rPr>
          <w:sz w:val="18"/>
          <w:szCs w:val="18"/>
        </w:rPr>
      </w:pPr>
    </w:p>
    <w:p w14:paraId="4F25A5E1" w14:textId="63E22D68" w:rsidR="00C03C7A" w:rsidRPr="00F354A2" w:rsidRDefault="00B97D28" w:rsidP="00C03C7A">
      <w:pPr>
        <w:pStyle w:val="Default"/>
        <w:jc w:val="both"/>
        <w:rPr>
          <w:sz w:val="18"/>
          <w:szCs w:val="18"/>
        </w:rPr>
      </w:pPr>
      <w:r w:rsidRPr="00F354A2">
        <w:rPr>
          <w:sz w:val="18"/>
          <w:szCs w:val="18"/>
        </w:rPr>
        <w:t>Le</w:t>
      </w:r>
      <w:r w:rsidR="00C03C7A" w:rsidRPr="00F354A2">
        <w:rPr>
          <w:sz w:val="18"/>
          <w:szCs w:val="18"/>
        </w:rPr>
        <w:t xml:space="preserve"> Conseil des ministres : </w:t>
      </w:r>
    </w:p>
    <w:p w14:paraId="261DCE27" w14:textId="77777777" w:rsidR="00C03C7A" w:rsidRPr="00F354A2" w:rsidRDefault="00C03C7A" w:rsidP="00001D86">
      <w:pPr>
        <w:pStyle w:val="Default"/>
        <w:spacing w:line="259" w:lineRule="auto"/>
        <w:jc w:val="both"/>
        <w:rPr>
          <w:color w:val="auto"/>
          <w:sz w:val="18"/>
          <w:szCs w:val="18"/>
        </w:rPr>
      </w:pPr>
    </w:p>
    <w:p w14:paraId="607A872E" w14:textId="708AD88F" w:rsidR="00C03C7A" w:rsidRPr="00F354A2" w:rsidRDefault="00C03C7A" w:rsidP="00C03C7A">
      <w:pPr>
        <w:pStyle w:val="Default"/>
        <w:spacing w:line="259" w:lineRule="auto"/>
        <w:ind w:left="567" w:hanging="567"/>
        <w:jc w:val="both"/>
        <w:rPr>
          <w:color w:val="auto"/>
          <w:sz w:val="18"/>
          <w:szCs w:val="18"/>
        </w:rPr>
      </w:pPr>
      <w:r w:rsidRPr="00F354A2">
        <w:rPr>
          <w:color w:val="auto"/>
          <w:sz w:val="18"/>
          <w:szCs w:val="18"/>
        </w:rPr>
        <w:t>e.</w:t>
      </w:r>
      <w:r w:rsidRPr="00F354A2">
        <w:rPr>
          <w:color w:val="auto"/>
          <w:sz w:val="18"/>
          <w:szCs w:val="18"/>
        </w:rPr>
        <w:tab/>
        <w:t xml:space="preserve">Confirme l’intérêt pour la COI de participer à un projet de promotion de l’entrepreneuriat et de l’innovation dans le domaine de l’économie bleue avec un consortium composé, entre autres, d’universités régionales et européennes et demander au Secrétariat général d’informer les </w:t>
      </w:r>
      <w:r w:rsidR="00C27410" w:rsidRPr="00F354A2">
        <w:rPr>
          <w:color w:val="auto"/>
          <w:sz w:val="18"/>
          <w:szCs w:val="18"/>
        </w:rPr>
        <w:t>États</w:t>
      </w:r>
      <w:r w:rsidRPr="00F354A2">
        <w:rPr>
          <w:color w:val="auto"/>
          <w:sz w:val="18"/>
          <w:szCs w:val="18"/>
        </w:rPr>
        <w:t xml:space="preserve"> membres des suites qui seront données à la soumission d’une proposition pour financement sous le programme Erasmus+. </w:t>
      </w:r>
    </w:p>
    <w:p w14:paraId="17C5E6E9" w14:textId="77777777" w:rsidR="00DE2833" w:rsidRPr="00F354A2" w:rsidRDefault="00DE2833" w:rsidP="00001D86">
      <w:pPr>
        <w:pStyle w:val="Paragraphe"/>
        <w:spacing w:line="240" w:lineRule="auto"/>
        <w:rPr>
          <w:rFonts w:eastAsia="Verdana" w:cs="Verdana"/>
          <w:color w:val="000000" w:themeColor="text1"/>
          <w:sz w:val="18"/>
          <w:szCs w:val="18"/>
        </w:rPr>
      </w:pPr>
    </w:p>
    <w:p w14:paraId="1D6F1669" w14:textId="72833CAD" w:rsidR="00417683" w:rsidRPr="00F354A2" w:rsidRDefault="00417683" w:rsidP="00BE0863">
      <w:pPr>
        <w:pStyle w:val="Titrepartie"/>
        <w:spacing w:line="276" w:lineRule="auto"/>
      </w:pPr>
      <w:r w:rsidRPr="00F354A2">
        <w:t>Annexe</w:t>
      </w:r>
      <w:r w:rsidR="008F173C" w:rsidRPr="00F354A2">
        <w:t>s</w:t>
      </w:r>
      <w:r w:rsidRPr="00F354A2">
        <w:t> :</w:t>
      </w:r>
    </w:p>
    <w:p w14:paraId="374F3417" w14:textId="20034791" w:rsidR="00C325F5" w:rsidRPr="00F354A2" w:rsidRDefault="00620B90" w:rsidP="00BE0863">
      <w:pPr>
        <w:pStyle w:val="Paragraphe"/>
        <w:numPr>
          <w:ilvl w:val="0"/>
          <w:numId w:val="11"/>
        </w:numPr>
        <w:spacing w:line="276" w:lineRule="auto"/>
      </w:pPr>
      <w:r w:rsidRPr="00F354A2">
        <w:t xml:space="preserve">Annexe 1 : </w:t>
      </w:r>
      <w:r w:rsidR="002B433A" w:rsidRPr="00F354A2">
        <w:t>Projet</w:t>
      </w:r>
      <w:r w:rsidR="001521EC" w:rsidRPr="00F354A2">
        <w:t xml:space="preserve"> renouvellement accord cadre Université de La Réunion</w:t>
      </w:r>
    </w:p>
    <w:p w14:paraId="4FBCA318" w14:textId="07F9186A" w:rsidR="00566837" w:rsidRPr="00F354A2" w:rsidRDefault="00566837" w:rsidP="00BE0863">
      <w:pPr>
        <w:pStyle w:val="Paragraphe"/>
        <w:numPr>
          <w:ilvl w:val="0"/>
          <w:numId w:val="11"/>
        </w:numPr>
        <w:spacing w:line="276" w:lineRule="auto"/>
      </w:pPr>
      <w:r w:rsidRPr="00F354A2">
        <w:t>Annexe 2 : Fiche de projet HEI-BLUE</w:t>
      </w:r>
    </w:p>
    <w:p w14:paraId="4648F921" w14:textId="748A7A31" w:rsidR="008F173C" w:rsidRPr="00F354A2" w:rsidRDefault="00E91DCD" w:rsidP="001411F4">
      <w:pPr>
        <w:pStyle w:val="Paragraphe"/>
        <w:numPr>
          <w:ilvl w:val="0"/>
          <w:numId w:val="11"/>
        </w:numPr>
        <w:spacing w:line="276" w:lineRule="auto"/>
      </w:pPr>
      <w:r w:rsidRPr="00F354A2">
        <w:t>Annexe 3 : Fiche d’information PHC</w:t>
      </w:r>
    </w:p>
    <w:sectPr w:rsidR="008F173C" w:rsidRPr="00F354A2" w:rsidSect="00063A26">
      <w:headerReference w:type="default" r:id="rId10"/>
      <w:footerReference w:type="default" r:id="rId11"/>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B31B" w14:textId="77777777" w:rsidR="00007DBE" w:rsidRDefault="00007DBE">
      <w:pPr>
        <w:spacing w:after="0" w:line="240" w:lineRule="auto"/>
      </w:pPr>
      <w:r>
        <w:separator/>
      </w:r>
    </w:p>
  </w:endnote>
  <w:endnote w:type="continuationSeparator" w:id="0">
    <w:p w14:paraId="31D8F6A9" w14:textId="77777777" w:rsidR="00007DBE" w:rsidRDefault="000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2EA0" w14:textId="77777777" w:rsidR="00007DBE" w:rsidRDefault="00007DBE">
      <w:pPr>
        <w:spacing w:after="0" w:line="240" w:lineRule="auto"/>
      </w:pPr>
      <w:r>
        <w:separator/>
      </w:r>
    </w:p>
  </w:footnote>
  <w:footnote w:type="continuationSeparator" w:id="0">
    <w:p w14:paraId="25A28EE9" w14:textId="77777777" w:rsidR="00007DBE" w:rsidRDefault="0000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1DE595" w:rsidR="00AA63A3" w:rsidRDefault="2EA92D20" w:rsidP="004B324B">
    <w:pPr>
      <w:pStyle w:val="En-tte"/>
      <w:pBdr>
        <w:bottom w:val="single" w:sz="4" w:space="1" w:color="0070C0"/>
      </w:pBdr>
      <w:tabs>
        <w:tab w:val="clear" w:pos="4536"/>
        <w:tab w:val="clear" w:pos="9072"/>
      </w:tabs>
      <w:rPr>
        <w:b/>
        <w:bCs/>
      </w:rPr>
    </w:pPr>
    <w:r>
      <w:rPr>
        <w:noProof/>
      </w:rPr>
      <w:drawing>
        <wp:inline distT="0" distB="0" distL="0" distR="0" wp14:anchorId="09635A91" wp14:editId="7F5B4FB2">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5D73FD">
      <w:tab/>
    </w:r>
    <w:r w:rsidR="005D73FD">
      <w:tab/>
    </w:r>
    <w:r w:rsidR="005D73FD">
      <w:tab/>
    </w:r>
    <w:r w:rsidR="005D73FD">
      <w:tab/>
    </w:r>
    <w:r w:rsidR="005D73FD">
      <w:tab/>
    </w:r>
    <w:r w:rsidR="005D73FD">
      <w:tab/>
    </w:r>
    <w:r w:rsidR="005D73FD">
      <w:tab/>
    </w:r>
    <w:r w:rsidR="005D73FD">
      <w:tab/>
    </w:r>
    <w:r w:rsidR="005D73FD">
      <w:tab/>
    </w:r>
    <w:r w:rsidRPr="2EA92D20">
      <w:rPr>
        <w:rFonts w:ascii="Verdana" w:hAnsi="Verdana"/>
        <w:b/>
        <w:bCs/>
        <w:sz w:val="20"/>
        <w:szCs w:val="20"/>
      </w:rPr>
      <w:t>Point. 2.16</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D71D4"/>
    <w:multiLevelType w:val="multilevel"/>
    <w:tmpl w:val="3E64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4111BA"/>
    <w:multiLevelType w:val="multilevel"/>
    <w:tmpl w:val="862CA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526F4"/>
    <w:multiLevelType w:val="multilevel"/>
    <w:tmpl w:val="405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709A8"/>
    <w:multiLevelType w:val="multilevel"/>
    <w:tmpl w:val="594E59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95461"/>
    <w:multiLevelType w:val="multilevel"/>
    <w:tmpl w:val="8B5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9D7C3D"/>
    <w:multiLevelType w:val="multilevel"/>
    <w:tmpl w:val="2218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109E"/>
    <w:multiLevelType w:val="multilevel"/>
    <w:tmpl w:val="4948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35437D"/>
    <w:multiLevelType w:val="multilevel"/>
    <w:tmpl w:val="BB1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3733D"/>
    <w:multiLevelType w:val="multilevel"/>
    <w:tmpl w:val="9E3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6E321E"/>
    <w:multiLevelType w:val="multilevel"/>
    <w:tmpl w:val="B0F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110FE7"/>
    <w:multiLevelType w:val="multilevel"/>
    <w:tmpl w:val="A7E2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F43AD7"/>
    <w:multiLevelType w:val="hybridMultilevel"/>
    <w:tmpl w:val="0986D370"/>
    <w:lvl w:ilvl="0" w:tplc="2E7477B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486F07"/>
    <w:multiLevelType w:val="multilevel"/>
    <w:tmpl w:val="63B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607003"/>
    <w:multiLevelType w:val="multilevel"/>
    <w:tmpl w:val="E5A6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137AAC"/>
    <w:multiLevelType w:val="multilevel"/>
    <w:tmpl w:val="DC1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33E69"/>
    <w:multiLevelType w:val="multilevel"/>
    <w:tmpl w:val="09D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D6F95"/>
    <w:multiLevelType w:val="multilevel"/>
    <w:tmpl w:val="D10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93E01"/>
    <w:multiLevelType w:val="multilevel"/>
    <w:tmpl w:val="D2D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C77A69"/>
    <w:multiLevelType w:val="hybridMultilevel"/>
    <w:tmpl w:val="B5E006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EC9AF7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483B7D"/>
    <w:multiLevelType w:val="multilevel"/>
    <w:tmpl w:val="E85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02508E"/>
    <w:multiLevelType w:val="multilevel"/>
    <w:tmpl w:val="392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A4544"/>
    <w:multiLevelType w:val="multilevel"/>
    <w:tmpl w:val="EBDE5B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336993"/>
    <w:multiLevelType w:val="hybridMultilevel"/>
    <w:tmpl w:val="7EBEC262"/>
    <w:lvl w:ilvl="0" w:tplc="2048E16C">
      <w:start w:val="7"/>
      <w:numFmt w:val="bullet"/>
      <w:lvlText w:val=""/>
      <w:lvlJc w:val="left"/>
      <w:pPr>
        <w:ind w:left="1068" w:hanging="360"/>
      </w:pPr>
      <w:rPr>
        <w:rFonts w:ascii="Symbol" w:eastAsiaTheme="minorHAnsi"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DB6567"/>
    <w:multiLevelType w:val="hybridMultilevel"/>
    <w:tmpl w:val="155008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6B081D"/>
    <w:multiLevelType w:val="hybridMultilevel"/>
    <w:tmpl w:val="B20AAD68"/>
    <w:lvl w:ilvl="0" w:tplc="040C000F">
      <w:start w:val="1"/>
      <w:numFmt w:val="decimal"/>
      <w:lvlText w:val="%1."/>
      <w:lvlJc w:val="left"/>
      <w:pPr>
        <w:tabs>
          <w:tab w:val="num" w:pos="1080"/>
        </w:tabs>
        <w:ind w:left="1080" w:hanging="360"/>
      </w:p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6" w15:restartNumberingAfterBreak="0">
    <w:nsid w:val="60B9638F"/>
    <w:multiLevelType w:val="multilevel"/>
    <w:tmpl w:val="50E0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5A0FA5"/>
    <w:multiLevelType w:val="multilevel"/>
    <w:tmpl w:val="E0F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F30AA1"/>
    <w:multiLevelType w:val="hybridMultilevel"/>
    <w:tmpl w:val="60644D2C"/>
    <w:lvl w:ilvl="0" w:tplc="12C6B12E">
      <w:start w:val="1"/>
      <w:numFmt w:val="lowerLetter"/>
      <w:lvlText w:val="%1)"/>
      <w:lvlJc w:val="left"/>
      <w:pPr>
        <w:ind w:left="720" w:hanging="360"/>
      </w:pPr>
    </w:lvl>
    <w:lvl w:ilvl="1" w:tplc="B3BA98FC">
      <w:start w:val="1"/>
      <w:numFmt w:val="lowerLetter"/>
      <w:lvlText w:val="%2."/>
      <w:lvlJc w:val="left"/>
      <w:pPr>
        <w:ind w:left="1440" w:hanging="360"/>
      </w:pPr>
    </w:lvl>
    <w:lvl w:ilvl="2" w:tplc="A07C5156">
      <w:start w:val="1"/>
      <w:numFmt w:val="lowerRoman"/>
      <w:lvlText w:val="%3."/>
      <w:lvlJc w:val="right"/>
      <w:pPr>
        <w:ind w:left="2160" w:hanging="180"/>
      </w:pPr>
    </w:lvl>
    <w:lvl w:ilvl="3" w:tplc="AC34B5F2">
      <w:start w:val="1"/>
      <w:numFmt w:val="decimal"/>
      <w:lvlText w:val="%4."/>
      <w:lvlJc w:val="left"/>
      <w:pPr>
        <w:ind w:left="2880" w:hanging="360"/>
      </w:pPr>
    </w:lvl>
    <w:lvl w:ilvl="4" w:tplc="771CCA04">
      <w:start w:val="1"/>
      <w:numFmt w:val="lowerLetter"/>
      <w:lvlText w:val="%5."/>
      <w:lvlJc w:val="left"/>
      <w:pPr>
        <w:ind w:left="3600" w:hanging="360"/>
      </w:pPr>
    </w:lvl>
    <w:lvl w:ilvl="5" w:tplc="B89817A0">
      <w:start w:val="1"/>
      <w:numFmt w:val="lowerRoman"/>
      <w:lvlText w:val="%6."/>
      <w:lvlJc w:val="right"/>
      <w:pPr>
        <w:ind w:left="4320" w:hanging="180"/>
      </w:pPr>
    </w:lvl>
    <w:lvl w:ilvl="6" w:tplc="AB3A8280">
      <w:start w:val="1"/>
      <w:numFmt w:val="decimal"/>
      <w:lvlText w:val="%7."/>
      <w:lvlJc w:val="left"/>
      <w:pPr>
        <w:ind w:left="5040" w:hanging="360"/>
      </w:pPr>
    </w:lvl>
    <w:lvl w:ilvl="7" w:tplc="EC66A480">
      <w:start w:val="1"/>
      <w:numFmt w:val="lowerLetter"/>
      <w:lvlText w:val="%8."/>
      <w:lvlJc w:val="left"/>
      <w:pPr>
        <w:ind w:left="5760" w:hanging="360"/>
      </w:pPr>
    </w:lvl>
    <w:lvl w:ilvl="8" w:tplc="64848136">
      <w:start w:val="1"/>
      <w:numFmt w:val="lowerRoman"/>
      <w:lvlText w:val="%9."/>
      <w:lvlJc w:val="right"/>
      <w:pPr>
        <w:ind w:left="6480" w:hanging="180"/>
      </w:pPr>
    </w:lvl>
  </w:abstractNum>
  <w:abstractNum w:abstractNumId="39" w15:restartNumberingAfterBreak="0">
    <w:nsid w:val="710D51E6"/>
    <w:multiLevelType w:val="multilevel"/>
    <w:tmpl w:val="7B0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8B22F2"/>
    <w:multiLevelType w:val="multilevel"/>
    <w:tmpl w:val="D22C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3F022C"/>
    <w:multiLevelType w:val="multilevel"/>
    <w:tmpl w:val="FC22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2B4A93"/>
    <w:multiLevelType w:val="multilevel"/>
    <w:tmpl w:val="6330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907DB6"/>
    <w:multiLevelType w:val="multilevel"/>
    <w:tmpl w:val="16AC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041E31"/>
    <w:multiLevelType w:val="multilevel"/>
    <w:tmpl w:val="E42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492511">
    <w:abstractNumId w:val="6"/>
  </w:num>
  <w:num w:numId="2" w16cid:durableId="136849742">
    <w:abstractNumId w:val="38"/>
  </w:num>
  <w:num w:numId="3" w16cid:durableId="326370301">
    <w:abstractNumId w:val="13"/>
  </w:num>
  <w:num w:numId="4" w16cid:durableId="960262548">
    <w:abstractNumId w:val="34"/>
  </w:num>
  <w:num w:numId="5" w16cid:durableId="1805079001">
    <w:abstractNumId w:val="9"/>
  </w:num>
  <w:num w:numId="6" w16cid:durableId="1282541240">
    <w:abstractNumId w:val="3"/>
  </w:num>
  <w:num w:numId="7" w16cid:durableId="1851599984">
    <w:abstractNumId w:val="32"/>
  </w:num>
  <w:num w:numId="8" w16cid:durableId="149758908">
    <w:abstractNumId w:val="10"/>
  </w:num>
  <w:num w:numId="9" w16cid:durableId="214396769">
    <w:abstractNumId w:val="16"/>
  </w:num>
  <w:num w:numId="10" w16cid:durableId="79067709">
    <w:abstractNumId w:val="9"/>
    <w:lvlOverride w:ilvl="0">
      <w:startOverride w:val="1"/>
    </w:lvlOverride>
  </w:num>
  <w:num w:numId="11" w16cid:durableId="1592006922">
    <w:abstractNumId w:val="8"/>
  </w:num>
  <w:num w:numId="12" w16cid:durableId="1875656917">
    <w:abstractNumId w:val="23"/>
  </w:num>
  <w:num w:numId="13" w16cid:durableId="1998916501">
    <w:abstractNumId w:val="4"/>
  </w:num>
  <w:num w:numId="14" w16cid:durableId="2114547938">
    <w:abstractNumId w:val="40"/>
  </w:num>
  <w:num w:numId="15" w16cid:durableId="627516878">
    <w:abstractNumId w:val="31"/>
  </w:num>
  <w:num w:numId="16" w16cid:durableId="23797020">
    <w:abstractNumId w:val="25"/>
  </w:num>
  <w:num w:numId="17" w16cid:durableId="569079827">
    <w:abstractNumId w:val="36"/>
  </w:num>
  <w:num w:numId="18" w16cid:durableId="1426681776">
    <w:abstractNumId w:val="39"/>
  </w:num>
  <w:num w:numId="19" w16cid:durableId="2101481560">
    <w:abstractNumId w:val="7"/>
  </w:num>
  <w:num w:numId="20" w16cid:durableId="1762604611">
    <w:abstractNumId w:val="20"/>
  </w:num>
  <w:num w:numId="21" w16cid:durableId="1839955392">
    <w:abstractNumId w:val="41"/>
  </w:num>
  <w:num w:numId="22" w16cid:durableId="74976887">
    <w:abstractNumId w:val="44"/>
  </w:num>
  <w:num w:numId="23" w16cid:durableId="1336109852">
    <w:abstractNumId w:val="5"/>
  </w:num>
  <w:num w:numId="24" w16cid:durableId="355814013">
    <w:abstractNumId w:val="28"/>
  </w:num>
  <w:num w:numId="25" w16cid:durableId="1646660875">
    <w:abstractNumId w:val="29"/>
  </w:num>
  <w:num w:numId="26" w16cid:durableId="1102650427">
    <w:abstractNumId w:val="12"/>
  </w:num>
  <w:num w:numId="27" w16cid:durableId="2048750245">
    <w:abstractNumId w:val="17"/>
  </w:num>
  <w:num w:numId="28" w16cid:durableId="299967001">
    <w:abstractNumId w:val="43"/>
  </w:num>
  <w:num w:numId="29" w16cid:durableId="2122802565">
    <w:abstractNumId w:val="30"/>
  </w:num>
  <w:num w:numId="30" w16cid:durableId="627587284">
    <w:abstractNumId w:val="35"/>
  </w:num>
  <w:num w:numId="31" w16cid:durableId="899832097">
    <w:abstractNumId w:val="24"/>
  </w:num>
  <w:num w:numId="32" w16cid:durableId="1485274068">
    <w:abstractNumId w:val="11"/>
  </w:num>
  <w:num w:numId="33" w16cid:durableId="602302097">
    <w:abstractNumId w:val="22"/>
  </w:num>
  <w:num w:numId="34" w16cid:durableId="199900279">
    <w:abstractNumId w:val="15"/>
  </w:num>
  <w:num w:numId="35" w16cid:durableId="758719799">
    <w:abstractNumId w:val="21"/>
  </w:num>
  <w:num w:numId="36" w16cid:durableId="376902667">
    <w:abstractNumId w:val="42"/>
  </w:num>
  <w:num w:numId="37" w16cid:durableId="1587110824">
    <w:abstractNumId w:val="14"/>
  </w:num>
  <w:num w:numId="38" w16cid:durableId="723917359">
    <w:abstractNumId w:val="37"/>
  </w:num>
  <w:num w:numId="39" w16cid:durableId="347100257">
    <w:abstractNumId w:val="18"/>
  </w:num>
  <w:num w:numId="40" w16cid:durableId="1149593747">
    <w:abstractNumId w:val="33"/>
  </w:num>
  <w:num w:numId="41" w16cid:durableId="1530870351">
    <w:abstractNumId w:val="27"/>
  </w:num>
  <w:num w:numId="42" w16cid:durableId="1320625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1924792">
    <w:abstractNumId w:val="9"/>
  </w:num>
  <w:num w:numId="44" w16cid:durableId="553588615">
    <w:abstractNumId w:val="26"/>
  </w:num>
  <w:num w:numId="45" w16cid:durableId="2055807991">
    <w:abstractNumId w:val="1"/>
  </w:num>
  <w:num w:numId="46" w16cid:durableId="1756708897">
    <w:abstractNumId w:val="0"/>
  </w:num>
  <w:num w:numId="47" w16cid:durableId="2009555236">
    <w:abstractNumId w:val="2"/>
  </w:num>
  <w:num w:numId="48" w16cid:durableId="8978626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D86"/>
    <w:rsid w:val="00005B5A"/>
    <w:rsid w:val="00007DBE"/>
    <w:rsid w:val="00032ED0"/>
    <w:rsid w:val="000346B2"/>
    <w:rsid w:val="000373B2"/>
    <w:rsid w:val="00042CF5"/>
    <w:rsid w:val="00045B12"/>
    <w:rsid w:val="00054093"/>
    <w:rsid w:val="00060CA0"/>
    <w:rsid w:val="00061139"/>
    <w:rsid w:val="00061D51"/>
    <w:rsid w:val="00063A26"/>
    <w:rsid w:val="0008468B"/>
    <w:rsid w:val="000946EB"/>
    <w:rsid w:val="000A468A"/>
    <w:rsid w:val="000B0FBD"/>
    <w:rsid w:val="000C58F5"/>
    <w:rsid w:val="000E654E"/>
    <w:rsid w:val="000F4728"/>
    <w:rsid w:val="000F4F16"/>
    <w:rsid w:val="00102D7D"/>
    <w:rsid w:val="00107D9D"/>
    <w:rsid w:val="00111A42"/>
    <w:rsid w:val="00116111"/>
    <w:rsid w:val="001217FA"/>
    <w:rsid w:val="00124DD7"/>
    <w:rsid w:val="00144B62"/>
    <w:rsid w:val="001521EC"/>
    <w:rsid w:val="0015342D"/>
    <w:rsid w:val="00154896"/>
    <w:rsid w:val="00177CA7"/>
    <w:rsid w:val="001807D4"/>
    <w:rsid w:val="001817B5"/>
    <w:rsid w:val="0018252D"/>
    <w:rsid w:val="00182663"/>
    <w:rsid w:val="00182711"/>
    <w:rsid w:val="001A56F1"/>
    <w:rsid w:val="001B1D29"/>
    <w:rsid w:val="001B4738"/>
    <w:rsid w:val="001B50CE"/>
    <w:rsid w:val="001C2698"/>
    <w:rsid w:val="001C589E"/>
    <w:rsid w:val="001D7CCD"/>
    <w:rsid w:val="00200BAC"/>
    <w:rsid w:val="00210386"/>
    <w:rsid w:val="00226980"/>
    <w:rsid w:val="002546C3"/>
    <w:rsid w:val="00255A4B"/>
    <w:rsid w:val="00267931"/>
    <w:rsid w:val="00270DDF"/>
    <w:rsid w:val="002824B9"/>
    <w:rsid w:val="002919F3"/>
    <w:rsid w:val="0029272D"/>
    <w:rsid w:val="002931F2"/>
    <w:rsid w:val="002A0933"/>
    <w:rsid w:val="002A096E"/>
    <w:rsid w:val="002A7E77"/>
    <w:rsid w:val="002B433A"/>
    <w:rsid w:val="002B58E4"/>
    <w:rsid w:val="002C1C19"/>
    <w:rsid w:val="002C56ED"/>
    <w:rsid w:val="002D0154"/>
    <w:rsid w:val="002D7409"/>
    <w:rsid w:val="002E33A3"/>
    <w:rsid w:val="002E519A"/>
    <w:rsid w:val="002F45A6"/>
    <w:rsid w:val="002F484C"/>
    <w:rsid w:val="002F4C2A"/>
    <w:rsid w:val="003142F8"/>
    <w:rsid w:val="00316B18"/>
    <w:rsid w:val="00330729"/>
    <w:rsid w:val="00336885"/>
    <w:rsid w:val="003374A2"/>
    <w:rsid w:val="003446AF"/>
    <w:rsid w:val="00356AB4"/>
    <w:rsid w:val="003604B9"/>
    <w:rsid w:val="00361C2B"/>
    <w:rsid w:val="003772FB"/>
    <w:rsid w:val="003803C5"/>
    <w:rsid w:val="00391152"/>
    <w:rsid w:val="003B132C"/>
    <w:rsid w:val="003B5726"/>
    <w:rsid w:val="003C1A49"/>
    <w:rsid w:val="003C2538"/>
    <w:rsid w:val="003D485F"/>
    <w:rsid w:val="003D5328"/>
    <w:rsid w:val="003D5AC3"/>
    <w:rsid w:val="003D6C64"/>
    <w:rsid w:val="003D72EB"/>
    <w:rsid w:val="003F0D1E"/>
    <w:rsid w:val="003F31BD"/>
    <w:rsid w:val="0041278C"/>
    <w:rsid w:val="00413807"/>
    <w:rsid w:val="00417683"/>
    <w:rsid w:val="00426673"/>
    <w:rsid w:val="004424CC"/>
    <w:rsid w:val="004607F7"/>
    <w:rsid w:val="00461437"/>
    <w:rsid w:val="00462634"/>
    <w:rsid w:val="00462984"/>
    <w:rsid w:val="00467877"/>
    <w:rsid w:val="00475F2D"/>
    <w:rsid w:val="00477356"/>
    <w:rsid w:val="004A1540"/>
    <w:rsid w:val="004A6327"/>
    <w:rsid w:val="004B1E16"/>
    <w:rsid w:val="004B324B"/>
    <w:rsid w:val="004B45BD"/>
    <w:rsid w:val="004B6724"/>
    <w:rsid w:val="004C0814"/>
    <w:rsid w:val="004D4466"/>
    <w:rsid w:val="004F5C4B"/>
    <w:rsid w:val="00503CA7"/>
    <w:rsid w:val="00512E62"/>
    <w:rsid w:val="00514A37"/>
    <w:rsid w:val="00514E31"/>
    <w:rsid w:val="005278EB"/>
    <w:rsid w:val="0053773D"/>
    <w:rsid w:val="00537AC5"/>
    <w:rsid w:val="00557163"/>
    <w:rsid w:val="00565077"/>
    <w:rsid w:val="00566837"/>
    <w:rsid w:val="005734FF"/>
    <w:rsid w:val="005900D2"/>
    <w:rsid w:val="00597BA8"/>
    <w:rsid w:val="005B1FB2"/>
    <w:rsid w:val="005B4FD8"/>
    <w:rsid w:val="005B52A4"/>
    <w:rsid w:val="005D73FD"/>
    <w:rsid w:val="005F1AEF"/>
    <w:rsid w:val="005F75F1"/>
    <w:rsid w:val="005F7B8B"/>
    <w:rsid w:val="00615D01"/>
    <w:rsid w:val="00620B90"/>
    <w:rsid w:val="00620CF6"/>
    <w:rsid w:val="00630934"/>
    <w:rsid w:val="00632906"/>
    <w:rsid w:val="00633735"/>
    <w:rsid w:val="006356AF"/>
    <w:rsid w:val="006548BF"/>
    <w:rsid w:val="00660504"/>
    <w:rsid w:val="00664FA5"/>
    <w:rsid w:val="006671E7"/>
    <w:rsid w:val="006672D5"/>
    <w:rsid w:val="006715A4"/>
    <w:rsid w:val="0068566F"/>
    <w:rsid w:val="00691592"/>
    <w:rsid w:val="00694360"/>
    <w:rsid w:val="006A2EDE"/>
    <w:rsid w:val="006B296F"/>
    <w:rsid w:val="006B6AD0"/>
    <w:rsid w:val="006C0DD6"/>
    <w:rsid w:val="006C2946"/>
    <w:rsid w:val="006C3566"/>
    <w:rsid w:val="006C4552"/>
    <w:rsid w:val="006C6855"/>
    <w:rsid w:val="006C689B"/>
    <w:rsid w:val="006E1680"/>
    <w:rsid w:val="006E2D9E"/>
    <w:rsid w:val="006E3626"/>
    <w:rsid w:val="006E3A79"/>
    <w:rsid w:val="006F491B"/>
    <w:rsid w:val="00716592"/>
    <w:rsid w:val="00717873"/>
    <w:rsid w:val="00724EF9"/>
    <w:rsid w:val="00743801"/>
    <w:rsid w:val="0075196D"/>
    <w:rsid w:val="00763FC0"/>
    <w:rsid w:val="00765957"/>
    <w:rsid w:val="00773F8E"/>
    <w:rsid w:val="00774F78"/>
    <w:rsid w:val="0078540B"/>
    <w:rsid w:val="00795EFF"/>
    <w:rsid w:val="007A69A3"/>
    <w:rsid w:val="007B0157"/>
    <w:rsid w:val="007B245C"/>
    <w:rsid w:val="007C78FC"/>
    <w:rsid w:val="007D405E"/>
    <w:rsid w:val="007D41D1"/>
    <w:rsid w:val="007E40EA"/>
    <w:rsid w:val="007F025E"/>
    <w:rsid w:val="00816740"/>
    <w:rsid w:val="00816DAC"/>
    <w:rsid w:val="00817370"/>
    <w:rsid w:val="00817E2E"/>
    <w:rsid w:val="008209ED"/>
    <w:rsid w:val="0082192B"/>
    <w:rsid w:val="00821B9E"/>
    <w:rsid w:val="00823FC7"/>
    <w:rsid w:val="00830B23"/>
    <w:rsid w:val="0083290E"/>
    <w:rsid w:val="0084364B"/>
    <w:rsid w:val="00843FF2"/>
    <w:rsid w:val="008453AB"/>
    <w:rsid w:val="00845DF8"/>
    <w:rsid w:val="0085067C"/>
    <w:rsid w:val="0085273C"/>
    <w:rsid w:val="00853508"/>
    <w:rsid w:val="00854EEA"/>
    <w:rsid w:val="008551DA"/>
    <w:rsid w:val="00867D78"/>
    <w:rsid w:val="008839D3"/>
    <w:rsid w:val="00883FCD"/>
    <w:rsid w:val="00894696"/>
    <w:rsid w:val="008A6BB7"/>
    <w:rsid w:val="008C584F"/>
    <w:rsid w:val="008D193F"/>
    <w:rsid w:val="008D66B4"/>
    <w:rsid w:val="008F120B"/>
    <w:rsid w:val="008F173C"/>
    <w:rsid w:val="008F402D"/>
    <w:rsid w:val="00900403"/>
    <w:rsid w:val="009113B8"/>
    <w:rsid w:val="00923EBC"/>
    <w:rsid w:val="009355ED"/>
    <w:rsid w:val="009518F5"/>
    <w:rsid w:val="00951C8A"/>
    <w:rsid w:val="00953892"/>
    <w:rsid w:val="009547CF"/>
    <w:rsid w:val="00955342"/>
    <w:rsid w:val="00955BB3"/>
    <w:rsid w:val="0095798E"/>
    <w:rsid w:val="00964696"/>
    <w:rsid w:val="009650C1"/>
    <w:rsid w:val="0096616B"/>
    <w:rsid w:val="00971766"/>
    <w:rsid w:val="009828DE"/>
    <w:rsid w:val="00985313"/>
    <w:rsid w:val="009A38AD"/>
    <w:rsid w:val="009A4A9D"/>
    <w:rsid w:val="009C1611"/>
    <w:rsid w:val="009D7F41"/>
    <w:rsid w:val="009E1393"/>
    <w:rsid w:val="009E5752"/>
    <w:rsid w:val="009F0066"/>
    <w:rsid w:val="009F175A"/>
    <w:rsid w:val="009F1E10"/>
    <w:rsid w:val="009F7ED4"/>
    <w:rsid w:val="00A07D4A"/>
    <w:rsid w:val="00A148A1"/>
    <w:rsid w:val="00A23D85"/>
    <w:rsid w:val="00A30BE3"/>
    <w:rsid w:val="00A31235"/>
    <w:rsid w:val="00A35867"/>
    <w:rsid w:val="00A36C09"/>
    <w:rsid w:val="00A37C9F"/>
    <w:rsid w:val="00A4140F"/>
    <w:rsid w:val="00A444FF"/>
    <w:rsid w:val="00A54EBF"/>
    <w:rsid w:val="00A600C1"/>
    <w:rsid w:val="00A70123"/>
    <w:rsid w:val="00A76B07"/>
    <w:rsid w:val="00A81B98"/>
    <w:rsid w:val="00A90305"/>
    <w:rsid w:val="00AA63A3"/>
    <w:rsid w:val="00AB5EB7"/>
    <w:rsid w:val="00AC5F14"/>
    <w:rsid w:val="00AD0ED6"/>
    <w:rsid w:val="00AD407B"/>
    <w:rsid w:val="00AD48F5"/>
    <w:rsid w:val="00AD4D97"/>
    <w:rsid w:val="00AE2453"/>
    <w:rsid w:val="00AE5787"/>
    <w:rsid w:val="00AF2739"/>
    <w:rsid w:val="00AF68BC"/>
    <w:rsid w:val="00B00713"/>
    <w:rsid w:val="00B05DFC"/>
    <w:rsid w:val="00B06396"/>
    <w:rsid w:val="00B2021A"/>
    <w:rsid w:val="00B20A12"/>
    <w:rsid w:val="00B21AFE"/>
    <w:rsid w:val="00B318E4"/>
    <w:rsid w:val="00B31F8B"/>
    <w:rsid w:val="00B321D5"/>
    <w:rsid w:val="00B32F25"/>
    <w:rsid w:val="00B35BD6"/>
    <w:rsid w:val="00B366BD"/>
    <w:rsid w:val="00B36EEA"/>
    <w:rsid w:val="00B40089"/>
    <w:rsid w:val="00B40837"/>
    <w:rsid w:val="00B417A8"/>
    <w:rsid w:val="00B42886"/>
    <w:rsid w:val="00B51BD0"/>
    <w:rsid w:val="00B55863"/>
    <w:rsid w:val="00B634B4"/>
    <w:rsid w:val="00B663FD"/>
    <w:rsid w:val="00B74912"/>
    <w:rsid w:val="00B75836"/>
    <w:rsid w:val="00B8179C"/>
    <w:rsid w:val="00B85D9D"/>
    <w:rsid w:val="00B92409"/>
    <w:rsid w:val="00B939D1"/>
    <w:rsid w:val="00B97D28"/>
    <w:rsid w:val="00BA4B55"/>
    <w:rsid w:val="00BA5CE1"/>
    <w:rsid w:val="00BB4938"/>
    <w:rsid w:val="00BBBC1E"/>
    <w:rsid w:val="00BD2EB5"/>
    <w:rsid w:val="00BE0863"/>
    <w:rsid w:val="00BE79F3"/>
    <w:rsid w:val="00C02471"/>
    <w:rsid w:val="00C03C7A"/>
    <w:rsid w:val="00C073C1"/>
    <w:rsid w:val="00C12C93"/>
    <w:rsid w:val="00C1414D"/>
    <w:rsid w:val="00C15AAA"/>
    <w:rsid w:val="00C23CB3"/>
    <w:rsid w:val="00C27410"/>
    <w:rsid w:val="00C325F5"/>
    <w:rsid w:val="00C357F7"/>
    <w:rsid w:val="00C457E8"/>
    <w:rsid w:val="00C4770F"/>
    <w:rsid w:val="00C508F5"/>
    <w:rsid w:val="00C52CF3"/>
    <w:rsid w:val="00C609B9"/>
    <w:rsid w:val="00C72A44"/>
    <w:rsid w:val="00C73996"/>
    <w:rsid w:val="00C87D09"/>
    <w:rsid w:val="00C96EA9"/>
    <w:rsid w:val="00CA1B8E"/>
    <w:rsid w:val="00CA5343"/>
    <w:rsid w:val="00CE2386"/>
    <w:rsid w:val="00CF02B2"/>
    <w:rsid w:val="00CF6549"/>
    <w:rsid w:val="00CF6ABF"/>
    <w:rsid w:val="00D017F3"/>
    <w:rsid w:val="00D019B9"/>
    <w:rsid w:val="00D051BD"/>
    <w:rsid w:val="00D10FCD"/>
    <w:rsid w:val="00D20F02"/>
    <w:rsid w:val="00D2137F"/>
    <w:rsid w:val="00D32BB2"/>
    <w:rsid w:val="00D45060"/>
    <w:rsid w:val="00D51339"/>
    <w:rsid w:val="00D60B52"/>
    <w:rsid w:val="00D610E2"/>
    <w:rsid w:val="00D64F93"/>
    <w:rsid w:val="00D70351"/>
    <w:rsid w:val="00D773CD"/>
    <w:rsid w:val="00D85C16"/>
    <w:rsid w:val="00DA6765"/>
    <w:rsid w:val="00DB0625"/>
    <w:rsid w:val="00DB1231"/>
    <w:rsid w:val="00DB2BA4"/>
    <w:rsid w:val="00DC40C1"/>
    <w:rsid w:val="00DD449F"/>
    <w:rsid w:val="00DE188A"/>
    <w:rsid w:val="00DE2833"/>
    <w:rsid w:val="00DF09F4"/>
    <w:rsid w:val="00DF56D7"/>
    <w:rsid w:val="00E16B9F"/>
    <w:rsid w:val="00E17BD1"/>
    <w:rsid w:val="00E22281"/>
    <w:rsid w:val="00E31863"/>
    <w:rsid w:val="00E32408"/>
    <w:rsid w:val="00E4581D"/>
    <w:rsid w:val="00E51F56"/>
    <w:rsid w:val="00E743F2"/>
    <w:rsid w:val="00E845D4"/>
    <w:rsid w:val="00E91DCD"/>
    <w:rsid w:val="00E92861"/>
    <w:rsid w:val="00E96E39"/>
    <w:rsid w:val="00EB5C51"/>
    <w:rsid w:val="00EC1BE5"/>
    <w:rsid w:val="00EC22CC"/>
    <w:rsid w:val="00EC2430"/>
    <w:rsid w:val="00EC6B1A"/>
    <w:rsid w:val="00ED16C5"/>
    <w:rsid w:val="00ED6B69"/>
    <w:rsid w:val="00EE03E2"/>
    <w:rsid w:val="00EE34F4"/>
    <w:rsid w:val="00EF22A4"/>
    <w:rsid w:val="00F10171"/>
    <w:rsid w:val="00F17E9A"/>
    <w:rsid w:val="00F2231D"/>
    <w:rsid w:val="00F34651"/>
    <w:rsid w:val="00F354A2"/>
    <w:rsid w:val="00F42012"/>
    <w:rsid w:val="00F54EA0"/>
    <w:rsid w:val="00F57080"/>
    <w:rsid w:val="00F62F5B"/>
    <w:rsid w:val="00F651CF"/>
    <w:rsid w:val="00F6614F"/>
    <w:rsid w:val="00F671C5"/>
    <w:rsid w:val="00F75E57"/>
    <w:rsid w:val="00F84130"/>
    <w:rsid w:val="00F96EE9"/>
    <w:rsid w:val="00FB417B"/>
    <w:rsid w:val="00FB49A1"/>
    <w:rsid w:val="00FC1499"/>
    <w:rsid w:val="00FD11E8"/>
    <w:rsid w:val="00FE285D"/>
    <w:rsid w:val="00FF03CD"/>
    <w:rsid w:val="00FF51AA"/>
    <w:rsid w:val="00FF554E"/>
    <w:rsid w:val="02BA1ECD"/>
    <w:rsid w:val="046D566E"/>
    <w:rsid w:val="052E59A4"/>
    <w:rsid w:val="05DCAE03"/>
    <w:rsid w:val="08B1B1E3"/>
    <w:rsid w:val="096EBC77"/>
    <w:rsid w:val="0EE11772"/>
    <w:rsid w:val="102D93F4"/>
    <w:rsid w:val="10557BE8"/>
    <w:rsid w:val="106A0926"/>
    <w:rsid w:val="127BF79E"/>
    <w:rsid w:val="12EEFC65"/>
    <w:rsid w:val="14614126"/>
    <w:rsid w:val="15B39D1F"/>
    <w:rsid w:val="16D1FBDD"/>
    <w:rsid w:val="1A0FD69A"/>
    <w:rsid w:val="1B207BF5"/>
    <w:rsid w:val="1D0CE818"/>
    <w:rsid w:val="1D2E868D"/>
    <w:rsid w:val="1DC45B12"/>
    <w:rsid w:val="1F7A785A"/>
    <w:rsid w:val="1FBF8235"/>
    <w:rsid w:val="202B01C6"/>
    <w:rsid w:val="2269B94D"/>
    <w:rsid w:val="22849588"/>
    <w:rsid w:val="2360FF40"/>
    <w:rsid w:val="2452B84A"/>
    <w:rsid w:val="256CDA28"/>
    <w:rsid w:val="26D0EB7A"/>
    <w:rsid w:val="275C51DA"/>
    <w:rsid w:val="28D9A7B4"/>
    <w:rsid w:val="29727678"/>
    <w:rsid w:val="29AA7C94"/>
    <w:rsid w:val="29DD19D8"/>
    <w:rsid w:val="2B66B274"/>
    <w:rsid w:val="2BE70701"/>
    <w:rsid w:val="2BF3BE58"/>
    <w:rsid w:val="2D1D5A8D"/>
    <w:rsid w:val="2DA63DC9"/>
    <w:rsid w:val="2E22FBA1"/>
    <w:rsid w:val="2EA92D20"/>
    <w:rsid w:val="2F285FC0"/>
    <w:rsid w:val="310A55FB"/>
    <w:rsid w:val="35A12E0F"/>
    <w:rsid w:val="35F96835"/>
    <w:rsid w:val="37093551"/>
    <w:rsid w:val="3CD41AB5"/>
    <w:rsid w:val="3D3A22FD"/>
    <w:rsid w:val="3F12EE02"/>
    <w:rsid w:val="40709176"/>
    <w:rsid w:val="41A4B596"/>
    <w:rsid w:val="42BB876B"/>
    <w:rsid w:val="438A0E66"/>
    <w:rsid w:val="4447CBA1"/>
    <w:rsid w:val="460720E4"/>
    <w:rsid w:val="4859928B"/>
    <w:rsid w:val="4B998DA6"/>
    <w:rsid w:val="4F290633"/>
    <w:rsid w:val="4F5491FE"/>
    <w:rsid w:val="5247CA31"/>
    <w:rsid w:val="53001377"/>
    <w:rsid w:val="54ACEF99"/>
    <w:rsid w:val="566C543A"/>
    <w:rsid w:val="5709107D"/>
    <w:rsid w:val="58C500C5"/>
    <w:rsid w:val="59163D2F"/>
    <w:rsid w:val="594235BB"/>
    <w:rsid w:val="5A50BB75"/>
    <w:rsid w:val="5B54C8D7"/>
    <w:rsid w:val="5B6E3D39"/>
    <w:rsid w:val="5BDBBCCB"/>
    <w:rsid w:val="5BEF9978"/>
    <w:rsid w:val="5CDD6B7B"/>
    <w:rsid w:val="60D19D58"/>
    <w:rsid w:val="61E6C1BD"/>
    <w:rsid w:val="6207EBC5"/>
    <w:rsid w:val="62BFF5AF"/>
    <w:rsid w:val="632F10A3"/>
    <w:rsid w:val="67D9C5FA"/>
    <w:rsid w:val="69A65CFF"/>
    <w:rsid w:val="69B5BBDB"/>
    <w:rsid w:val="6A0D8F4B"/>
    <w:rsid w:val="6B3BFC2F"/>
    <w:rsid w:val="6B7B6DD5"/>
    <w:rsid w:val="6C7BCE51"/>
    <w:rsid w:val="6C81E22F"/>
    <w:rsid w:val="6D92DD25"/>
    <w:rsid w:val="6F0EF4C8"/>
    <w:rsid w:val="6F7B6E8A"/>
    <w:rsid w:val="720F1D0C"/>
    <w:rsid w:val="7243C994"/>
    <w:rsid w:val="7279242E"/>
    <w:rsid w:val="72EA0138"/>
    <w:rsid w:val="740F8381"/>
    <w:rsid w:val="743A7F52"/>
    <w:rsid w:val="7446487E"/>
    <w:rsid w:val="75755F3D"/>
    <w:rsid w:val="75E95D92"/>
    <w:rsid w:val="78BA41E4"/>
    <w:rsid w:val="78D007E4"/>
    <w:rsid w:val="797948CF"/>
    <w:rsid w:val="7A9C4337"/>
    <w:rsid w:val="7AABF99D"/>
    <w:rsid w:val="7C4A911A"/>
    <w:rsid w:val="7D523850"/>
    <w:rsid w:val="7E276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5"/>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5"/>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116111"/>
    <w:rPr>
      <w:rFonts w:ascii="Times New Roman" w:hAnsi="Times New Roman" w:cs="Times New Roman"/>
      <w:sz w:val="24"/>
      <w:szCs w:val="24"/>
    </w:rPr>
  </w:style>
  <w:style w:type="paragraph" w:styleId="Rvision">
    <w:name w:val="Revision"/>
    <w:hidden/>
    <w:uiPriority w:val="99"/>
    <w:semiHidden/>
    <w:rsid w:val="00EC6B1A"/>
    <w:pPr>
      <w:spacing w:after="0" w:line="240" w:lineRule="auto"/>
    </w:pPr>
  </w:style>
  <w:style w:type="paragraph" w:customStyle="1" w:styleId="Default">
    <w:name w:val="Default"/>
    <w:rsid w:val="00C03C7A"/>
    <w:pPr>
      <w:autoSpaceDE w:val="0"/>
      <w:autoSpaceDN w:val="0"/>
      <w:adjustRightInd w:val="0"/>
      <w:spacing w:after="0" w:line="240" w:lineRule="auto"/>
    </w:pPr>
    <w:rPr>
      <w:rFonts w:ascii="Verdana" w:hAnsi="Verdana" w:cs="Verdana"/>
      <w:color w:val="000000"/>
      <w:sz w:val="24"/>
      <w:szCs w:val="24"/>
    </w:rPr>
  </w:style>
  <w:style w:type="character" w:styleId="Accentuation">
    <w:name w:val="Emphasis"/>
    <w:basedOn w:val="Policepardfaut"/>
    <w:uiPriority w:val="20"/>
    <w:qFormat/>
    <w:rsid w:val="00D64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37712a-2cf8-47c0-a81b-711d34af18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64CD4543AFB41A22DD37CDA1BB70B" ma:contentTypeVersion="11" ma:contentTypeDescription="Create a new document." ma:contentTypeScope="" ma:versionID="16556b341f881c7f07d9f90e09d10cb6">
  <xsd:schema xmlns:xsd="http://www.w3.org/2001/XMLSchema" xmlns:xs="http://www.w3.org/2001/XMLSchema" xmlns:p="http://schemas.microsoft.com/office/2006/metadata/properties" xmlns:ns3="fb37712a-2cf8-47c0-a81b-711d34af18b7" targetNamespace="http://schemas.microsoft.com/office/2006/metadata/properties" ma:root="true" ma:fieldsID="8756da1be7f9191c8f5554cf679a1168" ns3:_="">
    <xsd:import namespace="fb37712a-2cf8-47c0-a81b-711d34af18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712a-2cf8-47c0-a81b-711d34af18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7FB82-30BC-43E6-8986-52A46E6C2FF9}">
  <ds:schemaRefs>
    <ds:schemaRef ds:uri="http://schemas.microsoft.com/office/2006/metadata/properties"/>
    <ds:schemaRef ds:uri="http://schemas.microsoft.com/office/infopath/2007/PartnerControls"/>
    <ds:schemaRef ds:uri="fb37712a-2cf8-47c0-a81b-711d34af18b7"/>
  </ds:schemaRefs>
</ds:datastoreItem>
</file>

<file path=customXml/itemProps2.xml><?xml version="1.0" encoding="utf-8"?>
<ds:datastoreItem xmlns:ds="http://schemas.openxmlformats.org/officeDocument/2006/customXml" ds:itemID="{E748D5CA-D986-4A61-AB97-2B877557EBF3}">
  <ds:schemaRefs>
    <ds:schemaRef ds:uri="http://schemas.microsoft.com/sharepoint/v3/contenttype/forms"/>
  </ds:schemaRefs>
</ds:datastoreItem>
</file>

<file path=customXml/itemProps3.xml><?xml version="1.0" encoding="utf-8"?>
<ds:datastoreItem xmlns:ds="http://schemas.openxmlformats.org/officeDocument/2006/customXml" ds:itemID="{00CBCEB9-6F60-479C-945D-4DA59755B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712a-2cf8-47c0-a81b-711d34a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1941</Words>
  <Characters>10676</Characters>
  <Application>Microsoft Office Word</Application>
  <DocSecurity>0</DocSecurity>
  <Lines>88</Lines>
  <Paragraphs>25</Paragraphs>
  <ScaleCrop>false</ScaleCrop>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9</cp:revision>
  <dcterms:created xsi:type="dcterms:W3CDTF">2025-10-22T09:38:00Z</dcterms:created>
  <dcterms:modified xsi:type="dcterms:W3CDTF">2025-11-11T13:38:00Z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0x0101006FB64CD4543AFB41A22DD37CDA1BB70B</vt:lpwstr>
  </property>
</Properties>
</file>