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21B4" w14:textId="77777777" w:rsidR="008A7A5E" w:rsidRPr="00DD0227" w:rsidRDefault="008A7A5E" w:rsidP="008A7A5E">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8A7A5E" w:rsidRPr="00DD0227" w14:paraId="0FFADED1" w14:textId="77777777" w:rsidTr="00B379FD">
        <w:tc>
          <w:tcPr>
            <w:tcW w:w="9062" w:type="dxa"/>
            <w:gridSpan w:val="2"/>
          </w:tcPr>
          <w:p w14:paraId="2073A7D8" w14:textId="084F5B66" w:rsidR="008A7A5E" w:rsidRPr="00DD0227" w:rsidRDefault="008A7A5E" w:rsidP="00B379FD">
            <w:pPr>
              <w:jc w:val="center"/>
              <w:rPr>
                <w:rFonts w:ascii="Verdana" w:hAnsi="Verdana"/>
                <w:b/>
                <w:bCs/>
                <w:sz w:val="20"/>
                <w:szCs w:val="20"/>
              </w:rPr>
            </w:pPr>
            <w:r w:rsidRPr="00DD0227">
              <w:rPr>
                <w:rFonts w:ascii="Verdana" w:hAnsi="Verdana"/>
                <w:b/>
                <w:bCs/>
                <w:sz w:val="20"/>
                <w:szCs w:val="20"/>
              </w:rPr>
              <w:t>SECURITE ALIMENTAIRE</w:t>
            </w:r>
          </w:p>
        </w:tc>
      </w:tr>
      <w:tr w:rsidR="008A7A5E" w:rsidRPr="00DD0227" w14:paraId="6FE397F9" w14:textId="77777777" w:rsidTr="00B379FD">
        <w:tc>
          <w:tcPr>
            <w:tcW w:w="7225" w:type="dxa"/>
          </w:tcPr>
          <w:p w14:paraId="2642A722" w14:textId="66164807" w:rsidR="008A7A5E" w:rsidRPr="00DD0227" w:rsidRDefault="00595666" w:rsidP="00B379FD">
            <w:pPr>
              <w:rPr>
                <w:rFonts w:ascii="Verdana" w:hAnsi="Verdana"/>
                <w:sz w:val="20"/>
                <w:szCs w:val="20"/>
              </w:rPr>
            </w:pPr>
            <w:r w:rsidRPr="00DD0227">
              <w:rPr>
                <w:rFonts w:ascii="Verdana" w:hAnsi="Verdana"/>
                <w:sz w:val="20"/>
                <w:szCs w:val="20"/>
              </w:rPr>
              <w:t>Comité des OPL | Novembre 2025, Maurice</w:t>
            </w:r>
          </w:p>
        </w:tc>
        <w:tc>
          <w:tcPr>
            <w:tcW w:w="1837" w:type="dxa"/>
          </w:tcPr>
          <w:p w14:paraId="66128776" w14:textId="411BD338" w:rsidR="008A7A5E" w:rsidRPr="00DD0227" w:rsidRDefault="008A7A5E" w:rsidP="00B379FD">
            <w:pPr>
              <w:jc w:val="center"/>
              <w:rPr>
                <w:rFonts w:ascii="Verdana" w:hAnsi="Verdana"/>
                <w:sz w:val="20"/>
                <w:szCs w:val="20"/>
              </w:rPr>
            </w:pPr>
            <w:r w:rsidRPr="00DD0227">
              <w:rPr>
                <w:rFonts w:ascii="Verdana" w:hAnsi="Verdana"/>
                <w:sz w:val="20"/>
                <w:szCs w:val="20"/>
              </w:rPr>
              <w:t>Point 2.10</w:t>
            </w:r>
          </w:p>
        </w:tc>
      </w:tr>
      <w:tr w:rsidR="008A7A5E" w:rsidRPr="00DD0227" w14:paraId="47344190" w14:textId="77777777" w:rsidTr="00B379FD">
        <w:tc>
          <w:tcPr>
            <w:tcW w:w="7225" w:type="dxa"/>
          </w:tcPr>
          <w:p w14:paraId="094A310F" w14:textId="77777777" w:rsidR="008A7A5E" w:rsidRPr="00DD0227" w:rsidRDefault="008A7A5E" w:rsidP="00B379FD">
            <w:pPr>
              <w:rPr>
                <w:rFonts w:ascii="Verdana" w:hAnsi="Verdana"/>
                <w:sz w:val="20"/>
                <w:szCs w:val="20"/>
              </w:rPr>
            </w:pPr>
            <w:r w:rsidRPr="00DD0227">
              <w:rPr>
                <w:rFonts w:ascii="Verdana" w:hAnsi="Verdana"/>
                <w:i/>
                <w:iCs/>
                <w:sz w:val="20"/>
                <w:szCs w:val="20"/>
              </w:rPr>
              <w:t>Dossier suivi par :</w:t>
            </w:r>
            <w:r w:rsidRPr="00DD0227">
              <w:rPr>
                <w:rFonts w:ascii="Verdana" w:hAnsi="Verdana"/>
                <w:sz w:val="20"/>
                <w:szCs w:val="20"/>
              </w:rPr>
              <w:t xml:space="preserve"> Marc MAMINIAINA, Chargé de mission</w:t>
            </w:r>
          </w:p>
        </w:tc>
        <w:tc>
          <w:tcPr>
            <w:tcW w:w="1837" w:type="dxa"/>
          </w:tcPr>
          <w:p w14:paraId="7E48BAD4" w14:textId="77777777" w:rsidR="008A7A5E" w:rsidRPr="00DD0227" w:rsidRDefault="008A7A5E" w:rsidP="00B379FD">
            <w:pPr>
              <w:jc w:val="center"/>
              <w:rPr>
                <w:rFonts w:ascii="Verdana" w:hAnsi="Verdana"/>
                <w:sz w:val="20"/>
                <w:szCs w:val="20"/>
              </w:rPr>
            </w:pPr>
            <w:r w:rsidRPr="00DD0227">
              <w:rPr>
                <w:rFonts w:ascii="Verdana" w:hAnsi="Verdana"/>
                <w:sz w:val="20"/>
                <w:szCs w:val="20"/>
              </w:rPr>
              <w:t xml:space="preserve">Décision </w:t>
            </w:r>
          </w:p>
        </w:tc>
      </w:tr>
      <w:tr w:rsidR="008A7A5E" w:rsidRPr="00DD0227" w14:paraId="0F9BD572" w14:textId="77777777" w:rsidTr="00B379FD">
        <w:tc>
          <w:tcPr>
            <w:tcW w:w="9062" w:type="dxa"/>
            <w:gridSpan w:val="2"/>
          </w:tcPr>
          <w:p w14:paraId="3AC41664" w14:textId="772EC5A8" w:rsidR="008A7A5E" w:rsidRPr="00DD0227" w:rsidRDefault="008A7A5E" w:rsidP="00B379FD">
            <w:pPr>
              <w:rPr>
                <w:rFonts w:ascii="Verdana" w:hAnsi="Verdana"/>
                <w:sz w:val="20"/>
                <w:szCs w:val="20"/>
              </w:rPr>
            </w:pPr>
            <w:r w:rsidRPr="00DD0227">
              <w:rPr>
                <w:rFonts w:ascii="Verdana" w:hAnsi="Verdana"/>
                <w:i/>
                <w:iCs/>
                <w:sz w:val="20"/>
                <w:szCs w:val="20"/>
              </w:rPr>
              <w:t>Version du 09 octobre 2025</w:t>
            </w:r>
          </w:p>
        </w:tc>
      </w:tr>
    </w:tbl>
    <w:p w14:paraId="68582518" w14:textId="77777777" w:rsidR="008A7A5E" w:rsidRPr="00DD0227" w:rsidRDefault="008A7A5E" w:rsidP="008A7A5E">
      <w:pPr>
        <w:pStyle w:val="Paragraphe"/>
        <w:rPr>
          <w:sz w:val="10"/>
          <w:szCs w:val="10"/>
        </w:rPr>
      </w:pPr>
      <w:bookmarkStart w:id="0" w:name="_Hlk24535240"/>
    </w:p>
    <w:p w14:paraId="533D0537" w14:textId="50E101E4" w:rsidR="008A7A5E" w:rsidRPr="00DD0227" w:rsidRDefault="00917195" w:rsidP="008A7A5E">
      <w:pPr>
        <w:pStyle w:val="Titrepartie"/>
      </w:pPr>
      <w:r w:rsidRPr="00DD0227">
        <w:t>Suivi recommandations issues de la conférence ministérielle sur la sécurité alimentaire et de nutrition des États membres de la COI du 21 mars 2025 à Antananarivo.</w:t>
      </w:r>
    </w:p>
    <w:p w14:paraId="6341CE1D" w14:textId="696F2BA6" w:rsidR="00B2097E" w:rsidRPr="00DD0227" w:rsidRDefault="00917195" w:rsidP="00B2097E">
      <w:pPr>
        <w:pStyle w:val="Sous-partie2"/>
      </w:pPr>
      <w:r w:rsidRPr="00DD0227">
        <w:t xml:space="preserve">Rappel des principales recommandations </w:t>
      </w:r>
      <w:r w:rsidR="00B2097E" w:rsidRPr="00DD0227">
        <w:t xml:space="preserve">opérationnelles issues </w:t>
      </w:r>
      <w:r w:rsidRPr="00DD0227">
        <w:t>de la troisième conférence ministérielle</w:t>
      </w:r>
    </w:p>
    <w:p w14:paraId="68C3C4BA" w14:textId="00AA4F4C" w:rsidR="00917195" w:rsidRPr="00DD0227" w:rsidRDefault="00917195" w:rsidP="002174F5">
      <w:pPr>
        <w:pStyle w:val="Paragraphe"/>
        <w:numPr>
          <w:ilvl w:val="0"/>
          <w:numId w:val="9"/>
        </w:numPr>
        <w:spacing w:after="120" w:line="240" w:lineRule="auto"/>
        <w:ind w:left="357" w:hanging="357"/>
      </w:pPr>
      <w:r w:rsidRPr="00DD0227">
        <w:t>Pérennisation de l’URSAN, l’</w:t>
      </w:r>
      <w:r w:rsidR="00E60E9C">
        <w:t>U</w:t>
      </w:r>
      <w:r w:rsidRPr="00DD0227">
        <w:t>nité régionale de coordination du PRESAN et des plateformes régionales scientifiques et techniques.</w:t>
      </w:r>
    </w:p>
    <w:p w14:paraId="69721351" w14:textId="54D99BE0" w:rsidR="00B2097E" w:rsidRPr="00DD0227" w:rsidRDefault="00917195" w:rsidP="002174F5">
      <w:pPr>
        <w:pStyle w:val="Paragraphe"/>
        <w:numPr>
          <w:ilvl w:val="0"/>
          <w:numId w:val="9"/>
        </w:numPr>
        <w:spacing w:after="120" w:line="240" w:lineRule="auto"/>
        <w:ind w:left="357" w:hanging="357"/>
      </w:pPr>
      <w:r w:rsidRPr="00DD0227">
        <w:t xml:space="preserve">Identification de projets concrets et </w:t>
      </w:r>
      <w:r w:rsidR="00E60E9C">
        <w:t xml:space="preserve">de </w:t>
      </w:r>
      <w:r w:rsidRPr="00DD0227">
        <w:t>la mobilisation des ressources à travers la confirmation des intérêts identifiés des PTF et du secteur privé pour mettre en œuvre des projets alignés aux facilités et répondant aux besoins des États membres, la proposition d’un plan de mobilisation de</w:t>
      </w:r>
      <w:r w:rsidR="00E60E9C">
        <w:t>s</w:t>
      </w:r>
      <w:r w:rsidRPr="00DD0227">
        <w:t xml:space="preserve"> ressources pour accélérer les efforts d’opérationnalisation des facilités identifiées ; identification des partenariats à établir pour soutenir la mise en œuvre des projets dans chaque État membre.</w:t>
      </w:r>
    </w:p>
    <w:p w14:paraId="0BECC6E6" w14:textId="55C7750E" w:rsidR="00B2097E" w:rsidRPr="00DD0227" w:rsidRDefault="00917195" w:rsidP="00E60E9C">
      <w:pPr>
        <w:pStyle w:val="Paragraphe"/>
        <w:numPr>
          <w:ilvl w:val="0"/>
          <w:numId w:val="9"/>
        </w:numPr>
        <w:spacing w:after="120" w:line="240" w:lineRule="auto"/>
        <w:ind w:left="357" w:hanging="357"/>
      </w:pPr>
      <w:r w:rsidRPr="00DD0227">
        <w:t>Constitution d'un groupe de travail (</w:t>
      </w:r>
      <w:proofErr w:type="spellStart"/>
      <w:r w:rsidRPr="00DD0227">
        <w:t>Task</w:t>
      </w:r>
      <w:proofErr w:type="spellEnd"/>
      <w:r w:rsidRPr="00DD0227">
        <w:t xml:space="preserve"> Force), piloté par la COI avec le soutien de partenaires tels que la FAO, chargé de coordonner la planification, la mise en œuvre et le suivi des actions selon un calendrier défini, avec une répartition claire des rôles et </w:t>
      </w:r>
      <w:r w:rsidR="00E60E9C">
        <w:t xml:space="preserve">des </w:t>
      </w:r>
      <w:r w:rsidRPr="00DD0227">
        <w:t xml:space="preserve">responsabilités. </w:t>
      </w:r>
    </w:p>
    <w:p w14:paraId="36D788B2" w14:textId="77777777" w:rsidR="00B2097E" w:rsidRPr="00DD0227" w:rsidRDefault="00917195" w:rsidP="002174F5">
      <w:pPr>
        <w:pStyle w:val="Paragraphe"/>
        <w:numPr>
          <w:ilvl w:val="0"/>
          <w:numId w:val="9"/>
        </w:numPr>
        <w:spacing w:after="120" w:line="240" w:lineRule="auto"/>
        <w:ind w:left="357" w:hanging="357"/>
      </w:pPr>
      <w:r w:rsidRPr="00DD0227">
        <w:t>Mise en place d’un système de suivi, d’évaluation, de coordination, et de rapportage permettant d’assurer un retour d’information régulier aux ministères ou entités interministérielles de tutelle des États membres.</w:t>
      </w:r>
    </w:p>
    <w:p w14:paraId="7CFAE565" w14:textId="77777777" w:rsidR="00B2097E" w:rsidRPr="00DD0227" w:rsidRDefault="00917195" w:rsidP="002174F5">
      <w:pPr>
        <w:pStyle w:val="Paragraphe"/>
        <w:numPr>
          <w:ilvl w:val="0"/>
          <w:numId w:val="9"/>
        </w:numPr>
        <w:spacing w:after="120" w:line="240" w:lineRule="auto"/>
        <w:ind w:left="357" w:hanging="357"/>
      </w:pPr>
      <w:r w:rsidRPr="00DD0227">
        <w:t>Actualisation des termes de référence (TDR) de l’URSAN et du/de la Coordonnateur/</w:t>
      </w:r>
      <w:proofErr w:type="spellStart"/>
      <w:r w:rsidRPr="00DD0227">
        <w:t>trice</w:t>
      </w:r>
      <w:proofErr w:type="spellEnd"/>
      <w:r w:rsidRPr="00DD0227">
        <w:t xml:space="preserve"> en concertation avec les États membres et les partenaires financiers, afin d’intégrer les recommandations sur le renforcement de la gouvernance.</w:t>
      </w:r>
    </w:p>
    <w:p w14:paraId="4232B939" w14:textId="77777777" w:rsidR="00B2097E" w:rsidRPr="00DD0227" w:rsidRDefault="00917195" w:rsidP="002174F5">
      <w:pPr>
        <w:pStyle w:val="Paragraphe"/>
        <w:numPr>
          <w:ilvl w:val="0"/>
          <w:numId w:val="9"/>
        </w:numPr>
        <w:spacing w:after="120" w:line="240" w:lineRule="auto"/>
        <w:ind w:left="357" w:hanging="357"/>
      </w:pPr>
      <w:r w:rsidRPr="00DD0227">
        <w:t>Mise à jour des TDR des points focaux PRESAN en fonction des besoins et défis, avec les stratégies issues de la déclaration ministérielle.</w:t>
      </w:r>
    </w:p>
    <w:p w14:paraId="099F28F7" w14:textId="77777777" w:rsidR="00B2097E" w:rsidRPr="00DD0227" w:rsidRDefault="00917195" w:rsidP="002174F5">
      <w:pPr>
        <w:pStyle w:val="Paragraphe"/>
        <w:numPr>
          <w:ilvl w:val="0"/>
          <w:numId w:val="9"/>
        </w:numPr>
        <w:spacing w:after="120" w:line="240" w:lineRule="auto"/>
        <w:ind w:left="357" w:hanging="357"/>
      </w:pPr>
      <w:r w:rsidRPr="00DD0227">
        <w:t>Révision et planification conjointe des stratégies et activités prioritaires incluant la mobilisation des ressources humaines, techniques et financières nécessaires.</w:t>
      </w:r>
    </w:p>
    <w:p w14:paraId="6CA648C1" w14:textId="77777777" w:rsidR="00B2097E" w:rsidRPr="00DD0227" w:rsidRDefault="00917195" w:rsidP="002174F5">
      <w:pPr>
        <w:pStyle w:val="Paragraphe"/>
        <w:numPr>
          <w:ilvl w:val="0"/>
          <w:numId w:val="9"/>
        </w:numPr>
        <w:spacing w:after="120" w:line="240" w:lineRule="auto"/>
        <w:ind w:left="357" w:hanging="357"/>
      </w:pPr>
      <w:r w:rsidRPr="00DD0227">
        <w:t>Développement d’un cadre de suivi et évaluation avec des indicateurs SMART pour mesurer efficacement les progrès du PRESAN et ses projets associés.</w:t>
      </w:r>
    </w:p>
    <w:p w14:paraId="3521A0CD" w14:textId="77777777" w:rsidR="00B2097E" w:rsidRPr="00DD0227" w:rsidRDefault="00917195" w:rsidP="002174F5">
      <w:pPr>
        <w:pStyle w:val="Paragraphe"/>
        <w:numPr>
          <w:ilvl w:val="0"/>
          <w:numId w:val="9"/>
        </w:numPr>
        <w:spacing w:after="120" w:line="240" w:lineRule="auto"/>
        <w:ind w:left="357" w:hanging="357"/>
      </w:pPr>
      <w:r w:rsidRPr="00DD0227">
        <w:t>Élaboration d’une stratégie de communication pour renforcer la visibilité du programme et la mobilisation des partenaires techniques et financiers (PTF).</w:t>
      </w:r>
    </w:p>
    <w:p w14:paraId="42035A23" w14:textId="4DE99F81" w:rsidR="00917195" w:rsidRPr="00DD0227" w:rsidRDefault="00917195" w:rsidP="002174F5">
      <w:pPr>
        <w:pStyle w:val="Paragraphe"/>
        <w:numPr>
          <w:ilvl w:val="0"/>
          <w:numId w:val="9"/>
        </w:numPr>
        <w:spacing w:after="120" w:line="240" w:lineRule="auto"/>
        <w:ind w:left="357" w:hanging="357"/>
      </w:pPr>
      <w:r w:rsidRPr="00DD0227">
        <w:t xml:space="preserve">Identification et planification des projets régionaux et nationaux d’intérêt régional qui peuvent être porteurs, </w:t>
      </w:r>
      <w:r w:rsidR="00B2097E" w:rsidRPr="00DD0227">
        <w:t xml:space="preserve">à l’instar </w:t>
      </w:r>
      <w:r w:rsidR="00E60E9C">
        <w:t xml:space="preserve">de </w:t>
      </w:r>
      <w:r w:rsidR="006111DA" w:rsidRPr="00DD0227">
        <w:t xml:space="preserve">« la promotion des activités régionales renforcées au sein d’un espace de production et d’échange agricoles et alimentaires de la COI » ainsi que </w:t>
      </w:r>
      <w:r w:rsidRPr="00DD0227">
        <w:t xml:space="preserve">l’identification </w:t>
      </w:r>
      <w:r w:rsidR="00E60E9C">
        <w:t xml:space="preserve">des </w:t>
      </w:r>
      <w:r w:rsidRPr="00DD0227">
        <w:t>"Centres d'Excellence"  en partenariat avec les PTF et les secteurs publics et privés, les organisations de producteurs et productrices, les PMEs et les jeunes actifs et potentiellement actifs dans les chaînes de valeur prioritaire.</w:t>
      </w:r>
    </w:p>
    <w:p w14:paraId="7AF36771" w14:textId="77777777" w:rsidR="00917195" w:rsidRPr="00DD0227" w:rsidRDefault="00917195" w:rsidP="00067D14">
      <w:pPr>
        <w:pStyle w:val="Titrepartie"/>
        <w:numPr>
          <w:ilvl w:val="0"/>
          <w:numId w:val="0"/>
        </w:numPr>
      </w:pPr>
    </w:p>
    <w:p w14:paraId="0707DA93" w14:textId="77777777" w:rsidR="002174F5" w:rsidRPr="00DD0227" w:rsidRDefault="002174F5" w:rsidP="00067D14">
      <w:pPr>
        <w:pStyle w:val="Titrepartie"/>
        <w:numPr>
          <w:ilvl w:val="0"/>
          <w:numId w:val="0"/>
        </w:numPr>
      </w:pPr>
    </w:p>
    <w:p w14:paraId="63ADB41E" w14:textId="77777777" w:rsidR="002174F5" w:rsidRPr="00DD0227" w:rsidRDefault="002174F5" w:rsidP="00067D14">
      <w:pPr>
        <w:pStyle w:val="Titrepartie"/>
        <w:numPr>
          <w:ilvl w:val="0"/>
          <w:numId w:val="0"/>
        </w:numPr>
      </w:pPr>
    </w:p>
    <w:p w14:paraId="546CE68F" w14:textId="77777777" w:rsidR="002174F5" w:rsidRPr="00DD0227" w:rsidRDefault="002174F5" w:rsidP="00067D14">
      <w:pPr>
        <w:pStyle w:val="Titrepartie"/>
        <w:numPr>
          <w:ilvl w:val="0"/>
          <w:numId w:val="0"/>
        </w:numPr>
      </w:pPr>
    </w:p>
    <w:p w14:paraId="23E1421C" w14:textId="5964702C" w:rsidR="006111DA" w:rsidRPr="00DD0227" w:rsidRDefault="006111DA" w:rsidP="006111DA">
      <w:pPr>
        <w:pStyle w:val="Sous-partie2"/>
        <w:numPr>
          <w:ilvl w:val="1"/>
          <w:numId w:val="16"/>
        </w:numPr>
      </w:pPr>
      <w:r w:rsidRPr="00DD0227">
        <w:lastRenderedPageBreak/>
        <w:t>État des lieux de la mise en œuvre des recommandations de la troisième conférence ministérielle</w:t>
      </w:r>
    </w:p>
    <w:p w14:paraId="28C92CFE" w14:textId="624E13D5" w:rsidR="00292A36" w:rsidRPr="00DD0227" w:rsidRDefault="00CA23BF" w:rsidP="006111DA">
      <w:pPr>
        <w:pStyle w:val="Paragraphe"/>
        <w:numPr>
          <w:ilvl w:val="0"/>
          <w:numId w:val="9"/>
        </w:numPr>
        <w:rPr>
          <w:color w:val="0070C0"/>
        </w:rPr>
      </w:pPr>
      <w:r w:rsidRPr="00DD0227">
        <w:rPr>
          <w:color w:val="0070C0"/>
        </w:rPr>
        <w:t>Adoption d</w:t>
      </w:r>
      <w:r w:rsidR="00E60E9C">
        <w:rPr>
          <w:color w:val="0070C0"/>
        </w:rPr>
        <w:t>’un</w:t>
      </w:r>
      <w:r w:rsidRPr="00DD0227">
        <w:rPr>
          <w:color w:val="0070C0"/>
        </w:rPr>
        <w:t>e stratégie de mise en œuvre et d’un plan d’actions opérationnel </w:t>
      </w:r>
    </w:p>
    <w:p w14:paraId="52F85879" w14:textId="6F8AB84E" w:rsidR="00CA23BF" w:rsidRPr="00DD0227" w:rsidRDefault="00F60AB6" w:rsidP="006111DA">
      <w:pPr>
        <w:pStyle w:val="Paragraphe"/>
      </w:pPr>
      <w:r w:rsidRPr="00DD0227">
        <w:t>I</w:t>
      </w:r>
      <w:r w:rsidR="00067D14" w:rsidRPr="00DD0227">
        <w:t xml:space="preserve">l est important de </w:t>
      </w:r>
      <w:r w:rsidRPr="00DD0227">
        <w:t>traduire en décisions du Conseil les recommandations formulées lors de la conférence ministérielle du PRESAN et du cinquième Sommet des Chefs d’État, en vue d’en assurer une mise en œuvre effective.</w:t>
      </w:r>
    </w:p>
    <w:p w14:paraId="2891485D" w14:textId="4E1BF230" w:rsidR="00CA23BF" w:rsidRPr="00DD0227" w:rsidRDefault="00CA23BF" w:rsidP="006111DA">
      <w:pPr>
        <w:pStyle w:val="Paragraphe"/>
      </w:pPr>
      <w:r w:rsidRPr="00DD0227">
        <w:t>Il importe, dans cette perspective, d’adopter une stratégie assortie d’un plan opérationnel, en veillant à l’identification des priorités.</w:t>
      </w:r>
    </w:p>
    <w:p w14:paraId="64661756" w14:textId="0758C45B" w:rsidR="00AC0CD9" w:rsidRPr="00DD0227" w:rsidRDefault="00CA23BF" w:rsidP="006111DA">
      <w:pPr>
        <w:pStyle w:val="Paragraphe"/>
      </w:pPr>
      <w:r w:rsidRPr="00DD0227">
        <w:t xml:space="preserve">Le Secrétariat va procéder à </w:t>
      </w:r>
      <w:r w:rsidR="00E60E9C">
        <w:t xml:space="preserve">la </w:t>
      </w:r>
      <w:r w:rsidRPr="00DD0227">
        <w:t xml:space="preserve">mobilisation d’une expertise dédiée à </w:t>
      </w:r>
      <w:r w:rsidR="00AC0CD9" w:rsidRPr="00DD0227">
        <w:t xml:space="preserve">l’établissement d’une feuille de route en vue de </w:t>
      </w:r>
      <w:r w:rsidR="00292A36" w:rsidRPr="00DD0227">
        <w:t xml:space="preserve">la mise en œuvre effective des recommandations issues de la ministérielle PRESAN ainsi que </w:t>
      </w:r>
      <w:r w:rsidR="00EB3451" w:rsidRPr="00DD0227">
        <w:t>du</w:t>
      </w:r>
      <w:r w:rsidR="00292A36" w:rsidRPr="00DD0227">
        <w:t xml:space="preserve"> V</w:t>
      </w:r>
      <w:r w:rsidR="00292A36" w:rsidRPr="00DD0227">
        <w:rPr>
          <w:vertAlign w:val="superscript"/>
        </w:rPr>
        <w:t>ème</w:t>
      </w:r>
      <w:r w:rsidR="00292A36" w:rsidRPr="00DD0227">
        <w:t xml:space="preserve"> Sommet de la COI, entre autres, </w:t>
      </w:r>
      <w:r w:rsidR="00AC0CD9" w:rsidRPr="00DD0227">
        <w:t>l’opérationnalisation effective du PRESAN, la mobilisation de partenariats et de financements ainsi la mise en place effective de l’espace de production et d’échanges régional</w:t>
      </w:r>
      <w:r w:rsidR="00292A36" w:rsidRPr="00DD0227">
        <w:t>.</w:t>
      </w:r>
    </w:p>
    <w:p w14:paraId="6CAFA202" w14:textId="7E30070A" w:rsidR="00292A36" w:rsidRPr="00DD0227" w:rsidRDefault="00292A36" w:rsidP="006111DA">
      <w:pPr>
        <w:pStyle w:val="Paragraphe"/>
        <w:numPr>
          <w:ilvl w:val="0"/>
          <w:numId w:val="9"/>
        </w:numPr>
        <w:rPr>
          <w:color w:val="0070C0"/>
        </w:rPr>
      </w:pPr>
      <w:r w:rsidRPr="00DD0227">
        <w:rPr>
          <w:color w:val="0070C0"/>
        </w:rPr>
        <w:t xml:space="preserve">Finalisation en vue de la signature du projet de protocole d’accord </w:t>
      </w:r>
      <w:r w:rsidR="00EB3451" w:rsidRPr="00DD0227">
        <w:rPr>
          <w:color w:val="0070C0"/>
        </w:rPr>
        <w:t>COI-</w:t>
      </w:r>
      <w:r w:rsidRPr="00DD0227">
        <w:rPr>
          <w:color w:val="0070C0"/>
        </w:rPr>
        <w:t>FAO</w:t>
      </w:r>
    </w:p>
    <w:p w14:paraId="3E100ECD" w14:textId="6F4790B4" w:rsidR="00292A36" w:rsidRPr="00DD0227" w:rsidRDefault="00292A36" w:rsidP="006111DA">
      <w:pPr>
        <w:pStyle w:val="Paragraphe"/>
      </w:pPr>
      <w:r w:rsidRPr="00DD0227">
        <w:t>Il s’avère également important de procéder dans les meilleurs délais à la signature du projet de protocole d’accord entre la FAO et la COI pour faciliter la mobilisation des ressources techniques et financières ainsi que la mise en œuvre opérationnelle à travers un plan d’action annexé au projet de document. Les consultations avec les États membres ont abouti à une version amendée, laquelle a été soumise à la FAO.</w:t>
      </w:r>
    </w:p>
    <w:p w14:paraId="37F816A4" w14:textId="00E4F569" w:rsidR="004C13B4" w:rsidRPr="00DD0227" w:rsidRDefault="004C13B4" w:rsidP="006111DA">
      <w:pPr>
        <w:pStyle w:val="Paragraphe"/>
        <w:rPr>
          <w:b/>
          <w:bCs/>
          <w:iCs/>
        </w:rPr>
      </w:pPr>
      <w:r w:rsidRPr="00DD0227">
        <w:t xml:space="preserve">Par ailleurs, il convient de noter que le Secrétariat général de la COI a participé, à l’invitation de la FAO, au Forum des investisseurs Hand in Hand à Rome du 13 au </w:t>
      </w:r>
      <w:r w:rsidR="00FA2448" w:rsidRPr="00DD0227">
        <w:t xml:space="preserve">16 octobre 2025 permettant de présenter les deux plans d’investissement portant (i) sur </w:t>
      </w:r>
      <w:r w:rsidR="00F403B0" w:rsidRPr="00DD0227">
        <w:t>les cha</w:t>
      </w:r>
      <w:r w:rsidR="00E60E9C">
        <w:t>î</w:t>
      </w:r>
      <w:r w:rsidR="00F403B0" w:rsidRPr="00DD0227">
        <w:t>nes de valeur prioritaires identifiées dans le cadre du PRESAN et (ii) sur l’économie bleue et les pêches. Ce Forum des investisseurs a constitué une étape importante de prése</w:t>
      </w:r>
      <w:r w:rsidR="00B84CE7" w:rsidRPr="00DD0227">
        <w:t>ntation de la priorité stratégique et opérationnelle de la COI en faveur de la sécurité alimentaire et de</w:t>
      </w:r>
      <w:r w:rsidR="00E60E9C">
        <w:t xml:space="preserve"> la</w:t>
      </w:r>
      <w:r w:rsidR="00B84CE7" w:rsidRPr="00DD0227">
        <w:t xml:space="preserve"> mobilisation des partenaires et investisseurs. </w:t>
      </w:r>
    </w:p>
    <w:p w14:paraId="2898FF5B" w14:textId="77777777" w:rsidR="00917195" w:rsidRPr="00DD0227" w:rsidRDefault="00917195" w:rsidP="00917195">
      <w:pPr>
        <w:pStyle w:val="Titrepartie"/>
        <w:numPr>
          <w:ilvl w:val="0"/>
          <w:numId w:val="0"/>
        </w:numPr>
        <w:ind w:left="720" w:hanging="360"/>
      </w:pPr>
    </w:p>
    <w:p w14:paraId="46B29F1E" w14:textId="1B98F32B" w:rsidR="00917195" w:rsidRPr="00DD0227" w:rsidRDefault="00917195" w:rsidP="008A7A5E">
      <w:pPr>
        <w:pStyle w:val="Titrepartie"/>
      </w:pPr>
      <w:r w:rsidRPr="00DD0227">
        <w:t>Lancement du projet DESIRA+</w:t>
      </w:r>
    </w:p>
    <w:p w14:paraId="5040E906" w14:textId="6F506394" w:rsidR="008F484E" w:rsidRPr="00DD0227" w:rsidRDefault="008F484E" w:rsidP="00000330">
      <w:pPr>
        <w:pStyle w:val="Paragraphe"/>
        <w:rPr>
          <w:rFonts w:eastAsia="Times New Roman"/>
          <w:color w:val="000000" w:themeColor="text1"/>
        </w:rPr>
      </w:pPr>
      <w:r w:rsidRPr="00DD0227">
        <w:rPr>
          <w:rFonts w:eastAsia="Times New Roman"/>
          <w:color w:val="000000" w:themeColor="text1"/>
        </w:rPr>
        <w:t xml:space="preserve">Par une </w:t>
      </w:r>
      <w:r w:rsidR="00000330" w:rsidRPr="00DD0227">
        <w:rPr>
          <w:rFonts w:eastAsia="Times New Roman"/>
          <w:color w:val="000000" w:themeColor="text1"/>
        </w:rPr>
        <w:t xml:space="preserve">correspondance en date du 18 septembre 2025, le Directeur régional du CIRAD a informé le Secrétariat de la signature d’une </w:t>
      </w:r>
      <w:r w:rsidRPr="00DD0227">
        <w:t>convention d’un montant de 7 millions d’EUR entre l’AFD et le Centre de coopération internationale en recherche agronomique pour le développement (CIRAD) en vue de la mise en œuvre du projet DESIRA+ OI pour une période de 5 ans (2025-2029).</w:t>
      </w:r>
    </w:p>
    <w:p w14:paraId="65385EF3" w14:textId="32BE0AC6" w:rsidR="008F484E" w:rsidRPr="00DD0227" w:rsidRDefault="00000330" w:rsidP="00000330">
      <w:pPr>
        <w:pStyle w:val="Paragraphe"/>
      </w:pPr>
      <w:r w:rsidRPr="00DD0227">
        <w:t>Ce projet sous la ma</w:t>
      </w:r>
      <w:r w:rsidR="00E60E9C">
        <w:t>î</w:t>
      </w:r>
      <w:r w:rsidRPr="00DD0227">
        <w:t>trise d’ouvrage du CIRAD comporte trois</w:t>
      </w:r>
      <w:r w:rsidR="008F484E" w:rsidRPr="00DD0227">
        <w:t xml:space="preserve"> axes</w:t>
      </w:r>
      <w:r w:rsidRPr="00DD0227">
        <w:t>, à savoir :</w:t>
      </w:r>
    </w:p>
    <w:p w14:paraId="7D9273F2" w14:textId="4AD8CBAA" w:rsidR="00000330" w:rsidRPr="00DD0227" w:rsidRDefault="00000330" w:rsidP="00000330">
      <w:pPr>
        <w:pStyle w:val="Paragraphe"/>
        <w:numPr>
          <w:ilvl w:val="0"/>
          <w:numId w:val="9"/>
        </w:numPr>
      </w:pPr>
      <w:r w:rsidRPr="00DD0227">
        <w:t xml:space="preserve">La </w:t>
      </w:r>
      <w:r w:rsidR="008F484E" w:rsidRPr="00DD0227">
        <w:t xml:space="preserve">capitalisation et </w:t>
      </w:r>
      <w:r w:rsidRPr="00DD0227">
        <w:t xml:space="preserve">la </w:t>
      </w:r>
      <w:r w:rsidR="008F484E" w:rsidRPr="00DD0227">
        <w:t>valorisation d’initiatives existantes sur l’ensemble de la zone Indianocéanie, permettant de contribuer à l’élaboration d’un système de suivi d</w:t>
      </w:r>
      <w:r w:rsidR="00E60E9C">
        <w:t xml:space="preserve">es </w:t>
      </w:r>
      <w:r w:rsidR="008F484E" w:rsidRPr="00DD0227">
        <w:t>impacts de l’agroécologie, et de valoriser des stratégies sectorielles porteuses ;</w:t>
      </w:r>
    </w:p>
    <w:p w14:paraId="47A45C60" w14:textId="77777777" w:rsidR="00000330" w:rsidRPr="00DD0227" w:rsidRDefault="00000330" w:rsidP="00000330">
      <w:pPr>
        <w:pStyle w:val="Paragraphe"/>
        <w:numPr>
          <w:ilvl w:val="0"/>
          <w:numId w:val="9"/>
        </w:numPr>
      </w:pPr>
      <w:r w:rsidRPr="00DD0227">
        <w:t>L’a</w:t>
      </w:r>
      <w:r w:rsidR="008F484E" w:rsidRPr="00DD0227">
        <w:t xml:space="preserve">ppui au dialogue entre territoires, via la plateforme </w:t>
      </w:r>
      <w:proofErr w:type="spellStart"/>
      <w:r w:rsidR="008F484E" w:rsidRPr="00DD0227">
        <w:t>PRéRAD</w:t>
      </w:r>
      <w:proofErr w:type="spellEnd"/>
      <w:r w:rsidR="008F484E" w:rsidRPr="00DD0227">
        <w:t>-OI, qui mobilise un large panel d’acteurs impliqués dans la transition agroécologique ;</w:t>
      </w:r>
    </w:p>
    <w:p w14:paraId="532CBC46" w14:textId="7A0A15E4" w:rsidR="008F484E" w:rsidRPr="00DD0227" w:rsidRDefault="008F484E" w:rsidP="00000330">
      <w:pPr>
        <w:pStyle w:val="Paragraphe"/>
        <w:numPr>
          <w:ilvl w:val="0"/>
          <w:numId w:val="9"/>
        </w:numPr>
      </w:pPr>
      <w:r w:rsidRPr="00DD0227">
        <w:t>La mobilisation d’opérateurs, via un appel à projets, pour accompagner le passage à l’échelle d’innovations agroécologiques pertinent</w:t>
      </w:r>
      <w:r w:rsidR="00E60E9C">
        <w:t>e</w:t>
      </w:r>
      <w:r w:rsidRPr="00DD0227">
        <w:t>s.</w:t>
      </w:r>
    </w:p>
    <w:p w14:paraId="763FA5E3" w14:textId="66DCE608" w:rsidR="008F484E" w:rsidRPr="00DD0227" w:rsidRDefault="00000330" w:rsidP="00000330">
      <w:pPr>
        <w:pStyle w:val="Paragraphe"/>
      </w:pPr>
      <w:r w:rsidRPr="00DD0227">
        <w:t xml:space="preserve">Le CIRAD </w:t>
      </w:r>
      <w:r w:rsidR="008F484E" w:rsidRPr="00DD0227">
        <w:t>a sollicité le Secréterait général en vue de la nomination d’un représentant auprès du comité de pilotage et du comité technique en tant que point focal.</w:t>
      </w:r>
    </w:p>
    <w:p w14:paraId="0E8110A0" w14:textId="77777777" w:rsidR="002174F5" w:rsidRPr="00DD0227" w:rsidRDefault="002174F5" w:rsidP="008A7A5E">
      <w:pPr>
        <w:jc w:val="both"/>
        <w:rPr>
          <w:rFonts w:ascii="Verdana" w:hAnsi="Verdana" w:cs="Calibri"/>
          <w:sz w:val="20"/>
          <w:szCs w:val="20"/>
        </w:rPr>
      </w:pPr>
    </w:p>
    <w:p w14:paraId="386EC24C" w14:textId="77777777" w:rsidR="008A7A5E" w:rsidRPr="00DD0227" w:rsidRDefault="008A7A5E" w:rsidP="008A7A5E">
      <w:pPr>
        <w:pStyle w:val="Titrepartie"/>
      </w:pPr>
      <w:r w:rsidRPr="00DD0227">
        <w:t>Proposition de décision</w:t>
      </w:r>
    </w:p>
    <w:p w14:paraId="0C209E0D" w14:textId="77777777" w:rsidR="008A7A5E" w:rsidRPr="00DD0227" w:rsidRDefault="008A7A5E" w:rsidP="008A7A5E">
      <w:pPr>
        <w:pStyle w:val="Paragraphe"/>
      </w:pPr>
      <w:bookmarkStart w:id="1" w:name="_Hlk213076539"/>
      <w:r w:rsidRPr="00DD0227">
        <w:t>Le Comité des OPL propose au Conseil des ministres de :</w:t>
      </w:r>
    </w:p>
    <w:p w14:paraId="1D5FB15D" w14:textId="77777777" w:rsidR="00BF5B7F" w:rsidRPr="00DD0227" w:rsidRDefault="00F45664" w:rsidP="00397982">
      <w:pPr>
        <w:pStyle w:val="Paragraphe"/>
        <w:numPr>
          <w:ilvl w:val="0"/>
          <w:numId w:val="2"/>
        </w:numPr>
      </w:pPr>
      <w:r w:rsidRPr="00DD0227">
        <w:t>Approuver les recommandations de la Conférence ministérielle sur la sécurité alimentaire et la nutrition de février 2025 confirmées</w:t>
      </w:r>
      <w:r w:rsidR="00BF5B7F" w:rsidRPr="00DD0227">
        <w:t xml:space="preserve"> par le Ve Sommet des chefs d’Etat et de gouvernement et reprises dans la Déclaration finale du Sommet ; </w:t>
      </w:r>
    </w:p>
    <w:p w14:paraId="7D10523E" w14:textId="138AF4E2" w:rsidR="00397982" w:rsidRPr="00DD0227" w:rsidRDefault="00B46AAF" w:rsidP="00397982">
      <w:pPr>
        <w:pStyle w:val="Paragraphe"/>
        <w:numPr>
          <w:ilvl w:val="0"/>
          <w:numId w:val="2"/>
        </w:numPr>
      </w:pPr>
      <w:r w:rsidRPr="00DD0227">
        <w:t>Demander au Secrétariat général de mobiliser les moyens techniques, humains et financiers e</w:t>
      </w:r>
      <w:r w:rsidR="00397982" w:rsidRPr="00DD0227">
        <w:t xml:space="preserve">n </w:t>
      </w:r>
      <w:r w:rsidRPr="00DD0227">
        <w:t xml:space="preserve">vue d’assurer la mise en œuvre effective </w:t>
      </w:r>
      <w:r w:rsidR="00397982" w:rsidRPr="00DD0227">
        <w:t>des recommandations stratégiques et opérationnelles issues de la conférence ministérielle sur la sécurité alimentaire et de nutrition des États membres de la COI du 21 mars 2025 à Antananarivo</w:t>
      </w:r>
      <w:r w:rsidR="00AA4668" w:rsidRPr="00DD0227">
        <w:t> ;</w:t>
      </w:r>
    </w:p>
    <w:p w14:paraId="11BF25E4" w14:textId="6F412C42" w:rsidR="00397982" w:rsidRPr="00DD0227" w:rsidRDefault="00397982" w:rsidP="00397982">
      <w:pPr>
        <w:pStyle w:val="Paragraphe"/>
        <w:numPr>
          <w:ilvl w:val="0"/>
          <w:numId w:val="2"/>
        </w:numPr>
      </w:pPr>
      <w:r w:rsidRPr="00DD0227">
        <w:t xml:space="preserve">Demander au Secrétariat général de finaliser les consultations avec la FAO </w:t>
      </w:r>
      <w:r w:rsidR="00AA4668" w:rsidRPr="00DD0227">
        <w:t>sur le projet de protocole d’accord et de procéder à</w:t>
      </w:r>
      <w:r w:rsidRPr="00DD0227">
        <w:t xml:space="preserve"> </w:t>
      </w:r>
      <w:r w:rsidR="00AA4668" w:rsidRPr="00DD0227">
        <w:t>s</w:t>
      </w:r>
      <w:r w:rsidRPr="00DD0227">
        <w:t xml:space="preserve">a </w:t>
      </w:r>
      <w:r w:rsidR="002174F5" w:rsidRPr="00DD0227">
        <w:t>signature ;</w:t>
      </w:r>
    </w:p>
    <w:p w14:paraId="34C870E4" w14:textId="449F4217" w:rsidR="00397982" w:rsidRPr="00DD0227" w:rsidRDefault="00397982" w:rsidP="00397982">
      <w:pPr>
        <w:pStyle w:val="Paragraphe"/>
        <w:numPr>
          <w:ilvl w:val="0"/>
          <w:numId w:val="2"/>
        </w:numPr>
      </w:pPr>
      <w:r w:rsidRPr="00DD0227">
        <w:t>Prendre note de la mobilisation par le Secrétariat d’une expertise dédiée à l’établissement d’une feuille de route en vue de la mise en œuvre effective des recommandations issues de la ministérielle PRESAN ainsi que le V</w:t>
      </w:r>
      <w:r w:rsidRPr="00DD0227">
        <w:rPr>
          <w:vertAlign w:val="superscript"/>
        </w:rPr>
        <w:t>ème</w:t>
      </w:r>
      <w:r w:rsidRPr="00DD0227">
        <w:t xml:space="preserve"> Sommet de la COI.</w:t>
      </w:r>
    </w:p>
    <w:p w14:paraId="0E2F3C4A" w14:textId="2FAC9C55" w:rsidR="00397982" w:rsidRPr="00DD0227" w:rsidRDefault="00397982" w:rsidP="00397982">
      <w:pPr>
        <w:pStyle w:val="Paragraphe"/>
        <w:numPr>
          <w:ilvl w:val="0"/>
          <w:numId w:val="2"/>
        </w:numPr>
      </w:pPr>
      <w:r w:rsidRPr="00DD0227">
        <w:t xml:space="preserve">Prendre note du lancement du nouveau projet DESIRA+OI </w:t>
      </w:r>
      <w:r w:rsidR="001E7B8D" w:rsidRPr="00DD0227">
        <w:t xml:space="preserve">mis en œuvre </w:t>
      </w:r>
      <w:r w:rsidRPr="00DD0227">
        <w:t>par le CIRAD</w:t>
      </w:r>
      <w:r w:rsidR="001E7B8D" w:rsidRPr="00DD0227">
        <w:t xml:space="preserve"> auquel </w:t>
      </w:r>
      <w:r w:rsidR="00493024" w:rsidRPr="00DD0227">
        <w:t xml:space="preserve">un représentant du Secrétariat général siègera au comité de pilotage, notamment pour veiller à </w:t>
      </w:r>
      <w:r w:rsidR="00F45664" w:rsidRPr="00DD0227">
        <w:t>l’articulation et à la complémentarité des activités avec celles de la COI</w:t>
      </w:r>
      <w:r w:rsidRPr="00DD0227">
        <w:t>.</w:t>
      </w:r>
    </w:p>
    <w:bookmarkEnd w:id="1"/>
    <w:p w14:paraId="3E7D7E0D" w14:textId="77777777" w:rsidR="00000330" w:rsidRPr="00DD0227" w:rsidRDefault="00000330" w:rsidP="008A7A5E">
      <w:pPr>
        <w:jc w:val="both"/>
        <w:rPr>
          <w:rFonts w:ascii="Verdana" w:hAnsi="Verdana" w:cs="Calibri"/>
          <w:sz w:val="20"/>
          <w:szCs w:val="20"/>
        </w:rPr>
      </w:pPr>
    </w:p>
    <w:p w14:paraId="5BA8C0DA" w14:textId="77777777" w:rsidR="00000330" w:rsidRPr="00DD0227" w:rsidRDefault="00000330" w:rsidP="008A7A5E">
      <w:pPr>
        <w:jc w:val="both"/>
        <w:rPr>
          <w:rFonts w:ascii="Verdana" w:hAnsi="Verdana" w:cs="Calibri"/>
          <w:sz w:val="20"/>
          <w:szCs w:val="20"/>
        </w:rPr>
      </w:pPr>
    </w:p>
    <w:p w14:paraId="2E68B57E" w14:textId="77777777" w:rsidR="008A7A5E" w:rsidRPr="00DD0227" w:rsidRDefault="008A7A5E" w:rsidP="008A7A5E">
      <w:pPr>
        <w:pStyle w:val="Titrepartie"/>
      </w:pPr>
      <w:r w:rsidRPr="00DD0227">
        <w:t>Rappel des décisions antérieures</w:t>
      </w:r>
    </w:p>
    <w:bookmarkEnd w:id="0"/>
    <w:p w14:paraId="020772CD" w14:textId="24A9AFE4" w:rsidR="008A7A5E" w:rsidRPr="00DD0227" w:rsidRDefault="008A7A5E" w:rsidP="008A7A5E">
      <w:pPr>
        <w:pStyle w:val="Exergue"/>
      </w:pPr>
      <w:r w:rsidRPr="00DD0227">
        <w:t xml:space="preserve">Décision </w:t>
      </w:r>
      <w:r w:rsidR="00000330" w:rsidRPr="00DD0227">
        <w:t>4</w:t>
      </w:r>
      <w:r w:rsidRPr="00DD0227">
        <w:t xml:space="preserve">, </w:t>
      </w:r>
      <w:r w:rsidR="00000330" w:rsidRPr="00DD0227">
        <w:t>Sécurité alimentaire</w:t>
      </w:r>
      <w:r w:rsidRPr="00DD0227">
        <w:t xml:space="preserve">, </w:t>
      </w:r>
      <w:r w:rsidR="00000330" w:rsidRPr="00DD0227">
        <w:t>39</w:t>
      </w:r>
      <w:r w:rsidR="00000330" w:rsidRPr="00DD0227">
        <w:rPr>
          <w:vertAlign w:val="superscript"/>
        </w:rPr>
        <w:t>ème</w:t>
      </w:r>
      <w:r w:rsidR="00000330" w:rsidRPr="00DD0227">
        <w:t xml:space="preserve"> Conseil, </w:t>
      </w:r>
      <w:r w:rsidRPr="00DD0227">
        <w:t>16 avril 2025.</w:t>
      </w:r>
    </w:p>
    <w:p w14:paraId="72CBE126" w14:textId="77777777" w:rsidR="008A7A5E" w:rsidRPr="00DD0227" w:rsidRDefault="008A7A5E" w:rsidP="008A7A5E">
      <w:pPr>
        <w:pStyle w:val="Paragraphe"/>
      </w:pPr>
    </w:p>
    <w:p w14:paraId="1289599F" w14:textId="77777777" w:rsidR="008A7A5E" w:rsidRPr="00DD0227" w:rsidRDefault="008A7A5E" w:rsidP="008A7A5E">
      <w:pPr>
        <w:rPr>
          <w:rFonts w:ascii="Verdana" w:hAnsi="Verdana"/>
          <w:b/>
          <w:bCs/>
          <w:i/>
          <w:iCs/>
          <w:sz w:val="20"/>
          <w:szCs w:val="20"/>
        </w:rPr>
      </w:pPr>
    </w:p>
    <w:p w14:paraId="3A3FDD4A" w14:textId="77777777" w:rsidR="008A7A5E" w:rsidRPr="00DD0227" w:rsidRDefault="008A7A5E" w:rsidP="008A7A5E">
      <w:pPr>
        <w:pStyle w:val="Titrepartie"/>
      </w:pPr>
      <w:r w:rsidRPr="00DD0227">
        <w:t>Annexes :</w:t>
      </w:r>
    </w:p>
    <w:p w14:paraId="278BEB79" w14:textId="4DEF0B94" w:rsidR="00C26E04" w:rsidRPr="00DD0227" w:rsidRDefault="008A7A5E" w:rsidP="00C26E04">
      <w:pPr>
        <w:pStyle w:val="Paragraphe"/>
        <w:numPr>
          <w:ilvl w:val="0"/>
          <w:numId w:val="3"/>
        </w:numPr>
      </w:pPr>
      <w:r w:rsidRPr="00DD0227">
        <w:t xml:space="preserve">Annexe 1 : </w:t>
      </w:r>
      <w:r w:rsidR="00444895" w:rsidRPr="00DD0227">
        <w:t xml:space="preserve">Version </w:t>
      </w:r>
      <w:r w:rsidR="00C26E04" w:rsidRPr="00DD0227">
        <w:t>amendée du projet du projet de protocole d’accord entre la FAO et la COI</w:t>
      </w:r>
    </w:p>
    <w:p w14:paraId="6870A0A5" w14:textId="38ADBF7A" w:rsidR="00C26E04" w:rsidRPr="00DD0227" w:rsidRDefault="008A7A5E" w:rsidP="00C26E04">
      <w:pPr>
        <w:pStyle w:val="Paragraphe"/>
        <w:numPr>
          <w:ilvl w:val="0"/>
          <w:numId w:val="3"/>
        </w:numPr>
      </w:pPr>
      <w:r w:rsidRPr="00DD0227">
        <w:t xml:space="preserve">Annexe 2 : </w:t>
      </w:r>
      <w:r w:rsidR="00C26E04" w:rsidRPr="00DD0227">
        <w:t>Fiche de présentation du projet DESIRA+</w:t>
      </w:r>
    </w:p>
    <w:p w14:paraId="0C1DC1CE" w14:textId="77777777" w:rsidR="007D2AA9" w:rsidRPr="00DD0227" w:rsidRDefault="007D2AA9"/>
    <w:sectPr w:rsidR="007D2AA9" w:rsidRPr="00DD0227" w:rsidSect="008A7A5E">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F8B3" w14:textId="77777777" w:rsidR="00721B2B" w:rsidRDefault="00721B2B" w:rsidP="008A7A5E">
      <w:pPr>
        <w:spacing w:after="0" w:line="240" w:lineRule="auto"/>
      </w:pPr>
      <w:r>
        <w:separator/>
      </w:r>
    </w:p>
  </w:endnote>
  <w:endnote w:type="continuationSeparator" w:id="0">
    <w:p w14:paraId="129EDD68" w14:textId="77777777" w:rsidR="00721B2B" w:rsidRDefault="00721B2B" w:rsidP="008A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2C5F039" w14:textId="77777777" w:rsidR="00200A81" w:rsidRDefault="00AA1000" w:rsidP="000F4728">
        <w:pPr>
          <w:pStyle w:val="Pieddepage"/>
          <w:pBdr>
            <w:top w:val="single" w:sz="4" w:space="1" w:color="E97132" w:themeColor="accent2"/>
          </w:pBdr>
          <w:jc w:val="right"/>
        </w:pPr>
        <w:r>
          <w:fldChar w:fldCharType="begin"/>
        </w:r>
        <w:r>
          <w:instrText>PAGE   \* MERGEFORMAT</w:instrText>
        </w:r>
        <w:r>
          <w:fldChar w:fldCharType="separate"/>
        </w:r>
        <w:r>
          <w:t>2</w:t>
        </w:r>
        <w:r>
          <w:fldChar w:fldCharType="end"/>
        </w:r>
      </w:p>
    </w:sdtContent>
  </w:sdt>
  <w:p w14:paraId="3E9DA02A" w14:textId="77777777" w:rsidR="00200A81" w:rsidRDefault="00200A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3CC3" w14:textId="77777777" w:rsidR="00721B2B" w:rsidRDefault="00721B2B" w:rsidP="008A7A5E">
      <w:pPr>
        <w:spacing w:after="0" w:line="240" w:lineRule="auto"/>
      </w:pPr>
      <w:r>
        <w:separator/>
      </w:r>
    </w:p>
  </w:footnote>
  <w:footnote w:type="continuationSeparator" w:id="0">
    <w:p w14:paraId="6052DBE2" w14:textId="77777777" w:rsidR="00721B2B" w:rsidRDefault="00721B2B" w:rsidP="008A7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6EAB" w14:textId="4E1A3305" w:rsidR="00200A81" w:rsidRDefault="00AA1000" w:rsidP="00063A26">
    <w:pPr>
      <w:pStyle w:val="En-tte"/>
      <w:tabs>
        <w:tab w:val="clear" w:pos="4536"/>
        <w:tab w:val="clear" w:pos="9072"/>
        <w:tab w:val="center" w:pos="0"/>
      </w:tabs>
      <w:rPr>
        <w:b/>
        <w:bCs/>
      </w:rPr>
    </w:pPr>
    <w:r>
      <w:rPr>
        <w:i/>
        <w:iCs/>
        <w:noProof/>
      </w:rPr>
      <w:drawing>
        <wp:inline distT="0" distB="0" distL="0" distR="0" wp14:anchorId="2EC22026" wp14:editId="68580E32">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tab/>
    </w:r>
    <w:r w:rsidRPr="0018252D">
      <w:rPr>
        <w:rFonts w:ascii="Verdana" w:hAnsi="Verdana"/>
        <w:b/>
        <w:bCs/>
        <w:sz w:val="20"/>
        <w:szCs w:val="20"/>
      </w:rPr>
      <w:t>Point</w:t>
    </w:r>
    <w:r>
      <w:rPr>
        <w:rFonts w:ascii="Verdana" w:hAnsi="Verdana"/>
        <w:b/>
        <w:bCs/>
        <w:sz w:val="20"/>
        <w:szCs w:val="20"/>
      </w:rPr>
      <w:t xml:space="preserve"> 2.</w:t>
    </w:r>
    <w:r w:rsidR="008A7A5E">
      <w:rPr>
        <w:rFonts w:ascii="Verdana" w:hAnsi="Verdana"/>
        <w:b/>
        <w:bCs/>
        <w:sz w:val="20"/>
        <w:szCs w:val="20"/>
      </w:rPr>
      <w:t>10</w:t>
    </w:r>
  </w:p>
  <w:p w14:paraId="54454E3E" w14:textId="77777777" w:rsidR="00200A81" w:rsidRDefault="00200A81"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3D04"/>
    <w:multiLevelType w:val="hybridMultilevel"/>
    <w:tmpl w:val="773A5C38"/>
    <w:lvl w:ilvl="0" w:tplc="D3863158">
      <w:start w:val="1"/>
      <w:numFmt w:val="bullet"/>
      <w:lvlText w:val="-"/>
      <w:lvlJc w:val="left"/>
      <w:pPr>
        <w:ind w:left="720" w:hanging="360"/>
      </w:pPr>
      <w:rPr>
        <w:rFonts w:ascii="Verdana" w:eastAsiaTheme="minorHAnsi" w:hAnsi="Verdana" w:cs="Trebuchet MS"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943377"/>
    <w:multiLevelType w:val="hybridMultilevel"/>
    <w:tmpl w:val="15302B00"/>
    <w:lvl w:ilvl="0" w:tplc="30090017">
      <w:start w:val="1"/>
      <w:numFmt w:val="lowerLetter"/>
      <w:lvlText w:val="%1)"/>
      <w:lvlJc w:val="left"/>
      <w:pPr>
        <w:ind w:left="720" w:hanging="360"/>
      </w:pPr>
    </w:lvl>
    <w:lvl w:ilvl="1" w:tplc="04090005">
      <w:start w:val="1"/>
      <w:numFmt w:val="bullet"/>
      <w:lvlText w:val=""/>
      <w:lvlJc w:val="left"/>
      <w:pPr>
        <w:ind w:left="360" w:hanging="360"/>
      </w:pPr>
      <w:rPr>
        <w:rFonts w:ascii="Wingdings" w:hAnsi="Wingdings" w:hint="default"/>
      </w:rPr>
    </w:lvl>
    <w:lvl w:ilvl="2" w:tplc="25C68768">
      <w:numFmt w:val="bullet"/>
      <w:lvlText w:val="•"/>
      <w:lvlJc w:val="left"/>
      <w:pPr>
        <w:ind w:left="2690" w:hanging="710"/>
      </w:pPr>
      <w:rPr>
        <w:rFonts w:ascii="Calibri" w:eastAsiaTheme="minorHAnsi" w:hAnsi="Calibri" w:cs="Calibri" w:hint="default"/>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C41D73"/>
    <w:multiLevelType w:val="multilevel"/>
    <w:tmpl w:val="D338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E5407"/>
    <w:multiLevelType w:val="hybridMultilevel"/>
    <w:tmpl w:val="BF6E936C"/>
    <w:lvl w:ilvl="0" w:tplc="3ACABDCE">
      <w:start w:val="1"/>
      <w:numFmt w:val="bullet"/>
      <w:lvlText w:val="-"/>
      <w:lvlJc w:val="left"/>
      <w:pPr>
        <w:tabs>
          <w:tab w:val="num" w:pos="720"/>
        </w:tabs>
        <w:ind w:left="720" w:hanging="360"/>
      </w:pPr>
      <w:rPr>
        <w:rFonts w:ascii="Aptos" w:hAnsi="Aptos" w:hint="default"/>
      </w:rPr>
    </w:lvl>
    <w:lvl w:ilvl="1" w:tplc="F9B2C9E0" w:tentative="1">
      <w:start w:val="1"/>
      <w:numFmt w:val="bullet"/>
      <w:lvlText w:val="-"/>
      <w:lvlJc w:val="left"/>
      <w:pPr>
        <w:tabs>
          <w:tab w:val="num" w:pos="1440"/>
        </w:tabs>
        <w:ind w:left="1440" w:hanging="360"/>
      </w:pPr>
      <w:rPr>
        <w:rFonts w:ascii="Aptos" w:hAnsi="Aptos" w:hint="default"/>
      </w:rPr>
    </w:lvl>
    <w:lvl w:ilvl="2" w:tplc="1BB40D52" w:tentative="1">
      <w:start w:val="1"/>
      <w:numFmt w:val="bullet"/>
      <w:lvlText w:val="-"/>
      <w:lvlJc w:val="left"/>
      <w:pPr>
        <w:tabs>
          <w:tab w:val="num" w:pos="2160"/>
        </w:tabs>
        <w:ind w:left="2160" w:hanging="360"/>
      </w:pPr>
      <w:rPr>
        <w:rFonts w:ascii="Aptos" w:hAnsi="Aptos" w:hint="default"/>
      </w:rPr>
    </w:lvl>
    <w:lvl w:ilvl="3" w:tplc="6F6AAAAE" w:tentative="1">
      <w:start w:val="1"/>
      <w:numFmt w:val="bullet"/>
      <w:lvlText w:val="-"/>
      <w:lvlJc w:val="left"/>
      <w:pPr>
        <w:tabs>
          <w:tab w:val="num" w:pos="2880"/>
        </w:tabs>
        <w:ind w:left="2880" w:hanging="360"/>
      </w:pPr>
      <w:rPr>
        <w:rFonts w:ascii="Aptos" w:hAnsi="Aptos" w:hint="default"/>
      </w:rPr>
    </w:lvl>
    <w:lvl w:ilvl="4" w:tplc="55EE15E0" w:tentative="1">
      <w:start w:val="1"/>
      <w:numFmt w:val="bullet"/>
      <w:lvlText w:val="-"/>
      <w:lvlJc w:val="left"/>
      <w:pPr>
        <w:tabs>
          <w:tab w:val="num" w:pos="3600"/>
        </w:tabs>
        <w:ind w:left="3600" w:hanging="360"/>
      </w:pPr>
      <w:rPr>
        <w:rFonts w:ascii="Aptos" w:hAnsi="Aptos" w:hint="default"/>
      </w:rPr>
    </w:lvl>
    <w:lvl w:ilvl="5" w:tplc="B4080DF6" w:tentative="1">
      <w:start w:val="1"/>
      <w:numFmt w:val="bullet"/>
      <w:lvlText w:val="-"/>
      <w:lvlJc w:val="left"/>
      <w:pPr>
        <w:tabs>
          <w:tab w:val="num" w:pos="4320"/>
        </w:tabs>
        <w:ind w:left="4320" w:hanging="360"/>
      </w:pPr>
      <w:rPr>
        <w:rFonts w:ascii="Aptos" w:hAnsi="Aptos" w:hint="default"/>
      </w:rPr>
    </w:lvl>
    <w:lvl w:ilvl="6" w:tplc="1D187E1A" w:tentative="1">
      <w:start w:val="1"/>
      <w:numFmt w:val="bullet"/>
      <w:lvlText w:val="-"/>
      <w:lvlJc w:val="left"/>
      <w:pPr>
        <w:tabs>
          <w:tab w:val="num" w:pos="5040"/>
        </w:tabs>
        <w:ind w:left="5040" w:hanging="360"/>
      </w:pPr>
      <w:rPr>
        <w:rFonts w:ascii="Aptos" w:hAnsi="Aptos" w:hint="default"/>
      </w:rPr>
    </w:lvl>
    <w:lvl w:ilvl="7" w:tplc="3FE802D4" w:tentative="1">
      <w:start w:val="1"/>
      <w:numFmt w:val="bullet"/>
      <w:lvlText w:val="-"/>
      <w:lvlJc w:val="left"/>
      <w:pPr>
        <w:tabs>
          <w:tab w:val="num" w:pos="5760"/>
        </w:tabs>
        <w:ind w:left="5760" w:hanging="360"/>
      </w:pPr>
      <w:rPr>
        <w:rFonts w:ascii="Aptos" w:hAnsi="Aptos" w:hint="default"/>
      </w:rPr>
    </w:lvl>
    <w:lvl w:ilvl="8" w:tplc="EABCF140" w:tentative="1">
      <w:start w:val="1"/>
      <w:numFmt w:val="bullet"/>
      <w:lvlText w:val="-"/>
      <w:lvlJc w:val="left"/>
      <w:pPr>
        <w:tabs>
          <w:tab w:val="num" w:pos="6480"/>
        </w:tabs>
        <w:ind w:left="6480" w:hanging="360"/>
      </w:pPr>
      <w:rPr>
        <w:rFonts w:ascii="Aptos" w:hAnsi="Aptos" w:hint="default"/>
      </w:rPr>
    </w:lvl>
  </w:abstractNum>
  <w:abstractNum w:abstractNumId="7" w15:restartNumberingAfterBreak="0">
    <w:nsid w:val="47030A32"/>
    <w:multiLevelType w:val="multilevel"/>
    <w:tmpl w:val="B3D46D50"/>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8E53555"/>
    <w:multiLevelType w:val="multilevel"/>
    <w:tmpl w:val="7B7E122E"/>
    <w:lvl w:ilvl="0">
      <w:numFmt w:val="bullet"/>
      <w:lvlText w:val="-"/>
      <w:lvlJc w:val="left"/>
      <w:pPr>
        <w:tabs>
          <w:tab w:val="num" w:pos="360"/>
        </w:tabs>
        <w:ind w:left="360" w:hanging="360"/>
      </w:pPr>
      <w:rPr>
        <w:rFonts w:ascii="Aptos" w:eastAsiaTheme="minorHAnsi" w:hAnsi="Aptos" w:cstheme="minorBidi" w:hint="default"/>
        <w:sz w:val="20"/>
      </w:rPr>
    </w:lvl>
    <w:lvl w:ilvl="1">
      <w:start w:val="5"/>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B6E7FE5"/>
    <w:multiLevelType w:val="hybridMultilevel"/>
    <w:tmpl w:val="0374BCFE"/>
    <w:lvl w:ilvl="0" w:tplc="F0C8A762">
      <w:start w:val="2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98460B"/>
    <w:multiLevelType w:val="hybridMultilevel"/>
    <w:tmpl w:val="CD026B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B529EE"/>
    <w:multiLevelType w:val="hybridMultilevel"/>
    <w:tmpl w:val="8D7A17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7A364E"/>
    <w:multiLevelType w:val="hybridMultilevel"/>
    <w:tmpl w:val="0938E2A4"/>
    <w:lvl w:ilvl="0" w:tplc="040C0001">
      <w:start w:val="1"/>
      <w:numFmt w:val="bullet"/>
      <w:lvlText w:val=""/>
      <w:lvlJc w:val="left"/>
      <w:pPr>
        <w:ind w:left="2007" w:hanging="360"/>
      </w:pPr>
      <w:rPr>
        <w:rFonts w:ascii="Symbol" w:hAnsi="Symbol"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13" w15:restartNumberingAfterBreak="0">
    <w:nsid w:val="6F6306D3"/>
    <w:multiLevelType w:val="hybridMultilevel"/>
    <w:tmpl w:val="1604FE9A"/>
    <w:lvl w:ilvl="0" w:tplc="D1264DCC">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74496390"/>
    <w:multiLevelType w:val="multilevel"/>
    <w:tmpl w:val="BAB09C6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DA56BA3"/>
    <w:multiLevelType w:val="hybridMultilevel"/>
    <w:tmpl w:val="415E0882"/>
    <w:lvl w:ilvl="0" w:tplc="FBE4EF2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0154692">
    <w:abstractNumId w:val="2"/>
  </w:num>
  <w:num w:numId="2" w16cid:durableId="2095198269">
    <w:abstractNumId w:val="4"/>
  </w:num>
  <w:num w:numId="3" w16cid:durableId="794374940">
    <w:abstractNumId w:val="1"/>
  </w:num>
  <w:num w:numId="4" w16cid:durableId="537012165">
    <w:abstractNumId w:val="9"/>
  </w:num>
  <w:num w:numId="5" w16cid:durableId="1044864079">
    <w:abstractNumId w:val="5"/>
  </w:num>
  <w:num w:numId="6" w16cid:durableId="5594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2669963">
    <w:abstractNumId w:val="6"/>
  </w:num>
  <w:num w:numId="8" w16cid:durableId="1450664309">
    <w:abstractNumId w:val="3"/>
  </w:num>
  <w:num w:numId="9" w16cid:durableId="1219784339">
    <w:abstractNumId w:val="8"/>
  </w:num>
  <w:num w:numId="10" w16cid:durableId="506600818">
    <w:abstractNumId w:val="10"/>
  </w:num>
  <w:num w:numId="11" w16cid:durableId="773400397">
    <w:abstractNumId w:val="11"/>
  </w:num>
  <w:num w:numId="12" w16cid:durableId="673456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4019912">
    <w:abstractNumId w:val="14"/>
  </w:num>
  <w:num w:numId="14" w16cid:durableId="25761295">
    <w:abstractNumId w:val="13"/>
  </w:num>
  <w:num w:numId="15" w16cid:durableId="371660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1005255">
    <w:abstractNumId w:val="7"/>
  </w:num>
  <w:num w:numId="17" w16cid:durableId="1718162125">
    <w:abstractNumId w:val="12"/>
  </w:num>
  <w:num w:numId="18" w16cid:durableId="56512259">
    <w:abstractNumId w:val="15"/>
  </w:num>
  <w:num w:numId="19" w16cid:durableId="199225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5E"/>
    <w:rsid w:val="00000242"/>
    <w:rsid w:val="00000330"/>
    <w:rsid w:val="00067D14"/>
    <w:rsid w:val="001E7B8D"/>
    <w:rsid w:val="00200A81"/>
    <w:rsid w:val="002174F5"/>
    <w:rsid w:val="00234B48"/>
    <w:rsid w:val="002742A5"/>
    <w:rsid w:val="00292A36"/>
    <w:rsid w:val="003509B1"/>
    <w:rsid w:val="003641DE"/>
    <w:rsid w:val="00397982"/>
    <w:rsid w:val="003E5645"/>
    <w:rsid w:val="00427B11"/>
    <w:rsid w:val="00444895"/>
    <w:rsid w:val="00493024"/>
    <w:rsid w:val="004C13B4"/>
    <w:rsid w:val="00595666"/>
    <w:rsid w:val="005C13E7"/>
    <w:rsid w:val="006111DA"/>
    <w:rsid w:val="00693DDC"/>
    <w:rsid w:val="00721B2B"/>
    <w:rsid w:val="007D2AA9"/>
    <w:rsid w:val="008A7A5E"/>
    <w:rsid w:val="008F484E"/>
    <w:rsid w:val="00917195"/>
    <w:rsid w:val="0094145A"/>
    <w:rsid w:val="00A827F0"/>
    <w:rsid w:val="00AA1000"/>
    <w:rsid w:val="00AA4668"/>
    <w:rsid w:val="00AC0CD9"/>
    <w:rsid w:val="00B2097E"/>
    <w:rsid w:val="00B46AAF"/>
    <w:rsid w:val="00B84CE7"/>
    <w:rsid w:val="00B93C44"/>
    <w:rsid w:val="00BF5B7F"/>
    <w:rsid w:val="00C26E04"/>
    <w:rsid w:val="00CA23BF"/>
    <w:rsid w:val="00D16A8F"/>
    <w:rsid w:val="00D264A7"/>
    <w:rsid w:val="00DA236F"/>
    <w:rsid w:val="00DD0227"/>
    <w:rsid w:val="00E41D1E"/>
    <w:rsid w:val="00E4407B"/>
    <w:rsid w:val="00E60E9C"/>
    <w:rsid w:val="00E86302"/>
    <w:rsid w:val="00EB3451"/>
    <w:rsid w:val="00EC2430"/>
    <w:rsid w:val="00F403B0"/>
    <w:rsid w:val="00F45664"/>
    <w:rsid w:val="00F60AB6"/>
    <w:rsid w:val="00F6614F"/>
    <w:rsid w:val="00FA24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0D19"/>
  <w15:chartTrackingRefBased/>
  <w15:docId w15:val="{DFD30A3D-3B98-7B43-8558-9F375E73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5E"/>
    <w:pPr>
      <w:spacing w:after="160" w:line="259" w:lineRule="auto"/>
    </w:pPr>
    <w:rPr>
      <w:kern w:val="0"/>
      <w:sz w:val="22"/>
      <w:szCs w:val="22"/>
      <w14:ligatures w14:val="none"/>
    </w:rPr>
  </w:style>
  <w:style w:type="paragraph" w:styleId="Titre1">
    <w:name w:val="heading 1"/>
    <w:basedOn w:val="Normal"/>
    <w:next w:val="Normal"/>
    <w:link w:val="Titre1Car"/>
    <w:uiPriority w:val="9"/>
    <w:qFormat/>
    <w:rsid w:val="008A7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A7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7A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7A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7A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7A5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7A5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7A5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7A5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7A5E"/>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8A7A5E"/>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8A7A5E"/>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8A7A5E"/>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8A7A5E"/>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8A7A5E"/>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8A7A5E"/>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8A7A5E"/>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8A7A5E"/>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8A7A5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7A5E"/>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8A7A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7A5E"/>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8A7A5E"/>
    <w:pPr>
      <w:spacing w:before="160"/>
      <w:jc w:val="center"/>
    </w:pPr>
    <w:rPr>
      <w:i/>
      <w:iCs/>
      <w:color w:val="404040" w:themeColor="text1" w:themeTint="BF"/>
    </w:rPr>
  </w:style>
  <w:style w:type="character" w:customStyle="1" w:styleId="CitationCar">
    <w:name w:val="Citation Car"/>
    <w:basedOn w:val="Policepardfaut"/>
    <w:link w:val="Citation"/>
    <w:uiPriority w:val="29"/>
    <w:rsid w:val="008A7A5E"/>
    <w:rPr>
      <w:i/>
      <w:iCs/>
      <w:color w:val="404040" w:themeColor="text1" w:themeTint="BF"/>
      <w:lang w:val="fr-FR"/>
    </w:rPr>
  </w:style>
  <w:style w:type="paragraph" w:styleId="Paragraphedeliste">
    <w:name w:val="List Paragraph"/>
    <w:aliases w:val="Bullets,Bullet List,FooterText,List Paragraph1,Colorful List Accent 1,numbered,列出段落,列出段落1,Bulletr List Paragraph,List Paragraph2,List Paragraph21,Párrafo de lista1,Parágrafo da Lista1,リスト段落1,Plan,Dot pt,F5 List Paragraph,stil3,RM1,Ha"/>
    <w:basedOn w:val="Normal"/>
    <w:link w:val="ParagraphedelisteCar"/>
    <w:uiPriority w:val="34"/>
    <w:qFormat/>
    <w:rsid w:val="008A7A5E"/>
    <w:pPr>
      <w:ind w:left="720"/>
      <w:contextualSpacing/>
    </w:pPr>
  </w:style>
  <w:style w:type="character" w:styleId="Accentuationintense">
    <w:name w:val="Intense Emphasis"/>
    <w:basedOn w:val="Policepardfaut"/>
    <w:uiPriority w:val="21"/>
    <w:qFormat/>
    <w:rsid w:val="008A7A5E"/>
    <w:rPr>
      <w:i/>
      <w:iCs/>
      <w:color w:val="0F4761" w:themeColor="accent1" w:themeShade="BF"/>
    </w:rPr>
  </w:style>
  <w:style w:type="paragraph" w:styleId="Citationintense">
    <w:name w:val="Intense Quote"/>
    <w:basedOn w:val="Normal"/>
    <w:next w:val="Normal"/>
    <w:link w:val="CitationintenseCar"/>
    <w:uiPriority w:val="30"/>
    <w:qFormat/>
    <w:rsid w:val="008A7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7A5E"/>
    <w:rPr>
      <w:i/>
      <w:iCs/>
      <w:color w:val="0F4761" w:themeColor="accent1" w:themeShade="BF"/>
      <w:lang w:val="fr-FR"/>
    </w:rPr>
  </w:style>
  <w:style w:type="character" w:styleId="Rfrenceintense">
    <w:name w:val="Intense Reference"/>
    <w:basedOn w:val="Policepardfaut"/>
    <w:uiPriority w:val="32"/>
    <w:qFormat/>
    <w:rsid w:val="008A7A5E"/>
    <w:rPr>
      <w:b/>
      <w:bCs/>
      <w:smallCaps/>
      <w:color w:val="0F4761" w:themeColor="accent1" w:themeShade="BF"/>
      <w:spacing w:val="5"/>
    </w:rPr>
  </w:style>
  <w:style w:type="paragraph" w:styleId="En-tte">
    <w:name w:val="header"/>
    <w:basedOn w:val="Normal"/>
    <w:link w:val="En-tteCar"/>
    <w:uiPriority w:val="99"/>
    <w:unhideWhenUsed/>
    <w:rsid w:val="008A7A5E"/>
    <w:pPr>
      <w:tabs>
        <w:tab w:val="center" w:pos="4536"/>
        <w:tab w:val="right" w:pos="9072"/>
      </w:tabs>
      <w:spacing w:after="0" w:line="240" w:lineRule="auto"/>
    </w:pPr>
  </w:style>
  <w:style w:type="character" w:customStyle="1" w:styleId="En-tteCar">
    <w:name w:val="En-tête Car"/>
    <w:basedOn w:val="Policepardfaut"/>
    <w:link w:val="En-tte"/>
    <w:uiPriority w:val="99"/>
    <w:rsid w:val="008A7A5E"/>
    <w:rPr>
      <w:kern w:val="0"/>
      <w:sz w:val="22"/>
      <w:szCs w:val="22"/>
      <w:lang w:val="fr-FR"/>
      <w14:ligatures w14:val="none"/>
    </w:rPr>
  </w:style>
  <w:style w:type="paragraph" w:styleId="Pieddepage">
    <w:name w:val="footer"/>
    <w:basedOn w:val="Normal"/>
    <w:link w:val="PieddepageCar"/>
    <w:uiPriority w:val="99"/>
    <w:unhideWhenUsed/>
    <w:rsid w:val="008A7A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7A5E"/>
    <w:rPr>
      <w:kern w:val="0"/>
      <w:sz w:val="22"/>
      <w:szCs w:val="22"/>
      <w:lang w:val="fr-FR"/>
      <w14:ligatures w14:val="none"/>
    </w:rPr>
  </w:style>
  <w:style w:type="table" w:styleId="Grilledutableau">
    <w:name w:val="Table Grid"/>
    <w:basedOn w:val="TableauNormal"/>
    <w:uiPriority w:val="39"/>
    <w:rsid w:val="008A7A5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Normal"/>
    <w:link w:val="ParagrapheCar"/>
    <w:qFormat/>
    <w:rsid w:val="008A7A5E"/>
    <w:pPr>
      <w:jc w:val="both"/>
    </w:pPr>
    <w:rPr>
      <w:rFonts w:ascii="Verdana" w:hAnsi="Verdana" w:cs="Calibri"/>
      <w:sz w:val="20"/>
      <w:szCs w:val="20"/>
    </w:rPr>
  </w:style>
  <w:style w:type="paragraph" w:customStyle="1" w:styleId="Titrepartie">
    <w:name w:val="Titre partie"/>
    <w:basedOn w:val="Paragraphedeliste"/>
    <w:link w:val="TitrepartieCar"/>
    <w:qFormat/>
    <w:rsid w:val="008A7A5E"/>
    <w:pPr>
      <w:numPr>
        <w:numId w:val="1"/>
      </w:numPr>
      <w:jc w:val="both"/>
    </w:pPr>
    <w:rPr>
      <w:rFonts w:ascii="Verdana" w:hAnsi="Verdana" w:cs="Calibri"/>
      <w:b/>
      <w:bCs/>
      <w:color w:val="0070C0"/>
      <w:szCs w:val="20"/>
    </w:rPr>
  </w:style>
  <w:style w:type="character" w:customStyle="1" w:styleId="ParagrapheCar">
    <w:name w:val="Paragraphe Car"/>
    <w:basedOn w:val="Policepardfaut"/>
    <w:link w:val="Paragraphe"/>
    <w:rsid w:val="008A7A5E"/>
    <w:rPr>
      <w:rFonts w:ascii="Verdana" w:hAnsi="Verdana" w:cs="Calibri"/>
      <w:kern w:val="0"/>
      <w:sz w:val="20"/>
      <w:szCs w:val="20"/>
      <w:lang w:val="fr-FR"/>
      <w14:ligatures w14:val="none"/>
    </w:rPr>
  </w:style>
  <w:style w:type="paragraph" w:customStyle="1" w:styleId="Exergue">
    <w:name w:val="Exergue"/>
    <w:basedOn w:val="Normal"/>
    <w:link w:val="ExergueCar"/>
    <w:qFormat/>
    <w:rsid w:val="008A7A5E"/>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Bullets Car,Bullet List Car,FooterText Car,List Paragraph1 Car,Colorful List Accent 1 Car,numbered Car,列出段落 Car,列出段落1 Car,Bulletr List Paragraph Car,List Paragraph2 Car,List Paragraph21 Car,Párrafo de lista1 Car,リスト段落1 Car,Ha Car"/>
    <w:basedOn w:val="Policepardfaut"/>
    <w:link w:val="Paragraphedeliste"/>
    <w:uiPriority w:val="34"/>
    <w:qFormat/>
    <w:rsid w:val="008A7A5E"/>
    <w:rPr>
      <w:lang w:val="fr-FR"/>
    </w:rPr>
  </w:style>
  <w:style w:type="character" w:customStyle="1" w:styleId="TitrepartieCar">
    <w:name w:val="Titre partie Car"/>
    <w:basedOn w:val="ParagraphedelisteCar"/>
    <w:link w:val="Titrepartie"/>
    <w:rsid w:val="008A7A5E"/>
    <w:rPr>
      <w:rFonts w:ascii="Verdana" w:hAnsi="Verdana" w:cs="Calibri"/>
      <w:b/>
      <w:bCs/>
      <w:color w:val="0070C0"/>
      <w:kern w:val="0"/>
      <w:sz w:val="22"/>
      <w:szCs w:val="20"/>
      <w:lang w:val="fr-FR"/>
      <w14:ligatures w14:val="none"/>
    </w:rPr>
  </w:style>
  <w:style w:type="paragraph" w:customStyle="1" w:styleId="Sous-partie2">
    <w:name w:val="Sous-partie 2"/>
    <w:basedOn w:val="Paragraphedeliste"/>
    <w:link w:val="Sous-partie2Car"/>
    <w:qFormat/>
    <w:rsid w:val="008A7A5E"/>
    <w:pPr>
      <w:numPr>
        <w:ilvl w:val="1"/>
        <w:numId w:val="1"/>
      </w:numPr>
      <w:jc w:val="both"/>
    </w:pPr>
    <w:rPr>
      <w:rFonts w:ascii="Verdana" w:hAnsi="Verdana" w:cs="Calibri"/>
      <w:color w:val="0070C0"/>
      <w:sz w:val="20"/>
      <w:szCs w:val="20"/>
    </w:rPr>
  </w:style>
  <w:style w:type="character" w:customStyle="1" w:styleId="ExergueCar">
    <w:name w:val="Exergue Car"/>
    <w:basedOn w:val="Policepardfaut"/>
    <w:link w:val="Exergue"/>
    <w:rsid w:val="008A7A5E"/>
    <w:rPr>
      <w:rFonts w:ascii="Verdana" w:eastAsia="Times New Roman" w:hAnsi="Verdana" w:cs="Times New Roman"/>
      <w:b/>
      <w:bCs/>
      <w:i/>
      <w:kern w:val="0"/>
      <w:sz w:val="20"/>
      <w:szCs w:val="20"/>
      <w:lang w:val="fr-FR"/>
      <w14:ligatures w14:val="none"/>
    </w:rPr>
  </w:style>
  <w:style w:type="character" w:customStyle="1" w:styleId="Sous-partie2Car">
    <w:name w:val="Sous-partie 2 Car"/>
    <w:basedOn w:val="ParagraphedelisteCar"/>
    <w:link w:val="Sous-partie2"/>
    <w:rsid w:val="008A7A5E"/>
    <w:rPr>
      <w:rFonts w:ascii="Verdana" w:hAnsi="Verdana" w:cs="Calibri"/>
      <w:color w:val="0070C0"/>
      <w:kern w:val="0"/>
      <w:sz w:val="20"/>
      <w:szCs w:val="20"/>
      <w:lang w:val="fr-FR"/>
      <w14:ligatures w14:val="none"/>
    </w:rPr>
  </w:style>
  <w:style w:type="paragraph" w:styleId="Rvision">
    <w:name w:val="Revision"/>
    <w:hidden/>
    <w:uiPriority w:val="99"/>
    <w:semiHidden/>
    <w:rsid w:val="00595666"/>
    <w:rPr>
      <w:kern w:val="0"/>
      <w:sz w:val="22"/>
      <w:szCs w:val="22"/>
      <w14:ligatures w14:val="none"/>
    </w:rPr>
  </w:style>
  <w:style w:type="character" w:styleId="Marquedecommentaire">
    <w:name w:val="annotation reference"/>
    <w:basedOn w:val="Policepardfaut"/>
    <w:uiPriority w:val="99"/>
    <w:semiHidden/>
    <w:unhideWhenUsed/>
    <w:rsid w:val="00AA1000"/>
    <w:rPr>
      <w:sz w:val="16"/>
      <w:szCs w:val="16"/>
    </w:rPr>
  </w:style>
  <w:style w:type="paragraph" w:styleId="Commentaire">
    <w:name w:val="annotation text"/>
    <w:basedOn w:val="Normal"/>
    <w:link w:val="CommentaireCar"/>
    <w:uiPriority w:val="99"/>
    <w:unhideWhenUsed/>
    <w:rsid w:val="00AA1000"/>
    <w:pPr>
      <w:spacing w:line="240" w:lineRule="auto"/>
    </w:pPr>
    <w:rPr>
      <w:sz w:val="20"/>
      <w:szCs w:val="20"/>
    </w:rPr>
  </w:style>
  <w:style w:type="character" w:customStyle="1" w:styleId="CommentaireCar">
    <w:name w:val="Commentaire Car"/>
    <w:basedOn w:val="Policepardfaut"/>
    <w:link w:val="Commentaire"/>
    <w:uiPriority w:val="99"/>
    <w:rsid w:val="00AA1000"/>
    <w:rPr>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AA1000"/>
    <w:rPr>
      <w:b/>
      <w:bCs/>
    </w:rPr>
  </w:style>
  <w:style w:type="character" w:customStyle="1" w:styleId="ObjetducommentaireCar">
    <w:name w:val="Objet du commentaire Car"/>
    <w:basedOn w:val="CommentaireCar"/>
    <w:link w:val="Objetducommentaire"/>
    <w:uiPriority w:val="99"/>
    <w:semiHidden/>
    <w:rsid w:val="00AA1000"/>
    <w:rPr>
      <w:b/>
      <w:bCs/>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1185</Words>
  <Characters>6523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4</cp:revision>
  <dcterms:created xsi:type="dcterms:W3CDTF">2025-10-16T05:28:00Z</dcterms:created>
  <dcterms:modified xsi:type="dcterms:W3CDTF">2025-11-06T12:41:00Z</dcterms:modified>
</cp:coreProperties>
</file>