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C46BB1">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4D353FDB" w:rsidR="00EC22CC" w:rsidRDefault="00473567" w:rsidP="00C46BB1">
            <w:pPr>
              <w:jc w:val="center"/>
              <w:rPr>
                <w:rFonts w:ascii="Verdana" w:hAnsi="Verdana"/>
                <w:b/>
                <w:bCs/>
                <w:sz w:val="20"/>
                <w:szCs w:val="20"/>
              </w:rPr>
            </w:pPr>
            <w:r>
              <w:rPr>
                <w:rFonts w:ascii="Verdana" w:hAnsi="Verdana"/>
                <w:b/>
                <w:bCs/>
                <w:sz w:val="20"/>
                <w:szCs w:val="20"/>
              </w:rPr>
              <w:t>Unité de communication</w:t>
            </w:r>
          </w:p>
        </w:tc>
      </w:tr>
      <w:tr w:rsidR="00EC22CC" w14:paraId="7F1B63D2" w14:textId="77777777" w:rsidTr="002A0933">
        <w:tc>
          <w:tcPr>
            <w:tcW w:w="7225" w:type="dxa"/>
          </w:tcPr>
          <w:p w14:paraId="056D9B10" w14:textId="498F0ABF" w:rsidR="00EC22CC" w:rsidRPr="002A096E" w:rsidRDefault="00473567" w:rsidP="00C46BB1">
            <w:pPr>
              <w:rPr>
                <w:rFonts w:ascii="Verdana" w:hAnsi="Verdana"/>
                <w:sz w:val="20"/>
                <w:szCs w:val="20"/>
              </w:rPr>
            </w:pPr>
            <w:r>
              <w:rPr>
                <w:rFonts w:ascii="Verdana" w:hAnsi="Verdana"/>
                <w:sz w:val="20"/>
                <w:szCs w:val="20"/>
              </w:rPr>
              <w:t xml:space="preserve">Comité des OPL </w:t>
            </w:r>
            <w:r w:rsidR="00045468">
              <w:rPr>
                <w:rFonts w:ascii="Verdana" w:hAnsi="Verdana"/>
                <w:sz w:val="20"/>
                <w:szCs w:val="20"/>
              </w:rPr>
              <w:t>0</w:t>
            </w:r>
            <w:r w:rsidR="002906AC">
              <w:rPr>
                <w:rFonts w:ascii="Verdana" w:hAnsi="Verdana"/>
                <w:sz w:val="20"/>
                <w:szCs w:val="20"/>
              </w:rPr>
              <w:t>2/25</w:t>
            </w:r>
            <w:r w:rsidR="00045468">
              <w:rPr>
                <w:rFonts w:ascii="Verdana" w:hAnsi="Verdana"/>
                <w:sz w:val="20"/>
                <w:szCs w:val="20"/>
              </w:rPr>
              <w:t xml:space="preserve"> </w:t>
            </w:r>
            <w:r w:rsidR="00045468">
              <w:rPr>
                <w:rFonts w:ascii="Verdana" w:hAnsi="Verdana"/>
                <w:sz w:val="20"/>
                <w:szCs w:val="20"/>
              </w:rPr>
              <w:softHyphen/>
              <w:t xml:space="preserve">| </w:t>
            </w:r>
            <w:r w:rsidR="002906AC">
              <w:rPr>
                <w:rFonts w:ascii="Verdana" w:hAnsi="Verdana"/>
                <w:sz w:val="20"/>
                <w:szCs w:val="20"/>
              </w:rPr>
              <w:t>novembre 2025</w:t>
            </w:r>
          </w:p>
        </w:tc>
        <w:tc>
          <w:tcPr>
            <w:tcW w:w="1837" w:type="dxa"/>
          </w:tcPr>
          <w:p w14:paraId="58E25D1F" w14:textId="15AD44B8" w:rsidR="00EC22CC" w:rsidRPr="002A0933" w:rsidRDefault="002A096E" w:rsidP="00C46BB1">
            <w:pPr>
              <w:jc w:val="center"/>
              <w:rPr>
                <w:rFonts w:ascii="Verdana" w:hAnsi="Verdana"/>
                <w:sz w:val="20"/>
                <w:szCs w:val="20"/>
              </w:rPr>
            </w:pPr>
            <w:r w:rsidRPr="002A0933">
              <w:rPr>
                <w:rFonts w:ascii="Verdana" w:hAnsi="Verdana"/>
                <w:sz w:val="20"/>
                <w:szCs w:val="20"/>
              </w:rPr>
              <w:t xml:space="preserve">Point </w:t>
            </w:r>
            <w:r w:rsidR="00045468">
              <w:rPr>
                <w:rFonts w:ascii="Verdana" w:hAnsi="Verdana"/>
                <w:sz w:val="20"/>
                <w:szCs w:val="20"/>
              </w:rPr>
              <w:t>3.</w:t>
            </w:r>
            <w:r w:rsidR="00117F54">
              <w:rPr>
                <w:rFonts w:ascii="Verdana" w:hAnsi="Verdana"/>
                <w:sz w:val="20"/>
                <w:szCs w:val="20"/>
              </w:rPr>
              <w:t>9</w:t>
            </w:r>
            <w:r w:rsidR="00045468">
              <w:rPr>
                <w:rFonts w:ascii="Verdana" w:hAnsi="Verdana"/>
                <w:sz w:val="20"/>
                <w:szCs w:val="20"/>
              </w:rPr>
              <w:t>.</w:t>
            </w:r>
          </w:p>
        </w:tc>
      </w:tr>
      <w:tr w:rsidR="00EC22CC" w14:paraId="537D1DE5" w14:textId="77777777" w:rsidTr="002A0933">
        <w:tc>
          <w:tcPr>
            <w:tcW w:w="7225" w:type="dxa"/>
          </w:tcPr>
          <w:p w14:paraId="43DEF09E" w14:textId="17FAAB52" w:rsidR="00EC22CC" w:rsidRPr="00A37C9F" w:rsidRDefault="00A148A1" w:rsidP="00C46BB1">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473567">
              <w:rPr>
                <w:rFonts w:ascii="Verdana" w:hAnsi="Verdana"/>
                <w:sz w:val="20"/>
                <w:szCs w:val="20"/>
              </w:rPr>
              <w:t>Gilles Ribouet, responsable de la communication</w:t>
            </w:r>
          </w:p>
        </w:tc>
        <w:tc>
          <w:tcPr>
            <w:tcW w:w="1837" w:type="dxa"/>
          </w:tcPr>
          <w:p w14:paraId="5AC1AFAB" w14:textId="2868118B" w:rsidR="00EC22CC" w:rsidRPr="002A0933" w:rsidRDefault="00C12F78" w:rsidP="00C46BB1">
            <w:pPr>
              <w:jc w:val="center"/>
              <w:rPr>
                <w:rFonts w:ascii="Verdana" w:hAnsi="Verdana"/>
                <w:sz w:val="20"/>
                <w:szCs w:val="20"/>
              </w:rPr>
            </w:pPr>
            <w:r>
              <w:rPr>
                <w:rFonts w:ascii="Verdana" w:hAnsi="Verdana"/>
                <w:sz w:val="20"/>
                <w:szCs w:val="20"/>
              </w:rPr>
              <w:t>I</w:t>
            </w:r>
            <w:r w:rsidR="004607F7" w:rsidRPr="00473567">
              <w:rPr>
                <w:rFonts w:ascii="Verdana" w:hAnsi="Verdana"/>
                <w:sz w:val="20"/>
                <w:szCs w:val="20"/>
              </w:rPr>
              <w:t>nformatio</w:t>
            </w:r>
            <w:r w:rsidR="00473567" w:rsidRPr="00473567">
              <w:rPr>
                <w:rFonts w:ascii="Verdana" w:hAnsi="Verdana"/>
                <w:sz w:val="20"/>
                <w:szCs w:val="20"/>
              </w:rPr>
              <w:t>n</w:t>
            </w:r>
          </w:p>
        </w:tc>
      </w:tr>
      <w:tr w:rsidR="00A90305" w14:paraId="6896DB30" w14:textId="77777777" w:rsidTr="009F5233">
        <w:tc>
          <w:tcPr>
            <w:tcW w:w="9062" w:type="dxa"/>
            <w:gridSpan w:val="2"/>
          </w:tcPr>
          <w:p w14:paraId="0495241B" w14:textId="1CCBCC71" w:rsidR="00A90305" w:rsidRDefault="00A90305" w:rsidP="00C46BB1">
            <w:pPr>
              <w:rPr>
                <w:rFonts w:ascii="Verdana" w:hAnsi="Verdana"/>
                <w:sz w:val="20"/>
                <w:szCs w:val="20"/>
              </w:rPr>
            </w:pPr>
            <w:r>
              <w:rPr>
                <w:rFonts w:ascii="Verdana" w:hAnsi="Verdana"/>
                <w:i/>
                <w:iCs/>
                <w:sz w:val="20"/>
                <w:szCs w:val="20"/>
              </w:rPr>
              <w:t xml:space="preserve">Version </w:t>
            </w:r>
            <w:r w:rsidR="002906AC">
              <w:rPr>
                <w:rFonts w:ascii="Verdana" w:hAnsi="Verdana"/>
                <w:i/>
                <w:iCs/>
                <w:sz w:val="20"/>
                <w:szCs w:val="20"/>
              </w:rPr>
              <w:t xml:space="preserve">du </w:t>
            </w:r>
            <w:r w:rsidR="0067066F">
              <w:rPr>
                <w:rFonts w:ascii="Verdana" w:hAnsi="Verdana"/>
                <w:i/>
                <w:iCs/>
                <w:sz w:val="20"/>
                <w:szCs w:val="20"/>
              </w:rPr>
              <w:t>08 octobre</w:t>
            </w:r>
            <w:r w:rsidR="00A757F4">
              <w:rPr>
                <w:rFonts w:ascii="Verdana" w:hAnsi="Verdana"/>
                <w:i/>
                <w:iCs/>
                <w:sz w:val="20"/>
                <w:szCs w:val="20"/>
              </w:rPr>
              <w:t xml:space="preserve"> 2025</w:t>
            </w:r>
          </w:p>
        </w:tc>
      </w:tr>
    </w:tbl>
    <w:p w14:paraId="1611BCC4" w14:textId="77777777" w:rsidR="00854EEA" w:rsidRDefault="00854EEA" w:rsidP="00C46BB1">
      <w:pPr>
        <w:pStyle w:val="Paragraphe"/>
      </w:pPr>
      <w:bookmarkStart w:id="0" w:name="_Hlk24535240"/>
    </w:p>
    <w:p w14:paraId="678F0DFC" w14:textId="3923B394" w:rsidR="00854EEA" w:rsidRPr="0008468B" w:rsidRDefault="00955BB3" w:rsidP="00C46BB1">
      <w:pPr>
        <w:pStyle w:val="Titrepartie"/>
        <w:contextualSpacing w:val="0"/>
      </w:pPr>
      <w:r w:rsidRPr="0008468B">
        <w:t>Résumé</w:t>
      </w:r>
    </w:p>
    <w:p w14:paraId="01FD13D7" w14:textId="77777777" w:rsidR="00943C7C" w:rsidRDefault="00A757F4" w:rsidP="00C46BB1">
      <w:pPr>
        <w:pStyle w:val="Paragraphe"/>
      </w:pPr>
      <w:r>
        <w:t xml:space="preserve">L’année 2025 marque la première année de mise en œuvre de la nouvelle stratégie de communication et de visibilité de la COI 2025-2029. Cette stratégie, élaborée avec l’agence réunionnaise Stratégies et Territoires à la suite d’un appel d’offres </w:t>
      </w:r>
      <w:r w:rsidR="00562C91">
        <w:t>sur les ressources du projet COI Horizon 2030, fixe le cadre général d’opération de la communication</w:t>
      </w:r>
      <w:r w:rsidR="00943C7C">
        <w:t xml:space="preserve">. </w:t>
      </w:r>
    </w:p>
    <w:p w14:paraId="367F7270" w14:textId="74B79C24" w:rsidR="0045095D" w:rsidRDefault="0045095D" w:rsidP="00C46BB1">
      <w:pPr>
        <w:pStyle w:val="Paragraphe"/>
      </w:pPr>
      <w:r>
        <w:t>Cette stratégie</w:t>
      </w:r>
      <w:r w:rsidR="003C76FF">
        <w:t xml:space="preserve"> établit les objectifs</w:t>
      </w:r>
      <w:r w:rsidR="003D30A4">
        <w:t xml:space="preserve"> spécifiques</w:t>
      </w:r>
      <w:r w:rsidR="003C76FF">
        <w:t xml:space="preserve"> suivants : </w:t>
      </w:r>
    </w:p>
    <w:p w14:paraId="1C23CAD7" w14:textId="497BA625" w:rsidR="003C76FF" w:rsidRDefault="00FA6620" w:rsidP="00304955">
      <w:pPr>
        <w:pStyle w:val="Paragraphe"/>
        <w:numPr>
          <w:ilvl w:val="0"/>
          <w:numId w:val="21"/>
        </w:numPr>
        <w:contextualSpacing/>
      </w:pPr>
      <w:r>
        <w:t>La visibilité de la COI augmente de +10% dans les médias de la région d’ici 2029</w:t>
      </w:r>
    </w:p>
    <w:p w14:paraId="025ED7B6" w14:textId="40814DA6" w:rsidR="00FA6620" w:rsidRDefault="003D30A4" w:rsidP="00304955">
      <w:pPr>
        <w:pStyle w:val="Paragraphe"/>
        <w:numPr>
          <w:ilvl w:val="0"/>
          <w:numId w:val="21"/>
        </w:numPr>
        <w:ind w:left="714" w:hanging="357"/>
        <w:contextualSpacing/>
      </w:pPr>
      <w:r>
        <w:t>Un minimum de 3 évènements régionaux marquants sont organisée chaque année d’ici 2029</w:t>
      </w:r>
    </w:p>
    <w:p w14:paraId="21E38B8B" w14:textId="67E1F32E" w:rsidR="003D30A4" w:rsidRDefault="003D30A4" w:rsidP="00304955">
      <w:pPr>
        <w:pStyle w:val="Paragraphe"/>
        <w:numPr>
          <w:ilvl w:val="0"/>
          <w:numId w:val="21"/>
        </w:numPr>
        <w:ind w:left="714" w:hanging="357"/>
        <w:contextualSpacing/>
      </w:pPr>
      <w:r>
        <w:t>La compréhension de la COI, de sa mission et de ses actions s’améliore au sein des groupes cibles</w:t>
      </w:r>
    </w:p>
    <w:p w14:paraId="11E2AF43" w14:textId="37CD1BAE" w:rsidR="003D30A4" w:rsidRDefault="003D30A4" w:rsidP="00304955">
      <w:pPr>
        <w:pStyle w:val="Paragraphe"/>
        <w:numPr>
          <w:ilvl w:val="0"/>
          <w:numId w:val="21"/>
        </w:numPr>
        <w:ind w:left="714" w:hanging="357"/>
        <w:contextualSpacing/>
      </w:pPr>
      <w:r>
        <w:t>L’engagement moyen sur les plateformes digitales de la COI enregistre une hausse de +10% chaque année</w:t>
      </w:r>
    </w:p>
    <w:p w14:paraId="21DB6A94" w14:textId="6B26056B" w:rsidR="003D30A4" w:rsidRDefault="003D30A4" w:rsidP="00C46BB1">
      <w:pPr>
        <w:pStyle w:val="Paragraphe"/>
        <w:numPr>
          <w:ilvl w:val="0"/>
          <w:numId w:val="21"/>
        </w:numPr>
      </w:pPr>
      <w:r>
        <w:t>Le sentiment d’appartenance et la circulation de l’information au sein de la COI sont améliorés</w:t>
      </w:r>
    </w:p>
    <w:p w14:paraId="2698B011" w14:textId="1A7F7A6A" w:rsidR="00DA6FF2" w:rsidRDefault="00A618E9" w:rsidP="00C46BB1">
      <w:pPr>
        <w:pStyle w:val="Paragraphe"/>
      </w:pPr>
      <w:r>
        <w:t>Cette fiche</w:t>
      </w:r>
      <w:r w:rsidR="003D30A4">
        <w:t xml:space="preserve"> présente les activités mises en œuvre ou supervisées par l’unité de communication</w:t>
      </w:r>
      <w:r>
        <w:t xml:space="preserve"> </w:t>
      </w:r>
      <w:r w:rsidR="003D30A4">
        <w:t xml:space="preserve">du Secrétariat général </w:t>
      </w:r>
      <w:r w:rsidR="00EC0D47">
        <w:t xml:space="preserve">en lien avec chacun de ces objectifs spécifiques. </w:t>
      </w:r>
      <w:r w:rsidR="00AF7AC6">
        <w:t>Elle intègre également</w:t>
      </w:r>
      <w:r w:rsidR="00EC0D47">
        <w:t xml:space="preserve"> une section introductive sur l</w:t>
      </w:r>
      <w:r w:rsidR="00C62C44">
        <w:t xml:space="preserve">e fonctionnement et les moyens de l’unité </w:t>
      </w:r>
      <w:r w:rsidR="00AF7AC6">
        <w:t xml:space="preserve">communication. </w:t>
      </w:r>
    </w:p>
    <w:p w14:paraId="6CD0EB70" w14:textId="77777777" w:rsidR="000E5684" w:rsidRPr="000E5684" w:rsidRDefault="000E5684" w:rsidP="00C46BB1">
      <w:pPr>
        <w:pStyle w:val="Paragraphe"/>
        <w:rPr>
          <w:sz w:val="8"/>
          <w:szCs w:val="8"/>
        </w:rPr>
      </w:pPr>
    </w:p>
    <w:p w14:paraId="68009DDB" w14:textId="06AAE9C2" w:rsidR="0008468B" w:rsidRPr="0008468B" w:rsidRDefault="00955BB3" w:rsidP="00C46BB1">
      <w:pPr>
        <w:pStyle w:val="Titrepartie"/>
        <w:contextualSpacing w:val="0"/>
      </w:pPr>
      <w:r w:rsidRPr="0008468B">
        <w:t>Etat d’avancement</w:t>
      </w:r>
    </w:p>
    <w:p w14:paraId="786A0F32" w14:textId="77777777" w:rsidR="00570988" w:rsidRDefault="00570988" w:rsidP="00C46BB1">
      <w:pPr>
        <w:pStyle w:val="Sous-partie2"/>
        <w:contextualSpacing w:val="0"/>
      </w:pPr>
      <w:r>
        <w:t>Unité communication : équipe et moyens</w:t>
      </w:r>
    </w:p>
    <w:p w14:paraId="5F485B75" w14:textId="69F21972" w:rsidR="002B72DB" w:rsidRPr="00FE1901" w:rsidRDefault="002B72DB" w:rsidP="00C46BB1">
      <w:pPr>
        <w:pStyle w:val="Paragraphedeliste"/>
        <w:numPr>
          <w:ilvl w:val="2"/>
          <w:numId w:val="3"/>
        </w:numPr>
        <w:contextualSpacing w:val="0"/>
        <w:rPr>
          <w:b/>
          <w:bCs/>
        </w:rPr>
      </w:pPr>
      <w:r w:rsidRPr="00FE1901">
        <w:rPr>
          <w:b/>
          <w:bCs/>
        </w:rPr>
        <w:t>Ressources humaines</w:t>
      </w:r>
    </w:p>
    <w:p w14:paraId="3CD0930D" w14:textId="6CC83F82" w:rsidR="00113CFD" w:rsidRDefault="00261866" w:rsidP="00C46BB1">
      <w:pPr>
        <w:pStyle w:val="Paragraphe"/>
      </w:pPr>
      <w:r>
        <w:t xml:space="preserve">La structuration de l’unité communication </w:t>
      </w:r>
      <w:r w:rsidR="00B00F6B">
        <w:t xml:space="preserve">approche son optimum. </w:t>
      </w:r>
      <w:r w:rsidR="00404F8D">
        <w:t>L’unité est composée d’</w:t>
      </w:r>
      <w:r w:rsidR="009C57DA">
        <w:t>un responsable, d’une responsable adjointe (recrutement en 2025 dans le cadre de la modernisation – COI Horizon 2030), d’une VSI</w:t>
      </w:r>
      <w:r w:rsidR="00113CFD">
        <w:t xml:space="preserve"> mise à disposition par</w:t>
      </w:r>
      <w:r w:rsidR="00316A1F">
        <w:t xml:space="preserve"> France Volontaires La Réunion avec le soutien du Conseil départemental de La Réunion &amp; INTERREG</w:t>
      </w:r>
      <w:r w:rsidR="00113CFD">
        <w:t xml:space="preserve"> et d’un archiviste-documentaliste. </w:t>
      </w:r>
    </w:p>
    <w:p w14:paraId="5A066B4B" w14:textId="77777777" w:rsidR="00113CFD" w:rsidRDefault="00113CFD" w:rsidP="00C46BB1">
      <w:pPr>
        <w:pStyle w:val="Paragraphe"/>
      </w:pPr>
      <w:r>
        <w:t xml:space="preserve">Les échéances suivantes sont à noter : </w:t>
      </w:r>
    </w:p>
    <w:p w14:paraId="3706259B" w14:textId="77777777" w:rsidR="00F3722D" w:rsidRDefault="00113CFD" w:rsidP="00C46BB1">
      <w:pPr>
        <w:pStyle w:val="Paragraphe"/>
        <w:numPr>
          <w:ilvl w:val="0"/>
          <w:numId w:val="25"/>
        </w:numPr>
        <w:ind w:left="714" w:hanging="357"/>
        <w:contextualSpacing/>
      </w:pPr>
      <w:r>
        <w:t xml:space="preserve">Poste de responsable : recrutement en cours pour une prise de fonction au début de l’année 2026. </w:t>
      </w:r>
    </w:p>
    <w:p w14:paraId="4FC673E5" w14:textId="23A14B2F" w:rsidR="00F3722D" w:rsidRDefault="00F3722D" w:rsidP="00C46BB1">
      <w:pPr>
        <w:pStyle w:val="Paragraphe"/>
        <w:numPr>
          <w:ilvl w:val="0"/>
          <w:numId w:val="25"/>
        </w:numPr>
        <w:ind w:left="714" w:hanging="357"/>
        <w:contextualSpacing/>
      </w:pPr>
      <w:r>
        <w:t>Archiviste, spécialiste en gestion d</w:t>
      </w:r>
      <w:r w:rsidR="006109A9">
        <w:t>ocumentaire</w:t>
      </w:r>
      <w:r>
        <w:t xml:space="preserve"> : recrutement en cours pour une prise de fonction avant la fin 2025. </w:t>
      </w:r>
    </w:p>
    <w:p w14:paraId="194AF863" w14:textId="20D54D70" w:rsidR="00420183" w:rsidRDefault="00F3722D" w:rsidP="00C46BB1">
      <w:pPr>
        <w:pStyle w:val="Paragraphe"/>
        <w:numPr>
          <w:ilvl w:val="0"/>
          <w:numId w:val="25"/>
        </w:numPr>
      </w:pPr>
      <w:r>
        <w:t xml:space="preserve">VSI : </w:t>
      </w:r>
      <w:r w:rsidR="00A61B13">
        <w:t>fin de mission en juin 2026. Recrutement via France Volontaire</w:t>
      </w:r>
      <w:r w:rsidR="00474AE9">
        <w:t>s</w:t>
      </w:r>
      <w:r w:rsidR="00A61B13">
        <w:t xml:space="preserve"> à programmer d’ici la fin mars 202</w:t>
      </w:r>
      <w:r w:rsidR="00420183">
        <w:t xml:space="preserve">6. </w:t>
      </w:r>
    </w:p>
    <w:p w14:paraId="26DB2D94" w14:textId="77777777" w:rsidR="007D7B2E" w:rsidRDefault="00420183" w:rsidP="00C46BB1">
      <w:pPr>
        <w:pStyle w:val="Paragraphe"/>
      </w:pPr>
      <w:r>
        <w:t xml:space="preserve">A ces fonctions auprès du Secrétariat général, s’ajoutent </w:t>
      </w:r>
      <w:r w:rsidR="007D7B2E">
        <w:t xml:space="preserve">au 30 septembre 2025 : </w:t>
      </w:r>
    </w:p>
    <w:p w14:paraId="02D14FA4" w14:textId="77777777" w:rsidR="004E4211" w:rsidRDefault="00B76A4B" w:rsidP="00C46BB1">
      <w:pPr>
        <w:pStyle w:val="Paragraphe"/>
        <w:numPr>
          <w:ilvl w:val="0"/>
          <w:numId w:val="25"/>
        </w:numPr>
        <w:ind w:left="714" w:hanging="357"/>
        <w:contextualSpacing/>
      </w:pPr>
      <w:r>
        <w:t xml:space="preserve">3 chargés de communication à temps plein pour le projet RECOS, le CDC One Health OI / Réseau SEGA One Health et pour le projet PSP de Sécurité portuaire </w:t>
      </w:r>
      <w:r w:rsidR="004E4211">
        <w:t xml:space="preserve">qui apporte un appui au programme Safe </w:t>
      </w:r>
      <w:proofErr w:type="spellStart"/>
      <w:r w:rsidR="004E4211">
        <w:t>Seas</w:t>
      </w:r>
      <w:proofErr w:type="spellEnd"/>
      <w:r w:rsidR="004E4211">
        <w:t xml:space="preserve"> </w:t>
      </w:r>
      <w:proofErr w:type="spellStart"/>
      <w:r w:rsidR="004E4211">
        <w:t>Africa</w:t>
      </w:r>
      <w:proofErr w:type="spellEnd"/>
      <w:r w:rsidR="004E4211">
        <w:t xml:space="preserve">. </w:t>
      </w:r>
    </w:p>
    <w:p w14:paraId="70EEB298" w14:textId="513C6260" w:rsidR="006A77B4" w:rsidRDefault="004E4211" w:rsidP="00C46BB1">
      <w:pPr>
        <w:pStyle w:val="Paragraphe"/>
        <w:numPr>
          <w:ilvl w:val="0"/>
          <w:numId w:val="25"/>
        </w:numPr>
        <w:ind w:left="714" w:hanging="357"/>
        <w:contextualSpacing/>
      </w:pPr>
      <w:r>
        <w:lastRenderedPageBreak/>
        <w:t xml:space="preserve">3 consultants à temps partiel pour les projets </w:t>
      </w:r>
      <w:proofErr w:type="spellStart"/>
      <w:r>
        <w:t>ExPLOI</w:t>
      </w:r>
      <w:proofErr w:type="spellEnd"/>
      <w:r w:rsidR="00E0615D" w:rsidRPr="00E0615D">
        <w:t xml:space="preserve"> </w:t>
      </w:r>
      <w:r w:rsidR="00E0615D">
        <w:t>et la composante COI du projets ISLANDS</w:t>
      </w:r>
      <w:r w:rsidR="007D4291">
        <w:t>, HYDROMET et RDRM.</w:t>
      </w:r>
    </w:p>
    <w:p w14:paraId="2BA2A3A1" w14:textId="056378CF" w:rsidR="007D4291" w:rsidRDefault="006A77B4" w:rsidP="00C46BB1">
      <w:pPr>
        <w:pStyle w:val="Paragraphe"/>
        <w:numPr>
          <w:ilvl w:val="0"/>
          <w:numId w:val="25"/>
        </w:numPr>
        <w:ind w:left="714" w:hanging="357"/>
        <w:contextualSpacing/>
      </w:pPr>
      <w:r>
        <w:t>1 contrat-cadre avec une graphiste en appui à l’unité communication (COI Horizon 2030)</w:t>
      </w:r>
      <w:r w:rsidR="007D4291">
        <w:t xml:space="preserve"> </w:t>
      </w:r>
    </w:p>
    <w:p w14:paraId="323994B0" w14:textId="77777777" w:rsidR="009F2A4C" w:rsidRDefault="007D4291" w:rsidP="00C46BB1">
      <w:pPr>
        <w:pStyle w:val="Paragraphe"/>
      </w:pPr>
      <w:r>
        <w:t xml:space="preserve">Des changements sont attendus, à savoir : </w:t>
      </w:r>
    </w:p>
    <w:p w14:paraId="4C6E9E4F" w14:textId="77777777" w:rsidR="009F2A4C" w:rsidRDefault="009F2A4C" w:rsidP="00C46BB1">
      <w:pPr>
        <w:pStyle w:val="Paragraphe"/>
        <w:numPr>
          <w:ilvl w:val="0"/>
          <w:numId w:val="25"/>
        </w:numPr>
        <w:ind w:left="714" w:hanging="357"/>
        <w:contextualSpacing/>
      </w:pPr>
      <w:r>
        <w:t xml:space="preserve">Fin de mission pour les 3 consultants susmentionnés ; </w:t>
      </w:r>
    </w:p>
    <w:p w14:paraId="2BFAE3D8" w14:textId="7E15A349" w:rsidR="009F2A4C" w:rsidRDefault="009F2A4C" w:rsidP="00C46BB1">
      <w:pPr>
        <w:pStyle w:val="Paragraphe"/>
        <w:numPr>
          <w:ilvl w:val="0"/>
          <w:numId w:val="25"/>
        </w:numPr>
        <w:ind w:left="714" w:hanging="357"/>
        <w:contextualSpacing/>
      </w:pPr>
      <w:r>
        <w:t>Prise de fonction d’un chargé de communication</w:t>
      </w:r>
      <w:r w:rsidR="00A8404C">
        <w:t xml:space="preserve"> à temps plein</w:t>
      </w:r>
      <w:r>
        <w:t xml:space="preserve"> pour </w:t>
      </w:r>
      <w:proofErr w:type="spellStart"/>
      <w:r>
        <w:t>ExPLOI</w:t>
      </w:r>
      <w:proofErr w:type="spellEnd"/>
      <w:r w:rsidR="00A8404C">
        <w:t xml:space="preserve"> et la composante COI du projets ISLANDS</w:t>
      </w:r>
      <w:r>
        <w:t xml:space="preserve"> (10 octobre)</w:t>
      </w:r>
    </w:p>
    <w:p w14:paraId="6E85BE23" w14:textId="77777777" w:rsidR="008C0B5B" w:rsidRDefault="009F2A4C" w:rsidP="00C46BB1">
      <w:pPr>
        <w:pStyle w:val="Paragraphe"/>
        <w:numPr>
          <w:ilvl w:val="0"/>
          <w:numId w:val="25"/>
        </w:numPr>
        <w:ind w:left="714" w:hanging="357"/>
        <w:contextualSpacing/>
      </w:pPr>
      <w:r>
        <w:t>Relance d’un</w:t>
      </w:r>
      <w:r w:rsidR="008C0B5B">
        <w:t xml:space="preserve">e consultance en communication pour HYDROMET. </w:t>
      </w:r>
    </w:p>
    <w:p w14:paraId="34740E8F" w14:textId="77777777" w:rsidR="00591A53" w:rsidRPr="00591A53" w:rsidRDefault="00591A53" w:rsidP="00C46BB1">
      <w:pPr>
        <w:pStyle w:val="Paragraphe"/>
        <w:rPr>
          <w:sz w:val="2"/>
          <w:szCs w:val="2"/>
        </w:rPr>
      </w:pPr>
    </w:p>
    <w:p w14:paraId="0B6CA9BB" w14:textId="6C7F3ADF" w:rsidR="00952B9D" w:rsidRDefault="0058377E" w:rsidP="00C46BB1">
      <w:pPr>
        <w:pStyle w:val="Paragraphe"/>
      </w:pPr>
      <w:r>
        <w:t>D’ici le premier trimestre 2026</w:t>
      </w:r>
      <w:r w:rsidR="00601751">
        <w:t>, l</w:t>
      </w:r>
      <w:r w:rsidR="00D61BE7">
        <w:t xml:space="preserve">’équipe élargie de l’unité communication </w:t>
      </w:r>
      <w:r>
        <w:t>devrait être</w:t>
      </w:r>
      <w:r w:rsidR="00D61BE7">
        <w:t xml:space="preserve"> stabilisée. </w:t>
      </w:r>
    </w:p>
    <w:p w14:paraId="5E06E1DB" w14:textId="3967DDA0" w:rsidR="00D61BE7" w:rsidRDefault="006A3CD0" w:rsidP="000142B4">
      <w:pPr>
        <w:pStyle w:val="Paragraphe"/>
        <w:numPr>
          <w:ilvl w:val="0"/>
          <w:numId w:val="27"/>
        </w:numPr>
        <w:pBdr>
          <w:top w:val="single" w:sz="4" w:space="1" w:color="auto"/>
          <w:left w:val="single" w:sz="4" w:space="4" w:color="auto"/>
          <w:bottom w:val="single" w:sz="4" w:space="1" w:color="auto"/>
          <w:right w:val="single" w:sz="4" w:space="4" w:color="auto"/>
        </w:pBdr>
      </w:pPr>
      <w:r w:rsidRPr="006A3CD0">
        <w:rPr>
          <w:b/>
          <w:bCs/>
        </w:rPr>
        <w:t>PROPOSITION</w:t>
      </w:r>
      <w:r w:rsidR="001E1398" w:rsidRPr="006A3CD0">
        <w:rPr>
          <w:b/>
          <w:bCs/>
        </w:rPr>
        <w:t> :</w:t>
      </w:r>
      <w:r w:rsidR="001E1398">
        <w:t xml:space="preserve"> Tenant</w:t>
      </w:r>
      <w:r w:rsidR="00D61BE7">
        <w:t xml:space="preserve"> compte des renforcements</w:t>
      </w:r>
      <w:r w:rsidR="003D1C30">
        <w:t xml:space="preserve"> auprès de tous les services du Secrétariat général avec un agent administratif, il est proposé de</w:t>
      </w:r>
      <w:r w:rsidR="001A0568">
        <w:t xml:space="preserve"> soutenir l’unité communication avec un appui similaire. Cet agent administratif pourrait ainsi </w:t>
      </w:r>
      <w:r w:rsidR="004F1791">
        <w:t>participer à l’amélioration des outils et services de l’unité communication, notamment par l’actualisation régulière des bases de données des médias et des prestataires</w:t>
      </w:r>
      <w:r w:rsidR="000C7B6B">
        <w:t xml:space="preserve"> et </w:t>
      </w:r>
      <w:r w:rsidR="004F1791">
        <w:t>d</w:t>
      </w:r>
      <w:r w:rsidR="000C7B6B">
        <w:t>e la liste de diffusion presse, la diffusion des informations</w:t>
      </w:r>
      <w:r w:rsidR="00CD36E4">
        <w:t xml:space="preserve"> externes et internes, l’établissement des projets de Newsletter, </w:t>
      </w:r>
      <w:r w:rsidR="00470EE5">
        <w:t xml:space="preserve">la préparation des missions et actions de communication (appui </w:t>
      </w:r>
      <w:r w:rsidR="002B5328">
        <w:t xml:space="preserve">et suivi </w:t>
      </w:r>
      <w:r w:rsidR="00470EE5">
        <w:t xml:space="preserve">logistique), </w:t>
      </w:r>
      <w:r w:rsidR="002B5328">
        <w:t>le suivi de production auprès des prestataires, l’organisation et la</w:t>
      </w:r>
      <w:r w:rsidR="0062523A">
        <w:t xml:space="preserve"> rédaction des </w:t>
      </w:r>
      <w:r w:rsidR="00C46BB1">
        <w:t>comptes-rendus</w:t>
      </w:r>
      <w:r w:rsidR="0062523A">
        <w:t xml:space="preserve"> des réunion communication, voire </w:t>
      </w:r>
      <w:r w:rsidR="00CD36E4">
        <w:t>la mise en ligne de contenus sur le site Internet et les réseaux sociaux</w:t>
      </w:r>
      <w:r w:rsidR="0062523A">
        <w:t xml:space="preserve"> (dans le cadre d’une montée en compétences). Selon</w:t>
      </w:r>
      <w:r w:rsidR="00F42D1C">
        <w:t xml:space="preserve"> l’accord de principe et les possibilités budgétaires, il pourrait être envisagé de procéder à un recrutement ou de </w:t>
      </w:r>
      <w:r w:rsidR="00C37690">
        <w:t xml:space="preserve">privilégier un reclassement interne. </w:t>
      </w:r>
      <w:r w:rsidR="00CD36E4">
        <w:t xml:space="preserve"> </w:t>
      </w:r>
      <w:r w:rsidR="000C7B6B">
        <w:t xml:space="preserve"> </w:t>
      </w:r>
    </w:p>
    <w:p w14:paraId="7DF749DC" w14:textId="4E220404" w:rsidR="002B72DB" w:rsidRPr="00FE1901" w:rsidRDefault="003F6530" w:rsidP="00C46BB1">
      <w:pPr>
        <w:pStyle w:val="Paragraphedeliste"/>
        <w:numPr>
          <w:ilvl w:val="2"/>
          <w:numId w:val="3"/>
        </w:numPr>
        <w:contextualSpacing w:val="0"/>
        <w:rPr>
          <w:b/>
          <w:bCs/>
        </w:rPr>
      </w:pPr>
      <w:r w:rsidRPr="00FE1901">
        <w:rPr>
          <w:b/>
          <w:bCs/>
        </w:rPr>
        <w:t>Equipements</w:t>
      </w:r>
    </w:p>
    <w:p w14:paraId="0814A9B6" w14:textId="6AA7C959" w:rsidR="00C37690" w:rsidRDefault="00C37690" w:rsidP="00C46BB1">
      <w:pPr>
        <w:pStyle w:val="Paragraphe"/>
      </w:pPr>
      <w:r>
        <w:t xml:space="preserve">Jusqu’à ce jour, l’unité communication a fonctionné </w:t>
      </w:r>
      <w:r w:rsidR="006F1C91">
        <w:t xml:space="preserve">selon une approche de maitrise des coûts de fonctionnement en recourant autant que possible à des outils et logiciels gratuits en ligne, notamment TRELLO pour la planification des contenus digitaux et </w:t>
      </w:r>
      <w:r w:rsidR="00202246">
        <w:t xml:space="preserve">CANVA pour la création de visuels. </w:t>
      </w:r>
      <w:r w:rsidR="0017255F">
        <w:t>A cela s’ajoutent des équipements informatiques et numériques dont deux appareils photos</w:t>
      </w:r>
      <w:r w:rsidR="000143EA">
        <w:t xml:space="preserve">, l’un ayant été remis par la chargée de communication du projet GPS. </w:t>
      </w:r>
      <w:r w:rsidR="00202246">
        <w:t xml:space="preserve">Néanmoins, ces outils, bien </w:t>
      </w:r>
      <w:r w:rsidR="0017255F">
        <w:t>qu’utiles, ne permettent pas à l’unité communication de répondre à l’ensemble des besoins.</w:t>
      </w:r>
      <w:r w:rsidR="000143EA">
        <w:t xml:space="preserve"> Il est ainsi prévu de renforcer les capacités techniques et technologiques de l’unité dans le cadre du projet COI Horizon 2030 avec : </w:t>
      </w:r>
      <w:r w:rsidR="0017255F">
        <w:t xml:space="preserve"> </w:t>
      </w:r>
    </w:p>
    <w:p w14:paraId="2FC2D1D3" w14:textId="016F9647" w:rsidR="00B428BF" w:rsidRDefault="00B428BF" w:rsidP="00C46BB1">
      <w:pPr>
        <w:pStyle w:val="Paragraphe"/>
        <w:numPr>
          <w:ilvl w:val="0"/>
          <w:numId w:val="25"/>
        </w:numPr>
        <w:ind w:left="714" w:hanging="357"/>
        <w:contextualSpacing/>
      </w:pPr>
      <w:r>
        <w:t>C</w:t>
      </w:r>
      <w:r w:rsidRPr="00A57868">
        <w:t xml:space="preserve">améra DJI </w:t>
      </w:r>
      <w:proofErr w:type="spellStart"/>
      <w:r w:rsidRPr="00A57868">
        <w:t>Osmo</w:t>
      </w:r>
      <w:proofErr w:type="spellEnd"/>
      <w:r w:rsidRPr="00A57868">
        <w:t xml:space="preserve"> Pocket 3</w:t>
      </w:r>
      <w:r>
        <w:t xml:space="preserve"> ou équivalent</w:t>
      </w:r>
    </w:p>
    <w:p w14:paraId="57AB14A8" w14:textId="6F4E9013" w:rsidR="00B428BF" w:rsidRDefault="00B428BF" w:rsidP="00C46BB1">
      <w:pPr>
        <w:pStyle w:val="Paragraphe"/>
        <w:numPr>
          <w:ilvl w:val="0"/>
          <w:numId w:val="25"/>
        </w:numPr>
        <w:ind w:left="714" w:hanging="357"/>
        <w:contextualSpacing/>
      </w:pPr>
      <w:r w:rsidRPr="00A57868">
        <w:t>Micro-cravate sans fil avec double émetteur</w:t>
      </w:r>
    </w:p>
    <w:p w14:paraId="1B2AEF0C" w14:textId="0A24A403" w:rsidR="00B428BF" w:rsidRDefault="00B428BF" w:rsidP="00C46BB1">
      <w:pPr>
        <w:pStyle w:val="Paragraphe"/>
        <w:numPr>
          <w:ilvl w:val="0"/>
          <w:numId w:val="25"/>
        </w:numPr>
        <w:ind w:left="714" w:hanging="357"/>
        <w:contextualSpacing/>
      </w:pPr>
      <w:r w:rsidRPr="00A57868">
        <w:t>Stabilisateurs smartphone (</w:t>
      </w:r>
      <w:proofErr w:type="spellStart"/>
      <w:r w:rsidRPr="00A57868">
        <w:t>gimbal</w:t>
      </w:r>
      <w:proofErr w:type="spellEnd"/>
      <w:r w:rsidRPr="00A57868">
        <w:t>)</w:t>
      </w:r>
    </w:p>
    <w:p w14:paraId="443209A8" w14:textId="4F26FA46" w:rsidR="00B428BF" w:rsidRDefault="00B428BF" w:rsidP="00C46BB1">
      <w:pPr>
        <w:pStyle w:val="Paragraphe"/>
        <w:numPr>
          <w:ilvl w:val="0"/>
          <w:numId w:val="25"/>
        </w:numPr>
        <w:ind w:left="714" w:hanging="357"/>
        <w:contextualSpacing/>
      </w:pPr>
      <w:r w:rsidRPr="00A57868">
        <w:t>Mini trépied</w:t>
      </w:r>
      <w:r>
        <w:t xml:space="preserve"> smartphone</w:t>
      </w:r>
    </w:p>
    <w:p w14:paraId="5BA24DFF" w14:textId="231C0FD0" w:rsidR="00B428BF" w:rsidRDefault="00B428BF" w:rsidP="00C46BB1">
      <w:pPr>
        <w:pStyle w:val="Paragraphe"/>
        <w:numPr>
          <w:ilvl w:val="0"/>
          <w:numId w:val="25"/>
        </w:numPr>
        <w:ind w:left="714" w:hanging="357"/>
        <w:contextualSpacing/>
      </w:pPr>
      <w:r w:rsidRPr="00A57868">
        <w:t>Ring light mobile</w:t>
      </w:r>
    </w:p>
    <w:p w14:paraId="7B3AE15D" w14:textId="05B9C03E" w:rsidR="00B428BF" w:rsidRDefault="00B428BF" w:rsidP="00C46BB1">
      <w:pPr>
        <w:pStyle w:val="Paragraphe"/>
        <w:numPr>
          <w:ilvl w:val="0"/>
          <w:numId w:val="25"/>
        </w:numPr>
        <w:ind w:left="714" w:hanging="357"/>
        <w:contextualSpacing/>
      </w:pPr>
      <w:r w:rsidRPr="00A57868">
        <w:t>Batterie externe</w:t>
      </w:r>
    </w:p>
    <w:p w14:paraId="17BA7326" w14:textId="5C5F00BB" w:rsidR="00B428BF" w:rsidRDefault="00B428BF" w:rsidP="00C46BB1">
      <w:pPr>
        <w:pStyle w:val="Paragraphe"/>
        <w:numPr>
          <w:ilvl w:val="0"/>
          <w:numId w:val="25"/>
        </w:numPr>
        <w:ind w:left="714" w:hanging="357"/>
        <w:contextualSpacing/>
      </w:pPr>
      <w:r>
        <w:t>Disque dur externe</w:t>
      </w:r>
    </w:p>
    <w:p w14:paraId="0C813B93" w14:textId="54D72A2D" w:rsidR="00B428BF" w:rsidRDefault="00B428BF" w:rsidP="00C46BB1">
      <w:pPr>
        <w:pStyle w:val="Paragraphe"/>
        <w:numPr>
          <w:ilvl w:val="0"/>
          <w:numId w:val="25"/>
        </w:numPr>
        <w:ind w:left="714" w:hanging="357"/>
        <w:contextualSpacing/>
      </w:pPr>
      <w:r w:rsidRPr="00A57868">
        <w:t>Pochette de rangement</w:t>
      </w:r>
    </w:p>
    <w:p w14:paraId="24D601EF" w14:textId="4114EFD6" w:rsidR="00B428BF" w:rsidRDefault="00B428BF" w:rsidP="00C46BB1">
      <w:pPr>
        <w:pStyle w:val="Paragraphe"/>
        <w:numPr>
          <w:ilvl w:val="0"/>
          <w:numId w:val="25"/>
        </w:numPr>
        <w:ind w:left="714" w:hanging="357"/>
        <w:contextualSpacing/>
      </w:pPr>
      <w:r w:rsidRPr="00A57868">
        <w:t>Abonnement logiciel montage vidéo (</w:t>
      </w:r>
      <w:proofErr w:type="spellStart"/>
      <w:r w:rsidRPr="00A57868">
        <w:t>CapCut</w:t>
      </w:r>
      <w:proofErr w:type="spellEnd"/>
      <w:r w:rsidRPr="00A57868">
        <w:t xml:space="preserve"> Pro)</w:t>
      </w:r>
    </w:p>
    <w:p w14:paraId="53EED7DB" w14:textId="2F6D12D5" w:rsidR="002D2125" w:rsidRDefault="00B428BF" w:rsidP="00863F93">
      <w:pPr>
        <w:pStyle w:val="Paragraphe"/>
        <w:numPr>
          <w:ilvl w:val="0"/>
          <w:numId w:val="25"/>
        </w:numPr>
        <w:ind w:left="714" w:hanging="357"/>
        <w:contextualSpacing/>
      </w:pPr>
      <w:r>
        <w:t>Souscription annuelle à la plateforme SWELLO</w:t>
      </w:r>
      <w:r w:rsidR="002D2125">
        <w:t xml:space="preserve"> </w:t>
      </w:r>
    </w:p>
    <w:p w14:paraId="605132EF" w14:textId="68B67D2D" w:rsidR="003F6530" w:rsidRPr="00FE1901" w:rsidRDefault="003F6530" w:rsidP="00C46BB1">
      <w:pPr>
        <w:pStyle w:val="Paragraphedeliste"/>
        <w:numPr>
          <w:ilvl w:val="2"/>
          <w:numId w:val="3"/>
        </w:numPr>
        <w:contextualSpacing w:val="0"/>
        <w:rPr>
          <w:b/>
          <w:bCs/>
        </w:rPr>
      </w:pPr>
      <w:r w:rsidRPr="00FE1901">
        <w:rPr>
          <w:b/>
          <w:bCs/>
        </w:rPr>
        <w:t>Formations</w:t>
      </w:r>
    </w:p>
    <w:p w14:paraId="067C11CE" w14:textId="3BE9A9CB" w:rsidR="002D2125" w:rsidRDefault="00591A53" w:rsidP="00C46BB1">
      <w:pPr>
        <w:pStyle w:val="Paragraphe"/>
      </w:pPr>
      <w:r>
        <w:t>Le renforcement de l’unité communication</w:t>
      </w:r>
      <w:r w:rsidR="00E53483">
        <w:t xml:space="preserve"> passera également par des formations professionnalisantes permettant, d’une part, de consolider et approfondir les compétences techniques des communicants et, d’autre part, </w:t>
      </w:r>
      <w:r w:rsidR="00074C7D">
        <w:t xml:space="preserve">d’être à jour avec les évolutions du secteur. Parmi les formations envisagées figurent l’utilisation responsable de l’IA, </w:t>
      </w:r>
      <w:r w:rsidR="009E27B3">
        <w:t>l</w:t>
      </w:r>
      <w:r w:rsidR="00E80D5B">
        <w:t>a</w:t>
      </w:r>
      <w:r w:rsidR="009E27B3">
        <w:t xml:space="preserve"> gestion des réseaux sociaux, la prise de parole</w:t>
      </w:r>
      <w:r w:rsidR="004661D4">
        <w:t xml:space="preserve"> en public, les bases du graphisme et </w:t>
      </w:r>
      <w:r w:rsidR="00E46346">
        <w:t>la production de vidéo avec un smartphone</w:t>
      </w:r>
      <w:r w:rsidR="009E27B3">
        <w:t xml:space="preserve">. </w:t>
      </w:r>
    </w:p>
    <w:p w14:paraId="4810D931" w14:textId="5A242044" w:rsidR="00B95885" w:rsidRDefault="00B95885" w:rsidP="00C46BB1">
      <w:pPr>
        <w:pStyle w:val="Paragraphe"/>
      </w:pPr>
      <w:r>
        <w:t>Le format de « formation en cascade » / « formation par les pairs » sera privilégié</w:t>
      </w:r>
      <w:r w:rsidR="00906EF4">
        <w:t xml:space="preserve">. Ainsi, la responsable adjointe de la communication bénéficiera d’une formation </w:t>
      </w:r>
      <w:r w:rsidR="00A440B5">
        <w:t>« </w:t>
      </w:r>
      <w:proofErr w:type="spellStart"/>
      <w:r w:rsidR="00A440B5">
        <w:t>Your</w:t>
      </w:r>
      <w:proofErr w:type="spellEnd"/>
      <w:r w:rsidR="00A440B5">
        <w:t xml:space="preserve"> Communication </w:t>
      </w:r>
      <w:proofErr w:type="spellStart"/>
      <w:r w:rsidR="00A440B5">
        <w:t>Strategy</w:t>
      </w:r>
      <w:proofErr w:type="spellEnd"/>
      <w:r w:rsidR="00A440B5">
        <w:t xml:space="preserve"> in the AI </w:t>
      </w:r>
      <w:proofErr w:type="spellStart"/>
      <w:r w:rsidR="00A440B5">
        <w:t>Era</w:t>
      </w:r>
      <w:proofErr w:type="spellEnd"/>
      <w:r w:rsidR="00A440B5">
        <w:t> » assurée par des professionnels du secteur en novembre 2025. Elle assurera ensuite</w:t>
      </w:r>
      <w:r w:rsidR="003F1ECC">
        <w:t xml:space="preserve"> une séquence de formation / sensibilisation au bénéfice des communicants de la COI. </w:t>
      </w:r>
    </w:p>
    <w:p w14:paraId="12EB0B38" w14:textId="5B26930F" w:rsidR="003F6530" w:rsidRPr="00FE1901" w:rsidRDefault="003F6530" w:rsidP="00C46BB1">
      <w:pPr>
        <w:pStyle w:val="Paragraphedeliste"/>
        <w:numPr>
          <w:ilvl w:val="2"/>
          <w:numId w:val="3"/>
        </w:numPr>
        <w:contextualSpacing w:val="0"/>
        <w:rPr>
          <w:b/>
          <w:bCs/>
        </w:rPr>
      </w:pPr>
      <w:r w:rsidRPr="00FE1901">
        <w:rPr>
          <w:b/>
          <w:bCs/>
        </w:rPr>
        <w:t>Ressources</w:t>
      </w:r>
    </w:p>
    <w:p w14:paraId="296C42B8" w14:textId="22F38A3B" w:rsidR="00952B9D" w:rsidRDefault="000A7A29" w:rsidP="00C46BB1">
      <w:pPr>
        <w:pStyle w:val="Paragraphe"/>
      </w:pPr>
      <w:r>
        <w:t xml:space="preserve">Le projet COI Horizon 2030 </w:t>
      </w:r>
      <w:r w:rsidR="005C1FF2">
        <w:t xml:space="preserve">constitue le première ressource au renforcement de l’unité communication et à la mise en œuvre d’activités institutionnelles. </w:t>
      </w:r>
    </w:p>
    <w:p w14:paraId="6FC2BA3D" w14:textId="38F0BFEF" w:rsidR="00C037F1" w:rsidRDefault="00C037F1" w:rsidP="00C46BB1">
      <w:pPr>
        <w:pStyle w:val="Paragraphe"/>
      </w:pPr>
      <w:r>
        <w:t xml:space="preserve">A cela s’ajoute la ligne budgétaire dédiée à l’unité communication dans le </w:t>
      </w:r>
      <w:r w:rsidR="003E7F8F">
        <w:t xml:space="preserve">budget de fonctionnement du Secrétariat général. </w:t>
      </w:r>
    </w:p>
    <w:p w14:paraId="2513C738" w14:textId="2027B36C" w:rsidR="003E7F8F" w:rsidRDefault="003E7F8F" w:rsidP="00C46BB1">
      <w:pPr>
        <w:pStyle w:val="Paragraphe"/>
      </w:pPr>
      <w:r>
        <w:t xml:space="preserve">Conformément à l’accord de méthode, il est à noter que le budget « statutaire » de l’unité communication est appelé à </w:t>
      </w:r>
      <w:r w:rsidR="001A4386">
        <w:t xml:space="preserve">croître sur les prochaines années avec la prise en charge graduelle de </w:t>
      </w:r>
      <w:r w:rsidR="00B1670C">
        <w:t xml:space="preserve">coût fixes annuels (logiciels SWELLO et </w:t>
      </w:r>
      <w:proofErr w:type="spellStart"/>
      <w:r w:rsidR="00B1670C">
        <w:t>CapCut</w:t>
      </w:r>
      <w:proofErr w:type="spellEnd"/>
      <w:r w:rsidR="00B1670C">
        <w:t xml:space="preserve"> Pro</w:t>
      </w:r>
      <w:r w:rsidR="00E80D5B">
        <w:t xml:space="preserve">, service d’intelligence média, appui en </w:t>
      </w:r>
      <w:proofErr w:type="spellStart"/>
      <w:r w:rsidR="00E80D5B">
        <w:t>graphic</w:t>
      </w:r>
      <w:proofErr w:type="spellEnd"/>
      <w:r w:rsidR="00E80D5B">
        <w:t xml:space="preserve"> design…). </w:t>
      </w:r>
    </w:p>
    <w:p w14:paraId="0E42CA00" w14:textId="2887C7B2" w:rsidR="001D7DA7" w:rsidRDefault="001D7DA7" w:rsidP="006A3CD0">
      <w:pPr>
        <w:pStyle w:val="Paragraphe"/>
        <w:numPr>
          <w:ilvl w:val="0"/>
          <w:numId w:val="27"/>
        </w:numPr>
        <w:pBdr>
          <w:top w:val="single" w:sz="4" w:space="1" w:color="auto"/>
          <w:left w:val="single" w:sz="4" w:space="4" w:color="auto"/>
          <w:bottom w:val="single" w:sz="4" w:space="1" w:color="auto"/>
          <w:right w:val="single" w:sz="4" w:space="4" w:color="auto"/>
        </w:pBdr>
      </w:pPr>
      <w:r w:rsidRPr="006A3CD0">
        <w:rPr>
          <w:b/>
          <w:bCs/>
        </w:rPr>
        <w:t>A NOTER :</w:t>
      </w:r>
      <w:r>
        <w:t xml:space="preserve"> </w:t>
      </w:r>
      <w:r w:rsidR="000A41D7">
        <w:t>d’ici la fin de la subvention COI Horizon 2030 en mai 2028, il conviendra d’inclure dans la projection budgétaire pluriannuelle le prise en charge progressive des coûts</w:t>
      </w:r>
      <w:r w:rsidR="00332913">
        <w:t xml:space="preserve"> du renforcement des capacités de l’unité communication. </w:t>
      </w:r>
      <w:r w:rsidR="00F10F71">
        <w:t>L’estimation des coûts portent sur un</w:t>
      </w:r>
      <w:r w:rsidR="00EB4183">
        <w:t xml:space="preserve"> coût annuel compris entre </w:t>
      </w:r>
      <w:r w:rsidR="00D91BC9">
        <w:t xml:space="preserve">3 500 € (logiciels et site Internet) à </w:t>
      </w:r>
      <w:r w:rsidR="00164BF2">
        <w:t xml:space="preserve">près de 40 </w:t>
      </w:r>
      <w:r w:rsidR="005C6771">
        <w:t>0</w:t>
      </w:r>
      <w:r w:rsidR="00164BF2">
        <w:t xml:space="preserve">00 € </w:t>
      </w:r>
      <w:r w:rsidR="00F41EE8">
        <w:t xml:space="preserve">(avec cofinancement des projets en cours) </w:t>
      </w:r>
      <w:r w:rsidR="00164BF2">
        <w:t xml:space="preserve">si l’on maintient le service d’intelligence média et un contrat-cadre </w:t>
      </w:r>
      <w:r w:rsidR="006A3CD0">
        <w:t xml:space="preserve">de prestation graphique. </w:t>
      </w:r>
    </w:p>
    <w:p w14:paraId="4536FC12" w14:textId="600BF044" w:rsidR="005D0AD9" w:rsidRDefault="005D0AD9" w:rsidP="00C46BB1">
      <w:pPr>
        <w:pStyle w:val="Paragraphedeliste"/>
        <w:numPr>
          <w:ilvl w:val="2"/>
          <w:numId w:val="3"/>
        </w:numPr>
        <w:contextualSpacing w:val="0"/>
        <w:rPr>
          <w:b/>
          <w:bCs/>
        </w:rPr>
      </w:pPr>
      <w:r w:rsidRPr="00FE1901">
        <w:rPr>
          <w:b/>
          <w:bCs/>
        </w:rPr>
        <w:t xml:space="preserve">Centre de documentation </w:t>
      </w:r>
    </w:p>
    <w:p w14:paraId="2ECF4C85" w14:textId="15699927" w:rsidR="007B211A" w:rsidRDefault="006109A9" w:rsidP="006109A9">
      <w:pPr>
        <w:pStyle w:val="Paragraphe"/>
      </w:pPr>
      <w:r>
        <w:t xml:space="preserve">Le recrutement de l’archiviste – spécialiste en gestion documentaire est en cours (au 30 septembre 2025). </w:t>
      </w:r>
      <w:r w:rsidR="007954DF">
        <w:t xml:space="preserve">Le Centre de documentation est appelé à jouer un rôle grandissant en faveur de la gestion des connaissances et de la capitalisation des acquis / résultats des projets. A cet égard, </w:t>
      </w:r>
      <w:r w:rsidR="00440A8F">
        <w:t xml:space="preserve">deux principaux chantiers sont à prévoir : </w:t>
      </w:r>
    </w:p>
    <w:p w14:paraId="22953B3F" w14:textId="2D58525F" w:rsidR="00440A8F" w:rsidRDefault="00440A8F" w:rsidP="00275197">
      <w:pPr>
        <w:pStyle w:val="Paragraphe"/>
        <w:numPr>
          <w:ilvl w:val="0"/>
          <w:numId w:val="25"/>
        </w:numPr>
        <w:ind w:left="714" w:hanging="357"/>
        <w:contextualSpacing/>
      </w:pPr>
      <w:r>
        <w:t xml:space="preserve">La mise en place d’un système de gestion documentaire et des connaissances, en lien avec le service </w:t>
      </w:r>
      <w:r w:rsidR="005B19ED">
        <w:t xml:space="preserve">administratif. </w:t>
      </w:r>
    </w:p>
    <w:p w14:paraId="74E6FC13" w14:textId="7338A6A6" w:rsidR="005B19ED" w:rsidRDefault="005B19ED" w:rsidP="00275197">
      <w:pPr>
        <w:pStyle w:val="Paragraphe"/>
        <w:numPr>
          <w:ilvl w:val="0"/>
          <w:numId w:val="25"/>
        </w:numPr>
        <w:ind w:left="714" w:hanging="357"/>
      </w:pPr>
      <w:r>
        <w:t>L’amélioration des interfaces et outils d’archivage et d</w:t>
      </w:r>
      <w:r w:rsidR="001047F0">
        <w:t xml:space="preserve">e consultation documentaire (Zotero, </w:t>
      </w:r>
      <w:proofErr w:type="spellStart"/>
      <w:r w:rsidR="001047F0">
        <w:t>Zenodo</w:t>
      </w:r>
      <w:proofErr w:type="spellEnd"/>
      <w:r w:rsidR="001047F0">
        <w:t xml:space="preserve">). A cet égard, la poursuite de la numérisation des archives et la mise en application du plan de gestion des documents seront essentiels. </w:t>
      </w:r>
    </w:p>
    <w:p w14:paraId="3853C3C5" w14:textId="0B6C8CC8" w:rsidR="001047F0" w:rsidRDefault="001047F0" w:rsidP="00275197">
      <w:pPr>
        <w:pStyle w:val="Paragraphe"/>
      </w:pPr>
      <w:r>
        <w:t xml:space="preserve">L’archiviste – spécialiste en gestion documentaire pourra </w:t>
      </w:r>
      <w:r w:rsidR="00A669E0">
        <w:t>mobiliser des</w:t>
      </w:r>
      <w:r>
        <w:t xml:space="preserve"> ressources du projet COI Horizon 2030</w:t>
      </w:r>
      <w:r w:rsidR="007A6300">
        <w:t xml:space="preserve"> (sous-résultat 1.6.)</w:t>
      </w:r>
    </w:p>
    <w:p w14:paraId="0B5A5E87" w14:textId="77777777" w:rsidR="007A6300" w:rsidRPr="00FE1901" w:rsidRDefault="007A6300" w:rsidP="001047F0">
      <w:pPr>
        <w:pStyle w:val="Paragraphe"/>
      </w:pPr>
    </w:p>
    <w:p w14:paraId="50E123BC" w14:textId="4CC83EFD" w:rsidR="00570988" w:rsidRDefault="002B72DB" w:rsidP="00C46BB1">
      <w:pPr>
        <w:pStyle w:val="Sous-partie2"/>
        <w:contextualSpacing w:val="0"/>
      </w:pPr>
      <w:r>
        <w:t>Objectif spécifique 1 | La visibilité de la COI augmente de +10% dans les médias de la région d’ici 2029</w:t>
      </w:r>
    </w:p>
    <w:p w14:paraId="50EBF47A" w14:textId="77777777" w:rsidR="008875A0" w:rsidRDefault="00052C6D" w:rsidP="00C46BB1">
      <w:pPr>
        <w:pStyle w:val="Paragraphe"/>
      </w:pPr>
      <w:r>
        <w:t>La COI maintient sa visibilité médiatique dans la région et au-delà. En 2025, la visibilité de la COI a largement bénéficié de la couverture médiatique autour du Ve Sommet. De manière générale, il est observé des pics de retombées médiatiques lors de grands évènements</w:t>
      </w:r>
      <w:r w:rsidR="009B4AD4">
        <w:t xml:space="preserve"> réunissant des personnalités de premier plan ainsi que dans le pa</w:t>
      </w:r>
      <w:r w:rsidR="00300D59">
        <w:t xml:space="preserve">ys qui assure la présidence en exercice. Néanmoins, les invitations presse et les communiqués continuent d’assurer une </w:t>
      </w:r>
      <w:r w:rsidR="008875A0">
        <w:t xml:space="preserve">visibilité médiatique satisfaisante. </w:t>
      </w:r>
    </w:p>
    <w:p w14:paraId="4AF8B813" w14:textId="1F8F9332" w:rsidR="00F41EE8" w:rsidRDefault="00154B41" w:rsidP="00C46BB1">
      <w:pPr>
        <w:pStyle w:val="Paragraphe"/>
      </w:pPr>
      <w:r>
        <w:t xml:space="preserve">Sur le plan régional, </w:t>
      </w:r>
      <w:r w:rsidRPr="00BF1538">
        <w:rPr>
          <w:b/>
          <w:bCs/>
        </w:rPr>
        <w:t>la visibilité de la COI est supérieure à celle des autres organisations régionales et propose, de plus, des contenus</w:t>
      </w:r>
      <w:r w:rsidR="00C77AB8" w:rsidRPr="00BF1538">
        <w:rPr>
          <w:b/>
          <w:bCs/>
        </w:rPr>
        <w:t xml:space="preserve"> variés</w:t>
      </w:r>
      <w:r w:rsidR="00C77AB8">
        <w:t xml:space="preserve"> (institutionnels, angle humain, technique, infographies…). Une analyse comparative</w:t>
      </w:r>
      <w:r w:rsidR="00FC1D79">
        <w:t xml:space="preserve"> réalisée au sein de l’unité communication montre que </w:t>
      </w:r>
      <w:r w:rsidR="00FC5698">
        <w:t>les institutions comme le COMESA et la SADC bénéficie</w:t>
      </w:r>
      <w:r w:rsidR="00842BF0">
        <w:t>nt</w:t>
      </w:r>
      <w:r w:rsidR="00FC5698">
        <w:t xml:space="preserve"> d’une plus large audience médiatique compte tenu (i) du nombre de pays membres et (ii) des missions et thématiques de ces organisations (économie, énergie, paix et sécurité). Pour ce qui est de l’IORA, des pics de visibilité sont constatés lors des évènements majeurs (ministérielles, Business Forum)</w:t>
      </w:r>
      <w:r w:rsidR="007E5FE2">
        <w:t xml:space="preserve"> et suivant des prises de parole des représentants diplomatiques de ses Etats membres</w:t>
      </w:r>
      <w:r w:rsidR="00902B6B">
        <w:t>. Pour autant, sur les thématiques de l’océan, de la lutte contre la pollution plastique, de l’environnement et de la sécurité maritime, la COI reste</w:t>
      </w:r>
      <w:r w:rsidR="009E18F1">
        <w:t>, de loin, l’organisation intergouvernementale la</w:t>
      </w:r>
      <w:r w:rsidR="00902B6B">
        <w:t xml:space="preserve"> plus visible</w:t>
      </w:r>
      <w:r w:rsidR="009F5FE1">
        <w:t xml:space="preserve"> dans les médias francophones de la région (qui constituent l’essentiel du paysage diplomatique des Etats membres)</w:t>
      </w:r>
      <w:r w:rsidR="00920A7F">
        <w:t xml:space="preserve"> et bénéficie de mentions et reprises de qualité dans des médias internationaux ou diplomatiques / techniques</w:t>
      </w:r>
      <w:r w:rsidR="004416C4">
        <w:t xml:space="preserve">. </w:t>
      </w:r>
    </w:p>
    <w:p w14:paraId="772CB2C1" w14:textId="6F0FC4AB" w:rsidR="00154B41" w:rsidRDefault="004416C4" w:rsidP="00C46BB1">
      <w:pPr>
        <w:pStyle w:val="Paragraphe"/>
      </w:pPr>
      <w:r>
        <w:t>La visibilité médiatique de la COI est donc tributaire (i) des activités en cours et de leur nature</w:t>
      </w:r>
      <w:r w:rsidR="00505C70">
        <w:t xml:space="preserve"> : </w:t>
      </w:r>
      <w:r>
        <w:t>un exercice de pollution marine ou un reportage sur un site pilote de restauration côtière seront plus</w:t>
      </w:r>
      <w:r w:rsidR="00D34D8A">
        <w:t xml:space="preserve"> attractifs qu’un atelier technique ou une série de discours institutionnels ; (ii)</w:t>
      </w:r>
      <w:r w:rsidR="00505C70">
        <w:t xml:space="preserve"> des prises de parole officielles des chefs d’Etat ou ministres des Etats membres, ainsi que des communications officielles </w:t>
      </w:r>
      <w:r w:rsidR="00CE4062">
        <w:t>des autorités gouvernementales</w:t>
      </w:r>
      <w:r w:rsidR="00505C70">
        <w:t xml:space="preserve">, </w:t>
      </w:r>
      <w:r w:rsidR="00CE4062">
        <w:t xml:space="preserve">qui mentionnent la COI ; (iii) </w:t>
      </w:r>
      <w:r w:rsidR="00B64C08">
        <w:t xml:space="preserve">de la disponibilité de contenus bilingues français – anglais, pour faciliter une reprise dans des médias anglophones ; (iv) des partenariats médiatiques </w:t>
      </w:r>
      <w:r w:rsidR="00C169A2">
        <w:t xml:space="preserve">(publireportages, </w:t>
      </w:r>
      <w:r w:rsidR="00F31C55">
        <w:t>espaces payants) ; (v) de la disponibilité d</w:t>
      </w:r>
      <w:r w:rsidR="00EA3549">
        <w:t>’</w:t>
      </w:r>
      <w:r w:rsidR="00F31C55">
        <w:t>informations chiffrées et d</w:t>
      </w:r>
      <w:r w:rsidR="00EA3549">
        <w:t xml:space="preserve">’interlocuteurs (officiels, </w:t>
      </w:r>
      <w:r w:rsidR="002B2B79">
        <w:t>experts COI, bénéficiaires)</w:t>
      </w:r>
      <w:r w:rsidR="00EA3549">
        <w:t xml:space="preserve">. </w:t>
      </w:r>
      <w:r w:rsidR="00C169A2">
        <w:t xml:space="preserve"> </w:t>
      </w:r>
    </w:p>
    <w:p w14:paraId="61B41E5B" w14:textId="77777777" w:rsidR="00D7477E" w:rsidRDefault="00AA3D32" w:rsidP="00C46BB1">
      <w:pPr>
        <w:pStyle w:val="Paragraphe"/>
      </w:pPr>
      <w:r w:rsidRPr="00AA3D32">
        <w:t>Par ailleurs, on observe habituellement une hausse des retombées presse dans le pays d’origine</w:t>
      </w:r>
      <w:r>
        <w:t xml:space="preserve"> </w:t>
      </w:r>
      <w:r w:rsidRPr="00AA3D32">
        <w:t>du Secrétaire général</w:t>
      </w:r>
      <w:r>
        <w:t xml:space="preserve">, sur la durée du son mandat. </w:t>
      </w:r>
      <w:r w:rsidRPr="00AA3D32">
        <w:t>En 2025, cette dynamique se vérifie à Madagascar</w:t>
      </w:r>
      <w:r w:rsidR="00316A1F">
        <w:t> : d</w:t>
      </w:r>
      <w:r w:rsidR="00316A1F" w:rsidRPr="00316A1F">
        <w:t>e janvier à septembre, deux médias malgaches figurent en tête des sources recensées</w:t>
      </w:r>
      <w:r w:rsidR="001738AB">
        <w:t xml:space="preserve"> (</w:t>
      </w:r>
      <w:r w:rsidR="007C12F2">
        <w:t>l</w:t>
      </w:r>
      <w:r w:rsidR="001738AB">
        <w:t xml:space="preserve">express.mg et Midi </w:t>
      </w:r>
      <w:proofErr w:type="spellStart"/>
      <w:r w:rsidR="001738AB">
        <w:t>Madagasikara</w:t>
      </w:r>
      <w:proofErr w:type="spellEnd"/>
      <w:r w:rsidR="001738AB">
        <w:t>).</w:t>
      </w:r>
      <w:r w:rsidR="005E73CE">
        <w:t xml:space="preserve"> </w:t>
      </w:r>
    </w:p>
    <w:p w14:paraId="2BE59F5D" w14:textId="402FC574" w:rsidR="00D24E2E" w:rsidRDefault="00D7477E" w:rsidP="00C46BB1">
      <w:pPr>
        <w:pStyle w:val="Paragraphe"/>
      </w:pPr>
      <w:r>
        <w:t xml:space="preserve">Globalement, </w:t>
      </w:r>
      <w:r w:rsidRPr="000D4AEE">
        <w:rPr>
          <w:b/>
          <w:bCs/>
        </w:rPr>
        <w:t>l’unité communication de la COI maintient une tendance haussière des retombées médiatiques</w:t>
      </w:r>
      <w:r>
        <w:t xml:space="preserve"> grâce à </w:t>
      </w:r>
      <w:r w:rsidR="000D4AEE">
        <w:t xml:space="preserve">des relations presse ciblées, une communication régulière sur les activités et des contenus variés. </w:t>
      </w:r>
      <w:r w:rsidR="008875A0">
        <w:t>Au 30 septembre 2025, l</w:t>
      </w:r>
      <w:r w:rsidR="00D24E2E">
        <w:t>es</w:t>
      </w:r>
      <w:r w:rsidR="008875A0">
        <w:t xml:space="preserve"> retombée</w:t>
      </w:r>
      <w:r w:rsidR="00D24E2E">
        <w:t xml:space="preserve">s médiatiques ont atteint </w:t>
      </w:r>
      <w:r w:rsidR="00012A4D">
        <w:t xml:space="preserve">2 110 </w:t>
      </w:r>
      <w:r w:rsidR="00972C22">
        <w:t xml:space="preserve">retombées </w:t>
      </w:r>
      <w:r w:rsidR="00D24E2E">
        <w:t xml:space="preserve">comparativement à </w:t>
      </w:r>
      <w:r w:rsidR="001A7010">
        <w:t xml:space="preserve">619 </w:t>
      </w:r>
      <w:r w:rsidR="00D24E2E">
        <w:t>pour la même période en 2024</w:t>
      </w:r>
      <w:r w:rsidR="001A7010">
        <w:t xml:space="preserve"> et 509 en 2023</w:t>
      </w:r>
      <w:r w:rsidR="00D24E2E">
        <w:t xml:space="preserve">. </w:t>
      </w:r>
      <w:r w:rsidR="002F629D" w:rsidRPr="00B03262">
        <w:rPr>
          <w:b/>
          <w:bCs/>
        </w:rPr>
        <w:t>Soit une hausse de +22% sur 2023-2024 et +250% sur 2024-2025</w:t>
      </w:r>
      <w:r w:rsidR="002F629D">
        <w:t xml:space="preserve">. Cette performance s’explique notamment par la tenue du Sommet des chefs d’Etat et de gouvernement largement relayé par les médias des Etats membres, plus particulièrement de Madagascar, pays hôte, et de France compte tenu du déplacement du président français. </w:t>
      </w:r>
      <w:r w:rsidR="00723A48">
        <w:t xml:space="preserve">Preuve de la consolidation et l’augmentation de la visibilité médiatique, </w:t>
      </w:r>
      <w:r w:rsidR="006E5F14">
        <w:t xml:space="preserve">même si l’on exclut du chiffrage les 1 155 retombées presse liées spécifiquement au Sommet, </w:t>
      </w:r>
      <w:r w:rsidR="00F86535">
        <w:t xml:space="preserve">on comptabilise 955 retombées presse sur la période janvier-septembre 2025 soit </w:t>
      </w:r>
      <w:r w:rsidR="005A1350">
        <w:t xml:space="preserve">+54%. </w:t>
      </w:r>
    </w:p>
    <w:p w14:paraId="48FA2A73" w14:textId="1FBE0946" w:rsidR="00150C31" w:rsidRDefault="00150C31" w:rsidP="00C46BB1">
      <w:pPr>
        <w:pStyle w:val="Paragraphe"/>
      </w:pPr>
      <w:r>
        <w:t xml:space="preserve">Pour appuyer le suivi-évaluation des retombées médiatiques, l’unité communication a bénéficié </w:t>
      </w:r>
      <w:r w:rsidR="00395066">
        <w:t xml:space="preserve">d’une solution acquise par le projet GPS (financement AFD). Cette solution, </w:t>
      </w:r>
      <w:proofErr w:type="spellStart"/>
      <w:r w:rsidR="00395066">
        <w:t>Mel</w:t>
      </w:r>
      <w:r w:rsidR="0066405B">
        <w:t>t</w:t>
      </w:r>
      <w:r w:rsidR="00395066">
        <w:t>water</w:t>
      </w:r>
      <w:proofErr w:type="spellEnd"/>
      <w:r w:rsidR="00FA451B">
        <w:t xml:space="preserve"> (15 000€ annuel), a permis d’affiner le suivi des retombées médiatiques. Néanmoins, il a été proposé d</w:t>
      </w:r>
      <w:r w:rsidR="00EA2D7B">
        <w:t>’annuler cette prestation d’ici le 02 novembre 2025 dans la mesure où (i) les équipes d’appui sont basées en France et ne disposent pas d’une connaissance du paysage médiatique régional et (ii) cette solution, bien qu’utile, ne permet pas d</w:t>
      </w:r>
      <w:r w:rsidR="00423681">
        <w:t>’inclure les retombées médiatiques dans les langues nationales, ni certains médias comme les radios. Il n’empêche que ce</w:t>
      </w:r>
      <w:r w:rsidR="009D4139">
        <w:t xml:space="preserve"> service reste pertinent et nécessaire pour, d’une part suivre la visibilité médiatique de la COI et, d’autre part, assurer une veille réputationnelle et informative. </w:t>
      </w:r>
      <w:r w:rsidR="00F457A7">
        <w:t>C’est dans ce sens qu’un marché pour une solution d’intelligence médiatique régionale</w:t>
      </w:r>
      <w:r w:rsidR="00411B6A">
        <w:t xml:space="preserve"> est lancé</w:t>
      </w:r>
      <w:r w:rsidR="00F457A7">
        <w:t xml:space="preserve"> (équipe basée dans la région, connaissance du terrain et capacité à toucher plusieurs territoire</w:t>
      </w:r>
      <w:r w:rsidR="00411B6A">
        <w:t>s, langues et canaux)</w:t>
      </w:r>
      <w:r w:rsidR="004F6283">
        <w:t>.</w:t>
      </w:r>
    </w:p>
    <w:p w14:paraId="0BB03EA2" w14:textId="6AE7A888" w:rsidR="004F6283" w:rsidRDefault="00F26859" w:rsidP="00C46BB1">
      <w:pPr>
        <w:pStyle w:val="Paragraphe"/>
      </w:pPr>
      <w:r>
        <w:t>La visibilité, l’audibilité et la lisibilité médiatiques de la COI dépendent aussi largement des capacités des porte-paroles</w:t>
      </w:r>
      <w:r w:rsidR="00300C99">
        <w:t xml:space="preserve"> de la COI à </w:t>
      </w:r>
      <w:r w:rsidR="008E335F">
        <w:t xml:space="preserve">faire passer les messages clés et présenter de manière impactante les activités de l’organisation. </w:t>
      </w:r>
      <w:r w:rsidR="000C59D1">
        <w:t>Une</w:t>
      </w:r>
      <w:r w:rsidR="008E335F">
        <w:t xml:space="preserve"> session de Media Training pour le SG, la direction, les chargés de mission, chefs de projet et communicants sera organisée</w:t>
      </w:r>
      <w:r w:rsidR="000C59D1">
        <w:t xml:space="preserve"> d’ici fin 2025</w:t>
      </w:r>
      <w:r w:rsidR="00412A00">
        <w:t xml:space="preserve"> / début 2026</w:t>
      </w:r>
      <w:r w:rsidR="000C59D1">
        <w:t xml:space="preserve">. </w:t>
      </w:r>
    </w:p>
    <w:p w14:paraId="0C4E117A" w14:textId="08053E4E" w:rsidR="00161043" w:rsidRDefault="00161043" w:rsidP="00C46BB1">
      <w:pPr>
        <w:pStyle w:val="Paragraphe"/>
      </w:pPr>
      <w:r>
        <w:t>Enfin, pour</w:t>
      </w:r>
      <w:r w:rsidR="003403D6">
        <w:t xml:space="preserve"> renforcer l’intérêt des médias et les collaborations, il est envisagé d’organiser un « Media Challenge »</w:t>
      </w:r>
      <w:r w:rsidR="0044141A">
        <w:t xml:space="preserve"> sur 18 à 24 mois (2026-2027)</w:t>
      </w:r>
      <w:r w:rsidR="00D15E43">
        <w:t xml:space="preserve"> qui s’articulera autour de sessions d’information et de mini-concours thématiques. </w:t>
      </w:r>
    </w:p>
    <w:p w14:paraId="2FBFF78C" w14:textId="7CD1B6EC" w:rsidR="00E51474" w:rsidRDefault="002B72DB" w:rsidP="00C46BB1">
      <w:pPr>
        <w:pStyle w:val="Sous-partie2"/>
        <w:contextualSpacing w:val="0"/>
      </w:pPr>
      <w:r>
        <w:t>Objectif spécifique 2 | Un minimum de 3 évènements régionaux marquants sont organisé</w:t>
      </w:r>
      <w:r w:rsidR="0044141A">
        <w:t>s</w:t>
      </w:r>
      <w:r>
        <w:t xml:space="preserve"> chaque année d’ici 2029</w:t>
      </w:r>
    </w:p>
    <w:p w14:paraId="1FA8D4D2" w14:textId="771D04D4" w:rsidR="00D035E3" w:rsidRDefault="00DB7DF5" w:rsidP="00C46BB1">
      <w:pPr>
        <w:pStyle w:val="Paragraphe"/>
      </w:pPr>
      <w:r>
        <w:t>Les évènements</w:t>
      </w:r>
      <w:r w:rsidR="00046E6B">
        <w:t xml:space="preserve"> auxquels l’unité communication apporte ses appuis sont </w:t>
      </w:r>
      <w:r w:rsidR="001603F6">
        <w:t xml:space="preserve">essentiellement </w:t>
      </w:r>
      <w:r w:rsidR="00046E6B">
        <w:t>organisés</w:t>
      </w:r>
      <w:r w:rsidR="001603F6">
        <w:t>, d’une part,</w:t>
      </w:r>
      <w:r w:rsidR="00046E6B">
        <w:t xml:space="preserve"> par </w:t>
      </w:r>
      <w:r w:rsidR="001603F6">
        <w:t>le secrétariat et les instances</w:t>
      </w:r>
      <w:r w:rsidR="001C0C82">
        <w:rPr>
          <w:rStyle w:val="Appelnotedebasdep"/>
        </w:rPr>
        <w:footnoteReference w:id="1"/>
      </w:r>
      <w:r w:rsidR="001603F6">
        <w:t xml:space="preserve">, et, d’autre part, par </w:t>
      </w:r>
      <w:r w:rsidR="00046E6B">
        <w:t>les domaines d’intervention et leurs projets. N</w:t>
      </w:r>
      <w:r w:rsidR="001603F6">
        <w:t>éanmoins, l’unité communication</w:t>
      </w:r>
      <w:r w:rsidR="008B7344">
        <w:t xml:space="preserve"> veille autant que possible à proposer et organiser des évènements ad hoc</w:t>
      </w:r>
      <w:r w:rsidR="00806696">
        <w:t xml:space="preserve"> </w:t>
      </w:r>
      <w:r w:rsidR="00CC3015">
        <w:t xml:space="preserve">en fonction des ressources disponibles (en RH, temps, budget…). </w:t>
      </w:r>
    </w:p>
    <w:p w14:paraId="411D139E" w14:textId="3D26D3B2" w:rsidR="00CC3015" w:rsidRDefault="00CC3015" w:rsidP="00C46BB1">
      <w:pPr>
        <w:pStyle w:val="Paragraphe"/>
      </w:pPr>
      <w:r>
        <w:t>Sur l’année 2025, l’unité communication a organisé</w:t>
      </w:r>
      <w:r w:rsidR="00063A17">
        <w:t xml:space="preserve"> ou </w:t>
      </w:r>
      <w:r w:rsidR="006B6371">
        <w:t>coorganisé</w:t>
      </w:r>
      <w:r>
        <w:t xml:space="preserve"> : </w:t>
      </w:r>
    </w:p>
    <w:tbl>
      <w:tblPr>
        <w:tblStyle w:val="Grilledutableau"/>
        <w:tblW w:w="0" w:type="auto"/>
        <w:tblLook w:val="04A0" w:firstRow="1" w:lastRow="0" w:firstColumn="1" w:lastColumn="0" w:noHBand="0" w:noVBand="1"/>
      </w:tblPr>
      <w:tblGrid>
        <w:gridCol w:w="2689"/>
        <w:gridCol w:w="6373"/>
      </w:tblGrid>
      <w:tr w:rsidR="00DF7EAA" w14:paraId="001F792D" w14:textId="77777777" w:rsidTr="00154D4F">
        <w:tc>
          <w:tcPr>
            <w:tcW w:w="2689" w:type="dxa"/>
            <w:shd w:val="clear" w:color="auto" w:fill="F2F2F2" w:themeFill="background1" w:themeFillShade="F2"/>
          </w:tcPr>
          <w:p w14:paraId="02B15015" w14:textId="2D098433" w:rsidR="00DF7EAA" w:rsidRDefault="00DF7EAA" w:rsidP="00C46BB1">
            <w:pPr>
              <w:pStyle w:val="Paragraphe"/>
            </w:pPr>
            <w:proofErr w:type="spellStart"/>
            <w:r>
              <w:t>Climate</w:t>
            </w:r>
            <w:proofErr w:type="spellEnd"/>
            <w:r>
              <w:t xml:space="preserve"> Show à Maurice</w:t>
            </w:r>
          </w:p>
        </w:tc>
        <w:tc>
          <w:tcPr>
            <w:tcW w:w="6373" w:type="dxa"/>
            <w:shd w:val="clear" w:color="auto" w:fill="F2F2F2" w:themeFill="background1" w:themeFillShade="F2"/>
          </w:tcPr>
          <w:p w14:paraId="689F528F" w14:textId="77777777" w:rsidR="00DF7EAA" w:rsidRDefault="00017B32" w:rsidP="00C46BB1">
            <w:pPr>
              <w:pStyle w:val="Paragraphe"/>
            </w:pPr>
            <w:r>
              <w:t xml:space="preserve">+1000 personnes ont participé aux sessions du </w:t>
            </w:r>
            <w:proofErr w:type="spellStart"/>
            <w:r>
              <w:t>Climate</w:t>
            </w:r>
            <w:proofErr w:type="spellEnd"/>
            <w:r>
              <w:t xml:space="preserve"> Show (principalement des étudiants et lycéens)</w:t>
            </w:r>
          </w:p>
          <w:p w14:paraId="5A71F22F" w14:textId="77777777" w:rsidR="00017B32" w:rsidRDefault="00017B32" w:rsidP="00C46BB1">
            <w:pPr>
              <w:pStyle w:val="Paragraphe"/>
            </w:pPr>
            <w:r>
              <w:t>85 invités ont répondu présent à la soirée de lancement</w:t>
            </w:r>
          </w:p>
          <w:p w14:paraId="6759EE7F" w14:textId="6E0B4542" w:rsidR="00017B32" w:rsidRDefault="00017B32" w:rsidP="00C46BB1">
            <w:pPr>
              <w:pStyle w:val="Paragraphe"/>
            </w:pPr>
            <w:r>
              <w:t xml:space="preserve">1 conférence de presse et une couverture médiatique importante (12 médias nationaux ont consacré des sujets sur le </w:t>
            </w:r>
            <w:proofErr w:type="spellStart"/>
            <w:r>
              <w:t>Climate</w:t>
            </w:r>
            <w:proofErr w:type="spellEnd"/>
            <w:r>
              <w:t xml:space="preserve"> Show)</w:t>
            </w:r>
          </w:p>
        </w:tc>
      </w:tr>
      <w:tr w:rsidR="00DF7EAA" w14:paraId="02131822" w14:textId="77777777" w:rsidTr="00C556B1">
        <w:tc>
          <w:tcPr>
            <w:tcW w:w="2689" w:type="dxa"/>
          </w:tcPr>
          <w:p w14:paraId="52786134" w14:textId="3A058A60" w:rsidR="00DF7EAA" w:rsidRDefault="00DF7EAA" w:rsidP="00C46BB1">
            <w:pPr>
              <w:pStyle w:val="Paragraphe"/>
            </w:pPr>
            <w:r>
              <w:t>Exposition photo « 40 ans de coopération en Indianocéanie » au Sommet à Madagascar puis installation à la mairie d’Antananarivo</w:t>
            </w:r>
          </w:p>
        </w:tc>
        <w:tc>
          <w:tcPr>
            <w:tcW w:w="6373" w:type="dxa"/>
          </w:tcPr>
          <w:p w14:paraId="38726283" w14:textId="77777777" w:rsidR="00DF7EAA" w:rsidRDefault="005233EC" w:rsidP="00C46BB1">
            <w:pPr>
              <w:pStyle w:val="Paragraphe"/>
            </w:pPr>
            <w:r>
              <w:t>+/- 500 personnes ont visité l’exposition installé dans le hall lors du Sommet</w:t>
            </w:r>
          </w:p>
          <w:p w14:paraId="70FE0B68" w14:textId="77777777" w:rsidR="005233EC" w:rsidRDefault="00686A8A" w:rsidP="00C46BB1">
            <w:pPr>
              <w:pStyle w:val="Paragraphe"/>
            </w:pPr>
            <w:r>
              <w:t xml:space="preserve">+250 visiteurs </w:t>
            </w:r>
            <w:r w:rsidR="00F645F0">
              <w:t xml:space="preserve">pour la totalité de l’exposition à la mairie et env. 100 visiteurs supplémentaires pour une partie de l’expo. </w:t>
            </w:r>
          </w:p>
          <w:p w14:paraId="6F35E806" w14:textId="282DA5C8" w:rsidR="00F645F0" w:rsidRDefault="00F645F0" w:rsidP="00C46BB1">
            <w:pPr>
              <w:pStyle w:val="Paragraphe"/>
            </w:pPr>
            <w:r>
              <w:t xml:space="preserve">Profils divers : officiels, </w:t>
            </w:r>
            <w:r w:rsidR="002C0754">
              <w:t xml:space="preserve">agents de la mairie, écoliers, </w:t>
            </w:r>
            <w:r w:rsidR="0095582F">
              <w:t>des passants, des publics institutionnels</w:t>
            </w:r>
          </w:p>
        </w:tc>
      </w:tr>
      <w:tr w:rsidR="00DF7EAA" w14:paraId="6089F601" w14:textId="77777777" w:rsidTr="00154D4F">
        <w:tc>
          <w:tcPr>
            <w:tcW w:w="2689" w:type="dxa"/>
            <w:shd w:val="clear" w:color="auto" w:fill="F2F2F2" w:themeFill="background1" w:themeFillShade="F2"/>
          </w:tcPr>
          <w:p w14:paraId="1057D6D2" w14:textId="5B6F91A9" w:rsidR="00DF7EAA" w:rsidRDefault="00C76811" w:rsidP="00C46BB1">
            <w:pPr>
              <w:pStyle w:val="Paragraphe"/>
            </w:pPr>
            <w:r>
              <w:t>Festival du Livre de Trou d’eau douce</w:t>
            </w:r>
          </w:p>
        </w:tc>
        <w:tc>
          <w:tcPr>
            <w:tcW w:w="6373" w:type="dxa"/>
            <w:shd w:val="clear" w:color="auto" w:fill="F2F2F2" w:themeFill="background1" w:themeFillShade="F2"/>
          </w:tcPr>
          <w:p w14:paraId="6382F805" w14:textId="77777777" w:rsidR="00DF7EAA" w:rsidRDefault="0095582F" w:rsidP="00C46BB1">
            <w:pPr>
              <w:pStyle w:val="Paragraphe"/>
            </w:pPr>
            <w:r>
              <w:t>Maitrise de cérémonie pour la remise du prix Indianocéanie</w:t>
            </w:r>
          </w:p>
          <w:p w14:paraId="7D1D14C5" w14:textId="77777777" w:rsidR="0095582F" w:rsidRDefault="0095582F" w:rsidP="00C46BB1">
            <w:pPr>
              <w:pStyle w:val="Paragraphe"/>
            </w:pPr>
            <w:r>
              <w:t>Appui à la communication sur le prix Indianocéanie et le Festival du Livre (programmation)</w:t>
            </w:r>
          </w:p>
          <w:p w14:paraId="3B336766" w14:textId="77777777" w:rsidR="0095582F" w:rsidRDefault="0095582F" w:rsidP="00C46BB1">
            <w:pPr>
              <w:pStyle w:val="Paragraphe"/>
            </w:pPr>
            <w:r>
              <w:t>Participation à la conférence de presse à l’IFM (6 médias présents)</w:t>
            </w:r>
          </w:p>
          <w:p w14:paraId="0BCBC6BA" w14:textId="77777777" w:rsidR="0095582F" w:rsidRDefault="001617D2" w:rsidP="00C46BB1">
            <w:pPr>
              <w:pStyle w:val="Paragraphe"/>
            </w:pPr>
            <w:r>
              <w:t>Etablissement, avec le DI-5, du programme des activités sur le stand de la COI</w:t>
            </w:r>
          </w:p>
          <w:p w14:paraId="14D8E9B1" w14:textId="5F6B4772" w:rsidR="001617D2" w:rsidRDefault="001617D2" w:rsidP="00C46BB1">
            <w:pPr>
              <w:pStyle w:val="Paragraphe"/>
            </w:pPr>
            <w:r>
              <w:t xml:space="preserve">Accueil de </w:t>
            </w:r>
            <w:r w:rsidR="00786425">
              <w:t xml:space="preserve">+240 </w:t>
            </w:r>
            <w:r>
              <w:t xml:space="preserve">personnes </w:t>
            </w:r>
          </w:p>
        </w:tc>
      </w:tr>
    </w:tbl>
    <w:p w14:paraId="2A50E580" w14:textId="77777777" w:rsidR="00DF7EAA" w:rsidRDefault="00DF7EAA" w:rsidP="00C46BB1">
      <w:pPr>
        <w:pStyle w:val="Paragraphe"/>
      </w:pPr>
    </w:p>
    <w:p w14:paraId="38FC8721" w14:textId="220544C5" w:rsidR="00164317" w:rsidRDefault="00BC73DD" w:rsidP="00C46BB1">
      <w:pPr>
        <w:pStyle w:val="Paragraphe"/>
      </w:pPr>
      <w:r>
        <w:t>En out</w:t>
      </w:r>
      <w:r w:rsidR="004514A8">
        <w:t>r</w:t>
      </w:r>
      <w:r>
        <w:t>e, l’unité communication a apporté</w:t>
      </w:r>
      <w:r w:rsidR="00767223">
        <w:t xml:space="preserve"> des appuis aux évènements suivants : </w:t>
      </w:r>
    </w:p>
    <w:tbl>
      <w:tblPr>
        <w:tblStyle w:val="Grilledutableau"/>
        <w:tblW w:w="0" w:type="auto"/>
        <w:tblLook w:val="04A0" w:firstRow="1" w:lastRow="0" w:firstColumn="1" w:lastColumn="0" w:noHBand="0" w:noVBand="1"/>
      </w:tblPr>
      <w:tblGrid>
        <w:gridCol w:w="4106"/>
        <w:gridCol w:w="4956"/>
      </w:tblGrid>
      <w:tr w:rsidR="007C12F2" w14:paraId="2B5FA319" w14:textId="77777777" w:rsidTr="007467EA">
        <w:tc>
          <w:tcPr>
            <w:tcW w:w="4106" w:type="dxa"/>
            <w:shd w:val="clear" w:color="auto" w:fill="F2F2F2" w:themeFill="background1" w:themeFillShade="F2"/>
            <w:vAlign w:val="center"/>
          </w:tcPr>
          <w:p w14:paraId="6267B5C6" w14:textId="682098B4" w:rsidR="007C12F2" w:rsidRDefault="007C12F2" w:rsidP="007467EA">
            <w:pPr>
              <w:pStyle w:val="Paragraphe"/>
              <w:jc w:val="left"/>
            </w:pPr>
            <w:r>
              <w:t xml:space="preserve">Préparation et valorisation des escales du Plastic </w:t>
            </w:r>
            <w:proofErr w:type="spellStart"/>
            <w:r>
              <w:t>Odyssey</w:t>
            </w:r>
            <w:proofErr w:type="spellEnd"/>
            <w:r>
              <w:t xml:space="preserve"> (</w:t>
            </w:r>
            <w:proofErr w:type="spellStart"/>
            <w:r>
              <w:t>ExPLOI</w:t>
            </w:r>
            <w:proofErr w:type="spellEnd"/>
            <w:r>
              <w:t>)</w:t>
            </w:r>
          </w:p>
        </w:tc>
        <w:tc>
          <w:tcPr>
            <w:tcW w:w="4956" w:type="dxa"/>
            <w:shd w:val="clear" w:color="auto" w:fill="F2F2F2" w:themeFill="background1" w:themeFillShade="F2"/>
            <w:vAlign w:val="center"/>
          </w:tcPr>
          <w:p w14:paraId="3FB55A8D" w14:textId="458F1C63" w:rsidR="007C12F2" w:rsidRDefault="007C12F2" w:rsidP="007467EA">
            <w:pPr>
              <w:pStyle w:val="Paragraphe"/>
              <w:jc w:val="left"/>
            </w:pPr>
            <w:r>
              <w:t xml:space="preserve">Appui à la valorisation sur les canaux de la COI </w:t>
            </w:r>
          </w:p>
        </w:tc>
      </w:tr>
      <w:tr w:rsidR="007C12F2" w14:paraId="004F8714" w14:textId="77777777" w:rsidTr="00786425">
        <w:tc>
          <w:tcPr>
            <w:tcW w:w="4106" w:type="dxa"/>
            <w:shd w:val="clear" w:color="auto" w:fill="FFFFFF" w:themeFill="background1"/>
            <w:vAlign w:val="center"/>
          </w:tcPr>
          <w:p w14:paraId="09D7C8AF" w14:textId="158453A5" w:rsidR="007C12F2" w:rsidRDefault="007C12F2" w:rsidP="007467EA">
            <w:pPr>
              <w:pStyle w:val="Paragraphe"/>
              <w:jc w:val="left"/>
            </w:pPr>
            <w:r>
              <w:t>Exercice régional MASEPOLREX25 (Kenya)</w:t>
            </w:r>
          </w:p>
        </w:tc>
        <w:tc>
          <w:tcPr>
            <w:tcW w:w="4956" w:type="dxa"/>
            <w:shd w:val="clear" w:color="auto" w:fill="FFFFFF" w:themeFill="background1"/>
            <w:vAlign w:val="center"/>
          </w:tcPr>
          <w:p w14:paraId="363A9414" w14:textId="01B6F334" w:rsidR="007C12F2" w:rsidRDefault="007C12F2" w:rsidP="007467EA">
            <w:pPr>
              <w:pStyle w:val="Paragraphe"/>
              <w:jc w:val="left"/>
            </w:pPr>
            <w:r>
              <w:t xml:space="preserve">Relations presse et réalisation de contenus multimédias et rédactionnels, communication digitale, révision d’un texte publié dans le magazine international « The Conversation » par Pr. Sullivan d’Oxford, suivi de réalisation d’une vidéo valorisée sur les réseaux COI </w:t>
            </w:r>
          </w:p>
        </w:tc>
      </w:tr>
      <w:tr w:rsidR="007C12F2" w14:paraId="76D144A1" w14:textId="77777777" w:rsidTr="007467EA">
        <w:tc>
          <w:tcPr>
            <w:tcW w:w="4106" w:type="dxa"/>
            <w:shd w:val="clear" w:color="auto" w:fill="F2F2F2" w:themeFill="background1" w:themeFillShade="F2"/>
            <w:vAlign w:val="center"/>
          </w:tcPr>
          <w:p w14:paraId="287EED24" w14:textId="5B768215" w:rsidR="007C12F2" w:rsidRDefault="007C12F2" w:rsidP="007467EA">
            <w:pPr>
              <w:pStyle w:val="Paragraphe"/>
              <w:jc w:val="left"/>
            </w:pPr>
            <w:r>
              <w:t>Exposition photo « Parce que chaque voix compte » en itinérance à Madagascar</w:t>
            </w:r>
          </w:p>
        </w:tc>
        <w:tc>
          <w:tcPr>
            <w:tcW w:w="4956" w:type="dxa"/>
            <w:shd w:val="clear" w:color="auto" w:fill="F2F2F2" w:themeFill="background1" w:themeFillShade="F2"/>
            <w:vAlign w:val="center"/>
          </w:tcPr>
          <w:p w14:paraId="285C4509" w14:textId="47BB3D02" w:rsidR="007C12F2" w:rsidRDefault="007C12F2" w:rsidP="007467EA">
            <w:pPr>
              <w:pStyle w:val="Paragraphe"/>
              <w:jc w:val="left"/>
            </w:pPr>
            <w:r>
              <w:t xml:space="preserve">Lancement à Antananarivo et itinérance de l’exposition de janvier à mai 2025 touchant au moins 2554 personnes (dont 60% de public scolaire). Activités associées : conférences-débats, ateliers photo… </w:t>
            </w:r>
          </w:p>
        </w:tc>
      </w:tr>
      <w:tr w:rsidR="007C12F2" w14:paraId="255202F3" w14:textId="77777777" w:rsidTr="00786425">
        <w:tc>
          <w:tcPr>
            <w:tcW w:w="4106" w:type="dxa"/>
            <w:shd w:val="clear" w:color="auto" w:fill="FFFFFF" w:themeFill="background1"/>
            <w:vAlign w:val="center"/>
          </w:tcPr>
          <w:p w14:paraId="795C2C32" w14:textId="133FCCBA" w:rsidR="007C12F2" w:rsidRPr="004514A8" w:rsidRDefault="007C12F2" w:rsidP="007467EA">
            <w:pPr>
              <w:pStyle w:val="Paragraphe"/>
              <w:jc w:val="left"/>
            </w:pPr>
            <w:r>
              <w:t>Rencontre-action Vers des ICC sûres et inclusives en Indianocéanie (projet ICC)</w:t>
            </w:r>
          </w:p>
        </w:tc>
        <w:tc>
          <w:tcPr>
            <w:tcW w:w="4956" w:type="dxa"/>
            <w:shd w:val="clear" w:color="auto" w:fill="FFFFFF" w:themeFill="background1"/>
            <w:vAlign w:val="center"/>
          </w:tcPr>
          <w:p w14:paraId="6018751F" w14:textId="45012EC6" w:rsidR="007C12F2" w:rsidRDefault="007C12F2" w:rsidP="007467EA">
            <w:pPr>
              <w:pStyle w:val="Paragraphe"/>
              <w:jc w:val="left"/>
            </w:pPr>
            <w:r>
              <w:t>Communication digitale, création de visuels (affiche, réseaux sociaux), suivi avec le prestataire en charge des relations presses + prestataire en charge des vidéos témoignages</w:t>
            </w:r>
          </w:p>
        </w:tc>
      </w:tr>
      <w:tr w:rsidR="007C12F2" w14:paraId="7E4567DF" w14:textId="77777777" w:rsidTr="007467EA">
        <w:tc>
          <w:tcPr>
            <w:tcW w:w="4106" w:type="dxa"/>
            <w:shd w:val="clear" w:color="auto" w:fill="F2F2F2" w:themeFill="background1" w:themeFillShade="F2"/>
            <w:vAlign w:val="center"/>
          </w:tcPr>
          <w:p w14:paraId="7C32D39E" w14:textId="77777777" w:rsidR="007C12F2" w:rsidRPr="004514A8" w:rsidRDefault="007C12F2" w:rsidP="007467EA">
            <w:pPr>
              <w:pStyle w:val="Paragraphe"/>
              <w:jc w:val="left"/>
            </w:pPr>
            <w:proofErr w:type="spellStart"/>
            <w:r w:rsidRPr="004514A8">
              <w:t>Regional</w:t>
            </w:r>
            <w:proofErr w:type="spellEnd"/>
            <w:r w:rsidRPr="004514A8">
              <w:t xml:space="preserve"> Innovation Challenge (TWENex) diffusé sur le</w:t>
            </w:r>
            <w:r>
              <w:t>s chaines de télévision nationales des Etats membres</w:t>
            </w:r>
          </w:p>
          <w:p w14:paraId="0ECA2658" w14:textId="77777777" w:rsidR="007C12F2" w:rsidRDefault="007C12F2" w:rsidP="007467EA">
            <w:pPr>
              <w:pStyle w:val="Paragraphe"/>
              <w:jc w:val="left"/>
            </w:pPr>
          </w:p>
        </w:tc>
        <w:tc>
          <w:tcPr>
            <w:tcW w:w="4956" w:type="dxa"/>
            <w:shd w:val="clear" w:color="auto" w:fill="F2F2F2" w:themeFill="background1" w:themeFillShade="F2"/>
            <w:vAlign w:val="center"/>
          </w:tcPr>
          <w:p w14:paraId="7C2DA5FA" w14:textId="4CC3A00D" w:rsidR="007C12F2" w:rsidRDefault="007C12F2" w:rsidP="007467EA">
            <w:pPr>
              <w:pStyle w:val="Paragraphe"/>
              <w:jc w:val="left"/>
            </w:pPr>
            <w:r>
              <w:t>Appui à la valorisation sur les canaux de la COI et maitrise de cérémonie de la finale régionale retransmise sur la télévision nationale mauricienne puis d’autres chaines publiques des Etats membres</w:t>
            </w:r>
          </w:p>
        </w:tc>
      </w:tr>
      <w:tr w:rsidR="007C12F2" w14:paraId="736F9D12" w14:textId="77777777" w:rsidTr="007467EA">
        <w:tc>
          <w:tcPr>
            <w:tcW w:w="4106" w:type="dxa"/>
            <w:vAlign w:val="center"/>
          </w:tcPr>
          <w:p w14:paraId="37514F7D" w14:textId="77777777" w:rsidR="007C12F2" w:rsidRDefault="007C12F2" w:rsidP="007467EA">
            <w:pPr>
              <w:pStyle w:val="Paragraphe"/>
              <w:jc w:val="left"/>
            </w:pPr>
            <w:proofErr w:type="spellStart"/>
            <w:r w:rsidRPr="005800A5">
              <w:t>Regional</w:t>
            </w:r>
            <w:proofErr w:type="spellEnd"/>
            <w:r w:rsidRPr="005800A5">
              <w:t xml:space="preserve"> Challenge for </w:t>
            </w:r>
            <w:proofErr w:type="spellStart"/>
            <w:r w:rsidRPr="005800A5">
              <w:t>Youth</w:t>
            </w:r>
            <w:proofErr w:type="spellEnd"/>
            <w:r w:rsidRPr="005800A5">
              <w:t xml:space="preserve"> Entrepreneurs + série de webinaire</w:t>
            </w:r>
            <w:r>
              <w:t>s</w:t>
            </w:r>
            <w:r w:rsidRPr="005800A5">
              <w:t xml:space="preserve"> t</w:t>
            </w:r>
            <w:r>
              <w:t>hématiques (axe transversal jeunesse)</w:t>
            </w:r>
          </w:p>
          <w:p w14:paraId="47AEC02F" w14:textId="77777777" w:rsidR="007C12F2" w:rsidRDefault="007C12F2" w:rsidP="007467EA">
            <w:pPr>
              <w:pStyle w:val="Paragraphe"/>
              <w:jc w:val="left"/>
            </w:pPr>
          </w:p>
        </w:tc>
        <w:tc>
          <w:tcPr>
            <w:tcW w:w="4956" w:type="dxa"/>
            <w:vAlign w:val="center"/>
          </w:tcPr>
          <w:p w14:paraId="160FB3C0" w14:textId="5EE73E41" w:rsidR="007C12F2" w:rsidRDefault="007C12F2" w:rsidP="007467EA">
            <w:pPr>
              <w:pStyle w:val="Paragraphe"/>
              <w:jc w:val="left"/>
            </w:pPr>
            <w:r>
              <w:t>Appui à la communication</w:t>
            </w:r>
          </w:p>
        </w:tc>
      </w:tr>
      <w:tr w:rsidR="007C12F2" w14:paraId="111D8AAC" w14:textId="77777777" w:rsidTr="007467EA">
        <w:tc>
          <w:tcPr>
            <w:tcW w:w="4106" w:type="dxa"/>
            <w:shd w:val="clear" w:color="auto" w:fill="F2F2F2" w:themeFill="background1" w:themeFillShade="F2"/>
            <w:vAlign w:val="center"/>
          </w:tcPr>
          <w:p w14:paraId="15C5E6F4" w14:textId="77777777" w:rsidR="007C12F2" w:rsidRDefault="007C12F2" w:rsidP="007467EA">
            <w:pPr>
              <w:pStyle w:val="Paragraphe"/>
              <w:jc w:val="left"/>
            </w:pPr>
            <w:r>
              <w:t>4</w:t>
            </w:r>
            <w:r w:rsidRPr="005800A5">
              <w:rPr>
                <w:vertAlign w:val="superscript"/>
              </w:rPr>
              <w:t>ème</w:t>
            </w:r>
            <w:r>
              <w:t xml:space="preserve"> Dialogue régional intergénérationnel (COMESA et UA)</w:t>
            </w:r>
          </w:p>
          <w:p w14:paraId="1BE9B0F4" w14:textId="77777777" w:rsidR="007C12F2" w:rsidRDefault="007C12F2" w:rsidP="007467EA">
            <w:pPr>
              <w:pStyle w:val="Paragraphe"/>
              <w:jc w:val="left"/>
            </w:pPr>
          </w:p>
        </w:tc>
        <w:tc>
          <w:tcPr>
            <w:tcW w:w="4956" w:type="dxa"/>
            <w:shd w:val="clear" w:color="auto" w:fill="F2F2F2" w:themeFill="background1" w:themeFillShade="F2"/>
            <w:vAlign w:val="center"/>
          </w:tcPr>
          <w:p w14:paraId="6F364C64" w14:textId="32730558" w:rsidR="007C12F2" w:rsidRDefault="007C12F2" w:rsidP="007467EA">
            <w:pPr>
              <w:pStyle w:val="Paragraphe"/>
              <w:jc w:val="left"/>
            </w:pPr>
            <w:r>
              <w:t>Appui à la communication : réseaux sociaux, communiqué de presse et article</w:t>
            </w:r>
          </w:p>
        </w:tc>
      </w:tr>
    </w:tbl>
    <w:p w14:paraId="559ACD52" w14:textId="6B7CFE21" w:rsidR="00164317" w:rsidRPr="00C966F0" w:rsidRDefault="00E76C2A" w:rsidP="00A87B16">
      <w:pPr>
        <w:pStyle w:val="Paragraphe"/>
        <w:contextualSpacing/>
      </w:pPr>
      <w:r w:rsidRPr="00C966F0">
        <w:t>Les appuis ou la supervision</w:t>
      </w:r>
      <w:r w:rsidR="00C966F0" w:rsidRPr="00C966F0">
        <w:t xml:space="preserve"> de l’unité de communication a également porté sur de nombreuses autres </w:t>
      </w:r>
      <w:r w:rsidR="005F6CE5" w:rsidRPr="00C966F0">
        <w:t xml:space="preserve">activités </w:t>
      </w:r>
      <w:r w:rsidR="005F6CE5">
        <w:t>:</w:t>
      </w:r>
      <w:r w:rsidR="00A8404C">
        <w:t xml:space="preserve"> Prix Indianocéanie, concours vidéo RDRM, appels à projets ICC, etc</w:t>
      </w:r>
      <w:r w:rsidR="00C966F0" w:rsidRPr="00C966F0">
        <w:t xml:space="preserve">. </w:t>
      </w:r>
    </w:p>
    <w:p w14:paraId="5E1BC7DB" w14:textId="77777777" w:rsidR="00F60FB5" w:rsidRDefault="00F60FB5" w:rsidP="00F60FB5">
      <w:pPr>
        <w:pStyle w:val="Paragraphe"/>
        <w:ind w:left="1440"/>
        <w:contextualSpacing/>
      </w:pPr>
    </w:p>
    <w:p w14:paraId="54854EB5" w14:textId="41C39BD3" w:rsidR="002C56ED" w:rsidRPr="00A76B07" w:rsidRDefault="002B72DB" w:rsidP="00C46BB1">
      <w:pPr>
        <w:pStyle w:val="Sous-partie2"/>
        <w:contextualSpacing w:val="0"/>
      </w:pPr>
      <w:r>
        <w:t>Objectif spécifique 3 | La compréhension de la COI, de sa mission et de ses actions s’améliore au sein des groupes cibles</w:t>
      </w:r>
    </w:p>
    <w:p w14:paraId="7E8AFC27" w14:textId="1E6F4CA5" w:rsidR="00CE3DB5" w:rsidRDefault="00C849FE" w:rsidP="00C46BB1">
      <w:pPr>
        <w:pStyle w:val="Paragraphe"/>
      </w:pPr>
      <w:r>
        <w:t xml:space="preserve">L’unité communication a produit un ensemble de contenus et outils pour faciliter </w:t>
      </w:r>
      <w:r w:rsidR="007A0B69">
        <w:t xml:space="preserve">la compréhension de la COI et de ses missions, notamment : </w:t>
      </w:r>
    </w:p>
    <w:p w14:paraId="51992149" w14:textId="48C4817A" w:rsidR="00754899" w:rsidRDefault="007A0B69" w:rsidP="001C54EE">
      <w:pPr>
        <w:pStyle w:val="Paragraphe"/>
        <w:numPr>
          <w:ilvl w:val="0"/>
          <w:numId w:val="22"/>
        </w:numPr>
        <w:ind w:left="714" w:hanging="357"/>
        <w:contextualSpacing/>
      </w:pPr>
      <w:r>
        <w:t>Une brochure institutionnelle en français et anglais</w:t>
      </w:r>
      <w:r w:rsidR="006E0FFF">
        <w:t> ;</w:t>
      </w:r>
    </w:p>
    <w:p w14:paraId="44C698ED" w14:textId="1D3B644E" w:rsidR="007A0B69" w:rsidRDefault="00A976A7" w:rsidP="001C54EE">
      <w:pPr>
        <w:pStyle w:val="Paragraphe"/>
        <w:numPr>
          <w:ilvl w:val="0"/>
          <w:numId w:val="22"/>
        </w:numPr>
        <w:ind w:left="714" w:hanging="357"/>
        <w:contextualSpacing/>
      </w:pPr>
      <w:r>
        <w:t xml:space="preserve">Une brochure de synthèse du Plan de développement stratégique en </w:t>
      </w:r>
      <w:r w:rsidR="007155F5">
        <w:t>français ;</w:t>
      </w:r>
    </w:p>
    <w:p w14:paraId="4DEC16E5" w14:textId="5217F411" w:rsidR="00A976A7" w:rsidRDefault="00A976A7" w:rsidP="00D96D4B">
      <w:pPr>
        <w:pStyle w:val="Paragraphe"/>
        <w:numPr>
          <w:ilvl w:val="0"/>
          <w:numId w:val="22"/>
        </w:numPr>
        <w:ind w:left="714" w:hanging="357"/>
        <w:contextualSpacing/>
      </w:pPr>
      <w:r>
        <w:t>Des contenus explicatifs et vulgarisateurs sur le site Internet</w:t>
      </w:r>
      <w:r w:rsidR="00467E5D">
        <w:t xml:space="preserve"> et</w:t>
      </w:r>
      <w:r>
        <w:t xml:space="preserve"> les réseaux sociaux (ex : Qu’est-que la résilience ? </w:t>
      </w:r>
      <w:r w:rsidR="00467E5D">
        <w:t>Comprendre la coopération à travers l’action de la COI</w:t>
      </w:r>
      <w:r w:rsidR="002344FE">
        <w:t xml:space="preserve"> ? </w:t>
      </w:r>
      <w:r w:rsidR="00363660">
        <w:t>Idées reçues sur la COI, etc.)</w:t>
      </w:r>
      <w:r w:rsidR="006E0FFF">
        <w:t> ;</w:t>
      </w:r>
    </w:p>
    <w:p w14:paraId="3BF8A025" w14:textId="0A7F71E1" w:rsidR="00363660" w:rsidRDefault="00363660" w:rsidP="00D96D4B">
      <w:pPr>
        <w:pStyle w:val="Paragraphe"/>
        <w:numPr>
          <w:ilvl w:val="0"/>
          <w:numId w:val="22"/>
        </w:numPr>
        <w:ind w:left="714" w:hanging="357"/>
        <w:contextualSpacing/>
      </w:pPr>
      <w:r>
        <w:t xml:space="preserve">Une newsletter électronique diffusée à </w:t>
      </w:r>
      <w:r w:rsidR="00185159">
        <w:t>1174 abonnés</w:t>
      </w:r>
      <w:r w:rsidR="00E77A29">
        <w:t xml:space="preserve"> ; </w:t>
      </w:r>
    </w:p>
    <w:p w14:paraId="4CB9CD5E" w14:textId="58829792" w:rsidR="00E77A29" w:rsidRDefault="00E77A29" w:rsidP="00D96D4B">
      <w:pPr>
        <w:pStyle w:val="Paragraphe"/>
        <w:numPr>
          <w:ilvl w:val="0"/>
          <w:numId w:val="22"/>
        </w:numPr>
        <w:ind w:left="714" w:hanging="357"/>
        <w:contextualSpacing/>
      </w:pPr>
      <w:r>
        <w:t xml:space="preserve">Une publication spéciale à l’occasion du Sommet des chefs d’Etat et de gouvernement (également disponible en ligne) ; </w:t>
      </w:r>
    </w:p>
    <w:p w14:paraId="36D3593F" w14:textId="77777777" w:rsidR="001D7073" w:rsidRDefault="00E77A29" w:rsidP="00D96D4B">
      <w:pPr>
        <w:pStyle w:val="Paragraphe"/>
        <w:numPr>
          <w:ilvl w:val="0"/>
          <w:numId w:val="22"/>
        </w:numPr>
        <w:contextualSpacing/>
      </w:pPr>
      <w:r>
        <w:t>Le rapport pluriannuel 2021-2024 de la COI (également disponible en ligne)</w:t>
      </w:r>
      <w:r w:rsidR="001D7073">
        <w:t xml:space="preserve"> ; </w:t>
      </w:r>
    </w:p>
    <w:p w14:paraId="5A607B9A" w14:textId="69A7E9D9" w:rsidR="00E77A29" w:rsidRDefault="001D7073" w:rsidP="007A0B69">
      <w:pPr>
        <w:pStyle w:val="Paragraphe"/>
        <w:numPr>
          <w:ilvl w:val="0"/>
          <w:numId w:val="22"/>
        </w:numPr>
      </w:pPr>
      <w:r>
        <w:t>Des tribunes ou contenus publiés dans les médias de la région (cf. tribune</w:t>
      </w:r>
      <w:r w:rsidR="00F12B0B">
        <w:t>s</w:t>
      </w:r>
      <w:r>
        <w:t xml:space="preserve"> du SG en amont du Sommet publiée</w:t>
      </w:r>
      <w:r w:rsidR="002B2CB5">
        <w:t>s</w:t>
      </w:r>
      <w:r>
        <w:t xml:space="preserve"> dans </w:t>
      </w:r>
      <w:r w:rsidR="00F12B0B">
        <w:t>des médias nationaux de tous les Etats membres)</w:t>
      </w:r>
      <w:r w:rsidR="00E77A29">
        <w:t xml:space="preserve">. </w:t>
      </w:r>
    </w:p>
    <w:p w14:paraId="0C55E1DA" w14:textId="670FFE63" w:rsidR="00B26DFA" w:rsidRDefault="00E77A29" w:rsidP="00C46BB1">
      <w:pPr>
        <w:pStyle w:val="Paragraphe"/>
      </w:pPr>
      <w:r>
        <w:t xml:space="preserve">En complément, l’unité communication échange régulièrement avec des journalistes des Etats membres pour présenter les activités et </w:t>
      </w:r>
      <w:r w:rsidR="003E5FCE">
        <w:t xml:space="preserve">sensibiliser sur la coopération régionale et les actions de la COI. Elle participe aussi à des sessions d’échanges avec des bénéficiaires des </w:t>
      </w:r>
      <w:r w:rsidR="00B552DD">
        <w:t>projets et subventions</w:t>
      </w:r>
      <w:r w:rsidR="003E5FCE">
        <w:t xml:space="preserve"> de la COI (notamment les bénéficiaires des subventions du projet ICC). </w:t>
      </w:r>
    </w:p>
    <w:p w14:paraId="3DD61723" w14:textId="4CA68E12" w:rsidR="001644FE" w:rsidRDefault="001644FE" w:rsidP="00E9111D">
      <w:pPr>
        <w:pStyle w:val="Paragraphe"/>
        <w:numPr>
          <w:ilvl w:val="0"/>
          <w:numId w:val="26"/>
        </w:numPr>
        <w:pBdr>
          <w:top w:val="single" w:sz="4" w:space="1" w:color="auto"/>
          <w:left w:val="single" w:sz="4" w:space="4" w:color="auto"/>
          <w:bottom w:val="single" w:sz="4" w:space="1" w:color="auto"/>
          <w:right w:val="single" w:sz="4" w:space="4" w:color="auto"/>
        </w:pBdr>
      </w:pPr>
      <w:r w:rsidRPr="007C22B1">
        <w:rPr>
          <w:b/>
          <w:bCs/>
        </w:rPr>
        <w:t>RECOMMANDATION :</w:t>
      </w:r>
      <w:r>
        <w:t xml:space="preserve"> Les activités des projets (</w:t>
      </w:r>
      <w:r w:rsidR="00764CBF">
        <w:t>ateliers, subventions, formations…) doivent idéalement intégrer une séquence de présentation de la COI</w:t>
      </w:r>
      <w:r w:rsidR="00C20C44">
        <w:t xml:space="preserve">. </w:t>
      </w:r>
    </w:p>
    <w:p w14:paraId="4EC58EA2" w14:textId="4B2DC804" w:rsidR="00511866" w:rsidRDefault="002B72DB" w:rsidP="00C46BB1">
      <w:pPr>
        <w:pStyle w:val="Sous-partie2"/>
        <w:contextualSpacing w:val="0"/>
      </w:pPr>
      <w:r>
        <w:t>Objectif spécifique 4 | L’engagement moyen sur les plateformes digitales de la COI enregistre une hausse de +10% chaque année</w:t>
      </w:r>
    </w:p>
    <w:p w14:paraId="495876F7" w14:textId="05B7E045" w:rsidR="0027709F" w:rsidRDefault="006C5425" w:rsidP="00C46BB1">
      <w:pPr>
        <w:pStyle w:val="Paragraphe"/>
      </w:pPr>
      <w:r>
        <w:t xml:space="preserve">La communication digitale est un axe fort de la stratégie de communication et visibilité </w:t>
      </w:r>
      <w:r w:rsidR="001A42B6">
        <w:t xml:space="preserve">puisqu’il permet d’optimiser le ratio coût-bénéfice tout en touchant des publics cibles variés selon les plateformes et les pays. A ce jour, la COI dispose d’un site Internet régulièrement mis à jour et de </w:t>
      </w:r>
      <w:r w:rsidR="009031CC">
        <w:t xml:space="preserve">5 plateformes de réseau social (Facebook, Instagram, LinkedIn, X, </w:t>
      </w:r>
      <w:proofErr w:type="spellStart"/>
      <w:r w:rsidR="009031CC">
        <w:t>Youtube</w:t>
      </w:r>
      <w:proofErr w:type="spellEnd"/>
      <w:r w:rsidR="009031CC">
        <w:t xml:space="preserve">). </w:t>
      </w:r>
    </w:p>
    <w:p w14:paraId="3DE8CF14" w14:textId="039D4E96" w:rsidR="009031CC" w:rsidRDefault="009031CC" w:rsidP="00C46BB1">
      <w:pPr>
        <w:pStyle w:val="Paragraphe"/>
      </w:pPr>
      <w:r>
        <w:t xml:space="preserve">De manière générale, on constate une </w:t>
      </w:r>
      <w:r w:rsidRPr="00444ADF">
        <w:rPr>
          <w:b/>
          <w:bCs/>
        </w:rPr>
        <w:t xml:space="preserve">hausse continue des </w:t>
      </w:r>
      <w:r w:rsidR="00103763" w:rsidRPr="00444ADF">
        <w:rPr>
          <w:b/>
          <w:bCs/>
        </w:rPr>
        <w:t>abonnés</w:t>
      </w:r>
      <w:r w:rsidR="00103763">
        <w:t xml:space="preserve"> sur chacun des comptes et des </w:t>
      </w:r>
      <w:r w:rsidR="008F0A76">
        <w:t>niveaux appréciables d’engagement.</w:t>
      </w:r>
      <w:r w:rsidR="001A634F">
        <w:t xml:space="preserve"> Globalement, on constate</w:t>
      </w:r>
      <w:r w:rsidR="002A68C8">
        <w:t>, sur la période allant du 1</w:t>
      </w:r>
      <w:r w:rsidR="002A68C8" w:rsidRPr="002A68C8">
        <w:rPr>
          <w:vertAlign w:val="superscript"/>
        </w:rPr>
        <w:t>er</w:t>
      </w:r>
      <w:r w:rsidR="002A68C8">
        <w:t xml:space="preserve"> janvier au 30 juin 2025,</w:t>
      </w:r>
      <w:r w:rsidR="001A634F">
        <w:t xml:space="preserve"> une </w:t>
      </w:r>
      <w:r w:rsidR="001A634F" w:rsidRPr="00444ADF">
        <w:rPr>
          <w:b/>
          <w:bCs/>
        </w:rPr>
        <w:t>activité éditoriale plus conséquente et soutenue (+52%</w:t>
      </w:r>
      <w:r w:rsidR="00DD2FF3" w:rsidRPr="00444ADF">
        <w:rPr>
          <w:b/>
          <w:bCs/>
        </w:rPr>
        <w:t>) et un engagement moyen deux fois plus important</w:t>
      </w:r>
      <w:r w:rsidR="00DD2FF3">
        <w:t xml:space="preserve"> pour chaque publication comparativement à la même période l’année dern</w:t>
      </w:r>
      <w:r w:rsidR="002A68C8">
        <w:t>ière. Depuis 2021, la communication digitale de la COI continue de s’étoffer, de</w:t>
      </w:r>
      <w:r w:rsidR="00CE7B4A">
        <w:t xml:space="preserve"> se dynamiser et de se différencier contribuant à une image positive, reconnue et crédible de l’organisation. Ce faisant, les résultats sont d</w:t>
      </w:r>
      <w:r w:rsidR="00D7297E">
        <w:t xml:space="preserve">éjà bien </w:t>
      </w:r>
      <w:r w:rsidR="00662D39">
        <w:t>supérieurs</w:t>
      </w:r>
      <w:r w:rsidR="00D7297E">
        <w:t xml:space="preserve"> à l’objectif spécifique n°4 de la stratégie de communication. </w:t>
      </w:r>
    </w:p>
    <w:p w14:paraId="6E707119" w14:textId="77777777" w:rsidR="00916057" w:rsidRDefault="00916057" w:rsidP="00916057">
      <w:pPr>
        <w:pStyle w:val="Titre3"/>
      </w:pPr>
      <w:r w:rsidRPr="006A2B2D">
        <w:t>Réseaux sociaux</w:t>
      </w:r>
      <w:r>
        <w:t xml:space="preserve"> (janvier à juin 2025 vs 2024</w:t>
      </w:r>
      <w:r w:rsidRPr="006A2B2D">
        <w:t>)</w:t>
      </w:r>
      <w:r>
        <w:t xml:space="preserve"> | Facebook, LinkedIn, Instagram</w:t>
      </w:r>
    </w:p>
    <w:tbl>
      <w:tblPr>
        <w:tblStyle w:val="TableauGrille1Clair-Accentuation1"/>
        <w:tblW w:w="7933" w:type="dxa"/>
        <w:tblLook w:val="04A0" w:firstRow="1" w:lastRow="0" w:firstColumn="1" w:lastColumn="0" w:noHBand="0" w:noVBand="1"/>
      </w:tblPr>
      <w:tblGrid>
        <w:gridCol w:w="3681"/>
        <w:gridCol w:w="1276"/>
        <w:gridCol w:w="1559"/>
        <w:gridCol w:w="1417"/>
      </w:tblGrid>
      <w:tr w:rsidR="00916057" w:rsidRPr="001262E0" w14:paraId="2A925C44" w14:textId="77777777" w:rsidTr="00B23054">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6AAFAFE2" w14:textId="77777777" w:rsidR="00916057" w:rsidRPr="001262E0" w:rsidRDefault="00916057" w:rsidP="00015206">
            <w:pPr>
              <w:spacing w:line="259" w:lineRule="auto"/>
            </w:pPr>
            <w:r w:rsidRPr="001262E0">
              <w:t>Indicateur</w:t>
            </w:r>
          </w:p>
        </w:tc>
        <w:tc>
          <w:tcPr>
            <w:tcW w:w="1276" w:type="dxa"/>
            <w:vAlign w:val="center"/>
            <w:hideMark/>
          </w:tcPr>
          <w:p w14:paraId="70FB6F34" w14:textId="77777777" w:rsidR="00916057" w:rsidRPr="001262E0" w:rsidRDefault="00916057" w:rsidP="00015206">
            <w:pPr>
              <w:spacing w:line="259" w:lineRule="auto"/>
              <w:jc w:val="center"/>
              <w:cnfStyle w:val="100000000000" w:firstRow="1" w:lastRow="0" w:firstColumn="0" w:lastColumn="0" w:oddVBand="0" w:evenVBand="0" w:oddHBand="0" w:evenHBand="0" w:firstRowFirstColumn="0" w:firstRowLastColumn="0" w:lastRowFirstColumn="0" w:lastRowLastColumn="0"/>
            </w:pPr>
            <w:r>
              <w:t xml:space="preserve">S1 </w:t>
            </w:r>
            <w:r w:rsidRPr="001262E0">
              <w:t>2025</w:t>
            </w:r>
          </w:p>
        </w:tc>
        <w:tc>
          <w:tcPr>
            <w:tcW w:w="1559" w:type="dxa"/>
            <w:vAlign w:val="center"/>
            <w:hideMark/>
          </w:tcPr>
          <w:p w14:paraId="78E612A0" w14:textId="77777777" w:rsidR="00916057" w:rsidRPr="001262E0" w:rsidRDefault="00916057" w:rsidP="00015206">
            <w:pPr>
              <w:spacing w:line="259" w:lineRule="auto"/>
              <w:jc w:val="center"/>
              <w:cnfStyle w:val="100000000000" w:firstRow="1" w:lastRow="0" w:firstColumn="0" w:lastColumn="0" w:oddVBand="0" w:evenVBand="0" w:oddHBand="0" w:evenHBand="0" w:firstRowFirstColumn="0" w:firstRowLastColumn="0" w:lastRowFirstColumn="0" w:lastRowLastColumn="0"/>
              <w:rPr>
                <w:i/>
                <w:iCs/>
                <w:color w:val="767171" w:themeColor="background2" w:themeShade="80"/>
              </w:rPr>
            </w:pPr>
            <w:r>
              <w:rPr>
                <w:i/>
                <w:iCs/>
                <w:color w:val="767171" w:themeColor="background2" w:themeShade="80"/>
              </w:rPr>
              <w:t>S</w:t>
            </w:r>
            <w:r>
              <w:rPr>
                <w:color w:val="767171" w:themeColor="background2" w:themeShade="80"/>
              </w:rPr>
              <w:t xml:space="preserve">1 </w:t>
            </w:r>
            <w:r w:rsidRPr="001262E0">
              <w:rPr>
                <w:i/>
                <w:iCs/>
                <w:color w:val="767171" w:themeColor="background2" w:themeShade="80"/>
              </w:rPr>
              <w:t>2024</w:t>
            </w:r>
          </w:p>
        </w:tc>
        <w:tc>
          <w:tcPr>
            <w:tcW w:w="1417" w:type="dxa"/>
            <w:vAlign w:val="center"/>
            <w:hideMark/>
          </w:tcPr>
          <w:p w14:paraId="2D658454" w14:textId="77777777" w:rsidR="00916057" w:rsidRPr="001262E0" w:rsidRDefault="00916057" w:rsidP="00015206">
            <w:pPr>
              <w:spacing w:line="259" w:lineRule="auto"/>
              <w:jc w:val="center"/>
              <w:cnfStyle w:val="100000000000" w:firstRow="1" w:lastRow="0" w:firstColumn="0" w:lastColumn="0" w:oddVBand="0" w:evenVBand="0" w:oddHBand="0" w:evenHBand="0" w:firstRowFirstColumn="0" w:firstRowLastColumn="0" w:lastRowFirstColumn="0" w:lastRowLastColumn="0"/>
            </w:pPr>
            <w:r w:rsidRPr="001262E0">
              <w:t>Évolution</w:t>
            </w:r>
          </w:p>
        </w:tc>
      </w:tr>
      <w:tr w:rsidR="00916057" w:rsidRPr="001262E0" w14:paraId="0E4B775C" w14:textId="77777777" w:rsidTr="00B23054">
        <w:trPr>
          <w:trHeight w:val="446"/>
        </w:trPr>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4BEA56B2" w14:textId="77777777" w:rsidR="00916057" w:rsidRPr="001262E0" w:rsidRDefault="00916057" w:rsidP="00015206">
            <w:pPr>
              <w:spacing w:line="259" w:lineRule="auto"/>
            </w:pPr>
            <w:r w:rsidRPr="001262E0">
              <w:t>Nombre de publications</w:t>
            </w:r>
          </w:p>
        </w:tc>
        <w:tc>
          <w:tcPr>
            <w:tcW w:w="1276" w:type="dxa"/>
            <w:vAlign w:val="center"/>
            <w:hideMark/>
          </w:tcPr>
          <w:p w14:paraId="780CDB21" w14:textId="77777777" w:rsidR="00916057" w:rsidRPr="001262E0"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1262E0">
              <w:t>397</w:t>
            </w:r>
          </w:p>
        </w:tc>
        <w:tc>
          <w:tcPr>
            <w:tcW w:w="1559" w:type="dxa"/>
            <w:vAlign w:val="center"/>
            <w:hideMark/>
          </w:tcPr>
          <w:p w14:paraId="203F737B" w14:textId="77777777" w:rsidR="00916057" w:rsidRPr="001262E0"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1262E0">
              <w:rPr>
                <w:i/>
                <w:iCs/>
                <w:color w:val="767171" w:themeColor="background2" w:themeShade="80"/>
              </w:rPr>
              <w:t>261</w:t>
            </w:r>
          </w:p>
        </w:tc>
        <w:tc>
          <w:tcPr>
            <w:tcW w:w="1417" w:type="dxa"/>
            <w:vAlign w:val="center"/>
            <w:hideMark/>
          </w:tcPr>
          <w:p w14:paraId="3D3DFE24" w14:textId="77777777" w:rsidR="00916057" w:rsidRPr="001262E0"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1262E0">
              <w:t>+52 %</w:t>
            </w:r>
          </w:p>
        </w:tc>
      </w:tr>
      <w:tr w:rsidR="00916057" w:rsidRPr="001262E0" w14:paraId="6E6C823E" w14:textId="77777777" w:rsidTr="00B23054">
        <w:trPr>
          <w:trHeight w:val="446"/>
        </w:trPr>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002EB475" w14:textId="77777777" w:rsidR="00916057" w:rsidRDefault="00916057" w:rsidP="00015206">
            <w:pPr>
              <w:spacing w:line="259" w:lineRule="auto"/>
              <w:rPr>
                <w:b w:val="0"/>
                <w:bCs w:val="0"/>
              </w:rPr>
            </w:pPr>
            <w:r w:rsidRPr="001262E0">
              <w:t xml:space="preserve">Interactions </w:t>
            </w:r>
          </w:p>
          <w:p w14:paraId="1ACD8A2E" w14:textId="77777777" w:rsidR="00916057" w:rsidRPr="001262E0" w:rsidRDefault="00916057" w:rsidP="00015206">
            <w:pPr>
              <w:spacing w:line="259" w:lineRule="auto"/>
              <w:rPr>
                <w:b w:val="0"/>
                <w:bCs w:val="0"/>
              </w:rPr>
            </w:pPr>
            <w:r w:rsidRPr="001262E0">
              <w:rPr>
                <w:rFonts w:ascii="Aptos Narrow" w:eastAsia="Times New Roman" w:hAnsi="Aptos Narrow" w:cs="Times New Roman"/>
                <w:b w:val="0"/>
                <w:bCs w:val="0"/>
                <w:i/>
                <w:iCs/>
                <w:color w:val="000000"/>
                <w:sz w:val="20"/>
                <w:szCs w:val="20"/>
                <w:lang w:eastAsia="fr-FR"/>
                <w14:ligatures w14:val="none"/>
              </w:rPr>
              <w:t>(</w:t>
            </w:r>
            <w:proofErr w:type="gramStart"/>
            <w:r w:rsidRPr="001262E0">
              <w:rPr>
                <w:rFonts w:ascii="Aptos Narrow" w:eastAsia="Times New Roman" w:hAnsi="Aptos Narrow" w:cs="Times New Roman"/>
                <w:b w:val="0"/>
                <w:bCs w:val="0"/>
                <w:i/>
                <w:iCs/>
                <w:color w:val="000000"/>
                <w:sz w:val="20"/>
                <w:szCs w:val="20"/>
                <w:lang w:eastAsia="fr-FR"/>
                <w14:ligatures w14:val="none"/>
              </w:rPr>
              <w:t>réactions</w:t>
            </w:r>
            <w:proofErr w:type="gramEnd"/>
            <w:r w:rsidRPr="001262E0">
              <w:rPr>
                <w:rFonts w:ascii="Aptos Narrow" w:eastAsia="Times New Roman" w:hAnsi="Aptos Narrow" w:cs="Times New Roman"/>
                <w:b w:val="0"/>
                <w:bCs w:val="0"/>
                <w:i/>
                <w:iCs/>
                <w:color w:val="000000"/>
                <w:sz w:val="20"/>
                <w:szCs w:val="20"/>
                <w:lang w:eastAsia="fr-FR"/>
                <w14:ligatures w14:val="none"/>
              </w:rPr>
              <w:t>, commentaires, partages, clics)</w:t>
            </w:r>
          </w:p>
        </w:tc>
        <w:tc>
          <w:tcPr>
            <w:tcW w:w="1276" w:type="dxa"/>
            <w:vAlign w:val="center"/>
            <w:hideMark/>
          </w:tcPr>
          <w:p w14:paraId="5A3AB77D" w14:textId="77777777" w:rsidR="00916057" w:rsidRPr="001262E0"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1262E0">
              <w:t>311 833</w:t>
            </w:r>
          </w:p>
        </w:tc>
        <w:tc>
          <w:tcPr>
            <w:tcW w:w="1559" w:type="dxa"/>
            <w:vAlign w:val="center"/>
            <w:hideMark/>
          </w:tcPr>
          <w:p w14:paraId="199E2827" w14:textId="77777777" w:rsidR="00916057" w:rsidRPr="001262E0"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1262E0">
              <w:rPr>
                <w:i/>
                <w:iCs/>
                <w:color w:val="767171" w:themeColor="background2" w:themeShade="80"/>
              </w:rPr>
              <w:t>95 196</w:t>
            </w:r>
          </w:p>
        </w:tc>
        <w:tc>
          <w:tcPr>
            <w:tcW w:w="1417" w:type="dxa"/>
            <w:vAlign w:val="center"/>
            <w:hideMark/>
          </w:tcPr>
          <w:p w14:paraId="63772FAA" w14:textId="77777777" w:rsidR="00916057" w:rsidRPr="001262E0"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1262E0">
              <w:t>+228 %</w:t>
            </w:r>
          </w:p>
        </w:tc>
      </w:tr>
      <w:tr w:rsidR="00916057" w:rsidRPr="001262E0" w14:paraId="26C00D55" w14:textId="77777777" w:rsidTr="00B23054">
        <w:trPr>
          <w:trHeight w:val="446"/>
        </w:trPr>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53CD7D88" w14:textId="77777777" w:rsidR="00916057" w:rsidRPr="001262E0" w:rsidRDefault="00916057" w:rsidP="00015206">
            <w:pPr>
              <w:spacing w:line="259" w:lineRule="auto"/>
            </w:pPr>
            <w:r w:rsidRPr="001262E0">
              <w:t xml:space="preserve">Couverture </w:t>
            </w:r>
          </w:p>
        </w:tc>
        <w:tc>
          <w:tcPr>
            <w:tcW w:w="1276" w:type="dxa"/>
            <w:vAlign w:val="center"/>
            <w:hideMark/>
          </w:tcPr>
          <w:p w14:paraId="0D55B1BC" w14:textId="77777777" w:rsidR="00916057" w:rsidRPr="001262E0"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1262E0">
              <w:t>1 283 851</w:t>
            </w:r>
          </w:p>
        </w:tc>
        <w:tc>
          <w:tcPr>
            <w:tcW w:w="1559" w:type="dxa"/>
            <w:vAlign w:val="center"/>
            <w:hideMark/>
          </w:tcPr>
          <w:p w14:paraId="2B903F48" w14:textId="77777777" w:rsidR="00916057" w:rsidRPr="001262E0"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1262E0">
              <w:rPr>
                <w:i/>
                <w:iCs/>
                <w:color w:val="767171" w:themeColor="background2" w:themeShade="80"/>
              </w:rPr>
              <w:t>842 828</w:t>
            </w:r>
          </w:p>
        </w:tc>
        <w:tc>
          <w:tcPr>
            <w:tcW w:w="1417" w:type="dxa"/>
            <w:vAlign w:val="center"/>
            <w:hideMark/>
          </w:tcPr>
          <w:p w14:paraId="57D879A8" w14:textId="77777777" w:rsidR="00916057" w:rsidRPr="001262E0"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1262E0">
              <w:t>+52 %</w:t>
            </w:r>
          </w:p>
        </w:tc>
      </w:tr>
    </w:tbl>
    <w:p w14:paraId="30CC2D8D" w14:textId="77777777" w:rsidR="00916057" w:rsidRPr="00B23054" w:rsidRDefault="00916057" w:rsidP="00916057">
      <w:pPr>
        <w:jc w:val="both"/>
        <w:rPr>
          <w:b/>
          <w:bCs/>
          <w:sz w:val="2"/>
          <w:szCs w:val="2"/>
        </w:rPr>
      </w:pPr>
    </w:p>
    <w:p w14:paraId="23FC527D" w14:textId="77777777" w:rsidR="00916057" w:rsidRDefault="00916057" w:rsidP="006F33DB">
      <w:pPr>
        <w:pStyle w:val="Paragraphedeliste"/>
        <w:numPr>
          <w:ilvl w:val="0"/>
          <w:numId w:val="32"/>
        </w:numPr>
        <w:jc w:val="both"/>
      </w:pPr>
      <w:r w:rsidRPr="00E025B4">
        <w:rPr>
          <w:b/>
          <w:bCs/>
        </w:rPr>
        <w:t>NOMBRE DE PUBLICATIONS :</w:t>
      </w:r>
      <w:r>
        <w:t xml:space="preserve"> </w:t>
      </w:r>
      <w:r w:rsidRPr="006A2B2D">
        <w:t>forte activité éditoriale avec une moyenne de 15 publications par semaine</w:t>
      </w:r>
      <w:r>
        <w:t xml:space="preserve"> en 2025. </w:t>
      </w:r>
    </w:p>
    <w:p w14:paraId="21F55E34" w14:textId="1674BB58" w:rsidR="00916057" w:rsidRPr="00BD0CAC" w:rsidRDefault="00916057" w:rsidP="006F33DB">
      <w:pPr>
        <w:pStyle w:val="Paragraphedeliste"/>
        <w:numPr>
          <w:ilvl w:val="0"/>
          <w:numId w:val="32"/>
        </w:numPr>
        <w:jc w:val="both"/>
        <w:rPr>
          <w:b/>
          <w:bCs/>
        </w:rPr>
      </w:pPr>
      <w:r w:rsidRPr="00E025B4">
        <w:rPr>
          <w:b/>
          <w:bCs/>
        </w:rPr>
        <w:t>INTERACTIONS</w:t>
      </w:r>
      <w:r>
        <w:rPr>
          <w:b/>
          <w:bCs/>
        </w:rPr>
        <w:t xml:space="preserve"> : </w:t>
      </w:r>
      <w:r w:rsidRPr="00496B68">
        <w:t>Les contenus engagent nettement plus en 2025, avec</w:t>
      </w:r>
      <w:r>
        <w:t xml:space="preserve"> une moyenne de</w:t>
      </w:r>
      <w:r w:rsidRPr="00496B68">
        <w:t xml:space="preserve"> 785,5 interactions par publication contre 364,7 en 2024</w:t>
      </w:r>
      <w:r>
        <w:t>. En résumé, les contenus engagent 2 fois plus</w:t>
      </w:r>
      <w:r w:rsidR="006503FB">
        <w:t xml:space="preserve"> ce qui traduit </w:t>
      </w:r>
      <w:r w:rsidRPr="00C807E0">
        <w:t>une audience plus qualifiée et davantage intéressée par nos contenus.</w:t>
      </w:r>
    </w:p>
    <w:p w14:paraId="5D2BADBB" w14:textId="77777777" w:rsidR="00916057" w:rsidRPr="00BD0CAC" w:rsidRDefault="00916057" w:rsidP="006F33DB">
      <w:pPr>
        <w:pStyle w:val="Paragraphedeliste"/>
        <w:numPr>
          <w:ilvl w:val="0"/>
          <w:numId w:val="32"/>
        </w:numPr>
        <w:jc w:val="both"/>
        <w:rPr>
          <w:b/>
          <w:bCs/>
        </w:rPr>
      </w:pPr>
      <w:r w:rsidRPr="00E025B4">
        <w:rPr>
          <w:b/>
          <w:bCs/>
        </w:rPr>
        <w:t>COUVERTURE</w:t>
      </w:r>
      <w:r>
        <w:rPr>
          <w:b/>
          <w:bCs/>
        </w:rPr>
        <w:t xml:space="preserve"> : </w:t>
      </w:r>
      <w:r w:rsidRPr="00BD0CAC">
        <w:t>La portée moyenne par publication reste quasi stable, ce qui indique que la hausse de visibilité vient surtout de l’augmentation du nombre de p</w:t>
      </w:r>
      <w:r>
        <w:t>ublications</w:t>
      </w:r>
    </w:p>
    <w:p w14:paraId="65157628" w14:textId="6D0A5A9B" w:rsidR="002735E0" w:rsidRPr="005246B1" w:rsidRDefault="002735E0" w:rsidP="002735E0">
      <w:pPr>
        <w:pStyle w:val="Titre3"/>
      </w:pPr>
      <w:r w:rsidRPr="005246B1">
        <w:t xml:space="preserve">Évolution par rapport </w:t>
      </w:r>
      <w:r>
        <w:t xml:space="preserve">à la période janvier-juin </w:t>
      </w:r>
      <w:r w:rsidRPr="005246B1">
        <w:t>2021</w:t>
      </w:r>
    </w:p>
    <w:tbl>
      <w:tblPr>
        <w:tblStyle w:val="TableauGrille1Clair-Accentuation1"/>
        <w:tblW w:w="9067" w:type="dxa"/>
        <w:tblLook w:val="04A0" w:firstRow="1" w:lastRow="0" w:firstColumn="1" w:lastColumn="0" w:noHBand="0" w:noVBand="1"/>
      </w:tblPr>
      <w:tblGrid>
        <w:gridCol w:w="4748"/>
        <w:gridCol w:w="1464"/>
        <w:gridCol w:w="1249"/>
        <w:gridCol w:w="1606"/>
      </w:tblGrid>
      <w:tr w:rsidR="002735E0" w:rsidRPr="007F158C" w14:paraId="2E6970CA" w14:textId="77777777" w:rsidTr="00015206">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hideMark/>
          </w:tcPr>
          <w:p w14:paraId="0362C3F0" w14:textId="77777777" w:rsidR="002735E0" w:rsidRPr="007F158C" w:rsidRDefault="002735E0" w:rsidP="00015206">
            <w:pPr>
              <w:spacing w:line="259" w:lineRule="auto"/>
              <w:jc w:val="both"/>
            </w:pPr>
            <w:r w:rsidRPr="007F158C">
              <w:t>Indicateur</w:t>
            </w:r>
          </w:p>
        </w:tc>
        <w:tc>
          <w:tcPr>
            <w:tcW w:w="0" w:type="auto"/>
            <w:vAlign w:val="center"/>
            <w:hideMark/>
          </w:tcPr>
          <w:p w14:paraId="7F0374C6" w14:textId="77777777" w:rsidR="002735E0" w:rsidRPr="007F158C" w:rsidRDefault="002735E0" w:rsidP="00015206">
            <w:pPr>
              <w:spacing w:line="259" w:lineRule="auto"/>
              <w:jc w:val="center"/>
              <w:cnfStyle w:val="100000000000" w:firstRow="1" w:lastRow="0" w:firstColumn="0" w:lastColumn="0" w:oddVBand="0" w:evenVBand="0" w:oddHBand="0" w:evenHBand="0" w:firstRowFirstColumn="0" w:firstRowLastColumn="0" w:lastRowFirstColumn="0" w:lastRowLastColumn="0"/>
            </w:pPr>
            <w:r>
              <w:t xml:space="preserve">S1 </w:t>
            </w:r>
            <w:r w:rsidRPr="007F158C">
              <w:t>2025</w:t>
            </w:r>
          </w:p>
        </w:tc>
        <w:tc>
          <w:tcPr>
            <w:tcW w:w="0" w:type="auto"/>
            <w:vAlign w:val="center"/>
            <w:hideMark/>
          </w:tcPr>
          <w:p w14:paraId="42A3BEAD" w14:textId="77777777" w:rsidR="002735E0" w:rsidRPr="007F158C" w:rsidRDefault="002735E0" w:rsidP="00015206">
            <w:pPr>
              <w:spacing w:line="259" w:lineRule="auto"/>
              <w:jc w:val="center"/>
              <w:cnfStyle w:val="100000000000" w:firstRow="1" w:lastRow="0" w:firstColumn="0" w:lastColumn="0" w:oddVBand="0" w:evenVBand="0" w:oddHBand="0" w:evenHBand="0" w:firstRowFirstColumn="0" w:firstRowLastColumn="0" w:lastRowFirstColumn="0" w:lastRowLastColumn="0"/>
              <w:rPr>
                <w:i/>
                <w:iCs/>
                <w:color w:val="767171" w:themeColor="background2" w:themeShade="80"/>
              </w:rPr>
            </w:pPr>
            <w:r>
              <w:rPr>
                <w:i/>
                <w:iCs/>
                <w:color w:val="767171" w:themeColor="background2" w:themeShade="80"/>
              </w:rPr>
              <w:t>S</w:t>
            </w:r>
            <w:r>
              <w:rPr>
                <w:color w:val="767171" w:themeColor="background2" w:themeShade="80"/>
              </w:rPr>
              <w:t xml:space="preserve">1 </w:t>
            </w:r>
            <w:r w:rsidRPr="007F158C">
              <w:rPr>
                <w:i/>
                <w:iCs/>
                <w:color w:val="767171" w:themeColor="background2" w:themeShade="80"/>
              </w:rPr>
              <w:t>202</w:t>
            </w:r>
            <w:r w:rsidRPr="00B37194">
              <w:rPr>
                <w:i/>
                <w:iCs/>
                <w:color w:val="767171" w:themeColor="background2" w:themeShade="80"/>
              </w:rPr>
              <w:t>1</w:t>
            </w:r>
          </w:p>
        </w:tc>
        <w:tc>
          <w:tcPr>
            <w:tcW w:w="1606" w:type="dxa"/>
            <w:vAlign w:val="center"/>
            <w:hideMark/>
          </w:tcPr>
          <w:p w14:paraId="1ED6B84F" w14:textId="77777777" w:rsidR="002735E0" w:rsidRPr="007F158C" w:rsidRDefault="002735E0" w:rsidP="00015206">
            <w:pPr>
              <w:spacing w:line="259" w:lineRule="auto"/>
              <w:jc w:val="center"/>
              <w:cnfStyle w:val="100000000000" w:firstRow="1" w:lastRow="0" w:firstColumn="0" w:lastColumn="0" w:oddVBand="0" w:evenVBand="0" w:oddHBand="0" w:evenHBand="0" w:firstRowFirstColumn="0" w:firstRowLastColumn="0" w:lastRowFirstColumn="0" w:lastRowLastColumn="0"/>
            </w:pPr>
            <w:r w:rsidRPr="007F158C">
              <w:t>Évolution</w:t>
            </w:r>
          </w:p>
        </w:tc>
      </w:tr>
      <w:tr w:rsidR="002735E0" w:rsidRPr="007F158C" w14:paraId="067FDB6D" w14:textId="77777777" w:rsidTr="00015206">
        <w:trPr>
          <w:trHeight w:val="31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18B0CE" w14:textId="77777777" w:rsidR="002735E0" w:rsidRPr="007F158C" w:rsidRDefault="002735E0" w:rsidP="00015206">
            <w:pPr>
              <w:spacing w:line="259" w:lineRule="auto"/>
              <w:jc w:val="both"/>
            </w:pPr>
            <w:r w:rsidRPr="001262E0">
              <w:t>Nombre de publications</w:t>
            </w:r>
          </w:p>
        </w:tc>
        <w:tc>
          <w:tcPr>
            <w:tcW w:w="0" w:type="auto"/>
            <w:vAlign w:val="center"/>
            <w:hideMark/>
          </w:tcPr>
          <w:p w14:paraId="344383E3" w14:textId="77777777" w:rsidR="002735E0" w:rsidRPr="007F158C"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7F158C">
              <w:t>397</w:t>
            </w:r>
          </w:p>
        </w:tc>
        <w:tc>
          <w:tcPr>
            <w:tcW w:w="0" w:type="auto"/>
            <w:vAlign w:val="center"/>
            <w:hideMark/>
          </w:tcPr>
          <w:p w14:paraId="1D276605" w14:textId="77777777" w:rsidR="002735E0" w:rsidRPr="007F158C"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B37194">
              <w:rPr>
                <w:i/>
                <w:iCs/>
                <w:color w:val="767171" w:themeColor="background2" w:themeShade="80"/>
              </w:rPr>
              <w:t>183</w:t>
            </w:r>
          </w:p>
        </w:tc>
        <w:tc>
          <w:tcPr>
            <w:tcW w:w="1606" w:type="dxa"/>
            <w:vAlign w:val="center"/>
            <w:hideMark/>
          </w:tcPr>
          <w:p w14:paraId="0B819D65" w14:textId="77777777" w:rsidR="002735E0" w:rsidRPr="007F158C"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7F158C">
              <w:t>+</w:t>
            </w:r>
            <w:r>
              <w:t xml:space="preserve">117 </w:t>
            </w:r>
            <w:r w:rsidRPr="007F158C">
              <w:t>%</w:t>
            </w:r>
          </w:p>
        </w:tc>
      </w:tr>
      <w:tr w:rsidR="002735E0" w:rsidRPr="007F158C" w14:paraId="62388BEC" w14:textId="77777777" w:rsidTr="00015206">
        <w:trPr>
          <w:trHeight w:val="61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118CC2" w14:textId="77777777" w:rsidR="002735E0" w:rsidRDefault="002735E0" w:rsidP="00015206">
            <w:pPr>
              <w:spacing w:line="259" w:lineRule="auto"/>
              <w:rPr>
                <w:b w:val="0"/>
                <w:bCs w:val="0"/>
              </w:rPr>
            </w:pPr>
            <w:r w:rsidRPr="001262E0">
              <w:t xml:space="preserve">Interactions </w:t>
            </w:r>
          </w:p>
          <w:p w14:paraId="2651D61B" w14:textId="77777777" w:rsidR="002735E0" w:rsidRPr="007F158C" w:rsidRDefault="002735E0" w:rsidP="00015206">
            <w:pPr>
              <w:spacing w:line="259" w:lineRule="auto"/>
              <w:jc w:val="both"/>
            </w:pPr>
            <w:r w:rsidRPr="001262E0">
              <w:rPr>
                <w:rFonts w:ascii="Aptos Narrow" w:eastAsia="Times New Roman" w:hAnsi="Aptos Narrow" w:cs="Times New Roman"/>
                <w:b w:val="0"/>
                <w:bCs w:val="0"/>
                <w:i/>
                <w:iCs/>
                <w:color w:val="000000"/>
                <w:sz w:val="20"/>
                <w:szCs w:val="20"/>
                <w:lang w:eastAsia="fr-FR"/>
                <w14:ligatures w14:val="none"/>
              </w:rPr>
              <w:t>(</w:t>
            </w:r>
            <w:proofErr w:type="gramStart"/>
            <w:r w:rsidRPr="001262E0">
              <w:rPr>
                <w:rFonts w:ascii="Aptos Narrow" w:eastAsia="Times New Roman" w:hAnsi="Aptos Narrow" w:cs="Times New Roman"/>
                <w:b w:val="0"/>
                <w:bCs w:val="0"/>
                <w:i/>
                <w:iCs/>
                <w:color w:val="000000"/>
                <w:sz w:val="20"/>
                <w:szCs w:val="20"/>
                <w:lang w:eastAsia="fr-FR"/>
                <w14:ligatures w14:val="none"/>
              </w:rPr>
              <w:t>réactions</w:t>
            </w:r>
            <w:proofErr w:type="gramEnd"/>
            <w:r w:rsidRPr="001262E0">
              <w:rPr>
                <w:rFonts w:ascii="Aptos Narrow" w:eastAsia="Times New Roman" w:hAnsi="Aptos Narrow" w:cs="Times New Roman"/>
                <w:b w:val="0"/>
                <w:bCs w:val="0"/>
                <w:i/>
                <w:iCs/>
                <w:color w:val="000000"/>
                <w:sz w:val="20"/>
                <w:szCs w:val="20"/>
                <w:lang w:eastAsia="fr-FR"/>
                <w14:ligatures w14:val="none"/>
              </w:rPr>
              <w:t>, commentaires, partages, clics)</w:t>
            </w:r>
          </w:p>
        </w:tc>
        <w:tc>
          <w:tcPr>
            <w:tcW w:w="0" w:type="auto"/>
            <w:vAlign w:val="center"/>
            <w:hideMark/>
          </w:tcPr>
          <w:p w14:paraId="2C8F8561" w14:textId="77777777" w:rsidR="002735E0" w:rsidRPr="007F158C"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7F158C">
              <w:t>311 833</w:t>
            </w:r>
          </w:p>
        </w:tc>
        <w:tc>
          <w:tcPr>
            <w:tcW w:w="0" w:type="auto"/>
            <w:vAlign w:val="center"/>
            <w:hideMark/>
          </w:tcPr>
          <w:p w14:paraId="18FC9D3A" w14:textId="77777777" w:rsidR="002735E0" w:rsidRPr="007F158C"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B37194">
              <w:rPr>
                <w:i/>
                <w:iCs/>
                <w:color w:val="767171" w:themeColor="background2" w:themeShade="80"/>
              </w:rPr>
              <w:t>9 484</w:t>
            </w:r>
          </w:p>
        </w:tc>
        <w:tc>
          <w:tcPr>
            <w:tcW w:w="1606" w:type="dxa"/>
            <w:vAlign w:val="center"/>
            <w:hideMark/>
          </w:tcPr>
          <w:p w14:paraId="2E287C62" w14:textId="77777777" w:rsidR="002735E0" w:rsidRPr="007F158C"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7F158C">
              <w:t>+</w:t>
            </w:r>
            <w:r>
              <w:t>3 188</w:t>
            </w:r>
            <w:r w:rsidRPr="007F158C">
              <w:t xml:space="preserve"> %</w:t>
            </w:r>
          </w:p>
        </w:tc>
      </w:tr>
      <w:tr w:rsidR="002735E0" w:rsidRPr="007F158C" w14:paraId="32901980" w14:textId="77777777" w:rsidTr="00015206">
        <w:trPr>
          <w:trHeight w:val="31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5CD226" w14:textId="77777777" w:rsidR="002735E0" w:rsidRPr="007F158C" w:rsidRDefault="002735E0" w:rsidP="00015206">
            <w:pPr>
              <w:spacing w:line="259" w:lineRule="auto"/>
              <w:jc w:val="both"/>
            </w:pPr>
            <w:r w:rsidRPr="001262E0">
              <w:t xml:space="preserve">Couverture </w:t>
            </w:r>
          </w:p>
        </w:tc>
        <w:tc>
          <w:tcPr>
            <w:tcW w:w="0" w:type="auto"/>
            <w:vAlign w:val="center"/>
            <w:hideMark/>
          </w:tcPr>
          <w:p w14:paraId="39F6C77C" w14:textId="77777777" w:rsidR="002735E0" w:rsidRPr="007F158C"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7F158C">
              <w:t>1 283 851</w:t>
            </w:r>
          </w:p>
        </w:tc>
        <w:tc>
          <w:tcPr>
            <w:tcW w:w="0" w:type="auto"/>
            <w:vAlign w:val="center"/>
            <w:hideMark/>
          </w:tcPr>
          <w:p w14:paraId="4B4FA50E" w14:textId="77777777" w:rsidR="002735E0" w:rsidRPr="007F158C"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B37194">
              <w:rPr>
                <w:i/>
                <w:iCs/>
                <w:color w:val="767171" w:themeColor="background2" w:themeShade="80"/>
              </w:rPr>
              <w:t>145 500</w:t>
            </w:r>
          </w:p>
        </w:tc>
        <w:tc>
          <w:tcPr>
            <w:tcW w:w="1606" w:type="dxa"/>
            <w:vAlign w:val="center"/>
            <w:hideMark/>
          </w:tcPr>
          <w:p w14:paraId="497BEF17" w14:textId="77777777" w:rsidR="002735E0" w:rsidRPr="007F158C"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7F158C">
              <w:t>+</w:t>
            </w:r>
            <w:r>
              <w:t>782</w:t>
            </w:r>
            <w:r w:rsidRPr="007F158C">
              <w:t xml:space="preserve"> %</w:t>
            </w:r>
          </w:p>
        </w:tc>
      </w:tr>
    </w:tbl>
    <w:p w14:paraId="4D6A4D02" w14:textId="77777777" w:rsidR="006F33DB" w:rsidRPr="006F33DB" w:rsidRDefault="006F33DB" w:rsidP="006F33DB">
      <w:pPr>
        <w:jc w:val="both"/>
        <w:rPr>
          <w:rStyle w:val="Accentuationintense"/>
          <w:sz w:val="18"/>
          <w:szCs w:val="18"/>
        </w:rPr>
      </w:pPr>
      <w:r w:rsidRPr="006F33DB">
        <w:rPr>
          <w:rStyle w:val="Accentuationintense"/>
          <w:sz w:val="18"/>
          <w:szCs w:val="18"/>
        </w:rPr>
        <w:t>Note : Afin d’obtenir des données comparables, les statistiques de 2021 excluent Twitter/X</w:t>
      </w:r>
    </w:p>
    <w:p w14:paraId="736B8570" w14:textId="77777777" w:rsidR="002735E0" w:rsidRDefault="002735E0" w:rsidP="002735E0">
      <w:pPr>
        <w:pStyle w:val="Paragraphedeliste"/>
        <w:numPr>
          <w:ilvl w:val="0"/>
          <w:numId w:val="31"/>
        </w:numPr>
        <w:jc w:val="both"/>
      </w:pPr>
      <w:r w:rsidRPr="00F6579C">
        <w:t xml:space="preserve">On publie presque deux fois plus qu’en 2021, </w:t>
      </w:r>
      <w:r w:rsidRPr="006503FB">
        <w:rPr>
          <w:b/>
          <w:bCs/>
        </w:rPr>
        <w:t>notre visibilité (couverture) est multipliée par 8,8 et chaque post génère en moyenne 15 fois plus de réactions</w:t>
      </w:r>
      <w:r w:rsidRPr="00F6579C">
        <w:t>.</w:t>
      </w:r>
    </w:p>
    <w:p w14:paraId="44128A84" w14:textId="66981D81" w:rsidR="006F33DB" w:rsidRPr="00F6579C" w:rsidRDefault="006F33DB" w:rsidP="002735E0">
      <w:pPr>
        <w:pStyle w:val="Paragraphedeliste"/>
        <w:numPr>
          <w:ilvl w:val="0"/>
          <w:numId w:val="31"/>
        </w:numPr>
        <w:jc w:val="both"/>
        <w:rPr>
          <w:rStyle w:val="Accentuationintense"/>
          <w:i w:val="0"/>
          <w:iCs w:val="0"/>
          <w:color w:val="auto"/>
        </w:rPr>
      </w:pPr>
      <w:r w:rsidRPr="004674A1">
        <w:t xml:space="preserve">La </w:t>
      </w:r>
      <w:r w:rsidRPr="006503FB">
        <w:rPr>
          <w:b/>
          <w:bCs/>
        </w:rPr>
        <w:t>communication digitale de la COI, entièrement pilotée en interne, progresse fortement</w:t>
      </w:r>
      <w:r>
        <w:t>. L’équipe</w:t>
      </w:r>
      <w:r w:rsidRPr="003B7DE6">
        <w:t xml:space="preserve"> maintient un rythme soutenu de veille, planification, production, </w:t>
      </w:r>
      <w:r>
        <w:t xml:space="preserve">diversification des contenus, </w:t>
      </w:r>
      <w:r w:rsidRPr="003B7DE6">
        <w:t xml:space="preserve">diffusion, modération et </w:t>
      </w:r>
      <w:r>
        <w:t>évaluation</w:t>
      </w:r>
      <w:r w:rsidR="00552FA1">
        <w:t>.</w:t>
      </w:r>
    </w:p>
    <w:p w14:paraId="145F717C" w14:textId="5DDE383C" w:rsidR="008F0A76" w:rsidRDefault="00062843" w:rsidP="00C46BB1">
      <w:pPr>
        <w:pStyle w:val="Paragraphe"/>
      </w:pPr>
      <w:r>
        <w:t>P</w:t>
      </w:r>
      <w:r w:rsidR="00D42FDF">
        <w:t>our optimiser la gestion et le suivi de la communication digitale</w:t>
      </w:r>
      <w:r w:rsidR="00A8404C">
        <w:t>,</w:t>
      </w:r>
      <w:r w:rsidR="00D42FDF">
        <w:t xml:space="preserve"> il est envisagé de doter l’unité d’un </w:t>
      </w:r>
      <w:r w:rsidR="00D64F6E">
        <w:t>l</w:t>
      </w:r>
      <w:r w:rsidR="00D42FDF">
        <w:t xml:space="preserve">ogiciel </w:t>
      </w:r>
      <w:r w:rsidR="006A4E11">
        <w:t xml:space="preserve">dédié (SWELLO®). </w:t>
      </w:r>
    </w:p>
    <w:p w14:paraId="6C3824C9" w14:textId="006D1F2C" w:rsidR="006A4E11" w:rsidRDefault="006A4E11" w:rsidP="00C46BB1">
      <w:pPr>
        <w:pStyle w:val="Paragraphe"/>
      </w:pPr>
      <w:r>
        <w:t xml:space="preserve">Concernant le </w:t>
      </w:r>
      <w:r w:rsidRPr="006503FB">
        <w:rPr>
          <w:b/>
          <w:bCs/>
        </w:rPr>
        <w:t xml:space="preserve">site Internet </w:t>
      </w:r>
      <w:r w:rsidR="00A8404C" w:rsidRPr="006503FB">
        <w:rPr>
          <w:b/>
          <w:bCs/>
        </w:rPr>
        <w:t xml:space="preserve">modernisé </w:t>
      </w:r>
      <w:r w:rsidRPr="006503FB">
        <w:rPr>
          <w:b/>
          <w:bCs/>
        </w:rPr>
        <w:t xml:space="preserve">en 2019, </w:t>
      </w:r>
      <w:r w:rsidR="00E54843" w:rsidRPr="006503FB">
        <w:rPr>
          <w:b/>
          <w:bCs/>
        </w:rPr>
        <w:t xml:space="preserve">on comptabilise </w:t>
      </w:r>
      <w:r w:rsidR="00286D6A" w:rsidRPr="006503FB">
        <w:rPr>
          <w:b/>
          <w:bCs/>
        </w:rPr>
        <w:t>68 668 utilisateurs actifs</w:t>
      </w:r>
      <w:r w:rsidR="00CC0D21">
        <w:t xml:space="preserve"> sur la période janvier-septembre 2025 soit une </w:t>
      </w:r>
      <w:r w:rsidR="00CC0D21" w:rsidRPr="006503FB">
        <w:rPr>
          <w:b/>
          <w:bCs/>
        </w:rPr>
        <w:t>augmentation de +16,9%</w:t>
      </w:r>
      <w:r w:rsidR="00CC0D21">
        <w:t xml:space="preserve"> par rapport à 2024. </w:t>
      </w:r>
      <w:r w:rsidR="00BC16B9">
        <w:t>56</w:t>
      </w:r>
      <w:r w:rsidR="00007873">
        <w:t>% des utilisateurs proviennent de recherches organiques démontrant un intérêt pour la COI</w:t>
      </w:r>
      <w:r w:rsidR="005015AF">
        <w:t xml:space="preserve">, 25% via des </w:t>
      </w:r>
      <w:proofErr w:type="spellStart"/>
      <w:r w:rsidR="005015AF">
        <w:t>urls</w:t>
      </w:r>
      <w:proofErr w:type="spellEnd"/>
      <w:r w:rsidR="005015AF">
        <w:t xml:space="preserve"> partagés (newsletter, communiqués…) et </w:t>
      </w:r>
      <w:r w:rsidR="00BC16B9">
        <w:t>14</w:t>
      </w:r>
      <w:r w:rsidR="007B50C1">
        <w:t>%</w:t>
      </w:r>
      <w:r w:rsidR="00BC16B9">
        <w:t xml:space="preserve"> à</w:t>
      </w:r>
      <w:r w:rsidR="00937F1E">
        <w:t xml:space="preserve"> travers les réseaux sociaux. Pour consolider ces résultats, i</w:t>
      </w:r>
      <w:r>
        <w:t xml:space="preserve">l convient d’opérer une refonte pour en améliorer l’expérience utilisateur, moderniser l’interface, </w:t>
      </w:r>
      <w:r w:rsidR="00B7526B">
        <w:t xml:space="preserve">optimiser sa visibilité numérique (SEO), accroître l’espace de stockage, entre autres. </w:t>
      </w:r>
      <w:r w:rsidR="001E2EE4">
        <w:t>De même, il est prévu de disposer d’une version anglaise du site Internet optimisée avec la mise en place d’un plug-in automatique</w:t>
      </w:r>
      <w:r w:rsidR="008474ED">
        <w:t xml:space="preserve">. </w:t>
      </w:r>
    </w:p>
    <w:p w14:paraId="1FB3C825" w14:textId="77777777" w:rsidR="00A9535A" w:rsidRDefault="00A9535A" w:rsidP="00A9535A">
      <w:r>
        <w:t xml:space="preserve">Les profils des utilisateurs sont globalement les mêmes : </w:t>
      </w:r>
    </w:p>
    <w:tbl>
      <w:tblPr>
        <w:tblW w:w="8240" w:type="dxa"/>
        <w:tblCellMar>
          <w:left w:w="70" w:type="dxa"/>
          <w:right w:w="70" w:type="dxa"/>
        </w:tblCellMar>
        <w:tblLook w:val="04A0" w:firstRow="1" w:lastRow="0" w:firstColumn="1" w:lastColumn="0" w:noHBand="0" w:noVBand="1"/>
      </w:tblPr>
      <w:tblGrid>
        <w:gridCol w:w="3900"/>
        <w:gridCol w:w="1740"/>
        <w:gridCol w:w="2600"/>
      </w:tblGrid>
      <w:tr w:rsidR="00A9535A" w:rsidRPr="0062276E" w14:paraId="7817FD5D" w14:textId="77777777" w:rsidTr="00015206">
        <w:trPr>
          <w:trHeight w:val="290"/>
        </w:trPr>
        <w:tc>
          <w:tcPr>
            <w:tcW w:w="3900" w:type="dxa"/>
            <w:tcBorders>
              <w:top w:val="single" w:sz="4" w:space="0" w:color="8ED973"/>
              <w:left w:val="single" w:sz="4" w:space="0" w:color="8ED973"/>
              <w:bottom w:val="single" w:sz="4" w:space="0" w:color="8ED973"/>
              <w:right w:val="nil"/>
            </w:tcBorders>
            <w:shd w:val="clear" w:color="DAF2D0" w:fill="DAF2D0"/>
            <w:noWrap/>
            <w:vAlign w:val="bottom"/>
            <w:hideMark/>
          </w:tcPr>
          <w:p w14:paraId="4F11FA66" w14:textId="77777777" w:rsidR="00A9535A" w:rsidRPr="0062276E" w:rsidRDefault="00A9535A" w:rsidP="00015206">
            <w:pPr>
              <w:spacing w:after="0" w:line="240" w:lineRule="auto"/>
              <w:rPr>
                <w:rFonts w:ascii="Aptos Narrow" w:eastAsia="Times New Roman" w:hAnsi="Aptos Narrow" w:cs="Times New Roman"/>
                <w:b/>
                <w:bCs/>
                <w:color w:val="000000"/>
                <w:lang w:eastAsia="fr-FR"/>
              </w:rPr>
            </w:pPr>
            <w:r w:rsidRPr="0062276E">
              <w:rPr>
                <w:rFonts w:ascii="Aptos Narrow" w:eastAsia="Times New Roman" w:hAnsi="Aptos Narrow" w:cs="Times New Roman"/>
                <w:b/>
                <w:bCs/>
                <w:color w:val="000000"/>
                <w:lang w:eastAsia="fr-FR"/>
              </w:rPr>
              <w:t>Pays</w:t>
            </w:r>
          </w:p>
        </w:tc>
        <w:tc>
          <w:tcPr>
            <w:tcW w:w="1740" w:type="dxa"/>
            <w:tcBorders>
              <w:top w:val="single" w:sz="4" w:space="0" w:color="8ED973"/>
              <w:left w:val="nil"/>
              <w:bottom w:val="single" w:sz="4" w:space="0" w:color="8ED973"/>
              <w:right w:val="nil"/>
            </w:tcBorders>
            <w:shd w:val="clear" w:color="DAF2D0" w:fill="DAF2D0"/>
            <w:noWrap/>
            <w:vAlign w:val="bottom"/>
            <w:hideMark/>
          </w:tcPr>
          <w:p w14:paraId="7FBFF56A" w14:textId="77777777" w:rsidR="00A9535A" w:rsidRPr="0062276E" w:rsidRDefault="00A9535A" w:rsidP="00015206">
            <w:pPr>
              <w:spacing w:after="0" w:line="240" w:lineRule="auto"/>
              <w:rPr>
                <w:rFonts w:ascii="Aptos Narrow" w:eastAsia="Times New Roman" w:hAnsi="Aptos Narrow" w:cs="Times New Roman"/>
                <w:b/>
                <w:bCs/>
                <w:color w:val="000000"/>
                <w:lang w:eastAsia="fr-FR"/>
              </w:rPr>
            </w:pPr>
            <w:r w:rsidRPr="0062276E">
              <w:rPr>
                <w:rFonts w:ascii="Aptos Narrow" w:eastAsia="Times New Roman" w:hAnsi="Aptos Narrow" w:cs="Times New Roman"/>
                <w:b/>
                <w:bCs/>
                <w:color w:val="000000"/>
                <w:lang w:eastAsia="fr-FR"/>
              </w:rPr>
              <w:t>Utilisateurs actifs</w:t>
            </w:r>
            <w:r w:rsidRPr="00B81286">
              <w:rPr>
                <w:rFonts w:ascii="Aptos Narrow" w:eastAsia="Times New Roman" w:hAnsi="Aptos Narrow" w:cs="Times New Roman"/>
                <w:b/>
                <w:bCs/>
                <w:color w:val="000000"/>
                <w:lang w:eastAsia="fr-FR"/>
              </w:rPr>
              <w:t xml:space="preserve"> 2024</w:t>
            </w:r>
          </w:p>
        </w:tc>
        <w:tc>
          <w:tcPr>
            <w:tcW w:w="2600" w:type="dxa"/>
            <w:tcBorders>
              <w:top w:val="single" w:sz="4" w:space="0" w:color="8ED973"/>
              <w:left w:val="nil"/>
              <w:bottom w:val="single" w:sz="4" w:space="0" w:color="8ED973"/>
              <w:right w:val="nil"/>
            </w:tcBorders>
            <w:shd w:val="clear" w:color="DAF2D0" w:fill="DAF2D0"/>
            <w:noWrap/>
            <w:vAlign w:val="bottom"/>
            <w:hideMark/>
          </w:tcPr>
          <w:p w14:paraId="0236E5F6" w14:textId="77777777" w:rsidR="00A9535A" w:rsidRPr="00B81286" w:rsidRDefault="00A9535A" w:rsidP="00015206">
            <w:pPr>
              <w:spacing w:after="0" w:line="240" w:lineRule="auto"/>
              <w:rPr>
                <w:rFonts w:ascii="Aptos Narrow" w:eastAsia="Times New Roman" w:hAnsi="Aptos Narrow" w:cs="Times New Roman"/>
                <w:b/>
                <w:bCs/>
                <w:color w:val="000000"/>
                <w:lang w:eastAsia="fr-FR"/>
              </w:rPr>
            </w:pPr>
            <w:r w:rsidRPr="00B81286">
              <w:rPr>
                <w:rFonts w:ascii="Aptos Narrow" w:eastAsia="Times New Roman" w:hAnsi="Aptos Narrow" w:cs="Times New Roman"/>
                <w:b/>
                <w:bCs/>
                <w:color w:val="000000"/>
                <w:lang w:eastAsia="fr-FR"/>
              </w:rPr>
              <w:t xml:space="preserve">Utilisateurs actifs </w:t>
            </w:r>
          </w:p>
          <w:p w14:paraId="0F20CAFD" w14:textId="77777777" w:rsidR="00A9535A" w:rsidRPr="0062276E" w:rsidRDefault="00A9535A" w:rsidP="00015206">
            <w:pPr>
              <w:spacing w:after="0" w:line="240" w:lineRule="auto"/>
              <w:rPr>
                <w:rFonts w:ascii="Aptos Narrow" w:eastAsia="Times New Roman" w:hAnsi="Aptos Narrow" w:cs="Times New Roman"/>
                <w:b/>
                <w:bCs/>
                <w:color w:val="000000"/>
                <w:lang w:eastAsia="fr-FR"/>
              </w:rPr>
            </w:pPr>
            <w:r w:rsidRPr="00B81286">
              <w:rPr>
                <w:rFonts w:ascii="Aptos Narrow" w:eastAsia="Times New Roman" w:hAnsi="Aptos Narrow" w:cs="Times New Roman"/>
                <w:b/>
                <w:bCs/>
                <w:color w:val="000000"/>
                <w:lang w:eastAsia="fr-FR"/>
              </w:rPr>
              <w:t>2025</w:t>
            </w:r>
          </w:p>
        </w:tc>
      </w:tr>
      <w:tr w:rsidR="00A9535A" w:rsidRPr="0062276E" w14:paraId="57A6EE97" w14:textId="77777777" w:rsidTr="00015206">
        <w:trPr>
          <w:trHeight w:val="290"/>
        </w:trPr>
        <w:tc>
          <w:tcPr>
            <w:tcW w:w="3900" w:type="dxa"/>
            <w:tcBorders>
              <w:top w:val="single" w:sz="4" w:space="0" w:color="8ED973"/>
              <w:left w:val="single" w:sz="4" w:space="0" w:color="8ED973"/>
              <w:bottom w:val="single" w:sz="4" w:space="0" w:color="8ED973"/>
              <w:right w:val="nil"/>
            </w:tcBorders>
            <w:noWrap/>
            <w:vAlign w:val="bottom"/>
            <w:hideMark/>
          </w:tcPr>
          <w:p w14:paraId="4B5FC522"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Madagascar</w:t>
            </w:r>
          </w:p>
        </w:tc>
        <w:tc>
          <w:tcPr>
            <w:tcW w:w="1740" w:type="dxa"/>
            <w:tcBorders>
              <w:top w:val="single" w:sz="4" w:space="0" w:color="8ED973"/>
              <w:left w:val="nil"/>
              <w:bottom w:val="single" w:sz="4" w:space="0" w:color="8ED973"/>
              <w:right w:val="nil"/>
            </w:tcBorders>
            <w:noWrap/>
            <w:vAlign w:val="bottom"/>
            <w:hideMark/>
          </w:tcPr>
          <w:p w14:paraId="341A7601"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14212</w:t>
            </w:r>
          </w:p>
        </w:tc>
        <w:tc>
          <w:tcPr>
            <w:tcW w:w="2600" w:type="dxa"/>
            <w:tcBorders>
              <w:top w:val="single" w:sz="4" w:space="0" w:color="8ED973"/>
              <w:left w:val="nil"/>
              <w:bottom w:val="single" w:sz="4" w:space="0" w:color="8ED973"/>
              <w:right w:val="nil"/>
            </w:tcBorders>
            <w:noWrap/>
            <w:vAlign w:val="bottom"/>
            <w:hideMark/>
          </w:tcPr>
          <w:p w14:paraId="762DD73B"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Pr>
                <w:rFonts w:ascii="Aptos Narrow" w:hAnsi="Aptos Narrow"/>
                <w:color w:val="000000"/>
              </w:rPr>
              <w:t>21898</w:t>
            </w:r>
          </w:p>
        </w:tc>
      </w:tr>
      <w:tr w:rsidR="00A9535A" w:rsidRPr="0062276E" w14:paraId="667EDD0C" w14:textId="77777777" w:rsidTr="00015206">
        <w:trPr>
          <w:trHeight w:val="290"/>
        </w:trPr>
        <w:tc>
          <w:tcPr>
            <w:tcW w:w="3900" w:type="dxa"/>
            <w:tcBorders>
              <w:top w:val="single" w:sz="4" w:space="0" w:color="8ED973"/>
              <w:left w:val="single" w:sz="4" w:space="0" w:color="8ED973"/>
              <w:bottom w:val="single" w:sz="4" w:space="0" w:color="8ED973"/>
              <w:right w:val="nil"/>
            </w:tcBorders>
            <w:shd w:val="clear" w:color="DAF2D0" w:fill="DAF2D0"/>
            <w:noWrap/>
            <w:vAlign w:val="bottom"/>
            <w:hideMark/>
          </w:tcPr>
          <w:p w14:paraId="3A1BEFF2" w14:textId="603B5ED1"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Mauri</w:t>
            </w:r>
            <w:r w:rsidR="008474ED">
              <w:rPr>
                <w:rFonts w:ascii="Aptos Narrow" w:eastAsia="Times New Roman" w:hAnsi="Aptos Narrow" w:cs="Times New Roman"/>
                <w:color w:val="000000"/>
                <w:lang w:eastAsia="fr-FR"/>
              </w:rPr>
              <w:t>ce</w:t>
            </w:r>
          </w:p>
        </w:tc>
        <w:tc>
          <w:tcPr>
            <w:tcW w:w="1740" w:type="dxa"/>
            <w:tcBorders>
              <w:top w:val="single" w:sz="4" w:space="0" w:color="8ED973"/>
              <w:left w:val="nil"/>
              <w:bottom w:val="single" w:sz="4" w:space="0" w:color="8ED973"/>
              <w:right w:val="nil"/>
            </w:tcBorders>
            <w:shd w:val="clear" w:color="DAF2D0" w:fill="DAF2D0"/>
            <w:noWrap/>
            <w:vAlign w:val="bottom"/>
            <w:hideMark/>
          </w:tcPr>
          <w:p w14:paraId="5CD0EFA1"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8373</w:t>
            </w:r>
          </w:p>
        </w:tc>
        <w:tc>
          <w:tcPr>
            <w:tcW w:w="2600" w:type="dxa"/>
            <w:tcBorders>
              <w:top w:val="single" w:sz="4" w:space="0" w:color="8ED973"/>
              <w:left w:val="nil"/>
              <w:bottom w:val="single" w:sz="4" w:space="0" w:color="8ED973"/>
              <w:right w:val="nil"/>
            </w:tcBorders>
            <w:shd w:val="clear" w:color="DAF2D0" w:fill="DAF2D0"/>
            <w:noWrap/>
            <w:vAlign w:val="bottom"/>
            <w:hideMark/>
          </w:tcPr>
          <w:p w14:paraId="5685CFB9"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Pr>
                <w:rFonts w:ascii="Aptos Narrow" w:hAnsi="Aptos Narrow"/>
                <w:color w:val="000000"/>
              </w:rPr>
              <w:t>10032</w:t>
            </w:r>
          </w:p>
        </w:tc>
      </w:tr>
      <w:tr w:rsidR="00A9535A" w:rsidRPr="0062276E" w14:paraId="29E518C7" w14:textId="77777777" w:rsidTr="00015206">
        <w:trPr>
          <w:trHeight w:val="290"/>
        </w:trPr>
        <w:tc>
          <w:tcPr>
            <w:tcW w:w="3900" w:type="dxa"/>
            <w:tcBorders>
              <w:top w:val="single" w:sz="4" w:space="0" w:color="8ED973"/>
              <w:left w:val="single" w:sz="4" w:space="0" w:color="8ED973"/>
              <w:bottom w:val="single" w:sz="4" w:space="0" w:color="8ED973"/>
              <w:right w:val="nil"/>
            </w:tcBorders>
            <w:noWrap/>
            <w:vAlign w:val="bottom"/>
            <w:hideMark/>
          </w:tcPr>
          <w:p w14:paraId="2BF30454"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France</w:t>
            </w:r>
          </w:p>
        </w:tc>
        <w:tc>
          <w:tcPr>
            <w:tcW w:w="1740" w:type="dxa"/>
            <w:tcBorders>
              <w:top w:val="single" w:sz="4" w:space="0" w:color="8ED973"/>
              <w:left w:val="nil"/>
              <w:bottom w:val="single" w:sz="4" w:space="0" w:color="8ED973"/>
              <w:right w:val="nil"/>
            </w:tcBorders>
            <w:noWrap/>
            <w:vAlign w:val="bottom"/>
            <w:hideMark/>
          </w:tcPr>
          <w:p w14:paraId="24F9E4BB"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7344</w:t>
            </w:r>
          </w:p>
        </w:tc>
        <w:tc>
          <w:tcPr>
            <w:tcW w:w="2600" w:type="dxa"/>
            <w:tcBorders>
              <w:top w:val="single" w:sz="4" w:space="0" w:color="8ED973"/>
              <w:left w:val="nil"/>
              <w:bottom w:val="single" w:sz="4" w:space="0" w:color="8ED973"/>
              <w:right w:val="nil"/>
            </w:tcBorders>
            <w:noWrap/>
            <w:vAlign w:val="bottom"/>
            <w:hideMark/>
          </w:tcPr>
          <w:p w14:paraId="21C8A816"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Pr>
                <w:rFonts w:ascii="Aptos Narrow" w:hAnsi="Aptos Narrow"/>
                <w:color w:val="000000"/>
              </w:rPr>
              <w:t>9115</w:t>
            </w:r>
          </w:p>
        </w:tc>
      </w:tr>
      <w:tr w:rsidR="00A9535A" w:rsidRPr="0062276E" w14:paraId="607305E7" w14:textId="77777777" w:rsidTr="00015206">
        <w:trPr>
          <w:trHeight w:val="290"/>
        </w:trPr>
        <w:tc>
          <w:tcPr>
            <w:tcW w:w="3900" w:type="dxa"/>
            <w:tcBorders>
              <w:top w:val="single" w:sz="4" w:space="0" w:color="8ED973"/>
              <w:left w:val="single" w:sz="4" w:space="0" w:color="8ED973"/>
              <w:bottom w:val="single" w:sz="4" w:space="0" w:color="8ED973"/>
              <w:right w:val="nil"/>
            </w:tcBorders>
            <w:shd w:val="clear" w:color="DAF2D0" w:fill="DAF2D0"/>
            <w:noWrap/>
            <w:vAlign w:val="bottom"/>
            <w:hideMark/>
          </w:tcPr>
          <w:p w14:paraId="54F45A64"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Réunion</w:t>
            </w:r>
          </w:p>
        </w:tc>
        <w:tc>
          <w:tcPr>
            <w:tcW w:w="1740" w:type="dxa"/>
            <w:tcBorders>
              <w:top w:val="single" w:sz="4" w:space="0" w:color="8ED973"/>
              <w:left w:val="nil"/>
              <w:bottom w:val="single" w:sz="4" w:space="0" w:color="8ED973"/>
              <w:right w:val="nil"/>
            </w:tcBorders>
            <w:shd w:val="clear" w:color="DAF2D0" w:fill="DAF2D0"/>
            <w:noWrap/>
            <w:vAlign w:val="bottom"/>
            <w:hideMark/>
          </w:tcPr>
          <w:p w14:paraId="3D3C8ED6"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2565</w:t>
            </w:r>
          </w:p>
        </w:tc>
        <w:tc>
          <w:tcPr>
            <w:tcW w:w="2600" w:type="dxa"/>
            <w:tcBorders>
              <w:top w:val="single" w:sz="4" w:space="0" w:color="8ED973"/>
              <w:left w:val="nil"/>
              <w:bottom w:val="single" w:sz="4" w:space="0" w:color="8ED973"/>
              <w:right w:val="nil"/>
            </w:tcBorders>
            <w:shd w:val="clear" w:color="DAF2D0" w:fill="DAF2D0"/>
            <w:noWrap/>
            <w:vAlign w:val="bottom"/>
            <w:hideMark/>
          </w:tcPr>
          <w:p w14:paraId="57407FC8"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Pr>
                <w:rFonts w:ascii="Aptos Narrow" w:hAnsi="Aptos Narrow"/>
                <w:color w:val="000000"/>
              </w:rPr>
              <w:t>3900</w:t>
            </w:r>
          </w:p>
        </w:tc>
      </w:tr>
      <w:tr w:rsidR="00A9535A" w:rsidRPr="0062276E" w14:paraId="21ED1232" w14:textId="77777777" w:rsidTr="00015206">
        <w:trPr>
          <w:trHeight w:val="290"/>
        </w:trPr>
        <w:tc>
          <w:tcPr>
            <w:tcW w:w="3900" w:type="dxa"/>
            <w:tcBorders>
              <w:top w:val="single" w:sz="4" w:space="0" w:color="8ED973"/>
              <w:left w:val="single" w:sz="4" w:space="0" w:color="8ED973"/>
              <w:bottom w:val="single" w:sz="4" w:space="0" w:color="8ED973"/>
              <w:right w:val="nil"/>
            </w:tcBorders>
            <w:noWrap/>
            <w:vAlign w:val="bottom"/>
            <w:hideMark/>
          </w:tcPr>
          <w:p w14:paraId="37B65E7D" w14:textId="53D3420D"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Comor</w:t>
            </w:r>
            <w:r w:rsidR="008474ED">
              <w:rPr>
                <w:rFonts w:ascii="Aptos Narrow" w:eastAsia="Times New Roman" w:hAnsi="Aptos Narrow" w:cs="Times New Roman"/>
                <w:color w:val="000000"/>
                <w:lang w:eastAsia="fr-FR"/>
              </w:rPr>
              <w:t>e</w:t>
            </w:r>
            <w:r w:rsidRPr="0062276E">
              <w:rPr>
                <w:rFonts w:ascii="Aptos Narrow" w:eastAsia="Times New Roman" w:hAnsi="Aptos Narrow" w:cs="Times New Roman"/>
                <w:color w:val="000000"/>
                <w:lang w:eastAsia="fr-FR"/>
              </w:rPr>
              <w:t>s</w:t>
            </w:r>
          </w:p>
        </w:tc>
        <w:tc>
          <w:tcPr>
            <w:tcW w:w="1740" w:type="dxa"/>
            <w:tcBorders>
              <w:top w:val="single" w:sz="4" w:space="0" w:color="8ED973"/>
              <w:left w:val="nil"/>
              <w:bottom w:val="single" w:sz="4" w:space="0" w:color="8ED973"/>
              <w:right w:val="nil"/>
            </w:tcBorders>
            <w:noWrap/>
            <w:vAlign w:val="bottom"/>
            <w:hideMark/>
          </w:tcPr>
          <w:p w14:paraId="6A53A6A4"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4000</w:t>
            </w:r>
          </w:p>
        </w:tc>
        <w:tc>
          <w:tcPr>
            <w:tcW w:w="2600" w:type="dxa"/>
            <w:tcBorders>
              <w:top w:val="single" w:sz="4" w:space="0" w:color="8ED973"/>
              <w:left w:val="nil"/>
              <w:bottom w:val="single" w:sz="4" w:space="0" w:color="8ED973"/>
              <w:right w:val="nil"/>
            </w:tcBorders>
            <w:noWrap/>
            <w:vAlign w:val="bottom"/>
            <w:hideMark/>
          </w:tcPr>
          <w:p w14:paraId="262CDB7D"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Pr>
                <w:rFonts w:ascii="Aptos Narrow" w:hAnsi="Aptos Narrow"/>
                <w:color w:val="000000"/>
              </w:rPr>
              <w:t>3883</w:t>
            </w:r>
          </w:p>
        </w:tc>
      </w:tr>
      <w:tr w:rsidR="00A9535A" w:rsidRPr="0062276E" w14:paraId="2719E706" w14:textId="77777777" w:rsidTr="00015206">
        <w:trPr>
          <w:trHeight w:val="290"/>
        </w:trPr>
        <w:tc>
          <w:tcPr>
            <w:tcW w:w="3900" w:type="dxa"/>
            <w:tcBorders>
              <w:top w:val="single" w:sz="4" w:space="0" w:color="8ED973"/>
              <w:left w:val="single" w:sz="4" w:space="0" w:color="8ED973"/>
              <w:bottom w:val="single" w:sz="4" w:space="0" w:color="8ED973"/>
              <w:right w:val="nil"/>
            </w:tcBorders>
            <w:shd w:val="clear" w:color="DAF2D0" w:fill="DAF2D0"/>
            <w:noWrap/>
            <w:vAlign w:val="bottom"/>
            <w:hideMark/>
          </w:tcPr>
          <w:p w14:paraId="1EDFBC17" w14:textId="30E95DFD" w:rsidR="00A9535A" w:rsidRPr="0062276E" w:rsidRDefault="008474ED" w:rsidP="00015206">
            <w:pPr>
              <w:spacing w:after="0" w:line="240" w:lineRule="auto"/>
              <w:rPr>
                <w:rFonts w:ascii="Aptos Narrow" w:eastAsia="Times New Roman" w:hAnsi="Aptos Narrow" w:cs="Times New Roman"/>
                <w:color w:val="000000"/>
                <w:lang w:eastAsia="fr-FR"/>
              </w:rPr>
            </w:pPr>
            <w:r>
              <w:rPr>
                <w:rFonts w:ascii="Aptos Narrow" w:eastAsia="Times New Roman" w:hAnsi="Aptos Narrow" w:cs="Times New Roman"/>
                <w:color w:val="000000"/>
                <w:lang w:eastAsia="fr-FR"/>
              </w:rPr>
              <w:t>Etats Unis</w:t>
            </w:r>
          </w:p>
        </w:tc>
        <w:tc>
          <w:tcPr>
            <w:tcW w:w="1740" w:type="dxa"/>
            <w:tcBorders>
              <w:top w:val="single" w:sz="4" w:space="0" w:color="8ED973"/>
              <w:left w:val="nil"/>
              <w:bottom w:val="single" w:sz="4" w:space="0" w:color="8ED973"/>
              <w:right w:val="nil"/>
            </w:tcBorders>
            <w:shd w:val="clear" w:color="DAF2D0" w:fill="DAF2D0"/>
            <w:noWrap/>
            <w:vAlign w:val="bottom"/>
            <w:hideMark/>
          </w:tcPr>
          <w:p w14:paraId="083F937A"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3764</w:t>
            </w:r>
          </w:p>
        </w:tc>
        <w:tc>
          <w:tcPr>
            <w:tcW w:w="2600" w:type="dxa"/>
            <w:tcBorders>
              <w:top w:val="single" w:sz="4" w:space="0" w:color="8ED973"/>
              <w:left w:val="nil"/>
              <w:bottom w:val="single" w:sz="4" w:space="0" w:color="8ED973"/>
              <w:right w:val="nil"/>
            </w:tcBorders>
            <w:shd w:val="clear" w:color="DAF2D0" w:fill="DAF2D0"/>
            <w:noWrap/>
            <w:vAlign w:val="bottom"/>
            <w:hideMark/>
          </w:tcPr>
          <w:p w14:paraId="0A096FFD"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Pr>
                <w:rFonts w:ascii="Aptos Narrow" w:hAnsi="Aptos Narrow"/>
                <w:color w:val="000000"/>
              </w:rPr>
              <w:t>3242</w:t>
            </w:r>
          </w:p>
        </w:tc>
      </w:tr>
      <w:tr w:rsidR="00A9535A" w:rsidRPr="0062276E" w14:paraId="45903B66" w14:textId="77777777" w:rsidTr="00015206">
        <w:trPr>
          <w:trHeight w:val="290"/>
        </w:trPr>
        <w:tc>
          <w:tcPr>
            <w:tcW w:w="3900" w:type="dxa"/>
            <w:tcBorders>
              <w:top w:val="single" w:sz="4" w:space="0" w:color="8ED973"/>
              <w:left w:val="single" w:sz="4" w:space="0" w:color="8ED973"/>
              <w:bottom w:val="single" w:sz="4" w:space="0" w:color="8ED973"/>
              <w:right w:val="nil"/>
            </w:tcBorders>
            <w:noWrap/>
            <w:vAlign w:val="bottom"/>
            <w:hideMark/>
          </w:tcPr>
          <w:p w14:paraId="27C087CE" w14:textId="721C6485" w:rsidR="00A9535A" w:rsidRPr="0062276E" w:rsidRDefault="008474ED" w:rsidP="00015206">
            <w:pPr>
              <w:spacing w:after="0" w:line="240" w:lineRule="auto"/>
              <w:rPr>
                <w:rFonts w:ascii="Aptos Narrow" w:eastAsia="Times New Roman" w:hAnsi="Aptos Narrow" w:cs="Times New Roman"/>
                <w:color w:val="000000"/>
                <w:lang w:eastAsia="fr-FR"/>
              </w:rPr>
            </w:pPr>
            <w:r>
              <w:rPr>
                <w:rFonts w:ascii="Aptos Narrow" w:eastAsia="Times New Roman" w:hAnsi="Aptos Narrow" w:cs="Times New Roman"/>
                <w:color w:val="000000"/>
                <w:lang w:eastAsia="fr-FR"/>
              </w:rPr>
              <w:t>Allemagne</w:t>
            </w:r>
          </w:p>
        </w:tc>
        <w:tc>
          <w:tcPr>
            <w:tcW w:w="1740" w:type="dxa"/>
            <w:tcBorders>
              <w:top w:val="single" w:sz="4" w:space="0" w:color="8ED973"/>
              <w:left w:val="nil"/>
              <w:bottom w:val="single" w:sz="4" w:space="0" w:color="8ED973"/>
              <w:right w:val="nil"/>
            </w:tcBorders>
            <w:noWrap/>
            <w:vAlign w:val="bottom"/>
            <w:hideMark/>
          </w:tcPr>
          <w:p w14:paraId="2026AD46"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798</w:t>
            </w:r>
          </w:p>
        </w:tc>
        <w:tc>
          <w:tcPr>
            <w:tcW w:w="2600" w:type="dxa"/>
            <w:tcBorders>
              <w:top w:val="single" w:sz="4" w:space="0" w:color="8ED973"/>
              <w:left w:val="nil"/>
              <w:bottom w:val="single" w:sz="4" w:space="0" w:color="8ED973"/>
              <w:right w:val="nil"/>
            </w:tcBorders>
            <w:noWrap/>
            <w:vAlign w:val="bottom"/>
            <w:hideMark/>
          </w:tcPr>
          <w:p w14:paraId="06D21C31"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Pr>
                <w:rFonts w:ascii="Aptos Narrow" w:hAnsi="Aptos Narrow"/>
                <w:color w:val="000000"/>
              </w:rPr>
              <w:t>2415</w:t>
            </w:r>
          </w:p>
        </w:tc>
      </w:tr>
      <w:tr w:rsidR="00A9535A" w:rsidRPr="0062276E" w14:paraId="123D45F6" w14:textId="77777777" w:rsidTr="00015206">
        <w:trPr>
          <w:trHeight w:val="290"/>
        </w:trPr>
        <w:tc>
          <w:tcPr>
            <w:tcW w:w="3900" w:type="dxa"/>
            <w:tcBorders>
              <w:top w:val="single" w:sz="4" w:space="0" w:color="8ED973"/>
              <w:left w:val="single" w:sz="4" w:space="0" w:color="8ED973"/>
              <w:bottom w:val="single" w:sz="4" w:space="0" w:color="8ED973"/>
              <w:right w:val="nil"/>
            </w:tcBorders>
            <w:shd w:val="clear" w:color="DAF2D0" w:fill="DAF2D0"/>
            <w:noWrap/>
            <w:vAlign w:val="bottom"/>
            <w:hideMark/>
          </w:tcPr>
          <w:p w14:paraId="4943895A"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Seychelles</w:t>
            </w:r>
          </w:p>
        </w:tc>
        <w:tc>
          <w:tcPr>
            <w:tcW w:w="1740" w:type="dxa"/>
            <w:tcBorders>
              <w:top w:val="single" w:sz="4" w:space="0" w:color="8ED973"/>
              <w:left w:val="nil"/>
              <w:bottom w:val="single" w:sz="4" w:space="0" w:color="8ED973"/>
              <w:right w:val="nil"/>
            </w:tcBorders>
            <w:shd w:val="clear" w:color="DAF2D0" w:fill="DAF2D0"/>
            <w:noWrap/>
            <w:vAlign w:val="bottom"/>
            <w:hideMark/>
          </w:tcPr>
          <w:p w14:paraId="3EF91E9B"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762</w:t>
            </w:r>
          </w:p>
        </w:tc>
        <w:tc>
          <w:tcPr>
            <w:tcW w:w="2600" w:type="dxa"/>
            <w:tcBorders>
              <w:top w:val="single" w:sz="4" w:space="0" w:color="8ED973"/>
              <w:left w:val="nil"/>
              <w:bottom w:val="single" w:sz="4" w:space="0" w:color="8ED973"/>
              <w:right w:val="nil"/>
            </w:tcBorders>
            <w:shd w:val="clear" w:color="DAF2D0" w:fill="DAF2D0"/>
            <w:noWrap/>
            <w:vAlign w:val="bottom"/>
            <w:hideMark/>
          </w:tcPr>
          <w:p w14:paraId="76180323"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764</w:t>
            </w:r>
          </w:p>
        </w:tc>
      </w:tr>
      <w:tr w:rsidR="00A9535A" w:rsidRPr="0062276E" w14:paraId="6F9E6F5C" w14:textId="77777777" w:rsidTr="00015206">
        <w:trPr>
          <w:trHeight w:val="290"/>
        </w:trPr>
        <w:tc>
          <w:tcPr>
            <w:tcW w:w="3900" w:type="dxa"/>
            <w:tcBorders>
              <w:top w:val="single" w:sz="4" w:space="0" w:color="8ED973"/>
              <w:left w:val="single" w:sz="4" w:space="0" w:color="8ED973"/>
              <w:bottom w:val="single" w:sz="4" w:space="0" w:color="8ED973"/>
              <w:right w:val="nil"/>
            </w:tcBorders>
            <w:noWrap/>
            <w:vAlign w:val="bottom"/>
            <w:hideMark/>
          </w:tcPr>
          <w:p w14:paraId="53B1A5BD" w14:textId="1FCE167D"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Br</w:t>
            </w:r>
            <w:r w:rsidR="008474ED">
              <w:rPr>
                <w:rFonts w:ascii="Aptos Narrow" w:eastAsia="Times New Roman" w:hAnsi="Aptos Narrow" w:cs="Times New Roman"/>
                <w:color w:val="000000"/>
                <w:lang w:eastAsia="fr-FR"/>
              </w:rPr>
              <w:t>ésil</w:t>
            </w:r>
          </w:p>
        </w:tc>
        <w:tc>
          <w:tcPr>
            <w:tcW w:w="1740" w:type="dxa"/>
            <w:tcBorders>
              <w:top w:val="single" w:sz="4" w:space="0" w:color="8ED973"/>
              <w:left w:val="nil"/>
              <w:bottom w:val="single" w:sz="4" w:space="0" w:color="8ED973"/>
              <w:right w:val="nil"/>
            </w:tcBorders>
            <w:noWrap/>
            <w:vAlign w:val="bottom"/>
            <w:hideMark/>
          </w:tcPr>
          <w:p w14:paraId="6130266A"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787</w:t>
            </w:r>
          </w:p>
        </w:tc>
        <w:tc>
          <w:tcPr>
            <w:tcW w:w="2600" w:type="dxa"/>
            <w:tcBorders>
              <w:top w:val="single" w:sz="4" w:space="0" w:color="8ED973"/>
              <w:left w:val="nil"/>
              <w:bottom w:val="single" w:sz="4" w:space="0" w:color="8ED973"/>
              <w:right w:val="nil"/>
            </w:tcBorders>
            <w:noWrap/>
            <w:vAlign w:val="bottom"/>
            <w:hideMark/>
          </w:tcPr>
          <w:p w14:paraId="0F3E99C9" w14:textId="77777777" w:rsidR="00A9535A" w:rsidRPr="0062276E" w:rsidRDefault="00A9535A" w:rsidP="00015206">
            <w:pPr>
              <w:spacing w:after="0" w:line="240" w:lineRule="auto"/>
              <w:rPr>
                <w:rFonts w:ascii="Aptos Narrow" w:eastAsia="Times New Roman" w:hAnsi="Aptos Narrow" w:cs="Times New Roman"/>
                <w:color w:val="000000"/>
                <w:lang w:eastAsia="fr-FR"/>
              </w:rPr>
            </w:pPr>
            <w:r w:rsidRPr="0062276E">
              <w:rPr>
                <w:rFonts w:ascii="Aptos Narrow" w:eastAsia="Times New Roman" w:hAnsi="Aptos Narrow" w:cs="Times New Roman"/>
                <w:color w:val="000000"/>
                <w:lang w:eastAsia="fr-FR"/>
              </w:rPr>
              <w:t>589</w:t>
            </w:r>
          </w:p>
        </w:tc>
      </w:tr>
    </w:tbl>
    <w:p w14:paraId="4431465B" w14:textId="77777777" w:rsidR="00DF3FA2" w:rsidRDefault="00DF3FA2" w:rsidP="00C46BB1">
      <w:pPr>
        <w:pStyle w:val="Paragraphe"/>
      </w:pPr>
    </w:p>
    <w:p w14:paraId="2FCEA5EA" w14:textId="64D1A351" w:rsidR="00B64807" w:rsidRPr="00AC695E" w:rsidRDefault="002B72DB" w:rsidP="00C46BB1">
      <w:pPr>
        <w:pStyle w:val="Sous-partie2"/>
        <w:contextualSpacing w:val="0"/>
      </w:pPr>
      <w:r>
        <w:t>Objectif spécifique 5 | Le sentiment d’appartenance et la circulation de l’information au sein de la COI sont améliorés</w:t>
      </w:r>
    </w:p>
    <w:p w14:paraId="46614C38" w14:textId="77777777" w:rsidR="0055748C" w:rsidRDefault="002430A5" w:rsidP="00C46BB1">
      <w:pPr>
        <w:spacing w:after="120" w:line="276" w:lineRule="auto"/>
        <w:jc w:val="both"/>
        <w:rPr>
          <w:rFonts w:ascii="Verdana" w:eastAsia="Aptos" w:hAnsi="Verdana" w:cs="Times New Roman"/>
          <w:kern w:val="2"/>
          <w:sz w:val="20"/>
          <w:szCs w:val="20"/>
          <w:lang w:val="fr-BE"/>
          <w14:ligatures w14:val="standardContextual"/>
        </w:rPr>
      </w:pPr>
      <w:r>
        <w:rPr>
          <w:rFonts w:ascii="Verdana" w:eastAsia="Aptos" w:hAnsi="Verdana" w:cs="Times New Roman"/>
          <w:kern w:val="2"/>
          <w:sz w:val="20"/>
          <w:szCs w:val="20"/>
          <w:lang w:val="fr-BE"/>
          <w14:ligatures w14:val="standardContextual"/>
        </w:rPr>
        <w:t>La communication interne</w:t>
      </w:r>
      <w:r w:rsidR="00461824">
        <w:rPr>
          <w:rFonts w:ascii="Verdana" w:eastAsia="Aptos" w:hAnsi="Verdana" w:cs="Times New Roman"/>
          <w:kern w:val="2"/>
          <w:sz w:val="20"/>
          <w:szCs w:val="20"/>
          <w:lang w:val="fr-BE"/>
          <w14:ligatures w14:val="standardContextual"/>
        </w:rPr>
        <w:t xml:space="preserve"> s’améliore. Pour répondre aux besoins de circulation d’information, de disponibilité d’outils et</w:t>
      </w:r>
      <w:r w:rsidR="0055748C">
        <w:rPr>
          <w:rFonts w:ascii="Verdana" w:eastAsia="Aptos" w:hAnsi="Verdana" w:cs="Times New Roman"/>
          <w:kern w:val="2"/>
          <w:sz w:val="20"/>
          <w:szCs w:val="20"/>
          <w:lang w:val="fr-BE"/>
          <w14:ligatures w14:val="standardContextual"/>
        </w:rPr>
        <w:t xml:space="preserve"> de reconnaissance institutionnelle, l’unité communication a mis en place : </w:t>
      </w:r>
    </w:p>
    <w:p w14:paraId="0175CEBF" w14:textId="4A69E0F2" w:rsidR="009C6D0F" w:rsidRDefault="00657335" w:rsidP="0055748C">
      <w:pPr>
        <w:pStyle w:val="Paragraphedeliste"/>
        <w:numPr>
          <w:ilvl w:val="0"/>
          <w:numId w:val="22"/>
        </w:numPr>
        <w:spacing w:after="120" w:line="276" w:lineRule="auto"/>
        <w:jc w:val="both"/>
        <w:rPr>
          <w:rFonts w:ascii="Verdana" w:eastAsia="Aptos" w:hAnsi="Verdana" w:cs="Times New Roman"/>
          <w:kern w:val="2"/>
          <w:sz w:val="20"/>
          <w:szCs w:val="20"/>
          <w:lang w:val="fr-BE"/>
          <w14:ligatures w14:val="standardContextual"/>
        </w:rPr>
      </w:pPr>
      <w:r>
        <w:rPr>
          <w:rFonts w:ascii="Verdana" w:eastAsia="Aptos" w:hAnsi="Verdana" w:cs="Times New Roman"/>
          <w:kern w:val="2"/>
          <w:sz w:val="20"/>
          <w:szCs w:val="20"/>
          <w:lang w:val="fr-BE"/>
          <w14:ligatures w14:val="standardContextual"/>
        </w:rPr>
        <w:t>Une rubrique « Ressources »</w:t>
      </w:r>
      <w:r w:rsidR="008E37FE">
        <w:rPr>
          <w:rFonts w:ascii="Verdana" w:eastAsia="Aptos" w:hAnsi="Verdana" w:cs="Times New Roman"/>
          <w:kern w:val="2"/>
          <w:sz w:val="20"/>
          <w:szCs w:val="20"/>
          <w:lang w:val="fr-BE"/>
          <w14:ligatures w14:val="standardContextual"/>
        </w:rPr>
        <w:t xml:space="preserve"> sur le site Internet permettant aux bénéficiaire set partenaires des activités d’accéder à la charte graphique de la COI ainsi qu’aux logos</w:t>
      </w:r>
      <w:r w:rsidR="009C6D0F">
        <w:rPr>
          <w:rFonts w:ascii="Verdana" w:eastAsia="Aptos" w:hAnsi="Verdana" w:cs="Times New Roman"/>
          <w:kern w:val="2"/>
          <w:sz w:val="20"/>
          <w:szCs w:val="20"/>
          <w:lang w:val="fr-BE"/>
          <w14:ligatures w14:val="standardContextual"/>
        </w:rPr>
        <w:t>. Ces ressources sont également partagées en interne et enrichie de modèle-type pour les PowerPoint, les lettres,</w:t>
      </w:r>
      <w:r w:rsidR="00950EA7">
        <w:rPr>
          <w:rFonts w:ascii="Verdana" w:eastAsia="Aptos" w:hAnsi="Verdana" w:cs="Times New Roman"/>
          <w:kern w:val="2"/>
          <w:sz w:val="20"/>
          <w:szCs w:val="20"/>
          <w:lang w:val="fr-BE"/>
          <w14:ligatures w14:val="standardContextual"/>
        </w:rPr>
        <w:t xml:space="preserve"> invitations</w:t>
      </w:r>
      <w:r w:rsidR="009C6D0F">
        <w:rPr>
          <w:rFonts w:ascii="Verdana" w:eastAsia="Aptos" w:hAnsi="Verdana" w:cs="Times New Roman"/>
          <w:kern w:val="2"/>
          <w:sz w:val="20"/>
          <w:szCs w:val="20"/>
          <w:lang w:val="fr-BE"/>
          <w14:ligatures w14:val="standardContextual"/>
        </w:rPr>
        <w:t xml:space="preserve"> etc. </w:t>
      </w:r>
    </w:p>
    <w:p w14:paraId="5DFAAF50" w14:textId="76461F64" w:rsidR="00552E01" w:rsidRDefault="00EA5423" w:rsidP="0055748C">
      <w:pPr>
        <w:pStyle w:val="Paragraphedeliste"/>
        <w:numPr>
          <w:ilvl w:val="0"/>
          <w:numId w:val="22"/>
        </w:numPr>
        <w:spacing w:after="120" w:line="276" w:lineRule="auto"/>
        <w:jc w:val="both"/>
        <w:rPr>
          <w:rFonts w:ascii="Verdana" w:eastAsia="Aptos" w:hAnsi="Verdana" w:cs="Times New Roman"/>
          <w:kern w:val="2"/>
          <w:sz w:val="20"/>
          <w:szCs w:val="20"/>
          <w:lang w:val="fr-BE"/>
          <w14:ligatures w14:val="standardContextual"/>
        </w:rPr>
      </w:pPr>
      <w:r>
        <w:rPr>
          <w:rFonts w:ascii="Verdana" w:eastAsia="Aptos" w:hAnsi="Verdana" w:cs="Times New Roman"/>
          <w:kern w:val="2"/>
          <w:sz w:val="20"/>
          <w:szCs w:val="20"/>
          <w:lang w:val="fr-BE"/>
          <w14:ligatures w14:val="standardContextual"/>
        </w:rPr>
        <w:t xml:space="preserve">Une mini-newsletter interne mensuelle diffusée sur le groupe </w:t>
      </w:r>
      <w:proofErr w:type="spellStart"/>
      <w:r>
        <w:rPr>
          <w:rFonts w:ascii="Verdana" w:eastAsia="Aptos" w:hAnsi="Verdana" w:cs="Times New Roman"/>
          <w:kern w:val="2"/>
          <w:sz w:val="20"/>
          <w:szCs w:val="20"/>
          <w:lang w:val="fr-BE"/>
          <w14:ligatures w14:val="standardContextual"/>
        </w:rPr>
        <w:t>Whatsapp</w:t>
      </w:r>
      <w:proofErr w:type="spellEnd"/>
      <w:r>
        <w:rPr>
          <w:rFonts w:ascii="Verdana" w:eastAsia="Aptos" w:hAnsi="Verdana" w:cs="Times New Roman"/>
          <w:kern w:val="2"/>
          <w:sz w:val="20"/>
          <w:szCs w:val="20"/>
          <w:lang w:val="fr-BE"/>
          <w14:ligatures w14:val="standardContextual"/>
        </w:rPr>
        <w:t xml:space="preserve"> de la COI</w:t>
      </w:r>
      <w:r w:rsidR="004A33E7">
        <w:rPr>
          <w:rFonts w:ascii="Verdana" w:eastAsia="Aptos" w:hAnsi="Verdana" w:cs="Times New Roman"/>
          <w:kern w:val="2"/>
          <w:sz w:val="20"/>
          <w:szCs w:val="20"/>
          <w:lang w:val="fr-BE"/>
          <w14:ligatures w14:val="standardContextual"/>
        </w:rPr>
        <w:t>, également partagée aux OPL</w:t>
      </w:r>
      <w:r>
        <w:rPr>
          <w:rFonts w:ascii="Verdana" w:eastAsia="Aptos" w:hAnsi="Verdana" w:cs="Times New Roman"/>
          <w:kern w:val="2"/>
          <w:sz w:val="20"/>
          <w:szCs w:val="20"/>
          <w:lang w:val="fr-BE"/>
          <w14:ligatures w14:val="standardContextual"/>
        </w:rPr>
        <w:t>.</w:t>
      </w:r>
    </w:p>
    <w:p w14:paraId="6474CB5F" w14:textId="77777777" w:rsidR="0048516F" w:rsidRDefault="00552E01" w:rsidP="0055748C">
      <w:pPr>
        <w:pStyle w:val="Paragraphedeliste"/>
        <w:numPr>
          <w:ilvl w:val="0"/>
          <w:numId w:val="22"/>
        </w:numPr>
        <w:spacing w:after="120" w:line="276" w:lineRule="auto"/>
        <w:jc w:val="both"/>
        <w:rPr>
          <w:rFonts w:ascii="Verdana" w:eastAsia="Aptos" w:hAnsi="Verdana" w:cs="Times New Roman"/>
          <w:kern w:val="2"/>
          <w:sz w:val="20"/>
          <w:szCs w:val="20"/>
          <w:lang w:val="fr-BE"/>
          <w14:ligatures w14:val="standardContextual"/>
        </w:rPr>
      </w:pPr>
      <w:r>
        <w:rPr>
          <w:rFonts w:ascii="Verdana" w:eastAsia="Aptos" w:hAnsi="Verdana" w:cs="Times New Roman"/>
          <w:kern w:val="2"/>
          <w:sz w:val="20"/>
          <w:szCs w:val="20"/>
          <w:lang w:val="fr-BE"/>
          <w14:ligatures w14:val="standardContextual"/>
        </w:rPr>
        <w:t>La production d’outils de visibilité (goodies) distribués aux équipes.</w:t>
      </w:r>
    </w:p>
    <w:p w14:paraId="74BF195C" w14:textId="266A5A0F" w:rsidR="00EA5423" w:rsidRDefault="0048516F" w:rsidP="0055748C">
      <w:pPr>
        <w:pStyle w:val="Paragraphedeliste"/>
        <w:numPr>
          <w:ilvl w:val="0"/>
          <w:numId w:val="22"/>
        </w:numPr>
        <w:spacing w:after="120" w:line="276" w:lineRule="auto"/>
        <w:jc w:val="both"/>
        <w:rPr>
          <w:rFonts w:ascii="Verdana" w:eastAsia="Aptos" w:hAnsi="Verdana" w:cs="Times New Roman"/>
          <w:kern w:val="2"/>
          <w:sz w:val="20"/>
          <w:szCs w:val="20"/>
          <w:lang w:val="fr-BE"/>
          <w14:ligatures w14:val="standardContextual"/>
        </w:rPr>
      </w:pPr>
      <w:r>
        <w:rPr>
          <w:rFonts w:ascii="Verdana" w:eastAsia="Aptos" w:hAnsi="Verdana" w:cs="Times New Roman"/>
          <w:kern w:val="2"/>
          <w:sz w:val="20"/>
          <w:szCs w:val="20"/>
          <w:lang w:val="fr-BE"/>
          <w14:ligatures w14:val="standardContextual"/>
        </w:rPr>
        <w:t xml:space="preserve">Des kits de visibilité pour les bureaux des OPL. </w:t>
      </w:r>
      <w:r w:rsidR="00EA5423">
        <w:rPr>
          <w:rFonts w:ascii="Verdana" w:eastAsia="Aptos" w:hAnsi="Verdana" w:cs="Times New Roman"/>
          <w:kern w:val="2"/>
          <w:sz w:val="20"/>
          <w:szCs w:val="20"/>
          <w:lang w:val="fr-BE"/>
          <w14:ligatures w14:val="standardContextual"/>
        </w:rPr>
        <w:t xml:space="preserve"> </w:t>
      </w:r>
    </w:p>
    <w:p w14:paraId="27699E22" w14:textId="496ABFF6" w:rsidR="0048516F" w:rsidRDefault="00552E01" w:rsidP="00552E01">
      <w:pPr>
        <w:spacing w:after="120" w:line="276" w:lineRule="auto"/>
        <w:jc w:val="both"/>
        <w:rPr>
          <w:rFonts w:ascii="Verdana" w:eastAsia="Aptos" w:hAnsi="Verdana" w:cs="Times New Roman"/>
          <w:kern w:val="2"/>
          <w:sz w:val="20"/>
          <w:szCs w:val="20"/>
          <w:lang w:val="fr-BE"/>
          <w14:ligatures w14:val="standardContextual"/>
        </w:rPr>
      </w:pPr>
      <w:r>
        <w:rPr>
          <w:rFonts w:ascii="Verdana" w:eastAsia="Aptos" w:hAnsi="Verdana" w:cs="Times New Roman"/>
          <w:kern w:val="2"/>
          <w:sz w:val="20"/>
          <w:szCs w:val="20"/>
          <w:lang w:val="fr-BE"/>
          <w14:ligatures w14:val="standardContextual"/>
        </w:rPr>
        <w:t>L’unité communication participe également aux sessions d’</w:t>
      </w:r>
      <w:r w:rsidR="00EB268A">
        <w:rPr>
          <w:rFonts w:ascii="Verdana" w:eastAsia="Aptos" w:hAnsi="Verdana" w:cs="Times New Roman"/>
          <w:kern w:val="2"/>
          <w:sz w:val="20"/>
          <w:szCs w:val="20"/>
          <w:lang w:val="fr-BE"/>
          <w14:ligatures w14:val="standardContextual"/>
        </w:rPr>
        <w:t xml:space="preserve">accueil des nouveaux arrivants </w:t>
      </w:r>
      <w:r>
        <w:rPr>
          <w:rFonts w:ascii="Verdana" w:eastAsia="Aptos" w:hAnsi="Verdana" w:cs="Times New Roman"/>
          <w:kern w:val="2"/>
          <w:sz w:val="20"/>
          <w:szCs w:val="20"/>
          <w:lang w:val="fr-BE"/>
          <w14:ligatures w14:val="standardContextual"/>
        </w:rPr>
        <w:t>organisées par les RH pour y présenter la COI</w:t>
      </w:r>
      <w:r w:rsidR="0028638A">
        <w:rPr>
          <w:rFonts w:ascii="Verdana" w:eastAsia="Aptos" w:hAnsi="Verdana" w:cs="Times New Roman"/>
          <w:kern w:val="2"/>
          <w:sz w:val="20"/>
          <w:szCs w:val="20"/>
          <w:lang w:val="fr-BE"/>
          <w14:ligatures w14:val="standardContextual"/>
        </w:rPr>
        <w:t xml:space="preserve"> (historique, missions, valeurs, actions). A cela s’ajoute</w:t>
      </w:r>
      <w:r w:rsidR="00950EA7">
        <w:rPr>
          <w:rFonts w:ascii="Verdana" w:eastAsia="Aptos" w:hAnsi="Verdana" w:cs="Times New Roman"/>
          <w:kern w:val="2"/>
          <w:sz w:val="20"/>
          <w:szCs w:val="20"/>
          <w:lang w:val="fr-BE"/>
          <w14:ligatures w14:val="standardContextual"/>
        </w:rPr>
        <w:t>nt</w:t>
      </w:r>
      <w:r w:rsidR="0028638A">
        <w:rPr>
          <w:rFonts w:ascii="Verdana" w:eastAsia="Aptos" w:hAnsi="Verdana" w:cs="Times New Roman"/>
          <w:kern w:val="2"/>
          <w:sz w:val="20"/>
          <w:szCs w:val="20"/>
          <w:lang w:val="fr-BE"/>
          <w14:ligatures w14:val="standardContextual"/>
        </w:rPr>
        <w:t xml:space="preserve"> des petits-déjeuners thématiques autour d’une équipe ou d’un projet en tant que de besoin (initialement rendez-vous mensuel</w:t>
      </w:r>
      <w:r w:rsidR="0048516F">
        <w:rPr>
          <w:rFonts w:ascii="Verdana" w:eastAsia="Aptos" w:hAnsi="Verdana" w:cs="Times New Roman"/>
          <w:kern w:val="2"/>
          <w:sz w:val="20"/>
          <w:szCs w:val="20"/>
          <w:lang w:val="fr-BE"/>
          <w14:ligatures w14:val="standardContextual"/>
        </w:rPr>
        <w:t xml:space="preserve"> mais la fréquence est sujette à l’implication effective des équipes). </w:t>
      </w:r>
    </w:p>
    <w:p w14:paraId="59677E96" w14:textId="5A7F031C" w:rsidR="00005E81" w:rsidRPr="000A4442" w:rsidRDefault="00263BAD" w:rsidP="00263BAD">
      <w:pPr>
        <w:pStyle w:val="Paragraphedeliste"/>
        <w:numPr>
          <w:ilvl w:val="0"/>
          <w:numId w:val="24"/>
        </w:numPr>
        <w:pBdr>
          <w:top w:val="single" w:sz="4" w:space="1" w:color="auto"/>
          <w:left w:val="single" w:sz="4" w:space="4" w:color="auto"/>
          <w:bottom w:val="single" w:sz="4" w:space="1" w:color="auto"/>
          <w:right w:val="single" w:sz="4" w:space="4" w:color="auto"/>
        </w:pBdr>
        <w:spacing w:after="120" w:line="276" w:lineRule="auto"/>
        <w:contextualSpacing w:val="0"/>
        <w:jc w:val="both"/>
        <w:rPr>
          <w:rFonts w:ascii="Verdana" w:eastAsia="Aptos" w:hAnsi="Verdana" w:cs="Times New Roman"/>
          <w:kern w:val="2"/>
          <w:sz w:val="20"/>
          <w:szCs w:val="20"/>
          <w:lang w:val="fr-BE"/>
          <w14:ligatures w14:val="standardContextual"/>
        </w:rPr>
      </w:pPr>
      <w:r w:rsidRPr="00263BAD">
        <w:rPr>
          <w:rFonts w:ascii="Verdana" w:eastAsia="Aptos" w:hAnsi="Verdana" w:cs="Times New Roman"/>
          <w:b/>
          <w:bCs/>
          <w:kern w:val="2"/>
          <w:sz w:val="20"/>
          <w:szCs w:val="20"/>
          <w:lang w:val="fr-BE"/>
          <w14:ligatures w14:val="standardContextual"/>
        </w:rPr>
        <w:t>A NOTER :</w:t>
      </w:r>
      <w:r>
        <w:rPr>
          <w:rFonts w:ascii="Verdana" w:eastAsia="Aptos" w:hAnsi="Verdana" w:cs="Times New Roman"/>
          <w:kern w:val="2"/>
          <w:sz w:val="20"/>
          <w:szCs w:val="20"/>
          <w:lang w:val="fr-BE"/>
          <w14:ligatures w14:val="standardContextual"/>
        </w:rPr>
        <w:t xml:space="preserve"> </w:t>
      </w:r>
      <w:r w:rsidR="007D4951">
        <w:rPr>
          <w:rFonts w:ascii="Verdana" w:eastAsia="Aptos" w:hAnsi="Verdana" w:cs="Times New Roman"/>
          <w:kern w:val="2"/>
          <w:sz w:val="20"/>
          <w:szCs w:val="20"/>
          <w:lang w:val="fr-BE"/>
          <w14:ligatures w14:val="standardContextual"/>
        </w:rPr>
        <w:t xml:space="preserve">Le sentiment d’appartenance régional et </w:t>
      </w:r>
      <w:r w:rsidR="00895B5A">
        <w:rPr>
          <w:rFonts w:ascii="Verdana" w:eastAsia="Aptos" w:hAnsi="Verdana" w:cs="Times New Roman"/>
          <w:kern w:val="2"/>
          <w:sz w:val="20"/>
          <w:szCs w:val="20"/>
          <w:lang w:val="fr-BE"/>
          <w14:ligatures w14:val="standardContextual"/>
        </w:rPr>
        <w:t>la visibilité / crédibilité de la COI passe</w:t>
      </w:r>
      <w:r w:rsidR="00FB7D63">
        <w:rPr>
          <w:rFonts w:ascii="Verdana" w:eastAsia="Aptos" w:hAnsi="Verdana" w:cs="Times New Roman"/>
          <w:kern w:val="2"/>
          <w:sz w:val="20"/>
          <w:szCs w:val="20"/>
          <w:lang w:val="fr-BE"/>
          <w14:ligatures w14:val="standardContextual"/>
        </w:rPr>
        <w:t>nt</w:t>
      </w:r>
      <w:r w:rsidR="00895B5A">
        <w:rPr>
          <w:rFonts w:ascii="Verdana" w:eastAsia="Aptos" w:hAnsi="Verdana" w:cs="Times New Roman"/>
          <w:kern w:val="2"/>
          <w:sz w:val="20"/>
          <w:szCs w:val="20"/>
          <w:lang w:val="fr-BE"/>
          <w14:ligatures w14:val="standardContextual"/>
        </w:rPr>
        <w:t xml:space="preserve"> aussi par la place accordée</w:t>
      </w:r>
      <w:r w:rsidR="0089658D">
        <w:rPr>
          <w:rFonts w:ascii="Verdana" w:eastAsia="Aptos" w:hAnsi="Verdana" w:cs="Times New Roman"/>
          <w:kern w:val="2"/>
          <w:sz w:val="20"/>
          <w:szCs w:val="20"/>
          <w:lang w:val="fr-BE"/>
          <w14:ligatures w14:val="standardContextual"/>
        </w:rPr>
        <w:t xml:space="preserve"> à la COI dans les évènements officiels, notamment : </w:t>
      </w:r>
      <w:r w:rsidR="007503A0">
        <w:rPr>
          <w:rFonts w:ascii="Verdana" w:eastAsia="Aptos" w:hAnsi="Verdana" w:cs="Times New Roman"/>
          <w:kern w:val="2"/>
          <w:sz w:val="20"/>
          <w:szCs w:val="20"/>
          <w:lang w:val="fr-BE"/>
          <w14:ligatures w14:val="standardContextual"/>
        </w:rPr>
        <w:t>drapeau à côté du drapeau national lorsque le pays occupe la présidence</w:t>
      </w:r>
      <w:r w:rsidR="001E0CC7">
        <w:rPr>
          <w:rFonts w:ascii="Verdana" w:eastAsia="Aptos" w:hAnsi="Verdana" w:cs="Times New Roman"/>
          <w:kern w:val="2"/>
          <w:sz w:val="20"/>
          <w:szCs w:val="20"/>
          <w:lang w:val="fr-BE"/>
          <w14:ligatures w14:val="standardContextual"/>
        </w:rPr>
        <w:t xml:space="preserve"> ; </w:t>
      </w:r>
      <w:r w:rsidR="00FB7D63">
        <w:rPr>
          <w:rFonts w:ascii="Verdana" w:eastAsia="Aptos" w:hAnsi="Verdana" w:cs="Times New Roman"/>
          <w:kern w:val="2"/>
          <w:sz w:val="20"/>
          <w:szCs w:val="20"/>
          <w:lang w:val="fr-BE"/>
          <w14:ligatures w14:val="standardContextual"/>
        </w:rPr>
        <w:t>commémoration nationale d</w:t>
      </w:r>
      <w:r w:rsidR="00FD53D6">
        <w:rPr>
          <w:rFonts w:ascii="Verdana" w:eastAsia="Aptos" w:hAnsi="Verdana" w:cs="Times New Roman"/>
          <w:kern w:val="2"/>
          <w:sz w:val="20"/>
          <w:szCs w:val="20"/>
          <w:lang w:val="fr-BE"/>
          <w14:ligatures w14:val="standardContextual"/>
        </w:rPr>
        <w:t>u 10 janvier, date anniversaire de la signature de l’accord de Victoria, voire institution d’une journée régionale de la COI</w:t>
      </w:r>
      <w:r w:rsidR="000C1C11">
        <w:rPr>
          <w:rFonts w:ascii="Verdana" w:eastAsia="Aptos" w:hAnsi="Verdana" w:cs="Times New Roman"/>
          <w:kern w:val="2"/>
          <w:sz w:val="20"/>
          <w:szCs w:val="20"/>
          <w:lang w:val="fr-BE"/>
          <w14:ligatures w14:val="standardContextual"/>
        </w:rPr>
        <w:t xml:space="preserve"> ; </w:t>
      </w:r>
      <w:r w:rsidR="007503A0">
        <w:rPr>
          <w:rFonts w:ascii="Verdana" w:eastAsia="Aptos" w:hAnsi="Verdana" w:cs="Times New Roman"/>
          <w:kern w:val="2"/>
          <w:sz w:val="20"/>
          <w:szCs w:val="20"/>
          <w:lang w:val="fr-BE"/>
          <w14:ligatures w14:val="standardContextual"/>
        </w:rPr>
        <w:t>rappels</w:t>
      </w:r>
      <w:r w:rsidR="003610D9">
        <w:rPr>
          <w:rFonts w:ascii="Verdana" w:eastAsia="Aptos" w:hAnsi="Verdana" w:cs="Times New Roman"/>
          <w:kern w:val="2"/>
          <w:sz w:val="20"/>
          <w:szCs w:val="20"/>
          <w:lang w:val="fr-BE"/>
          <w14:ligatures w14:val="standardContextual"/>
        </w:rPr>
        <w:t xml:space="preserve"> oraux et écrits, sur la COI lorsque le pays occupe la présidence</w:t>
      </w:r>
      <w:r w:rsidR="001E0CC7">
        <w:rPr>
          <w:rFonts w:ascii="Verdana" w:eastAsia="Aptos" w:hAnsi="Verdana" w:cs="Times New Roman"/>
          <w:kern w:val="2"/>
          <w:sz w:val="20"/>
          <w:szCs w:val="20"/>
          <w:lang w:val="fr-BE"/>
          <w14:ligatures w14:val="standardContextual"/>
        </w:rPr>
        <w:t> ; facilitation d’intervention de représentants de la COI dans les médias officiel</w:t>
      </w:r>
      <w:r w:rsidR="00324131">
        <w:rPr>
          <w:rFonts w:ascii="Verdana" w:eastAsia="Aptos" w:hAnsi="Verdana" w:cs="Times New Roman"/>
          <w:kern w:val="2"/>
          <w:sz w:val="20"/>
          <w:szCs w:val="20"/>
          <w:lang w:val="fr-BE"/>
          <w14:ligatures w14:val="standardContextual"/>
        </w:rPr>
        <w:t>s ; relais et remontée d’information (dossiers de presse COI) par les équipes de communication et relations presse des Etats membres…</w:t>
      </w:r>
      <w:r w:rsidR="003610D9">
        <w:rPr>
          <w:rFonts w:ascii="Verdana" w:eastAsia="Aptos" w:hAnsi="Verdana" w:cs="Times New Roman"/>
          <w:kern w:val="2"/>
          <w:sz w:val="20"/>
          <w:szCs w:val="20"/>
          <w:lang w:val="fr-BE"/>
          <w14:ligatures w14:val="standardContextual"/>
        </w:rPr>
        <w:t xml:space="preserve"> </w:t>
      </w:r>
    </w:p>
    <w:p w14:paraId="263B0C70" w14:textId="77777777" w:rsidR="0001698D" w:rsidRPr="00B45E46" w:rsidRDefault="0001698D" w:rsidP="00C46BB1">
      <w:pPr>
        <w:pStyle w:val="Paragraphe"/>
        <w:rPr>
          <w:shd w:val="clear" w:color="auto" w:fill="FFFFFF"/>
        </w:rPr>
      </w:pPr>
    </w:p>
    <w:p w14:paraId="2F7F5914" w14:textId="41B74440" w:rsidR="00955BB3" w:rsidRPr="0008468B" w:rsidRDefault="00FB6415" w:rsidP="00C46BB1">
      <w:pPr>
        <w:pStyle w:val="Titrepartie"/>
        <w:contextualSpacing w:val="0"/>
      </w:pPr>
      <w:r>
        <w:t>Perspectives</w:t>
      </w:r>
    </w:p>
    <w:bookmarkEnd w:id="0"/>
    <w:p w14:paraId="18FFDDDC" w14:textId="25A04FF3" w:rsidR="004A68AF" w:rsidRDefault="00A43E48" w:rsidP="00C46BB1">
      <w:pPr>
        <w:pStyle w:val="Paragraphe"/>
      </w:pPr>
      <w:r w:rsidRPr="00FC1075">
        <w:t xml:space="preserve"> </w:t>
      </w:r>
      <w:r w:rsidR="00795428">
        <w:t>Le tableau ci-après présente les principales actions programmées</w:t>
      </w:r>
      <w:r w:rsidR="00EA6F65">
        <w:t xml:space="preserve"> pour le dernier trimestre 2025 et l’année 2026, en plus des appuis quotidiens apportés par l’unité communication aux départements et projets de l’organisation : </w:t>
      </w:r>
    </w:p>
    <w:tbl>
      <w:tblPr>
        <w:tblStyle w:val="Grilledutableau"/>
        <w:tblW w:w="0" w:type="auto"/>
        <w:tblLook w:val="04A0" w:firstRow="1" w:lastRow="0" w:firstColumn="1" w:lastColumn="0" w:noHBand="0" w:noVBand="1"/>
      </w:tblPr>
      <w:tblGrid>
        <w:gridCol w:w="2547"/>
        <w:gridCol w:w="6515"/>
      </w:tblGrid>
      <w:tr w:rsidR="00EA6F65" w14:paraId="3D553902" w14:textId="77777777" w:rsidTr="00847123">
        <w:tc>
          <w:tcPr>
            <w:tcW w:w="2547" w:type="dxa"/>
            <w:shd w:val="clear" w:color="auto" w:fill="FFF2CC" w:themeFill="accent4" w:themeFillTint="33"/>
          </w:tcPr>
          <w:p w14:paraId="4E4A7255" w14:textId="153BE074" w:rsidR="00EA6F65" w:rsidRPr="00847123" w:rsidRDefault="00EA6F65" w:rsidP="00847123">
            <w:pPr>
              <w:pStyle w:val="Paragraphe"/>
              <w:contextualSpacing/>
              <w:jc w:val="center"/>
              <w:rPr>
                <w:b/>
                <w:bCs/>
              </w:rPr>
            </w:pPr>
            <w:r w:rsidRPr="00847123">
              <w:rPr>
                <w:b/>
                <w:bCs/>
              </w:rPr>
              <w:t>Objectifs spécifiques de la stratégie C&amp;V</w:t>
            </w:r>
          </w:p>
        </w:tc>
        <w:tc>
          <w:tcPr>
            <w:tcW w:w="6515" w:type="dxa"/>
            <w:shd w:val="clear" w:color="auto" w:fill="FFF2CC" w:themeFill="accent4" w:themeFillTint="33"/>
          </w:tcPr>
          <w:p w14:paraId="19110764" w14:textId="0A1EE50F" w:rsidR="00EA6F65" w:rsidRPr="00847123" w:rsidRDefault="00EA6F65" w:rsidP="00847123">
            <w:pPr>
              <w:pStyle w:val="Paragraphe"/>
              <w:jc w:val="center"/>
              <w:rPr>
                <w:b/>
                <w:bCs/>
              </w:rPr>
            </w:pPr>
            <w:r w:rsidRPr="00847123">
              <w:rPr>
                <w:b/>
                <w:bCs/>
              </w:rPr>
              <w:t>Activités</w:t>
            </w:r>
            <w:r w:rsidR="00A87B16" w:rsidRPr="00847123">
              <w:rPr>
                <w:b/>
                <w:bCs/>
              </w:rPr>
              <w:t xml:space="preserve"> / perspectives</w:t>
            </w:r>
          </w:p>
        </w:tc>
      </w:tr>
      <w:tr w:rsidR="00EA6F65" w:rsidRPr="00455ED6" w14:paraId="070CB3A6" w14:textId="77777777" w:rsidTr="00455ED6">
        <w:tc>
          <w:tcPr>
            <w:tcW w:w="2547" w:type="dxa"/>
          </w:tcPr>
          <w:p w14:paraId="3F6AE56E" w14:textId="77777777" w:rsidR="00EA6F65" w:rsidRDefault="00EA6F65" w:rsidP="00455ED6">
            <w:pPr>
              <w:pStyle w:val="Paragraphe"/>
              <w:numPr>
                <w:ilvl w:val="0"/>
                <w:numId w:val="28"/>
              </w:numPr>
              <w:ind w:left="306"/>
              <w:contextualSpacing/>
              <w:jc w:val="left"/>
            </w:pPr>
            <w:r>
              <w:t>La visibilité de la COI augmente de +10% dans les médias de la région d’ici 2029</w:t>
            </w:r>
          </w:p>
          <w:p w14:paraId="3C0FCF3F" w14:textId="77777777" w:rsidR="00EA6F65" w:rsidRDefault="00EA6F65" w:rsidP="00455ED6">
            <w:pPr>
              <w:pStyle w:val="Paragraphe"/>
              <w:ind w:left="306"/>
            </w:pPr>
          </w:p>
        </w:tc>
        <w:tc>
          <w:tcPr>
            <w:tcW w:w="6515" w:type="dxa"/>
          </w:tcPr>
          <w:p w14:paraId="4FB2DBA8" w14:textId="34A3D54F" w:rsidR="00A87B16" w:rsidRPr="00455ED6" w:rsidRDefault="00F23208" w:rsidP="007B4602">
            <w:pPr>
              <w:pStyle w:val="Paragraphe"/>
              <w:numPr>
                <w:ilvl w:val="0"/>
                <w:numId w:val="23"/>
              </w:numPr>
              <w:ind w:left="316"/>
            </w:pPr>
            <w:r>
              <w:t>Solution d’i</w:t>
            </w:r>
            <w:r w:rsidR="00A87B16" w:rsidRPr="00455ED6">
              <w:t>ntelligence média</w:t>
            </w:r>
            <w:r>
              <w:t> : veille médiatique</w:t>
            </w:r>
            <w:r w:rsidR="00E91022">
              <w:t xml:space="preserve">, informative, </w:t>
            </w:r>
            <w:r>
              <w:t>réputationnelle</w:t>
            </w:r>
            <w:r w:rsidR="00E91022">
              <w:t xml:space="preserve"> et concurrentielle (multicanale et multilingue)</w:t>
            </w:r>
          </w:p>
          <w:p w14:paraId="1BA18D08" w14:textId="4A661AFB" w:rsidR="00A87B16" w:rsidRPr="00455ED6" w:rsidRDefault="007D6FC0" w:rsidP="007B4602">
            <w:pPr>
              <w:pStyle w:val="Paragraphe"/>
              <w:numPr>
                <w:ilvl w:val="0"/>
                <w:numId w:val="23"/>
              </w:numPr>
              <w:ind w:left="316"/>
            </w:pPr>
            <w:r>
              <w:t xml:space="preserve">Formation en </w:t>
            </w:r>
            <w:r w:rsidR="00A87B16" w:rsidRPr="00455ED6">
              <w:t>Media Training</w:t>
            </w:r>
          </w:p>
          <w:p w14:paraId="1FAC2CF2" w14:textId="6724BE7A" w:rsidR="00A87B16" w:rsidRPr="00455ED6" w:rsidRDefault="007D6FC0" w:rsidP="007B4602">
            <w:pPr>
              <w:pStyle w:val="Paragraphe"/>
              <w:numPr>
                <w:ilvl w:val="0"/>
                <w:numId w:val="23"/>
              </w:numPr>
              <w:ind w:left="316"/>
            </w:pPr>
            <w:r>
              <w:t>Activité « </w:t>
            </w:r>
            <w:r w:rsidR="00A87B16" w:rsidRPr="00455ED6">
              <w:t>Media Challenge</w:t>
            </w:r>
            <w:r>
              <w:t> »</w:t>
            </w:r>
          </w:p>
          <w:p w14:paraId="2793B4C7" w14:textId="77777777" w:rsidR="00EA6F65" w:rsidRPr="00455ED6" w:rsidRDefault="007E38AD" w:rsidP="007B4602">
            <w:pPr>
              <w:pStyle w:val="Paragraphe"/>
              <w:numPr>
                <w:ilvl w:val="0"/>
                <w:numId w:val="23"/>
              </w:numPr>
              <w:ind w:left="316"/>
            </w:pPr>
            <w:r w:rsidRPr="00455ED6">
              <w:t>Produire davantage de communiqués et contenus en anglais</w:t>
            </w:r>
          </w:p>
          <w:p w14:paraId="458E818C" w14:textId="4CA9B82C" w:rsidR="007E38AD" w:rsidRPr="00455ED6" w:rsidRDefault="007E38AD" w:rsidP="007B4602">
            <w:pPr>
              <w:pStyle w:val="Paragraphe"/>
              <w:numPr>
                <w:ilvl w:val="0"/>
                <w:numId w:val="23"/>
              </w:numPr>
              <w:ind w:left="316"/>
            </w:pPr>
            <w:r w:rsidRPr="00455ED6">
              <w:t xml:space="preserve">Proposer des </w:t>
            </w:r>
            <w:r w:rsidR="00271BF7" w:rsidRPr="00455ED6">
              <w:t xml:space="preserve">contenus multimédias à l’attention des médias radio, TV et en ligne </w:t>
            </w:r>
          </w:p>
        </w:tc>
      </w:tr>
      <w:tr w:rsidR="00EA6F65" w:rsidRPr="00455ED6" w14:paraId="1489B15F" w14:textId="77777777" w:rsidTr="00455ED6">
        <w:tc>
          <w:tcPr>
            <w:tcW w:w="2547" w:type="dxa"/>
          </w:tcPr>
          <w:p w14:paraId="3FB3B856" w14:textId="77777777" w:rsidR="00EA6F65" w:rsidRDefault="00EA6F65" w:rsidP="00455ED6">
            <w:pPr>
              <w:pStyle w:val="Paragraphe"/>
              <w:numPr>
                <w:ilvl w:val="0"/>
                <w:numId w:val="28"/>
              </w:numPr>
              <w:ind w:left="306" w:hanging="357"/>
              <w:contextualSpacing/>
              <w:jc w:val="left"/>
            </w:pPr>
            <w:r>
              <w:t>Un minimum de 3 évènements régionaux marquants sont organisée chaque année d’ici 2029</w:t>
            </w:r>
          </w:p>
          <w:p w14:paraId="0D54AE57" w14:textId="77777777" w:rsidR="00EA6F65" w:rsidRDefault="00EA6F65" w:rsidP="00455ED6">
            <w:pPr>
              <w:pStyle w:val="Paragraphe"/>
              <w:ind w:left="306"/>
            </w:pPr>
          </w:p>
        </w:tc>
        <w:tc>
          <w:tcPr>
            <w:tcW w:w="6515" w:type="dxa"/>
          </w:tcPr>
          <w:p w14:paraId="1B40818F" w14:textId="77777777" w:rsidR="00A87B16" w:rsidRPr="00455ED6" w:rsidRDefault="00A87B16" w:rsidP="007B4602">
            <w:pPr>
              <w:pStyle w:val="Paragraphe"/>
              <w:numPr>
                <w:ilvl w:val="0"/>
                <w:numId w:val="22"/>
              </w:numPr>
              <w:ind w:left="316" w:hanging="357"/>
              <w:contextualSpacing/>
            </w:pPr>
            <w:r w:rsidRPr="00455ED6">
              <w:t xml:space="preserve">Série d’évènements conjoints </w:t>
            </w:r>
            <w:proofErr w:type="spellStart"/>
            <w:r w:rsidRPr="00455ED6">
              <w:t>COIxCOMESA</w:t>
            </w:r>
            <w:proofErr w:type="spellEnd"/>
            <w:r w:rsidRPr="00455ED6">
              <w:t xml:space="preserve"> en marge du 40</w:t>
            </w:r>
            <w:r w:rsidRPr="00455ED6">
              <w:rPr>
                <w:vertAlign w:val="superscript"/>
              </w:rPr>
              <w:t>e</w:t>
            </w:r>
            <w:r w:rsidRPr="00455ED6">
              <w:t xml:space="preserve"> Conseil des ministres aux Comores (note conceptuelle rédigée et partagée avec le COMESA ; négociation sur la répartition des coûts et les activités à mener) ;</w:t>
            </w:r>
          </w:p>
          <w:p w14:paraId="14B70AB7" w14:textId="77777777" w:rsidR="00A87B16" w:rsidRPr="00455ED6" w:rsidRDefault="00A87B16" w:rsidP="007B4602">
            <w:pPr>
              <w:pStyle w:val="Paragraphe"/>
              <w:numPr>
                <w:ilvl w:val="0"/>
                <w:numId w:val="22"/>
              </w:numPr>
              <w:ind w:left="316" w:hanging="357"/>
              <w:contextualSpacing/>
            </w:pPr>
            <w:r w:rsidRPr="00455ED6">
              <w:t xml:space="preserve">Itinérance de l’exposition « 40 ans de coopération en Indianocéanie » : étapes à Maurice et aux Comores durant le premier semestre 2026. Relance du marché à effectuer pour Maurice et intégration de l’activité à l’évènement conjoint </w:t>
            </w:r>
            <w:proofErr w:type="spellStart"/>
            <w:r w:rsidRPr="00455ED6">
              <w:t>COIxCOMESA</w:t>
            </w:r>
            <w:proofErr w:type="spellEnd"/>
            <w:r w:rsidRPr="00455ED6">
              <w:t xml:space="preserve"> en marge du 40</w:t>
            </w:r>
            <w:r w:rsidRPr="00455ED6">
              <w:rPr>
                <w:vertAlign w:val="superscript"/>
              </w:rPr>
              <w:t>e</w:t>
            </w:r>
            <w:r w:rsidRPr="00455ED6">
              <w:t xml:space="preserve"> Conseil aux Comores. Il pourra être envisagé une troisième étape, probablement à La Réunion dans le cadre de la prochaine présidence française de la COI ;</w:t>
            </w:r>
          </w:p>
          <w:p w14:paraId="4D22D80F" w14:textId="77777777" w:rsidR="00A87B16" w:rsidRPr="00455ED6" w:rsidRDefault="00A87B16" w:rsidP="007B4602">
            <w:pPr>
              <w:pStyle w:val="Paragraphe"/>
              <w:numPr>
                <w:ilvl w:val="0"/>
                <w:numId w:val="22"/>
              </w:numPr>
              <w:ind w:left="316" w:hanging="357"/>
              <w:contextualSpacing/>
            </w:pPr>
            <w:r w:rsidRPr="00455ED6">
              <w:t xml:space="preserve">Journées portes ouvertes au Secrétariat général de la COI. </w:t>
            </w:r>
          </w:p>
          <w:p w14:paraId="4CC79F86" w14:textId="77777777" w:rsidR="00A87B16" w:rsidRPr="00455ED6" w:rsidRDefault="00A87B16" w:rsidP="007B4602">
            <w:pPr>
              <w:pStyle w:val="Paragraphe"/>
              <w:numPr>
                <w:ilvl w:val="0"/>
                <w:numId w:val="22"/>
              </w:numPr>
              <w:ind w:left="316" w:hanging="357"/>
              <w:contextualSpacing/>
            </w:pPr>
            <w:r w:rsidRPr="00455ED6">
              <w:t xml:space="preserve">En réflexion : </w:t>
            </w:r>
          </w:p>
          <w:p w14:paraId="213FBCFC" w14:textId="77777777" w:rsidR="00A87B16" w:rsidRPr="00455ED6" w:rsidRDefault="00A87B16" w:rsidP="007B4602">
            <w:pPr>
              <w:pStyle w:val="Paragraphe"/>
              <w:numPr>
                <w:ilvl w:val="1"/>
                <w:numId w:val="22"/>
              </w:numPr>
              <w:ind w:left="741" w:hanging="283"/>
              <w:contextualSpacing/>
            </w:pPr>
            <w:r w:rsidRPr="00455ED6">
              <w:t xml:space="preserve">Activité de visibilité en marge du Forum scientifique du projet RECOS ; </w:t>
            </w:r>
          </w:p>
          <w:p w14:paraId="086760FA" w14:textId="77777777" w:rsidR="004B73BF" w:rsidRPr="00455ED6" w:rsidRDefault="00A87B16" w:rsidP="007B4602">
            <w:pPr>
              <w:pStyle w:val="Paragraphe"/>
              <w:numPr>
                <w:ilvl w:val="1"/>
                <w:numId w:val="22"/>
              </w:numPr>
              <w:ind w:left="741" w:hanging="283"/>
              <w:contextualSpacing/>
            </w:pPr>
            <w:r w:rsidRPr="00455ED6">
              <w:t xml:space="preserve">Semaine de l’Indianocéanie à Bruxelles ciblant l’Union européenne ; </w:t>
            </w:r>
          </w:p>
          <w:p w14:paraId="04B0FA94" w14:textId="1B9D9B9C" w:rsidR="00EA6F65" w:rsidRPr="00455ED6" w:rsidRDefault="00A87B16" w:rsidP="007B4602">
            <w:pPr>
              <w:pStyle w:val="Paragraphe"/>
              <w:numPr>
                <w:ilvl w:val="1"/>
                <w:numId w:val="22"/>
              </w:numPr>
              <w:ind w:left="741" w:hanging="283"/>
              <w:contextualSpacing/>
            </w:pPr>
            <w:r w:rsidRPr="00455ED6">
              <w:t xml:space="preserve">Journées COI dans l’un des Etats membres (hors Maurice) en marge d’un évènement régional / international ou d’une activité d’envergure d’un projet de la COI.  </w:t>
            </w:r>
          </w:p>
        </w:tc>
      </w:tr>
      <w:tr w:rsidR="00EA6F65" w:rsidRPr="00455ED6" w14:paraId="228C56BF" w14:textId="77777777" w:rsidTr="00F23208">
        <w:tc>
          <w:tcPr>
            <w:tcW w:w="2547" w:type="dxa"/>
          </w:tcPr>
          <w:p w14:paraId="5469C950" w14:textId="77777777" w:rsidR="00EA6F65" w:rsidRDefault="00EA6F65" w:rsidP="00455ED6">
            <w:pPr>
              <w:pStyle w:val="Paragraphe"/>
              <w:numPr>
                <w:ilvl w:val="0"/>
                <w:numId w:val="28"/>
              </w:numPr>
              <w:ind w:left="306" w:hanging="357"/>
              <w:contextualSpacing/>
              <w:jc w:val="left"/>
            </w:pPr>
            <w:r>
              <w:t>La compréhension de la COI, de sa mission et de ses actions s’améliore au sein des groupes cibles</w:t>
            </w:r>
          </w:p>
          <w:p w14:paraId="0166466F" w14:textId="77777777" w:rsidR="00EA6F65" w:rsidRDefault="00EA6F65" w:rsidP="00455ED6">
            <w:pPr>
              <w:pStyle w:val="Paragraphe"/>
              <w:ind w:left="306"/>
              <w:jc w:val="left"/>
            </w:pPr>
          </w:p>
        </w:tc>
        <w:tc>
          <w:tcPr>
            <w:tcW w:w="6515" w:type="dxa"/>
            <w:vAlign w:val="center"/>
          </w:tcPr>
          <w:p w14:paraId="08D140E9" w14:textId="77777777" w:rsidR="004B73BF" w:rsidRPr="00455ED6" w:rsidRDefault="004B73BF" w:rsidP="007B4602">
            <w:pPr>
              <w:pStyle w:val="Paragraphe"/>
              <w:numPr>
                <w:ilvl w:val="0"/>
                <w:numId w:val="23"/>
              </w:numPr>
              <w:ind w:left="316"/>
              <w:jc w:val="left"/>
            </w:pPr>
            <w:r w:rsidRPr="00455ED6">
              <w:t>Mise en place de chaînes WhatsApp thématiques</w:t>
            </w:r>
          </w:p>
          <w:p w14:paraId="4240083B" w14:textId="6BCE906B" w:rsidR="004B73BF" w:rsidRPr="00455ED6" w:rsidRDefault="004B73BF" w:rsidP="007B4602">
            <w:pPr>
              <w:pStyle w:val="Paragraphe"/>
              <w:numPr>
                <w:ilvl w:val="0"/>
                <w:numId w:val="23"/>
              </w:numPr>
              <w:ind w:left="316"/>
              <w:jc w:val="left"/>
            </w:pPr>
            <w:r w:rsidRPr="00455ED6">
              <w:t>Assurer la régularité de production / diffusion des Newsletter</w:t>
            </w:r>
          </w:p>
          <w:p w14:paraId="5626C59E" w14:textId="542E2FB9" w:rsidR="004B73BF" w:rsidRPr="00455ED6" w:rsidRDefault="004B73BF" w:rsidP="007B4602">
            <w:pPr>
              <w:pStyle w:val="Paragraphe"/>
              <w:numPr>
                <w:ilvl w:val="0"/>
                <w:numId w:val="23"/>
              </w:numPr>
              <w:ind w:left="316"/>
              <w:jc w:val="left"/>
            </w:pPr>
            <w:r w:rsidRPr="00455ED6">
              <w:t>Renforcer la production de contenus en anglais</w:t>
            </w:r>
          </w:p>
          <w:p w14:paraId="4BA8B749" w14:textId="77777777" w:rsidR="00EA6F65" w:rsidRPr="00455ED6" w:rsidRDefault="00EA6F65" w:rsidP="007B4602">
            <w:pPr>
              <w:pStyle w:val="Paragraphe"/>
              <w:ind w:left="316"/>
              <w:jc w:val="left"/>
            </w:pPr>
          </w:p>
        </w:tc>
      </w:tr>
      <w:tr w:rsidR="00EA6F65" w:rsidRPr="00455ED6" w14:paraId="792C6EDB" w14:textId="77777777" w:rsidTr="00455ED6">
        <w:tc>
          <w:tcPr>
            <w:tcW w:w="2547" w:type="dxa"/>
          </w:tcPr>
          <w:p w14:paraId="6286329D" w14:textId="77777777" w:rsidR="00EA6F65" w:rsidRDefault="00EA6F65" w:rsidP="00455ED6">
            <w:pPr>
              <w:pStyle w:val="Paragraphe"/>
              <w:numPr>
                <w:ilvl w:val="0"/>
                <w:numId w:val="28"/>
              </w:numPr>
              <w:ind w:left="306" w:hanging="357"/>
              <w:contextualSpacing/>
              <w:jc w:val="left"/>
            </w:pPr>
            <w:r>
              <w:t>L’engagement moyen sur les plateformes digitales de la COI enregistre une hausse de +10% chaque année</w:t>
            </w:r>
          </w:p>
          <w:p w14:paraId="7CE8998D" w14:textId="77777777" w:rsidR="00EA6F65" w:rsidRDefault="00EA6F65" w:rsidP="00455ED6">
            <w:pPr>
              <w:pStyle w:val="Paragraphe"/>
              <w:ind w:left="306"/>
              <w:jc w:val="left"/>
            </w:pPr>
          </w:p>
        </w:tc>
        <w:tc>
          <w:tcPr>
            <w:tcW w:w="6515" w:type="dxa"/>
          </w:tcPr>
          <w:p w14:paraId="521A637D" w14:textId="77777777" w:rsidR="007E38AD" w:rsidRPr="00455ED6" w:rsidRDefault="007E38AD" w:rsidP="007B4602">
            <w:pPr>
              <w:pStyle w:val="Paragraphe"/>
              <w:ind w:left="316"/>
            </w:pPr>
          </w:p>
          <w:p w14:paraId="75623A93" w14:textId="77777777" w:rsidR="007E38AD" w:rsidRPr="00455ED6" w:rsidRDefault="007E38AD" w:rsidP="007B4602">
            <w:pPr>
              <w:pStyle w:val="Paragraphe"/>
              <w:numPr>
                <w:ilvl w:val="0"/>
                <w:numId w:val="22"/>
              </w:numPr>
              <w:ind w:left="316"/>
            </w:pPr>
            <w:r w:rsidRPr="00455ED6">
              <w:t>Acquisition du logiciel SWELLO</w:t>
            </w:r>
          </w:p>
          <w:p w14:paraId="546E0260" w14:textId="3351F77A" w:rsidR="007E38AD" w:rsidRDefault="007E38AD" w:rsidP="007B4602">
            <w:pPr>
              <w:pStyle w:val="Paragraphe"/>
              <w:numPr>
                <w:ilvl w:val="0"/>
                <w:numId w:val="22"/>
              </w:numPr>
              <w:ind w:left="316"/>
            </w:pPr>
            <w:r w:rsidRPr="00455ED6">
              <w:t>Refonte du site Internet de la COI</w:t>
            </w:r>
            <w:r w:rsidR="001611DA">
              <w:t>, dont une version anglaise totalement fonctionnelle</w:t>
            </w:r>
          </w:p>
          <w:p w14:paraId="0C3BCA09" w14:textId="3396118A" w:rsidR="00541883" w:rsidRPr="00455ED6" w:rsidRDefault="00541883" w:rsidP="007B4602">
            <w:pPr>
              <w:pStyle w:val="Paragraphe"/>
              <w:numPr>
                <w:ilvl w:val="0"/>
                <w:numId w:val="22"/>
              </w:numPr>
              <w:ind w:left="316"/>
            </w:pPr>
            <w:r>
              <w:t>Professionnalisation des contenus proposés grâce aux formations (graphisme, vidéo, etc.)</w:t>
            </w:r>
          </w:p>
          <w:p w14:paraId="0257B0F6" w14:textId="77777777" w:rsidR="00EA6F65" w:rsidRPr="00455ED6" w:rsidRDefault="00EA6F65" w:rsidP="007B4602">
            <w:pPr>
              <w:pStyle w:val="Paragraphe"/>
              <w:ind w:left="316"/>
            </w:pPr>
          </w:p>
        </w:tc>
      </w:tr>
      <w:tr w:rsidR="00EA6F65" w14:paraId="36A6A753" w14:textId="77777777" w:rsidTr="00455ED6">
        <w:tc>
          <w:tcPr>
            <w:tcW w:w="2547" w:type="dxa"/>
          </w:tcPr>
          <w:p w14:paraId="125C4F53" w14:textId="799EBBF0" w:rsidR="00EA6F65" w:rsidRDefault="00EA6F65" w:rsidP="00455ED6">
            <w:pPr>
              <w:pStyle w:val="Paragraphe"/>
              <w:numPr>
                <w:ilvl w:val="0"/>
                <w:numId w:val="28"/>
              </w:numPr>
              <w:ind w:left="306"/>
              <w:jc w:val="left"/>
            </w:pPr>
            <w:r>
              <w:t>Le sentiment d’appartenance et la circulation de l’information au sein de la COI sont améliorés</w:t>
            </w:r>
          </w:p>
          <w:p w14:paraId="38A5CF2F" w14:textId="77777777" w:rsidR="00EA6F65" w:rsidRDefault="00EA6F65" w:rsidP="00455ED6">
            <w:pPr>
              <w:pStyle w:val="Paragraphe"/>
              <w:ind w:left="306"/>
              <w:jc w:val="left"/>
            </w:pPr>
          </w:p>
        </w:tc>
        <w:tc>
          <w:tcPr>
            <w:tcW w:w="6515" w:type="dxa"/>
          </w:tcPr>
          <w:p w14:paraId="4A175B97" w14:textId="77777777" w:rsidR="00EA6F65" w:rsidRDefault="00EA6F65" w:rsidP="007B4602">
            <w:pPr>
              <w:pStyle w:val="Paragraphe"/>
              <w:ind w:left="316"/>
            </w:pPr>
          </w:p>
          <w:p w14:paraId="59A30601" w14:textId="77777777" w:rsidR="003664C6" w:rsidRDefault="003664C6" w:rsidP="007B4602">
            <w:pPr>
              <w:pStyle w:val="Paragraphe"/>
              <w:numPr>
                <w:ilvl w:val="0"/>
                <w:numId w:val="22"/>
              </w:numPr>
              <w:ind w:left="316"/>
            </w:pPr>
            <w:r>
              <w:t>Valorisation des patrimoines des Etats membres</w:t>
            </w:r>
          </w:p>
          <w:p w14:paraId="57395BE6" w14:textId="77777777" w:rsidR="001611DA" w:rsidRDefault="001611DA" w:rsidP="007B4602">
            <w:pPr>
              <w:pStyle w:val="Paragraphe"/>
              <w:numPr>
                <w:ilvl w:val="0"/>
                <w:numId w:val="22"/>
              </w:numPr>
              <w:ind w:left="316"/>
            </w:pPr>
            <w:r>
              <w:t>Campagne de communication autour des « artisans de la coopération régionale »</w:t>
            </w:r>
          </w:p>
          <w:p w14:paraId="4C09FFC9" w14:textId="1F61C3FE" w:rsidR="001611DA" w:rsidRDefault="001611DA" w:rsidP="007B4602">
            <w:pPr>
              <w:pStyle w:val="Paragraphe"/>
              <w:ind w:left="316"/>
            </w:pPr>
          </w:p>
        </w:tc>
      </w:tr>
    </w:tbl>
    <w:p w14:paraId="2020C404" w14:textId="77777777" w:rsidR="00EA6F65" w:rsidRPr="00FC1075" w:rsidRDefault="00EA6F65" w:rsidP="00C46BB1">
      <w:pPr>
        <w:pStyle w:val="Paragraphe"/>
      </w:pPr>
    </w:p>
    <w:sectPr w:rsidR="00EA6F65" w:rsidRPr="00FC1075" w:rsidSect="009D3A41">
      <w:headerReference w:type="default" r:id="rId8"/>
      <w:footerReference w:type="default" r:id="rId9"/>
      <w:pgSz w:w="11906" w:h="16838"/>
      <w:pgMar w:top="1843" w:right="1417" w:bottom="993"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14A6" w14:textId="77777777" w:rsidR="00B10CC8" w:rsidRDefault="00B10CC8">
      <w:pPr>
        <w:spacing w:after="0" w:line="240" w:lineRule="auto"/>
      </w:pPr>
      <w:r>
        <w:separator/>
      </w:r>
    </w:p>
  </w:endnote>
  <w:endnote w:type="continuationSeparator" w:id="0">
    <w:p w14:paraId="32D4EECF" w14:textId="77777777" w:rsidR="00B10CC8" w:rsidRDefault="00B1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FDBF" w14:textId="77777777" w:rsidR="00B10CC8" w:rsidRDefault="00B10CC8">
      <w:pPr>
        <w:spacing w:after="0" w:line="240" w:lineRule="auto"/>
      </w:pPr>
      <w:r>
        <w:separator/>
      </w:r>
    </w:p>
  </w:footnote>
  <w:footnote w:type="continuationSeparator" w:id="0">
    <w:p w14:paraId="56191CAF" w14:textId="77777777" w:rsidR="00B10CC8" w:rsidRDefault="00B10CC8">
      <w:pPr>
        <w:spacing w:after="0" w:line="240" w:lineRule="auto"/>
      </w:pPr>
      <w:r>
        <w:continuationSeparator/>
      </w:r>
    </w:p>
  </w:footnote>
  <w:footnote w:id="1">
    <w:p w14:paraId="2F4F2C55" w14:textId="1E64DA3E" w:rsidR="001C0C82" w:rsidRDefault="001C0C82">
      <w:pPr>
        <w:pStyle w:val="Notedebasdepage"/>
      </w:pPr>
      <w:r>
        <w:rPr>
          <w:rStyle w:val="Appelnotedebasdep"/>
        </w:rPr>
        <w:footnoteRef/>
      </w:r>
      <w:r>
        <w:t xml:space="preserve"> Il convient de préciser que les réunions officielles de la COI (Sommet, Conseil des ministres, conférences ministérielles) sont, de facto, des temps forts du calendrier institutionnel et diplomatique régional</w:t>
      </w:r>
      <w:r w:rsidR="009D11A8">
        <w:t xml:space="preserve"> qui apportent de la visibilité à la COI. </w:t>
      </w:r>
      <w:r w:rsidR="00F253BA">
        <w:t xml:space="preserve">Dans le même esprit, il est évident que la visibilité de la COI augmente mécaniquement dans le pays occupant la présidence </w:t>
      </w:r>
      <w:r w:rsidR="005C100C">
        <w:t xml:space="preserve">et dans les pays qui accueillent ces grands évènements institutionnels.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1A0FF91F"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222055648" name="Image 22205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045468">
      <w:rPr>
        <w:rFonts w:ascii="Verdana" w:hAnsi="Verdana"/>
        <w:b/>
        <w:bCs/>
        <w:sz w:val="20"/>
        <w:szCs w:val="20"/>
      </w:rPr>
      <w:t>3.</w:t>
    </w:r>
    <w:r w:rsidR="00117F54">
      <w:rPr>
        <w:rFonts w:ascii="Verdana" w:hAnsi="Verdana"/>
        <w:b/>
        <w:bCs/>
        <w:sz w:val="20"/>
        <w:szCs w:val="20"/>
      </w:rPr>
      <w:t>9</w:t>
    </w:r>
    <w:r w:rsidR="002004AD">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DF1"/>
    <w:multiLevelType w:val="hybridMultilevel"/>
    <w:tmpl w:val="D79870CE"/>
    <w:lvl w:ilvl="0" w:tplc="688E8CEC">
      <w:start w:val="1"/>
      <w:numFmt w:val="bullet"/>
      <w:lvlText w:val="-"/>
      <w:lvlJc w:val="left"/>
      <w:pPr>
        <w:ind w:left="720" w:hanging="360"/>
      </w:pPr>
      <w:rPr>
        <w:rFonts w:ascii="Verdana" w:eastAsiaTheme="minorHAns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FD6F5B"/>
    <w:multiLevelType w:val="hybridMultilevel"/>
    <w:tmpl w:val="03AE801A"/>
    <w:lvl w:ilvl="0" w:tplc="6AC2080C">
      <w:start w:val="45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E13ECAAA"/>
    <w:lvl w:ilvl="0">
      <w:start w:val="1"/>
      <w:numFmt w:val="decimal"/>
      <w:pStyle w:val="Titrepartie"/>
      <w:lvlText w:val="%1."/>
      <w:lvlJc w:val="left"/>
      <w:pPr>
        <w:ind w:left="720" w:hanging="360"/>
      </w:pPr>
      <w:rPr>
        <w:rFonts w:hint="default"/>
      </w:rPr>
    </w:lvl>
    <w:lvl w:ilvl="1">
      <w:numFmt w:val="decimal"/>
      <w:pStyle w:val="Sous-partie2"/>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D10222"/>
    <w:multiLevelType w:val="hybridMultilevel"/>
    <w:tmpl w:val="6C36AE14"/>
    <w:lvl w:ilvl="0" w:tplc="4796D4CE">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13494D"/>
    <w:multiLevelType w:val="hybridMultilevel"/>
    <w:tmpl w:val="5C664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034C68"/>
    <w:multiLevelType w:val="hybridMultilevel"/>
    <w:tmpl w:val="5C664B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050DE5"/>
    <w:multiLevelType w:val="hybridMultilevel"/>
    <w:tmpl w:val="6A584362"/>
    <w:lvl w:ilvl="0" w:tplc="04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50665"/>
    <w:multiLevelType w:val="hybridMultilevel"/>
    <w:tmpl w:val="DD6C0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9F1966"/>
    <w:multiLevelType w:val="hybridMultilevel"/>
    <w:tmpl w:val="42ECB118"/>
    <w:lvl w:ilvl="0" w:tplc="E73470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393824"/>
    <w:multiLevelType w:val="hybridMultilevel"/>
    <w:tmpl w:val="F72E4DD0"/>
    <w:lvl w:ilvl="0" w:tplc="818C768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D845E5"/>
    <w:multiLevelType w:val="hybridMultilevel"/>
    <w:tmpl w:val="49A48F42"/>
    <w:lvl w:ilvl="0" w:tplc="A68CFA6A">
      <w:start w:val="14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E35109"/>
    <w:multiLevelType w:val="hybridMultilevel"/>
    <w:tmpl w:val="A92CA950"/>
    <w:lvl w:ilvl="0" w:tplc="0D5E0EB6">
      <w:start w:val="2"/>
      <w:numFmt w:val="bullet"/>
      <w:lvlText w:val=""/>
      <w:lvlJc w:val="left"/>
      <w:pPr>
        <w:ind w:left="720" w:hanging="360"/>
      </w:pPr>
      <w:rPr>
        <w:rFonts w:ascii="Wingdings" w:eastAsia="Apto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5E3454"/>
    <w:multiLevelType w:val="hybridMultilevel"/>
    <w:tmpl w:val="7A5459AC"/>
    <w:lvl w:ilvl="0" w:tplc="040C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131C5F"/>
    <w:multiLevelType w:val="hybridMultilevel"/>
    <w:tmpl w:val="37C4EAF4"/>
    <w:lvl w:ilvl="0" w:tplc="8814F498">
      <w:start w:val="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4D247E"/>
    <w:multiLevelType w:val="hybridMultilevel"/>
    <w:tmpl w:val="8D206FF8"/>
    <w:lvl w:ilvl="0" w:tplc="2BB2975E">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680C7E"/>
    <w:multiLevelType w:val="hybridMultilevel"/>
    <w:tmpl w:val="F92814F8"/>
    <w:lvl w:ilvl="0" w:tplc="8814F498">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8F30C9"/>
    <w:multiLevelType w:val="hybridMultilevel"/>
    <w:tmpl w:val="FD263F94"/>
    <w:lvl w:ilvl="0" w:tplc="8BD864FE">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4C434D"/>
    <w:multiLevelType w:val="hybridMultilevel"/>
    <w:tmpl w:val="C4FA3C7C"/>
    <w:lvl w:ilvl="0" w:tplc="0D5E0EB6">
      <w:start w:val="2"/>
      <w:numFmt w:val="bullet"/>
      <w:lvlText w:val=""/>
      <w:lvlJc w:val="left"/>
      <w:pPr>
        <w:ind w:left="720" w:hanging="360"/>
      </w:pPr>
      <w:rPr>
        <w:rFonts w:ascii="Wingdings" w:eastAsia="Aptos"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2166CD"/>
    <w:multiLevelType w:val="hybridMultilevel"/>
    <w:tmpl w:val="62A02424"/>
    <w:lvl w:ilvl="0" w:tplc="7818B84A">
      <w:start w:val="20"/>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A51515"/>
    <w:multiLevelType w:val="hybridMultilevel"/>
    <w:tmpl w:val="5C664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AF38CF"/>
    <w:multiLevelType w:val="hybridMultilevel"/>
    <w:tmpl w:val="72CEE78E"/>
    <w:lvl w:ilvl="0" w:tplc="BE1250C8">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8A1765"/>
    <w:multiLevelType w:val="hybridMultilevel"/>
    <w:tmpl w:val="E4E0EE72"/>
    <w:lvl w:ilvl="0" w:tplc="05E43850">
      <w:start w:val="1"/>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3199781">
    <w:abstractNumId w:val="9"/>
  </w:num>
  <w:num w:numId="2" w16cid:durableId="69544713">
    <w:abstractNumId w:val="20"/>
  </w:num>
  <w:num w:numId="3" w16cid:durableId="643196426">
    <w:abstractNumId w:val="4"/>
  </w:num>
  <w:num w:numId="4" w16cid:durableId="1404520803">
    <w:abstractNumId w:val="1"/>
  </w:num>
  <w:num w:numId="5" w16cid:durableId="688139079">
    <w:abstractNumId w:val="18"/>
  </w:num>
  <w:num w:numId="6" w16cid:durableId="726411981">
    <w:abstractNumId w:val="6"/>
  </w:num>
  <w:num w:numId="7" w16cid:durableId="649559523">
    <w:abstractNumId w:val="10"/>
  </w:num>
  <w:num w:numId="8" w16cid:durableId="1028527931">
    <w:abstractNumId w:val="4"/>
    <w:lvlOverride w:ilvl="0">
      <w:startOverride w:val="1"/>
    </w:lvlOverride>
  </w:num>
  <w:num w:numId="9" w16cid:durableId="686522219">
    <w:abstractNumId w:val="3"/>
  </w:num>
  <w:num w:numId="10" w16cid:durableId="960846618">
    <w:abstractNumId w:val="21"/>
  </w:num>
  <w:num w:numId="11" w16cid:durableId="1683163518">
    <w:abstractNumId w:val="4"/>
  </w:num>
  <w:num w:numId="12" w16cid:durableId="690447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7187">
    <w:abstractNumId w:val="2"/>
  </w:num>
  <w:num w:numId="14" w16cid:durableId="274794033">
    <w:abstractNumId w:val="13"/>
  </w:num>
  <w:num w:numId="15" w16cid:durableId="1035546731">
    <w:abstractNumId w:val="12"/>
  </w:num>
  <w:num w:numId="16" w16cid:durableId="1358581980">
    <w:abstractNumId w:val="17"/>
  </w:num>
  <w:num w:numId="17" w16cid:durableId="1964850617">
    <w:abstractNumId w:val="11"/>
  </w:num>
  <w:num w:numId="18" w16cid:durableId="2103841473">
    <w:abstractNumId w:val="25"/>
  </w:num>
  <w:num w:numId="19" w16cid:durableId="931085450">
    <w:abstractNumId w:val="23"/>
  </w:num>
  <w:num w:numId="20" w16cid:durableId="1115250505">
    <w:abstractNumId w:val="0"/>
  </w:num>
  <w:num w:numId="21" w16cid:durableId="987317737">
    <w:abstractNumId w:val="8"/>
  </w:num>
  <w:num w:numId="22" w16cid:durableId="532378309">
    <w:abstractNumId w:val="22"/>
  </w:num>
  <w:num w:numId="23" w16cid:durableId="924073192">
    <w:abstractNumId w:val="19"/>
  </w:num>
  <w:num w:numId="24" w16cid:durableId="2034718949">
    <w:abstractNumId w:val="16"/>
  </w:num>
  <w:num w:numId="25" w16cid:durableId="2076782473">
    <w:abstractNumId w:val="27"/>
  </w:num>
  <w:num w:numId="26" w16cid:durableId="1740588366">
    <w:abstractNumId w:val="28"/>
  </w:num>
  <w:num w:numId="27" w16cid:durableId="699936794">
    <w:abstractNumId w:val="5"/>
  </w:num>
  <w:num w:numId="28" w16cid:durableId="1324623133">
    <w:abstractNumId w:val="7"/>
  </w:num>
  <w:num w:numId="29" w16cid:durableId="63456545">
    <w:abstractNumId w:val="26"/>
  </w:num>
  <w:num w:numId="30" w16cid:durableId="1624725904">
    <w:abstractNumId w:val="14"/>
  </w:num>
  <w:num w:numId="31" w16cid:durableId="269287729">
    <w:abstractNumId w:val="15"/>
  </w:num>
  <w:num w:numId="32" w16cid:durableId="7863901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730"/>
    <w:rsid w:val="00000EF9"/>
    <w:rsid w:val="00005E81"/>
    <w:rsid w:val="00007873"/>
    <w:rsid w:val="00012A4D"/>
    <w:rsid w:val="000142B4"/>
    <w:rsid w:val="000143EA"/>
    <w:rsid w:val="0001698D"/>
    <w:rsid w:val="00017B32"/>
    <w:rsid w:val="00025B15"/>
    <w:rsid w:val="00035608"/>
    <w:rsid w:val="000373B2"/>
    <w:rsid w:val="00041131"/>
    <w:rsid w:val="00042CF5"/>
    <w:rsid w:val="00045468"/>
    <w:rsid w:val="00046E6B"/>
    <w:rsid w:val="00052A5D"/>
    <w:rsid w:val="00052C6D"/>
    <w:rsid w:val="000548A6"/>
    <w:rsid w:val="00060CA0"/>
    <w:rsid w:val="00062843"/>
    <w:rsid w:val="000628CA"/>
    <w:rsid w:val="00063A17"/>
    <w:rsid w:val="00063A26"/>
    <w:rsid w:val="00064167"/>
    <w:rsid w:val="00074C7D"/>
    <w:rsid w:val="00075C02"/>
    <w:rsid w:val="00075F65"/>
    <w:rsid w:val="00083E8E"/>
    <w:rsid w:val="0008468B"/>
    <w:rsid w:val="000A0405"/>
    <w:rsid w:val="000A04D0"/>
    <w:rsid w:val="000A41D7"/>
    <w:rsid w:val="000A4423"/>
    <w:rsid w:val="000A4442"/>
    <w:rsid w:val="000A468A"/>
    <w:rsid w:val="000A7995"/>
    <w:rsid w:val="000A7A29"/>
    <w:rsid w:val="000B0FBD"/>
    <w:rsid w:val="000B1671"/>
    <w:rsid w:val="000B3FD2"/>
    <w:rsid w:val="000B4261"/>
    <w:rsid w:val="000B4CB3"/>
    <w:rsid w:val="000C19E0"/>
    <w:rsid w:val="000C1C11"/>
    <w:rsid w:val="000C29F6"/>
    <w:rsid w:val="000C59D1"/>
    <w:rsid w:val="000C725E"/>
    <w:rsid w:val="000C7B6B"/>
    <w:rsid w:val="000D4AEE"/>
    <w:rsid w:val="000E35D0"/>
    <w:rsid w:val="000E3AA8"/>
    <w:rsid w:val="000E5684"/>
    <w:rsid w:val="000E792C"/>
    <w:rsid w:val="000F1031"/>
    <w:rsid w:val="000F2D89"/>
    <w:rsid w:val="000F2E6D"/>
    <w:rsid w:val="000F4728"/>
    <w:rsid w:val="000F7FB6"/>
    <w:rsid w:val="00103763"/>
    <w:rsid w:val="001047F0"/>
    <w:rsid w:val="00107D9D"/>
    <w:rsid w:val="00111195"/>
    <w:rsid w:val="00113CFD"/>
    <w:rsid w:val="00117F54"/>
    <w:rsid w:val="0012294E"/>
    <w:rsid w:val="001232B8"/>
    <w:rsid w:val="00123EA8"/>
    <w:rsid w:val="0012623C"/>
    <w:rsid w:val="001275CA"/>
    <w:rsid w:val="00127FB5"/>
    <w:rsid w:val="00133EF7"/>
    <w:rsid w:val="00134213"/>
    <w:rsid w:val="00136068"/>
    <w:rsid w:val="001377B0"/>
    <w:rsid w:val="001434CC"/>
    <w:rsid w:val="00150C31"/>
    <w:rsid w:val="001528E8"/>
    <w:rsid w:val="00154B41"/>
    <w:rsid w:val="00154C83"/>
    <w:rsid w:val="00154D4F"/>
    <w:rsid w:val="00154FA9"/>
    <w:rsid w:val="001556F0"/>
    <w:rsid w:val="001603F6"/>
    <w:rsid w:val="00161043"/>
    <w:rsid w:val="001611DA"/>
    <w:rsid w:val="001617D2"/>
    <w:rsid w:val="00164317"/>
    <w:rsid w:val="001644FE"/>
    <w:rsid w:val="00164BF2"/>
    <w:rsid w:val="00167110"/>
    <w:rsid w:val="0017255F"/>
    <w:rsid w:val="001738AB"/>
    <w:rsid w:val="0017619D"/>
    <w:rsid w:val="0018252D"/>
    <w:rsid w:val="00185159"/>
    <w:rsid w:val="00193C00"/>
    <w:rsid w:val="00196967"/>
    <w:rsid w:val="001A0568"/>
    <w:rsid w:val="001A42B6"/>
    <w:rsid w:val="001A4386"/>
    <w:rsid w:val="001A4E0B"/>
    <w:rsid w:val="001A56F1"/>
    <w:rsid w:val="001A634F"/>
    <w:rsid w:val="001A7010"/>
    <w:rsid w:val="001A74BE"/>
    <w:rsid w:val="001A772B"/>
    <w:rsid w:val="001B0913"/>
    <w:rsid w:val="001B4184"/>
    <w:rsid w:val="001B4738"/>
    <w:rsid w:val="001B7BF5"/>
    <w:rsid w:val="001C0C82"/>
    <w:rsid w:val="001C25A1"/>
    <w:rsid w:val="001C54EE"/>
    <w:rsid w:val="001C58C1"/>
    <w:rsid w:val="001D095A"/>
    <w:rsid w:val="001D1E4C"/>
    <w:rsid w:val="001D3E8F"/>
    <w:rsid w:val="001D7073"/>
    <w:rsid w:val="001D7DA7"/>
    <w:rsid w:val="001E00AF"/>
    <w:rsid w:val="001E0CC7"/>
    <w:rsid w:val="001E1398"/>
    <w:rsid w:val="001E2EE4"/>
    <w:rsid w:val="001E32BB"/>
    <w:rsid w:val="001E4641"/>
    <w:rsid w:val="001F2839"/>
    <w:rsid w:val="0020030F"/>
    <w:rsid w:val="002004AD"/>
    <w:rsid w:val="00202246"/>
    <w:rsid w:val="00202E72"/>
    <w:rsid w:val="0020344D"/>
    <w:rsid w:val="00204665"/>
    <w:rsid w:val="00206AAE"/>
    <w:rsid w:val="002077B8"/>
    <w:rsid w:val="00211255"/>
    <w:rsid w:val="0021619F"/>
    <w:rsid w:val="00217CA4"/>
    <w:rsid w:val="0022033F"/>
    <w:rsid w:val="002227C0"/>
    <w:rsid w:val="00230FD4"/>
    <w:rsid w:val="002344FE"/>
    <w:rsid w:val="00236072"/>
    <w:rsid w:val="002430A5"/>
    <w:rsid w:val="00245D3C"/>
    <w:rsid w:val="00246A5A"/>
    <w:rsid w:val="0024712D"/>
    <w:rsid w:val="00252CA4"/>
    <w:rsid w:val="0025312D"/>
    <w:rsid w:val="00261866"/>
    <w:rsid w:val="00263BAD"/>
    <w:rsid w:val="002664B8"/>
    <w:rsid w:val="002678BA"/>
    <w:rsid w:val="00271BF7"/>
    <w:rsid w:val="00273261"/>
    <w:rsid w:val="002735E0"/>
    <w:rsid w:val="00275197"/>
    <w:rsid w:val="002753B3"/>
    <w:rsid w:val="0027709F"/>
    <w:rsid w:val="0028638A"/>
    <w:rsid w:val="00286D6A"/>
    <w:rsid w:val="002906AC"/>
    <w:rsid w:val="00296516"/>
    <w:rsid w:val="002A0709"/>
    <w:rsid w:val="002A0933"/>
    <w:rsid w:val="002A096E"/>
    <w:rsid w:val="002A40FE"/>
    <w:rsid w:val="002A68C8"/>
    <w:rsid w:val="002B010B"/>
    <w:rsid w:val="002B0B3F"/>
    <w:rsid w:val="002B2B79"/>
    <w:rsid w:val="002B2CB5"/>
    <w:rsid w:val="002B4778"/>
    <w:rsid w:val="002B5328"/>
    <w:rsid w:val="002B72DB"/>
    <w:rsid w:val="002C0754"/>
    <w:rsid w:val="002C13A9"/>
    <w:rsid w:val="002C4147"/>
    <w:rsid w:val="002C46BC"/>
    <w:rsid w:val="002C56ED"/>
    <w:rsid w:val="002C7536"/>
    <w:rsid w:val="002D2125"/>
    <w:rsid w:val="002D5466"/>
    <w:rsid w:val="002D7E0E"/>
    <w:rsid w:val="002F629D"/>
    <w:rsid w:val="002F7D9F"/>
    <w:rsid w:val="00300C99"/>
    <w:rsid w:val="00300D59"/>
    <w:rsid w:val="0030419F"/>
    <w:rsid w:val="00304955"/>
    <w:rsid w:val="0030532E"/>
    <w:rsid w:val="00313068"/>
    <w:rsid w:val="003140BC"/>
    <w:rsid w:val="00316985"/>
    <w:rsid w:val="00316A1F"/>
    <w:rsid w:val="00323ACE"/>
    <w:rsid w:val="00324131"/>
    <w:rsid w:val="00331453"/>
    <w:rsid w:val="00332594"/>
    <w:rsid w:val="003326BF"/>
    <w:rsid w:val="00332913"/>
    <w:rsid w:val="003333D4"/>
    <w:rsid w:val="0033462D"/>
    <w:rsid w:val="003403D6"/>
    <w:rsid w:val="003405FD"/>
    <w:rsid w:val="003410C0"/>
    <w:rsid w:val="003604B9"/>
    <w:rsid w:val="003610D9"/>
    <w:rsid w:val="00361AE4"/>
    <w:rsid w:val="00363660"/>
    <w:rsid w:val="003664C6"/>
    <w:rsid w:val="0037250A"/>
    <w:rsid w:val="003772FB"/>
    <w:rsid w:val="003812A2"/>
    <w:rsid w:val="003818A4"/>
    <w:rsid w:val="00386143"/>
    <w:rsid w:val="00391152"/>
    <w:rsid w:val="0039505B"/>
    <w:rsid w:val="00395066"/>
    <w:rsid w:val="003A0C56"/>
    <w:rsid w:val="003A4D77"/>
    <w:rsid w:val="003A5769"/>
    <w:rsid w:val="003B4088"/>
    <w:rsid w:val="003B5BD5"/>
    <w:rsid w:val="003C2538"/>
    <w:rsid w:val="003C45E9"/>
    <w:rsid w:val="003C76FF"/>
    <w:rsid w:val="003D0954"/>
    <w:rsid w:val="003D1A6A"/>
    <w:rsid w:val="003D1C30"/>
    <w:rsid w:val="003D30A4"/>
    <w:rsid w:val="003D485F"/>
    <w:rsid w:val="003D5328"/>
    <w:rsid w:val="003D6285"/>
    <w:rsid w:val="003E5FCE"/>
    <w:rsid w:val="003E786D"/>
    <w:rsid w:val="003E7F8F"/>
    <w:rsid w:val="003F1487"/>
    <w:rsid w:val="003F1ECC"/>
    <w:rsid w:val="003F6530"/>
    <w:rsid w:val="003F6801"/>
    <w:rsid w:val="004017E5"/>
    <w:rsid w:val="00404F8D"/>
    <w:rsid w:val="00411889"/>
    <w:rsid w:val="00411B6A"/>
    <w:rsid w:val="0041278C"/>
    <w:rsid w:val="00412A00"/>
    <w:rsid w:val="00414B19"/>
    <w:rsid w:val="00415FB9"/>
    <w:rsid w:val="00417683"/>
    <w:rsid w:val="00420183"/>
    <w:rsid w:val="00423681"/>
    <w:rsid w:val="004246AE"/>
    <w:rsid w:val="004257FC"/>
    <w:rsid w:val="00426673"/>
    <w:rsid w:val="00435476"/>
    <w:rsid w:val="00435D74"/>
    <w:rsid w:val="00436E91"/>
    <w:rsid w:val="00440A8F"/>
    <w:rsid w:val="0044141A"/>
    <w:rsid w:val="004416C4"/>
    <w:rsid w:val="00444ADF"/>
    <w:rsid w:val="00445A6B"/>
    <w:rsid w:val="0045095D"/>
    <w:rsid w:val="004514A8"/>
    <w:rsid w:val="00455ED6"/>
    <w:rsid w:val="00455ED9"/>
    <w:rsid w:val="004571E2"/>
    <w:rsid w:val="004607F7"/>
    <w:rsid w:val="00461824"/>
    <w:rsid w:val="004661D4"/>
    <w:rsid w:val="00466E34"/>
    <w:rsid w:val="00467E5D"/>
    <w:rsid w:val="00470EE5"/>
    <w:rsid w:val="00473567"/>
    <w:rsid w:val="00474AE9"/>
    <w:rsid w:val="004809B1"/>
    <w:rsid w:val="00483C9F"/>
    <w:rsid w:val="0048516F"/>
    <w:rsid w:val="00487403"/>
    <w:rsid w:val="00492507"/>
    <w:rsid w:val="004A33E7"/>
    <w:rsid w:val="004A5B55"/>
    <w:rsid w:val="004A68AF"/>
    <w:rsid w:val="004B45A9"/>
    <w:rsid w:val="004B5FBD"/>
    <w:rsid w:val="004B73BF"/>
    <w:rsid w:val="004B7CB6"/>
    <w:rsid w:val="004C0FC4"/>
    <w:rsid w:val="004D0C3E"/>
    <w:rsid w:val="004D1090"/>
    <w:rsid w:val="004E21D5"/>
    <w:rsid w:val="004E3093"/>
    <w:rsid w:val="004E4211"/>
    <w:rsid w:val="004E4376"/>
    <w:rsid w:val="004F10D1"/>
    <w:rsid w:val="004F1791"/>
    <w:rsid w:val="004F241E"/>
    <w:rsid w:val="004F2BC0"/>
    <w:rsid w:val="004F5C4B"/>
    <w:rsid w:val="004F6283"/>
    <w:rsid w:val="004F6A0F"/>
    <w:rsid w:val="0050154D"/>
    <w:rsid w:val="005015AF"/>
    <w:rsid w:val="0050501C"/>
    <w:rsid w:val="00505C70"/>
    <w:rsid w:val="00505FF9"/>
    <w:rsid w:val="00511866"/>
    <w:rsid w:val="005178D0"/>
    <w:rsid w:val="0052142D"/>
    <w:rsid w:val="00522DE7"/>
    <w:rsid w:val="005233EC"/>
    <w:rsid w:val="00531F04"/>
    <w:rsid w:val="00534791"/>
    <w:rsid w:val="0053773D"/>
    <w:rsid w:val="0054099A"/>
    <w:rsid w:val="00541883"/>
    <w:rsid w:val="00552E01"/>
    <w:rsid w:val="00552FA1"/>
    <w:rsid w:val="0055433A"/>
    <w:rsid w:val="0055667C"/>
    <w:rsid w:val="0055748C"/>
    <w:rsid w:val="00560B6E"/>
    <w:rsid w:val="00560D27"/>
    <w:rsid w:val="00562C91"/>
    <w:rsid w:val="00562D46"/>
    <w:rsid w:val="00567201"/>
    <w:rsid w:val="00570988"/>
    <w:rsid w:val="005800A5"/>
    <w:rsid w:val="00580168"/>
    <w:rsid w:val="0058377E"/>
    <w:rsid w:val="00586196"/>
    <w:rsid w:val="00591A53"/>
    <w:rsid w:val="0059772A"/>
    <w:rsid w:val="005A0883"/>
    <w:rsid w:val="005A0F6F"/>
    <w:rsid w:val="005A1350"/>
    <w:rsid w:val="005B156C"/>
    <w:rsid w:val="005B19ED"/>
    <w:rsid w:val="005C100C"/>
    <w:rsid w:val="005C13DE"/>
    <w:rsid w:val="005C1FF2"/>
    <w:rsid w:val="005C6771"/>
    <w:rsid w:val="005D0AD9"/>
    <w:rsid w:val="005E1D34"/>
    <w:rsid w:val="005E73CE"/>
    <w:rsid w:val="005E7CD9"/>
    <w:rsid w:val="005F28BE"/>
    <w:rsid w:val="005F2E75"/>
    <w:rsid w:val="005F59A1"/>
    <w:rsid w:val="005F6CE5"/>
    <w:rsid w:val="00600F4C"/>
    <w:rsid w:val="00601751"/>
    <w:rsid w:val="006044DF"/>
    <w:rsid w:val="006076EF"/>
    <w:rsid w:val="006109A9"/>
    <w:rsid w:val="00613587"/>
    <w:rsid w:val="006136C5"/>
    <w:rsid w:val="00620B90"/>
    <w:rsid w:val="00621169"/>
    <w:rsid w:val="0062523A"/>
    <w:rsid w:val="00631102"/>
    <w:rsid w:val="00631A21"/>
    <w:rsid w:val="00635303"/>
    <w:rsid w:val="006356AF"/>
    <w:rsid w:val="00640B8E"/>
    <w:rsid w:val="00643866"/>
    <w:rsid w:val="00643BFA"/>
    <w:rsid w:val="006503FB"/>
    <w:rsid w:val="006548BF"/>
    <w:rsid w:val="00657335"/>
    <w:rsid w:val="00660504"/>
    <w:rsid w:val="00661C15"/>
    <w:rsid w:val="00662D39"/>
    <w:rsid w:val="0066405B"/>
    <w:rsid w:val="0067066F"/>
    <w:rsid w:val="00675833"/>
    <w:rsid w:val="00675ED3"/>
    <w:rsid w:val="00676184"/>
    <w:rsid w:val="006765D3"/>
    <w:rsid w:val="00683C92"/>
    <w:rsid w:val="00683E93"/>
    <w:rsid w:val="00686A8A"/>
    <w:rsid w:val="0069416F"/>
    <w:rsid w:val="00694281"/>
    <w:rsid w:val="0069457F"/>
    <w:rsid w:val="00694661"/>
    <w:rsid w:val="00695506"/>
    <w:rsid w:val="00695C27"/>
    <w:rsid w:val="006962F6"/>
    <w:rsid w:val="00696CA4"/>
    <w:rsid w:val="0069762C"/>
    <w:rsid w:val="006A0409"/>
    <w:rsid w:val="006A3CD0"/>
    <w:rsid w:val="006A4E11"/>
    <w:rsid w:val="006A6B46"/>
    <w:rsid w:val="006A77B4"/>
    <w:rsid w:val="006B0639"/>
    <w:rsid w:val="006B5E5A"/>
    <w:rsid w:val="006B6371"/>
    <w:rsid w:val="006B77AA"/>
    <w:rsid w:val="006B7C93"/>
    <w:rsid w:val="006C13AD"/>
    <w:rsid w:val="006C5425"/>
    <w:rsid w:val="006C77F5"/>
    <w:rsid w:val="006D4D6D"/>
    <w:rsid w:val="006D6B23"/>
    <w:rsid w:val="006E0FFF"/>
    <w:rsid w:val="006E2D9E"/>
    <w:rsid w:val="006E3EFF"/>
    <w:rsid w:val="006E5F14"/>
    <w:rsid w:val="006F108F"/>
    <w:rsid w:val="006F1C91"/>
    <w:rsid w:val="006F33DB"/>
    <w:rsid w:val="00703A08"/>
    <w:rsid w:val="00707687"/>
    <w:rsid w:val="007155F5"/>
    <w:rsid w:val="00721B5E"/>
    <w:rsid w:val="00723A48"/>
    <w:rsid w:val="007325C7"/>
    <w:rsid w:val="00733057"/>
    <w:rsid w:val="007358A6"/>
    <w:rsid w:val="00735B12"/>
    <w:rsid w:val="00736D42"/>
    <w:rsid w:val="00741D43"/>
    <w:rsid w:val="007467EA"/>
    <w:rsid w:val="007503A0"/>
    <w:rsid w:val="007528F7"/>
    <w:rsid w:val="00754899"/>
    <w:rsid w:val="00764CBF"/>
    <w:rsid w:val="00767223"/>
    <w:rsid w:val="00767553"/>
    <w:rsid w:val="0077017A"/>
    <w:rsid w:val="0078177F"/>
    <w:rsid w:val="00782437"/>
    <w:rsid w:val="00786425"/>
    <w:rsid w:val="00793EEE"/>
    <w:rsid w:val="00794FB1"/>
    <w:rsid w:val="00795428"/>
    <w:rsid w:val="007954DF"/>
    <w:rsid w:val="007A0B69"/>
    <w:rsid w:val="007A6300"/>
    <w:rsid w:val="007B1300"/>
    <w:rsid w:val="007B211A"/>
    <w:rsid w:val="007B245C"/>
    <w:rsid w:val="007B4602"/>
    <w:rsid w:val="007B50C1"/>
    <w:rsid w:val="007C12F2"/>
    <w:rsid w:val="007C22B1"/>
    <w:rsid w:val="007C30D6"/>
    <w:rsid w:val="007C6EDF"/>
    <w:rsid w:val="007C78FC"/>
    <w:rsid w:val="007D1E04"/>
    <w:rsid w:val="007D2589"/>
    <w:rsid w:val="007D347F"/>
    <w:rsid w:val="007D4291"/>
    <w:rsid w:val="007D4951"/>
    <w:rsid w:val="007D6FC0"/>
    <w:rsid w:val="007D7B2E"/>
    <w:rsid w:val="007E38AD"/>
    <w:rsid w:val="007E5FE2"/>
    <w:rsid w:val="007F59F8"/>
    <w:rsid w:val="00806696"/>
    <w:rsid w:val="00814D2D"/>
    <w:rsid w:val="00816DAC"/>
    <w:rsid w:val="00817B8C"/>
    <w:rsid w:val="00820962"/>
    <w:rsid w:val="00822787"/>
    <w:rsid w:val="0083290E"/>
    <w:rsid w:val="008422EB"/>
    <w:rsid w:val="00842BF0"/>
    <w:rsid w:val="00843F66"/>
    <w:rsid w:val="00843FF2"/>
    <w:rsid w:val="008453AB"/>
    <w:rsid w:val="00847123"/>
    <w:rsid w:val="008474ED"/>
    <w:rsid w:val="008505B4"/>
    <w:rsid w:val="0085088F"/>
    <w:rsid w:val="00854EEA"/>
    <w:rsid w:val="008551DA"/>
    <w:rsid w:val="008612C3"/>
    <w:rsid w:val="00865496"/>
    <w:rsid w:val="00870C4A"/>
    <w:rsid w:val="00876BC2"/>
    <w:rsid w:val="0088066A"/>
    <w:rsid w:val="0088069A"/>
    <w:rsid w:val="0088380C"/>
    <w:rsid w:val="008875A0"/>
    <w:rsid w:val="00891DA0"/>
    <w:rsid w:val="00895B5A"/>
    <w:rsid w:val="0089658D"/>
    <w:rsid w:val="00897294"/>
    <w:rsid w:val="00897DE6"/>
    <w:rsid w:val="00897FF1"/>
    <w:rsid w:val="008A0898"/>
    <w:rsid w:val="008A39E7"/>
    <w:rsid w:val="008B45A4"/>
    <w:rsid w:val="008B5158"/>
    <w:rsid w:val="008B7344"/>
    <w:rsid w:val="008C0B5B"/>
    <w:rsid w:val="008C7975"/>
    <w:rsid w:val="008D05E3"/>
    <w:rsid w:val="008D193F"/>
    <w:rsid w:val="008E335F"/>
    <w:rsid w:val="008E37FE"/>
    <w:rsid w:val="008E443E"/>
    <w:rsid w:val="008E547F"/>
    <w:rsid w:val="008E59EA"/>
    <w:rsid w:val="008F0A76"/>
    <w:rsid w:val="008F173C"/>
    <w:rsid w:val="008F577B"/>
    <w:rsid w:val="0090101C"/>
    <w:rsid w:val="00902B6B"/>
    <w:rsid w:val="009031CC"/>
    <w:rsid w:val="0090605B"/>
    <w:rsid w:val="00906EF4"/>
    <w:rsid w:val="00916057"/>
    <w:rsid w:val="00920501"/>
    <w:rsid w:val="00920A7F"/>
    <w:rsid w:val="00922F07"/>
    <w:rsid w:val="00923856"/>
    <w:rsid w:val="00926478"/>
    <w:rsid w:val="00937F1E"/>
    <w:rsid w:val="00943C7C"/>
    <w:rsid w:val="00944176"/>
    <w:rsid w:val="009448C1"/>
    <w:rsid w:val="00946B61"/>
    <w:rsid w:val="00950EA7"/>
    <w:rsid w:val="00951AFC"/>
    <w:rsid w:val="00952998"/>
    <w:rsid w:val="00952B9D"/>
    <w:rsid w:val="0095582F"/>
    <w:rsid w:val="00955BB3"/>
    <w:rsid w:val="00957D61"/>
    <w:rsid w:val="009657E4"/>
    <w:rsid w:val="00970120"/>
    <w:rsid w:val="00972C22"/>
    <w:rsid w:val="00973726"/>
    <w:rsid w:val="009805BC"/>
    <w:rsid w:val="00986A89"/>
    <w:rsid w:val="0099320C"/>
    <w:rsid w:val="00995962"/>
    <w:rsid w:val="00996426"/>
    <w:rsid w:val="009965D7"/>
    <w:rsid w:val="009976F7"/>
    <w:rsid w:val="009A38AD"/>
    <w:rsid w:val="009A39C6"/>
    <w:rsid w:val="009A5BB6"/>
    <w:rsid w:val="009B043A"/>
    <w:rsid w:val="009B0EA9"/>
    <w:rsid w:val="009B4AD4"/>
    <w:rsid w:val="009C57DA"/>
    <w:rsid w:val="009C6D0F"/>
    <w:rsid w:val="009D11A8"/>
    <w:rsid w:val="009D1E6B"/>
    <w:rsid w:val="009D3A41"/>
    <w:rsid w:val="009D4139"/>
    <w:rsid w:val="009D7225"/>
    <w:rsid w:val="009E18F1"/>
    <w:rsid w:val="009E27B3"/>
    <w:rsid w:val="009E4195"/>
    <w:rsid w:val="009F2A4C"/>
    <w:rsid w:val="009F5FE1"/>
    <w:rsid w:val="00A06BA4"/>
    <w:rsid w:val="00A148A1"/>
    <w:rsid w:val="00A25705"/>
    <w:rsid w:val="00A30840"/>
    <w:rsid w:val="00A33AE0"/>
    <w:rsid w:val="00A33DCF"/>
    <w:rsid w:val="00A36C09"/>
    <w:rsid w:val="00A37C3A"/>
    <w:rsid w:val="00A37C9F"/>
    <w:rsid w:val="00A41089"/>
    <w:rsid w:val="00A42F89"/>
    <w:rsid w:val="00A435B3"/>
    <w:rsid w:val="00A43E48"/>
    <w:rsid w:val="00A440B5"/>
    <w:rsid w:val="00A466BA"/>
    <w:rsid w:val="00A51886"/>
    <w:rsid w:val="00A56FF6"/>
    <w:rsid w:val="00A618E9"/>
    <w:rsid w:val="00A61B13"/>
    <w:rsid w:val="00A651FA"/>
    <w:rsid w:val="00A65223"/>
    <w:rsid w:val="00A669E0"/>
    <w:rsid w:val="00A67C1D"/>
    <w:rsid w:val="00A70123"/>
    <w:rsid w:val="00A74140"/>
    <w:rsid w:val="00A757F4"/>
    <w:rsid w:val="00A76317"/>
    <w:rsid w:val="00A76AF7"/>
    <w:rsid w:val="00A76B07"/>
    <w:rsid w:val="00A81B98"/>
    <w:rsid w:val="00A8404C"/>
    <w:rsid w:val="00A87B16"/>
    <w:rsid w:val="00A90305"/>
    <w:rsid w:val="00A91C87"/>
    <w:rsid w:val="00A9535A"/>
    <w:rsid w:val="00A973D3"/>
    <w:rsid w:val="00A976A7"/>
    <w:rsid w:val="00AA21D3"/>
    <w:rsid w:val="00AA3D32"/>
    <w:rsid w:val="00AA63A3"/>
    <w:rsid w:val="00AB1DE1"/>
    <w:rsid w:val="00AB4574"/>
    <w:rsid w:val="00AB5EB7"/>
    <w:rsid w:val="00AC1C0D"/>
    <w:rsid w:val="00AC695E"/>
    <w:rsid w:val="00AD1758"/>
    <w:rsid w:val="00AD4B79"/>
    <w:rsid w:val="00AD4D97"/>
    <w:rsid w:val="00AD54FC"/>
    <w:rsid w:val="00AD72D5"/>
    <w:rsid w:val="00AE21AA"/>
    <w:rsid w:val="00AE2453"/>
    <w:rsid w:val="00AE3145"/>
    <w:rsid w:val="00AF1FE6"/>
    <w:rsid w:val="00AF6132"/>
    <w:rsid w:val="00AF6AE8"/>
    <w:rsid w:val="00AF7AC6"/>
    <w:rsid w:val="00B00F6B"/>
    <w:rsid w:val="00B03262"/>
    <w:rsid w:val="00B044E8"/>
    <w:rsid w:val="00B05DFC"/>
    <w:rsid w:val="00B07E04"/>
    <w:rsid w:val="00B10CC8"/>
    <w:rsid w:val="00B11D8A"/>
    <w:rsid w:val="00B1670C"/>
    <w:rsid w:val="00B23054"/>
    <w:rsid w:val="00B245AD"/>
    <w:rsid w:val="00B26DFA"/>
    <w:rsid w:val="00B32D52"/>
    <w:rsid w:val="00B36EEA"/>
    <w:rsid w:val="00B40285"/>
    <w:rsid w:val="00B428BF"/>
    <w:rsid w:val="00B42B99"/>
    <w:rsid w:val="00B4484F"/>
    <w:rsid w:val="00B4521E"/>
    <w:rsid w:val="00B45E46"/>
    <w:rsid w:val="00B46B97"/>
    <w:rsid w:val="00B54B1C"/>
    <w:rsid w:val="00B552DD"/>
    <w:rsid w:val="00B64807"/>
    <w:rsid w:val="00B64C08"/>
    <w:rsid w:val="00B7526B"/>
    <w:rsid w:val="00B76A4B"/>
    <w:rsid w:val="00B82BC8"/>
    <w:rsid w:val="00B834DF"/>
    <w:rsid w:val="00B839C9"/>
    <w:rsid w:val="00B83E66"/>
    <w:rsid w:val="00B86727"/>
    <w:rsid w:val="00B878BF"/>
    <w:rsid w:val="00B92776"/>
    <w:rsid w:val="00B929D6"/>
    <w:rsid w:val="00B95885"/>
    <w:rsid w:val="00BA268F"/>
    <w:rsid w:val="00BA288B"/>
    <w:rsid w:val="00BA3CF8"/>
    <w:rsid w:val="00BA4B55"/>
    <w:rsid w:val="00BB0DEE"/>
    <w:rsid w:val="00BB645A"/>
    <w:rsid w:val="00BB6DB4"/>
    <w:rsid w:val="00BC0B65"/>
    <w:rsid w:val="00BC16B9"/>
    <w:rsid w:val="00BC2146"/>
    <w:rsid w:val="00BC41E5"/>
    <w:rsid w:val="00BC439A"/>
    <w:rsid w:val="00BC73DD"/>
    <w:rsid w:val="00BD1BCB"/>
    <w:rsid w:val="00BD4230"/>
    <w:rsid w:val="00BE5BFA"/>
    <w:rsid w:val="00BF1538"/>
    <w:rsid w:val="00C037F1"/>
    <w:rsid w:val="00C1263F"/>
    <w:rsid w:val="00C12C93"/>
    <w:rsid w:val="00C12F78"/>
    <w:rsid w:val="00C169A2"/>
    <w:rsid w:val="00C16F01"/>
    <w:rsid w:val="00C20C44"/>
    <w:rsid w:val="00C23AEE"/>
    <w:rsid w:val="00C30C55"/>
    <w:rsid w:val="00C318E1"/>
    <w:rsid w:val="00C325F5"/>
    <w:rsid w:val="00C36232"/>
    <w:rsid w:val="00C37690"/>
    <w:rsid w:val="00C4030F"/>
    <w:rsid w:val="00C457E8"/>
    <w:rsid w:val="00C46331"/>
    <w:rsid w:val="00C46BB1"/>
    <w:rsid w:val="00C50FFD"/>
    <w:rsid w:val="00C5502E"/>
    <w:rsid w:val="00C55513"/>
    <w:rsid w:val="00C556B1"/>
    <w:rsid w:val="00C609B9"/>
    <w:rsid w:val="00C60FBB"/>
    <w:rsid w:val="00C62C44"/>
    <w:rsid w:val="00C732DD"/>
    <w:rsid w:val="00C74616"/>
    <w:rsid w:val="00C7501D"/>
    <w:rsid w:val="00C76811"/>
    <w:rsid w:val="00C77AB8"/>
    <w:rsid w:val="00C81C18"/>
    <w:rsid w:val="00C849FE"/>
    <w:rsid w:val="00C85EC5"/>
    <w:rsid w:val="00C93FD8"/>
    <w:rsid w:val="00C966F0"/>
    <w:rsid w:val="00CA064A"/>
    <w:rsid w:val="00CC0D21"/>
    <w:rsid w:val="00CC3015"/>
    <w:rsid w:val="00CD36E4"/>
    <w:rsid w:val="00CD4809"/>
    <w:rsid w:val="00CD5738"/>
    <w:rsid w:val="00CD72FB"/>
    <w:rsid w:val="00CE2386"/>
    <w:rsid w:val="00CE3DB5"/>
    <w:rsid w:val="00CE4062"/>
    <w:rsid w:val="00CE462C"/>
    <w:rsid w:val="00CE7B4A"/>
    <w:rsid w:val="00CE7DAB"/>
    <w:rsid w:val="00CF2F91"/>
    <w:rsid w:val="00CF35AE"/>
    <w:rsid w:val="00CF451E"/>
    <w:rsid w:val="00CF5DA1"/>
    <w:rsid w:val="00CF5DE1"/>
    <w:rsid w:val="00CF796A"/>
    <w:rsid w:val="00D00060"/>
    <w:rsid w:val="00D035E3"/>
    <w:rsid w:val="00D03AA0"/>
    <w:rsid w:val="00D1163C"/>
    <w:rsid w:val="00D144F5"/>
    <w:rsid w:val="00D15E43"/>
    <w:rsid w:val="00D21EDA"/>
    <w:rsid w:val="00D24458"/>
    <w:rsid w:val="00D24E2E"/>
    <w:rsid w:val="00D34D8A"/>
    <w:rsid w:val="00D42FDF"/>
    <w:rsid w:val="00D44057"/>
    <w:rsid w:val="00D4458A"/>
    <w:rsid w:val="00D53327"/>
    <w:rsid w:val="00D54E79"/>
    <w:rsid w:val="00D56715"/>
    <w:rsid w:val="00D61BE7"/>
    <w:rsid w:val="00D61D52"/>
    <w:rsid w:val="00D64F6E"/>
    <w:rsid w:val="00D6656D"/>
    <w:rsid w:val="00D67CAD"/>
    <w:rsid w:val="00D70AC5"/>
    <w:rsid w:val="00D70BD0"/>
    <w:rsid w:val="00D712AE"/>
    <w:rsid w:val="00D72907"/>
    <w:rsid w:val="00D7297E"/>
    <w:rsid w:val="00D73164"/>
    <w:rsid w:val="00D7477E"/>
    <w:rsid w:val="00D74E75"/>
    <w:rsid w:val="00D771CD"/>
    <w:rsid w:val="00D8393D"/>
    <w:rsid w:val="00D843D1"/>
    <w:rsid w:val="00D91BC9"/>
    <w:rsid w:val="00D94316"/>
    <w:rsid w:val="00D964EA"/>
    <w:rsid w:val="00D96512"/>
    <w:rsid w:val="00D96D4B"/>
    <w:rsid w:val="00DA6FF2"/>
    <w:rsid w:val="00DB0883"/>
    <w:rsid w:val="00DB7DF5"/>
    <w:rsid w:val="00DC64E2"/>
    <w:rsid w:val="00DD0996"/>
    <w:rsid w:val="00DD2FF3"/>
    <w:rsid w:val="00DD641F"/>
    <w:rsid w:val="00DF3FA2"/>
    <w:rsid w:val="00DF4FC1"/>
    <w:rsid w:val="00DF6625"/>
    <w:rsid w:val="00DF7EAA"/>
    <w:rsid w:val="00E0126E"/>
    <w:rsid w:val="00E0326E"/>
    <w:rsid w:val="00E0615D"/>
    <w:rsid w:val="00E13190"/>
    <w:rsid w:val="00E14E80"/>
    <w:rsid w:val="00E152AB"/>
    <w:rsid w:val="00E154B1"/>
    <w:rsid w:val="00E2607B"/>
    <w:rsid w:val="00E2620A"/>
    <w:rsid w:val="00E303E6"/>
    <w:rsid w:val="00E30B17"/>
    <w:rsid w:val="00E32408"/>
    <w:rsid w:val="00E32614"/>
    <w:rsid w:val="00E3347D"/>
    <w:rsid w:val="00E33A85"/>
    <w:rsid w:val="00E36A9A"/>
    <w:rsid w:val="00E370CE"/>
    <w:rsid w:val="00E40A0F"/>
    <w:rsid w:val="00E413CD"/>
    <w:rsid w:val="00E425CD"/>
    <w:rsid w:val="00E44E65"/>
    <w:rsid w:val="00E46346"/>
    <w:rsid w:val="00E51474"/>
    <w:rsid w:val="00E53483"/>
    <w:rsid w:val="00E54843"/>
    <w:rsid w:val="00E55FFB"/>
    <w:rsid w:val="00E56D5E"/>
    <w:rsid w:val="00E620E2"/>
    <w:rsid w:val="00E63520"/>
    <w:rsid w:val="00E70195"/>
    <w:rsid w:val="00E7477B"/>
    <w:rsid w:val="00E76C2A"/>
    <w:rsid w:val="00E77A29"/>
    <w:rsid w:val="00E80D5B"/>
    <w:rsid w:val="00E845D4"/>
    <w:rsid w:val="00E90DCA"/>
    <w:rsid w:val="00E90EB1"/>
    <w:rsid w:val="00E91022"/>
    <w:rsid w:val="00E9111D"/>
    <w:rsid w:val="00E9307C"/>
    <w:rsid w:val="00E940C5"/>
    <w:rsid w:val="00E96AD4"/>
    <w:rsid w:val="00EA2D7B"/>
    <w:rsid w:val="00EA3549"/>
    <w:rsid w:val="00EA5423"/>
    <w:rsid w:val="00EA6F65"/>
    <w:rsid w:val="00EA7462"/>
    <w:rsid w:val="00EB2626"/>
    <w:rsid w:val="00EB268A"/>
    <w:rsid w:val="00EB4183"/>
    <w:rsid w:val="00EC049C"/>
    <w:rsid w:val="00EC0C78"/>
    <w:rsid w:val="00EC0D47"/>
    <w:rsid w:val="00EC22CC"/>
    <w:rsid w:val="00EC2DDB"/>
    <w:rsid w:val="00EC38FB"/>
    <w:rsid w:val="00EC62E7"/>
    <w:rsid w:val="00ED3D0E"/>
    <w:rsid w:val="00ED6B69"/>
    <w:rsid w:val="00EE0953"/>
    <w:rsid w:val="00EE0F07"/>
    <w:rsid w:val="00EE34F4"/>
    <w:rsid w:val="00EE52C7"/>
    <w:rsid w:val="00EE6CC5"/>
    <w:rsid w:val="00EF077F"/>
    <w:rsid w:val="00EF22A4"/>
    <w:rsid w:val="00EF28F1"/>
    <w:rsid w:val="00EF514F"/>
    <w:rsid w:val="00F064E6"/>
    <w:rsid w:val="00F10F71"/>
    <w:rsid w:val="00F12B0B"/>
    <w:rsid w:val="00F16E47"/>
    <w:rsid w:val="00F213E0"/>
    <w:rsid w:val="00F23208"/>
    <w:rsid w:val="00F237CB"/>
    <w:rsid w:val="00F253BA"/>
    <w:rsid w:val="00F26859"/>
    <w:rsid w:val="00F31C55"/>
    <w:rsid w:val="00F33FD4"/>
    <w:rsid w:val="00F3722D"/>
    <w:rsid w:val="00F4075B"/>
    <w:rsid w:val="00F41EE8"/>
    <w:rsid w:val="00F42D1C"/>
    <w:rsid w:val="00F457A7"/>
    <w:rsid w:val="00F469C7"/>
    <w:rsid w:val="00F52174"/>
    <w:rsid w:val="00F54EA0"/>
    <w:rsid w:val="00F60FB5"/>
    <w:rsid w:val="00F6170C"/>
    <w:rsid w:val="00F645F0"/>
    <w:rsid w:val="00F72E19"/>
    <w:rsid w:val="00F8612B"/>
    <w:rsid w:val="00F86535"/>
    <w:rsid w:val="00F96EE9"/>
    <w:rsid w:val="00FA101B"/>
    <w:rsid w:val="00FA451B"/>
    <w:rsid w:val="00FA6620"/>
    <w:rsid w:val="00FB1CB8"/>
    <w:rsid w:val="00FB58AB"/>
    <w:rsid w:val="00FB6415"/>
    <w:rsid w:val="00FB7D63"/>
    <w:rsid w:val="00FC1075"/>
    <w:rsid w:val="00FC1D79"/>
    <w:rsid w:val="00FC5078"/>
    <w:rsid w:val="00FC5698"/>
    <w:rsid w:val="00FC56C3"/>
    <w:rsid w:val="00FD53D6"/>
    <w:rsid w:val="00FE0C7E"/>
    <w:rsid w:val="00FE1901"/>
    <w:rsid w:val="00FE285D"/>
    <w:rsid w:val="00FF3D81"/>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3">
    <w:name w:val="heading 3"/>
    <w:basedOn w:val="Normal"/>
    <w:next w:val="Normal"/>
    <w:link w:val="Titre3Car"/>
    <w:uiPriority w:val="9"/>
    <w:unhideWhenUsed/>
    <w:qFormat/>
    <w:rsid w:val="00916057"/>
    <w:pPr>
      <w:keepNext/>
      <w:keepLines/>
      <w:spacing w:before="160" w:after="80"/>
      <w:outlineLvl w:val="2"/>
    </w:pPr>
    <w:rPr>
      <w:rFonts w:eastAsiaTheme="majorEastAsia" w:cstheme="majorBidi"/>
      <w:color w:val="2F5496" w:themeColor="accent1" w:themeShade="BF"/>
      <w:sz w:val="28"/>
      <w:szCs w:val="28"/>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ind w:left="108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A651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51FA"/>
    <w:rPr>
      <w:sz w:val="20"/>
      <w:szCs w:val="20"/>
    </w:rPr>
  </w:style>
  <w:style w:type="character" w:styleId="Appelnotedebasdep">
    <w:name w:val="footnote reference"/>
    <w:basedOn w:val="Policepardfaut"/>
    <w:uiPriority w:val="99"/>
    <w:semiHidden/>
    <w:unhideWhenUsed/>
    <w:rsid w:val="00A651FA"/>
    <w:rPr>
      <w:vertAlign w:val="superscript"/>
    </w:rPr>
  </w:style>
  <w:style w:type="character" w:styleId="Lienhypertexte">
    <w:name w:val="Hyperlink"/>
    <w:basedOn w:val="Policepardfaut"/>
    <w:uiPriority w:val="99"/>
    <w:unhideWhenUsed/>
    <w:rsid w:val="00D6656D"/>
    <w:rPr>
      <w:color w:val="0563C1" w:themeColor="hyperlink"/>
      <w:u w:val="single"/>
    </w:rPr>
  </w:style>
  <w:style w:type="character" w:styleId="Mentionnonrsolue">
    <w:name w:val="Unresolved Mention"/>
    <w:basedOn w:val="Policepardfaut"/>
    <w:uiPriority w:val="99"/>
    <w:semiHidden/>
    <w:unhideWhenUsed/>
    <w:rsid w:val="00D6656D"/>
    <w:rPr>
      <w:color w:val="605E5C"/>
      <w:shd w:val="clear" w:color="auto" w:fill="E1DFDD"/>
    </w:rPr>
  </w:style>
  <w:style w:type="character" w:customStyle="1" w:styleId="contentpasted0">
    <w:name w:val="contentpasted0"/>
    <w:basedOn w:val="Policepardfaut"/>
    <w:rsid w:val="00134213"/>
  </w:style>
  <w:style w:type="paragraph" w:styleId="Rvision">
    <w:name w:val="Revision"/>
    <w:hidden/>
    <w:uiPriority w:val="99"/>
    <w:semiHidden/>
    <w:rsid w:val="00A973D3"/>
    <w:pPr>
      <w:spacing w:after="0" w:line="240" w:lineRule="auto"/>
    </w:pPr>
  </w:style>
  <w:style w:type="paragraph" w:customStyle="1" w:styleId="Default">
    <w:name w:val="Default"/>
    <w:rsid w:val="004A68AF"/>
    <w:pPr>
      <w:autoSpaceDE w:val="0"/>
      <w:autoSpaceDN w:val="0"/>
      <w:adjustRightInd w:val="0"/>
      <w:spacing w:after="0" w:line="240" w:lineRule="auto"/>
    </w:pPr>
    <w:rPr>
      <w:rFonts w:ascii="Verdana" w:hAnsi="Verdana" w:cs="Verdana"/>
      <w:color w:val="000000"/>
      <w:sz w:val="24"/>
      <w:szCs w:val="24"/>
      <w:lang w:val="en-GB"/>
    </w:rPr>
  </w:style>
  <w:style w:type="paragraph" w:styleId="Sansinterligne">
    <w:name w:val="No Spacing"/>
    <w:uiPriority w:val="1"/>
    <w:qFormat/>
    <w:rsid w:val="00793EEE"/>
    <w:pPr>
      <w:spacing w:after="0" w:line="240" w:lineRule="auto"/>
    </w:pPr>
    <w:rPr>
      <w:lang w:val="en-GB"/>
    </w:rPr>
  </w:style>
  <w:style w:type="character" w:customStyle="1" w:styleId="Titre3Car">
    <w:name w:val="Titre 3 Car"/>
    <w:basedOn w:val="Policepardfaut"/>
    <w:link w:val="Titre3"/>
    <w:uiPriority w:val="9"/>
    <w:rsid w:val="00916057"/>
    <w:rPr>
      <w:rFonts w:eastAsiaTheme="majorEastAsia" w:cstheme="majorBidi"/>
      <w:color w:val="2F5496" w:themeColor="accent1" w:themeShade="BF"/>
      <w:sz w:val="28"/>
      <w:szCs w:val="28"/>
      <w14:ligatures w14:val="standardContextual"/>
    </w:rPr>
  </w:style>
  <w:style w:type="table" w:styleId="TableauGrille1Clair-Accentuation1">
    <w:name w:val="Grid Table 1 Light Accent 1"/>
    <w:basedOn w:val="TableauNormal"/>
    <w:uiPriority w:val="46"/>
    <w:rsid w:val="00916057"/>
    <w:pPr>
      <w:spacing w:after="0" w:line="240" w:lineRule="auto"/>
    </w:pPr>
    <w:rPr>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ccentuationintense">
    <w:name w:val="Intense Emphasis"/>
    <w:basedOn w:val="Policepardfaut"/>
    <w:uiPriority w:val="21"/>
    <w:qFormat/>
    <w:rsid w:val="002735E0"/>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99740388">
      <w:bodyDiv w:val="1"/>
      <w:marLeft w:val="0"/>
      <w:marRight w:val="0"/>
      <w:marTop w:val="0"/>
      <w:marBottom w:val="0"/>
      <w:divBdr>
        <w:top w:val="none" w:sz="0" w:space="0" w:color="auto"/>
        <w:left w:val="none" w:sz="0" w:space="0" w:color="auto"/>
        <w:bottom w:val="none" w:sz="0" w:space="0" w:color="auto"/>
        <w:right w:val="none" w:sz="0" w:space="0" w:color="auto"/>
      </w:divBdr>
    </w:div>
    <w:div w:id="892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9CCC-8481-4F00-A436-A940A8A3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3889</Words>
  <Characters>22835</Characters>
  <Application>Microsoft Office Word</Application>
  <DocSecurity>0</DocSecurity>
  <Lines>1756</Lines>
  <Paragraphs>1027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Gilles RIBOUET</cp:lastModifiedBy>
  <cp:revision>53</cp:revision>
  <dcterms:created xsi:type="dcterms:W3CDTF">2025-09-24T05:30:00Z</dcterms:created>
  <dcterms:modified xsi:type="dcterms:W3CDTF">2025-10-24T05:57:00Z</dcterms:modified>
</cp:coreProperties>
</file>