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067" w:type="dxa"/>
        <w:tblLook w:val="04A0" w:firstRow="1" w:lastRow="0" w:firstColumn="1" w:lastColumn="0" w:noHBand="0" w:noVBand="1"/>
      </w:tblPr>
      <w:tblGrid>
        <w:gridCol w:w="7225"/>
        <w:gridCol w:w="1842"/>
      </w:tblGrid>
      <w:tr w:rsidR="00EC22CC" w:rsidRPr="00F7050A" w14:paraId="51109D41" w14:textId="77777777" w:rsidTr="008F7DF3">
        <w:tc>
          <w:tcPr>
            <w:tcW w:w="9067" w:type="dxa"/>
            <w:gridSpan w:val="2"/>
          </w:tcPr>
          <w:p w14:paraId="6FC76F95" w14:textId="1A91CAA9" w:rsidR="00EC22CC" w:rsidRPr="00134792" w:rsidRDefault="00CF6054" w:rsidP="00CF6054">
            <w:pPr>
              <w:jc w:val="center"/>
              <w:rPr>
                <w:rFonts w:ascii="Roboto" w:hAnsi="Roboto"/>
                <w:b/>
                <w:bCs/>
                <w:sz w:val="24"/>
                <w:szCs w:val="24"/>
              </w:rPr>
            </w:pPr>
            <w:r>
              <w:rPr>
                <w:rFonts w:ascii="Roboto" w:hAnsi="Roboto"/>
                <w:b/>
                <w:bCs/>
                <w:sz w:val="24"/>
                <w:szCs w:val="24"/>
              </w:rPr>
              <w:t>Ve Sommet des chefs d’Etat et de gouvernement de la COI</w:t>
            </w:r>
          </w:p>
        </w:tc>
      </w:tr>
      <w:tr w:rsidR="001D531C" w:rsidRPr="00F7050A" w14:paraId="7F1B63D2" w14:textId="77777777" w:rsidTr="008F7DF3">
        <w:tc>
          <w:tcPr>
            <w:tcW w:w="7225" w:type="dxa"/>
          </w:tcPr>
          <w:p w14:paraId="056D9B10" w14:textId="5BE21491" w:rsidR="001D531C" w:rsidRPr="00F7050A" w:rsidRDefault="001D531C" w:rsidP="001D531C">
            <w:pPr>
              <w:rPr>
                <w:rFonts w:ascii="Roboto" w:hAnsi="Roboto"/>
                <w:sz w:val="24"/>
                <w:szCs w:val="24"/>
              </w:rPr>
            </w:pPr>
            <w:r>
              <w:rPr>
                <w:rFonts w:ascii="Verdana" w:hAnsi="Verdana"/>
                <w:sz w:val="20"/>
                <w:szCs w:val="20"/>
              </w:rPr>
              <w:t>Comité des OPL n°0</w:t>
            </w:r>
            <w:r w:rsidR="00493A7B">
              <w:rPr>
                <w:rFonts w:ascii="Verdana" w:hAnsi="Verdana"/>
                <w:sz w:val="20"/>
                <w:szCs w:val="20"/>
              </w:rPr>
              <w:t>2</w:t>
            </w:r>
            <w:r>
              <w:rPr>
                <w:rFonts w:ascii="Verdana" w:hAnsi="Verdana"/>
                <w:sz w:val="20"/>
                <w:szCs w:val="20"/>
              </w:rPr>
              <w:t xml:space="preserve">/24 | </w:t>
            </w:r>
            <w:r w:rsidR="00493A7B">
              <w:rPr>
                <w:rFonts w:ascii="Verdana" w:hAnsi="Verdana"/>
                <w:sz w:val="20"/>
                <w:szCs w:val="20"/>
              </w:rPr>
              <w:t>0</w:t>
            </w:r>
            <w:r>
              <w:rPr>
                <w:rFonts w:ascii="Verdana" w:hAnsi="Verdana"/>
                <w:sz w:val="20"/>
                <w:szCs w:val="20"/>
              </w:rPr>
              <w:t xml:space="preserve">2 et </w:t>
            </w:r>
            <w:r w:rsidR="00493A7B">
              <w:rPr>
                <w:rFonts w:ascii="Verdana" w:hAnsi="Verdana"/>
                <w:sz w:val="20"/>
                <w:szCs w:val="20"/>
              </w:rPr>
              <w:t>0</w:t>
            </w:r>
            <w:r>
              <w:rPr>
                <w:rFonts w:ascii="Verdana" w:hAnsi="Verdana"/>
                <w:sz w:val="20"/>
                <w:szCs w:val="20"/>
              </w:rPr>
              <w:t xml:space="preserve">3 </w:t>
            </w:r>
            <w:r w:rsidR="00493A7B">
              <w:rPr>
                <w:rFonts w:ascii="Verdana" w:hAnsi="Verdana"/>
                <w:sz w:val="20"/>
                <w:szCs w:val="20"/>
              </w:rPr>
              <w:t>décembre</w:t>
            </w:r>
            <w:r>
              <w:rPr>
                <w:rFonts w:ascii="Verdana" w:hAnsi="Verdana"/>
                <w:sz w:val="20"/>
                <w:szCs w:val="20"/>
              </w:rPr>
              <w:t xml:space="preserve"> 2024</w:t>
            </w:r>
          </w:p>
        </w:tc>
        <w:tc>
          <w:tcPr>
            <w:tcW w:w="1842" w:type="dxa"/>
          </w:tcPr>
          <w:p w14:paraId="58E25D1F" w14:textId="7CC6F74B" w:rsidR="001D531C" w:rsidRPr="00F7050A" w:rsidRDefault="001D531C" w:rsidP="001D531C">
            <w:pPr>
              <w:jc w:val="center"/>
              <w:rPr>
                <w:rFonts w:ascii="Roboto" w:hAnsi="Roboto"/>
                <w:sz w:val="24"/>
                <w:szCs w:val="24"/>
              </w:rPr>
            </w:pPr>
            <w:r w:rsidRPr="00F7050A">
              <w:rPr>
                <w:rFonts w:ascii="Roboto" w:hAnsi="Roboto"/>
                <w:sz w:val="24"/>
                <w:szCs w:val="24"/>
              </w:rPr>
              <w:t xml:space="preserve">Point </w:t>
            </w:r>
            <w:r w:rsidR="00CF6054">
              <w:rPr>
                <w:rFonts w:ascii="Roboto" w:hAnsi="Roboto"/>
                <w:sz w:val="24"/>
                <w:szCs w:val="24"/>
              </w:rPr>
              <w:t>4.1.</w:t>
            </w:r>
          </w:p>
        </w:tc>
      </w:tr>
      <w:tr w:rsidR="001D531C" w:rsidRPr="00F7050A" w14:paraId="537D1DE5" w14:textId="77777777" w:rsidTr="008F7DF3">
        <w:tc>
          <w:tcPr>
            <w:tcW w:w="7225" w:type="dxa"/>
          </w:tcPr>
          <w:p w14:paraId="43DEF09E" w14:textId="32564E29" w:rsidR="001D531C" w:rsidRPr="00F7050A" w:rsidRDefault="001D531C" w:rsidP="001D531C">
            <w:pPr>
              <w:rPr>
                <w:rFonts w:ascii="Roboto" w:hAnsi="Roboto"/>
                <w:sz w:val="24"/>
                <w:szCs w:val="24"/>
              </w:rPr>
            </w:pPr>
            <w:r w:rsidRPr="00A148A1">
              <w:rPr>
                <w:rFonts w:ascii="Verdana" w:hAnsi="Verdana"/>
                <w:i/>
                <w:iCs/>
                <w:sz w:val="20"/>
                <w:szCs w:val="20"/>
              </w:rPr>
              <w:t>Dossier suivi par :</w:t>
            </w:r>
            <w:r>
              <w:rPr>
                <w:rFonts w:ascii="Verdana" w:hAnsi="Verdana"/>
                <w:sz w:val="20"/>
                <w:szCs w:val="20"/>
              </w:rPr>
              <w:t xml:space="preserve"> </w:t>
            </w:r>
            <w:r w:rsidR="00CF6054">
              <w:rPr>
                <w:rFonts w:ascii="Verdana" w:hAnsi="Verdana"/>
                <w:sz w:val="20"/>
                <w:szCs w:val="20"/>
              </w:rPr>
              <w:t>direction</w:t>
            </w:r>
          </w:p>
        </w:tc>
        <w:tc>
          <w:tcPr>
            <w:tcW w:w="1842" w:type="dxa"/>
          </w:tcPr>
          <w:p w14:paraId="5AC1AFAB" w14:textId="4469E4AC" w:rsidR="001D531C" w:rsidRPr="00F7050A" w:rsidRDefault="00CF6054" w:rsidP="001D531C">
            <w:pPr>
              <w:jc w:val="center"/>
              <w:rPr>
                <w:rFonts w:ascii="Roboto" w:hAnsi="Roboto"/>
                <w:sz w:val="24"/>
                <w:szCs w:val="24"/>
              </w:rPr>
            </w:pPr>
            <w:r>
              <w:rPr>
                <w:rFonts w:ascii="Roboto" w:hAnsi="Roboto"/>
                <w:sz w:val="24"/>
                <w:szCs w:val="24"/>
              </w:rPr>
              <w:t>Information</w:t>
            </w:r>
          </w:p>
        </w:tc>
      </w:tr>
      <w:tr w:rsidR="001D531C" w:rsidRPr="00F7050A" w14:paraId="6896DB30" w14:textId="77777777" w:rsidTr="008F7DF3">
        <w:tc>
          <w:tcPr>
            <w:tcW w:w="9067" w:type="dxa"/>
            <w:gridSpan w:val="2"/>
          </w:tcPr>
          <w:p w14:paraId="0495241B" w14:textId="06CF9A42" w:rsidR="001D531C" w:rsidRPr="00F7050A" w:rsidRDefault="001D531C" w:rsidP="001D531C">
            <w:pPr>
              <w:rPr>
                <w:rFonts w:ascii="Roboto" w:hAnsi="Roboto"/>
                <w:sz w:val="24"/>
                <w:szCs w:val="24"/>
              </w:rPr>
            </w:pPr>
            <w:r w:rsidRPr="00F7050A">
              <w:rPr>
                <w:rFonts w:ascii="Roboto" w:hAnsi="Roboto"/>
                <w:i/>
                <w:iCs/>
                <w:sz w:val="24"/>
                <w:szCs w:val="24"/>
              </w:rPr>
              <w:t>Version du</w:t>
            </w:r>
            <w:r>
              <w:rPr>
                <w:rFonts w:ascii="Roboto" w:hAnsi="Roboto"/>
                <w:i/>
                <w:iCs/>
                <w:sz w:val="24"/>
                <w:szCs w:val="24"/>
              </w:rPr>
              <w:t xml:space="preserve"> </w:t>
            </w:r>
            <w:r w:rsidR="00CF6054">
              <w:rPr>
                <w:rFonts w:ascii="Roboto" w:hAnsi="Roboto"/>
                <w:i/>
                <w:iCs/>
                <w:sz w:val="24"/>
                <w:szCs w:val="24"/>
              </w:rPr>
              <w:t>17 novembre</w:t>
            </w:r>
          </w:p>
        </w:tc>
      </w:tr>
    </w:tbl>
    <w:p w14:paraId="14706AD9" w14:textId="77777777" w:rsidR="00C91BD0" w:rsidRPr="00042846" w:rsidRDefault="00C91BD0" w:rsidP="00C91BD0">
      <w:pPr>
        <w:pStyle w:val="Titrepartie"/>
        <w:numPr>
          <w:ilvl w:val="0"/>
          <w:numId w:val="0"/>
        </w:numPr>
        <w:ind w:left="720"/>
        <w:rPr>
          <w:sz w:val="20"/>
        </w:rPr>
      </w:pPr>
      <w:bookmarkStart w:id="0" w:name="_Hlk24535240"/>
    </w:p>
    <w:p w14:paraId="3D01EB40" w14:textId="2FD7A3A4" w:rsidR="001D531C" w:rsidRPr="00042846" w:rsidRDefault="00C91BD0" w:rsidP="00D50C78">
      <w:pPr>
        <w:pStyle w:val="Titrepartie"/>
        <w:spacing w:after="120"/>
        <w:rPr>
          <w:sz w:val="20"/>
        </w:rPr>
      </w:pPr>
      <w:r w:rsidRPr="00042846">
        <w:rPr>
          <w:sz w:val="20"/>
        </w:rPr>
        <w:t>Présentation générale</w:t>
      </w:r>
      <w:r w:rsidR="001D531C" w:rsidRPr="00042846">
        <w:rPr>
          <w:sz w:val="20"/>
        </w:rPr>
        <w:t xml:space="preserve"> </w:t>
      </w:r>
    </w:p>
    <w:p w14:paraId="4897D29C" w14:textId="20E743D7" w:rsidR="004E2E35" w:rsidRPr="00135965" w:rsidRDefault="00242E9E" w:rsidP="00135965">
      <w:pPr>
        <w:spacing w:line="276" w:lineRule="auto"/>
        <w:jc w:val="both"/>
        <w:rPr>
          <w:rFonts w:ascii="Verdana" w:hAnsi="Verdana"/>
          <w:sz w:val="20"/>
        </w:rPr>
      </w:pPr>
      <w:r w:rsidRPr="00135965">
        <w:rPr>
          <w:rFonts w:ascii="Verdana" w:hAnsi="Verdana" w:cs="Arial"/>
          <w:sz w:val="20"/>
          <w:szCs w:val="20"/>
        </w:rPr>
        <w:t>Le 38</w:t>
      </w:r>
      <w:r w:rsidRPr="00135965">
        <w:rPr>
          <w:rFonts w:ascii="Verdana" w:hAnsi="Verdana" w:cs="Arial"/>
          <w:sz w:val="20"/>
          <w:szCs w:val="20"/>
          <w:vertAlign w:val="superscript"/>
        </w:rPr>
        <w:t>e</w:t>
      </w:r>
      <w:r w:rsidRPr="00135965">
        <w:rPr>
          <w:rFonts w:ascii="Verdana" w:hAnsi="Verdana" w:cs="Arial"/>
          <w:sz w:val="20"/>
          <w:szCs w:val="20"/>
        </w:rPr>
        <w:t xml:space="preserve"> Conseil des ministres de la COI a </w:t>
      </w:r>
      <w:r w:rsidR="006163EE" w:rsidRPr="00135965">
        <w:rPr>
          <w:rFonts w:ascii="Verdana" w:hAnsi="Verdana" w:cs="Arial"/>
          <w:sz w:val="20"/>
          <w:szCs w:val="20"/>
        </w:rPr>
        <w:t>« </w:t>
      </w:r>
      <w:r w:rsidR="006163EE" w:rsidRPr="00135965">
        <w:rPr>
          <w:rFonts w:ascii="Verdana" w:hAnsi="Verdana"/>
          <w:sz w:val="20"/>
        </w:rPr>
        <w:t>accueilli favorablement la proposition renouvelée de la République de Madagascar d’accueillir le V</w:t>
      </w:r>
      <w:r w:rsidR="006163EE" w:rsidRPr="00135965">
        <w:rPr>
          <w:rFonts w:ascii="Verdana" w:hAnsi="Verdana"/>
          <w:sz w:val="20"/>
          <w:vertAlign w:val="superscript"/>
        </w:rPr>
        <w:t>ème</w:t>
      </w:r>
      <w:r w:rsidR="006163EE" w:rsidRPr="00135965">
        <w:rPr>
          <w:rFonts w:ascii="Verdana" w:hAnsi="Verdana"/>
          <w:sz w:val="20"/>
        </w:rPr>
        <w:t xml:space="preserve"> Sommet des chefs d’Etat et de gouvernement de la COI comme décidé lors du 34</w:t>
      </w:r>
      <w:r w:rsidR="006163EE" w:rsidRPr="00135965">
        <w:rPr>
          <w:rFonts w:ascii="Verdana" w:hAnsi="Verdana"/>
          <w:sz w:val="20"/>
          <w:vertAlign w:val="superscript"/>
        </w:rPr>
        <w:t>ème</w:t>
      </w:r>
      <w:r w:rsidR="006163EE" w:rsidRPr="00135965">
        <w:rPr>
          <w:rFonts w:ascii="Verdana" w:hAnsi="Verdana"/>
          <w:sz w:val="20"/>
        </w:rPr>
        <w:t xml:space="preserve"> Conseil des ministres » (décision 4)</w:t>
      </w:r>
      <w:r w:rsidR="00D4789B" w:rsidRPr="00135965">
        <w:rPr>
          <w:rFonts w:ascii="Verdana" w:hAnsi="Verdana"/>
          <w:sz w:val="20"/>
        </w:rPr>
        <w:t xml:space="preserve">. </w:t>
      </w:r>
    </w:p>
    <w:p w14:paraId="366F2823" w14:textId="620FBD9E" w:rsidR="00D4789B" w:rsidRPr="00135965" w:rsidRDefault="00D4789B" w:rsidP="00135965">
      <w:pPr>
        <w:spacing w:line="276" w:lineRule="auto"/>
        <w:jc w:val="both"/>
        <w:rPr>
          <w:rFonts w:ascii="Verdana" w:hAnsi="Verdana"/>
          <w:sz w:val="20"/>
        </w:rPr>
      </w:pPr>
      <w:r w:rsidRPr="00135965">
        <w:rPr>
          <w:rFonts w:ascii="Verdana" w:hAnsi="Verdana"/>
          <w:sz w:val="20"/>
        </w:rPr>
        <w:t xml:space="preserve">La partie malagasy a informé les Etats membres de la proposition de tenir le Sommet de la COI à </w:t>
      </w:r>
      <w:proofErr w:type="spellStart"/>
      <w:r w:rsidRPr="00135965">
        <w:rPr>
          <w:rFonts w:ascii="Verdana" w:hAnsi="Verdana"/>
          <w:sz w:val="20"/>
        </w:rPr>
        <w:t>Nosy</w:t>
      </w:r>
      <w:proofErr w:type="spellEnd"/>
      <w:r w:rsidRPr="00135965">
        <w:rPr>
          <w:rFonts w:ascii="Verdana" w:hAnsi="Verdana"/>
          <w:sz w:val="20"/>
        </w:rPr>
        <w:t xml:space="preserve"> Be le 06 décembre 2024</w:t>
      </w:r>
      <w:r w:rsidR="00FF3964">
        <w:rPr>
          <w:rFonts w:ascii="Verdana" w:hAnsi="Verdana"/>
          <w:sz w:val="20"/>
        </w:rPr>
        <w:t>,</w:t>
      </w:r>
      <w:r w:rsidR="00D955B2" w:rsidRPr="00135965">
        <w:rPr>
          <w:rFonts w:ascii="Verdana" w:hAnsi="Verdana"/>
          <w:sz w:val="20"/>
        </w:rPr>
        <w:t xml:space="preserve"> par Note verbale </w:t>
      </w:r>
      <w:r w:rsidR="00FF3964">
        <w:rPr>
          <w:rFonts w:ascii="Verdana" w:hAnsi="Verdana"/>
          <w:sz w:val="20"/>
        </w:rPr>
        <w:t xml:space="preserve">datée de </w:t>
      </w:r>
      <w:r w:rsidR="00D955B2" w:rsidRPr="00135965">
        <w:rPr>
          <w:rFonts w:ascii="Verdana" w:hAnsi="Verdana"/>
          <w:sz w:val="20"/>
        </w:rPr>
        <w:t>fin août 2024</w:t>
      </w:r>
      <w:r w:rsidR="00FF3964">
        <w:rPr>
          <w:rFonts w:ascii="Verdana" w:hAnsi="Verdana"/>
          <w:sz w:val="20"/>
        </w:rPr>
        <w:t>,</w:t>
      </w:r>
      <w:r w:rsidRPr="00135965">
        <w:rPr>
          <w:rFonts w:ascii="Verdana" w:hAnsi="Verdana"/>
          <w:sz w:val="20"/>
        </w:rPr>
        <w:t xml:space="preserve"> et de consacrer </w:t>
      </w:r>
      <w:r w:rsidR="00D07CE8" w:rsidRPr="00135965">
        <w:rPr>
          <w:rFonts w:ascii="Verdana" w:hAnsi="Verdana"/>
          <w:sz w:val="20"/>
        </w:rPr>
        <w:t xml:space="preserve">cette rencontre des chefs d’Etat et de gouvernement de la COI </w:t>
      </w:r>
      <w:r w:rsidR="00FF3964">
        <w:rPr>
          <w:rFonts w:ascii="Verdana" w:hAnsi="Verdana"/>
          <w:sz w:val="20"/>
        </w:rPr>
        <w:t>au</w:t>
      </w:r>
      <w:r w:rsidR="00D07CE8" w:rsidRPr="00135965">
        <w:rPr>
          <w:rFonts w:ascii="Verdana" w:hAnsi="Verdana"/>
          <w:sz w:val="20"/>
        </w:rPr>
        <w:t xml:space="preserve"> thème de la sécurité alimentaire. Les consultations avec les Etats membres ont conduit à un report du Sommet à 2025 tenant compte des échéances électorales dans certains Etats membres et de l’indisponibilité de </w:t>
      </w:r>
      <w:r w:rsidR="001A6352" w:rsidRPr="00135965">
        <w:rPr>
          <w:rFonts w:ascii="Verdana" w:hAnsi="Verdana"/>
          <w:sz w:val="20"/>
        </w:rPr>
        <w:t xml:space="preserve">chefs d’Etat à la date proposée. </w:t>
      </w:r>
    </w:p>
    <w:p w14:paraId="30871468" w14:textId="51D9FCFB" w:rsidR="001A6352" w:rsidRPr="00135965" w:rsidRDefault="001A6352" w:rsidP="00135965">
      <w:pPr>
        <w:spacing w:line="276" w:lineRule="auto"/>
        <w:jc w:val="both"/>
        <w:rPr>
          <w:rFonts w:ascii="Verdana" w:hAnsi="Verdana"/>
          <w:sz w:val="20"/>
        </w:rPr>
      </w:pPr>
      <w:r w:rsidRPr="00135965">
        <w:rPr>
          <w:rFonts w:ascii="Verdana" w:hAnsi="Verdana"/>
          <w:sz w:val="20"/>
        </w:rPr>
        <w:t>Dans l’intervalle, le Secrétariat général pose les bases</w:t>
      </w:r>
      <w:r w:rsidR="00CE2A2C" w:rsidRPr="00135965">
        <w:rPr>
          <w:rFonts w:ascii="Verdana" w:hAnsi="Verdana"/>
          <w:sz w:val="20"/>
        </w:rPr>
        <w:t xml:space="preserve"> de la préparation du Sommet. </w:t>
      </w:r>
    </w:p>
    <w:p w14:paraId="27B4FB25" w14:textId="77777777" w:rsidR="00135965" w:rsidRPr="00F965C4" w:rsidRDefault="00135965" w:rsidP="00135965">
      <w:pPr>
        <w:spacing w:line="276" w:lineRule="auto"/>
        <w:jc w:val="both"/>
        <w:rPr>
          <w:rFonts w:ascii="Verdana" w:hAnsi="Verdana" w:cs="Arial"/>
          <w:sz w:val="20"/>
          <w:szCs w:val="20"/>
        </w:rPr>
      </w:pPr>
    </w:p>
    <w:p w14:paraId="6958408E" w14:textId="30CD18DF" w:rsidR="00C7156C" w:rsidRDefault="00CE2A2C" w:rsidP="00135965">
      <w:pPr>
        <w:pStyle w:val="Titrepartie"/>
        <w:spacing w:line="276" w:lineRule="auto"/>
        <w:contextualSpacing w:val="0"/>
        <w:rPr>
          <w:sz w:val="20"/>
        </w:rPr>
      </w:pPr>
      <w:r>
        <w:rPr>
          <w:sz w:val="20"/>
        </w:rPr>
        <w:t>Avancées</w:t>
      </w:r>
    </w:p>
    <w:p w14:paraId="61FD1807" w14:textId="10EA3F4D" w:rsidR="007A1B1F" w:rsidRDefault="00CE2A2C" w:rsidP="00135965">
      <w:pPr>
        <w:pStyle w:val="Titrepartie"/>
        <w:numPr>
          <w:ilvl w:val="0"/>
          <w:numId w:val="0"/>
        </w:numPr>
        <w:spacing w:line="276" w:lineRule="auto"/>
        <w:contextualSpacing w:val="0"/>
        <w:rPr>
          <w:rFonts w:cs="Arial"/>
          <w:b w:val="0"/>
          <w:bCs w:val="0"/>
          <w:color w:val="auto"/>
          <w:sz w:val="20"/>
        </w:rPr>
      </w:pPr>
      <w:r>
        <w:rPr>
          <w:rFonts w:cs="Arial"/>
          <w:b w:val="0"/>
          <w:bCs w:val="0"/>
          <w:color w:val="auto"/>
          <w:sz w:val="20"/>
        </w:rPr>
        <w:t>Tenant compte de la thématique proposée pour le Sommet, le Secrétariat général avance sur l’organisation d’une conférence ministérielle sur la sécurité alimentaire</w:t>
      </w:r>
      <w:r w:rsidR="007F5879">
        <w:rPr>
          <w:rFonts w:cs="Arial"/>
          <w:b w:val="0"/>
          <w:bCs w:val="0"/>
          <w:color w:val="auto"/>
          <w:sz w:val="20"/>
        </w:rPr>
        <w:t xml:space="preserve"> devant déboucher sur l’adoption d’un projet de déclaration à soumettre </w:t>
      </w:r>
      <w:r w:rsidR="00BA0E89">
        <w:rPr>
          <w:rFonts w:cs="Arial"/>
          <w:b w:val="0"/>
          <w:bCs w:val="0"/>
          <w:color w:val="auto"/>
          <w:sz w:val="20"/>
        </w:rPr>
        <w:t>au Sommet. Cette conférence ministérielle, initialement prévu pour le 28 novembre, a été repo</w:t>
      </w:r>
      <w:r w:rsidR="00FF3964">
        <w:rPr>
          <w:rFonts w:cs="Arial"/>
          <w:b w:val="0"/>
          <w:bCs w:val="0"/>
          <w:color w:val="auto"/>
          <w:sz w:val="20"/>
        </w:rPr>
        <w:t>r</w:t>
      </w:r>
      <w:r w:rsidR="00BA0E89">
        <w:rPr>
          <w:rFonts w:cs="Arial"/>
          <w:b w:val="0"/>
          <w:bCs w:val="0"/>
          <w:color w:val="auto"/>
          <w:sz w:val="20"/>
        </w:rPr>
        <w:t xml:space="preserve">tée au début de l’année 2025. </w:t>
      </w:r>
    </w:p>
    <w:p w14:paraId="3E85041F" w14:textId="77777777" w:rsidR="00CF0896" w:rsidRDefault="007A1B1F" w:rsidP="00135965">
      <w:pPr>
        <w:pStyle w:val="Titrepartie"/>
        <w:numPr>
          <w:ilvl w:val="0"/>
          <w:numId w:val="0"/>
        </w:numPr>
        <w:spacing w:line="276" w:lineRule="auto"/>
        <w:contextualSpacing w:val="0"/>
        <w:rPr>
          <w:rFonts w:cs="Arial"/>
          <w:b w:val="0"/>
          <w:bCs w:val="0"/>
          <w:color w:val="auto"/>
          <w:sz w:val="20"/>
        </w:rPr>
      </w:pPr>
      <w:r>
        <w:rPr>
          <w:rFonts w:cs="Arial"/>
          <w:b w:val="0"/>
          <w:bCs w:val="0"/>
          <w:color w:val="auto"/>
          <w:sz w:val="20"/>
        </w:rPr>
        <w:t xml:space="preserve">Le Secrétariat général de la COI </w:t>
      </w:r>
      <w:r w:rsidR="00D96C23">
        <w:rPr>
          <w:rFonts w:cs="Arial"/>
          <w:b w:val="0"/>
          <w:bCs w:val="0"/>
          <w:color w:val="auto"/>
          <w:sz w:val="20"/>
        </w:rPr>
        <w:t xml:space="preserve">a </w:t>
      </w:r>
      <w:r w:rsidR="0081218A">
        <w:rPr>
          <w:rFonts w:cs="Arial"/>
          <w:b w:val="0"/>
          <w:bCs w:val="0"/>
          <w:color w:val="auto"/>
          <w:sz w:val="20"/>
        </w:rPr>
        <w:t>saisi le ministère malagasy des Affaires étrangères par voie de Note verbale afin d’entamer les préparatifs</w:t>
      </w:r>
      <w:r w:rsidR="001C2680">
        <w:rPr>
          <w:rFonts w:cs="Arial"/>
          <w:b w:val="0"/>
          <w:bCs w:val="0"/>
          <w:color w:val="auto"/>
          <w:sz w:val="20"/>
        </w:rPr>
        <w:t xml:space="preserve">. Une liste de questions a ainsi été transmise afin de recueillir les avis de l’Etat hôte sur (i) le format, le calendrier et la durée du Sommet ; (ii) </w:t>
      </w:r>
      <w:r w:rsidR="00DF37FA">
        <w:rPr>
          <w:rFonts w:cs="Arial"/>
          <w:b w:val="0"/>
          <w:bCs w:val="0"/>
          <w:color w:val="auto"/>
          <w:sz w:val="20"/>
        </w:rPr>
        <w:t xml:space="preserve">la thématique ; (iii) le niveau de participation attendu tant des Etats membres que des partenaires et observateurs ; (iv) </w:t>
      </w:r>
      <w:r w:rsidR="00CF0896">
        <w:rPr>
          <w:rFonts w:cs="Arial"/>
          <w:b w:val="0"/>
          <w:bCs w:val="0"/>
          <w:color w:val="auto"/>
          <w:sz w:val="20"/>
        </w:rPr>
        <w:t xml:space="preserve">les aspects de communication et (vi) les aspects budgétaires et logistiques. </w:t>
      </w:r>
    </w:p>
    <w:p w14:paraId="508F691A" w14:textId="77777777" w:rsidR="0008357E" w:rsidRDefault="00CF0896" w:rsidP="00135965">
      <w:pPr>
        <w:pStyle w:val="Titrepartie"/>
        <w:numPr>
          <w:ilvl w:val="0"/>
          <w:numId w:val="0"/>
        </w:numPr>
        <w:spacing w:line="276" w:lineRule="auto"/>
        <w:contextualSpacing w:val="0"/>
        <w:rPr>
          <w:rFonts w:cs="Arial"/>
          <w:b w:val="0"/>
          <w:bCs w:val="0"/>
          <w:color w:val="auto"/>
          <w:sz w:val="20"/>
        </w:rPr>
      </w:pPr>
      <w:r>
        <w:rPr>
          <w:rFonts w:cs="Arial"/>
          <w:b w:val="0"/>
          <w:bCs w:val="0"/>
          <w:color w:val="auto"/>
          <w:sz w:val="20"/>
        </w:rPr>
        <w:t xml:space="preserve">Il est à noter que </w:t>
      </w:r>
      <w:r w:rsidR="00A61C76">
        <w:rPr>
          <w:rFonts w:cs="Arial"/>
          <w:b w:val="0"/>
          <w:bCs w:val="0"/>
          <w:color w:val="auto"/>
          <w:sz w:val="20"/>
        </w:rPr>
        <w:t xml:space="preserve">le projet de budget 2025 présenté par </w:t>
      </w:r>
      <w:r>
        <w:rPr>
          <w:rFonts w:cs="Arial"/>
          <w:b w:val="0"/>
          <w:bCs w:val="0"/>
          <w:color w:val="auto"/>
          <w:sz w:val="20"/>
        </w:rPr>
        <w:t>le Secrétariat général fait provision de ressources dédiées au Sommet</w:t>
      </w:r>
      <w:r w:rsidR="00A61C76">
        <w:rPr>
          <w:rFonts w:cs="Arial"/>
          <w:b w:val="0"/>
          <w:bCs w:val="0"/>
          <w:color w:val="auto"/>
          <w:sz w:val="20"/>
        </w:rPr>
        <w:t xml:space="preserve"> pour la participation des agents du Secrétariat, </w:t>
      </w:r>
      <w:r w:rsidR="002A02CD">
        <w:rPr>
          <w:rFonts w:cs="Arial"/>
          <w:b w:val="0"/>
          <w:bCs w:val="0"/>
          <w:color w:val="auto"/>
          <w:sz w:val="20"/>
        </w:rPr>
        <w:t>la prise en charge de certains éléments communicationnels (élaboration d’une publication spéciale,</w:t>
      </w:r>
      <w:r w:rsidR="00225D1B">
        <w:rPr>
          <w:rFonts w:cs="Arial"/>
          <w:b w:val="0"/>
          <w:bCs w:val="0"/>
          <w:color w:val="auto"/>
          <w:sz w:val="20"/>
        </w:rPr>
        <w:t xml:space="preserve"> outils de visibilité spécifiques y compris</w:t>
      </w:r>
      <w:r w:rsidR="0008357E">
        <w:rPr>
          <w:rFonts w:cs="Arial"/>
          <w:b w:val="0"/>
          <w:bCs w:val="0"/>
          <w:color w:val="auto"/>
          <w:sz w:val="20"/>
        </w:rPr>
        <w:t xml:space="preserve"> pour les chefs de délégation,</w:t>
      </w:r>
      <w:r w:rsidR="002A02CD">
        <w:rPr>
          <w:rFonts w:cs="Arial"/>
          <w:b w:val="0"/>
          <w:bCs w:val="0"/>
          <w:color w:val="auto"/>
          <w:sz w:val="20"/>
        </w:rPr>
        <w:t xml:space="preserve"> prise en charge de journaliste – selon les coûts</w:t>
      </w:r>
      <w:r w:rsidR="0008357E">
        <w:rPr>
          <w:rFonts w:cs="Arial"/>
          <w:b w:val="0"/>
          <w:bCs w:val="0"/>
          <w:color w:val="auto"/>
          <w:sz w:val="20"/>
        </w:rPr>
        <w:t xml:space="preserve">…). </w:t>
      </w:r>
    </w:p>
    <w:p w14:paraId="77F0177E" w14:textId="77777777" w:rsidR="009539E9" w:rsidRDefault="008F3CF0" w:rsidP="00135965">
      <w:pPr>
        <w:pStyle w:val="Titrepartie"/>
        <w:numPr>
          <w:ilvl w:val="0"/>
          <w:numId w:val="0"/>
        </w:numPr>
        <w:spacing w:line="276" w:lineRule="auto"/>
        <w:contextualSpacing w:val="0"/>
        <w:rPr>
          <w:rFonts w:cs="Arial"/>
          <w:b w:val="0"/>
          <w:bCs w:val="0"/>
          <w:color w:val="auto"/>
          <w:sz w:val="20"/>
        </w:rPr>
      </w:pPr>
      <w:r>
        <w:rPr>
          <w:rFonts w:cs="Arial"/>
          <w:b w:val="0"/>
          <w:bCs w:val="0"/>
          <w:color w:val="auto"/>
          <w:sz w:val="20"/>
        </w:rPr>
        <w:t xml:space="preserve">Les délais de procédure et de production devront être </w:t>
      </w:r>
      <w:r w:rsidR="009539E9">
        <w:rPr>
          <w:rFonts w:cs="Arial"/>
          <w:b w:val="0"/>
          <w:bCs w:val="0"/>
          <w:color w:val="auto"/>
          <w:sz w:val="20"/>
        </w:rPr>
        <w:t>pris en compte dans les préparatifs.</w:t>
      </w:r>
    </w:p>
    <w:p w14:paraId="54B3ABB7" w14:textId="1A4AC66B" w:rsidR="004E6993" w:rsidRPr="0022414F" w:rsidRDefault="009539E9" w:rsidP="00AD0766">
      <w:pPr>
        <w:pStyle w:val="Paragraphe"/>
        <w:rPr>
          <w:rFonts w:ascii="Roboto" w:hAnsi="Roboto"/>
          <w:sz w:val="24"/>
          <w:szCs w:val="24"/>
        </w:rPr>
      </w:pPr>
      <w:r>
        <w:rPr>
          <w:rFonts w:cs="Arial"/>
        </w:rPr>
        <w:t>Il revient aux Etats membres de statuer</w:t>
      </w:r>
      <w:r w:rsidR="0050341E">
        <w:rPr>
          <w:rFonts w:cs="Arial"/>
        </w:rPr>
        <w:t xml:space="preserve">, en concertation avec la présidence seychelloise en exercice et l’Etat hôte, sur le format et </w:t>
      </w:r>
      <w:proofErr w:type="spellStart"/>
      <w:proofErr w:type="gramStart"/>
      <w:r w:rsidR="0050341E">
        <w:rPr>
          <w:rFonts w:cs="Arial"/>
        </w:rPr>
        <w:t>le.s</w:t>
      </w:r>
      <w:proofErr w:type="spellEnd"/>
      <w:proofErr w:type="gramEnd"/>
      <w:r w:rsidR="0050341E">
        <w:rPr>
          <w:rFonts w:cs="Arial"/>
        </w:rPr>
        <w:t xml:space="preserve"> </w:t>
      </w:r>
      <w:proofErr w:type="spellStart"/>
      <w:r w:rsidR="0050341E">
        <w:rPr>
          <w:rFonts w:cs="Arial"/>
        </w:rPr>
        <w:t>thème.s</w:t>
      </w:r>
      <w:proofErr w:type="spellEnd"/>
      <w:r w:rsidR="0050341E">
        <w:rPr>
          <w:rFonts w:cs="Arial"/>
        </w:rPr>
        <w:t xml:space="preserve"> du Sommet, </w:t>
      </w:r>
      <w:proofErr w:type="spellStart"/>
      <w:r w:rsidR="0050341E">
        <w:rPr>
          <w:rFonts w:cs="Arial"/>
        </w:rPr>
        <w:t>le</w:t>
      </w:r>
      <w:r w:rsidR="00254D01">
        <w:rPr>
          <w:rFonts w:cs="Arial"/>
        </w:rPr>
        <w:t>.s</w:t>
      </w:r>
      <w:proofErr w:type="spellEnd"/>
      <w:r w:rsidR="00254D01">
        <w:rPr>
          <w:rFonts w:cs="Arial"/>
        </w:rPr>
        <w:t xml:space="preserve"> </w:t>
      </w:r>
      <w:proofErr w:type="spellStart"/>
      <w:r w:rsidR="00254D01">
        <w:rPr>
          <w:rFonts w:cs="Arial"/>
        </w:rPr>
        <w:t>livrable.s</w:t>
      </w:r>
      <w:proofErr w:type="spellEnd"/>
      <w:r w:rsidR="00254D01">
        <w:rPr>
          <w:rFonts w:cs="Arial"/>
        </w:rPr>
        <w:t xml:space="preserve"> </w:t>
      </w:r>
      <w:proofErr w:type="spellStart"/>
      <w:r w:rsidR="00254D01">
        <w:rPr>
          <w:rFonts w:cs="Arial"/>
        </w:rPr>
        <w:t>attendu.s</w:t>
      </w:r>
      <w:proofErr w:type="spellEnd"/>
      <w:r w:rsidR="00254D01">
        <w:rPr>
          <w:rFonts w:cs="Arial"/>
        </w:rPr>
        <w:t xml:space="preserve"> ou encore la durée (2 jours avec tables rondes thématiques chacune présidée par un chef de délégation comme au IIIe Sommet de 2005 ou </w:t>
      </w:r>
      <w:r w:rsidR="0031389F">
        <w:rPr>
          <w:rFonts w:cs="Arial"/>
        </w:rPr>
        <w:t>un demi-journée avec séance protocolaire, réunion de travail restreinte sur la déclaration finale</w:t>
      </w:r>
      <w:r w:rsidR="00135965">
        <w:rPr>
          <w:rFonts w:cs="Arial"/>
        </w:rPr>
        <w:t xml:space="preserve"> comme au </w:t>
      </w:r>
      <w:r w:rsidR="00FF3964">
        <w:rPr>
          <w:rFonts w:cs="Arial"/>
        </w:rPr>
        <w:t xml:space="preserve">IVe </w:t>
      </w:r>
      <w:r w:rsidR="00135965">
        <w:rPr>
          <w:rFonts w:cs="Arial"/>
        </w:rPr>
        <w:t xml:space="preserve">Sommet). </w:t>
      </w:r>
      <w:bookmarkEnd w:id="0"/>
    </w:p>
    <w:sectPr w:rsidR="004E6993" w:rsidRPr="0022414F" w:rsidSect="0098532D">
      <w:headerReference w:type="default" r:id="rId11"/>
      <w:footerReference w:type="default" r:id="rId12"/>
      <w:pgSz w:w="11906" w:h="16838"/>
      <w:pgMar w:top="1702"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A7A27" w14:textId="77777777" w:rsidR="000924AC" w:rsidRDefault="000924AC">
      <w:pPr>
        <w:spacing w:after="0" w:line="240" w:lineRule="auto"/>
      </w:pPr>
      <w:r>
        <w:separator/>
      </w:r>
    </w:p>
  </w:endnote>
  <w:endnote w:type="continuationSeparator" w:id="0">
    <w:p w14:paraId="020B033B" w14:textId="77777777" w:rsidR="000924AC" w:rsidRDefault="0009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D0A8C" w14:textId="77777777" w:rsidR="000924AC" w:rsidRDefault="000924AC">
      <w:pPr>
        <w:spacing w:after="0" w:line="240" w:lineRule="auto"/>
      </w:pPr>
      <w:r>
        <w:separator/>
      </w:r>
    </w:p>
  </w:footnote>
  <w:footnote w:type="continuationSeparator" w:id="0">
    <w:p w14:paraId="7A00F28C" w14:textId="77777777" w:rsidR="000924AC" w:rsidRDefault="00092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4784683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08175912" name="Image 40817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CF6054">
      <w:rPr>
        <w:rFonts w:ascii="Verdana" w:hAnsi="Verdana"/>
        <w:b/>
        <w:bCs/>
        <w:sz w:val="20"/>
        <w:szCs w:val="20"/>
      </w:rPr>
      <w:t>4.1.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2A87"/>
    <w:multiLevelType w:val="hybridMultilevel"/>
    <w:tmpl w:val="DD36E4B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7E005C"/>
    <w:multiLevelType w:val="hybridMultilevel"/>
    <w:tmpl w:val="EC5E7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DB7954"/>
    <w:multiLevelType w:val="hybridMultilevel"/>
    <w:tmpl w:val="CAE660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7220C632"/>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C417A6"/>
    <w:multiLevelType w:val="hybridMultilevel"/>
    <w:tmpl w:val="EFB6B21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4A0088"/>
    <w:multiLevelType w:val="hybridMultilevel"/>
    <w:tmpl w:val="43B4C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A3921FE"/>
    <w:multiLevelType w:val="hybridMultilevel"/>
    <w:tmpl w:val="A8B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9B28E9"/>
    <w:multiLevelType w:val="hybridMultilevel"/>
    <w:tmpl w:val="AE50DC0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18D655B"/>
    <w:multiLevelType w:val="hybridMultilevel"/>
    <w:tmpl w:val="63E4AE2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6B5661"/>
    <w:multiLevelType w:val="hybridMultilevel"/>
    <w:tmpl w:val="990A7A9C"/>
    <w:lvl w:ilvl="0" w:tplc="5FBE917A">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4C967FC"/>
    <w:multiLevelType w:val="hybridMultilevel"/>
    <w:tmpl w:val="D74057E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7203286"/>
    <w:multiLevelType w:val="multilevel"/>
    <w:tmpl w:val="F3F48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821A33"/>
    <w:multiLevelType w:val="hybridMultilevel"/>
    <w:tmpl w:val="F5AC4774"/>
    <w:lvl w:ilvl="0" w:tplc="AB6E33E2">
      <w:start w:val="2"/>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8991359"/>
    <w:multiLevelType w:val="hybridMultilevel"/>
    <w:tmpl w:val="51CE9E3A"/>
    <w:lvl w:ilvl="0" w:tplc="F204165E">
      <w:start w:val="2"/>
      <w:numFmt w:val="bullet"/>
      <w:lvlText w:val="-"/>
      <w:lvlJc w:val="left"/>
      <w:pPr>
        <w:ind w:left="720" w:hanging="360"/>
      </w:pPr>
      <w:rPr>
        <w:rFonts w:ascii="Roboto" w:eastAsiaTheme="minorHAnsi" w:hAnsi="Roboto"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F4C055C"/>
    <w:multiLevelType w:val="hybridMultilevel"/>
    <w:tmpl w:val="D2DAB0A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1" w15:restartNumberingAfterBreak="0">
    <w:nsid w:val="46B425A6"/>
    <w:multiLevelType w:val="hybridMultilevel"/>
    <w:tmpl w:val="339A2AF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D62BF2"/>
    <w:multiLevelType w:val="hybridMultilevel"/>
    <w:tmpl w:val="AB324806"/>
    <w:lvl w:ilvl="0" w:tplc="83E21338">
      <w:start w:val="3"/>
      <w:numFmt w:val="bullet"/>
      <w:lvlText w:val="-"/>
      <w:lvlJc w:val="left"/>
      <w:pPr>
        <w:ind w:left="1080" w:hanging="360"/>
      </w:pPr>
      <w:rPr>
        <w:rFonts w:ascii="Roboto" w:eastAsiaTheme="minorHAnsi" w:hAnsi="Roboto"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503D071A"/>
    <w:multiLevelType w:val="hybridMultilevel"/>
    <w:tmpl w:val="65CE1F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32C12EF"/>
    <w:multiLevelType w:val="hybridMultilevel"/>
    <w:tmpl w:val="D39A67A4"/>
    <w:lvl w:ilvl="0" w:tplc="FE825510">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5B413A4"/>
    <w:multiLevelType w:val="hybridMultilevel"/>
    <w:tmpl w:val="06BA5266"/>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3C510D"/>
    <w:multiLevelType w:val="hybridMultilevel"/>
    <w:tmpl w:val="359C1094"/>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15D7704"/>
    <w:multiLevelType w:val="hybridMultilevel"/>
    <w:tmpl w:val="640EC3AA"/>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31" w15:restartNumberingAfterBreak="0">
    <w:nsid w:val="61605DBC"/>
    <w:multiLevelType w:val="hybridMultilevel"/>
    <w:tmpl w:val="33B889D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A455F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8B31FA"/>
    <w:multiLevelType w:val="hybridMultilevel"/>
    <w:tmpl w:val="DD80009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1E81B3B"/>
    <w:multiLevelType w:val="hybridMultilevel"/>
    <w:tmpl w:val="DF5EADF8"/>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A42F17"/>
    <w:multiLevelType w:val="hybridMultilevel"/>
    <w:tmpl w:val="944E0760"/>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5F5CEE"/>
    <w:multiLevelType w:val="hybridMultilevel"/>
    <w:tmpl w:val="11FAFA9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D6433A"/>
    <w:multiLevelType w:val="hybridMultilevel"/>
    <w:tmpl w:val="D890BC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8170251">
    <w:abstractNumId w:val="10"/>
  </w:num>
  <w:num w:numId="2" w16cid:durableId="696658758">
    <w:abstractNumId w:val="28"/>
  </w:num>
  <w:num w:numId="3" w16cid:durableId="829099502">
    <w:abstractNumId w:val="5"/>
  </w:num>
  <w:num w:numId="4" w16cid:durableId="1525940942">
    <w:abstractNumId w:val="3"/>
  </w:num>
  <w:num w:numId="5" w16cid:durableId="165020131">
    <w:abstractNumId w:val="27"/>
  </w:num>
  <w:num w:numId="6" w16cid:durableId="224488953">
    <w:abstractNumId w:val="7"/>
  </w:num>
  <w:num w:numId="7" w16cid:durableId="297687534">
    <w:abstractNumId w:val="13"/>
  </w:num>
  <w:num w:numId="8" w16cid:durableId="1254779571">
    <w:abstractNumId w:val="5"/>
    <w:lvlOverride w:ilvl="0">
      <w:startOverride w:val="1"/>
    </w:lvlOverride>
  </w:num>
  <w:num w:numId="9" w16cid:durableId="1420908688">
    <w:abstractNumId w:val="4"/>
  </w:num>
  <w:num w:numId="10" w16cid:durableId="237715780">
    <w:abstractNumId w:val="9"/>
  </w:num>
  <w:num w:numId="11" w16cid:durableId="621696603">
    <w:abstractNumId w:val="14"/>
  </w:num>
  <w:num w:numId="12" w16cid:durableId="1145971675">
    <w:abstractNumId w:val="23"/>
  </w:num>
  <w:num w:numId="13" w16cid:durableId="156312207">
    <w:abstractNumId w:val="25"/>
  </w:num>
  <w:num w:numId="14" w16cid:durableId="1208028579">
    <w:abstractNumId w:val="17"/>
  </w:num>
  <w:num w:numId="15" w16cid:durableId="127015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4954">
    <w:abstractNumId w:val="5"/>
  </w:num>
  <w:num w:numId="17" w16cid:durableId="868372564">
    <w:abstractNumId w:val="18"/>
  </w:num>
  <w:num w:numId="18" w16cid:durableId="785005186">
    <w:abstractNumId w:val="16"/>
  </w:num>
  <w:num w:numId="19" w16cid:durableId="550921926">
    <w:abstractNumId w:val="5"/>
  </w:num>
  <w:num w:numId="20" w16cid:durableId="1225138317">
    <w:abstractNumId w:val="5"/>
  </w:num>
  <w:num w:numId="21" w16cid:durableId="443230716">
    <w:abstractNumId w:val="24"/>
  </w:num>
  <w:num w:numId="22" w16cid:durableId="1427770863">
    <w:abstractNumId w:val="5"/>
    <w:lvlOverride w:ilvl="0">
      <w:startOverride w:val="1"/>
    </w:lvlOverride>
    <w:lvlOverride w:ilvl="1">
      <w:startOverride w:val="2"/>
    </w:lvlOverride>
  </w:num>
  <w:num w:numId="23" w16cid:durableId="2012373987">
    <w:abstractNumId w:val="22"/>
  </w:num>
  <w:num w:numId="24" w16cid:durableId="1903982409">
    <w:abstractNumId w:val="1"/>
  </w:num>
  <w:num w:numId="25" w16cid:durableId="332218895">
    <w:abstractNumId w:val="20"/>
  </w:num>
  <w:num w:numId="26" w16cid:durableId="1850489169">
    <w:abstractNumId w:val="36"/>
  </w:num>
  <w:num w:numId="27" w16cid:durableId="1323044938">
    <w:abstractNumId w:val="8"/>
  </w:num>
  <w:num w:numId="28" w16cid:durableId="146556031">
    <w:abstractNumId w:val="2"/>
  </w:num>
  <w:num w:numId="29" w16cid:durableId="766924544">
    <w:abstractNumId w:val="33"/>
  </w:num>
  <w:num w:numId="30" w16cid:durableId="1862475731">
    <w:abstractNumId w:val="31"/>
  </w:num>
  <w:num w:numId="31" w16cid:durableId="1796485515">
    <w:abstractNumId w:val="30"/>
  </w:num>
  <w:num w:numId="32" w16cid:durableId="1297300794">
    <w:abstractNumId w:val="26"/>
  </w:num>
  <w:num w:numId="33" w16cid:durableId="1580554248">
    <w:abstractNumId w:val="34"/>
  </w:num>
  <w:num w:numId="34" w16cid:durableId="1968512011">
    <w:abstractNumId w:val="35"/>
  </w:num>
  <w:num w:numId="35" w16cid:durableId="1007833345">
    <w:abstractNumId w:val="19"/>
  </w:num>
  <w:num w:numId="36" w16cid:durableId="401372324">
    <w:abstractNumId w:val="6"/>
  </w:num>
  <w:num w:numId="37" w16cid:durableId="21252378">
    <w:abstractNumId w:val="32"/>
  </w:num>
  <w:num w:numId="38" w16cid:durableId="1169367529">
    <w:abstractNumId w:val="12"/>
  </w:num>
  <w:num w:numId="39" w16cid:durableId="420221275">
    <w:abstractNumId w:val="0"/>
  </w:num>
  <w:num w:numId="40" w16cid:durableId="1897009647">
    <w:abstractNumId w:val="15"/>
  </w:num>
  <w:num w:numId="41" w16cid:durableId="1110010605">
    <w:abstractNumId w:val="21"/>
  </w:num>
  <w:num w:numId="42" w16cid:durableId="595676134">
    <w:abstractNumId w:val="37"/>
  </w:num>
  <w:num w:numId="43" w16cid:durableId="2042246444">
    <w:abstractNumId w:val="11"/>
  </w:num>
  <w:num w:numId="44" w16cid:durableId="2135446276">
    <w:abstractNumId w:val="5"/>
  </w:num>
  <w:num w:numId="45" w16cid:durableId="20133388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0BC"/>
    <w:rsid w:val="00011273"/>
    <w:rsid w:val="00015AB8"/>
    <w:rsid w:val="00022496"/>
    <w:rsid w:val="00030DEA"/>
    <w:rsid w:val="00031236"/>
    <w:rsid w:val="00036FCE"/>
    <w:rsid w:val="000373B2"/>
    <w:rsid w:val="00042846"/>
    <w:rsid w:val="00042CF5"/>
    <w:rsid w:val="000447EA"/>
    <w:rsid w:val="00056725"/>
    <w:rsid w:val="00060CA0"/>
    <w:rsid w:val="00063A26"/>
    <w:rsid w:val="0006528F"/>
    <w:rsid w:val="0008357E"/>
    <w:rsid w:val="0008468B"/>
    <w:rsid w:val="000924AC"/>
    <w:rsid w:val="000A468A"/>
    <w:rsid w:val="000A4960"/>
    <w:rsid w:val="000B0433"/>
    <w:rsid w:val="000B0FBD"/>
    <w:rsid w:val="000B7609"/>
    <w:rsid w:val="000D0C28"/>
    <w:rsid w:val="000F4728"/>
    <w:rsid w:val="000F7F05"/>
    <w:rsid w:val="00104568"/>
    <w:rsid w:val="00107D9D"/>
    <w:rsid w:val="00107E7A"/>
    <w:rsid w:val="00111476"/>
    <w:rsid w:val="0011663C"/>
    <w:rsid w:val="001174F7"/>
    <w:rsid w:val="00117BDE"/>
    <w:rsid w:val="00121B1C"/>
    <w:rsid w:val="0012675C"/>
    <w:rsid w:val="00126E23"/>
    <w:rsid w:val="001331A9"/>
    <w:rsid w:val="00134792"/>
    <w:rsid w:val="00135965"/>
    <w:rsid w:val="001427BD"/>
    <w:rsid w:val="00142BB4"/>
    <w:rsid w:val="001470E0"/>
    <w:rsid w:val="00155DB9"/>
    <w:rsid w:val="00164305"/>
    <w:rsid w:val="001677B9"/>
    <w:rsid w:val="00167E46"/>
    <w:rsid w:val="0017295D"/>
    <w:rsid w:val="00173F35"/>
    <w:rsid w:val="00175E67"/>
    <w:rsid w:val="001765E9"/>
    <w:rsid w:val="0018252D"/>
    <w:rsid w:val="00183424"/>
    <w:rsid w:val="00190DDF"/>
    <w:rsid w:val="001A56F1"/>
    <w:rsid w:val="001A6352"/>
    <w:rsid w:val="001B0C08"/>
    <w:rsid w:val="001B4738"/>
    <w:rsid w:val="001C2680"/>
    <w:rsid w:val="001D238B"/>
    <w:rsid w:val="001D2865"/>
    <w:rsid w:val="001D2E79"/>
    <w:rsid w:val="001D531C"/>
    <w:rsid w:val="001D6688"/>
    <w:rsid w:val="001D6E1D"/>
    <w:rsid w:val="001E0C19"/>
    <w:rsid w:val="001E5D6B"/>
    <w:rsid w:val="001F30F9"/>
    <w:rsid w:val="002160A2"/>
    <w:rsid w:val="0022414F"/>
    <w:rsid w:val="00225D1B"/>
    <w:rsid w:val="00242E9E"/>
    <w:rsid w:val="00243B77"/>
    <w:rsid w:val="00246E69"/>
    <w:rsid w:val="00254D01"/>
    <w:rsid w:val="00267105"/>
    <w:rsid w:val="002729D9"/>
    <w:rsid w:val="00282E6B"/>
    <w:rsid w:val="00283446"/>
    <w:rsid w:val="00286AB5"/>
    <w:rsid w:val="002870E7"/>
    <w:rsid w:val="002912D4"/>
    <w:rsid w:val="0029427A"/>
    <w:rsid w:val="00294502"/>
    <w:rsid w:val="002969B8"/>
    <w:rsid w:val="002A02CD"/>
    <w:rsid w:val="002A0933"/>
    <w:rsid w:val="002A096E"/>
    <w:rsid w:val="002B1569"/>
    <w:rsid w:val="002B60C1"/>
    <w:rsid w:val="002B6BB3"/>
    <w:rsid w:val="002C3F44"/>
    <w:rsid w:val="002C56ED"/>
    <w:rsid w:val="002D21F5"/>
    <w:rsid w:val="002E0E0B"/>
    <w:rsid w:val="002E6B1B"/>
    <w:rsid w:val="002E70A8"/>
    <w:rsid w:val="002F055D"/>
    <w:rsid w:val="002F7F66"/>
    <w:rsid w:val="00303C44"/>
    <w:rsid w:val="0031389F"/>
    <w:rsid w:val="0031567A"/>
    <w:rsid w:val="00336396"/>
    <w:rsid w:val="00356BB1"/>
    <w:rsid w:val="003604B9"/>
    <w:rsid w:val="0037140B"/>
    <w:rsid w:val="00373BBD"/>
    <w:rsid w:val="00374E93"/>
    <w:rsid w:val="003772FB"/>
    <w:rsid w:val="003841D6"/>
    <w:rsid w:val="00386B29"/>
    <w:rsid w:val="00391152"/>
    <w:rsid w:val="003938E2"/>
    <w:rsid w:val="003A3360"/>
    <w:rsid w:val="003A3639"/>
    <w:rsid w:val="003B1E29"/>
    <w:rsid w:val="003B2E5A"/>
    <w:rsid w:val="003B3F65"/>
    <w:rsid w:val="003B5EF9"/>
    <w:rsid w:val="003B71FB"/>
    <w:rsid w:val="003B778E"/>
    <w:rsid w:val="003C2538"/>
    <w:rsid w:val="003D21F8"/>
    <w:rsid w:val="003D485F"/>
    <w:rsid w:val="003D5328"/>
    <w:rsid w:val="003E3F57"/>
    <w:rsid w:val="003F23B2"/>
    <w:rsid w:val="003F69A7"/>
    <w:rsid w:val="004009DF"/>
    <w:rsid w:val="0040155B"/>
    <w:rsid w:val="0041187D"/>
    <w:rsid w:val="00411FD0"/>
    <w:rsid w:val="0041278C"/>
    <w:rsid w:val="00417683"/>
    <w:rsid w:val="004216C5"/>
    <w:rsid w:val="0042402C"/>
    <w:rsid w:val="004248B2"/>
    <w:rsid w:val="00425E5A"/>
    <w:rsid w:val="00426673"/>
    <w:rsid w:val="00436130"/>
    <w:rsid w:val="0044475F"/>
    <w:rsid w:val="00444B35"/>
    <w:rsid w:val="004607F7"/>
    <w:rsid w:val="004661DE"/>
    <w:rsid w:val="004775DA"/>
    <w:rsid w:val="00483034"/>
    <w:rsid w:val="00486290"/>
    <w:rsid w:val="004926E2"/>
    <w:rsid w:val="00493A7B"/>
    <w:rsid w:val="0049782F"/>
    <w:rsid w:val="004A44B0"/>
    <w:rsid w:val="004A7369"/>
    <w:rsid w:val="004B376D"/>
    <w:rsid w:val="004B6FBB"/>
    <w:rsid w:val="004C568C"/>
    <w:rsid w:val="004D1568"/>
    <w:rsid w:val="004E2E35"/>
    <w:rsid w:val="004E6993"/>
    <w:rsid w:val="004F5C4B"/>
    <w:rsid w:val="004F64C9"/>
    <w:rsid w:val="0050341E"/>
    <w:rsid w:val="00504F45"/>
    <w:rsid w:val="00522459"/>
    <w:rsid w:val="0053736B"/>
    <w:rsid w:val="0053773D"/>
    <w:rsid w:val="00540A1C"/>
    <w:rsid w:val="00542095"/>
    <w:rsid w:val="005546E2"/>
    <w:rsid w:val="005627D0"/>
    <w:rsid w:val="005664F2"/>
    <w:rsid w:val="005676D6"/>
    <w:rsid w:val="00587D27"/>
    <w:rsid w:val="00591135"/>
    <w:rsid w:val="00591825"/>
    <w:rsid w:val="00591A8A"/>
    <w:rsid w:val="005B720A"/>
    <w:rsid w:val="005C1166"/>
    <w:rsid w:val="005D0616"/>
    <w:rsid w:val="005D07A7"/>
    <w:rsid w:val="005D0F2C"/>
    <w:rsid w:val="005D3986"/>
    <w:rsid w:val="005D5C2C"/>
    <w:rsid w:val="005D702F"/>
    <w:rsid w:val="005F6D0B"/>
    <w:rsid w:val="00604BF9"/>
    <w:rsid w:val="00613313"/>
    <w:rsid w:val="00616351"/>
    <w:rsid w:val="006163EE"/>
    <w:rsid w:val="00620B90"/>
    <w:rsid w:val="006353BD"/>
    <w:rsid w:val="006356AF"/>
    <w:rsid w:val="00640669"/>
    <w:rsid w:val="00653DE9"/>
    <w:rsid w:val="006548BF"/>
    <w:rsid w:val="00654A60"/>
    <w:rsid w:val="00655B8B"/>
    <w:rsid w:val="00660504"/>
    <w:rsid w:val="0066109E"/>
    <w:rsid w:val="00667DEE"/>
    <w:rsid w:val="00671BA2"/>
    <w:rsid w:val="00685707"/>
    <w:rsid w:val="00692600"/>
    <w:rsid w:val="00692F01"/>
    <w:rsid w:val="006C1620"/>
    <w:rsid w:val="006E2D9E"/>
    <w:rsid w:val="006E6DE6"/>
    <w:rsid w:val="006E6E66"/>
    <w:rsid w:val="006F0295"/>
    <w:rsid w:val="006F0B10"/>
    <w:rsid w:val="006F3FF5"/>
    <w:rsid w:val="006F5280"/>
    <w:rsid w:val="00703D5C"/>
    <w:rsid w:val="00710A1D"/>
    <w:rsid w:val="00721C0E"/>
    <w:rsid w:val="007220B3"/>
    <w:rsid w:val="007269CD"/>
    <w:rsid w:val="007305D9"/>
    <w:rsid w:val="00746B25"/>
    <w:rsid w:val="007561F8"/>
    <w:rsid w:val="0076047F"/>
    <w:rsid w:val="00765EE4"/>
    <w:rsid w:val="00776BA1"/>
    <w:rsid w:val="0078109C"/>
    <w:rsid w:val="00784355"/>
    <w:rsid w:val="0078617C"/>
    <w:rsid w:val="007A1B1F"/>
    <w:rsid w:val="007B0931"/>
    <w:rsid w:val="007B245C"/>
    <w:rsid w:val="007B52BB"/>
    <w:rsid w:val="007C13E1"/>
    <w:rsid w:val="007C41D4"/>
    <w:rsid w:val="007C4850"/>
    <w:rsid w:val="007C78FC"/>
    <w:rsid w:val="007D0C1E"/>
    <w:rsid w:val="007D3A41"/>
    <w:rsid w:val="007D5FC3"/>
    <w:rsid w:val="007E3006"/>
    <w:rsid w:val="007E44EF"/>
    <w:rsid w:val="007F355A"/>
    <w:rsid w:val="007F5879"/>
    <w:rsid w:val="00805420"/>
    <w:rsid w:val="00810EB8"/>
    <w:rsid w:val="00810F55"/>
    <w:rsid w:val="0081218A"/>
    <w:rsid w:val="008166DF"/>
    <w:rsid w:val="00816DAC"/>
    <w:rsid w:val="00825E87"/>
    <w:rsid w:val="00827812"/>
    <w:rsid w:val="0083290E"/>
    <w:rsid w:val="00842AB0"/>
    <w:rsid w:val="00843FF2"/>
    <w:rsid w:val="008453AB"/>
    <w:rsid w:val="00854EEA"/>
    <w:rsid w:val="008551DA"/>
    <w:rsid w:val="00862786"/>
    <w:rsid w:val="00875662"/>
    <w:rsid w:val="008812B5"/>
    <w:rsid w:val="0089741C"/>
    <w:rsid w:val="008A4291"/>
    <w:rsid w:val="008B731F"/>
    <w:rsid w:val="008C7BCA"/>
    <w:rsid w:val="008D193F"/>
    <w:rsid w:val="008D4A1D"/>
    <w:rsid w:val="008D7486"/>
    <w:rsid w:val="008E1BEB"/>
    <w:rsid w:val="008E537E"/>
    <w:rsid w:val="008F173C"/>
    <w:rsid w:val="008F39D3"/>
    <w:rsid w:val="008F3CF0"/>
    <w:rsid w:val="008F7DF3"/>
    <w:rsid w:val="00900F57"/>
    <w:rsid w:val="00917DB3"/>
    <w:rsid w:val="00924184"/>
    <w:rsid w:val="00940D2C"/>
    <w:rsid w:val="00940E1A"/>
    <w:rsid w:val="00944B8F"/>
    <w:rsid w:val="00946427"/>
    <w:rsid w:val="009539E9"/>
    <w:rsid w:val="00955BB3"/>
    <w:rsid w:val="00961AC1"/>
    <w:rsid w:val="00962403"/>
    <w:rsid w:val="00971F50"/>
    <w:rsid w:val="009759AF"/>
    <w:rsid w:val="0098532D"/>
    <w:rsid w:val="009A0C62"/>
    <w:rsid w:val="009A34D9"/>
    <w:rsid w:val="009A38AD"/>
    <w:rsid w:val="009E2D89"/>
    <w:rsid w:val="009E7ACF"/>
    <w:rsid w:val="00A06670"/>
    <w:rsid w:val="00A118E1"/>
    <w:rsid w:val="00A148A1"/>
    <w:rsid w:val="00A175E5"/>
    <w:rsid w:val="00A3566B"/>
    <w:rsid w:val="00A36AFA"/>
    <w:rsid w:val="00A36C09"/>
    <w:rsid w:val="00A3739D"/>
    <w:rsid w:val="00A37BB3"/>
    <w:rsid w:val="00A37C9F"/>
    <w:rsid w:val="00A43635"/>
    <w:rsid w:val="00A477E1"/>
    <w:rsid w:val="00A51A8A"/>
    <w:rsid w:val="00A53BBD"/>
    <w:rsid w:val="00A6160D"/>
    <w:rsid w:val="00A61C76"/>
    <w:rsid w:val="00A70123"/>
    <w:rsid w:val="00A74BFA"/>
    <w:rsid w:val="00A76B07"/>
    <w:rsid w:val="00A81B98"/>
    <w:rsid w:val="00A8669C"/>
    <w:rsid w:val="00A90305"/>
    <w:rsid w:val="00AA5998"/>
    <w:rsid w:val="00AA63A3"/>
    <w:rsid w:val="00AB575E"/>
    <w:rsid w:val="00AB5EB7"/>
    <w:rsid w:val="00AC0B8F"/>
    <w:rsid w:val="00AD0766"/>
    <w:rsid w:val="00AD4D97"/>
    <w:rsid w:val="00AD4F21"/>
    <w:rsid w:val="00AD57C8"/>
    <w:rsid w:val="00AE1977"/>
    <w:rsid w:val="00AE2453"/>
    <w:rsid w:val="00AE4DB5"/>
    <w:rsid w:val="00AF5530"/>
    <w:rsid w:val="00AF6B69"/>
    <w:rsid w:val="00AF7F2A"/>
    <w:rsid w:val="00B02547"/>
    <w:rsid w:val="00B02730"/>
    <w:rsid w:val="00B04536"/>
    <w:rsid w:val="00B05DFC"/>
    <w:rsid w:val="00B1099C"/>
    <w:rsid w:val="00B22EC6"/>
    <w:rsid w:val="00B25B8D"/>
    <w:rsid w:val="00B36EEA"/>
    <w:rsid w:val="00B426EA"/>
    <w:rsid w:val="00B434CA"/>
    <w:rsid w:val="00B5038E"/>
    <w:rsid w:val="00B52933"/>
    <w:rsid w:val="00B675AD"/>
    <w:rsid w:val="00B76754"/>
    <w:rsid w:val="00B82A0C"/>
    <w:rsid w:val="00BA0E89"/>
    <w:rsid w:val="00BA0FA7"/>
    <w:rsid w:val="00BA3105"/>
    <w:rsid w:val="00BA4B55"/>
    <w:rsid w:val="00BA752A"/>
    <w:rsid w:val="00BC0CB3"/>
    <w:rsid w:val="00BC4C97"/>
    <w:rsid w:val="00BD12A2"/>
    <w:rsid w:val="00BD1F83"/>
    <w:rsid w:val="00BE2AF1"/>
    <w:rsid w:val="00C05213"/>
    <w:rsid w:val="00C12C93"/>
    <w:rsid w:val="00C16FA7"/>
    <w:rsid w:val="00C325F5"/>
    <w:rsid w:val="00C326C4"/>
    <w:rsid w:val="00C35652"/>
    <w:rsid w:val="00C457E8"/>
    <w:rsid w:val="00C52327"/>
    <w:rsid w:val="00C52702"/>
    <w:rsid w:val="00C609B9"/>
    <w:rsid w:val="00C64403"/>
    <w:rsid w:val="00C7156C"/>
    <w:rsid w:val="00C828E0"/>
    <w:rsid w:val="00C8473F"/>
    <w:rsid w:val="00C90ADE"/>
    <w:rsid w:val="00C91BD0"/>
    <w:rsid w:val="00C91F3E"/>
    <w:rsid w:val="00C92A95"/>
    <w:rsid w:val="00CA419D"/>
    <w:rsid w:val="00CA5AE0"/>
    <w:rsid w:val="00CB6893"/>
    <w:rsid w:val="00CB6CB7"/>
    <w:rsid w:val="00CB7FB9"/>
    <w:rsid w:val="00CC4618"/>
    <w:rsid w:val="00CC5D7B"/>
    <w:rsid w:val="00CD72E6"/>
    <w:rsid w:val="00CD7C2F"/>
    <w:rsid w:val="00CE2386"/>
    <w:rsid w:val="00CE2A2C"/>
    <w:rsid w:val="00CF0896"/>
    <w:rsid w:val="00CF6054"/>
    <w:rsid w:val="00D07CE1"/>
    <w:rsid w:val="00D07CE8"/>
    <w:rsid w:val="00D11CA4"/>
    <w:rsid w:val="00D20205"/>
    <w:rsid w:val="00D34EEC"/>
    <w:rsid w:val="00D45501"/>
    <w:rsid w:val="00D463B0"/>
    <w:rsid w:val="00D4740D"/>
    <w:rsid w:val="00D4789B"/>
    <w:rsid w:val="00D50C78"/>
    <w:rsid w:val="00D50E26"/>
    <w:rsid w:val="00D56F9F"/>
    <w:rsid w:val="00D60E4C"/>
    <w:rsid w:val="00D6393A"/>
    <w:rsid w:val="00D832C5"/>
    <w:rsid w:val="00D87869"/>
    <w:rsid w:val="00D9092C"/>
    <w:rsid w:val="00D917D1"/>
    <w:rsid w:val="00D955B2"/>
    <w:rsid w:val="00D96C23"/>
    <w:rsid w:val="00DB2814"/>
    <w:rsid w:val="00DC02A4"/>
    <w:rsid w:val="00DD1A3B"/>
    <w:rsid w:val="00DD2795"/>
    <w:rsid w:val="00DE75A8"/>
    <w:rsid w:val="00DF04F2"/>
    <w:rsid w:val="00DF0A77"/>
    <w:rsid w:val="00DF1859"/>
    <w:rsid w:val="00DF3662"/>
    <w:rsid w:val="00DF37FA"/>
    <w:rsid w:val="00E0445A"/>
    <w:rsid w:val="00E045C4"/>
    <w:rsid w:val="00E0484E"/>
    <w:rsid w:val="00E117F5"/>
    <w:rsid w:val="00E1495C"/>
    <w:rsid w:val="00E17353"/>
    <w:rsid w:val="00E301E2"/>
    <w:rsid w:val="00E32408"/>
    <w:rsid w:val="00E37CEF"/>
    <w:rsid w:val="00E43370"/>
    <w:rsid w:val="00E45522"/>
    <w:rsid w:val="00E51003"/>
    <w:rsid w:val="00E60109"/>
    <w:rsid w:val="00E66CE8"/>
    <w:rsid w:val="00E72EF1"/>
    <w:rsid w:val="00E75D55"/>
    <w:rsid w:val="00E81031"/>
    <w:rsid w:val="00E8194E"/>
    <w:rsid w:val="00E824A1"/>
    <w:rsid w:val="00E845D4"/>
    <w:rsid w:val="00E90E29"/>
    <w:rsid w:val="00EA5648"/>
    <w:rsid w:val="00EB00DA"/>
    <w:rsid w:val="00EB2417"/>
    <w:rsid w:val="00EB6A49"/>
    <w:rsid w:val="00EC22CC"/>
    <w:rsid w:val="00ED354D"/>
    <w:rsid w:val="00ED6B69"/>
    <w:rsid w:val="00ED7F2C"/>
    <w:rsid w:val="00EE20A4"/>
    <w:rsid w:val="00EE34F4"/>
    <w:rsid w:val="00EE4F86"/>
    <w:rsid w:val="00EF22A4"/>
    <w:rsid w:val="00F06997"/>
    <w:rsid w:val="00F16AF9"/>
    <w:rsid w:val="00F4217A"/>
    <w:rsid w:val="00F5176D"/>
    <w:rsid w:val="00F527EF"/>
    <w:rsid w:val="00F5418A"/>
    <w:rsid w:val="00F54EA0"/>
    <w:rsid w:val="00F56F29"/>
    <w:rsid w:val="00F60F8C"/>
    <w:rsid w:val="00F636A6"/>
    <w:rsid w:val="00F66517"/>
    <w:rsid w:val="00F7050A"/>
    <w:rsid w:val="00F74F0B"/>
    <w:rsid w:val="00F85D91"/>
    <w:rsid w:val="00F87E53"/>
    <w:rsid w:val="00F92F1D"/>
    <w:rsid w:val="00F965C4"/>
    <w:rsid w:val="00F96EE9"/>
    <w:rsid w:val="00FA0378"/>
    <w:rsid w:val="00FA0ED9"/>
    <w:rsid w:val="00FA355B"/>
    <w:rsid w:val="00FA6129"/>
    <w:rsid w:val="00FB382E"/>
    <w:rsid w:val="00FC4302"/>
    <w:rsid w:val="00FC4944"/>
    <w:rsid w:val="00FC558B"/>
    <w:rsid w:val="00FC6E3C"/>
    <w:rsid w:val="00FC74C2"/>
    <w:rsid w:val="00FD1031"/>
    <w:rsid w:val="00FD5AF2"/>
    <w:rsid w:val="00FD6EB5"/>
    <w:rsid w:val="00FE0592"/>
    <w:rsid w:val="00FE1639"/>
    <w:rsid w:val="00FE285D"/>
    <w:rsid w:val="00FF3964"/>
    <w:rsid w:val="00FF554E"/>
    <w:rsid w:val="00FF5F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nhideWhenUsed/>
    <w:rsid w:val="00031236"/>
    <w:pPr>
      <w:spacing w:after="0" w:line="240" w:lineRule="auto"/>
    </w:pPr>
    <w:rPr>
      <w:sz w:val="20"/>
      <w:szCs w:val="20"/>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basedOn w:val="Policepardfaut"/>
    <w:link w:val="Notedebasdepage"/>
    <w:rsid w:val="00031236"/>
    <w:rPr>
      <w:sz w:val="20"/>
      <w:szCs w:val="20"/>
    </w:rPr>
  </w:style>
  <w:style w:type="character" w:styleId="Appelnotedebasdep">
    <w:name w:val="footnote reference"/>
    <w:basedOn w:val="Policepardfaut"/>
    <w:unhideWhenUsed/>
    <w:rsid w:val="00031236"/>
    <w:rPr>
      <w:vertAlign w:val="superscript"/>
    </w:rPr>
  </w:style>
  <w:style w:type="character" w:styleId="Lienhypertexte">
    <w:name w:val="Hyperlink"/>
    <w:basedOn w:val="Policepardfaut"/>
    <w:uiPriority w:val="99"/>
    <w:unhideWhenUsed/>
    <w:rsid w:val="00031236"/>
    <w:rPr>
      <w:color w:val="0000FF"/>
      <w:u w:val="single"/>
    </w:rPr>
  </w:style>
  <w:style w:type="paragraph" w:styleId="Rvision">
    <w:name w:val="Revision"/>
    <w:hidden/>
    <w:uiPriority w:val="99"/>
    <w:semiHidden/>
    <w:rsid w:val="00730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359430057">
      <w:bodyDiv w:val="1"/>
      <w:marLeft w:val="0"/>
      <w:marRight w:val="0"/>
      <w:marTop w:val="0"/>
      <w:marBottom w:val="0"/>
      <w:divBdr>
        <w:top w:val="none" w:sz="0" w:space="0" w:color="auto"/>
        <w:left w:val="none" w:sz="0" w:space="0" w:color="auto"/>
        <w:bottom w:val="none" w:sz="0" w:space="0" w:color="auto"/>
        <w:right w:val="none" w:sz="0" w:space="0" w:color="auto"/>
      </w:divBdr>
      <w:divsChild>
        <w:div w:id="849831146">
          <w:marLeft w:val="714"/>
          <w:marRight w:val="0"/>
          <w:marTop w:val="0"/>
          <w:marBottom w:val="120"/>
          <w:divBdr>
            <w:top w:val="none" w:sz="0" w:space="0" w:color="auto"/>
            <w:left w:val="none" w:sz="0" w:space="0" w:color="auto"/>
            <w:bottom w:val="none" w:sz="0" w:space="0" w:color="auto"/>
            <w:right w:val="none" w:sz="0" w:space="0" w:color="auto"/>
          </w:divBdr>
        </w:div>
        <w:div w:id="441652637">
          <w:marLeft w:val="714"/>
          <w:marRight w:val="0"/>
          <w:marTop w:val="0"/>
          <w:marBottom w:val="120"/>
          <w:divBdr>
            <w:top w:val="none" w:sz="0" w:space="0" w:color="auto"/>
            <w:left w:val="none" w:sz="0" w:space="0" w:color="auto"/>
            <w:bottom w:val="none" w:sz="0" w:space="0" w:color="auto"/>
            <w:right w:val="none" w:sz="0" w:space="0" w:color="auto"/>
          </w:divBdr>
        </w:div>
        <w:div w:id="1075393077">
          <w:marLeft w:val="714"/>
          <w:marRight w:val="0"/>
          <w:marTop w:val="0"/>
          <w:marBottom w:val="120"/>
          <w:divBdr>
            <w:top w:val="none" w:sz="0" w:space="0" w:color="auto"/>
            <w:left w:val="none" w:sz="0" w:space="0" w:color="auto"/>
            <w:bottom w:val="none" w:sz="0" w:space="0" w:color="auto"/>
            <w:right w:val="none" w:sz="0" w:space="0" w:color="auto"/>
          </w:divBdr>
        </w:div>
        <w:div w:id="696203348">
          <w:marLeft w:val="0"/>
          <w:marRight w:val="0"/>
          <w:marTop w:val="240"/>
          <w:marBottom w:val="120"/>
          <w:divBdr>
            <w:top w:val="none" w:sz="0" w:space="0" w:color="auto"/>
            <w:left w:val="none" w:sz="0" w:space="0" w:color="auto"/>
            <w:bottom w:val="none" w:sz="0" w:space="0" w:color="auto"/>
            <w:right w:val="none" w:sz="0" w:space="0" w:color="auto"/>
          </w:divBdr>
        </w:div>
        <w:div w:id="1976909673">
          <w:marLeft w:val="0"/>
          <w:marRight w:val="0"/>
          <w:marTop w:val="240"/>
          <w:marBottom w:val="120"/>
          <w:divBdr>
            <w:top w:val="none" w:sz="0" w:space="0" w:color="auto"/>
            <w:left w:val="none" w:sz="0" w:space="0" w:color="auto"/>
            <w:bottom w:val="none" w:sz="0" w:space="0" w:color="auto"/>
            <w:right w:val="none" w:sz="0" w:space="0" w:color="auto"/>
          </w:divBdr>
        </w:div>
        <w:div w:id="1023019259">
          <w:marLeft w:val="714"/>
          <w:marRight w:val="0"/>
          <w:marTop w:val="0"/>
          <w:marBottom w:val="120"/>
          <w:divBdr>
            <w:top w:val="none" w:sz="0" w:space="0" w:color="auto"/>
            <w:left w:val="none" w:sz="0" w:space="0" w:color="auto"/>
            <w:bottom w:val="none" w:sz="0" w:space="0" w:color="auto"/>
            <w:right w:val="none" w:sz="0" w:space="0" w:color="auto"/>
          </w:divBdr>
        </w:div>
        <w:div w:id="389381318">
          <w:marLeft w:val="714"/>
          <w:marRight w:val="0"/>
          <w:marTop w:val="0"/>
          <w:marBottom w:val="120"/>
          <w:divBdr>
            <w:top w:val="none" w:sz="0" w:space="0" w:color="auto"/>
            <w:left w:val="none" w:sz="0" w:space="0" w:color="auto"/>
            <w:bottom w:val="none" w:sz="0" w:space="0" w:color="auto"/>
            <w:right w:val="none" w:sz="0" w:space="0" w:color="auto"/>
          </w:divBdr>
        </w:div>
        <w:div w:id="1502895100">
          <w:marLeft w:val="0"/>
          <w:marRight w:val="0"/>
          <w:marTop w:val="240"/>
          <w:marBottom w:val="120"/>
          <w:divBdr>
            <w:top w:val="none" w:sz="0" w:space="0" w:color="auto"/>
            <w:left w:val="none" w:sz="0" w:space="0" w:color="auto"/>
            <w:bottom w:val="none" w:sz="0" w:space="0" w:color="auto"/>
            <w:right w:val="none" w:sz="0" w:space="0" w:color="auto"/>
          </w:divBdr>
        </w:div>
        <w:div w:id="1909532748">
          <w:marLeft w:val="0"/>
          <w:marRight w:val="0"/>
          <w:marTop w:val="240"/>
          <w:marBottom w:val="120"/>
          <w:divBdr>
            <w:top w:val="none" w:sz="0" w:space="0" w:color="auto"/>
            <w:left w:val="none" w:sz="0" w:space="0" w:color="auto"/>
            <w:bottom w:val="none" w:sz="0" w:space="0" w:color="auto"/>
            <w:right w:val="none" w:sz="0" w:space="0" w:color="auto"/>
          </w:divBdr>
        </w:div>
        <w:div w:id="162549338">
          <w:marLeft w:val="0"/>
          <w:marRight w:val="0"/>
          <w:marTop w:val="240"/>
          <w:marBottom w:val="120"/>
          <w:divBdr>
            <w:top w:val="none" w:sz="0" w:space="0" w:color="auto"/>
            <w:left w:val="none" w:sz="0" w:space="0" w:color="auto"/>
            <w:bottom w:val="none" w:sz="0" w:space="0" w:color="auto"/>
            <w:right w:val="none" w:sz="0" w:space="0" w:color="auto"/>
          </w:divBdr>
        </w:div>
        <w:div w:id="60688010">
          <w:marLeft w:val="0"/>
          <w:marRight w:val="0"/>
          <w:marTop w:val="240"/>
          <w:marBottom w:val="120"/>
          <w:divBdr>
            <w:top w:val="none" w:sz="0" w:space="0" w:color="auto"/>
            <w:left w:val="none" w:sz="0" w:space="0" w:color="auto"/>
            <w:bottom w:val="none" w:sz="0" w:space="0" w:color="auto"/>
            <w:right w:val="none" w:sz="0" w:space="0" w:color="auto"/>
          </w:divBdr>
        </w:div>
        <w:div w:id="2003655005">
          <w:marLeft w:val="0"/>
          <w:marRight w:val="0"/>
          <w:marTop w:val="240"/>
          <w:marBottom w:val="120"/>
          <w:divBdr>
            <w:top w:val="none" w:sz="0" w:space="0" w:color="auto"/>
            <w:left w:val="none" w:sz="0" w:space="0" w:color="auto"/>
            <w:bottom w:val="none" w:sz="0" w:space="0" w:color="auto"/>
            <w:right w:val="none" w:sz="0" w:space="0" w:color="auto"/>
          </w:divBdr>
        </w:div>
        <w:div w:id="1797288460">
          <w:marLeft w:val="0"/>
          <w:marRight w:val="0"/>
          <w:marTop w:val="240"/>
          <w:marBottom w:val="120"/>
          <w:divBdr>
            <w:top w:val="none" w:sz="0" w:space="0" w:color="auto"/>
            <w:left w:val="none" w:sz="0" w:space="0" w:color="auto"/>
            <w:bottom w:val="none" w:sz="0" w:space="0" w:color="auto"/>
            <w:right w:val="none" w:sz="0" w:space="0" w:color="auto"/>
          </w:divBdr>
        </w:div>
      </w:divsChild>
    </w:div>
    <w:div w:id="1485660232">
      <w:bodyDiv w:val="1"/>
      <w:marLeft w:val="0"/>
      <w:marRight w:val="0"/>
      <w:marTop w:val="0"/>
      <w:marBottom w:val="0"/>
      <w:divBdr>
        <w:top w:val="none" w:sz="0" w:space="0" w:color="auto"/>
        <w:left w:val="none" w:sz="0" w:space="0" w:color="auto"/>
        <w:bottom w:val="none" w:sz="0" w:space="0" w:color="auto"/>
        <w:right w:val="none" w:sz="0" w:space="0" w:color="auto"/>
      </w:divBdr>
      <w:divsChild>
        <w:div w:id="241644279">
          <w:marLeft w:val="1080"/>
          <w:marRight w:val="0"/>
          <w:marTop w:val="0"/>
          <w:marBottom w:val="0"/>
          <w:divBdr>
            <w:top w:val="none" w:sz="0" w:space="0" w:color="auto"/>
            <w:left w:val="none" w:sz="0" w:space="0" w:color="auto"/>
            <w:bottom w:val="none" w:sz="0" w:space="0" w:color="auto"/>
            <w:right w:val="none" w:sz="0" w:space="0" w:color="auto"/>
          </w:divBdr>
        </w:div>
        <w:div w:id="426728998">
          <w:marLeft w:val="1080"/>
          <w:marRight w:val="0"/>
          <w:marTop w:val="0"/>
          <w:marBottom w:val="0"/>
          <w:divBdr>
            <w:top w:val="none" w:sz="0" w:space="0" w:color="auto"/>
            <w:left w:val="none" w:sz="0" w:space="0" w:color="auto"/>
            <w:bottom w:val="none" w:sz="0" w:space="0" w:color="auto"/>
            <w:right w:val="none" w:sz="0" w:space="0" w:color="auto"/>
          </w:divBdr>
        </w:div>
        <w:div w:id="35935507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9A7D045FDC041867DA3313F8ABAF1" ma:contentTypeVersion="15" ma:contentTypeDescription="Create a new document." ma:contentTypeScope="" ma:versionID="3b685b5928fda421d2117f3179a141ff">
  <xsd:schema xmlns:xsd="http://www.w3.org/2001/XMLSchema" xmlns:xs="http://www.w3.org/2001/XMLSchema" xmlns:p="http://schemas.microsoft.com/office/2006/metadata/properties" xmlns:ns2="70f04373-d92c-4168-8d0c-2896f86b1fb9" xmlns:ns3="519bdae4-a5d2-4e1e-a9de-63e64ea8cc83" targetNamespace="http://schemas.microsoft.com/office/2006/metadata/properties" ma:root="true" ma:fieldsID="e88c644c6b21949e07886eed77008838" ns2:_="" ns3:_="">
    <xsd:import namespace="70f04373-d92c-4168-8d0c-2896f86b1fb9"/>
    <xsd:import namespace="519bdae4-a5d2-4e1e-a9de-63e64ea8cc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4373-d92c-4168-8d0c-2896f86b1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dae4-a5d2-4e1e-a9de-63e64ea8cc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f48dec-04d0-4673-82a4-8593e8e921d8}" ma:internalName="TaxCatchAll" ma:showField="CatchAllData" ma:web="519bdae4-a5d2-4e1e-a9de-63e64ea8c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19bdae4-a5d2-4e1e-a9de-63e64ea8cc83" xsi:nil="true"/>
    <lcf76f155ced4ddcb4097134ff3c332f xmlns="70f04373-d92c-4168-8d0c-2896f86b1f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F5053-32DD-4682-8D72-7D1236D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4373-d92c-4168-8d0c-2896f86b1fb9"/>
    <ds:schemaRef ds:uri="519bdae4-a5d2-4e1e-a9de-63e64ea8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F25B1-8536-47AF-9142-87BBAE2E122B}">
  <ds:schemaRefs>
    <ds:schemaRef ds:uri="http://schemas.openxmlformats.org/officeDocument/2006/bibliography"/>
  </ds:schemaRefs>
</ds:datastoreItem>
</file>

<file path=customXml/itemProps3.xml><?xml version="1.0" encoding="utf-8"?>
<ds:datastoreItem xmlns:ds="http://schemas.openxmlformats.org/officeDocument/2006/customXml" ds:itemID="{9904E1CC-19C9-4E11-9D21-A6BEA9C6C35F}">
  <ds:schemaRefs>
    <ds:schemaRef ds:uri="http://schemas.microsoft.com/office/2006/metadata/properties"/>
    <ds:schemaRef ds:uri="http://schemas.microsoft.com/office/infopath/2007/PartnerControls"/>
    <ds:schemaRef ds:uri="519bdae4-a5d2-4e1e-a9de-63e64ea8cc83"/>
    <ds:schemaRef ds:uri="70f04373-d92c-4168-8d0c-2896f86b1fb9"/>
  </ds:schemaRefs>
</ds:datastoreItem>
</file>

<file path=customXml/itemProps4.xml><?xml version="1.0" encoding="utf-8"?>
<ds:datastoreItem xmlns:ds="http://schemas.openxmlformats.org/officeDocument/2006/customXml" ds:itemID="{988A7971-D37D-4808-80A7-CC58617F3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2409</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Gilles RIBOUET</cp:lastModifiedBy>
  <cp:revision>3</cp:revision>
  <dcterms:created xsi:type="dcterms:W3CDTF">2024-11-19T06:30:00Z</dcterms:created>
  <dcterms:modified xsi:type="dcterms:W3CDTF">2024-11-19T06:31:00Z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0x0101000599A7D045FDC041867DA3313F8ABAF1</vt:lpwstr>
  </property>
</Properties>
</file>