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B09CC" w14:textId="77777777" w:rsidR="007E6BEB" w:rsidRDefault="007E6BEB" w:rsidP="00CF0014">
      <w:pPr>
        <w:jc w:val="center"/>
        <w:rPr>
          <w:lang w:val="fr-FR"/>
        </w:rPr>
      </w:pPr>
    </w:p>
    <w:p w14:paraId="7F6E3EA6" w14:textId="77777777" w:rsidR="00CF0014" w:rsidRDefault="00CE5980" w:rsidP="00CF0014">
      <w:pPr>
        <w:jc w:val="center"/>
        <w:rPr>
          <w:b/>
          <w:bCs/>
          <w:sz w:val="28"/>
          <w:szCs w:val="28"/>
          <w:lang w:val="fr-FR"/>
        </w:rPr>
      </w:pPr>
      <w:r w:rsidRPr="007E6BEB">
        <w:rPr>
          <w:b/>
          <w:bCs/>
          <w:sz w:val="28"/>
          <w:szCs w:val="28"/>
          <w:lang w:val="fr-FR"/>
        </w:rPr>
        <w:t xml:space="preserve">CONFERENCE MINISTERIELLE SUR </w:t>
      </w:r>
    </w:p>
    <w:p w14:paraId="48FECBD7" w14:textId="77777777" w:rsidR="00CF0014" w:rsidRDefault="00CE5980" w:rsidP="00CF0014">
      <w:pPr>
        <w:jc w:val="center"/>
        <w:rPr>
          <w:b/>
          <w:bCs/>
          <w:sz w:val="28"/>
          <w:szCs w:val="28"/>
          <w:lang w:val="fr-FR"/>
        </w:rPr>
      </w:pPr>
      <w:r w:rsidRPr="007E6BEB">
        <w:rPr>
          <w:b/>
          <w:bCs/>
          <w:sz w:val="28"/>
          <w:szCs w:val="28"/>
          <w:lang w:val="fr-FR"/>
        </w:rPr>
        <w:t>LA SECURITE ALIMENTAIRE</w:t>
      </w:r>
      <w:r w:rsidR="002F343D" w:rsidRPr="007E6BEB">
        <w:rPr>
          <w:b/>
          <w:bCs/>
          <w:sz w:val="28"/>
          <w:szCs w:val="28"/>
          <w:lang w:val="fr-FR"/>
        </w:rPr>
        <w:t xml:space="preserve"> </w:t>
      </w:r>
      <w:r w:rsidR="00EA7CBB" w:rsidRPr="007E6BEB">
        <w:rPr>
          <w:b/>
          <w:bCs/>
          <w:sz w:val="28"/>
          <w:szCs w:val="28"/>
          <w:lang w:val="fr-FR"/>
        </w:rPr>
        <w:t xml:space="preserve">ET NUTRITIONNELLE </w:t>
      </w:r>
    </w:p>
    <w:p w14:paraId="61C90FB3" w14:textId="43665CB1" w:rsidR="007D2AA9" w:rsidRPr="007E6BEB" w:rsidRDefault="002F343D" w:rsidP="00CF0014">
      <w:pPr>
        <w:jc w:val="center"/>
        <w:rPr>
          <w:b/>
          <w:bCs/>
          <w:sz w:val="28"/>
          <w:szCs w:val="28"/>
          <w:lang w:val="fr-FR"/>
        </w:rPr>
      </w:pPr>
      <w:r w:rsidRPr="007E6BEB">
        <w:rPr>
          <w:b/>
          <w:bCs/>
          <w:sz w:val="28"/>
          <w:szCs w:val="28"/>
          <w:lang w:val="fr-FR"/>
        </w:rPr>
        <w:t>DES ETATS MEMBRES DE LA COMMISSION DE L’OCEAN INDIEN</w:t>
      </w:r>
    </w:p>
    <w:p w14:paraId="245FA8DB" w14:textId="23907C80" w:rsidR="002B1907" w:rsidRPr="007E6BEB" w:rsidRDefault="2341395E" w:rsidP="00CF0014">
      <w:pPr>
        <w:jc w:val="center"/>
        <w:rPr>
          <w:b/>
          <w:bCs/>
          <w:sz w:val="28"/>
          <w:szCs w:val="28"/>
          <w:lang w:val="fr-FR"/>
        </w:rPr>
      </w:pPr>
      <w:r w:rsidRPr="00CF0014">
        <w:rPr>
          <w:b/>
          <w:bCs/>
          <w:sz w:val="28"/>
          <w:szCs w:val="28"/>
          <w:lang w:val="fr-FR"/>
        </w:rPr>
        <w:t>2</w:t>
      </w:r>
      <w:r w:rsidR="00995493">
        <w:rPr>
          <w:b/>
          <w:bCs/>
          <w:sz w:val="28"/>
          <w:szCs w:val="28"/>
          <w:lang w:val="fr-FR"/>
        </w:rPr>
        <w:t>9</w:t>
      </w:r>
      <w:r w:rsidR="00F42E5A" w:rsidRPr="00CF0014">
        <w:rPr>
          <w:b/>
          <w:bCs/>
          <w:sz w:val="28"/>
          <w:szCs w:val="28"/>
          <w:lang w:val="fr-FR"/>
        </w:rPr>
        <w:t xml:space="preserve"> </w:t>
      </w:r>
      <w:r w:rsidR="002B1907" w:rsidRPr="6BB81872">
        <w:rPr>
          <w:b/>
          <w:bCs/>
          <w:sz w:val="28"/>
          <w:szCs w:val="28"/>
          <w:lang w:val="fr-FR"/>
        </w:rPr>
        <w:t>novembre 2024</w:t>
      </w:r>
      <w:r w:rsidR="00F42E5A" w:rsidRPr="6BB81872">
        <w:rPr>
          <w:b/>
          <w:bCs/>
          <w:sz w:val="28"/>
          <w:szCs w:val="28"/>
          <w:lang w:val="fr-FR"/>
        </w:rPr>
        <w:t>, Antananarivo.</w:t>
      </w:r>
    </w:p>
    <w:p w14:paraId="558406F1" w14:textId="77777777" w:rsidR="00CE5980" w:rsidRPr="007E6BEB" w:rsidRDefault="00CE5980" w:rsidP="00CF0014">
      <w:pPr>
        <w:rPr>
          <w:b/>
          <w:bCs/>
          <w:lang w:val="fr-FR"/>
        </w:rPr>
      </w:pPr>
    </w:p>
    <w:p w14:paraId="72E44D1D" w14:textId="4A26122B" w:rsidR="00270DD9" w:rsidRDefault="007E6BEB" w:rsidP="00CF0014">
      <w:pPr>
        <w:jc w:val="center"/>
        <w:rPr>
          <w:lang w:val="fr-FR"/>
        </w:rPr>
      </w:pPr>
      <w:r w:rsidRPr="007E6BEB">
        <w:rPr>
          <w:b/>
          <w:bCs/>
          <w:lang w:val="fr-FR"/>
        </w:rPr>
        <w:t xml:space="preserve">NOTE CONCEPTUELLE </w:t>
      </w:r>
    </w:p>
    <w:p w14:paraId="594E04E4" w14:textId="77777777" w:rsidR="00270DD9" w:rsidRPr="007E6BEB" w:rsidRDefault="00270DD9" w:rsidP="00CF0014">
      <w:pPr>
        <w:jc w:val="center"/>
        <w:rPr>
          <w:b/>
          <w:bCs/>
          <w:lang w:val="fr-FR"/>
        </w:rPr>
      </w:pPr>
    </w:p>
    <w:p w14:paraId="0529FC33" w14:textId="6ABB4FD0" w:rsidR="00270DD9" w:rsidRPr="00CF0014" w:rsidRDefault="00270DD9" w:rsidP="009C1F02">
      <w:pPr>
        <w:pStyle w:val="Paragraphedeliste"/>
        <w:numPr>
          <w:ilvl w:val="0"/>
          <w:numId w:val="5"/>
        </w:numPr>
        <w:jc w:val="both"/>
        <w:rPr>
          <w:b/>
          <w:bCs/>
          <w:lang w:val="fr-FR"/>
        </w:rPr>
      </w:pPr>
      <w:r w:rsidRPr="00CF0014">
        <w:rPr>
          <w:b/>
          <w:bCs/>
          <w:lang w:val="fr-FR"/>
        </w:rPr>
        <w:t>CONTEXTE REGIONAL</w:t>
      </w:r>
    </w:p>
    <w:p w14:paraId="6B840456" w14:textId="77777777" w:rsidR="00AA7865" w:rsidRDefault="00AA7865" w:rsidP="003B40E0">
      <w:pPr>
        <w:jc w:val="both"/>
        <w:rPr>
          <w:lang w:val="fr-FR"/>
        </w:rPr>
      </w:pPr>
    </w:p>
    <w:p w14:paraId="58E675E1" w14:textId="66993FE4" w:rsidR="00EE0416" w:rsidRDefault="00270DD9" w:rsidP="003B40E0">
      <w:pPr>
        <w:jc w:val="both"/>
        <w:rPr>
          <w:lang w:val="fr-FR"/>
        </w:rPr>
      </w:pPr>
      <w:r w:rsidRPr="00270DD9">
        <w:rPr>
          <w:lang w:val="fr-FR"/>
        </w:rPr>
        <w:t xml:space="preserve">La sécurité alimentaire et la nutrition sont des enjeux cruciaux pour le développement durable et la stabilité régionale </w:t>
      </w:r>
      <w:r w:rsidR="00EE0416">
        <w:rPr>
          <w:lang w:val="fr-FR"/>
        </w:rPr>
        <w:t>pour</w:t>
      </w:r>
      <w:r w:rsidR="00EE0416" w:rsidRPr="00270DD9">
        <w:rPr>
          <w:lang w:val="fr-FR"/>
        </w:rPr>
        <w:t xml:space="preserve"> </w:t>
      </w:r>
      <w:r w:rsidRPr="00270DD9">
        <w:rPr>
          <w:lang w:val="fr-FR"/>
        </w:rPr>
        <w:t xml:space="preserve">les pays de la Commission de </w:t>
      </w:r>
      <w:r w:rsidR="009D3181" w:rsidRPr="00270DD9">
        <w:rPr>
          <w:lang w:val="fr-FR"/>
        </w:rPr>
        <w:t>l’océan</w:t>
      </w:r>
      <w:r w:rsidRPr="00270DD9">
        <w:rPr>
          <w:lang w:val="fr-FR"/>
        </w:rPr>
        <w:t xml:space="preserve"> Indien (COI)</w:t>
      </w:r>
      <w:r w:rsidR="00EE0416">
        <w:rPr>
          <w:lang w:val="fr-FR"/>
        </w:rPr>
        <w:t xml:space="preserve">, lesquels </w:t>
      </w:r>
      <w:r w:rsidR="00EE0416" w:rsidRPr="00270DD9">
        <w:rPr>
          <w:lang w:val="fr-FR"/>
        </w:rPr>
        <w:t>se sont engagés à atteindre les Objectifs de Développement Durable (ODD), notamment l’ODD 2 qui vise à mettre fin à la faim, à améliorer la nutrition et à promouvoir l'agriculture durable</w:t>
      </w:r>
      <w:r w:rsidRPr="00270DD9">
        <w:rPr>
          <w:lang w:val="fr-FR"/>
        </w:rPr>
        <w:t xml:space="preserve">. </w:t>
      </w:r>
    </w:p>
    <w:p w14:paraId="191C48EE" w14:textId="77777777" w:rsidR="00A46730" w:rsidRDefault="00A46730" w:rsidP="003B40E0">
      <w:pPr>
        <w:jc w:val="both"/>
        <w:rPr>
          <w:lang w:val="fr-FR"/>
        </w:rPr>
      </w:pPr>
    </w:p>
    <w:p w14:paraId="52727374" w14:textId="29ED2E2E" w:rsidR="000E5211" w:rsidRDefault="000E5211" w:rsidP="003B40E0">
      <w:pPr>
        <w:jc w:val="both"/>
        <w:rPr>
          <w:lang w:val="fr-FR"/>
        </w:rPr>
      </w:pPr>
      <w:r>
        <w:rPr>
          <w:lang w:val="fr-FR"/>
        </w:rPr>
        <w:t>Néanmoins, l</w:t>
      </w:r>
      <w:r w:rsidR="00270DD9" w:rsidRPr="00270DD9">
        <w:rPr>
          <w:lang w:val="fr-FR"/>
        </w:rPr>
        <w:t>es défis liés à la sécurité alimentaire</w:t>
      </w:r>
      <w:r w:rsidR="00ED0CD0">
        <w:rPr>
          <w:lang w:val="fr-FR"/>
        </w:rPr>
        <w:t>,</w:t>
      </w:r>
      <w:r w:rsidR="00270DD9" w:rsidRPr="00270DD9">
        <w:rPr>
          <w:lang w:val="fr-FR"/>
        </w:rPr>
        <w:t xml:space="preserve"> </w:t>
      </w:r>
      <w:r w:rsidR="00ED0CD0">
        <w:rPr>
          <w:lang w:val="fr-FR"/>
        </w:rPr>
        <w:t>pour des pays et une région en proie à des enjeux multiples d’ordre économique, climatiques et environnementaux, sécuritaires ou encore socioculturels,</w:t>
      </w:r>
      <w:r w:rsidR="00ED0CD0" w:rsidRPr="00270DD9">
        <w:rPr>
          <w:lang w:val="fr-FR"/>
        </w:rPr>
        <w:t xml:space="preserve"> </w:t>
      </w:r>
      <w:r w:rsidR="00270DD9" w:rsidRPr="00270DD9">
        <w:rPr>
          <w:lang w:val="fr-FR"/>
        </w:rPr>
        <w:t>sont exacerbés par des facteurs tels que le changement climatique, la pauvreté, les conflits et les crises économiques</w:t>
      </w:r>
    </w:p>
    <w:p w14:paraId="6B4BCFA1" w14:textId="77777777" w:rsidR="000E5211" w:rsidRDefault="000E5211" w:rsidP="003B40E0">
      <w:pPr>
        <w:jc w:val="both"/>
        <w:rPr>
          <w:lang w:val="fr-FR"/>
        </w:rPr>
      </w:pPr>
    </w:p>
    <w:p w14:paraId="6CB94C22" w14:textId="114DA8A7" w:rsidR="007E6BEB" w:rsidRDefault="00270DD9" w:rsidP="003B40E0">
      <w:pPr>
        <w:jc w:val="both"/>
        <w:rPr>
          <w:lang w:val="fr-FR"/>
        </w:rPr>
      </w:pPr>
      <w:r w:rsidRPr="00270DD9">
        <w:rPr>
          <w:lang w:val="fr-FR"/>
        </w:rPr>
        <w:t>Dans ce contexte, il est impératif de renforcer la coopération entre les États membres de la COI pour élaborer des stratégies efficaces visant à garantir l'accès à une alimentation suffisante, sûre et nutritive pour tous.</w:t>
      </w:r>
    </w:p>
    <w:p w14:paraId="417218A4" w14:textId="77777777" w:rsidR="00270DD9" w:rsidRDefault="00270DD9" w:rsidP="003B40E0">
      <w:pPr>
        <w:jc w:val="both"/>
        <w:rPr>
          <w:lang w:val="fr-FR"/>
        </w:rPr>
      </w:pPr>
    </w:p>
    <w:p w14:paraId="2CECA329" w14:textId="5C8AF26B" w:rsidR="00AE4236" w:rsidRPr="007E6BEB" w:rsidRDefault="00AE4236" w:rsidP="003B40E0">
      <w:pPr>
        <w:jc w:val="both"/>
        <w:rPr>
          <w:lang w:val="fr-FR"/>
        </w:rPr>
      </w:pPr>
      <w:r>
        <w:rPr>
          <w:lang w:val="fr-FR"/>
        </w:rPr>
        <w:t xml:space="preserve">L’Indianocéanie dans son ensemble compte plus </w:t>
      </w:r>
      <w:r w:rsidRPr="007E6BEB">
        <w:rPr>
          <w:lang w:val="fr-FR"/>
        </w:rPr>
        <w:t>30 millions de consommateurs</w:t>
      </w:r>
      <w:r>
        <w:rPr>
          <w:lang w:val="fr-FR"/>
        </w:rPr>
        <w:t xml:space="preserve">, dont la majorité est fortement dépendante d’importations alimentaires à empreinte carbone élevée. Ceci </w:t>
      </w:r>
      <w:r w:rsidRPr="007E6BEB">
        <w:rPr>
          <w:lang w:val="fr-FR"/>
        </w:rPr>
        <w:t xml:space="preserve">malgré </w:t>
      </w:r>
      <w:r>
        <w:rPr>
          <w:lang w:val="fr-FR"/>
        </w:rPr>
        <w:t>le potentiel de proximité (terres, main d’œuvre agricole, ressources naturelles)</w:t>
      </w:r>
      <w:r w:rsidRPr="007E6BEB">
        <w:rPr>
          <w:lang w:val="fr-FR"/>
        </w:rPr>
        <w:t xml:space="preserve"> à Madagascar</w:t>
      </w:r>
      <w:r w:rsidR="008B011F">
        <w:rPr>
          <w:lang w:val="fr-FR"/>
        </w:rPr>
        <w:t>, où</w:t>
      </w:r>
      <w:r>
        <w:rPr>
          <w:lang w:val="fr-FR"/>
        </w:rPr>
        <w:t xml:space="preserve"> </w:t>
      </w:r>
      <w:r w:rsidR="008B011F">
        <w:rPr>
          <w:lang w:val="fr-FR"/>
        </w:rPr>
        <w:t>la modernisation des techniques de production, l</w:t>
      </w:r>
      <w:r>
        <w:rPr>
          <w:lang w:val="fr-FR"/>
        </w:rPr>
        <w:t>a mécanisation agricole</w:t>
      </w:r>
      <w:r w:rsidR="008B011F">
        <w:rPr>
          <w:lang w:val="fr-FR"/>
        </w:rPr>
        <w:t xml:space="preserve"> incluant</w:t>
      </w:r>
      <w:r>
        <w:rPr>
          <w:lang w:val="fr-FR"/>
        </w:rPr>
        <w:t xml:space="preserve"> l’irrigation, </w:t>
      </w:r>
      <w:r w:rsidR="008B011F">
        <w:rPr>
          <w:lang w:val="fr-FR"/>
        </w:rPr>
        <w:t xml:space="preserve">les infrastructures de transformation et d’acheminement, la réputation pour le respect des normes internationaux de production, l’impact négatif des tarifs douaniers, entre autres, constituent des défis surmontables. </w:t>
      </w:r>
    </w:p>
    <w:p w14:paraId="5D65DD8D" w14:textId="77777777" w:rsidR="00AE4236" w:rsidRDefault="00AE4236" w:rsidP="003B40E0">
      <w:pPr>
        <w:jc w:val="both"/>
        <w:rPr>
          <w:lang w:val="fr-FR"/>
        </w:rPr>
      </w:pPr>
    </w:p>
    <w:p w14:paraId="74765691" w14:textId="165F310A" w:rsidR="007F4A89" w:rsidRPr="00203B68" w:rsidRDefault="00270DD9" w:rsidP="003B40E0">
      <w:pPr>
        <w:jc w:val="both"/>
        <w:rPr>
          <w:lang w:val="fr-FR"/>
        </w:rPr>
      </w:pPr>
      <w:r w:rsidRPr="00270DD9">
        <w:rPr>
          <w:lang w:val="fr-FR"/>
        </w:rPr>
        <w:t xml:space="preserve">La conférence ministérielle </w:t>
      </w:r>
      <w:r w:rsidR="00FD1CAE">
        <w:rPr>
          <w:lang w:val="fr-FR"/>
        </w:rPr>
        <w:t xml:space="preserve">sur la sécurité alimentaire et nutritionnelle </w:t>
      </w:r>
      <w:r w:rsidRPr="00270DD9">
        <w:rPr>
          <w:lang w:val="fr-FR"/>
        </w:rPr>
        <w:t xml:space="preserve">qui se tiendra à Antananarivo </w:t>
      </w:r>
      <w:r>
        <w:rPr>
          <w:lang w:val="fr-FR"/>
        </w:rPr>
        <w:t>le</w:t>
      </w:r>
      <w:r w:rsidRPr="00270DD9">
        <w:rPr>
          <w:lang w:val="fr-FR"/>
        </w:rPr>
        <w:t xml:space="preserve"> 22 novembre 2024 s'inscrit dans cette dynamique</w:t>
      </w:r>
      <w:r w:rsidR="00E57810">
        <w:rPr>
          <w:lang w:val="fr-FR"/>
        </w:rPr>
        <w:t xml:space="preserve"> ainsi que dans la mise en </w:t>
      </w:r>
      <w:proofErr w:type="spellStart"/>
      <w:r w:rsidR="00E57810">
        <w:rPr>
          <w:lang w:val="fr-FR"/>
        </w:rPr>
        <w:t>oeuvre</w:t>
      </w:r>
      <w:proofErr w:type="spellEnd"/>
      <w:r w:rsidR="00E57810">
        <w:rPr>
          <w:lang w:val="fr-FR"/>
        </w:rPr>
        <w:t xml:space="preserve"> du Plan de Développement </w:t>
      </w:r>
      <w:proofErr w:type="spellStart"/>
      <w:r w:rsidR="00E57810">
        <w:rPr>
          <w:lang w:val="fr-FR"/>
        </w:rPr>
        <w:t>St</w:t>
      </w:r>
      <w:r w:rsidR="003B31A5">
        <w:rPr>
          <w:lang w:val="fr-FR"/>
        </w:rPr>
        <w:t>at</w:t>
      </w:r>
      <w:r w:rsidR="00E57810">
        <w:rPr>
          <w:lang w:val="fr-FR"/>
        </w:rPr>
        <w:t>égique</w:t>
      </w:r>
      <w:proofErr w:type="spellEnd"/>
      <w:r w:rsidR="00E57810">
        <w:rPr>
          <w:lang w:val="fr-FR"/>
        </w:rPr>
        <w:t xml:space="preserve"> 2023-2033 de la COI</w:t>
      </w:r>
      <w:r w:rsidRPr="00270DD9">
        <w:rPr>
          <w:lang w:val="fr-FR"/>
        </w:rPr>
        <w:t xml:space="preserve">, </w:t>
      </w:r>
      <w:r w:rsidR="00436A53">
        <w:rPr>
          <w:lang w:val="fr-FR"/>
        </w:rPr>
        <w:t>qui fait</w:t>
      </w:r>
      <w:r w:rsidR="006F461C">
        <w:rPr>
          <w:lang w:val="fr-FR"/>
        </w:rPr>
        <w:t xml:space="preserve"> </w:t>
      </w:r>
      <w:r w:rsidR="003741E0">
        <w:rPr>
          <w:lang w:val="fr-FR"/>
        </w:rPr>
        <w:t>d’une Indianocéanie</w:t>
      </w:r>
      <w:r w:rsidR="006F461C">
        <w:rPr>
          <w:lang w:val="fr-FR"/>
        </w:rPr>
        <w:t xml:space="preserve"> </w:t>
      </w:r>
      <w:r w:rsidR="006F461C" w:rsidRPr="00203B68">
        <w:rPr>
          <w:lang w:val="fr-FR"/>
        </w:rPr>
        <w:t xml:space="preserve">de développement économique intégré, durable et innovant </w:t>
      </w:r>
      <w:r w:rsidR="003741E0">
        <w:rPr>
          <w:lang w:val="fr-FR"/>
        </w:rPr>
        <w:t xml:space="preserve"> </w:t>
      </w:r>
      <w:r w:rsidR="006F461C">
        <w:rPr>
          <w:lang w:val="fr-FR"/>
        </w:rPr>
        <w:t xml:space="preserve">un axe stratégique </w:t>
      </w:r>
      <w:r w:rsidR="001035D6">
        <w:rPr>
          <w:lang w:val="fr-FR"/>
        </w:rPr>
        <w:t xml:space="preserve">articulé autour de </w:t>
      </w:r>
      <w:r w:rsidR="001035D6" w:rsidRPr="00203B68">
        <w:rPr>
          <w:lang w:val="fr-FR"/>
        </w:rPr>
        <w:t xml:space="preserve">secteurs </w:t>
      </w:r>
      <w:r w:rsidR="004F071A" w:rsidRPr="00203B68">
        <w:rPr>
          <w:lang w:val="fr-FR"/>
        </w:rPr>
        <w:t xml:space="preserve">et d’activités </w:t>
      </w:r>
      <w:r w:rsidR="001035D6" w:rsidRPr="00203B68">
        <w:rPr>
          <w:lang w:val="fr-FR"/>
        </w:rPr>
        <w:t xml:space="preserve">économiques </w:t>
      </w:r>
      <w:r w:rsidR="00F428DF" w:rsidRPr="00203B68">
        <w:rPr>
          <w:lang w:val="fr-FR"/>
        </w:rPr>
        <w:t xml:space="preserve">moteurs </w:t>
      </w:r>
      <w:r w:rsidR="004F071A" w:rsidRPr="00203B68">
        <w:rPr>
          <w:lang w:val="fr-FR"/>
        </w:rPr>
        <w:t>d</w:t>
      </w:r>
      <w:r w:rsidR="001035D6" w:rsidRPr="00203B68">
        <w:rPr>
          <w:lang w:val="fr-FR"/>
        </w:rPr>
        <w:t>u développement</w:t>
      </w:r>
      <w:r w:rsidR="004F071A" w:rsidRPr="00203B68">
        <w:rPr>
          <w:lang w:val="fr-FR"/>
        </w:rPr>
        <w:t xml:space="preserve"> </w:t>
      </w:r>
      <w:r w:rsidR="008A2A8B">
        <w:rPr>
          <w:lang w:val="fr-FR"/>
        </w:rPr>
        <w:t xml:space="preserve">à l’instar de </w:t>
      </w:r>
      <w:r w:rsidR="004F071A" w:rsidRPr="00203B68">
        <w:rPr>
          <w:lang w:val="fr-FR"/>
        </w:rPr>
        <w:t>l’agriculture</w:t>
      </w:r>
      <w:r w:rsidR="00036AF0">
        <w:rPr>
          <w:lang w:val="fr-FR"/>
        </w:rPr>
        <w:t xml:space="preserve"> et la mise en pl</w:t>
      </w:r>
      <w:r w:rsidR="00AF558E">
        <w:rPr>
          <w:lang w:val="fr-FR"/>
        </w:rPr>
        <w:t>a</w:t>
      </w:r>
      <w:r w:rsidR="00036AF0">
        <w:rPr>
          <w:lang w:val="fr-FR"/>
        </w:rPr>
        <w:t>c</w:t>
      </w:r>
      <w:r w:rsidR="00AF558E">
        <w:rPr>
          <w:lang w:val="fr-FR"/>
        </w:rPr>
        <w:t>e</w:t>
      </w:r>
      <w:r w:rsidR="00036AF0">
        <w:rPr>
          <w:lang w:val="fr-FR"/>
        </w:rPr>
        <w:t xml:space="preserve"> de chaîne de valeur </w:t>
      </w:r>
      <w:r w:rsidR="00AF558E">
        <w:rPr>
          <w:lang w:val="fr-FR"/>
        </w:rPr>
        <w:t>régionales</w:t>
      </w:r>
      <w:r w:rsidR="004F071A" w:rsidRPr="00203B68">
        <w:rPr>
          <w:lang w:val="fr-FR"/>
        </w:rPr>
        <w:t>.</w:t>
      </w:r>
    </w:p>
    <w:p w14:paraId="7181BA1F" w14:textId="77777777" w:rsidR="004F071A" w:rsidRPr="001035D6" w:rsidRDefault="004F071A" w:rsidP="003B40E0">
      <w:pPr>
        <w:jc w:val="both"/>
        <w:rPr>
          <w:lang w:val="fr-FR"/>
        </w:rPr>
      </w:pPr>
    </w:p>
    <w:p w14:paraId="57EE3C4A" w14:textId="5ED58ABD" w:rsidR="00AA7865" w:rsidRDefault="003B31A5" w:rsidP="003B40E0">
      <w:pPr>
        <w:jc w:val="both"/>
        <w:rPr>
          <w:lang w:val="fr-FR"/>
        </w:rPr>
      </w:pPr>
      <w:r>
        <w:rPr>
          <w:lang w:val="fr-FR"/>
        </w:rPr>
        <w:t>E</w:t>
      </w:r>
      <w:r w:rsidR="00270DD9" w:rsidRPr="00270DD9">
        <w:rPr>
          <w:lang w:val="fr-FR"/>
        </w:rPr>
        <w:t>n rassemblant les ministres et les hauts responsables des pays membres pour discuter des défis et des opportunités en matière de sécurité alimentaire et de nutrition</w:t>
      </w:r>
      <w:r w:rsidR="00AA7865">
        <w:rPr>
          <w:lang w:val="fr-FR"/>
        </w:rPr>
        <w:t xml:space="preserve"> dans une perspective de transformation vers des systèmes alimentaires plus efficients, inclusifs, résilients et durables</w:t>
      </w:r>
      <w:r>
        <w:rPr>
          <w:lang w:val="fr-FR"/>
        </w:rPr>
        <w:t>, elle</w:t>
      </w:r>
      <w:r w:rsidR="00FD1CAE">
        <w:rPr>
          <w:lang w:val="fr-FR"/>
        </w:rPr>
        <w:t xml:space="preserve"> </w:t>
      </w:r>
      <w:r w:rsidR="00FD1CAE" w:rsidRPr="00FD1CAE">
        <w:rPr>
          <w:lang w:val="fr-FR"/>
        </w:rPr>
        <w:t xml:space="preserve">constitue une occasion stratégique pour faire le point sur les progrès réalisés et formuler des engagements concrets en matière de sécurité alimentaire. </w:t>
      </w:r>
    </w:p>
    <w:p w14:paraId="5DA7CFE2" w14:textId="77777777" w:rsidR="005A7352" w:rsidRDefault="005A7352" w:rsidP="003B40E0">
      <w:pPr>
        <w:jc w:val="both"/>
        <w:rPr>
          <w:lang w:val="fr-FR"/>
        </w:rPr>
      </w:pPr>
    </w:p>
    <w:p w14:paraId="53C03691" w14:textId="5BCD41F9" w:rsidR="005A7352" w:rsidRDefault="00A476F2" w:rsidP="003B40E0">
      <w:pPr>
        <w:jc w:val="both"/>
        <w:rPr>
          <w:lang w:val="fr-FR"/>
        </w:rPr>
      </w:pPr>
      <w:r>
        <w:rPr>
          <w:lang w:val="fr-FR"/>
        </w:rPr>
        <w:t>D</w:t>
      </w:r>
      <w:r w:rsidRPr="00CF0014">
        <w:rPr>
          <w:lang w:val="fr-FR"/>
        </w:rPr>
        <w:t>ans la continuité des réflexions de la COI lors de la </w:t>
      </w:r>
      <w:r>
        <w:fldChar w:fldCharType="begin"/>
      </w:r>
      <w:r w:rsidRPr="0008615B">
        <w:rPr>
          <w:lang w:val="fr-FR"/>
        </w:rPr>
        <w:instrText>HYPERLINK "https://www.commissionoceanindien.org/la-securite-alimentaire-dans-lindianoceanie-investir-dans-la-production-agricole-du-25-au-27-mars-2013-hotel-les-roches-rouges-mahajanga-madagascar/" \o "Opens internal link in current window"</w:instrText>
      </w:r>
      <w:r>
        <w:fldChar w:fldCharType="separate"/>
      </w:r>
      <w:r w:rsidRPr="00CF0014">
        <w:rPr>
          <w:rStyle w:val="Lienhypertexte"/>
          <w:lang w:val="fr-FR"/>
        </w:rPr>
        <w:t>conférence de Mahajanga de mars 2013</w:t>
      </w:r>
      <w:r>
        <w:rPr>
          <w:rStyle w:val="Lienhypertexte"/>
          <w:lang w:val="fr-FR"/>
        </w:rPr>
        <w:fldChar w:fldCharType="end"/>
      </w:r>
      <w:r w:rsidRPr="00CF0014">
        <w:rPr>
          <w:lang w:val="fr-FR"/>
        </w:rPr>
        <w:t> et de la </w:t>
      </w:r>
      <w:r>
        <w:fldChar w:fldCharType="begin"/>
      </w:r>
      <w:r w:rsidRPr="0008615B">
        <w:rPr>
          <w:lang w:val="fr-FR"/>
        </w:rPr>
        <w:instrText>HYPERLINK "https://www.commissionoceanindien.org/conference-des-bailleurs-la-communaute-internationale-sengage-aux-cotes-de-la-commission-de-locean-indien-coi-pour-la-securite-alimentaire-dans-lindianoceanie/" \o "Opens internal link in current window"</w:instrText>
      </w:r>
      <w:r>
        <w:fldChar w:fldCharType="separate"/>
      </w:r>
      <w:r w:rsidRPr="00CF0014">
        <w:rPr>
          <w:rStyle w:val="Lienhypertexte"/>
          <w:lang w:val="fr-FR"/>
        </w:rPr>
        <w:t>Conférence des bailleurs pour la sécurité alimentaire tenue à Antananarivo en février 2015</w:t>
      </w:r>
      <w:r>
        <w:rPr>
          <w:rStyle w:val="Lienhypertexte"/>
          <w:lang w:val="fr-FR"/>
        </w:rPr>
        <w:fldChar w:fldCharType="end"/>
      </w:r>
      <w:r>
        <w:rPr>
          <w:lang w:val="fr-FR"/>
        </w:rPr>
        <w:t>,</w:t>
      </w:r>
      <w:r w:rsidR="00FD1CAE">
        <w:rPr>
          <w:lang w:val="fr-FR"/>
        </w:rPr>
        <w:t xml:space="preserve"> la COI </w:t>
      </w:r>
      <w:r>
        <w:rPr>
          <w:lang w:val="fr-FR"/>
        </w:rPr>
        <w:t>a saisi</w:t>
      </w:r>
      <w:r w:rsidR="00FD1CAE">
        <w:rPr>
          <w:lang w:val="fr-FR"/>
        </w:rPr>
        <w:t xml:space="preserve"> l’Organisation des Nations Unies pour l’alimentation et l’agriculture (FAO) afin d’établir un mécanisme de facilités techniques, organisationnels et financiers dans le cadre </w:t>
      </w:r>
      <w:r w:rsidR="00872119">
        <w:rPr>
          <w:lang w:val="fr-FR"/>
        </w:rPr>
        <w:t xml:space="preserve">pérenne </w:t>
      </w:r>
      <w:r w:rsidR="00FD1CAE">
        <w:rPr>
          <w:lang w:val="fr-FR"/>
        </w:rPr>
        <w:t xml:space="preserve">d’un programme régional de sécurité alimentaire et nutritionnel (PRESAN). </w:t>
      </w:r>
      <w:r w:rsidR="00F41074">
        <w:rPr>
          <w:lang w:val="fr-FR"/>
        </w:rPr>
        <w:t xml:space="preserve">La FAO s’est alors engagée à accompagner la COI dans l’ensemble des initiatives visant la sécurité alimentaire et nutritionnelle. </w:t>
      </w:r>
      <w:r w:rsidR="00FD1CAE">
        <w:rPr>
          <w:lang w:val="fr-FR"/>
        </w:rPr>
        <w:t xml:space="preserve">En </w:t>
      </w:r>
      <w:r w:rsidR="006E61E2">
        <w:rPr>
          <w:lang w:val="fr-FR"/>
        </w:rPr>
        <w:t>février</w:t>
      </w:r>
      <w:r>
        <w:rPr>
          <w:lang w:val="fr-FR"/>
        </w:rPr>
        <w:t xml:space="preserve"> </w:t>
      </w:r>
      <w:r w:rsidR="00FD1CAE">
        <w:rPr>
          <w:lang w:val="fr-FR"/>
        </w:rPr>
        <w:t xml:space="preserve">2016, </w:t>
      </w:r>
      <w:r w:rsidR="005A7352">
        <w:rPr>
          <w:lang w:val="fr-FR"/>
        </w:rPr>
        <w:t xml:space="preserve">le PRESAN a été </w:t>
      </w:r>
      <w:r w:rsidR="006E61E2">
        <w:rPr>
          <w:lang w:val="fr-FR"/>
        </w:rPr>
        <w:t xml:space="preserve">officiellement </w:t>
      </w:r>
      <w:r w:rsidR="005A7352">
        <w:rPr>
          <w:lang w:val="fr-FR"/>
        </w:rPr>
        <w:t xml:space="preserve">adopté </w:t>
      </w:r>
      <w:r w:rsidR="005A7352" w:rsidRPr="006D66B3">
        <w:rPr>
          <w:lang w:val="fr-FR"/>
        </w:rPr>
        <w:t>par le 31</w:t>
      </w:r>
      <w:r w:rsidR="005A7352" w:rsidRPr="006D66B3">
        <w:rPr>
          <w:vertAlign w:val="superscript"/>
          <w:lang w:val="fr-FR"/>
        </w:rPr>
        <w:t>ème</w:t>
      </w:r>
      <w:r w:rsidR="005A7352" w:rsidRPr="006D66B3">
        <w:rPr>
          <w:lang w:val="fr-FR"/>
        </w:rPr>
        <w:t xml:space="preserve"> Conseil des ministres de la COI</w:t>
      </w:r>
      <w:r w:rsidR="006E61E2">
        <w:rPr>
          <w:lang w:val="fr-FR"/>
        </w:rPr>
        <w:t xml:space="preserve"> à Saint-Denis, La Réunion</w:t>
      </w:r>
      <w:r w:rsidR="005A7352">
        <w:rPr>
          <w:lang w:val="fr-FR"/>
        </w:rPr>
        <w:t xml:space="preserve">. </w:t>
      </w:r>
    </w:p>
    <w:p w14:paraId="11643EC0" w14:textId="77777777" w:rsidR="005A7352" w:rsidRDefault="005A7352" w:rsidP="003B40E0">
      <w:pPr>
        <w:jc w:val="both"/>
        <w:rPr>
          <w:lang w:val="fr-FR"/>
        </w:rPr>
      </w:pPr>
    </w:p>
    <w:p w14:paraId="75F87B9F" w14:textId="10B35A1A" w:rsidR="0059084F" w:rsidRPr="00AB59A6" w:rsidRDefault="0059084F" w:rsidP="00AB59A6">
      <w:pPr>
        <w:pStyle w:val="Paragraphedeliste"/>
        <w:numPr>
          <w:ilvl w:val="0"/>
          <w:numId w:val="5"/>
        </w:numPr>
        <w:jc w:val="both"/>
        <w:rPr>
          <w:b/>
          <w:bCs/>
          <w:lang w:val="fr-FR"/>
        </w:rPr>
      </w:pPr>
      <w:r w:rsidRPr="00AB59A6">
        <w:rPr>
          <w:b/>
          <w:bCs/>
          <w:lang w:val="fr-FR"/>
        </w:rPr>
        <w:t>É</w:t>
      </w:r>
      <w:r w:rsidR="0099445C" w:rsidRPr="00AB59A6">
        <w:rPr>
          <w:b/>
          <w:bCs/>
          <w:lang w:val="fr-FR"/>
        </w:rPr>
        <w:t>TAT DE</w:t>
      </w:r>
      <w:r w:rsidR="005A7352" w:rsidRPr="00AB59A6">
        <w:rPr>
          <w:b/>
          <w:bCs/>
          <w:lang w:val="fr-FR"/>
        </w:rPr>
        <w:t>S</w:t>
      </w:r>
      <w:r w:rsidR="0099445C" w:rsidRPr="00AB59A6">
        <w:rPr>
          <w:b/>
          <w:bCs/>
          <w:lang w:val="fr-FR"/>
        </w:rPr>
        <w:t xml:space="preserve"> LIEUX DE LA MISE EN ŒUVRE DU PROGRAMME REGIONAL DE SECURITE ALIMENTAIRE ET NUTRITIONNELLE </w:t>
      </w:r>
      <w:r w:rsidRPr="00AB59A6">
        <w:rPr>
          <w:b/>
          <w:bCs/>
          <w:lang w:val="fr-FR"/>
        </w:rPr>
        <w:t>(PRESAN)</w:t>
      </w:r>
    </w:p>
    <w:p w14:paraId="58AB8177" w14:textId="77777777" w:rsidR="0059084F" w:rsidRPr="007E6BEB" w:rsidRDefault="0059084F" w:rsidP="003B40E0">
      <w:pPr>
        <w:jc w:val="both"/>
        <w:rPr>
          <w:lang w:val="fr-FR"/>
        </w:rPr>
      </w:pPr>
    </w:p>
    <w:p w14:paraId="46929210" w14:textId="4DC3A96E" w:rsidR="0059084F" w:rsidRPr="007E6BEB" w:rsidRDefault="005A7352" w:rsidP="003B40E0">
      <w:pPr>
        <w:jc w:val="both"/>
        <w:rPr>
          <w:lang w:val="fr-FR"/>
        </w:rPr>
      </w:pPr>
      <w:r>
        <w:rPr>
          <w:lang w:val="fr-FR"/>
        </w:rPr>
        <w:t>L</w:t>
      </w:r>
      <w:r w:rsidR="00C15B4C" w:rsidRPr="007E6BEB">
        <w:rPr>
          <w:lang w:val="fr-FR"/>
        </w:rPr>
        <w:t>e PRESAN</w:t>
      </w:r>
      <w:r>
        <w:rPr>
          <w:lang w:val="fr-FR"/>
        </w:rPr>
        <w:t xml:space="preserve"> </w:t>
      </w:r>
      <w:r w:rsidR="00C15B4C" w:rsidRPr="007E6BEB">
        <w:rPr>
          <w:lang w:val="fr-FR"/>
        </w:rPr>
        <w:t xml:space="preserve">constitue le </w:t>
      </w:r>
      <w:r w:rsidR="00EB2F73" w:rsidRPr="007E6BEB">
        <w:rPr>
          <w:lang w:val="fr-FR"/>
        </w:rPr>
        <w:t>mécanisme régional de</w:t>
      </w:r>
      <w:r w:rsidR="00872119">
        <w:rPr>
          <w:lang w:val="fr-FR"/>
        </w:rPr>
        <w:t xml:space="preserve"> la COI pour la</w:t>
      </w:r>
      <w:r w:rsidR="00EB2F73" w:rsidRPr="007E6BEB">
        <w:rPr>
          <w:lang w:val="fr-FR"/>
        </w:rPr>
        <w:t xml:space="preserve"> coopération d’appui à la sécurité alimentaire et nutritionnelle</w:t>
      </w:r>
      <w:r w:rsidR="00C15B4C" w:rsidRPr="007E6BEB">
        <w:rPr>
          <w:lang w:val="fr-FR"/>
        </w:rPr>
        <w:t xml:space="preserve"> entre les États membres. </w:t>
      </w:r>
      <w:r w:rsidR="009D3181">
        <w:rPr>
          <w:lang w:val="fr-FR"/>
        </w:rPr>
        <w:t xml:space="preserve">Le programme est conçu pour s’adapter </w:t>
      </w:r>
      <w:r w:rsidR="008A7A8E">
        <w:rPr>
          <w:lang w:val="fr-FR"/>
        </w:rPr>
        <w:t>aux évolutions</w:t>
      </w:r>
      <w:r w:rsidR="009D3181">
        <w:rPr>
          <w:lang w:val="fr-FR"/>
        </w:rPr>
        <w:t xml:space="preserve"> de contextes afin de maintenir ses objectifs. </w:t>
      </w:r>
    </w:p>
    <w:p w14:paraId="1470A08A" w14:textId="77777777" w:rsidR="009D3181" w:rsidRDefault="009D3181" w:rsidP="003B40E0">
      <w:pPr>
        <w:jc w:val="both"/>
        <w:rPr>
          <w:lang w:val="fr-FR"/>
        </w:rPr>
      </w:pPr>
    </w:p>
    <w:p w14:paraId="012BE1D3" w14:textId="77777777" w:rsidR="009D3181" w:rsidRDefault="009D3181" w:rsidP="003B40E0">
      <w:pPr>
        <w:jc w:val="both"/>
        <w:rPr>
          <w:lang w:val="fr-FR"/>
        </w:rPr>
      </w:pPr>
    </w:p>
    <w:p w14:paraId="0181AD4B" w14:textId="361B8DE1" w:rsidR="00046E54" w:rsidRDefault="00920456" w:rsidP="009C1F02">
      <w:pPr>
        <w:pStyle w:val="Paragraphedeliste"/>
        <w:numPr>
          <w:ilvl w:val="0"/>
          <w:numId w:val="2"/>
        </w:numPr>
        <w:jc w:val="both"/>
        <w:rPr>
          <w:b/>
          <w:bCs/>
          <w:lang w:val="fr-FR"/>
        </w:rPr>
      </w:pPr>
      <w:r w:rsidRPr="00CF0014">
        <w:rPr>
          <w:b/>
          <w:bCs/>
          <w:lang w:val="fr-FR"/>
        </w:rPr>
        <w:t>Généralités sur le PRESAN</w:t>
      </w:r>
    </w:p>
    <w:p w14:paraId="0C5BC195" w14:textId="77777777" w:rsidR="00CF0014" w:rsidRPr="00CF0014" w:rsidRDefault="00CF0014" w:rsidP="003B40E0">
      <w:pPr>
        <w:pStyle w:val="Paragraphedeliste"/>
        <w:ind w:left="1080"/>
        <w:jc w:val="both"/>
        <w:rPr>
          <w:b/>
          <w:bCs/>
          <w:lang w:val="fr-FR"/>
        </w:rPr>
      </w:pPr>
    </w:p>
    <w:p w14:paraId="27766B91" w14:textId="2EAEE247" w:rsidR="00F24314" w:rsidRPr="00CF0014" w:rsidRDefault="009D3181" w:rsidP="003B40E0">
      <w:pPr>
        <w:contextualSpacing/>
        <w:jc w:val="both"/>
        <w:rPr>
          <w:lang w:val="fr-FR"/>
        </w:rPr>
      </w:pPr>
      <w:r>
        <w:rPr>
          <w:lang w:val="fr-FR"/>
        </w:rPr>
        <w:t>Le PRESAN</w:t>
      </w:r>
      <w:r w:rsidR="0059084F" w:rsidRPr="00CF0014">
        <w:rPr>
          <w:lang w:val="fr-FR"/>
        </w:rPr>
        <w:t xml:space="preserve"> vise notamment l’accroissement de la production agricole régionale, </w:t>
      </w:r>
      <w:r w:rsidR="002A047A">
        <w:rPr>
          <w:lang w:val="fr-FR"/>
        </w:rPr>
        <w:t xml:space="preserve">le développement de la transformation agro-alimentaire locale, </w:t>
      </w:r>
      <w:r w:rsidR="0059084F" w:rsidRPr="00CF0014">
        <w:rPr>
          <w:lang w:val="fr-FR"/>
        </w:rPr>
        <w:t>la dynamisation du commerce intrarégional et, in fine, la réduction de la dépendance aux importations de produits alimentaires</w:t>
      </w:r>
      <w:r w:rsidR="002A047A">
        <w:rPr>
          <w:lang w:val="fr-FR"/>
        </w:rPr>
        <w:t xml:space="preserve"> pour une amélioration de la nutrition</w:t>
      </w:r>
      <w:r>
        <w:rPr>
          <w:lang w:val="fr-FR"/>
        </w:rPr>
        <w:t xml:space="preserve"> et de </w:t>
      </w:r>
      <w:r w:rsidR="005A7352">
        <w:rPr>
          <w:lang w:val="fr-FR"/>
        </w:rPr>
        <w:t>la résilience des populations de la région face aux chocs et crises économiques et géopolitiques</w:t>
      </w:r>
      <w:r w:rsidR="0059084F" w:rsidRPr="00CF0014">
        <w:rPr>
          <w:lang w:val="fr-FR"/>
        </w:rPr>
        <w:t>.</w:t>
      </w:r>
      <w:r w:rsidR="00F24314" w:rsidRPr="00CF0014">
        <w:rPr>
          <w:lang w:val="fr-FR"/>
        </w:rPr>
        <w:t xml:space="preserve"> </w:t>
      </w:r>
    </w:p>
    <w:p w14:paraId="52179665" w14:textId="77777777" w:rsidR="00F24314" w:rsidRPr="00CF0014" w:rsidRDefault="00F24314" w:rsidP="003B40E0">
      <w:pPr>
        <w:contextualSpacing/>
        <w:jc w:val="both"/>
        <w:rPr>
          <w:lang w:val="fr-FR"/>
        </w:rPr>
      </w:pPr>
    </w:p>
    <w:p w14:paraId="3913B291" w14:textId="7B53ECC2" w:rsidR="0059084F" w:rsidRPr="00CF0014" w:rsidRDefault="0059084F" w:rsidP="003B40E0">
      <w:pPr>
        <w:contextualSpacing/>
        <w:jc w:val="both"/>
        <w:rPr>
          <w:lang w:val="fr-FR"/>
        </w:rPr>
      </w:pPr>
      <w:r w:rsidRPr="00CF0014">
        <w:rPr>
          <w:lang w:val="fr-FR"/>
        </w:rPr>
        <w:t xml:space="preserve">Le </w:t>
      </w:r>
      <w:r w:rsidR="00E86BB5">
        <w:rPr>
          <w:lang w:val="fr-FR"/>
        </w:rPr>
        <w:t xml:space="preserve">cadre </w:t>
      </w:r>
      <w:r w:rsidR="009D3181">
        <w:rPr>
          <w:lang w:val="fr-FR"/>
        </w:rPr>
        <w:t>proposé par le</w:t>
      </w:r>
      <w:r w:rsidR="00E86BB5">
        <w:rPr>
          <w:lang w:val="fr-FR"/>
        </w:rPr>
        <w:t xml:space="preserve"> </w:t>
      </w:r>
      <w:r w:rsidRPr="00CF0014">
        <w:rPr>
          <w:lang w:val="fr-FR"/>
        </w:rPr>
        <w:t xml:space="preserve">PRESAN repose sur trois axes </w:t>
      </w:r>
      <w:proofErr w:type="spellStart"/>
      <w:r w:rsidRPr="00CF0014">
        <w:rPr>
          <w:lang w:val="fr-FR"/>
        </w:rPr>
        <w:t>opérationnels</w:t>
      </w:r>
      <w:proofErr w:type="spellEnd"/>
      <w:r w:rsidRPr="00CF0014">
        <w:rPr>
          <w:lang w:val="fr-FR"/>
        </w:rPr>
        <w:t xml:space="preserve"> (ou sous-programmes) qui regroupent chacun</w:t>
      </w:r>
      <w:r w:rsidR="00183695">
        <w:rPr>
          <w:lang w:val="fr-FR"/>
        </w:rPr>
        <w:t>e</w:t>
      </w:r>
      <w:r w:rsidRPr="00CF0014">
        <w:rPr>
          <w:lang w:val="fr-FR"/>
        </w:rPr>
        <w:t xml:space="preserve"> des </w:t>
      </w:r>
      <w:proofErr w:type="spellStart"/>
      <w:r w:rsidRPr="00CF0014">
        <w:rPr>
          <w:lang w:val="fr-FR"/>
        </w:rPr>
        <w:t>priorités</w:t>
      </w:r>
      <w:proofErr w:type="spellEnd"/>
      <w:r w:rsidRPr="00CF0014">
        <w:rPr>
          <w:lang w:val="fr-FR"/>
        </w:rPr>
        <w:t xml:space="preserve"> d’interventions (ou composantes) auxquelles des </w:t>
      </w:r>
      <w:proofErr w:type="spellStart"/>
      <w:r w:rsidRPr="00CF0014">
        <w:rPr>
          <w:lang w:val="fr-FR"/>
        </w:rPr>
        <w:t>facilités</w:t>
      </w:r>
      <w:proofErr w:type="spellEnd"/>
      <w:r w:rsidRPr="00CF0014">
        <w:rPr>
          <w:lang w:val="fr-FR"/>
        </w:rPr>
        <w:t xml:space="preserve"> ou instruments </w:t>
      </w:r>
      <w:proofErr w:type="spellStart"/>
      <w:r w:rsidRPr="00CF0014">
        <w:rPr>
          <w:lang w:val="fr-FR"/>
        </w:rPr>
        <w:t>spécifiques</w:t>
      </w:r>
      <w:proofErr w:type="spellEnd"/>
      <w:r w:rsidRPr="00CF0014">
        <w:rPr>
          <w:lang w:val="fr-FR"/>
        </w:rPr>
        <w:t xml:space="preserve"> </w:t>
      </w:r>
      <w:r w:rsidR="009D3181">
        <w:rPr>
          <w:lang w:val="fr-FR"/>
        </w:rPr>
        <w:t>de développement</w:t>
      </w:r>
      <w:r w:rsidRPr="00CF0014">
        <w:rPr>
          <w:lang w:val="fr-FR"/>
        </w:rPr>
        <w:t xml:space="preserve"> sont </w:t>
      </w:r>
      <w:proofErr w:type="spellStart"/>
      <w:r w:rsidRPr="00CF0014">
        <w:rPr>
          <w:lang w:val="fr-FR"/>
        </w:rPr>
        <w:t>dédié</w:t>
      </w:r>
      <w:r w:rsidR="002A047A">
        <w:rPr>
          <w:lang w:val="fr-FR"/>
        </w:rPr>
        <w:t>e</w:t>
      </w:r>
      <w:r w:rsidRPr="00CF0014">
        <w:rPr>
          <w:lang w:val="fr-FR"/>
        </w:rPr>
        <w:t>s</w:t>
      </w:r>
      <w:proofErr w:type="spellEnd"/>
      <w:r w:rsidRPr="00CF0014">
        <w:rPr>
          <w:lang w:val="fr-FR"/>
        </w:rPr>
        <w:t>.</w:t>
      </w:r>
      <w:r w:rsidR="009D3181">
        <w:rPr>
          <w:lang w:val="fr-FR"/>
        </w:rPr>
        <w:t xml:space="preserve"> Ces facilités peuvent être mises en œuvre à travers des projets, initiatives ou des actions contribuant aux objectifs du PRESAN.</w:t>
      </w:r>
    </w:p>
    <w:p w14:paraId="43B6311A" w14:textId="77777777" w:rsidR="0059084F" w:rsidRPr="00CF0014" w:rsidRDefault="0059084F" w:rsidP="003B40E0">
      <w:pPr>
        <w:contextualSpacing/>
        <w:jc w:val="both"/>
        <w:rPr>
          <w:iCs/>
          <w:lang w:val="fr-FR"/>
        </w:rPr>
      </w:pPr>
    </w:p>
    <w:p w14:paraId="3F8696C6" w14:textId="76A1613B" w:rsidR="0059084F" w:rsidRPr="00CF0014" w:rsidRDefault="0059084F" w:rsidP="003B40E0">
      <w:pPr>
        <w:ind w:left="426"/>
        <w:contextualSpacing/>
        <w:jc w:val="both"/>
        <w:rPr>
          <w:lang w:val="fr-FR"/>
        </w:rPr>
      </w:pPr>
      <w:r w:rsidRPr="4D268FAF">
        <w:rPr>
          <w:rFonts w:ascii="Symbol" w:eastAsia="Symbol" w:hAnsi="Symbol" w:cs="Symbol"/>
          <w:lang w:val="en-US"/>
        </w:rPr>
        <w:t>·</w:t>
      </w:r>
      <w:r w:rsidRPr="00CF0014">
        <w:rPr>
          <w:lang w:val="fr-FR"/>
        </w:rPr>
        <w:t xml:space="preserve"> Axe 1 – </w:t>
      </w:r>
      <w:r w:rsidR="00CF0014" w:rsidRPr="00CF0014">
        <w:rPr>
          <w:lang w:val="fr-FR"/>
        </w:rPr>
        <w:t>Productivité</w:t>
      </w:r>
      <w:r w:rsidRPr="00CF0014">
        <w:rPr>
          <w:lang w:val="fr-FR"/>
        </w:rPr>
        <w:t xml:space="preserve">́, production et </w:t>
      </w:r>
      <w:proofErr w:type="spellStart"/>
      <w:r w:rsidRPr="00CF0014">
        <w:rPr>
          <w:lang w:val="fr-FR"/>
        </w:rPr>
        <w:t>compétitivite</w:t>
      </w:r>
      <w:proofErr w:type="spellEnd"/>
      <w:r w:rsidRPr="00CF0014">
        <w:rPr>
          <w:lang w:val="fr-FR"/>
        </w:rPr>
        <w:t xml:space="preserve">́ dans les </w:t>
      </w:r>
      <w:proofErr w:type="spellStart"/>
      <w:r w:rsidRPr="00CF0014">
        <w:rPr>
          <w:lang w:val="fr-FR"/>
        </w:rPr>
        <w:t>filières</w:t>
      </w:r>
      <w:proofErr w:type="spellEnd"/>
      <w:r w:rsidRPr="00CF0014">
        <w:rPr>
          <w:lang w:val="fr-FR"/>
        </w:rPr>
        <w:t xml:space="preserve"> d’</w:t>
      </w:r>
      <w:proofErr w:type="spellStart"/>
      <w:r w:rsidRPr="00CF0014">
        <w:rPr>
          <w:lang w:val="fr-FR"/>
        </w:rPr>
        <w:t>intérêt</w:t>
      </w:r>
      <w:proofErr w:type="spellEnd"/>
      <w:r w:rsidRPr="00CF0014">
        <w:rPr>
          <w:lang w:val="fr-FR"/>
        </w:rPr>
        <w:t xml:space="preserve"> </w:t>
      </w:r>
      <w:proofErr w:type="spellStart"/>
      <w:r w:rsidRPr="00CF0014">
        <w:rPr>
          <w:lang w:val="fr-FR"/>
        </w:rPr>
        <w:t>régional</w:t>
      </w:r>
      <w:proofErr w:type="spellEnd"/>
      <w:r w:rsidRPr="00CF0014">
        <w:rPr>
          <w:lang w:val="fr-FR"/>
        </w:rPr>
        <w:t xml:space="preserve">. </w:t>
      </w:r>
    </w:p>
    <w:p w14:paraId="29530C16" w14:textId="5E410443" w:rsidR="0059084F" w:rsidRPr="00CF0014" w:rsidRDefault="0059084F" w:rsidP="003B40E0">
      <w:pPr>
        <w:ind w:left="426"/>
        <w:contextualSpacing/>
        <w:jc w:val="both"/>
        <w:rPr>
          <w:lang w:val="fr-FR"/>
        </w:rPr>
      </w:pPr>
      <w:r w:rsidRPr="4D268FAF">
        <w:rPr>
          <w:rFonts w:ascii="Symbol" w:eastAsia="Symbol" w:hAnsi="Symbol" w:cs="Symbol"/>
          <w:lang w:val="en-US"/>
        </w:rPr>
        <w:t>·</w:t>
      </w:r>
      <w:r w:rsidRPr="00CF0014">
        <w:rPr>
          <w:lang w:val="fr-FR"/>
        </w:rPr>
        <w:t xml:space="preserve"> Axe 2 – Commerce </w:t>
      </w:r>
      <w:proofErr w:type="spellStart"/>
      <w:r w:rsidRPr="00CF0014">
        <w:rPr>
          <w:lang w:val="fr-FR"/>
        </w:rPr>
        <w:t>intrarégional</w:t>
      </w:r>
      <w:proofErr w:type="spellEnd"/>
      <w:r w:rsidRPr="00CF0014">
        <w:rPr>
          <w:lang w:val="fr-FR"/>
        </w:rPr>
        <w:t xml:space="preserve"> des produits </w:t>
      </w:r>
      <w:r w:rsidR="002A047A">
        <w:rPr>
          <w:lang w:val="fr-FR"/>
        </w:rPr>
        <w:t>alimentaires</w:t>
      </w:r>
      <w:r w:rsidR="002A047A" w:rsidRPr="00CF0014">
        <w:rPr>
          <w:lang w:val="fr-FR"/>
        </w:rPr>
        <w:t xml:space="preserve"> </w:t>
      </w:r>
      <w:r w:rsidRPr="00CF0014">
        <w:rPr>
          <w:lang w:val="fr-FR"/>
        </w:rPr>
        <w:t>d’</w:t>
      </w:r>
      <w:proofErr w:type="spellStart"/>
      <w:r w:rsidRPr="00CF0014">
        <w:rPr>
          <w:lang w:val="fr-FR"/>
        </w:rPr>
        <w:t>intérêt</w:t>
      </w:r>
      <w:proofErr w:type="spellEnd"/>
      <w:r w:rsidRPr="00CF0014">
        <w:rPr>
          <w:lang w:val="fr-FR"/>
        </w:rPr>
        <w:t xml:space="preserve"> </w:t>
      </w:r>
      <w:proofErr w:type="spellStart"/>
      <w:r w:rsidRPr="00CF0014">
        <w:rPr>
          <w:lang w:val="fr-FR"/>
        </w:rPr>
        <w:t>régional</w:t>
      </w:r>
      <w:proofErr w:type="spellEnd"/>
      <w:r w:rsidRPr="00CF0014">
        <w:rPr>
          <w:lang w:val="fr-FR"/>
        </w:rPr>
        <w:t xml:space="preserve">. </w:t>
      </w:r>
    </w:p>
    <w:p w14:paraId="72037FE1" w14:textId="6BEEF081" w:rsidR="0059084F" w:rsidRPr="00CF0014" w:rsidRDefault="0059084F" w:rsidP="003B40E0">
      <w:pPr>
        <w:ind w:left="426"/>
        <w:contextualSpacing/>
        <w:jc w:val="both"/>
        <w:rPr>
          <w:lang w:val="fr-FR"/>
        </w:rPr>
      </w:pPr>
      <w:r w:rsidRPr="4D268FAF">
        <w:rPr>
          <w:rFonts w:ascii="Symbol" w:eastAsia="Symbol" w:hAnsi="Symbol" w:cs="Symbol"/>
          <w:lang w:val="en-US"/>
        </w:rPr>
        <w:t>·</w:t>
      </w:r>
      <w:r w:rsidRPr="00CF0014">
        <w:rPr>
          <w:lang w:val="fr-FR"/>
        </w:rPr>
        <w:t xml:space="preserve"> Axe 3 – </w:t>
      </w:r>
      <w:proofErr w:type="spellStart"/>
      <w:r w:rsidRPr="00CF0014">
        <w:rPr>
          <w:lang w:val="fr-FR"/>
        </w:rPr>
        <w:t>Sécurite</w:t>
      </w:r>
      <w:proofErr w:type="spellEnd"/>
      <w:r w:rsidRPr="00CF0014">
        <w:rPr>
          <w:lang w:val="fr-FR"/>
        </w:rPr>
        <w:t xml:space="preserve">́ nutritionnelle et </w:t>
      </w:r>
      <w:r w:rsidR="00CF0014" w:rsidRPr="00CF0014">
        <w:rPr>
          <w:lang w:val="fr-FR"/>
        </w:rPr>
        <w:t>résilience</w:t>
      </w:r>
      <w:r w:rsidRPr="00CF0014">
        <w:rPr>
          <w:lang w:val="fr-FR"/>
        </w:rPr>
        <w:t xml:space="preserve"> des populations. </w:t>
      </w:r>
    </w:p>
    <w:p w14:paraId="0B4DDD6B" w14:textId="77777777" w:rsidR="0059084F" w:rsidRDefault="0059084F" w:rsidP="003B40E0">
      <w:pPr>
        <w:ind w:right="399"/>
        <w:jc w:val="both"/>
        <w:rPr>
          <w:lang w:val="fr-FR"/>
        </w:rPr>
      </w:pPr>
    </w:p>
    <w:p w14:paraId="187AF67C" w14:textId="77777777" w:rsidR="00CF0014" w:rsidRPr="00CF0014" w:rsidRDefault="00CF0014" w:rsidP="003B40E0">
      <w:pPr>
        <w:ind w:right="399"/>
        <w:jc w:val="both"/>
        <w:rPr>
          <w:lang w:val="fr-FR"/>
        </w:rPr>
      </w:pPr>
    </w:p>
    <w:p w14:paraId="5B561A97" w14:textId="120927C3" w:rsidR="00EB2F73" w:rsidRPr="00CF0014" w:rsidRDefault="00920456" w:rsidP="009C1F02">
      <w:pPr>
        <w:pStyle w:val="Paragraphedeliste"/>
        <w:numPr>
          <w:ilvl w:val="0"/>
          <w:numId w:val="2"/>
        </w:numPr>
        <w:jc w:val="both"/>
        <w:rPr>
          <w:b/>
          <w:lang w:val="fr-FR"/>
        </w:rPr>
      </w:pPr>
      <w:r w:rsidRPr="00CF0014">
        <w:rPr>
          <w:b/>
          <w:lang w:val="fr-FR"/>
        </w:rPr>
        <w:t xml:space="preserve">Avancements du PRESAN </w:t>
      </w:r>
    </w:p>
    <w:p w14:paraId="32300E3D" w14:textId="77777777" w:rsidR="00920456" w:rsidRPr="00CF0014" w:rsidRDefault="00920456" w:rsidP="003B40E0">
      <w:pPr>
        <w:pStyle w:val="Paragraphedeliste"/>
        <w:ind w:left="1080"/>
        <w:jc w:val="both"/>
        <w:rPr>
          <w:bCs/>
          <w:lang w:val="fr-FR"/>
        </w:rPr>
      </w:pPr>
    </w:p>
    <w:p w14:paraId="7D0A9A51" w14:textId="22DC94DA" w:rsidR="00E86BB5" w:rsidRDefault="00E86BB5" w:rsidP="003B40E0">
      <w:pPr>
        <w:contextualSpacing/>
        <w:jc w:val="both"/>
        <w:rPr>
          <w:lang w:val="fr-FR"/>
        </w:rPr>
      </w:pPr>
      <w:r>
        <w:rPr>
          <w:lang w:val="fr-FR"/>
        </w:rPr>
        <w:t>Entre 2016 à 2021, l</w:t>
      </w:r>
      <w:r w:rsidR="00EB2F73" w:rsidRPr="00CF0014">
        <w:rPr>
          <w:lang w:val="fr-FR"/>
        </w:rPr>
        <w:t>e PRESAN a bénéficié de l’appui financier du FIDA</w:t>
      </w:r>
      <w:r>
        <w:rPr>
          <w:lang w:val="fr-FR"/>
        </w:rPr>
        <w:t xml:space="preserve"> (Fonds International de Développement Agricole)</w:t>
      </w:r>
      <w:r w:rsidR="00EB2F73" w:rsidRPr="00CF0014">
        <w:rPr>
          <w:lang w:val="fr-FR"/>
        </w:rPr>
        <w:t xml:space="preserve"> et de l’appui technique de la FAO.</w:t>
      </w:r>
      <w:r w:rsidR="00F24314" w:rsidRPr="00CF0014">
        <w:rPr>
          <w:lang w:val="fr-FR"/>
        </w:rPr>
        <w:t xml:space="preserve"> </w:t>
      </w:r>
      <w:r>
        <w:rPr>
          <w:lang w:val="fr-FR"/>
        </w:rPr>
        <w:t>Cet effort conjugué</w:t>
      </w:r>
      <w:r w:rsidRPr="00CF0014">
        <w:rPr>
          <w:lang w:val="fr-FR"/>
        </w:rPr>
        <w:t xml:space="preserve"> </w:t>
      </w:r>
      <w:r w:rsidR="0059084F" w:rsidRPr="00CF0014">
        <w:rPr>
          <w:lang w:val="fr-FR"/>
        </w:rPr>
        <w:t>consist</w:t>
      </w:r>
      <w:r>
        <w:rPr>
          <w:lang w:val="fr-FR"/>
        </w:rPr>
        <w:t>ait</w:t>
      </w:r>
      <w:r w:rsidR="0059084F" w:rsidRPr="00CF0014">
        <w:rPr>
          <w:lang w:val="fr-FR"/>
        </w:rPr>
        <w:t xml:space="preserve"> à assurer la production de connaissances, les consultations et la mise en place des mécanismes institutionnels d’harmonisation des politiques et normes de qualité. </w:t>
      </w:r>
    </w:p>
    <w:p w14:paraId="1A4BA4FE" w14:textId="21614451" w:rsidR="00872119" w:rsidRPr="006D66B3" w:rsidRDefault="00872119" w:rsidP="003B40E0">
      <w:pPr>
        <w:jc w:val="both"/>
        <w:rPr>
          <w:lang w:val="fr-FR"/>
        </w:rPr>
      </w:pPr>
      <w:r>
        <w:rPr>
          <w:lang w:val="fr-FR"/>
        </w:rPr>
        <w:t>L</w:t>
      </w:r>
      <w:r w:rsidRPr="006D66B3">
        <w:rPr>
          <w:lang w:val="fr-FR"/>
        </w:rPr>
        <w:t xml:space="preserve">a </w:t>
      </w:r>
      <w:r w:rsidR="00CF0014" w:rsidRPr="006D66B3">
        <w:rPr>
          <w:lang w:val="fr-FR"/>
        </w:rPr>
        <w:t>décision</w:t>
      </w:r>
      <w:r w:rsidRPr="006D66B3">
        <w:rPr>
          <w:lang w:val="fr-FR"/>
        </w:rPr>
        <w:t xml:space="preserve"> f</w:t>
      </w:r>
      <w:r w:rsidR="009D3181">
        <w:rPr>
          <w:lang w:val="fr-FR"/>
        </w:rPr>
        <w:t>)</w:t>
      </w:r>
      <w:r w:rsidRPr="006D66B3">
        <w:rPr>
          <w:lang w:val="fr-FR"/>
        </w:rPr>
        <w:t xml:space="preserve"> du conseil extraordinaire </w:t>
      </w:r>
      <w:r>
        <w:rPr>
          <w:lang w:val="fr-FR"/>
        </w:rPr>
        <w:t xml:space="preserve">des ministres de la COI </w:t>
      </w:r>
      <w:r w:rsidRPr="006D66B3">
        <w:rPr>
          <w:lang w:val="fr-FR"/>
        </w:rPr>
        <w:t xml:space="preserve">du 26 novembre 2021 a </w:t>
      </w:r>
      <w:r>
        <w:rPr>
          <w:lang w:val="fr-FR"/>
        </w:rPr>
        <w:t xml:space="preserve">encouragé la poursuite de la mise en œuvre des orientations prévues dans le </w:t>
      </w:r>
      <w:r w:rsidRPr="006D66B3">
        <w:rPr>
          <w:lang w:val="fr-FR"/>
        </w:rPr>
        <w:t xml:space="preserve">document de </w:t>
      </w:r>
      <w:r w:rsidRPr="006D66B3">
        <w:rPr>
          <w:lang w:val="fr-FR"/>
        </w:rPr>
        <w:lastRenderedPageBreak/>
        <w:t>formulation du PRESAN</w:t>
      </w:r>
      <w:r>
        <w:rPr>
          <w:lang w:val="fr-FR"/>
        </w:rPr>
        <w:t xml:space="preserve"> malgré les perturbations causées par la crise liée au Covid-19 et à la guerre en Ukraine.</w:t>
      </w:r>
    </w:p>
    <w:p w14:paraId="2775C54E" w14:textId="77777777" w:rsidR="00872119" w:rsidRDefault="00872119" w:rsidP="003B40E0">
      <w:pPr>
        <w:contextualSpacing/>
        <w:jc w:val="both"/>
        <w:rPr>
          <w:lang w:val="fr-FR"/>
        </w:rPr>
      </w:pPr>
    </w:p>
    <w:p w14:paraId="50BDD4B6" w14:textId="77777777" w:rsidR="00CF0014" w:rsidRDefault="00CF0014" w:rsidP="003B40E0">
      <w:pPr>
        <w:contextualSpacing/>
        <w:jc w:val="both"/>
        <w:rPr>
          <w:lang w:val="fr-FR"/>
        </w:rPr>
      </w:pPr>
    </w:p>
    <w:p w14:paraId="1D7146A9" w14:textId="42224A74" w:rsidR="00BD7D19" w:rsidRPr="00CF0014" w:rsidRDefault="00BD7D19" w:rsidP="009C1F02">
      <w:pPr>
        <w:pStyle w:val="Paragraphedeliste"/>
        <w:numPr>
          <w:ilvl w:val="0"/>
          <w:numId w:val="2"/>
        </w:numPr>
        <w:jc w:val="both"/>
        <w:rPr>
          <w:b/>
          <w:bCs/>
          <w:lang w:val="fr-FR"/>
        </w:rPr>
      </w:pPr>
      <w:r w:rsidRPr="00CF0014">
        <w:rPr>
          <w:b/>
          <w:bCs/>
          <w:lang w:val="fr-FR"/>
        </w:rPr>
        <w:t>Principales réalisations</w:t>
      </w:r>
    </w:p>
    <w:p w14:paraId="7E710027" w14:textId="77777777" w:rsidR="00BD7D19" w:rsidRDefault="00BD7D19" w:rsidP="003B40E0">
      <w:pPr>
        <w:contextualSpacing/>
        <w:jc w:val="both"/>
        <w:rPr>
          <w:lang w:val="fr-FR"/>
        </w:rPr>
      </w:pPr>
    </w:p>
    <w:p w14:paraId="0F382100" w14:textId="035D25F8" w:rsidR="0059084F" w:rsidRDefault="00872119" w:rsidP="003B40E0">
      <w:pPr>
        <w:contextualSpacing/>
        <w:jc w:val="both"/>
        <w:rPr>
          <w:lang w:val="fr-FR"/>
        </w:rPr>
      </w:pPr>
      <w:r>
        <w:rPr>
          <w:lang w:val="fr-FR"/>
        </w:rPr>
        <w:t>Jusqu’à ce jour, l</w:t>
      </w:r>
      <w:r w:rsidR="0059084F" w:rsidRPr="00CF0014">
        <w:rPr>
          <w:lang w:val="fr-FR"/>
        </w:rPr>
        <w:t>es principales r</w:t>
      </w:r>
      <w:r w:rsidR="00EB2F73" w:rsidRPr="00CF0014">
        <w:rPr>
          <w:lang w:val="fr-FR"/>
        </w:rPr>
        <w:t>é</w:t>
      </w:r>
      <w:r w:rsidR="0059084F" w:rsidRPr="00CF0014">
        <w:rPr>
          <w:lang w:val="fr-FR"/>
        </w:rPr>
        <w:t>alisations</w:t>
      </w:r>
      <w:r>
        <w:rPr>
          <w:lang w:val="fr-FR"/>
        </w:rPr>
        <w:t xml:space="preserve"> du PRESAN</w:t>
      </w:r>
      <w:r w:rsidR="0059084F" w:rsidRPr="00CF0014">
        <w:rPr>
          <w:lang w:val="fr-FR"/>
        </w:rPr>
        <w:t xml:space="preserve"> </w:t>
      </w:r>
      <w:r w:rsidR="003C6DAA">
        <w:rPr>
          <w:lang w:val="fr-FR"/>
        </w:rPr>
        <w:t xml:space="preserve">issues de la collaboration de la COI avec ses partenaires techniques spécialisés dans l’alimentation et l’agriculture, </w:t>
      </w:r>
      <w:r w:rsidR="0059084F" w:rsidRPr="00CF0014">
        <w:rPr>
          <w:lang w:val="fr-FR"/>
        </w:rPr>
        <w:t>sont les suivantes</w:t>
      </w:r>
      <w:r w:rsidR="009D3181">
        <w:rPr>
          <w:lang w:val="fr-FR"/>
        </w:rPr>
        <w:t xml:space="preserve"> </w:t>
      </w:r>
      <w:r w:rsidR="0059084F" w:rsidRPr="00CF0014">
        <w:rPr>
          <w:lang w:val="fr-FR"/>
        </w:rPr>
        <w:t>:</w:t>
      </w:r>
    </w:p>
    <w:p w14:paraId="68CFB4EF" w14:textId="77777777" w:rsidR="009D3181" w:rsidRPr="00CF0014" w:rsidRDefault="009D3181" w:rsidP="003B40E0">
      <w:pPr>
        <w:contextualSpacing/>
        <w:jc w:val="both"/>
        <w:rPr>
          <w:lang w:val="fr-FR"/>
        </w:rPr>
      </w:pPr>
    </w:p>
    <w:p w14:paraId="264D20EA" w14:textId="3BEB5244" w:rsidR="002D7A7B" w:rsidRPr="00CF0014" w:rsidRDefault="00C15B4C" w:rsidP="009C1F02">
      <w:pPr>
        <w:pStyle w:val="Paragraphedeliste"/>
        <w:numPr>
          <w:ilvl w:val="0"/>
          <w:numId w:val="7"/>
        </w:numPr>
        <w:jc w:val="both"/>
        <w:rPr>
          <w:lang w:val="fr-FR"/>
        </w:rPr>
      </w:pPr>
      <w:r w:rsidRPr="00CF0014">
        <w:rPr>
          <w:rFonts w:eastAsia="Times New Roman" w:cs="Arial"/>
          <w:color w:val="000000" w:themeColor="text1"/>
          <w:lang w:val="fr-FR"/>
        </w:rPr>
        <w:t>Mise en place et o</w:t>
      </w:r>
      <w:r w:rsidR="0059084F" w:rsidRPr="00CF0014">
        <w:rPr>
          <w:rFonts w:eastAsia="Times New Roman" w:cs="Arial"/>
          <w:color w:val="000000" w:themeColor="text1"/>
          <w:lang w:val="fr-FR"/>
        </w:rPr>
        <w:t>p</w:t>
      </w:r>
      <w:r w:rsidRPr="00CF0014">
        <w:rPr>
          <w:rFonts w:eastAsia="Times New Roman" w:cs="Arial"/>
          <w:color w:val="000000" w:themeColor="text1"/>
          <w:lang w:val="fr-FR"/>
        </w:rPr>
        <w:t>é</w:t>
      </w:r>
      <w:r w:rsidR="0059084F" w:rsidRPr="00CF0014">
        <w:rPr>
          <w:rFonts w:eastAsia="Times New Roman" w:cs="Arial"/>
          <w:color w:val="000000" w:themeColor="text1"/>
          <w:lang w:val="fr-FR"/>
        </w:rPr>
        <w:t xml:space="preserve">rationnalisation de </w:t>
      </w:r>
      <w:r w:rsidRPr="00CF0014">
        <w:rPr>
          <w:rFonts w:eastAsia="Times New Roman" w:cs="Arial"/>
          <w:color w:val="000000" w:themeColor="text1"/>
          <w:lang w:val="fr-FR"/>
        </w:rPr>
        <w:t xml:space="preserve">la structure régionale d’exécution du PRESAN, en l’occurrence, </w:t>
      </w:r>
      <w:r w:rsidR="0059084F" w:rsidRPr="00CF0014">
        <w:rPr>
          <w:rFonts w:eastAsia="Times New Roman" w:cs="Arial"/>
          <w:color w:val="000000" w:themeColor="text1"/>
          <w:lang w:val="fr-FR"/>
        </w:rPr>
        <w:t>l’Unité régionale de coordination régionale de sécurité alimentaire et nutritionnelle (URSAN)</w:t>
      </w:r>
      <w:r w:rsidRPr="00CF0014">
        <w:rPr>
          <w:rFonts w:eastAsia="Times New Roman" w:cs="Arial"/>
          <w:color w:val="000000" w:themeColor="text1"/>
          <w:lang w:val="fr-FR"/>
        </w:rPr>
        <w:t>, laquelle a été basée à Antananarivo.</w:t>
      </w:r>
      <w:r w:rsidR="002D7A7B" w:rsidRPr="00CF0014">
        <w:rPr>
          <w:rFonts w:eastAsia="Times New Roman" w:cs="Arial"/>
          <w:color w:val="000000" w:themeColor="text1"/>
          <w:lang w:val="fr-FR"/>
        </w:rPr>
        <w:t xml:space="preserve"> </w:t>
      </w:r>
      <w:r w:rsidR="00A476F2" w:rsidRPr="00CF0014">
        <w:rPr>
          <w:rFonts w:eastAsia="Times New Roman" w:cs="Arial"/>
          <w:color w:val="000000" w:themeColor="text1"/>
          <w:lang w:val="fr-FR"/>
        </w:rPr>
        <w:t xml:space="preserve">L’URSAN a été instituée suivant </w:t>
      </w:r>
      <w:r w:rsidR="00A476F2">
        <w:fldChar w:fldCharType="begin"/>
      </w:r>
      <w:r w:rsidR="00A476F2" w:rsidRPr="0008615B">
        <w:rPr>
          <w:lang w:val="fr-FR"/>
        </w:rPr>
        <w:instrText>HYPERLINK "https://www.commissionoceanindien.org/la-coi-et-le-gouvernement-de-madagascar-signent-deux-accords-sur-la-souverainete-alimentaire-et-la-securite-maritime/" \o "Opens internal link in current window"</w:instrText>
      </w:r>
      <w:r w:rsidR="00A476F2">
        <w:fldChar w:fldCharType="separate"/>
      </w:r>
      <w:r w:rsidR="00A476F2" w:rsidRPr="003B40E0">
        <w:rPr>
          <w:rStyle w:val="Lienhypertexte"/>
          <w:rFonts w:eastAsia="Times New Roman" w:cs="Arial"/>
          <w:lang w:val="fr-FR"/>
        </w:rPr>
        <w:t>un Accord de siège, qui fixe les privilèges et immunités diplomatiques de cette Unité de Coordination signé entre le Gouvernement Malgache et la Commission de l’océan Indien le 18 février 2016</w:t>
      </w:r>
      <w:r w:rsidR="00A476F2">
        <w:rPr>
          <w:rStyle w:val="Lienhypertexte"/>
          <w:rFonts w:eastAsia="Times New Roman" w:cs="Arial"/>
          <w:lang w:val="fr-FR"/>
        </w:rPr>
        <w:fldChar w:fldCharType="end"/>
      </w:r>
      <w:r w:rsidR="00A476F2" w:rsidRPr="003B40E0">
        <w:rPr>
          <w:rFonts w:eastAsia="Times New Roman" w:cs="Arial"/>
          <w:color w:val="000000" w:themeColor="text1"/>
          <w:u w:val="single"/>
          <w:lang w:val="fr-FR"/>
        </w:rPr>
        <w:t>.</w:t>
      </w:r>
      <w:r w:rsidR="00A476F2" w:rsidRPr="00CF0014">
        <w:rPr>
          <w:rFonts w:eastAsia="Times New Roman" w:cs="Arial"/>
          <w:color w:val="000000" w:themeColor="text1"/>
          <w:lang w:val="fr-FR"/>
        </w:rPr>
        <w:t xml:space="preserve"> </w:t>
      </w:r>
      <w:r w:rsidR="006E61E2" w:rsidRPr="00CF0014">
        <w:rPr>
          <w:rFonts w:eastAsia="Times New Roman" w:cs="Arial"/>
          <w:color w:val="000000" w:themeColor="text1"/>
          <w:lang w:val="fr-FR"/>
        </w:rPr>
        <w:t xml:space="preserve">L’URSAN assure la liaison stratégique avec les Etats membres de la COI à travers des points focaux pour sécurité alimentaire et nutritionnelle officiellement nommés par chaque pays, et coordonne un travail technique et de suivi des Comités Nationaux Techniques et de Suivi (CNTS) du PRESAN. </w:t>
      </w:r>
      <w:r w:rsidR="002D7A7B" w:rsidRPr="00CF0014">
        <w:rPr>
          <w:lang w:val="fr-FR"/>
        </w:rPr>
        <w:t xml:space="preserve">Le fonctionnement de l’URSAN depuis sa mise en place, y compris le salaire du coordonnateur, a été pris en charge par le financement du don FIDA dont la période de mise en œuvre a pris fin le 30 </w:t>
      </w:r>
      <w:r w:rsidR="009D3181">
        <w:rPr>
          <w:lang w:val="fr-FR"/>
        </w:rPr>
        <w:t>s</w:t>
      </w:r>
      <w:r w:rsidR="002D7A7B" w:rsidRPr="00CF0014">
        <w:rPr>
          <w:lang w:val="fr-FR"/>
        </w:rPr>
        <w:t>eptembre 2021. Le bureau de l’URSAN à Antananarivo est fermé depuis cette date.</w:t>
      </w:r>
    </w:p>
    <w:p w14:paraId="6B4793E3" w14:textId="77777777" w:rsidR="002D7A7B" w:rsidRPr="00CF0014" w:rsidRDefault="002D7A7B" w:rsidP="003B40E0">
      <w:pPr>
        <w:jc w:val="both"/>
        <w:rPr>
          <w:rFonts w:eastAsia="Times New Roman" w:cs="Arial"/>
          <w:color w:val="000000" w:themeColor="text1"/>
          <w:lang w:val="fr-FR"/>
        </w:rPr>
      </w:pPr>
    </w:p>
    <w:p w14:paraId="30D9CD9D" w14:textId="165E9EB2" w:rsidR="00872119" w:rsidRPr="00CF0014" w:rsidRDefault="0059084F" w:rsidP="009C1F02">
      <w:pPr>
        <w:pStyle w:val="Paragraphedeliste"/>
        <w:numPr>
          <w:ilvl w:val="0"/>
          <w:numId w:val="7"/>
        </w:numPr>
        <w:jc w:val="both"/>
        <w:rPr>
          <w:rFonts w:cs="Arial"/>
          <w:lang w:val="fr-FR"/>
        </w:rPr>
      </w:pPr>
      <w:r w:rsidRPr="00CF0014">
        <w:rPr>
          <w:rFonts w:cs="Arial"/>
          <w:color w:val="000000" w:themeColor="text1"/>
          <w:spacing w:val="6"/>
          <w:lang w:val="fr-FR"/>
        </w:rPr>
        <w:t xml:space="preserve">Réalisation des études sur </w:t>
      </w:r>
      <w:r w:rsidR="00AE4236" w:rsidRPr="00CF0014">
        <w:rPr>
          <w:rFonts w:cs="Arial"/>
          <w:color w:val="000000" w:themeColor="text1"/>
          <w:spacing w:val="6"/>
          <w:lang w:val="fr-FR"/>
        </w:rPr>
        <w:t>le développement d</w:t>
      </w:r>
      <w:r w:rsidRPr="00CF0014">
        <w:rPr>
          <w:rFonts w:cs="Arial"/>
          <w:color w:val="000000" w:themeColor="text1"/>
          <w:spacing w:val="6"/>
          <w:lang w:val="fr-FR"/>
        </w:rPr>
        <w:t>es cha</w:t>
      </w:r>
      <w:r w:rsidR="00E86BB5" w:rsidRPr="00CF0014">
        <w:rPr>
          <w:rFonts w:cs="Arial"/>
          <w:color w:val="000000" w:themeColor="text1"/>
          <w:spacing w:val="6"/>
          <w:lang w:val="fr-FR"/>
        </w:rPr>
        <w:t>î</w:t>
      </w:r>
      <w:r w:rsidRPr="00CF0014">
        <w:rPr>
          <w:rFonts w:cs="Arial"/>
          <w:color w:val="000000" w:themeColor="text1"/>
          <w:spacing w:val="6"/>
          <w:lang w:val="fr-FR"/>
        </w:rPr>
        <w:t>nes de valeurs des produits prioritaires</w:t>
      </w:r>
      <w:r w:rsidR="00872119" w:rsidRPr="00CF0014">
        <w:rPr>
          <w:rFonts w:cs="Arial"/>
          <w:color w:val="000000" w:themeColor="text1"/>
          <w:spacing w:val="6"/>
          <w:lang w:val="fr-FR"/>
        </w:rPr>
        <w:t xml:space="preserve"> identifiés</w:t>
      </w:r>
      <w:r w:rsidRPr="00CF0014">
        <w:rPr>
          <w:rFonts w:cs="Arial"/>
          <w:color w:val="000000" w:themeColor="text1"/>
          <w:spacing w:val="6"/>
          <w:lang w:val="fr-FR"/>
        </w:rPr>
        <w:t xml:space="preserve"> (le riz, le maïs, le soja, </w:t>
      </w:r>
      <w:r w:rsidR="00AE4236" w:rsidRPr="00CF0014">
        <w:rPr>
          <w:rFonts w:cs="Arial"/>
          <w:color w:val="000000" w:themeColor="text1"/>
          <w:spacing w:val="6"/>
          <w:lang w:val="fr-FR"/>
        </w:rPr>
        <w:t>l’oignon, la viande bovine, les petits ruminants,</w:t>
      </w:r>
      <w:r w:rsidRPr="00CF0014">
        <w:rPr>
          <w:rFonts w:cs="Arial"/>
          <w:color w:val="000000" w:themeColor="text1"/>
          <w:spacing w:val="6"/>
          <w:lang w:val="fr-FR"/>
        </w:rPr>
        <w:t xml:space="preserve"> </w:t>
      </w:r>
      <w:r w:rsidR="00AE4236" w:rsidRPr="00CF0014">
        <w:rPr>
          <w:rFonts w:cs="Arial"/>
          <w:color w:val="000000" w:themeColor="text1"/>
          <w:spacing w:val="6"/>
          <w:lang w:val="fr-FR"/>
        </w:rPr>
        <w:t>l’aviculture, les by catch de pêche</w:t>
      </w:r>
      <w:r w:rsidR="00C15B4C" w:rsidRPr="00CF0014">
        <w:rPr>
          <w:rFonts w:cs="Arial"/>
          <w:color w:val="000000" w:themeColor="text1"/>
          <w:spacing w:val="6"/>
          <w:lang w:val="fr-FR"/>
        </w:rPr>
        <w:t>)</w:t>
      </w:r>
      <w:r w:rsidR="009D3181">
        <w:rPr>
          <w:rFonts w:cs="Arial"/>
          <w:color w:val="000000" w:themeColor="text1"/>
          <w:spacing w:val="6"/>
          <w:lang w:val="fr-FR"/>
        </w:rPr>
        <w:t xml:space="preserve"> à l’issue d’une analyse</w:t>
      </w:r>
      <w:r w:rsidR="00872119" w:rsidRPr="00CF0014">
        <w:rPr>
          <w:rFonts w:cs="Arial"/>
          <w:color w:val="000000" w:themeColor="text1"/>
          <w:spacing w:val="6"/>
          <w:lang w:val="fr-FR"/>
        </w:rPr>
        <w:t>. C</w:t>
      </w:r>
      <w:r w:rsidR="00AE4236" w:rsidRPr="00CF0014">
        <w:rPr>
          <w:rFonts w:cs="Arial"/>
          <w:color w:val="000000" w:themeColor="text1"/>
          <w:spacing w:val="6"/>
          <w:lang w:val="fr-FR"/>
        </w:rPr>
        <w:t xml:space="preserve">es </w:t>
      </w:r>
      <w:r w:rsidR="00872119" w:rsidRPr="00CF0014">
        <w:rPr>
          <w:rFonts w:cs="Arial"/>
          <w:color w:val="000000" w:themeColor="text1"/>
          <w:spacing w:val="6"/>
          <w:lang w:val="fr-FR"/>
        </w:rPr>
        <w:t xml:space="preserve">analyses ont permis d’établir des </w:t>
      </w:r>
      <w:r w:rsidR="00AE4236" w:rsidRPr="00CF0014">
        <w:rPr>
          <w:rFonts w:cs="Arial"/>
          <w:color w:val="000000" w:themeColor="text1"/>
          <w:spacing w:val="6"/>
          <w:lang w:val="fr-FR"/>
        </w:rPr>
        <w:t>plans d’investissements</w:t>
      </w:r>
      <w:r w:rsidR="00872119" w:rsidRPr="00CF0014">
        <w:rPr>
          <w:rFonts w:cs="Arial"/>
          <w:color w:val="000000" w:themeColor="text1"/>
          <w:spacing w:val="6"/>
          <w:lang w:val="fr-FR"/>
        </w:rPr>
        <w:t xml:space="preserve"> pour guider les actions à mettre en œuvre en termes de développement de projets d’investissement spécifiques, de mobilisation de ressources, et de mise en place de partenariats. Afin </w:t>
      </w:r>
      <w:r w:rsidR="003C6DAA" w:rsidRPr="00CF0014">
        <w:rPr>
          <w:rFonts w:cs="Arial"/>
          <w:color w:val="000000" w:themeColor="text1"/>
          <w:spacing w:val="6"/>
          <w:lang w:val="fr-FR"/>
        </w:rPr>
        <w:t xml:space="preserve">d’appuyer ce processus, </w:t>
      </w:r>
      <w:r w:rsidR="00872119" w:rsidRPr="00CF0014">
        <w:rPr>
          <w:rFonts w:cs="Arial"/>
          <w:color w:val="000000" w:themeColor="text1"/>
          <w:spacing w:val="6"/>
          <w:lang w:val="fr-FR"/>
        </w:rPr>
        <w:t>une étude sur les impacts macroéconomiques du développement des filières prioritaires</w:t>
      </w:r>
      <w:r w:rsidR="003C6DAA" w:rsidRPr="00CF0014">
        <w:rPr>
          <w:rFonts w:cs="Arial"/>
          <w:color w:val="000000" w:themeColor="text1"/>
          <w:spacing w:val="6"/>
          <w:lang w:val="fr-FR"/>
        </w:rPr>
        <w:t xml:space="preserve"> a également été menée</w:t>
      </w:r>
      <w:r w:rsidR="00872119" w:rsidRPr="00CF0014">
        <w:rPr>
          <w:rFonts w:cs="Arial"/>
          <w:color w:val="000000" w:themeColor="text1"/>
          <w:spacing w:val="6"/>
          <w:lang w:val="fr-FR"/>
        </w:rPr>
        <w:t>.</w:t>
      </w:r>
    </w:p>
    <w:p w14:paraId="64AEA7D4" w14:textId="77777777" w:rsidR="00872119" w:rsidRPr="00CF0014" w:rsidRDefault="00872119" w:rsidP="003B40E0">
      <w:pPr>
        <w:ind w:left="450"/>
        <w:jc w:val="both"/>
        <w:rPr>
          <w:rFonts w:eastAsia="Times New Roman" w:cs="Arial"/>
          <w:color w:val="000000" w:themeColor="text1"/>
          <w:lang w:val="fr-FR"/>
        </w:rPr>
      </w:pPr>
    </w:p>
    <w:p w14:paraId="322044B0" w14:textId="4284CEF9" w:rsidR="0059084F" w:rsidRPr="00CF0014" w:rsidRDefault="0059084F" w:rsidP="009C1F02">
      <w:pPr>
        <w:pStyle w:val="Paragraphedeliste"/>
        <w:numPr>
          <w:ilvl w:val="0"/>
          <w:numId w:val="7"/>
        </w:numPr>
        <w:jc w:val="both"/>
        <w:rPr>
          <w:rFonts w:eastAsia="Times New Roman" w:cs="Arial"/>
          <w:color w:val="000000" w:themeColor="text1"/>
          <w:lang w:val="fr-FR"/>
        </w:rPr>
      </w:pPr>
      <w:r w:rsidRPr="00CF0014">
        <w:rPr>
          <w:rFonts w:cs="Arial"/>
          <w:color w:val="000000" w:themeColor="text1"/>
          <w:spacing w:val="6"/>
          <w:lang w:val="fr-FR"/>
        </w:rPr>
        <w:t xml:space="preserve">Réalisation d’une étude sur </w:t>
      </w:r>
      <w:r w:rsidRPr="00CF0014">
        <w:rPr>
          <w:rFonts w:eastAsia="Times New Roman" w:cs="Arial"/>
          <w:color w:val="000000" w:themeColor="text1"/>
          <w:lang w:val="fr-FR"/>
        </w:rPr>
        <w:t>l'harmonisation des mesures sanitaires et phytosanitaires des États-membres de la COI ainsi que les obstacles techniques au commerce afin d’assurer le bon fonctionnement des relations commerciales au sein de l’Indianocéanie.</w:t>
      </w:r>
      <w:r w:rsidR="00872119" w:rsidRPr="00CF0014">
        <w:rPr>
          <w:rFonts w:eastAsia="Times New Roman" w:cs="Arial"/>
          <w:color w:val="000000" w:themeColor="text1"/>
          <w:lang w:val="fr-FR"/>
        </w:rPr>
        <w:t xml:space="preserve"> Cette étude a été accompagnée de la r</w:t>
      </w:r>
      <w:r w:rsidRPr="00CF0014">
        <w:rPr>
          <w:rFonts w:eastAsia="Times New Roman" w:cs="Arial"/>
          <w:color w:val="000000" w:themeColor="text1"/>
          <w:lang w:val="fr-FR"/>
        </w:rPr>
        <w:t>éalisation d’une analyse des cadres législatifs.</w:t>
      </w:r>
    </w:p>
    <w:p w14:paraId="5CE53F4A" w14:textId="77777777" w:rsidR="00872119" w:rsidRPr="00CF0014" w:rsidRDefault="00872119" w:rsidP="003B40E0">
      <w:pPr>
        <w:pStyle w:val="Paragraphedeliste"/>
        <w:jc w:val="both"/>
        <w:rPr>
          <w:rFonts w:eastAsia="Times New Roman" w:cs="Arial"/>
          <w:color w:val="000000" w:themeColor="text1"/>
          <w:lang w:val="fr-FR"/>
        </w:rPr>
      </w:pPr>
    </w:p>
    <w:p w14:paraId="1AF7F2F3" w14:textId="457D4648" w:rsidR="0059084F" w:rsidRPr="00CF0014" w:rsidRDefault="0059084F" w:rsidP="009C1F02">
      <w:pPr>
        <w:pStyle w:val="Paragraphedeliste"/>
        <w:numPr>
          <w:ilvl w:val="0"/>
          <w:numId w:val="7"/>
        </w:numPr>
        <w:jc w:val="both"/>
        <w:rPr>
          <w:rFonts w:cs="Arial"/>
          <w:color w:val="000000" w:themeColor="text1"/>
          <w:spacing w:val="6"/>
          <w:lang w:val="fr-FR"/>
        </w:rPr>
      </w:pPr>
      <w:r w:rsidRPr="00CF0014">
        <w:rPr>
          <w:rFonts w:cs="Arial"/>
          <w:lang w:val="fr-FR"/>
        </w:rPr>
        <w:t xml:space="preserve">Mise en place du Comité scientifique régional (CSR) sur les normes, qualités et certifications des denrées alimentaires </w:t>
      </w:r>
      <w:r w:rsidR="00AE4236" w:rsidRPr="00CF0014">
        <w:rPr>
          <w:rFonts w:cs="Arial"/>
          <w:lang w:val="fr-FR"/>
        </w:rPr>
        <w:t>issues du</w:t>
      </w:r>
      <w:r w:rsidRPr="00CF0014">
        <w:rPr>
          <w:rFonts w:cs="Arial"/>
          <w:lang w:val="fr-FR"/>
        </w:rPr>
        <w:t xml:space="preserve"> maïs et </w:t>
      </w:r>
      <w:r w:rsidR="00AE4236" w:rsidRPr="00CF0014">
        <w:rPr>
          <w:rFonts w:cs="Arial"/>
          <w:lang w:val="fr-FR"/>
        </w:rPr>
        <w:t xml:space="preserve">de l’aviculture </w:t>
      </w:r>
      <w:r w:rsidR="00C15B4C" w:rsidRPr="00CF0014">
        <w:rPr>
          <w:rFonts w:cs="Arial"/>
          <w:lang w:val="fr-FR"/>
        </w:rPr>
        <w:t>avec l’</w:t>
      </w:r>
      <w:r w:rsidR="00AE4236" w:rsidRPr="00CF0014">
        <w:rPr>
          <w:rFonts w:cs="Arial"/>
          <w:lang w:val="fr-FR"/>
        </w:rPr>
        <w:t>é</w:t>
      </w:r>
      <w:r w:rsidR="00C15B4C" w:rsidRPr="00CF0014">
        <w:rPr>
          <w:rFonts w:cs="Arial"/>
          <w:lang w:val="fr-FR"/>
        </w:rPr>
        <w:t xml:space="preserve">tablissement des groupes d’experts </w:t>
      </w:r>
      <w:r w:rsidR="00AE4236" w:rsidRPr="00CF0014">
        <w:rPr>
          <w:rFonts w:cs="Arial"/>
          <w:lang w:val="fr-FR"/>
        </w:rPr>
        <w:t>spécialisés</w:t>
      </w:r>
      <w:r w:rsidR="00C15B4C" w:rsidRPr="00CF0014">
        <w:rPr>
          <w:rFonts w:cs="Arial"/>
          <w:lang w:val="fr-FR"/>
        </w:rPr>
        <w:t>.</w:t>
      </w:r>
    </w:p>
    <w:p w14:paraId="49C8F5DD" w14:textId="77777777" w:rsidR="00872119" w:rsidRPr="007E6BEB" w:rsidRDefault="00872119" w:rsidP="003B40E0">
      <w:pPr>
        <w:pStyle w:val="Paragraphedeliste"/>
        <w:jc w:val="both"/>
        <w:rPr>
          <w:rFonts w:cs="Arial"/>
          <w:color w:val="000000" w:themeColor="text1"/>
          <w:spacing w:val="6"/>
          <w:lang w:val="fr-FR"/>
        </w:rPr>
      </w:pPr>
    </w:p>
    <w:p w14:paraId="3530140B" w14:textId="2AA3B55C" w:rsidR="0059084F" w:rsidRPr="00CF0014" w:rsidRDefault="0059084F" w:rsidP="009C1F02">
      <w:pPr>
        <w:pStyle w:val="Paragraphedeliste"/>
        <w:numPr>
          <w:ilvl w:val="0"/>
          <w:numId w:val="7"/>
        </w:numPr>
        <w:jc w:val="both"/>
        <w:rPr>
          <w:rFonts w:cs="Arial"/>
          <w:color w:val="000000" w:themeColor="text1"/>
          <w:spacing w:val="6"/>
          <w:lang w:val="fr-FR"/>
        </w:rPr>
      </w:pPr>
      <w:r w:rsidRPr="00CF0014">
        <w:rPr>
          <w:rFonts w:cs="Arial"/>
          <w:color w:val="000000" w:themeColor="text1"/>
          <w:spacing w:val="6"/>
          <w:lang w:val="fr-FR"/>
        </w:rPr>
        <w:t xml:space="preserve">Mise en place de </w:t>
      </w:r>
      <w:r w:rsidRPr="00CF0014">
        <w:rPr>
          <w:rFonts w:cs="Arial"/>
          <w:lang w:val="fr-FR"/>
        </w:rPr>
        <w:t xml:space="preserve">la plateforme d’informations sur les opportunités d’affaires intrarégionales, laquelle n’est plus active faute de financement pour assurer </w:t>
      </w:r>
      <w:r w:rsidR="006E61E2" w:rsidRPr="00CF0014">
        <w:rPr>
          <w:rFonts w:cs="Arial"/>
          <w:lang w:val="fr-FR"/>
        </w:rPr>
        <w:t xml:space="preserve">l’hébergement, </w:t>
      </w:r>
      <w:r w:rsidRPr="00CF0014">
        <w:rPr>
          <w:rFonts w:cs="Arial"/>
          <w:lang w:val="fr-FR"/>
        </w:rPr>
        <w:t>l’administration, la gestion et la maintenance du site.</w:t>
      </w:r>
    </w:p>
    <w:p w14:paraId="4E77C5BB" w14:textId="77777777" w:rsidR="00872119" w:rsidRPr="00CF0014" w:rsidRDefault="00872119" w:rsidP="003B40E0">
      <w:pPr>
        <w:pStyle w:val="Paragraphedeliste"/>
        <w:jc w:val="both"/>
        <w:rPr>
          <w:rFonts w:cs="Arial"/>
          <w:color w:val="000000" w:themeColor="text1"/>
          <w:spacing w:val="6"/>
          <w:lang w:val="fr-FR"/>
        </w:rPr>
      </w:pPr>
    </w:p>
    <w:p w14:paraId="2CD19B73" w14:textId="71FE142A" w:rsidR="00AE4236" w:rsidRPr="00CF0014" w:rsidRDefault="00C15B4C" w:rsidP="009C1F02">
      <w:pPr>
        <w:pStyle w:val="Paragraphedeliste"/>
        <w:numPr>
          <w:ilvl w:val="0"/>
          <w:numId w:val="7"/>
        </w:numPr>
        <w:jc w:val="both"/>
        <w:rPr>
          <w:lang w:val="fr-FR"/>
        </w:rPr>
      </w:pPr>
      <w:r w:rsidRPr="00CF0014">
        <w:rPr>
          <w:lang w:val="fr-FR"/>
        </w:rPr>
        <w:lastRenderedPageBreak/>
        <w:t>Analyse sur la quantification des avantages et de l’impact ex ante du renforcement du commerce transfrontalier des produits prioritaires régionaux dans le cadre du PRESAN.</w:t>
      </w:r>
      <w:r w:rsidR="003C6DAA" w:rsidRPr="00CF0014">
        <w:rPr>
          <w:lang w:val="fr-FR"/>
        </w:rPr>
        <w:t xml:space="preserve"> </w:t>
      </w:r>
    </w:p>
    <w:p w14:paraId="0C2059B5" w14:textId="77777777" w:rsidR="00CF0014" w:rsidRDefault="00CF0014" w:rsidP="003B40E0">
      <w:pPr>
        <w:jc w:val="both"/>
        <w:rPr>
          <w:lang w:val="fr-FR"/>
        </w:rPr>
      </w:pPr>
    </w:p>
    <w:p w14:paraId="0BFB8808" w14:textId="77777777" w:rsidR="00060C40" w:rsidRPr="00E8490A" w:rsidRDefault="00060C40" w:rsidP="00060C40">
      <w:pPr>
        <w:pStyle w:val="Paragraphedeliste"/>
        <w:numPr>
          <w:ilvl w:val="0"/>
          <w:numId w:val="5"/>
        </w:numPr>
        <w:jc w:val="both"/>
        <w:rPr>
          <w:b/>
          <w:bCs/>
          <w:lang w:val="fr-FR"/>
        </w:rPr>
      </w:pPr>
      <w:r>
        <w:rPr>
          <w:b/>
          <w:bCs/>
          <w:lang w:val="fr-FR"/>
        </w:rPr>
        <w:t>CREATION D’UN ESPACE AGRICOLE REGIONAL COMMUN DE LA COI</w:t>
      </w:r>
    </w:p>
    <w:p w14:paraId="4272212F" w14:textId="77777777" w:rsidR="00060C40" w:rsidRDefault="00060C40" w:rsidP="00060C40">
      <w:pPr>
        <w:jc w:val="both"/>
        <w:rPr>
          <w:rFonts w:cs="Arial"/>
          <w:b/>
          <w:bCs/>
          <w:lang w:val="fr-FR"/>
        </w:rPr>
      </w:pPr>
    </w:p>
    <w:p w14:paraId="72F82F3E" w14:textId="77777777" w:rsidR="00060C40" w:rsidRDefault="00060C40" w:rsidP="00060C40">
      <w:pPr>
        <w:jc w:val="both"/>
        <w:rPr>
          <w:rFonts w:cs="Arial"/>
          <w:b/>
          <w:bCs/>
          <w:lang w:val="fr-FR"/>
        </w:rPr>
      </w:pPr>
    </w:p>
    <w:p w14:paraId="53AF54D5" w14:textId="77777777" w:rsidR="00060C40" w:rsidRPr="007F4EF6" w:rsidRDefault="00060C40" w:rsidP="00060C40">
      <w:pPr>
        <w:rPr>
          <w:b/>
          <w:bCs/>
          <w:lang w:val="fr-FR"/>
        </w:rPr>
      </w:pPr>
      <w:r w:rsidRPr="007F4EF6">
        <w:rPr>
          <w:b/>
          <w:bCs/>
          <w:lang w:val="fr-FR"/>
        </w:rPr>
        <w:t>Contexte :</w:t>
      </w:r>
    </w:p>
    <w:p w14:paraId="08565669" w14:textId="77777777" w:rsidR="00060C40" w:rsidRDefault="00060C40" w:rsidP="00060C40">
      <w:pPr>
        <w:rPr>
          <w:lang w:val="fr-FR"/>
        </w:rPr>
      </w:pPr>
    </w:p>
    <w:p w14:paraId="733DA440" w14:textId="77777777" w:rsidR="00060C40" w:rsidRDefault="00060C40" w:rsidP="00060C40">
      <w:pPr>
        <w:jc w:val="both"/>
        <w:rPr>
          <w:lang w:val="fr-FR"/>
        </w:rPr>
      </w:pPr>
      <w:r>
        <w:rPr>
          <w:lang w:val="fr-FR"/>
        </w:rPr>
        <w:t>Il s’agit de l’aboutissement de la réflexion menée depuis l’adoption du PRESAN afin de remédier à la situation de dépendance des États membres de la COI aux importations pour couvrir leurs besoins alimentaires. Les diverses études menées à ce jour par la COI révèlent les principaux goulets d’étranglements concernant la faible production due à l’inexistence d’espace de production agricole pour les quatre États membres ainsi que l’inexistence d’un commerce intra régional de denrées alimentaires.</w:t>
      </w:r>
    </w:p>
    <w:p w14:paraId="1ED32E9A" w14:textId="77777777" w:rsidR="00060C40" w:rsidRDefault="00060C40" w:rsidP="00060C40">
      <w:pPr>
        <w:rPr>
          <w:lang w:val="fr-FR"/>
        </w:rPr>
      </w:pPr>
    </w:p>
    <w:p w14:paraId="26AF8D75" w14:textId="77777777" w:rsidR="00060C40" w:rsidRPr="007F4EF6" w:rsidRDefault="00060C40" w:rsidP="00060C40">
      <w:pPr>
        <w:rPr>
          <w:b/>
          <w:bCs/>
          <w:lang w:val="fr-FR"/>
        </w:rPr>
      </w:pPr>
      <w:r w:rsidRPr="007F4EF6">
        <w:rPr>
          <w:b/>
          <w:bCs/>
          <w:lang w:val="fr-FR"/>
        </w:rPr>
        <w:t>Finalité :</w:t>
      </w:r>
    </w:p>
    <w:p w14:paraId="37D28E3B" w14:textId="77777777" w:rsidR="00060C40" w:rsidRDefault="00060C40" w:rsidP="00060C40">
      <w:pPr>
        <w:rPr>
          <w:lang w:val="fr-FR"/>
        </w:rPr>
      </w:pPr>
    </w:p>
    <w:p w14:paraId="23A74746" w14:textId="77777777" w:rsidR="00060C40" w:rsidRPr="001C05EC" w:rsidRDefault="00060C40" w:rsidP="00060C40">
      <w:pPr>
        <w:jc w:val="both"/>
        <w:rPr>
          <w:lang w:val="fr-FR"/>
        </w:rPr>
      </w:pPr>
      <w:r>
        <w:rPr>
          <w:lang w:val="fr-FR"/>
        </w:rPr>
        <w:t xml:space="preserve">La création d’un espace Agricole régional commun de la COI contribue aux finalités du PRESAN, à savoir, </w:t>
      </w:r>
      <w:r w:rsidRPr="001C05EC">
        <w:rPr>
          <w:lang w:val="fr-FR"/>
        </w:rPr>
        <w:t>promouvoir l’augmentation de la productivité́, de la production</w:t>
      </w:r>
      <w:r w:rsidRPr="007F4EF6">
        <w:rPr>
          <w:lang w:val="fr-FR"/>
        </w:rPr>
        <w:t xml:space="preserve"> (</w:t>
      </w:r>
      <w:r w:rsidRPr="007F4EF6">
        <w:rPr>
          <w:i/>
          <w:iCs/>
          <w:lang w:val="fr-FR"/>
        </w:rPr>
        <w:t>espace géographique Agricole</w:t>
      </w:r>
      <w:r w:rsidRPr="007F4EF6">
        <w:rPr>
          <w:lang w:val="fr-FR"/>
        </w:rPr>
        <w:t>)</w:t>
      </w:r>
      <w:r w:rsidRPr="001C05EC">
        <w:rPr>
          <w:lang w:val="fr-FR"/>
        </w:rPr>
        <w:t xml:space="preserve">, de la </w:t>
      </w:r>
      <w:proofErr w:type="spellStart"/>
      <w:r w:rsidRPr="001C05EC">
        <w:rPr>
          <w:lang w:val="fr-FR"/>
        </w:rPr>
        <w:t>compétitivite</w:t>
      </w:r>
      <w:proofErr w:type="spellEnd"/>
      <w:r w:rsidRPr="001C05EC">
        <w:rPr>
          <w:lang w:val="fr-FR"/>
        </w:rPr>
        <w:t xml:space="preserve">́ et du commerce inter </w:t>
      </w:r>
      <w:proofErr w:type="spellStart"/>
      <w:r w:rsidRPr="001C05EC">
        <w:rPr>
          <w:lang w:val="fr-FR"/>
        </w:rPr>
        <w:t>îles</w:t>
      </w:r>
      <w:proofErr w:type="spellEnd"/>
      <w:r w:rsidRPr="001C05EC">
        <w:rPr>
          <w:lang w:val="fr-FR"/>
        </w:rPr>
        <w:t xml:space="preserve"> des produits agricoles d’</w:t>
      </w:r>
      <w:proofErr w:type="spellStart"/>
      <w:r w:rsidRPr="001C05EC">
        <w:rPr>
          <w:lang w:val="fr-FR"/>
        </w:rPr>
        <w:t>intérêt</w:t>
      </w:r>
      <w:proofErr w:type="spellEnd"/>
      <w:r w:rsidRPr="001C05EC">
        <w:rPr>
          <w:lang w:val="fr-FR"/>
        </w:rPr>
        <w:t xml:space="preserve"> </w:t>
      </w:r>
      <w:proofErr w:type="spellStart"/>
      <w:r w:rsidRPr="001C05EC">
        <w:rPr>
          <w:lang w:val="fr-FR"/>
        </w:rPr>
        <w:t>régional</w:t>
      </w:r>
      <w:proofErr w:type="spellEnd"/>
      <w:r w:rsidRPr="007F4EF6">
        <w:rPr>
          <w:lang w:val="fr-FR"/>
        </w:rPr>
        <w:t xml:space="preserve"> (</w:t>
      </w:r>
      <w:r w:rsidRPr="007F4EF6">
        <w:rPr>
          <w:i/>
          <w:iCs/>
          <w:lang w:val="fr-FR"/>
        </w:rPr>
        <w:t>espace commun de libre circulation des denrées agricoles d’</w:t>
      </w:r>
      <w:proofErr w:type="spellStart"/>
      <w:r w:rsidRPr="007F4EF6">
        <w:rPr>
          <w:i/>
          <w:iCs/>
          <w:lang w:val="fr-FR"/>
        </w:rPr>
        <w:t>interet</w:t>
      </w:r>
      <w:proofErr w:type="spellEnd"/>
      <w:r w:rsidRPr="007F4EF6">
        <w:rPr>
          <w:i/>
          <w:iCs/>
          <w:lang w:val="fr-FR"/>
        </w:rPr>
        <w:t xml:space="preserve"> </w:t>
      </w:r>
      <w:proofErr w:type="spellStart"/>
      <w:r w:rsidRPr="007F4EF6">
        <w:rPr>
          <w:i/>
          <w:iCs/>
          <w:lang w:val="fr-FR"/>
        </w:rPr>
        <w:t>regional</w:t>
      </w:r>
      <w:proofErr w:type="spellEnd"/>
      <w:r w:rsidRPr="007F4EF6">
        <w:rPr>
          <w:lang w:val="fr-FR"/>
        </w:rPr>
        <w:t>) pour contribuer in fine à l</w:t>
      </w:r>
      <w:r w:rsidRPr="001C05EC">
        <w:rPr>
          <w:lang w:val="fr-FR"/>
        </w:rPr>
        <w:t xml:space="preserve">a </w:t>
      </w:r>
      <w:proofErr w:type="spellStart"/>
      <w:r w:rsidRPr="001C05EC">
        <w:rPr>
          <w:lang w:val="fr-FR"/>
        </w:rPr>
        <w:t>sécurite</w:t>
      </w:r>
      <w:proofErr w:type="spellEnd"/>
      <w:r w:rsidRPr="001C05EC">
        <w:rPr>
          <w:lang w:val="fr-FR"/>
        </w:rPr>
        <w:t>́ alimentaire et nutritionnelle dans l’</w:t>
      </w:r>
      <w:proofErr w:type="spellStart"/>
      <w:r w:rsidRPr="001C05EC">
        <w:rPr>
          <w:lang w:val="fr-FR"/>
        </w:rPr>
        <w:t>Indianocéanie</w:t>
      </w:r>
      <w:proofErr w:type="spellEnd"/>
      <w:r w:rsidRPr="001C05EC">
        <w:rPr>
          <w:lang w:val="fr-FR"/>
        </w:rPr>
        <w:t xml:space="preserve">. </w:t>
      </w:r>
    </w:p>
    <w:p w14:paraId="63661A1A" w14:textId="77777777" w:rsidR="00060C40" w:rsidRPr="007F4EF6" w:rsidRDefault="00060C40" w:rsidP="00060C40">
      <w:pPr>
        <w:jc w:val="both"/>
        <w:rPr>
          <w:lang w:val="fr-FR"/>
        </w:rPr>
      </w:pPr>
    </w:p>
    <w:p w14:paraId="5F0430D5" w14:textId="77777777" w:rsidR="00060C40" w:rsidRPr="007F4EF6" w:rsidRDefault="00060C40" w:rsidP="00060C40">
      <w:pPr>
        <w:rPr>
          <w:b/>
          <w:bCs/>
          <w:lang w:val="fr-FR"/>
        </w:rPr>
      </w:pPr>
    </w:p>
    <w:p w14:paraId="3ED24FF8" w14:textId="77777777" w:rsidR="00060C40" w:rsidRPr="007F4EF6" w:rsidRDefault="00060C40" w:rsidP="00060C40">
      <w:pPr>
        <w:rPr>
          <w:b/>
          <w:bCs/>
          <w:lang w:val="fr-FR"/>
        </w:rPr>
      </w:pPr>
      <w:r w:rsidRPr="007F4EF6">
        <w:rPr>
          <w:b/>
          <w:bCs/>
          <w:lang w:val="fr-FR"/>
        </w:rPr>
        <w:t>Articulation avec le PRESAN et l’URSAN :</w:t>
      </w:r>
    </w:p>
    <w:p w14:paraId="2552A8D9" w14:textId="77777777" w:rsidR="00060C40" w:rsidRDefault="00060C40" w:rsidP="00060C40">
      <w:pPr>
        <w:rPr>
          <w:lang w:val="fr-FR"/>
        </w:rPr>
      </w:pPr>
    </w:p>
    <w:p w14:paraId="6F2458CF" w14:textId="77777777" w:rsidR="00060C40" w:rsidRDefault="00060C40" w:rsidP="00060C40">
      <w:pPr>
        <w:rPr>
          <w:lang w:val="fr-FR"/>
        </w:rPr>
      </w:pPr>
      <w:r>
        <w:rPr>
          <w:lang w:val="fr-FR"/>
        </w:rPr>
        <w:t>La création d’un espace Agricole régional commun de la COI contribue à la mise en œuvre effective de :</w:t>
      </w:r>
    </w:p>
    <w:p w14:paraId="606FDE14" w14:textId="77777777" w:rsidR="00060C40" w:rsidRDefault="00060C40" w:rsidP="00060C40">
      <w:pPr>
        <w:rPr>
          <w:lang w:val="fr-FR"/>
        </w:rPr>
      </w:pPr>
    </w:p>
    <w:p w14:paraId="3EA7A039" w14:textId="77777777" w:rsidR="00060C40" w:rsidRDefault="00060C40" w:rsidP="00060C40">
      <w:pPr>
        <w:pStyle w:val="Paragraphedeliste"/>
        <w:numPr>
          <w:ilvl w:val="0"/>
          <w:numId w:val="17"/>
        </w:numPr>
        <w:rPr>
          <w:lang w:val="fr-FR"/>
        </w:rPr>
      </w:pPr>
      <w:r w:rsidRPr="001B6FA6">
        <w:rPr>
          <w:lang w:val="fr-FR"/>
        </w:rPr>
        <w:t>L’axe 1 « </w:t>
      </w:r>
      <w:r w:rsidRPr="001B6FA6">
        <w:rPr>
          <w:b/>
          <w:bCs/>
          <w:lang w:val="fr-FR"/>
        </w:rPr>
        <w:t>Productivité́, production et compétitivité́ dans les filières d’intérêt régional </w:t>
      </w:r>
      <w:r>
        <w:rPr>
          <w:lang w:val="fr-FR"/>
        </w:rPr>
        <w:t>avec les facilités suivantes :</w:t>
      </w:r>
    </w:p>
    <w:p w14:paraId="3FBA8752" w14:textId="77777777" w:rsidR="00060C40" w:rsidRPr="00920456" w:rsidRDefault="00060C40" w:rsidP="00060C40">
      <w:pPr>
        <w:jc w:val="both"/>
        <w:rPr>
          <w:rFonts w:cs="Arial"/>
          <w:lang w:val="fr-FR"/>
        </w:rPr>
      </w:pPr>
    </w:p>
    <w:p w14:paraId="71E61BBE" w14:textId="77777777" w:rsidR="00060C40" w:rsidRPr="00920456" w:rsidRDefault="00060C40" w:rsidP="00060C40">
      <w:pPr>
        <w:jc w:val="both"/>
        <w:rPr>
          <w:rFonts w:cs="Arial"/>
          <w:lang w:val="fr-FR"/>
        </w:rPr>
      </w:pPr>
      <w:r w:rsidRPr="00920456">
        <w:rPr>
          <w:rFonts w:cs="Arial"/>
          <w:lang w:val="fr-FR"/>
        </w:rPr>
        <w:t xml:space="preserve">FFR.1. Facilités pour la promotion des chaines </w:t>
      </w:r>
      <w:r w:rsidRPr="00CF0014">
        <w:rPr>
          <w:rFonts w:cs="Arial"/>
          <w:i/>
          <w:iCs/>
          <w:lang w:val="fr-FR"/>
        </w:rPr>
        <w:t>de valeur de priorité régionale</w:t>
      </w:r>
    </w:p>
    <w:p w14:paraId="23C348C1" w14:textId="77777777" w:rsidR="00060C40" w:rsidRPr="00920456" w:rsidRDefault="00060C40" w:rsidP="00060C40">
      <w:pPr>
        <w:jc w:val="both"/>
        <w:rPr>
          <w:rFonts w:cs="Arial"/>
          <w:lang w:val="fr-FR"/>
        </w:rPr>
      </w:pPr>
      <w:r w:rsidRPr="00920456">
        <w:rPr>
          <w:rFonts w:cs="Arial"/>
          <w:lang w:val="fr-FR"/>
        </w:rPr>
        <w:t>FFR.1.1 Facilité pour le montage des clusters agricoles (horizontal)</w:t>
      </w:r>
    </w:p>
    <w:p w14:paraId="15CAC9D7" w14:textId="77777777" w:rsidR="00060C40" w:rsidRDefault="00060C40" w:rsidP="00060C40">
      <w:pPr>
        <w:jc w:val="both"/>
        <w:rPr>
          <w:rFonts w:cs="Arial"/>
          <w:lang w:val="fr-FR"/>
        </w:rPr>
      </w:pPr>
      <w:r w:rsidRPr="00920456">
        <w:rPr>
          <w:rFonts w:cs="Arial"/>
          <w:lang w:val="fr-FR"/>
        </w:rPr>
        <w:t xml:space="preserve">FFR.1.2 Facilité d'appui aux </w:t>
      </w:r>
      <w:r>
        <w:rPr>
          <w:rFonts w:cs="Arial"/>
          <w:lang w:val="fr-FR"/>
        </w:rPr>
        <w:t>organisations des producteurs</w:t>
      </w:r>
      <w:r w:rsidRPr="00920456">
        <w:rPr>
          <w:rFonts w:cs="Arial"/>
          <w:lang w:val="fr-FR"/>
        </w:rPr>
        <w:t xml:space="preserve"> et</w:t>
      </w:r>
      <w:r>
        <w:rPr>
          <w:rFonts w:cs="Arial"/>
          <w:lang w:val="fr-FR"/>
        </w:rPr>
        <w:t xml:space="preserve"> des</w:t>
      </w:r>
      <w:r w:rsidRPr="00920456">
        <w:rPr>
          <w:rFonts w:cs="Arial"/>
          <w:lang w:val="fr-FR"/>
        </w:rPr>
        <w:t xml:space="preserve"> interprofessions (vertical)</w:t>
      </w:r>
    </w:p>
    <w:p w14:paraId="1FADF9A6" w14:textId="77777777" w:rsidR="00060C40" w:rsidRPr="00CF0014" w:rsidRDefault="00060C40" w:rsidP="00060C40">
      <w:pPr>
        <w:jc w:val="both"/>
        <w:rPr>
          <w:rFonts w:cs="Arial"/>
          <w:i/>
          <w:iCs/>
          <w:lang w:val="fr-FR"/>
        </w:rPr>
      </w:pPr>
      <w:r w:rsidRPr="00CF0014">
        <w:rPr>
          <w:rFonts w:cs="Arial"/>
          <w:i/>
          <w:iCs/>
          <w:lang w:val="fr-FR"/>
        </w:rPr>
        <w:t>FFR.1.3 Facilité pour les systèmes de production</w:t>
      </w:r>
      <w:r>
        <w:rPr>
          <w:rFonts w:cs="Arial"/>
          <w:i/>
          <w:iCs/>
          <w:lang w:val="fr-FR"/>
        </w:rPr>
        <w:t>s agricoles et</w:t>
      </w:r>
      <w:r w:rsidRPr="00CF0014">
        <w:rPr>
          <w:rFonts w:cs="Arial"/>
          <w:i/>
          <w:iCs/>
          <w:lang w:val="fr-FR"/>
        </w:rPr>
        <w:t xml:space="preserve"> alimentaires résilients</w:t>
      </w:r>
      <w:r>
        <w:rPr>
          <w:rFonts w:cs="Arial"/>
          <w:i/>
          <w:iCs/>
          <w:lang w:val="fr-FR"/>
        </w:rPr>
        <w:t xml:space="preserve"> (gouvernance, institutions locales, communautés)</w:t>
      </w:r>
    </w:p>
    <w:p w14:paraId="704F2626" w14:textId="77777777" w:rsidR="00060C40" w:rsidRPr="00920456" w:rsidRDefault="00060C40" w:rsidP="00060C40">
      <w:pPr>
        <w:jc w:val="both"/>
        <w:rPr>
          <w:rFonts w:cs="Arial"/>
          <w:lang w:val="fr-FR"/>
        </w:rPr>
      </w:pPr>
    </w:p>
    <w:p w14:paraId="27777FA2" w14:textId="77777777" w:rsidR="00060C40" w:rsidRPr="00920456" w:rsidRDefault="00060C40" w:rsidP="00060C40">
      <w:pPr>
        <w:jc w:val="both"/>
        <w:rPr>
          <w:rFonts w:cs="Arial"/>
          <w:lang w:val="fr-FR"/>
        </w:rPr>
      </w:pPr>
      <w:r w:rsidRPr="00920456">
        <w:rPr>
          <w:rFonts w:cs="Arial"/>
          <w:lang w:val="fr-FR"/>
        </w:rPr>
        <w:t>FR.2. Facilités d'accès aux financements agricoles</w:t>
      </w:r>
    </w:p>
    <w:p w14:paraId="2E683F0C" w14:textId="77777777" w:rsidR="00060C40" w:rsidRPr="00920456" w:rsidRDefault="00060C40" w:rsidP="00060C40">
      <w:pPr>
        <w:jc w:val="both"/>
        <w:rPr>
          <w:rFonts w:cs="Arial"/>
          <w:lang w:val="fr-FR"/>
        </w:rPr>
      </w:pPr>
      <w:r w:rsidRPr="00920456">
        <w:rPr>
          <w:rFonts w:cs="Arial"/>
          <w:lang w:val="fr-FR"/>
        </w:rPr>
        <w:t>FFR.2.1 Facilités</w:t>
      </w:r>
      <w:r>
        <w:rPr>
          <w:rFonts w:cs="Arial"/>
          <w:lang w:val="fr-FR"/>
        </w:rPr>
        <w:t xml:space="preserve"> </w:t>
      </w:r>
      <w:r w:rsidRPr="00920456">
        <w:rPr>
          <w:rFonts w:cs="Arial"/>
          <w:lang w:val="fr-FR"/>
        </w:rPr>
        <w:t>fonds de partage risques (Unité Forfaitaire de Fonds - UFF)</w:t>
      </w:r>
    </w:p>
    <w:p w14:paraId="704776FD" w14:textId="77777777" w:rsidR="00060C40" w:rsidRPr="00920456" w:rsidRDefault="00060C40" w:rsidP="00060C40">
      <w:pPr>
        <w:jc w:val="both"/>
        <w:rPr>
          <w:rFonts w:cs="Arial"/>
          <w:lang w:val="fr-FR"/>
        </w:rPr>
      </w:pPr>
      <w:r w:rsidRPr="00920456">
        <w:rPr>
          <w:rFonts w:cs="Arial"/>
          <w:lang w:val="fr-FR"/>
        </w:rPr>
        <w:t xml:space="preserve">FFR.2.2 Facilités </w:t>
      </w:r>
      <w:r>
        <w:rPr>
          <w:rFonts w:cs="Arial"/>
          <w:lang w:val="fr-FR"/>
        </w:rPr>
        <w:t>p</w:t>
      </w:r>
      <w:r w:rsidRPr="00920456">
        <w:rPr>
          <w:rFonts w:cs="Arial"/>
          <w:lang w:val="fr-FR"/>
        </w:rPr>
        <w:t>our les assurances agricoles (Unité Forfaitaire de Fonds pour subventionner les assureurs pour un produit)</w:t>
      </w:r>
    </w:p>
    <w:p w14:paraId="00ACBAA1" w14:textId="77777777" w:rsidR="00060C40" w:rsidRPr="00920456" w:rsidRDefault="00060C40" w:rsidP="00060C40">
      <w:pPr>
        <w:jc w:val="both"/>
        <w:rPr>
          <w:rFonts w:cs="Arial"/>
          <w:lang w:val="fr-FR"/>
        </w:rPr>
      </w:pPr>
    </w:p>
    <w:p w14:paraId="7D80698F" w14:textId="77777777" w:rsidR="00060C40" w:rsidRPr="00920456" w:rsidRDefault="00060C40" w:rsidP="00060C40">
      <w:pPr>
        <w:jc w:val="both"/>
        <w:rPr>
          <w:rFonts w:cs="Arial"/>
          <w:lang w:val="fr-FR"/>
        </w:rPr>
      </w:pPr>
      <w:r w:rsidRPr="00920456">
        <w:rPr>
          <w:rFonts w:cs="Arial"/>
          <w:lang w:val="fr-FR"/>
        </w:rPr>
        <w:t>FFR.3. Facilités pour les infrastructures de production</w:t>
      </w:r>
    </w:p>
    <w:p w14:paraId="425E8032" w14:textId="77777777" w:rsidR="00060C40" w:rsidRPr="00920456" w:rsidRDefault="00060C40" w:rsidP="00060C40">
      <w:pPr>
        <w:jc w:val="both"/>
        <w:rPr>
          <w:rFonts w:cs="Arial"/>
          <w:lang w:val="fr-FR"/>
        </w:rPr>
      </w:pPr>
      <w:r w:rsidRPr="00920456">
        <w:rPr>
          <w:rFonts w:cs="Arial"/>
          <w:lang w:val="fr-FR"/>
        </w:rPr>
        <w:lastRenderedPageBreak/>
        <w:t xml:space="preserve">FFR.3.1 Facilité pour les infrastructures </w:t>
      </w:r>
      <w:r w:rsidRPr="00CF0014">
        <w:rPr>
          <w:rFonts w:cs="Arial"/>
          <w:i/>
          <w:iCs/>
          <w:lang w:val="fr-FR"/>
        </w:rPr>
        <w:t>de gestion efficace et</w:t>
      </w:r>
      <w:r>
        <w:rPr>
          <w:rFonts w:cs="Arial"/>
          <w:lang w:val="fr-FR"/>
        </w:rPr>
        <w:t xml:space="preserve"> </w:t>
      </w:r>
      <w:r w:rsidRPr="00CF0014">
        <w:rPr>
          <w:rFonts w:cs="Arial"/>
          <w:i/>
          <w:iCs/>
          <w:lang w:val="fr-FR"/>
        </w:rPr>
        <w:t>d’accès à l’eau d’irrigation, d’abreuvement et d’aquaculture</w:t>
      </w:r>
    </w:p>
    <w:p w14:paraId="3E68DD19" w14:textId="77777777" w:rsidR="00060C40" w:rsidRDefault="00060C40" w:rsidP="00060C40">
      <w:pPr>
        <w:jc w:val="both"/>
        <w:rPr>
          <w:rFonts w:cs="Arial"/>
          <w:i/>
          <w:iCs/>
          <w:lang w:val="fr-FR"/>
        </w:rPr>
      </w:pPr>
      <w:r w:rsidRPr="00920456">
        <w:rPr>
          <w:rFonts w:cs="Arial"/>
          <w:lang w:val="fr-FR"/>
        </w:rPr>
        <w:t xml:space="preserve">FFR.3.2 Facilité pour les infrastructures </w:t>
      </w:r>
      <w:r w:rsidRPr="00CF0014">
        <w:rPr>
          <w:rFonts w:cs="Arial"/>
          <w:i/>
          <w:iCs/>
          <w:lang w:val="fr-FR"/>
        </w:rPr>
        <w:t>de production d’intrants agricoles et animales</w:t>
      </w:r>
    </w:p>
    <w:p w14:paraId="57F6E73D" w14:textId="77777777" w:rsidR="00060C40" w:rsidRPr="00920456" w:rsidRDefault="00060C40" w:rsidP="00060C40">
      <w:pPr>
        <w:jc w:val="both"/>
        <w:rPr>
          <w:rFonts w:cs="Arial"/>
          <w:lang w:val="fr-FR"/>
        </w:rPr>
      </w:pPr>
      <w:r w:rsidRPr="00920456">
        <w:rPr>
          <w:rFonts w:cs="Arial"/>
          <w:lang w:val="fr-FR"/>
        </w:rPr>
        <w:t>FFR.</w:t>
      </w:r>
      <w:r>
        <w:rPr>
          <w:rFonts w:cs="Arial"/>
          <w:lang w:val="fr-FR"/>
        </w:rPr>
        <w:t>3.2.1</w:t>
      </w:r>
      <w:r w:rsidRPr="00920456">
        <w:rPr>
          <w:rFonts w:cs="Arial"/>
          <w:lang w:val="fr-FR"/>
        </w:rPr>
        <w:t xml:space="preserve"> Facilité </w:t>
      </w:r>
      <w:r>
        <w:rPr>
          <w:rFonts w:cs="Arial"/>
          <w:lang w:val="fr-FR"/>
        </w:rPr>
        <w:t>pour un</w:t>
      </w:r>
      <w:r w:rsidRPr="00920456">
        <w:rPr>
          <w:rFonts w:cs="Arial"/>
          <w:lang w:val="fr-FR"/>
        </w:rPr>
        <w:t xml:space="preserve"> </w:t>
      </w:r>
      <w:r>
        <w:rPr>
          <w:rFonts w:cs="Arial"/>
          <w:lang w:val="fr-FR"/>
        </w:rPr>
        <w:t>r</w:t>
      </w:r>
      <w:r w:rsidRPr="00920456">
        <w:rPr>
          <w:rFonts w:cs="Arial"/>
          <w:lang w:val="fr-FR"/>
        </w:rPr>
        <w:t>égime des semences certifiées</w:t>
      </w:r>
    </w:p>
    <w:p w14:paraId="3612033A" w14:textId="77777777" w:rsidR="00060C40" w:rsidRDefault="00060C40" w:rsidP="00060C40">
      <w:pPr>
        <w:jc w:val="both"/>
        <w:rPr>
          <w:rFonts w:cs="Arial"/>
          <w:lang w:val="fr-FR"/>
        </w:rPr>
      </w:pPr>
      <w:r w:rsidRPr="00920456">
        <w:rPr>
          <w:rFonts w:cs="Arial"/>
          <w:lang w:val="fr-FR"/>
        </w:rPr>
        <w:t xml:space="preserve">FFR.3.3 Facilité pour les infrastructures </w:t>
      </w:r>
      <w:r w:rsidRPr="00CF0014">
        <w:rPr>
          <w:rFonts w:cs="Arial"/>
          <w:i/>
          <w:iCs/>
          <w:lang w:val="fr-FR"/>
        </w:rPr>
        <w:t xml:space="preserve">de production </w:t>
      </w:r>
      <w:r>
        <w:rPr>
          <w:rFonts w:cs="Arial"/>
          <w:i/>
          <w:iCs/>
          <w:lang w:val="fr-FR"/>
        </w:rPr>
        <w:t xml:space="preserve">et adaptation </w:t>
      </w:r>
      <w:r w:rsidRPr="00CF0014">
        <w:rPr>
          <w:rFonts w:cs="Arial"/>
          <w:i/>
          <w:iCs/>
          <w:lang w:val="fr-FR"/>
        </w:rPr>
        <w:t xml:space="preserve">d’équipements </w:t>
      </w:r>
      <w:r>
        <w:rPr>
          <w:rFonts w:cs="Arial"/>
          <w:i/>
          <w:iCs/>
          <w:lang w:val="fr-FR"/>
        </w:rPr>
        <w:t xml:space="preserve">et de machines </w:t>
      </w:r>
      <w:r w:rsidRPr="00CF0014">
        <w:rPr>
          <w:rFonts w:cs="Arial"/>
          <w:i/>
          <w:iCs/>
          <w:lang w:val="fr-FR"/>
        </w:rPr>
        <w:t>pour la mécanisation de la production agricole</w:t>
      </w:r>
    </w:p>
    <w:p w14:paraId="6C128968" w14:textId="77777777" w:rsidR="00060C40" w:rsidRPr="00CF0014" w:rsidRDefault="00060C40" w:rsidP="00060C40">
      <w:pPr>
        <w:jc w:val="both"/>
        <w:rPr>
          <w:rFonts w:cs="Arial"/>
          <w:i/>
          <w:iCs/>
          <w:lang w:val="fr-FR"/>
        </w:rPr>
      </w:pPr>
      <w:r w:rsidRPr="00CF0014">
        <w:rPr>
          <w:rFonts w:cs="Arial"/>
          <w:i/>
          <w:iCs/>
          <w:lang w:val="fr-FR"/>
        </w:rPr>
        <w:t xml:space="preserve">FFR.3.4 Facilité pour les </w:t>
      </w:r>
      <w:r>
        <w:rPr>
          <w:rFonts w:cs="Arial"/>
          <w:i/>
          <w:iCs/>
          <w:lang w:val="fr-FR"/>
        </w:rPr>
        <w:t>programmes de recherches pour accroitre la productivité, la compétitivité, la sécurité et la meilleure utilisation des produits agricoles et alimentaires de la région</w:t>
      </w:r>
    </w:p>
    <w:p w14:paraId="1E2E439C" w14:textId="77777777" w:rsidR="00060C40" w:rsidRPr="00920456" w:rsidRDefault="00060C40" w:rsidP="00060C40">
      <w:pPr>
        <w:jc w:val="both"/>
        <w:rPr>
          <w:rFonts w:cs="Arial"/>
          <w:lang w:val="fr-FR"/>
        </w:rPr>
      </w:pPr>
    </w:p>
    <w:p w14:paraId="6FE46FA4" w14:textId="77777777" w:rsidR="00060C40" w:rsidRPr="00920456" w:rsidRDefault="00060C40" w:rsidP="00060C40">
      <w:pPr>
        <w:jc w:val="both"/>
        <w:rPr>
          <w:rFonts w:cs="Arial"/>
          <w:lang w:val="fr-FR"/>
        </w:rPr>
      </w:pPr>
      <w:r w:rsidRPr="00920456">
        <w:rPr>
          <w:rFonts w:cs="Arial"/>
          <w:lang w:val="fr-FR"/>
        </w:rPr>
        <w:t>FFR.4. Facilités pour les technologies améliorées</w:t>
      </w:r>
    </w:p>
    <w:p w14:paraId="299BDAB8" w14:textId="77777777" w:rsidR="00060C40" w:rsidRPr="00920456" w:rsidRDefault="00060C40" w:rsidP="00060C40">
      <w:pPr>
        <w:jc w:val="both"/>
        <w:rPr>
          <w:rFonts w:cs="Arial"/>
          <w:lang w:val="fr-FR"/>
        </w:rPr>
      </w:pPr>
      <w:r w:rsidRPr="00920456">
        <w:rPr>
          <w:rFonts w:cs="Arial"/>
          <w:lang w:val="fr-FR"/>
        </w:rPr>
        <w:t xml:space="preserve">FFR.4.1 Facilité </w:t>
      </w:r>
      <w:r>
        <w:rPr>
          <w:rFonts w:cs="Arial"/>
          <w:lang w:val="fr-FR"/>
        </w:rPr>
        <w:t xml:space="preserve">de formations, </w:t>
      </w:r>
      <w:r w:rsidRPr="00920456">
        <w:rPr>
          <w:rFonts w:cs="Arial"/>
          <w:lang w:val="fr-FR"/>
        </w:rPr>
        <w:t>d'accès au</w:t>
      </w:r>
      <w:r>
        <w:rPr>
          <w:rFonts w:cs="Arial"/>
          <w:lang w:val="fr-FR"/>
        </w:rPr>
        <w:t>x</w:t>
      </w:r>
      <w:r w:rsidRPr="00920456">
        <w:rPr>
          <w:rFonts w:cs="Arial"/>
          <w:lang w:val="fr-FR"/>
        </w:rPr>
        <w:t xml:space="preserve"> savoir-faire</w:t>
      </w:r>
      <w:r>
        <w:rPr>
          <w:rFonts w:cs="Arial"/>
          <w:lang w:val="fr-FR"/>
        </w:rPr>
        <w:t xml:space="preserve"> et innovations</w:t>
      </w:r>
      <w:r w:rsidRPr="00920456">
        <w:rPr>
          <w:rFonts w:cs="Arial"/>
          <w:lang w:val="fr-FR"/>
        </w:rPr>
        <w:t xml:space="preserve"> </w:t>
      </w:r>
    </w:p>
    <w:p w14:paraId="5B228D26" w14:textId="77777777" w:rsidR="00060C40" w:rsidRDefault="00060C40" w:rsidP="00060C40">
      <w:pPr>
        <w:jc w:val="both"/>
        <w:rPr>
          <w:rFonts w:cs="Arial"/>
          <w:i/>
          <w:iCs/>
          <w:lang w:val="fr-FR"/>
        </w:rPr>
      </w:pPr>
      <w:r w:rsidRPr="00920456">
        <w:rPr>
          <w:rFonts w:cs="Arial"/>
          <w:lang w:val="fr-FR"/>
        </w:rPr>
        <w:t xml:space="preserve">FFR.4.2 Facilité d'accès aux technologies améliorées </w:t>
      </w:r>
      <w:r>
        <w:rPr>
          <w:rFonts w:cs="Arial"/>
          <w:i/>
          <w:iCs/>
          <w:lang w:val="fr-FR"/>
        </w:rPr>
        <w:t>incluant</w:t>
      </w:r>
      <w:r w:rsidRPr="006D66B3">
        <w:rPr>
          <w:rFonts w:cs="Arial"/>
          <w:i/>
          <w:iCs/>
          <w:lang w:val="fr-FR"/>
        </w:rPr>
        <w:t xml:space="preserve"> l'intégration numérique (dont agriculture de précision</w:t>
      </w:r>
      <w:r>
        <w:rPr>
          <w:rFonts w:cs="Arial"/>
          <w:i/>
          <w:iCs/>
          <w:lang w:val="fr-FR"/>
        </w:rPr>
        <w:t>, systèmes de surveillance</w:t>
      </w:r>
      <w:r w:rsidRPr="006D66B3">
        <w:rPr>
          <w:rFonts w:cs="Arial"/>
          <w:i/>
          <w:iCs/>
          <w:lang w:val="fr-FR"/>
        </w:rPr>
        <w:t>)</w:t>
      </w:r>
      <w:r>
        <w:rPr>
          <w:rFonts w:cs="Arial"/>
          <w:i/>
          <w:iCs/>
          <w:lang w:val="fr-FR"/>
        </w:rPr>
        <w:t xml:space="preserve"> et innovations technologiques (dont l’irrigation optimisée et écologique)</w:t>
      </w:r>
    </w:p>
    <w:p w14:paraId="578DCF82" w14:textId="77777777" w:rsidR="00060C40" w:rsidRPr="00920456" w:rsidRDefault="00060C40" w:rsidP="00060C40">
      <w:pPr>
        <w:jc w:val="both"/>
        <w:rPr>
          <w:rFonts w:cs="Arial"/>
          <w:lang w:val="fr-FR"/>
        </w:rPr>
      </w:pPr>
    </w:p>
    <w:p w14:paraId="765E8CDC" w14:textId="77777777" w:rsidR="00060C40" w:rsidRPr="00920456" w:rsidRDefault="00060C40" w:rsidP="00060C40">
      <w:pPr>
        <w:jc w:val="both"/>
        <w:rPr>
          <w:rFonts w:cs="Arial"/>
          <w:lang w:val="fr-FR"/>
        </w:rPr>
      </w:pPr>
      <w:r w:rsidRPr="00920456">
        <w:rPr>
          <w:rFonts w:cs="Arial"/>
          <w:lang w:val="fr-FR"/>
        </w:rPr>
        <w:t>FFR.5. Facilités pour la transformation des produits agricoles</w:t>
      </w:r>
    </w:p>
    <w:p w14:paraId="244EBD93" w14:textId="77777777" w:rsidR="00060C40" w:rsidRPr="00920456" w:rsidRDefault="00060C40" w:rsidP="00060C40">
      <w:pPr>
        <w:jc w:val="both"/>
        <w:rPr>
          <w:rFonts w:cs="Arial"/>
          <w:lang w:val="fr-FR"/>
        </w:rPr>
      </w:pPr>
      <w:r w:rsidRPr="00920456">
        <w:rPr>
          <w:rFonts w:cs="Arial"/>
          <w:lang w:val="fr-FR"/>
        </w:rPr>
        <w:t>FFR.5.1 Facilité pour la pré-transformation</w:t>
      </w:r>
    </w:p>
    <w:p w14:paraId="7BCB6838" w14:textId="77777777" w:rsidR="00060C40" w:rsidRDefault="00060C40" w:rsidP="00060C40">
      <w:pPr>
        <w:jc w:val="both"/>
        <w:rPr>
          <w:rFonts w:cs="Arial"/>
          <w:lang w:val="fr-FR"/>
        </w:rPr>
      </w:pPr>
      <w:r w:rsidRPr="00920456">
        <w:rPr>
          <w:rFonts w:cs="Arial"/>
          <w:lang w:val="fr-FR"/>
        </w:rPr>
        <w:t xml:space="preserve">FFR.5.2 Facilité pour la transformation </w:t>
      </w:r>
    </w:p>
    <w:p w14:paraId="456A38E9" w14:textId="77777777" w:rsidR="00060C40" w:rsidRPr="00CF0014" w:rsidRDefault="00060C40" w:rsidP="00060C40">
      <w:pPr>
        <w:jc w:val="both"/>
        <w:rPr>
          <w:rFonts w:cs="Arial"/>
          <w:i/>
          <w:iCs/>
          <w:lang w:val="fr-FR"/>
        </w:rPr>
      </w:pPr>
      <w:r w:rsidRPr="00CF0014">
        <w:rPr>
          <w:rFonts w:cs="Arial"/>
          <w:i/>
          <w:iCs/>
          <w:lang w:val="fr-FR"/>
        </w:rPr>
        <w:t>FFR.5.3 Facilités d’accompagnement des producteurs pour le commerce international</w:t>
      </w:r>
    </w:p>
    <w:p w14:paraId="17161332" w14:textId="77777777" w:rsidR="00060C40" w:rsidRDefault="00060C40" w:rsidP="00060C40">
      <w:pPr>
        <w:rPr>
          <w:lang w:val="fr-FR"/>
        </w:rPr>
      </w:pPr>
    </w:p>
    <w:p w14:paraId="44EB22C1" w14:textId="77777777" w:rsidR="00060C40" w:rsidRPr="001B6FA6" w:rsidRDefault="00060C40" w:rsidP="00060C40">
      <w:pPr>
        <w:rPr>
          <w:lang w:val="fr-FR"/>
        </w:rPr>
      </w:pPr>
    </w:p>
    <w:p w14:paraId="0BA12BCB" w14:textId="77777777" w:rsidR="00060C40" w:rsidRPr="001B6FA6" w:rsidRDefault="00060C40" w:rsidP="00060C40">
      <w:pPr>
        <w:rPr>
          <w:lang w:val="fr-FR"/>
        </w:rPr>
      </w:pPr>
    </w:p>
    <w:p w14:paraId="4119D0E1" w14:textId="77777777" w:rsidR="00060C40" w:rsidRPr="001B6FA6" w:rsidRDefault="00060C40" w:rsidP="00060C40">
      <w:pPr>
        <w:pStyle w:val="Paragraphedeliste"/>
        <w:numPr>
          <w:ilvl w:val="0"/>
          <w:numId w:val="17"/>
        </w:numPr>
        <w:rPr>
          <w:lang w:val="fr-FR"/>
        </w:rPr>
      </w:pPr>
      <w:r w:rsidRPr="001B6FA6">
        <w:rPr>
          <w:lang w:val="fr-FR"/>
        </w:rPr>
        <w:t xml:space="preserve">L’axe 2 du PRESAN : </w:t>
      </w:r>
      <w:r>
        <w:rPr>
          <w:lang w:val="fr-FR"/>
        </w:rPr>
        <w:t>« </w:t>
      </w:r>
      <w:r w:rsidRPr="001B6FA6">
        <w:rPr>
          <w:b/>
          <w:bCs/>
          <w:lang/>
        </w:rPr>
        <w:t>Commerce intra régional des produits agricoles d’intérêt régional</w:t>
      </w:r>
      <w:r>
        <w:rPr>
          <w:b/>
          <w:bCs/>
          <w:lang/>
        </w:rPr>
        <w:t>”avec les facilites suivantes :</w:t>
      </w:r>
    </w:p>
    <w:p w14:paraId="166F222E" w14:textId="77777777" w:rsidR="00060C40" w:rsidRDefault="00060C40" w:rsidP="00060C40">
      <w:pPr>
        <w:rPr>
          <w:lang w:val="fr-FR"/>
        </w:rPr>
      </w:pPr>
    </w:p>
    <w:p w14:paraId="407EFB67" w14:textId="77777777" w:rsidR="00060C40" w:rsidRPr="001B6FA6" w:rsidRDefault="00060C40" w:rsidP="00060C40">
      <w:pPr>
        <w:rPr>
          <w:lang w:val="fr-FR"/>
        </w:rPr>
      </w:pPr>
    </w:p>
    <w:p w14:paraId="627F7D33" w14:textId="77777777" w:rsidR="00060C40" w:rsidRPr="00920456" w:rsidRDefault="00060C40" w:rsidP="00060C40">
      <w:pPr>
        <w:jc w:val="both"/>
        <w:rPr>
          <w:rFonts w:cs="Arial"/>
          <w:lang w:val="fr-FR"/>
        </w:rPr>
      </w:pPr>
      <w:r w:rsidRPr="00920456">
        <w:rPr>
          <w:rFonts w:cs="Arial"/>
          <w:lang w:val="fr-FR"/>
        </w:rPr>
        <w:t xml:space="preserve">FCR.1. Facilités pour la standardisation et la certification des produits agricoles d'intérêt régional </w:t>
      </w:r>
    </w:p>
    <w:p w14:paraId="4FF3051D" w14:textId="77777777" w:rsidR="00060C40" w:rsidRPr="00920456" w:rsidRDefault="00060C40" w:rsidP="00060C40">
      <w:pPr>
        <w:jc w:val="both"/>
        <w:rPr>
          <w:rFonts w:cs="Arial"/>
          <w:lang w:val="fr-FR"/>
        </w:rPr>
      </w:pPr>
      <w:r w:rsidRPr="00920456">
        <w:rPr>
          <w:rFonts w:cs="Arial"/>
          <w:lang w:val="fr-FR"/>
        </w:rPr>
        <w:t>FCR.1.1 Facilité pour la définition de normes de qualité harmonisées</w:t>
      </w:r>
    </w:p>
    <w:p w14:paraId="3917FF7B" w14:textId="77777777" w:rsidR="00060C40" w:rsidRPr="00920456" w:rsidRDefault="00060C40" w:rsidP="00060C40">
      <w:pPr>
        <w:jc w:val="both"/>
        <w:rPr>
          <w:rFonts w:cs="Arial"/>
          <w:lang w:val="fr-FR"/>
        </w:rPr>
      </w:pPr>
      <w:r w:rsidRPr="00920456">
        <w:rPr>
          <w:rFonts w:cs="Arial"/>
          <w:lang w:val="fr-FR"/>
        </w:rPr>
        <w:t xml:space="preserve">FCR.1.2 Facilité pour la certification </w:t>
      </w:r>
    </w:p>
    <w:p w14:paraId="68B0D245" w14:textId="77777777" w:rsidR="00060C40" w:rsidRPr="00920456" w:rsidRDefault="00060C40" w:rsidP="00060C40">
      <w:pPr>
        <w:jc w:val="both"/>
        <w:rPr>
          <w:rFonts w:cs="Arial"/>
          <w:lang w:val="fr-FR"/>
        </w:rPr>
      </w:pPr>
      <w:r w:rsidRPr="00920456">
        <w:rPr>
          <w:rFonts w:cs="Arial"/>
          <w:lang w:val="fr-FR"/>
        </w:rPr>
        <w:t xml:space="preserve">FCR.1.3 Facilité pour la mise en œuvre de la réglementation en matière de mesures sanitaires et phytosanitaires </w:t>
      </w:r>
    </w:p>
    <w:p w14:paraId="627F90EF" w14:textId="77777777" w:rsidR="00060C40" w:rsidRPr="00920456" w:rsidRDefault="00060C40" w:rsidP="00060C40">
      <w:pPr>
        <w:jc w:val="both"/>
        <w:rPr>
          <w:rFonts w:cs="Arial"/>
          <w:lang w:val="fr-FR"/>
        </w:rPr>
      </w:pPr>
    </w:p>
    <w:p w14:paraId="52E801EE" w14:textId="77777777" w:rsidR="00060C40" w:rsidRPr="00920456" w:rsidRDefault="00060C40" w:rsidP="00060C40">
      <w:pPr>
        <w:jc w:val="both"/>
        <w:rPr>
          <w:rFonts w:cs="Arial"/>
          <w:lang w:val="fr-FR"/>
        </w:rPr>
      </w:pPr>
      <w:r w:rsidRPr="00920456">
        <w:rPr>
          <w:rFonts w:cs="Arial"/>
          <w:lang w:val="fr-FR"/>
        </w:rPr>
        <w:t xml:space="preserve">FCR.2. Facilités pour les infrastructures de marché </w:t>
      </w:r>
    </w:p>
    <w:p w14:paraId="299EF0E3" w14:textId="77777777" w:rsidR="00060C40" w:rsidRPr="00920456" w:rsidRDefault="00060C40" w:rsidP="00060C40">
      <w:pPr>
        <w:jc w:val="both"/>
        <w:rPr>
          <w:rFonts w:cs="Arial"/>
          <w:lang w:val="fr-FR"/>
        </w:rPr>
      </w:pPr>
      <w:r w:rsidRPr="00920456">
        <w:rPr>
          <w:rFonts w:cs="Arial"/>
          <w:lang w:val="fr-FR"/>
        </w:rPr>
        <w:t>FCR.2.1 Facilité pour les pistes de desserte rurale</w:t>
      </w:r>
      <w:r>
        <w:rPr>
          <w:rFonts w:cs="Arial"/>
          <w:lang w:val="fr-FR"/>
        </w:rPr>
        <w:t xml:space="preserve"> </w:t>
      </w:r>
      <w:r w:rsidRPr="00CF0014">
        <w:rPr>
          <w:rFonts w:cs="Arial"/>
          <w:i/>
          <w:iCs/>
          <w:lang w:val="fr-FR"/>
        </w:rPr>
        <w:t>à partir des zones de production</w:t>
      </w:r>
    </w:p>
    <w:p w14:paraId="518BFDBE" w14:textId="77777777" w:rsidR="00060C40" w:rsidRDefault="00060C40" w:rsidP="00060C40">
      <w:pPr>
        <w:jc w:val="both"/>
        <w:rPr>
          <w:rFonts w:cs="Arial"/>
          <w:lang w:val="fr-FR"/>
        </w:rPr>
      </w:pPr>
      <w:r w:rsidRPr="00920456">
        <w:rPr>
          <w:rFonts w:cs="Arial"/>
          <w:lang w:val="fr-FR"/>
        </w:rPr>
        <w:t>FCR.2.2 Facilité pour les entrepôts</w:t>
      </w:r>
      <w:r>
        <w:rPr>
          <w:rFonts w:cs="Arial"/>
          <w:lang w:val="fr-FR"/>
        </w:rPr>
        <w:t>,</w:t>
      </w:r>
      <w:r w:rsidRPr="00CF0014">
        <w:rPr>
          <w:rFonts w:cs="Arial"/>
          <w:i/>
          <w:iCs/>
          <w:lang w:val="fr-FR"/>
        </w:rPr>
        <w:t xml:space="preserve"> unités </w:t>
      </w:r>
      <w:r>
        <w:rPr>
          <w:rFonts w:cs="Arial"/>
          <w:i/>
          <w:iCs/>
          <w:lang w:val="fr-FR"/>
        </w:rPr>
        <w:t xml:space="preserve">de </w:t>
      </w:r>
      <w:r w:rsidRPr="00CF0014">
        <w:rPr>
          <w:rFonts w:cs="Arial"/>
          <w:i/>
          <w:iCs/>
          <w:lang w:val="fr-FR"/>
        </w:rPr>
        <w:t>conservation</w:t>
      </w:r>
      <w:r>
        <w:rPr>
          <w:rFonts w:cs="Arial"/>
          <w:i/>
          <w:iCs/>
          <w:lang w:val="fr-FR"/>
        </w:rPr>
        <w:t xml:space="preserve"> et </w:t>
      </w:r>
      <w:r w:rsidRPr="00CF0014">
        <w:rPr>
          <w:rFonts w:cs="Arial"/>
          <w:i/>
          <w:iCs/>
          <w:lang w:val="fr-FR"/>
        </w:rPr>
        <w:t>emballage</w:t>
      </w:r>
      <w:r>
        <w:rPr>
          <w:rFonts w:cs="Arial"/>
          <w:i/>
          <w:iCs/>
          <w:lang w:val="fr-FR"/>
        </w:rPr>
        <w:t>, centres de conditionnements et de stockage (locales et à proximité des réseaux de transport – gares, ports, aéroports, routes-)</w:t>
      </w:r>
    </w:p>
    <w:p w14:paraId="02925498" w14:textId="77777777" w:rsidR="00060C40" w:rsidRDefault="00060C40" w:rsidP="00060C40">
      <w:pPr>
        <w:jc w:val="both"/>
        <w:rPr>
          <w:rFonts w:cs="Arial"/>
          <w:i/>
          <w:iCs/>
          <w:lang w:val="fr-FR"/>
        </w:rPr>
      </w:pPr>
      <w:r w:rsidRPr="00CF0014">
        <w:rPr>
          <w:rFonts w:cs="Arial"/>
          <w:i/>
          <w:iCs/>
          <w:lang w:val="fr-FR"/>
        </w:rPr>
        <w:t>FCR.2.3 Facilité pour les unit</w:t>
      </w:r>
      <w:r>
        <w:rPr>
          <w:rFonts w:cs="Arial"/>
          <w:i/>
          <w:iCs/>
          <w:lang w:val="fr-FR"/>
        </w:rPr>
        <w:t>é</w:t>
      </w:r>
      <w:r w:rsidRPr="00CF0014">
        <w:rPr>
          <w:rFonts w:cs="Arial"/>
          <w:i/>
          <w:iCs/>
          <w:lang w:val="fr-FR"/>
        </w:rPr>
        <w:t>s de transformation de proximité</w:t>
      </w:r>
    </w:p>
    <w:p w14:paraId="42C3F448" w14:textId="77777777" w:rsidR="00060C40" w:rsidRDefault="00060C40" w:rsidP="00060C40">
      <w:pPr>
        <w:jc w:val="both"/>
        <w:rPr>
          <w:rFonts w:cs="Arial"/>
          <w:i/>
          <w:iCs/>
          <w:lang w:val="fr-FR"/>
        </w:rPr>
      </w:pPr>
      <w:r>
        <w:rPr>
          <w:rFonts w:cs="Arial"/>
          <w:i/>
          <w:iCs/>
          <w:lang w:val="fr-FR"/>
        </w:rPr>
        <w:t>FCR.2.4 Facilité pour les moyens de transport locaux et intrarégionaux rentables et écologiques</w:t>
      </w:r>
    </w:p>
    <w:p w14:paraId="727F3650" w14:textId="77777777" w:rsidR="00060C40" w:rsidRPr="00CF0014" w:rsidRDefault="00060C40" w:rsidP="00060C40">
      <w:pPr>
        <w:jc w:val="both"/>
        <w:rPr>
          <w:rFonts w:cs="Arial"/>
          <w:i/>
          <w:iCs/>
          <w:lang w:val="fr-FR"/>
        </w:rPr>
      </w:pPr>
      <w:r>
        <w:rPr>
          <w:rFonts w:cs="Arial"/>
          <w:i/>
          <w:iCs/>
          <w:lang w:val="fr-FR"/>
        </w:rPr>
        <w:t>FCR.2.5 Facilité pour les moyens de communication et de connexion</w:t>
      </w:r>
    </w:p>
    <w:p w14:paraId="155388D6" w14:textId="77777777" w:rsidR="00060C40" w:rsidRPr="00920456" w:rsidRDefault="00060C40" w:rsidP="00060C40">
      <w:pPr>
        <w:jc w:val="both"/>
        <w:rPr>
          <w:rFonts w:cs="Arial"/>
          <w:lang w:val="fr-FR"/>
        </w:rPr>
      </w:pPr>
    </w:p>
    <w:p w14:paraId="40B53144" w14:textId="77777777" w:rsidR="00060C40" w:rsidRPr="00920456" w:rsidRDefault="00060C40" w:rsidP="00060C40">
      <w:pPr>
        <w:jc w:val="both"/>
        <w:rPr>
          <w:rFonts w:cs="Arial"/>
          <w:lang w:val="fr-FR"/>
        </w:rPr>
      </w:pPr>
      <w:r w:rsidRPr="00920456">
        <w:rPr>
          <w:rFonts w:cs="Arial"/>
          <w:lang w:val="fr-FR"/>
        </w:rPr>
        <w:lastRenderedPageBreak/>
        <w:t>FCR.3. Facilités pour les accords et contrats commerciaux entre les îles</w:t>
      </w:r>
      <w:r>
        <w:rPr>
          <w:rFonts w:cs="Arial"/>
          <w:lang w:val="fr-FR"/>
        </w:rPr>
        <w:t xml:space="preserve"> (</w:t>
      </w:r>
      <w:r w:rsidRPr="006D66B3">
        <w:rPr>
          <w:rFonts w:cs="Arial"/>
          <w:i/>
          <w:iCs/>
          <w:lang w:val="fr-FR"/>
        </w:rPr>
        <w:t>mécanismes financiers de soutien aux accords commerciaux</w:t>
      </w:r>
      <w:r>
        <w:rPr>
          <w:rFonts w:cs="Arial"/>
          <w:i/>
          <w:iCs/>
          <w:lang w:val="fr-FR"/>
        </w:rPr>
        <w:t>) et établissement d’accords-cadres bilatéraux ou multilatéraux</w:t>
      </w:r>
    </w:p>
    <w:p w14:paraId="022FC809" w14:textId="77777777" w:rsidR="00060C40" w:rsidRDefault="00060C40" w:rsidP="00060C40">
      <w:pPr>
        <w:jc w:val="both"/>
        <w:rPr>
          <w:rFonts w:cs="Arial"/>
          <w:lang w:val="fr-FR"/>
        </w:rPr>
      </w:pPr>
      <w:r w:rsidRPr="00920456">
        <w:rPr>
          <w:rFonts w:cs="Arial"/>
          <w:lang w:val="fr-FR"/>
        </w:rPr>
        <w:t>FFR.3.1 Facilité pour le règlement sur le commerce agricole inter-îles</w:t>
      </w:r>
    </w:p>
    <w:p w14:paraId="7E19BBEF" w14:textId="77777777" w:rsidR="00060C40" w:rsidRPr="00CF0014" w:rsidRDefault="00060C40" w:rsidP="00060C40">
      <w:pPr>
        <w:jc w:val="both"/>
        <w:rPr>
          <w:rFonts w:cs="Arial"/>
          <w:i/>
          <w:iCs/>
          <w:lang w:val="fr-FR"/>
        </w:rPr>
      </w:pPr>
      <w:r w:rsidRPr="00CF0014">
        <w:rPr>
          <w:rFonts w:cs="Arial"/>
          <w:i/>
          <w:iCs/>
          <w:lang w:val="fr-FR"/>
        </w:rPr>
        <w:t>FFR.3.2 Facilité pour la consolidation des accords d'union douanière au sein de la zone COI</w:t>
      </w:r>
    </w:p>
    <w:p w14:paraId="3C4BC8A5" w14:textId="77777777" w:rsidR="00060C40" w:rsidRDefault="00060C40" w:rsidP="00060C40">
      <w:pPr>
        <w:jc w:val="both"/>
        <w:rPr>
          <w:rFonts w:cs="Arial"/>
          <w:i/>
          <w:iCs/>
          <w:lang w:val="fr-FR"/>
        </w:rPr>
      </w:pPr>
      <w:r w:rsidRPr="00920456">
        <w:rPr>
          <w:rFonts w:cs="Arial"/>
          <w:lang w:val="fr-FR"/>
        </w:rPr>
        <w:t>FCR.3.3 Facilité pour l'information sur les marché</w:t>
      </w:r>
      <w:r>
        <w:rPr>
          <w:rFonts w:cs="Arial"/>
          <w:lang w:val="fr-FR"/>
        </w:rPr>
        <w:t xml:space="preserve">s, </w:t>
      </w:r>
      <w:r w:rsidRPr="003158EC">
        <w:rPr>
          <w:rFonts w:cs="Arial"/>
          <w:i/>
          <w:iCs/>
          <w:lang w:val="fr-FR"/>
        </w:rPr>
        <w:t>les systèmes d'information régionaux (plateforme d’information pour le suivi des prix, des stocks et des tendances du marché dans les pays de la région, facilitant ainsi les échanges commerciaux)</w:t>
      </w:r>
    </w:p>
    <w:p w14:paraId="425D4645" w14:textId="77777777" w:rsidR="00060C40" w:rsidRPr="00920456" w:rsidRDefault="00060C40" w:rsidP="00060C40">
      <w:pPr>
        <w:jc w:val="both"/>
        <w:rPr>
          <w:rFonts w:cs="Arial"/>
          <w:lang w:val="fr-FR"/>
        </w:rPr>
      </w:pPr>
    </w:p>
    <w:p w14:paraId="0F5DA73A" w14:textId="77777777" w:rsidR="00060C40" w:rsidRPr="00920456" w:rsidRDefault="00060C40" w:rsidP="00060C40">
      <w:pPr>
        <w:jc w:val="both"/>
        <w:rPr>
          <w:rFonts w:cs="Arial"/>
          <w:lang w:val="fr-FR"/>
        </w:rPr>
      </w:pPr>
      <w:r w:rsidRPr="00920456">
        <w:rPr>
          <w:rFonts w:cs="Arial"/>
          <w:lang w:val="fr-FR"/>
        </w:rPr>
        <w:t xml:space="preserve">FCR.4 Facilités pour le contrôle transfrontalier des maladies </w:t>
      </w:r>
    </w:p>
    <w:p w14:paraId="16E50D9A" w14:textId="77777777" w:rsidR="00060C40" w:rsidRPr="00920456" w:rsidRDefault="00060C40" w:rsidP="00060C40">
      <w:pPr>
        <w:jc w:val="both"/>
        <w:rPr>
          <w:rFonts w:cs="Arial"/>
          <w:lang w:val="fr-FR"/>
        </w:rPr>
      </w:pPr>
      <w:r w:rsidRPr="00920456">
        <w:rPr>
          <w:rFonts w:cs="Arial"/>
          <w:lang w:val="fr-FR"/>
        </w:rPr>
        <w:t>FFR.4.1 Facilité pour le renforcement des services vétérinaires et des services de protection des végétaux</w:t>
      </w:r>
    </w:p>
    <w:p w14:paraId="6C4782E4" w14:textId="77777777" w:rsidR="00060C40" w:rsidRPr="00920456" w:rsidRDefault="00060C40" w:rsidP="00060C40">
      <w:pPr>
        <w:jc w:val="both"/>
        <w:rPr>
          <w:rFonts w:cs="Arial"/>
          <w:lang w:val="fr-FR"/>
        </w:rPr>
      </w:pPr>
      <w:r w:rsidRPr="00920456">
        <w:rPr>
          <w:rFonts w:cs="Arial"/>
          <w:lang w:val="fr-FR"/>
        </w:rPr>
        <w:t xml:space="preserve">FCR.4.2 Facilité pour la surveillance des maladies </w:t>
      </w:r>
    </w:p>
    <w:p w14:paraId="0E755CA4" w14:textId="77777777" w:rsidR="00060C40" w:rsidRPr="00920456" w:rsidRDefault="00060C40" w:rsidP="00060C40">
      <w:pPr>
        <w:jc w:val="both"/>
        <w:rPr>
          <w:rFonts w:cs="Arial"/>
          <w:lang w:val="fr-FR"/>
        </w:rPr>
      </w:pPr>
      <w:r w:rsidRPr="00920456">
        <w:rPr>
          <w:rFonts w:cs="Arial"/>
          <w:lang w:val="fr-FR"/>
        </w:rPr>
        <w:t>FCR.4.3 Facilité pour la réponse aux crises sanitaires</w:t>
      </w:r>
    </w:p>
    <w:p w14:paraId="476FC423" w14:textId="77777777" w:rsidR="00060C40" w:rsidRPr="008E7198" w:rsidRDefault="00060C40" w:rsidP="00060C40">
      <w:pPr>
        <w:rPr>
          <w:lang/>
        </w:rPr>
      </w:pPr>
    </w:p>
    <w:p w14:paraId="25C45446" w14:textId="77777777" w:rsidR="00060C40" w:rsidRDefault="00060C40" w:rsidP="00060C40">
      <w:pPr>
        <w:rPr>
          <w:lang w:val="fr-FR"/>
        </w:rPr>
      </w:pPr>
    </w:p>
    <w:p w14:paraId="77E1C7EF" w14:textId="77777777" w:rsidR="00060C40" w:rsidRPr="007F4EF6" w:rsidRDefault="00060C40" w:rsidP="00060C40">
      <w:pPr>
        <w:rPr>
          <w:b/>
          <w:bCs/>
          <w:lang w:val="fr-FR"/>
        </w:rPr>
      </w:pPr>
      <w:r w:rsidRPr="007F4EF6">
        <w:rPr>
          <w:b/>
          <w:bCs/>
          <w:lang w:val="fr-FR"/>
        </w:rPr>
        <w:t>Structure de gouvernance :</w:t>
      </w:r>
    </w:p>
    <w:p w14:paraId="2BC0191B" w14:textId="77777777" w:rsidR="00060C40" w:rsidRDefault="00060C40" w:rsidP="00060C40">
      <w:pPr>
        <w:rPr>
          <w:lang w:val="fr-FR"/>
        </w:rPr>
      </w:pPr>
    </w:p>
    <w:p w14:paraId="038FEF43" w14:textId="77777777" w:rsidR="00060C40" w:rsidRPr="001C05EC" w:rsidRDefault="00060C40" w:rsidP="00060C40">
      <w:pPr>
        <w:jc w:val="both"/>
        <w:rPr>
          <w:lang w:val="fr-FR"/>
        </w:rPr>
      </w:pPr>
      <w:r>
        <w:rPr>
          <w:lang w:val="fr-FR"/>
        </w:rPr>
        <w:t xml:space="preserve">La structure de gouvernance de l’espace Agricole régional commun de la COI reposera sur l’Unité Régionale de Sécurité Alimentaire et Nutritionnelle (URSAN). Il s’agit initialement « d’une Unité de contact et de coordination, </w:t>
      </w:r>
      <w:r w:rsidRPr="001C05EC">
        <w:rPr>
          <w:i/>
          <w:iCs/>
          <w:lang/>
        </w:rPr>
        <w:t>basée à Madagascar</w:t>
      </w:r>
      <w:r>
        <w:rPr>
          <w:i/>
          <w:iCs/>
          <w:lang/>
        </w:rPr>
        <w:t xml:space="preserve">, pour </w:t>
      </w:r>
      <w:r w:rsidRPr="001C05EC">
        <w:rPr>
          <w:i/>
          <w:iCs/>
          <w:lang/>
        </w:rPr>
        <w:t xml:space="preserve">contribuer activement à la meilleure coordination possible de la politique de sécurité alimentaire autour des partenaires publics et privés, nationaux et internationaux (..) </w:t>
      </w:r>
      <w:r w:rsidRPr="001C05EC">
        <w:rPr>
          <w:lang/>
        </w:rPr>
        <w:t xml:space="preserve">». </w:t>
      </w:r>
      <w:r w:rsidRPr="005435E5">
        <w:rPr>
          <w:lang w:val="fr-FR"/>
        </w:rPr>
        <w:t>(Cf décision du</w:t>
      </w:r>
      <w:r>
        <w:rPr>
          <w:lang w:val="fr-FR"/>
        </w:rPr>
        <w:t xml:space="preserve"> </w:t>
      </w:r>
      <w:r w:rsidRPr="001C05EC">
        <w:rPr>
          <w:lang/>
        </w:rPr>
        <w:t>30ème Conseil de la COI</w:t>
      </w:r>
      <w:r>
        <w:rPr>
          <w:lang w:val="fr-FR"/>
        </w:rPr>
        <w:t xml:space="preserve">, mai </w:t>
      </w:r>
      <w:r w:rsidRPr="001C05EC">
        <w:rPr>
          <w:lang/>
        </w:rPr>
        <w:t>2015</w:t>
      </w:r>
      <w:r>
        <w:rPr>
          <w:lang/>
        </w:rPr>
        <w:t>).</w:t>
      </w:r>
    </w:p>
    <w:p w14:paraId="43DA97A2" w14:textId="77777777" w:rsidR="00060C40" w:rsidRDefault="00060C40" w:rsidP="00060C40">
      <w:pPr>
        <w:jc w:val="both"/>
        <w:rPr>
          <w:lang w:val="fr-FR"/>
        </w:rPr>
      </w:pPr>
    </w:p>
    <w:p w14:paraId="33F807D4" w14:textId="77777777" w:rsidR="00060C40" w:rsidRDefault="00060C40" w:rsidP="00060C40">
      <w:pPr>
        <w:jc w:val="both"/>
        <w:rPr>
          <w:lang w:val="fr-FR"/>
        </w:rPr>
      </w:pPr>
      <w:r>
        <w:rPr>
          <w:lang w:val="fr-FR"/>
        </w:rPr>
        <w:t>Les recommandations issues de la prochaine conférence ministérielle devront ainsi porter, entre autres, sur l’amendement des termes de référence de l’URSAN pour qu’elle puisse être mandatée comme structure de gouvernance de l’espace agricole régional commun de la COI.</w:t>
      </w:r>
    </w:p>
    <w:p w14:paraId="4D513205" w14:textId="77777777" w:rsidR="00060C40" w:rsidRPr="001C05EC" w:rsidRDefault="00060C40" w:rsidP="00060C40">
      <w:pPr>
        <w:jc w:val="both"/>
        <w:rPr>
          <w:lang/>
        </w:rPr>
      </w:pPr>
    </w:p>
    <w:p w14:paraId="3EF8DA22" w14:textId="77777777" w:rsidR="00060C40" w:rsidRDefault="00060C40" w:rsidP="00060C40">
      <w:pPr>
        <w:rPr>
          <w:lang w:val="fr-FR"/>
        </w:rPr>
      </w:pPr>
    </w:p>
    <w:p w14:paraId="6BD52EE7" w14:textId="77777777" w:rsidR="00060C40" w:rsidRPr="007F4EF6" w:rsidRDefault="00060C40" w:rsidP="00060C40">
      <w:pPr>
        <w:rPr>
          <w:b/>
          <w:bCs/>
          <w:lang w:val="fr-FR"/>
        </w:rPr>
      </w:pPr>
      <w:r w:rsidRPr="007F4EF6">
        <w:rPr>
          <w:b/>
          <w:bCs/>
          <w:lang w:val="fr-FR"/>
        </w:rPr>
        <w:t>Approche méthodologique :</w:t>
      </w:r>
    </w:p>
    <w:p w14:paraId="6C754AFA" w14:textId="77777777" w:rsidR="00060C40" w:rsidRDefault="00060C40" w:rsidP="00060C40">
      <w:pPr>
        <w:rPr>
          <w:lang w:val="fr-FR"/>
        </w:rPr>
      </w:pPr>
    </w:p>
    <w:p w14:paraId="6ACA4AC9" w14:textId="77777777" w:rsidR="00060C40" w:rsidRDefault="00060C40" w:rsidP="00060C40">
      <w:pPr>
        <w:jc w:val="both"/>
        <w:rPr>
          <w:lang w:val="fr-FR"/>
        </w:rPr>
      </w:pPr>
      <w:r>
        <w:rPr>
          <w:lang w:val="fr-FR"/>
        </w:rPr>
        <w:t>Il s’agit de soumettre cette proposition liée  à la c</w:t>
      </w:r>
      <w:r w:rsidRPr="001C05EC">
        <w:rPr>
          <w:lang w:val="fr-FR"/>
        </w:rPr>
        <w:t xml:space="preserve">réation d’un espace Agricole régional commun de la </w:t>
      </w:r>
      <w:r>
        <w:rPr>
          <w:lang w:val="fr-FR"/>
        </w:rPr>
        <w:t>COI aux représentants des États membres.</w:t>
      </w:r>
    </w:p>
    <w:p w14:paraId="2DFAB4D5" w14:textId="4B945735" w:rsidR="00CF0879" w:rsidRPr="00060C40" w:rsidRDefault="00060C40" w:rsidP="00060C40">
      <w:pPr>
        <w:jc w:val="both"/>
        <w:rPr>
          <w:lang w:val="fr-FR"/>
        </w:rPr>
      </w:pPr>
      <w:r>
        <w:rPr>
          <w:lang w:val="fr-FR"/>
        </w:rPr>
        <w:t xml:space="preserve">Les échanges porteront ainsi sur les facilités de mise en œuvre susmentionnées afin d’aboutir in fine à un accord de principe à travers une proposition de déclaration des Chefs d’État de Gouvernement de la COI relative à la mise en place </w:t>
      </w:r>
      <w:r w:rsidRPr="001C05EC">
        <w:rPr>
          <w:lang w:val="fr-FR"/>
        </w:rPr>
        <w:t xml:space="preserve">d’un espace Agricole régional commun de la </w:t>
      </w:r>
      <w:r>
        <w:rPr>
          <w:lang w:val="fr-FR"/>
        </w:rPr>
        <w:t>COI, laquelle fixera, entre autres, le principe de la mise en place de l’espace, les objectifs, les résultats attendus, les grands axes d’intervention, la structure de gouvernance et de coordination régionale.</w:t>
      </w:r>
    </w:p>
    <w:p w14:paraId="21C1914D" w14:textId="28D19B0B" w:rsidR="0059084F" w:rsidRPr="00CF0014" w:rsidRDefault="00BD7D19" w:rsidP="003B40E0">
      <w:pPr>
        <w:ind w:left="360"/>
        <w:jc w:val="both"/>
        <w:rPr>
          <w:b/>
          <w:bCs/>
          <w:lang w:val="fr-FR"/>
        </w:rPr>
      </w:pPr>
      <w:r>
        <w:rPr>
          <w:b/>
          <w:bCs/>
          <w:lang w:val="fr-FR"/>
        </w:rPr>
        <w:t xml:space="preserve">III. </w:t>
      </w:r>
      <w:r w:rsidR="006B1ECB" w:rsidRPr="00CF0014">
        <w:rPr>
          <w:b/>
          <w:bCs/>
          <w:lang w:val="fr-FR"/>
        </w:rPr>
        <w:t>O</w:t>
      </w:r>
      <w:r w:rsidR="00046E54" w:rsidRPr="00CF0014">
        <w:rPr>
          <w:b/>
          <w:bCs/>
          <w:lang w:val="fr-FR"/>
        </w:rPr>
        <w:t>RGANISATION D’UNE CONFERENCE MINISTERIELLE SUR LA SECURITE ALIMENTAIRE ET NUTRITIONNELLE DES ETATS MEMBRES DE LA COI</w:t>
      </w:r>
    </w:p>
    <w:p w14:paraId="19EFEAD3" w14:textId="77777777" w:rsidR="0059084F" w:rsidRPr="00CF0014" w:rsidRDefault="0059084F" w:rsidP="003B40E0">
      <w:pPr>
        <w:jc w:val="both"/>
        <w:rPr>
          <w:iCs/>
          <w:lang w:val="fr-FR"/>
        </w:rPr>
      </w:pPr>
    </w:p>
    <w:p w14:paraId="24106ECE" w14:textId="41386979" w:rsidR="0059084F" w:rsidRPr="00CF0014" w:rsidRDefault="006B1ECB" w:rsidP="003B40E0">
      <w:pPr>
        <w:jc w:val="both"/>
        <w:rPr>
          <w:lang w:val="fr-FR"/>
        </w:rPr>
      </w:pPr>
      <w:r w:rsidRPr="00CF0014">
        <w:rPr>
          <w:lang w:val="fr-FR"/>
        </w:rPr>
        <w:lastRenderedPageBreak/>
        <w:t xml:space="preserve">Compte tenu de ce qui précède, le 38ème conseil </w:t>
      </w:r>
      <w:r w:rsidR="008B011F">
        <w:rPr>
          <w:lang w:val="fr-FR"/>
        </w:rPr>
        <w:t xml:space="preserve">des ministres de la COI </w:t>
      </w:r>
      <w:r w:rsidRPr="00CF0014">
        <w:rPr>
          <w:lang w:val="fr-FR"/>
        </w:rPr>
        <w:t>du 16 mai 2024 a mandat</w:t>
      </w:r>
      <w:r w:rsidR="005F30CD" w:rsidRPr="00CF0014">
        <w:rPr>
          <w:lang w:val="fr-FR"/>
        </w:rPr>
        <w:t>é</w:t>
      </w:r>
      <w:r w:rsidRPr="00CF0014">
        <w:rPr>
          <w:lang w:val="fr-FR"/>
        </w:rPr>
        <w:t xml:space="preserve"> le </w:t>
      </w:r>
      <w:r w:rsidR="005F30CD" w:rsidRPr="00CF0014">
        <w:rPr>
          <w:lang w:val="fr-FR"/>
        </w:rPr>
        <w:t>Secrétariat</w:t>
      </w:r>
      <w:r w:rsidRPr="00CF0014">
        <w:rPr>
          <w:lang w:val="fr-FR"/>
        </w:rPr>
        <w:t xml:space="preserve"> </w:t>
      </w:r>
      <w:r w:rsidR="008B011F">
        <w:rPr>
          <w:lang w:val="fr-FR"/>
        </w:rPr>
        <w:t>G</w:t>
      </w:r>
      <w:r w:rsidR="005F30CD" w:rsidRPr="00CF0014">
        <w:rPr>
          <w:lang w:val="fr-FR"/>
        </w:rPr>
        <w:t>énéral</w:t>
      </w:r>
      <w:r w:rsidRPr="00CF0014">
        <w:rPr>
          <w:lang w:val="fr-FR"/>
        </w:rPr>
        <w:t xml:space="preserve"> </w:t>
      </w:r>
      <w:r w:rsidR="006A7A3A">
        <w:rPr>
          <w:lang w:val="fr-FR"/>
        </w:rPr>
        <w:t xml:space="preserve">pour </w:t>
      </w:r>
      <w:r w:rsidR="008B011F">
        <w:rPr>
          <w:lang w:val="fr-FR"/>
        </w:rPr>
        <w:t>poursuivre</w:t>
      </w:r>
      <w:r w:rsidRPr="00CF0014">
        <w:rPr>
          <w:lang w:val="fr-FR"/>
        </w:rPr>
        <w:t xml:space="preserve"> </w:t>
      </w:r>
      <w:r w:rsidR="008B011F">
        <w:rPr>
          <w:lang w:val="fr-FR"/>
        </w:rPr>
        <w:t>les efforts entamés pour l’opérationnalisation du PRESAN</w:t>
      </w:r>
      <w:r w:rsidRPr="00CF0014">
        <w:rPr>
          <w:lang w:val="fr-FR"/>
        </w:rPr>
        <w:t xml:space="preserve"> et </w:t>
      </w:r>
      <w:r w:rsidR="00D019B1" w:rsidRPr="00CF0014">
        <w:rPr>
          <w:lang w:val="fr-FR"/>
        </w:rPr>
        <w:t xml:space="preserve">la </w:t>
      </w:r>
      <w:r w:rsidRPr="00CF0014">
        <w:rPr>
          <w:lang w:val="fr-FR"/>
        </w:rPr>
        <w:t>mobilis</w:t>
      </w:r>
      <w:r w:rsidR="005F30CD" w:rsidRPr="00CF0014">
        <w:rPr>
          <w:lang w:val="fr-FR"/>
        </w:rPr>
        <w:t>ation</w:t>
      </w:r>
      <w:r w:rsidRPr="00CF0014">
        <w:rPr>
          <w:lang w:val="fr-FR"/>
        </w:rPr>
        <w:t xml:space="preserve"> </w:t>
      </w:r>
      <w:r w:rsidR="00D019B1" w:rsidRPr="00CF0014">
        <w:rPr>
          <w:lang w:val="fr-FR"/>
        </w:rPr>
        <w:t>d</w:t>
      </w:r>
      <w:r w:rsidRPr="00CF0014">
        <w:rPr>
          <w:lang w:val="fr-FR"/>
        </w:rPr>
        <w:t xml:space="preserve">es partenaires techniques et financiers </w:t>
      </w:r>
      <w:r w:rsidR="008B011F">
        <w:rPr>
          <w:lang w:val="fr-FR"/>
        </w:rPr>
        <w:t>en commençant par l’organisation d’</w:t>
      </w:r>
      <w:r w:rsidRPr="00CF0014">
        <w:rPr>
          <w:lang w:val="fr-FR"/>
        </w:rPr>
        <w:t xml:space="preserve">une </w:t>
      </w:r>
      <w:r w:rsidR="005F30CD" w:rsidRPr="00CF0014">
        <w:rPr>
          <w:lang w:val="fr-FR"/>
        </w:rPr>
        <w:t>conférence</w:t>
      </w:r>
      <w:r w:rsidRPr="00CF0014">
        <w:rPr>
          <w:lang w:val="fr-FR"/>
        </w:rPr>
        <w:t xml:space="preserve"> sur la </w:t>
      </w:r>
      <w:r w:rsidR="005F30CD" w:rsidRPr="00CF0014">
        <w:rPr>
          <w:lang w:val="fr-FR"/>
        </w:rPr>
        <w:t>sécurité</w:t>
      </w:r>
      <w:r w:rsidRPr="00CF0014">
        <w:rPr>
          <w:lang w:val="fr-FR"/>
        </w:rPr>
        <w:t xml:space="preserve"> alimentaire</w:t>
      </w:r>
      <w:r w:rsidR="008B011F">
        <w:rPr>
          <w:lang w:val="fr-FR"/>
        </w:rPr>
        <w:t xml:space="preserve"> et nutritionnelle des Etats membres de la COI</w:t>
      </w:r>
      <w:r w:rsidR="005F30CD" w:rsidRPr="00CF0014">
        <w:rPr>
          <w:lang w:val="fr-FR"/>
        </w:rPr>
        <w:t> » (</w:t>
      </w:r>
      <w:r w:rsidR="0059084F" w:rsidRPr="00CF0014">
        <w:rPr>
          <w:lang w:val="fr-FR"/>
        </w:rPr>
        <w:t>d</w:t>
      </w:r>
      <w:r w:rsidR="005F30CD" w:rsidRPr="00CF0014">
        <w:rPr>
          <w:lang w:val="fr-FR"/>
        </w:rPr>
        <w:t>é</w:t>
      </w:r>
      <w:r w:rsidR="0059084F" w:rsidRPr="00CF0014">
        <w:rPr>
          <w:lang w:val="fr-FR"/>
        </w:rPr>
        <w:t>cision 9</w:t>
      </w:r>
      <w:r w:rsidR="005F30CD" w:rsidRPr="00CF0014">
        <w:rPr>
          <w:lang w:val="fr-FR"/>
        </w:rPr>
        <w:t>)</w:t>
      </w:r>
      <w:r w:rsidR="0059084F" w:rsidRPr="00CF0014">
        <w:rPr>
          <w:lang w:val="fr-FR"/>
        </w:rPr>
        <w:t>.</w:t>
      </w:r>
    </w:p>
    <w:p w14:paraId="2577999F" w14:textId="77777777" w:rsidR="0059084F" w:rsidRPr="007E6BEB" w:rsidRDefault="0059084F" w:rsidP="003B40E0">
      <w:pPr>
        <w:jc w:val="both"/>
        <w:rPr>
          <w:iCs/>
          <w:lang w:val="fr-FR"/>
        </w:rPr>
      </w:pPr>
    </w:p>
    <w:p w14:paraId="458B306E" w14:textId="3FB16482" w:rsidR="0059084F" w:rsidRPr="00046E54" w:rsidRDefault="0059084F" w:rsidP="009C1F02">
      <w:pPr>
        <w:pStyle w:val="Sous-partie2"/>
        <w:numPr>
          <w:ilvl w:val="0"/>
          <w:numId w:val="3"/>
        </w:numPr>
        <w:spacing w:after="0" w:line="240" w:lineRule="auto"/>
        <w:rPr>
          <w:rFonts w:asciiTheme="minorHAnsi" w:hAnsiTheme="minorHAnsi"/>
          <w:b/>
          <w:bCs/>
          <w:i/>
          <w:iCs/>
          <w:color w:val="auto"/>
          <w:sz w:val="24"/>
          <w:szCs w:val="24"/>
        </w:rPr>
      </w:pPr>
      <w:r w:rsidRPr="00046E54">
        <w:rPr>
          <w:rFonts w:asciiTheme="minorHAnsi" w:hAnsiTheme="minorHAnsi"/>
          <w:b/>
          <w:bCs/>
          <w:i/>
          <w:iCs/>
          <w:color w:val="auto"/>
          <w:sz w:val="24"/>
          <w:szCs w:val="24"/>
        </w:rPr>
        <w:t xml:space="preserve">Objectifs </w:t>
      </w:r>
    </w:p>
    <w:p w14:paraId="65D6630E" w14:textId="46DBFAD5" w:rsidR="00060C40" w:rsidRDefault="006E61E2" w:rsidP="00060C40">
      <w:pPr>
        <w:jc w:val="both"/>
        <w:rPr>
          <w:u w:val="single"/>
          <w:lang w:val="fr-FR"/>
        </w:rPr>
      </w:pPr>
      <w:r>
        <w:rPr>
          <w:lang w:val="fr-FR"/>
        </w:rPr>
        <w:t>La conférence ministérielle</w:t>
      </w:r>
      <w:r w:rsidR="006A7A3A">
        <w:rPr>
          <w:lang w:val="fr-FR"/>
        </w:rPr>
        <w:t>,</w:t>
      </w:r>
      <w:r>
        <w:rPr>
          <w:lang w:val="fr-FR"/>
        </w:rPr>
        <w:t xml:space="preserve"> précédée d’une réunion du comité de pilotage ainsi que d’une rencontre avec les partenaires techniques et financiers</w:t>
      </w:r>
      <w:r w:rsidR="006A7A3A">
        <w:rPr>
          <w:lang w:val="fr-FR"/>
        </w:rPr>
        <w:t>,</w:t>
      </w:r>
      <w:r>
        <w:rPr>
          <w:lang w:val="fr-FR"/>
        </w:rPr>
        <w:t xml:space="preserve"> a pour objectifs principaux</w:t>
      </w:r>
      <w:r w:rsidR="005262B4">
        <w:rPr>
          <w:lang w:val="fr-FR"/>
        </w:rPr>
        <w:t xml:space="preserve"> de</w:t>
      </w:r>
      <w:r>
        <w:rPr>
          <w:lang w:val="fr-FR"/>
        </w:rPr>
        <w:t> :</w:t>
      </w:r>
    </w:p>
    <w:p w14:paraId="0E18D8B6" w14:textId="77777777" w:rsidR="00060C40" w:rsidRPr="005262B4" w:rsidRDefault="00060C40" w:rsidP="00060C40">
      <w:pPr>
        <w:pStyle w:val="Paragraphedeliste"/>
        <w:ind w:left="810"/>
        <w:jc w:val="both"/>
        <w:rPr>
          <w:lang w:val="fr-FR"/>
        </w:rPr>
      </w:pPr>
    </w:p>
    <w:p w14:paraId="6A3E671A" w14:textId="4A15A0E6" w:rsidR="00060C40" w:rsidRPr="00CF0014" w:rsidRDefault="00060C40" w:rsidP="00060C40">
      <w:pPr>
        <w:pStyle w:val="Paragraphedeliste"/>
        <w:numPr>
          <w:ilvl w:val="0"/>
          <w:numId w:val="8"/>
        </w:numPr>
        <w:jc w:val="both"/>
        <w:rPr>
          <w:u w:val="single"/>
          <w:lang w:val="fr-FR"/>
        </w:rPr>
      </w:pPr>
      <w:r w:rsidRPr="00CF0014">
        <w:rPr>
          <w:u w:val="single"/>
          <w:lang w:val="fr-FR"/>
        </w:rPr>
        <w:t>Actualiser le mécanisme PRESAN en fonction des contextes actuels et des besoins émergents</w:t>
      </w:r>
      <w:r>
        <w:rPr>
          <w:u w:val="single"/>
          <w:lang w:val="fr-FR"/>
        </w:rPr>
        <w:t xml:space="preserve"> en vue  la création d’un espace agricole régional de la COI</w:t>
      </w:r>
    </w:p>
    <w:p w14:paraId="770637FE" w14:textId="77777777" w:rsidR="00060C40" w:rsidRDefault="00060C40" w:rsidP="00060C40">
      <w:pPr>
        <w:pStyle w:val="Paragraphedeliste"/>
        <w:jc w:val="both"/>
        <w:rPr>
          <w:lang w:val="fr-FR"/>
        </w:rPr>
      </w:pPr>
      <w:r>
        <w:rPr>
          <w:lang w:val="fr-FR"/>
        </w:rPr>
        <w:t>A</w:t>
      </w:r>
      <w:r w:rsidRPr="00CF0879">
        <w:rPr>
          <w:lang w:val="fr-FR"/>
        </w:rPr>
        <w:t xml:space="preserve">dapter et actualiser le mécanisme PRESAN pour répondre aux nouveaux enjeux et défis auxquels font face les États membres de la COI en matière de sécurité alimentaire et nutritionnelle. Cela inclut l’identification d’un espace agricole régional au sein des États membres et la </w:t>
      </w:r>
      <w:r>
        <w:rPr>
          <w:lang w:val="fr-FR"/>
        </w:rPr>
        <w:t>mise en place d’un cadre juridique spécifique</w:t>
      </w:r>
      <w:r w:rsidRPr="00CF0879">
        <w:rPr>
          <w:lang w:val="fr-FR"/>
        </w:rPr>
        <w:t xml:space="preserve"> pour protéger les investissements dans ce domaine. En outre, il est essentiel de </w:t>
      </w:r>
      <w:r>
        <w:rPr>
          <w:lang w:val="fr-FR"/>
        </w:rPr>
        <w:t xml:space="preserve">confirmer la liste des </w:t>
      </w:r>
      <w:r w:rsidRPr="00CF0879">
        <w:rPr>
          <w:lang w:val="fr-FR"/>
        </w:rPr>
        <w:t>produits prioritaires à exporter, en franchise de droits de douane, afin de stimuler le commerce et le développement économique</w:t>
      </w:r>
      <w:r>
        <w:rPr>
          <w:lang w:val="fr-FR"/>
        </w:rPr>
        <w:t xml:space="preserve"> régional</w:t>
      </w:r>
      <w:r w:rsidRPr="00CF0879">
        <w:rPr>
          <w:lang w:val="fr-FR"/>
        </w:rPr>
        <w:t>. L’actualisation des priorités stratégiques du programme devra prendre en compte les dynamiques globales, telles que le changement climatique, les crises alimentaires et les nouvelles technologies agricoles, afin de renforcer la résilience des systèmes alimentaires régionaux et d’assurer un développement durable pour tous.</w:t>
      </w:r>
      <w:r>
        <w:rPr>
          <w:lang w:val="fr-FR"/>
        </w:rPr>
        <w:t xml:space="preserve"> Elle nécessitera également une mobilisation et une approche multisectorielles pour prendre en compte les objectifs ci-dessus identifiés.</w:t>
      </w:r>
    </w:p>
    <w:p w14:paraId="2A4B2CE4" w14:textId="77777777" w:rsidR="00060C40" w:rsidRDefault="00060C40" w:rsidP="00060C40">
      <w:pPr>
        <w:jc w:val="both"/>
        <w:rPr>
          <w:u w:val="single"/>
          <w:lang w:val="fr-FR"/>
        </w:rPr>
      </w:pPr>
    </w:p>
    <w:p w14:paraId="4C9F7457" w14:textId="77777777" w:rsidR="00060C40" w:rsidRPr="00AB59A6" w:rsidRDefault="00060C40" w:rsidP="00AB59A6">
      <w:pPr>
        <w:jc w:val="both"/>
        <w:rPr>
          <w:u w:val="single"/>
          <w:lang w:val="fr-FR"/>
        </w:rPr>
      </w:pPr>
    </w:p>
    <w:p w14:paraId="44617DBF" w14:textId="02E4FD58" w:rsidR="005262B4" w:rsidRPr="00CF0014" w:rsidRDefault="005262B4" w:rsidP="009C1F02">
      <w:pPr>
        <w:pStyle w:val="Paragraphedeliste"/>
        <w:numPr>
          <w:ilvl w:val="0"/>
          <w:numId w:val="8"/>
        </w:numPr>
        <w:jc w:val="both"/>
        <w:rPr>
          <w:u w:val="single"/>
          <w:lang w:val="fr-FR"/>
        </w:rPr>
      </w:pPr>
      <w:r w:rsidRPr="00CF0014">
        <w:rPr>
          <w:u w:val="single"/>
          <w:lang w:val="fr-FR"/>
        </w:rPr>
        <w:t xml:space="preserve">Renforcer l’appropriation du PRESAN par les États membres  </w:t>
      </w:r>
    </w:p>
    <w:p w14:paraId="6B21E811" w14:textId="6E859963" w:rsidR="005262B4" w:rsidRDefault="005262B4" w:rsidP="003B40E0">
      <w:pPr>
        <w:pStyle w:val="Paragraphedeliste"/>
        <w:jc w:val="both"/>
        <w:rPr>
          <w:lang w:val="fr-FR"/>
        </w:rPr>
      </w:pPr>
      <w:r w:rsidRPr="00CF0014">
        <w:rPr>
          <w:lang w:val="fr-FR"/>
        </w:rPr>
        <w:t>Consolider le PRESAN (Programme Régional de Sécurité Alimentaire et Nutritionnelle) comme un mécanisme pérenne et cadre de référence pour coordonner les initiatives en matière de sécurité alimentaire et nutritionnelle en Indianocéanie, sous l’égide de la COI (Commission de l’océan Indien). Cet objectif vise à garantir que les États membres intègrent pleinement le PRESAN dans leurs politiques nationales pour une action coordonnée et alignée sur les priorités régionales.</w:t>
      </w:r>
    </w:p>
    <w:p w14:paraId="1633CAB9" w14:textId="1A408767" w:rsidR="00060C40" w:rsidRPr="00060C40" w:rsidRDefault="00060C40" w:rsidP="00AB59A6">
      <w:pPr>
        <w:jc w:val="both"/>
        <w:rPr>
          <w:lang w:val="fr-FR"/>
        </w:rPr>
      </w:pPr>
    </w:p>
    <w:p w14:paraId="0ED0D2A8" w14:textId="77777777" w:rsidR="005262B4" w:rsidRPr="005262B4" w:rsidRDefault="005262B4" w:rsidP="003B40E0">
      <w:pPr>
        <w:pStyle w:val="Paragraphedeliste"/>
        <w:ind w:left="810"/>
        <w:jc w:val="both"/>
        <w:rPr>
          <w:lang w:val="fr-FR"/>
        </w:rPr>
      </w:pPr>
    </w:p>
    <w:p w14:paraId="7C2E41E2" w14:textId="165A5870" w:rsidR="005262B4" w:rsidRPr="00CF0014" w:rsidRDefault="005262B4" w:rsidP="009C1F02">
      <w:pPr>
        <w:pStyle w:val="Paragraphedeliste"/>
        <w:numPr>
          <w:ilvl w:val="0"/>
          <w:numId w:val="8"/>
        </w:numPr>
        <w:jc w:val="both"/>
        <w:rPr>
          <w:u w:val="single"/>
          <w:lang w:val="fr-FR"/>
        </w:rPr>
      </w:pPr>
      <w:r w:rsidRPr="00CF0014">
        <w:rPr>
          <w:u w:val="single"/>
          <w:lang w:val="fr-FR"/>
        </w:rPr>
        <w:t>Assurer la pérennisation de l’URSAN et des plateformes techniques, scientifiques, et d’information déjà mises en place</w:t>
      </w:r>
    </w:p>
    <w:p w14:paraId="15A2668D" w14:textId="7A4134AD" w:rsidR="005262B4" w:rsidRPr="00CF0014" w:rsidRDefault="005262B4" w:rsidP="003B40E0">
      <w:pPr>
        <w:pStyle w:val="Paragraphedeliste"/>
        <w:jc w:val="both"/>
        <w:rPr>
          <w:lang w:val="fr-FR"/>
        </w:rPr>
      </w:pPr>
      <w:r w:rsidRPr="00CF0014">
        <w:rPr>
          <w:lang w:val="fr-FR"/>
        </w:rPr>
        <w:t>Garantir la continuité et la durabilité de l’URSAN (Unité Régionale de Sécurité Alimentaire et Nutritionnelle) ainsi que des plateformes existantes qui assurent la coordination technique et de suivi, la diffusion d’informations sur les produits agricoles et alimentaires de priorité régionale, et les résultats scientifiques. Cet objectif vise à maintenir un réseau efficace d'acteurs régionaux pour le suivi et la mise en œuvre des initiatives en matière de sécurité alimentaire.</w:t>
      </w:r>
    </w:p>
    <w:p w14:paraId="04018410" w14:textId="77777777" w:rsidR="00846CD1" w:rsidRPr="005262B4" w:rsidRDefault="00846CD1" w:rsidP="003B40E0">
      <w:pPr>
        <w:pStyle w:val="Paragraphedeliste"/>
        <w:jc w:val="both"/>
        <w:rPr>
          <w:lang w:val="fr-FR"/>
        </w:rPr>
      </w:pPr>
    </w:p>
    <w:p w14:paraId="319DABB2" w14:textId="3F45E7D7" w:rsidR="005262B4" w:rsidRPr="00CF0014" w:rsidRDefault="005262B4" w:rsidP="009C1F02">
      <w:pPr>
        <w:pStyle w:val="Paragraphedeliste"/>
        <w:numPr>
          <w:ilvl w:val="0"/>
          <w:numId w:val="8"/>
        </w:numPr>
        <w:jc w:val="both"/>
        <w:rPr>
          <w:u w:val="single"/>
          <w:lang w:val="fr-FR"/>
        </w:rPr>
      </w:pPr>
      <w:r w:rsidRPr="00CF0014">
        <w:rPr>
          <w:u w:val="single"/>
          <w:lang w:val="fr-FR"/>
        </w:rPr>
        <w:t>Identifier et structurer des projets concrets alignés aux facilités pour répondre aux besoins des États membres et exploiter pleinement les acquis/résultats déjà obtenus du PRESAN</w:t>
      </w:r>
    </w:p>
    <w:p w14:paraId="08D0A894" w14:textId="79A54FF7" w:rsidR="005262B4" w:rsidRPr="00CF0014" w:rsidRDefault="005262B4" w:rsidP="003B40E0">
      <w:pPr>
        <w:pStyle w:val="Paragraphedeliste"/>
        <w:jc w:val="both"/>
        <w:rPr>
          <w:lang w:val="fr-FR"/>
        </w:rPr>
      </w:pPr>
      <w:r w:rsidRPr="00CF0014">
        <w:rPr>
          <w:lang w:val="fr-FR"/>
        </w:rPr>
        <w:t>Identifier des projets concrets, alignés sur les facilités identifiées dans le PRESAN, qui répondent aux besoins spécifiques des États membres. Cela inclut la mobilisation des investissements pour opérationnaliser chaque facilité à travers une stratégie concertée avec les partenaires techniques et financiers et le secteur privé, ainsi que l’échange d’expériences pour renforcer la sécurité alimentaire dans des régions structurellement similaires à l’Indianocéanie.</w:t>
      </w:r>
    </w:p>
    <w:p w14:paraId="27554015" w14:textId="77777777" w:rsidR="005262B4" w:rsidRPr="005262B4" w:rsidRDefault="005262B4" w:rsidP="003B40E0">
      <w:pPr>
        <w:jc w:val="both"/>
        <w:rPr>
          <w:lang w:val="fr-FR"/>
        </w:rPr>
      </w:pPr>
    </w:p>
    <w:p w14:paraId="755CB1AC" w14:textId="243319FC" w:rsidR="005262B4" w:rsidRPr="00CF0014" w:rsidRDefault="00CF0014" w:rsidP="009C1F02">
      <w:pPr>
        <w:pStyle w:val="Paragraphedeliste"/>
        <w:numPr>
          <w:ilvl w:val="0"/>
          <w:numId w:val="8"/>
        </w:numPr>
        <w:jc w:val="both"/>
        <w:rPr>
          <w:u w:val="single"/>
          <w:lang w:val="fr-FR"/>
        </w:rPr>
      </w:pPr>
      <w:r>
        <w:rPr>
          <w:u w:val="single"/>
          <w:lang w:val="fr-FR"/>
        </w:rPr>
        <w:t>Promouvoir</w:t>
      </w:r>
      <w:r w:rsidR="005262B4" w:rsidRPr="00CF0014">
        <w:rPr>
          <w:u w:val="single"/>
          <w:lang w:val="fr-FR"/>
        </w:rPr>
        <w:t xml:space="preserve"> l’engagement fort des décideurs des États membres  </w:t>
      </w:r>
    </w:p>
    <w:p w14:paraId="00191770" w14:textId="706B8D18" w:rsidR="005262B4" w:rsidRPr="00CF0014" w:rsidRDefault="005262B4" w:rsidP="003B40E0">
      <w:pPr>
        <w:pStyle w:val="Paragraphedeliste"/>
        <w:jc w:val="both"/>
        <w:rPr>
          <w:lang w:val="fr-FR"/>
        </w:rPr>
      </w:pPr>
      <w:r w:rsidRPr="00CF0014">
        <w:rPr>
          <w:lang w:val="fr-FR"/>
        </w:rPr>
        <w:t xml:space="preserve">Confirmer l’engagement politique des États membres pour une priorisation des investissements pour sécurité alimentaire et nutritionnelle, conformément aux orientations stratégiques établies dans le cadre du PRESAN. Cet objectif inclut la préparation du Sommet des Chefs d’État de la COI en </w:t>
      </w:r>
      <w:r w:rsidR="00C670DE">
        <w:rPr>
          <w:lang w:val="fr-FR"/>
        </w:rPr>
        <w:t>(mars)</w:t>
      </w:r>
      <w:r w:rsidR="00C670DE" w:rsidRPr="00CF0014">
        <w:rPr>
          <w:lang w:val="fr-FR"/>
        </w:rPr>
        <w:t xml:space="preserve"> </w:t>
      </w:r>
      <w:r w:rsidRPr="00CF0014">
        <w:rPr>
          <w:lang w:val="fr-FR"/>
        </w:rPr>
        <w:t xml:space="preserve">2025, qui portera une thématique majeure sur la sécurité </w:t>
      </w:r>
      <w:r w:rsidR="00C670DE">
        <w:rPr>
          <w:lang w:val="fr-FR"/>
        </w:rPr>
        <w:t xml:space="preserve">et la souveraineté </w:t>
      </w:r>
      <w:r w:rsidRPr="00CF0014">
        <w:rPr>
          <w:lang w:val="fr-FR"/>
        </w:rPr>
        <w:t>alimentaire</w:t>
      </w:r>
      <w:r w:rsidR="00C670DE">
        <w:rPr>
          <w:lang w:val="fr-FR"/>
        </w:rPr>
        <w:t>s</w:t>
      </w:r>
      <w:r w:rsidRPr="00CF0014">
        <w:rPr>
          <w:lang w:val="fr-FR"/>
        </w:rPr>
        <w:t xml:space="preserve"> en Indianocéanie.</w:t>
      </w:r>
    </w:p>
    <w:p w14:paraId="5DA4D237" w14:textId="77777777" w:rsidR="005262B4" w:rsidRPr="005262B4" w:rsidRDefault="005262B4" w:rsidP="003B40E0">
      <w:pPr>
        <w:pStyle w:val="Paragraphedeliste"/>
        <w:ind w:left="810"/>
        <w:jc w:val="both"/>
        <w:rPr>
          <w:lang w:val="fr-FR"/>
        </w:rPr>
      </w:pPr>
    </w:p>
    <w:p w14:paraId="6B74E859" w14:textId="1A05ED98" w:rsidR="00102F51" w:rsidRPr="00046E54" w:rsidRDefault="0059084F" w:rsidP="009C1F02">
      <w:pPr>
        <w:pStyle w:val="Sous-partie2"/>
        <w:numPr>
          <w:ilvl w:val="0"/>
          <w:numId w:val="3"/>
        </w:numPr>
        <w:spacing w:after="0" w:line="240" w:lineRule="auto"/>
        <w:rPr>
          <w:rFonts w:asciiTheme="minorHAnsi" w:hAnsiTheme="minorHAnsi"/>
          <w:b/>
          <w:bCs/>
          <w:i/>
          <w:iCs/>
          <w:color w:val="auto"/>
          <w:sz w:val="24"/>
          <w:szCs w:val="24"/>
        </w:rPr>
      </w:pPr>
      <w:r w:rsidRPr="00046E54">
        <w:rPr>
          <w:rFonts w:asciiTheme="minorHAnsi" w:hAnsiTheme="minorHAnsi"/>
          <w:b/>
          <w:bCs/>
          <w:i/>
          <w:iCs/>
          <w:color w:val="auto"/>
          <w:sz w:val="24"/>
          <w:szCs w:val="24"/>
        </w:rPr>
        <w:t>Résultats attendus</w:t>
      </w:r>
      <w:r w:rsidR="00046E54">
        <w:rPr>
          <w:rFonts w:asciiTheme="minorHAnsi" w:hAnsiTheme="minorHAnsi"/>
          <w:b/>
          <w:bCs/>
          <w:i/>
          <w:iCs/>
          <w:color w:val="auto"/>
          <w:sz w:val="24"/>
          <w:szCs w:val="24"/>
        </w:rPr>
        <w:t> </w:t>
      </w:r>
    </w:p>
    <w:p w14:paraId="332878DC" w14:textId="77777777" w:rsidR="005262B4" w:rsidRDefault="005262B4" w:rsidP="003B40E0">
      <w:pPr>
        <w:pStyle w:val="Paragraphedeliste"/>
        <w:ind w:left="810"/>
        <w:jc w:val="both"/>
        <w:rPr>
          <w:lang w:val="fr-FR"/>
        </w:rPr>
      </w:pPr>
    </w:p>
    <w:p w14:paraId="043D5B64" w14:textId="77777777" w:rsidR="00060C40" w:rsidRDefault="00060C40" w:rsidP="003B40E0">
      <w:pPr>
        <w:pStyle w:val="Paragraphedeliste"/>
        <w:ind w:left="810"/>
        <w:jc w:val="both"/>
        <w:rPr>
          <w:lang w:val="fr-FR"/>
        </w:rPr>
      </w:pPr>
    </w:p>
    <w:p w14:paraId="72A13283" w14:textId="77777777" w:rsidR="00060C40" w:rsidRDefault="00060C40" w:rsidP="003B40E0">
      <w:pPr>
        <w:pStyle w:val="Paragraphedeliste"/>
        <w:ind w:left="810"/>
        <w:jc w:val="both"/>
        <w:rPr>
          <w:lang w:val="fr-FR"/>
        </w:rPr>
      </w:pPr>
    </w:p>
    <w:p w14:paraId="05AF27D4" w14:textId="77777777" w:rsidR="00060C40" w:rsidRDefault="00060C40" w:rsidP="003B40E0">
      <w:pPr>
        <w:pStyle w:val="Paragraphedeliste"/>
        <w:ind w:left="810"/>
        <w:jc w:val="both"/>
        <w:rPr>
          <w:lang w:val="fr-FR"/>
        </w:rPr>
      </w:pPr>
    </w:p>
    <w:p w14:paraId="64817907" w14:textId="61829E23" w:rsidR="00060C40" w:rsidRPr="00060C40" w:rsidRDefault="00060C40" w:rsidP="00AB59A6">
      <w:pPr>
        <w:pStyle w:val="Paragraphedeliste"/>
        <w:numPr>
          <w:ilvl w:val="0"/>
          <w:numId w:val="9"/>
        </w:numPr>
        <w:jc w:val="both"/>
        <w:rPr>
          <w:lang w:val="fr-FR"/>
        </w:rPr>
      </w:pPr>
      <w:proofErr w:type="spellStart"/>
      <w:r>
        <w:rPr>
          <w:lang w:val="fr-FR"/>
        </w:rPr>
        <w:t>Creation</w:t>
      </w:r>
      <w:proofErr w:type="spellEnd"/>
      <w:r>
        <w:rPr>
          <w:lang w:val="fr-FR"/>
        </w:rPr>
        <w:t xml:space="preserve"> d’un espace agricole </w:t>
      </w:r>
      <w:proofErr w:type="spellStart"/>
      <w:r>
        <w:rPr>
          <w:lang w:val="fr-FR"/>
        </w:rPr>
        <w:t>regional</w:t>
      </w:r>
      <w:proofErr w:type="spellEnd"/>
      <w:r>
        <w:rPr>
          <w:lang w:val="fr-FR"/>
        </w:rPr>
        <w:t xml:space="preserve"> commun de la COI </w:t>
      </w:r>
    </w:p>
    <w:p w14:paraId="5B6F941D" w14:textId="77777777" w:rsidR="00060C40" w:rsidRDefault="00060C40" w:rsidP="00060C40">
      <w:pPr>
        <w:ind w:left="720"/>
        <w:jc w:val="both"/>
        <w:rPr>
          <w:lang w:val="fr-FR"/>
        </w:rPr>
      </w:pPr>
    </w:p>
    <w:p w14:paraId="31C2E69F" w14:textId="44EACA01" w:rsidR="00060C40" w:rsidRDefault="00060C40" w:rsidP="00060C40">
      <w:pPr>
        <w:pStyle w:val="Paragraphedeliste"/>
        <w:numPr>
          <w:ilvl w:val="0"/>
          <w:numId w:val="12"/>
        </w:numPr>
        <w:jc w:val="both"/>
        <w:rPr>
          <w:lang w:val="fr-FR"/>
        </w:rPr>
      </w:pPr>
      <w:r w:rsidRPr="00CF0014">
        <w:rPr>
          <w:lang w:val="fr-FR"/>
        </w:rPr>
        <w:t xml:space="preserve">Mise à jour des priorités stratégiques pour le PRESAN, adaptées aux besoins émergents, </w:t>
      </w:r>
      <w:r w:rsidRPr="00CF0879">
        <w:rPr>
          <w:lang w:val="fr-FR"/>
        </w:rPr>
        <w:t xml:space="preserve">avec une attention particulière portée sur </w:t>
      </w:r>
      <w:r>
        <w:rPr>
          <w:lang w:val="fr-FR"/>
        </w:rPr>
        <w:t xml:space="preserve">la création </w:t>
      </w:r>
      <w:r w:rsidRPr="00CF0879">
        <w:rPr>
          <w:b/>
          <w:bCs/>
          <w:lang w:val="fr-FR"/>
        </w:rPr>
        <w:t xml:space="preserve"> d’un espace agricole</w:t>
      </w:r>
      <w:r w:rsidRPr="00CF0879">
        <w:rPr>
          <w:lang w:val="fr-FR"/>
        </w:rPr>
        <w:t xml:space="preserve"> au sein des États membres.</w:t>
      </w:r>
    </w:p>
    <w:p w14:paraId="215D06B3" w14:textId="7E546DD0" w:rsidR="00060C40" w:rsidRDefault="00060C40" w:rsidP="00AB59A6">
      <w:pPr>
        <w:jc w:val="both"/>
        <w:rPr>
          <w:lang w:val="fr-FR"/>
        </w:rPr>
      </w:pPr>
      <w:r>
        <w:rPr>
          <w:lang w:val="fr-FR"/>
        </w:rPr>
        <w:t xml:space="preserve">Engagement des dialogues sur la </w:t>
      </w:r>
      <w:r w:rsidRPr="00CF0879">
        <w:rPr>
          <w:b/>
          <w:bCs/>
          <w:lang w:val="fr-FR"/>
        </w:rPr>
        <w:t>création d’une juridiction spéciale</w:t>
      </w:r>
      <w:r w:rsidRPr="00CF0879">
        <w:rPr>
          <w:lang w:val="fr-FR"/>
        </w:rPr>
        <w:t xml:space="preserve"> pour la protection des investissements et l’</w:t>
      </w:r>
      <w:r w:rsidRPr="00CF0879">
        <w:rPr>
          <w:b/>
          <w:bCs/>
          <w:lang w:val="fr-FR"/>
        </w:rPr>
        <w:t>identification des produits prioritaires à exporter</w:t>
      </w:r>
      <w:r w:rsidRPr="00CF0879">
        <w:rPr>
          <w:lang w:val="fr-FR"/>
        </w:rPr>
        <w:t xml:space="preserve"> en franchise de droits de douane.</w:t>
      </w:r>
    </w:p>
    <w:p w14:paraId="344FE4B6" w14:textId="77777777" w:rsidR="00060C40" w:rsidRPr="00060C40" w:rsidRDefault="00060C40" w:rsidP="00AB59A6">
      <w:pPr>
        <w:ind w:left="720"/>
        <w:jc w:val="both"/>
        <w:rPr>
          <w:lang w:val="fr-FR"/>
        </w:rPr>
      </w:pPr>
    </w:p>
    <w:p w14:paraId="32B15C0D" w14:textId="40DE1F86" w:rsidR="005262B4" w:rsidRPr="00CF0014" w:rsidRDefault="005262B4" w:rsidP="009C1F02">
      <w:pPr>
        <w:pStyle w:val="Paragraphedeliste"/>
        <w:numPr>
          <w:ilvl w:val="0"/>
          <w:numId w:val="9"/>
        </w:numPr>
        <w:jc w:val="both"/>
        <w:rPr>
          <w:u w:val="single"/>
          <w:lang w:val="fr-FR"/>
        </w:rPr>
      </w:pPr>
      <w:r w:rsidRPr="00CF0014">
        <w:rPr>
          <w:u w:val="single"/>
          <w:lang w:val="fr-FR"/>
        </w:rPr>
        <w:t xml:space="preserve">Renforcement de l’appropriation du PRESAN par les États membres </w:t>
      </w:r>
    </w:p>
    <w:p w14:paraId="5925272D" w14:textId="6630276D" w:rsidR="005262B4" w:rsidRPr="00CF0014" w:rsidRDefault="005262B4" w:rsidP="009C1F02">
      <w:pPr>
        <w:pStyle w:val="Paragraphedeliste"/>
        <w:numPr>
          <w:ilvl w:val="0"/>
          <w:numId w:val="10"/>
        </w:numPr>
        <w:ind w:left="990"/>
        <w:jc w:val="both"/>
        <w:rPr>
          <w:lang w:val="fr-FR"/>
        </w:rPr>
      </w:pPr>
      <w:r w:rsidRPr="00CF0014">
        <w:rPr>
          <w:lang w:val="fr-FR"/>
        </w:rPr>
        <w:t>Adoption d’un plan pour l’intégration du PRESAN dans les politiques nationales des États membres.</w:t>
      </w:r>
    </w:p>
    <w:p w14:paraId="015CDBFE" w14:textId="59A9740D" w:rsidR="005262B4" w:rsidRPr="00CF0014" w:rsidRDefault="005262B4" w:rsidP="009C1F02">
      <w:pPr>
        <w:pStyle w:val="Paragraphedeliste"/>
        <w:numPr>
          <w:ilvl w:val="0"/>
          <w:numId w:val="10"/>
        </w:numPr>
        <w:ind w:left="990"/>
        <w:jc w:val="both"/>
        <w:rPr>
          <w:lang w:val="fr-FR"/>
        </w:rPr>
      </w:pPr>
      <w:r w:rsidRPr="00CF0014">
        <w:rPr>
          <w:lang w:val="fr-FR"/>
        </w:rPr>
        <w:t>Approbation par les ministres d’une déclaration réaffirmant l’adhésion des États membres au PRESAN en tant que cadre de coordination des initiatives de sécurité alimentaire.</w:t>
      </w:r>
    </w:p>
    <w:p w14:paraId="62704F4D" w14:textId="77777777" w:rsidR="005262B4" w:rsidRPr="005262B4" w:rsidRDefault="005262B4" w:rsidP="003B40E0">
      <w:pPr>
        <w:pStyle w:val="Paragraphedeliste"/>
        <w:ind w:left="810"/>
        <w:jc w:val="both"/>
        <w:rPr>
          <w:lang w:val="fr-FR"/>
        </w:rPr>
      </w:pPr>
    </w:p>
    <w:p w14:paraId="099F2760" w14:textId="54D5F2CF" w:rsidR="005262B4" w:rsidRPr="00CF0014" w:rsidRDefault="005262B4" w:rsidP="009C1F02">
      <w:pPr>
        <w:pStyle w:val="Paragraphedeliste"/>
        <w:numPr>
          <w:ilvl w:val="0"/>
          <w:numId w:val="9"/>
        </w:numPr>
        <w:jc w:val="both"/>
        <w:rPr>
          <w:u w:val="single"/>
          <w:lang w:val="fr-FR"/>
        </w:rPr>
      </w:pPr>
      <w:r w:rsidRPr="00CF0014">
        <w:rPr>
          <w:u w:val="single"/>
          <w:lang w:val="fr-FR"/>
        </w:rPr>
        <w:t xml:space="preserve">Pérennisation de l’URSAN et des plateformes régionales </w:t>
      </w:r>
    </w:p>
    <w:p w14:paraId="39B64A1E" w14:textId="1C1926A9" w:rsidR="005262B4" w:rsidRPr="00CF0014" w:rsidRDefault="005262B4" w:rsidP="009C1F02">
      <w:pPr>
        <w:pStyle w:val="Paragraphedeliste"/>
        <w:numPr>
          <w:ilvl w:val="0"/>
          <w:numId w:val="11"/>
        </w:numPr>
        <w:jc w:val="both"/>
        <w:rPr>
          <w:lang w:val="fr-FR"/>
        </w:rPr>
      </w:pPr>
      <w:r w:rsidRPr="00CF0014">
        <w:rPr>
          <w:lang w:val="fr-FR"/>
        </w:rPr>
        <w:t>Identification d’un mécanisme de financement durable pour l’URSAN</w:t>
      </w:r>
    </w:p>
    <w:p w14:paraId="21463C3D" w14:textId="17A0E155" w:rsidR="005262B4" w:rsidRPr="00CF0014" w:rsidRDefault="005262B4" w:rsidP="009C1F02">
      <w:pPr>
        <w:pStyle w:val="Paragraphedeliste"/>
        <w:numPr>
          <w:ilvl w:val="0"/>
          <w:numId w:val="11"/>
        </w:numPr>
        <w:jc w:val="both"/>
        <w:rPr>
          <w:lang w:val="fr-FR"/>
        </w:rPr>
      </w:pPr>
      <w:r w:rsidRPr="00CF0014">
        <w:rPr>
          <w:lang w:val="fr-FR"/>
        </w:rPr>
        <w:t>Consolidation des plateformes scientifiques et techniques régionales, avec l’élaboration d’un plan de travail pluriannuel.</w:t>
      </w:r>
    </w:p>
    <w:p w14:paraId="1E81B3BF" w14:textId="77777777" w:rsidR="005262B4" w:rsidRPr="005262B4" w:rsidRDefault="005262B4" w:rsidP="003B40E0">
      <w:pPr>
        <w:pStyle w:val="Paragraphedeliste"/>
        <w:ind w:left="810"/>
        <w:jc w:val="both"/>
        <w:rPr>
          <w:lang w:val="fr-FR"/>
        </w:rPr>
      </w:pPr>
    </w:p>
    <w:p w14:paraId="393857F1" w14:textId="11F14183" w:rsidR="005262B4" w:rsidRPr="00CF0014" w:rsidRDefault="005262B4" w:rsidP="009C1F02">
      <w:pPr>
        <w:pStyle w:val="Paragraphedeliste"/>
        <w:numPr>
          <w:ilvl w:val="0"/>
          <w:numId w:val="9"/>
        </w:numPr>
        <w:jc w:val="both"/>
        <w:rPr>
          <w:u w:val="single"/>
          <w:lang w:val="fr-FR"/>
        </w:rPr>
      </w:pPr>
      <w:r w:rsidRPr="00CF0014">
        <w:rPr>
          <w:u w:val="single"/>
          <w:lang w:val="fr-FR"/>
        </w:rPr>
        <w:lastRenderedPageBreak/>
        <w:t xml:space="preserve">Actualisation du PRESAN en fonction des besoins actuels </w:t>
      </w:r>
    </w:p>
    <w:p w14:paraId="0417A639" w14:textId="788F9CE9" w:rsidR="005262B4" w:rsidRPr="00CF0014" w:rsidRDefault="005262B4" w:rsidP="009C1F02">
      <w:pPr>
        <w:pStyle w:val="Paragraphedeliste"/>
        <w:numPr>
          <w:ilvl w:val="0"/>
          <w:numId w:val="12"/>
        </w:numPr>
        <w:jc w:val="both"/>
        <w:rPr>
          <w:lang w:val="fr-FR"/>
        </w:rPr>
      </w:pPr>
      <w:r w:rsidRPr="00CF0014">
        <w:rPr>
          <w:lang w:val="fr-FR"/>
        </w:rPr>
        <w:t>Présentation d’un rapport actualisé sur les défis actuels en matière de sécurité alimentaire et de nutrition dans la région</w:t>
      </w:r>
    </w:p>
    <w:p w14:paraId="2F48F507" w14:textId="27620112" w:rsidR="005262B4" w:rsidRPr="005262B4" w:rsidRDefault="005262B4" w:rsidP="003B40E0">
      <w:pPr>
        <w:pStyle w:val="Paragraphedeliste"/>
        <w:ind w:left="954"/>
        <w:jc w:val="both"/>
        <w:rPr>
          <w:lang w:val="fr-FR"/>
        </w:rPr>
      </w:pPr>
    </w:p>
    <w:p w14:paraId="44AF6C38" w14:textId="75CFC7BB" w:rsidR="005262B4" w:rsidRPr="00CF0014" w:rsidRDefault="005262B4" w:rsidP="009C1F02">
      <w:pPr>
        <w:pStyle w:val="Paragraphedeliste"/>
        <w:numPr>
          <w:ilvl w:val="0"/>
          <w:numId w:val="9"/>
        </w:numPr>
        <w:jc w:val="both"/>
        <w:rPr>
          <w:u w:val="single"/>
          <w:lang w:val="fr-FR"/>
        </w:rPr>
      </w:pPr>
      <w:r w:rsidRPr="00CF0014">
        <w:rPr>
          <w:u w:val="single"/>
          <w:lang w:val="fr-FR"/>
        </w:rPr>
        <w:t xml:space="preserve">Identification de projets concrets et mobilisation des ressources  </w:t>
      </w:r>
    </w:p>
    <w:p w14:paraId="18D767D4" w14:textId="1532D8E2" w:rsidR="005262B4" w:rsidRPr="00CF0014" w:rsidRDefault="00CF0879" w:rsidP="009C1F02">
      <w:pPr>
        <w:pStyle w:val="Paragraphedeliste"/>
        <w:numPr>
          <w:ilvl w:val="0"/>
          <w:numId w:val="13"/>
        </w:numPr>
        <w:jc w:val="both"/>
        <w:rPr>
          <w:lang w:val="fr-FR"/>
        </w:rPr>
      </w:pPr>
      <w:r>
        <w:rPr>
          <w:lang w:val="fr-FR"/>
        </w:rPr>
        <w:t>Confirmation d</w:t>
      </w:r>
      <w:r w:rsidR="00BD7D19" w:rsidRPr="00CF0014">
        <w:rPr>
          <w:lang w:val="fr-FR"/>
        </w:rPr>
        <w:t>es intérêts</w:t>
      </w:r>
      <w:r w:rsidR="005262B4" w:rsidRPr="00CF0014">
        <w:rPr>
          <w:lang w:val="fr-FR"/>
        </w:rPr>
        <w:t xml:space="preserve"> identifiés </w:t>
      </w:r>
      <w:r w:rsidR="00BD7D19" w:rsidRPr="00CF0014">
        <w:rPr>
          <w:lang w:val="fr-FR"/>
        </w:rPr>
        <w:t>d</w:t>
      </w:r>
      <w:r w:rsidR="005262B4" w:rsidRPr="00CF0014">
        <w:rPr>
          <w:lang w:val="fr-FR"/>
        </w:rPr>
        <w:t xml:space="preserve">es partenaires </w:t>
      </w:r>
      <w:r w:rsidR="00BD7D19" w:rsidRPr="00CF0014">
        <w:rPr>
          <w:lang w:val="fr-FR"/>
        </w:rPr>
        <w:t xml:space="preserve">techniques et financier, </w:t>
      </w:r>
      <w:r w:rsidR="005262B4" w:rsidRPr="00CF0014">
        <w:rPr>
          <w:lang w:val="fr-FR"/>
        </w:rPr>
        <w:t xml:space="preserve">et </w:t>
      </w:r>
      <w:r w:rsidR="00BD7D19" w:rsidRPr="00CF0014">
        <w:rPr>
          <w:lang w:val="fr-FR"/>
        </w:rPr>
        <w:t>du</w:t>
      </w:r>
      <w:r w:rsidR="005262B4" w:rsidRPr="00CF0014">
        <w:rPr>
          <w:lang w:val="fr-FR"/>
        </w:rPr>
        <w:t xml:space="preserve"> secteur privé </w:t>
      </w:r>
      <w:r>
        <w:rPr>
          <w:lang w:val="fr-FR"/>
        </w:rPr>
        <w:t>pour mettre en œuvre des projets alignés aux</w:t>
      </w:r>
      <w:r w:rsidRPr="00CF0014">
        <w:rPr>
          <w:lang w:val="fr-FR"/>
        </w:rPr>
        <w:t xml:space="preserve"> facilité</w:t>
      </w:r>
      <w:r>
        <w:rPr>
          <w:lang w:val="fr-FR"/>
        </w:rPr>
        <w:t xml:space="preserve">s et </w:t>
      </w:r>
      <w:r w:rsidRPr="00CF0014">
        <w:rPr>
          <w:lang w:val="fr-FR"/>
        </w:rPr>
        <w:t>répondant aux besoins des États membres</w:t>
      </w:r>
    </w:p>
    <w:p w14:paraId="34DDB1E3" w14:textId="77777777" w:rsidR="00CF0879" w:rsidRDefault="00CF0879" w:rsidP="009C1F02">
      <w:pPr>
        <w:pStyle w:val="Paragraphedeliste"/>
        <w:numPr>
          <w:ilvl w:val="0"/>
          <w:numId w:val="13"/>
        </w:numPr>
        <w:jc w:val="both"/>
        <w:rPr>
          <w:lang w:val="fr-FR"/>
        </w:rPr>
      </w:pPr>
      <w:r w:rsidRPr="00CF0879">
        <w:rPr>
          <w:lang w:val="fr-FR"/>
        </w:rPr>
        <w:t xml:space="preserve">Proposition d’un plan </w:t>
      </w:r>
      <w:r w:rsidR="005262B4" w:rsidRPr="00CF0879">
        <w:rPr>
          <w:lang w:val="fr-FR"/>
        </w:rPr>
        <w:t xml:space="preserve">de mobilisation de ressources </w:t>
      </w:r>
      <w:r w:rsidRPr="00CF0879">
        <w:rPr>
          <w:lang w:val="fr-FR"/>
        </w:rPr>
        <w:t xml:space="preserve">pour accélérer les efforts d’opérationnalisation des facilités identifiées </w:t>
      </w:r>
    </w:p>
    <w:p w14:paraId="1140DCC5" w14:textId="74928AA4" w:rsidR="005262B4" w:rsidRPr="00CF0879" w:rsidRDefault="005262B4" w:rsidP="009C1F02">
      <w:pPr>
        <w:pStyle w:val="Paragraphedeliste"/>
        <w:numPr>
          <w:ilvl w:val="0"/>
          <w:numId w:val="13"/>
        </w:numPr>
        <w:jc w:val="both"/>
        <w:rPr>
          <w:lang w:val="fr-FR"/>
        </w:rPr>
      </w:pPr>
      <w:r w:rsidRPr="00CF0879">
        <w:rPr>
          <w:lang w:val="fr-FR"/>
        </w:rPr>
        <w:t>Identification des partenariats à établir pour soutenir la mise en œuvre des projets dans chaque État membre.</w:t>
      </w:r>
    </w:p>
    <w:p w14:paraId="42733620" w14:textId="77777777" w:rsidR="005262B4" w:rsidRPr="005262B4" w:rsidRDefault="005262B4" w:rsidP="003B40E0">
      <w:pPr>
        <w:pStyle w:val="Paragraphedeliste"/>
        <w:ind w:left="810"/>
        <w:jc w:val="both"/>
        <w:rPr>
          <w:lang w:val="fr-FR"/>
        </w:rPr>
      </w:pPr>
    </w:p>
    <w:p w14:paraId="6A8B94D7" w14:textId="086B39CD" w:rsidR="005262B4" w:rsidRPr="00CF0014" w:rsidRDefault="005262B4" w:rsidP="009C1F02">
      <w:pPr>
        <w:pStyle w:val="Paragraphedeliste"/>
        <w:numPr>
          <w:ilvl w:val="0"/>
          <w:numId w:val="9"/>
        </w:numPr>
        <w:jc w:val="both"/>
        <w:rPr>
          <w:u w:val="single"/>
          <w:lang w:val="fr-FR"/>
        </w:rPr>
      </w:pPr>
      <w:r w:rsidRPr="00CF0014">
        <w:rPr>
          <w:u w:val="single"/>
          <w:lang w:val="fr-FR"/>
        </w:rPr>
        <w:t xml:space="preserve">Préparation du Sommet des Chefs d’État et de Gouvernement en 2025 </w:t>
      </w:r>
    </w:p>
    <w:p w14:paraId="5A66BAFD" w14:textId="58211CB3" w:rsidR="005262B4" w:rsidRPr="00CF0014" w:rsidRDefault="005262B4" w:rsidP="009C1F02">
      <w:pPr>
        <w:pStyle w:val="Paragraphedeliste"/>
        <w:numPr>
          <w:ilvl w:val="0"/>
          <w:numId w:val="14"/>
        </w:numPr>
        <w:jc w:val="both"/>
        <w:rPr>
          <w:lang w:val="fr-FR"/>
        </w:rPr>
      </w:pPr>
      <w:r w:rsidRPr="00CF0014">
        <w:rPr>
          <w:lang w:val="fr-FR"/>
        </w:rPr>
        <w:t>Élaboration de recommandations concrètes pour chaque partie prenante, afin de garantir un engagement fort sur la sécurité alimentaire dans la région pour les années à venir (post-2025)</w:t>
      </w:r>
      <w:r w:rsidR="00C670DE">
        <w:rPr>
          <w:lang w:val="fr-FR"/>
        </w:rPr>
        <w:t>.</w:t>
      </w:r>
    </w:p>
    <w:p w14:paraId="51969C36" w14:textId="77777777" w:rsidR="00CF0014" w:rsidRDefault="005262B4" w:rsidP="009C1F02">
      <w:pPr>
        <w:pStyle w:val="Paragraphedeliste"/>
        <w:numPr>
          <w:ilvl w:val="0"/>
          <w:numId w:val="14"/>
        </w:numPr>
        <w:jc w:val="both"/>
        <w:rPr>
          <w:lang w:val="fr-FR"/>
        </w:rPr>
      </w:pPr>
      <w:r w:rsidRPr="00CF0014">
        <w:rPr>
          <w:lang w:val="fr-FR"/>
        </w:rPr>
        <w:t>Préparation et validation d’une déclaration ministérielle qui servira de base aux engagements des Chefs d’État lors du Sommet de janvier 2025.</w:t>
      </w:r>
    </w:p>
    <w:p w14:paraId="558ACA0A" w14:textId="17812C8B" w:rsidR="005262B4" w:rsidRPr="00CF0014" w:rsidRDefault="005262B4" w:rsidP="009C1F02">
      <w:pPr>
        <w:pStyle w:val="Paragraphedeliste"/>
        <w:numPr>
          <w:ilvl w:val="0"/>
          <w:numId w:val="14"/>
        </w:numPr>
        <w:jc w:val="both"/>
        <w:rPr>
          <w:lang w:val="fr-FR"/>
        </w:rPr>
      </w:pPr>
      <w:r w:rsidRPr="00CF0014">
        <w:rPr>
          <w:lang w:val="fr-FR"/>
        </w:rPr>
        <w:t>Préparation d’un projet de déclaration des Chefs d’État et de Gouvernement des États membres de la COI sur la sécurité alimentaire de l’Indianocéanie.</w:t>
      </w:r>
    </w:p>
    <w:p w14:paraId="49E8A450" w14:textId="4875B4F4" w:rsidR="005262B4" w:rsidRPr="005262B4" w:rsidRDefault="005262B4" w:rsidP="003B40E0">
      <w:pPr>
        <w:pStyle w:val="Paragraphedeliste"/>
        <w:ind w:left="810"/>
        <w:jc w:val="both"/>
        <w:rPr>
          <w:lang w:val="fr-FR"/>
        </w:rPr>
      </w:pPr>
    </w:p>
    <w:p w14:paraId="65342870" w14:textId="697CCA71" w:rsidR="006841F2" w:rsidRPr="009A54C5" w:rsidRDefault="00BD7D19" w:rsidP="009C1F02">
      <w:pPr>
        <w:pStyle w:val="Sous-partie2"/>
        <w:numPr>
          <w:ilvl w:val="0"/>
          <w:numId w:val="3"/>
        </w:numPr>
        <w:spacing w:after="0" w:line="240" w:lineRule="auto"/>
        <w:rPr>
          <w:rFonts w:asciiTheme="minorHAnsi" w:hAnsiTheme="minorHAnsi"/>
          <w:b/>
          <w:bCs/>
          <w:i/>
          <w:iCs/>
          <w:color w:val="auto"/>
          <w:sz w:val="24"/>
          <w:szCs w:val="24"/>
        </w:rPr>
      </w:pPr>
      <w:r>
        <w:rPr>
          <w:rFonts w:asciiTheme="minorHAnsi" w:hAnsiTheme="minorHAnsi"/>
          <w:b/>
          <w:bCs/>
          <w:i/>
          <w:iCs/>
          <w:color w:val="auto"/>
          <w:sz w:val="24"/>
          <w:szCs w:val="24"/>
        </w:rPr>
        <w:t>T</w:t>
      </w:r>
      <w:r w:rsidR="006841F2" w:rsidRPr="009A54C5">
        <w:rPr>
          <w:rFonts w:asciiTheme="minorHAnsi" w:hAnsiTheme="minorHAnsi"/>
          <w:b/>
          <w:bCs/>
          <w:i/>
          <w:iCs/>
          <w:color w:val="auto"/>
          <w:sz w:val="24"/>
          <w:szCs w:val="24"/>
        </w:rPr>
        <w:t>hématiques</w:t>
      </w:r>
      <w:r w:rsidR="009D3181">
        <w:rPr>
          <w:rFonts w:asciiTheme="minorHAnsi" w:hAnsiTheme="minorHAnsi"/>
          <w:b/>
          <w:bCs/>
          <w:i/>
          <w:iCs/>
          <w:color w:val="auto"/>
          <w:sz w:val="24"/>
          <w:szCs w:val="24"/>
        </w:rPr>
        <w:t>, approches et agenda</w:t>
      </w:r>
    </w:p>
    <w:p w14:paraId="4E789B21" w14:textId="19F39F4B" w:rsidR="002F0FA2" w:rsidRDefault="002F0FA2" w:rsidP="003B40E0">
      <w:pPr>
        <w:jc w:val="both"/>
        <w:rPr>
          <w:lang w:val="fr-FR"/>
        </w:rPr>
      </w:pPr>
      <w:r w:rsidRPr="00CF0014">
        <w:rPr>
          <w:lang w:val="fr-FR"/>
        </w:rPr>
        <w:t xml:space="preserve">Les thématiques proposées pour cette conférence ministérielle s’articulent autour des </w:t>
      </w:r>
      <w:r w:rsidR="00BD7D19">
        <w:rPr>
          <w:lang w:val="fr-FR"/>
        </w:rPr>
        <w:t xml:space="preserve">objectifs dont certains prendront ancrage dans le cadre des réunions préalables à la conférence (comité de pilotage, rencontre avec les partenaires). </w:t>
      </w:r>
    </w:p>
    <w:p w14:paraId="75CF5720" w14:textId="5871011D" w:rsidR="002A7EFC" w:rsidRPr="00CF0014" w:rsidRDefault="002A7EFC" w:rsidP="003B40E0">
      <w:pPr>
        <w:jc w:val="both"/>
        <w:rPr>
          <w:lang w:val="fr-FR"/>
        </w:rPr>
      </w:pPr>
      <w:r>
        <w:rPr>
          <w:lang w:val="fr-FR"/>
        </w:rPr>
        <w:t xml:space="preserve">Une réunion du comité de pilotage (un jour et demi) et une rencontre avec les partenaires (une demi-journée) précèderont la conférence ministérielle (un jour). </w:t>
      </w:r>
    </w:p>
    <w:p w14:paraId="59E11D8A" w14:textId="217C2A50" w:rsidR="002F0FA2" w:rsidRDefault="002F0FA2" w:rsidP="003B40E0">
      <w:pPr>
        <w:jc w:val="both"/>
        <w:rPr>
          <w:lang w:val="fr-FR"/>
        </w:rPr>
      </w:pPr>
    </w:p>
    <w:p w14:paraId="4F816554" w14:textId="3620A6AC" w:rsidR="00BD7D19" w:rsidRPr="00CF0014" w:rsidRDefault="00BD7D19" w:rsidP="003B40E0">
      <w:pPr>
        <w:jc w:val="both"/>
        <w:rPr>
          <w:b/>
          <w:bCs/>
          <w:lang w:val="fr-FR"/>
        </w:rPr>
      </w:pPr>
      <w:r w:rsidRPr="00CF0014">
        <w:rPr>
          <w:b/>
          <w:bCs/>
          <w:lang w:val="fr-FR"/>
        </w:rPr>
        <w:t>Jour 1 : Réunion du Comité de pilotage (</w:t>
      </w:r>
      <w:r w:rsidR="00995493">
        <w:rPr>
          <w:b/>
          <w:bCs/>
          <w:lang w:val="fr-FR"/>
        </w:rPr>
        <w:t>27</w:t>
      </w:r>
      <w:r w:rsidRPr="00CF0014">
        <w:rPr>
          <w:b/>
          <w:bCs/>
          <w:lang w:val="fr-FR"/>
        </w:rPr>
        <w:t xml:space="preserve"> </w:t>
      </w:r>
      <w:r w:rsidR="00053F57">
        <w:rPr>
          <w:b/>
          <w:bCs/>
          <w:lang w:val="fr-FR"/>
        </w:rPr>
        <w:t>et 2</w:t>
      </w:r>
      <w:r w:rsidR="00995493">
        <w:rPr>
          <w:b/>
          <w:bCs/>
          <w:lang w:val="fr-FR"/>
        </w:rPr>
        <w:t>8</w:t>
      </w:r>
      <w:r w:rsidR="00053F57">
        <w:rPr>
          <w:b/>
          <w:bCs/>
          <w:lang w:val="fr-FR"/>
        </w:rPr>
        <w:t xml:space="preserve"> </w:t>
      </w:r>
      <w:r w:rsidRPr="00CF0014">
        <w:rPr>
          <w:b/>
          <w:bCs/>
          <w:lang w:val="fr-FR"/>
        </w:rPr>
        <w:t>novembre)</w:t>
      </w:r>
    </w:p>
    <w:p w14:paraId="7BCD171A" w14:textId="21A5F42B" w:rsidR="009D3181" w:rsidRPr="009D3181" w:rsidRDefault="00BD7D19" w:rsidP="003B40E0">
      <w:pPr>
        <w:jc w:val="both"/>
        <w:rPr>
          <w:lang w:val="fr-FR"/>
        </w:rPr>
      </w:pPr>
      <w:r w:rsidRPr="00CF0014">
        <w:rPr>
          <w:b/>
          <w:bCs/>
          <w:lang w:val="fr-FR"/>
        </w:rPr>
        <w:t>Thème général</w:t>
      </w:r>
      <w:r w:rsidRPr="00CF0014">
        <w:rPr>
          <w:lang w:val="fr-FR"/>
        </w:rPr>
        <w:t xml:space="preserve"> : Coordination stratégique et renforcement institutionnel du PRESAN</w:t>
      </w:r>
    </w:p>
    <w:p w14:paraId="5CA5A3E3" w14:textId="77777777" w:rsidR="00465C5C" w:rsidRDefault="00465C5C" w:rsidP="003B40E0">
      <w:pPr>
        <w:jc w:val="both"/>
        <w:rPr>
          <w:lang w:val="fr-FR"/>
        </w:rPr>
      </w:pPr>
    </w:p>
    <w:p w14:paraId="6822D206" w14:textId="1859B644" w:rsidR="00790828" w:rsidRDefault="00465C5C" w:rsidP="003B40E0">
      <w:pPr>
        <w:jc w:val="both"/>
        <w:rPr>
          <w:lang w:val="fr-FR"/>
        </w:rPr>
      </w:pPr>
      <w:r>
        <w:rPr>
          <w:lang w:val="fr-FR"/>
        </w:rPr>
        <w:t>La</w:t>
      </w:r>
      <w:r w:rsidRPr="00465C5C">
        <w:rPr>
          <w:lang w:val="fr-FR"/>
        </w:rPr>
        <w:t xml:space="preserve"> réunion </w:t>
      </w:r>
      <w:r>
        <w:rPr>
          <w:lang w:val="fr-FR"/>
        </w:rPr>
        <w:t xml:space="preserve">du comité de pilotage </w:t>
      </w:r>
      <w:r w:rsidRPr="00465C5C">
        <w:rPr>
          <w:lang w:val="fr-FR"/>
        </w:rPr>
        <w:t>est consacré</w:t>
      </w:r>
      <w:r>
        <w:rPr>
          <w:lang w:val="fr-FR"/>
        </w:rPr>
        <w:t>e</w:t>
      </w:r>
      <w:r w:rsidRPr="00465C5C">
        <w:rPr>
          <w:lang w:val="fr-FR"/>
        </w:rPr>
        <w:t xml:space="preserve"> à la mise en contexte stratégique du PRESAN, incluant une présentation de la situation alimentaire et des défis régionaux. Les discussions portent sur l'actualisation du programme pour répondre aux nouveaux enjeux, la pérennisation des structures régionales (URSAN), et la création d’un espace agricole régional pour renforcer les investissements. La journée vise à aligner les priorités stratégiques, renforcer les collaborations institutionnelles, et préparer le cadre de mobilisation des ressources pour la sécurité alimentaire dans la région COI.</w:t>
      </w:r>
    </w:p>
    <w:p w14:paraId="47BF2F85" w14:textId="77777777" w:rsidR="003C716D" w:rsidRDefault="003C716D" w:rsidP="003B40E0">
      <w:pPr>
        <w:jc w:val="both"/>
        <w:rPr>
          <w:lang w:val="fr-FR"/>
        </w:rPr>
      </w:pPr>
    </w:p>
    <w:p w14:paraId="612C6BAC" w14:textId="77777777" w:rsidR="003C716D" w:rsidRDefault="003C716D" w:rsidP="003B40E0">
      <w:pPr>
        <w:jc w:val="both"/>
        <w:rPr>
          <w:lang w:val="fr-FR"/>
        </w:rPr>
      </w:pPr>
    </w:p>
    <w:p w14:paraId="242A1200" w14:textId="77777777" w:rsidR="003C716D" w:rsidRDefault="003C716D" w:rsidP="003B40E0">
      <w:pPr>
        <w:jc w:val="both"/>
        <w:rPr>
          <w:lang w:val="fr-FR"/>
        </w:rPr>
      </w:pPr>
    </w:p>
    <w:p w14:paraId="380FBE4C" w14:textId="77777777" w:rsidR="003C716D" w:rsidRDefault="003C716D" w:rsidP="003B40E0">
      <w:pPr>
        <w:jc w:val="both"/>
        <w:rPr>
          <w:lang w:val="fr-FR"/>
        </w:rPr>
      </w:pPr>
    </w:p>
    <w:p w14:paraId="7B01FC47" w14:textId="77777777" w:rsidR="00465C5C" w:rsidRPr="00465C5C" w:rsidRDefault="00465C5C" w:rsidP="005D0A7C">
      <w:pPr>
        <w:jc w:val="both"/>
        <w:rPr>
          <w:lang w:val="fr-FR"/>
        </w:rPr>
      </w:pPr>
    </w:p>
    <w:tbl>
      <w:tblPr>
        <w:tblStyle w:val="TableauGrille2-Accentuation2"/>
        <w:tblW w:w="0" w:type="auto"/>
        <w:tblLook w:val="04A0" w:firstRow="1" w:lastRow="0" w:firstColumn="1" w:lastColumn="0" w:noHBand="0" w:noVBand="1"/>
      </w:tblPr>
      <w:tblGrid>
        <w:gridCol w:w="1615"/>
        <w:gridCol w:w="5765"/>
        <w:gridCol w:w="2356"/>
      </w:tblGrid>
      <w:tr w:rsidR="005A08CE" w:rsidRPr="0008615B" w14:paraId="666FDC8D" w14:textId="77777777" w:rsidTr="005A0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000000" w:themeFill="text1"/>
          </w:tcPr>
          <w:p w14:paraId="118B8FC3" w14:textId="77777777" w:rsidR="005A08CE" w:rsidRDefault="005A08CE" w:rsidP="005A08CE">
            <w:pPr>
              <w:rPr>
                <w:b w:val="0"/>
                <w:bCs w:val="0"/>
                <w:color w:val="FFFFFF" w:themeColor="background1"/>
                <w:lang w:val="fr-FR"/>
              </w:rPr>
            </w:pPr>
            <w:r>
              <w:rPr>
                <w:color w:val="FFFFFF" w:themeColor="background1"/>
                <w:lang w:val="fr-FR"/>
              </w:rPr>
              <w:lastRenderedPageBreak/>
              <w:t>JOUR 1 : RÉUNION DU COMITÉ DE PILOTAGE</w:t>
            </w:r>
          </w:p>
          <w:p w14:paraId="1933772E" w14:textId="417F8B26" w:rsidR="005A08CE" w:rsidRPr="005A08CE" w:rsidRDefault="005A08CE" w:rsidP="005A08CE">
            <w:pPr>
              <w:jc w:val="both"/>
              <w:rPr>
                <w:lang w:val="fr-FR"/>
              </w:rPr>
            </w:pPr>
            <w:r w:rsidRPr="005A08CE">
              <w:rPr>
                <w:u w:val="single"/>
                <w:lang w:val="fr-FR"/>
              </w:rPr>
              <w:t xml:space="preserve">Thème général </w:t>
            </w:r>
            <w:r w:rsidRPr="00CF0014">
              <w:rPr>
                <w:lang w:val="fr-FR"/>
              </w:rPr>
              <w:t>: Coordination stratégique et renforcement institutionnel du PRESAN</w:t>
            </w:r>
          </w:p>
        </w:tc>
      </w:tr>
      <w:tr w:rsidR="009D3181" w:rsidRPr="00BC7CE7" w14:paraId="50EF0BC0" w14:textId="77777777" w:rsidTr="0092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shd w:val="clear" w:color="auto" w:fill="E97132" w:themeFill="accent2"/>
          </w:tcPr>
          <w:p w14:paraId="1EEDDC0E" w14:textId="77777777" w:rsidR="009D3181" w:rsidRPr="00BC7CE7" w:rsidRDefault="009D3181" w:rsidP="008474C1">
            <w:pPr>
              <w:jc w:val="center"/>
              <w:rPr>
                <w:lang w:val="fr-FR"/>
              </w:rPr>
            </w:pPr>
            <w:r w:rsidRPr="00BC7CE7">
              <w:rPr>
                <w:lang w:val="fr-FR"/>
              </w:rPr>
              <w:t>Heure</w:t>
            </w:r>
          </w:p>
        </w:tc>
        <w:tc>
          <w:tcPr>
            <w:tcW w:w="5765" w:type="dxa"/>
            <w:shd w:val="clear" w:color="auto" w:fill="E97132" w:themeFill="accent2"/>
          </w:tcPr>
          <w:p w14:paraId="261FBA10" w14:textId="77777777" w:rsidR="009D3181" w:rsidRPr="00BC7CE7" w:rsidRDefault="009D3181" w:rsidP="008474C1">
            <w:pPr>
              <w:jc w:val="center"/>
              <w:cnfStyle w:val="000000100000" w:firstRow="0" w:lastRow="0" w:firstColumn="0" w:lastColumn="0" w:oddVBand="0" w:evenVBand="0" w:oddHBand="1" w:evenHBand="0" w:firstRowFirstColumn="0" w:firstRowLastColumn="0" w:lastRowFirstColumn="0" w:lastRowLastColumn="0"/>
              <w:rPr>
                <w:b/>
                <w:bCs/>
                <w:lang w:val="fr-FR"/>
              </w:rPr>
            </w:pPr>
            <w:r w:rsidRPr="00BC7CE7">
              <w:rPr>
                <w:b/>
                <w:bCs/>
                <w:lang w:val="fr-FR"/>
              </w:rPr>
              <w:t>Activités</w:t>
            </w:r>
          </w:p>
        </w:tc>
        <w:tc>
          <w:tcPr>
            <w:tcW w:w="2356" w:type="dxa"/>
            <w:shd w:val="clear" w:color="auto" w:fill="E97132" w:themeFill="accent2"/>
          </w:tcPr>
          <w:p w14:paraId="2A31BB66" w14:textId="77777777" w:rsidR="009D3181" w:rsidRPr="00BC7CE7" w:rsidRDefault="009D3181" w:rsidP="008474C1">
            <w:pPr>
              <w:jc w:val="center"/>
              <w:cnfStyle w:val="000000100000" w:firstRow="0" w:lastRow="0" w:firstColumn="0" w:lastColumn="0" w:oddVBand="0" w:evenVBand="0" w:oddHBand="1" w:evenHBand="0" w:firstRowFirstColumn="0" w:firstRowLastColumn="0" w:lastRowFirstColumn="0" w:lastRowLastColumn="0"/>
              <w:rPr>
                <w:b/>
                <w:bCs/>
                <w:lang w:val="fr-FR"/>
              </w:rPr>
            </w:pPr>
            <w:r w:rsidRPr="00BC7CE7">
              <w:rPr>
                <w:b/>
                <w:bCs/>
                <w:lang w:val="fr-FR"/>
              </w:rPr>
              <w:t>Intervenants</w:t>
            </w:r>
          </w:p>
        </w:tc>
      </w:tr>
      <w:tr w:rsidR="009D3181" w14:paraId="6B52F144" w14:textId="77777777" w:rsidTr="00921CA7">
        <w:tc>
          <w:tcPr>
            <w:cnfStyle w:val="001000000000" w:firstRow="0" w:lastRow="0" w:firstColumn="1" w:lastColumn="0" w:oddVBand="0" w:evenVBand="0" w:oddHBand="0" w:evenHBand="0" w:firstRowFirstColumn="0" w:firstRowLastColumn="0" w:lastRowFirstColumn="0" w:lastRowLastColumn="0"/>
            <w:tcW w:w="1615" w:type="dxa"/>
          </w:tcPr>
          <w:p w14:paraId="7DA29A77" w14:textId="06FB535A" w:rsidR="009D3181" w:rsidRDefault="005D0A7C" w:rsidP="008474C1">
            <w:pPr>
              <w:jc w:val="both"/>
              <w:rPr>
                <w:lang w:val="fr-FR"/>
              </w:rPr>
            </w:pPr>
            <w:proofErr w:type="gramStart"/>
            <w:r>
              <w:rPr>
                <w:lang w:val="fr-FR"/>
              </w:rPr>
              <w:t>08:</w:t>
            </w:r>
            <w:proofErr w:type="gramEnd"/>
            <w:r>
              <w:rPr>
                <w:lang w:val="fr-FR"/>
              </w:rPr>
              <w:t>30 – 09:00</w:t>
            </w:r>
          </w:p>
        </w:tc>
        <w:tc>
          <w:tcPr>
            <w:tcW w:w="5765" w:type="dxa"/>
          </w:tcPr>
          <w:p w14:paraId="620CBFA3" w14:textId="67879CA5" w:rsidR="009D3181"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Arrivée et enregistrement des participants </w:t>
            </w:r>
          </w:p>
        </w:tc>
        <w:tc>
          <w:tcPr>
            <w:tcW w:w="2356" w:type="dxa"/>
          </w:tcPr>
          <w:p w14:paraId="1E20CC86" w14:textId="744016BA" w:rsidR="009D3181" w:rsidRDefault="005A08CE"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Logistique</w:t>
            </w:r>
          </w:p>
        </w:tc>
      </w:tr>
      <w:tr w:rsidR="005D0A7C" w14:paraId="5C8275C7" w14:textId="77777777" w:rsidTr="00B5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3BD459B6" w14:textId="2DFAE96C" w:rsidR="005D0A7C" w:rsidRDefault="005D0A7C" w:rsidP="008474C1">
            <w:pPr>
              <w:jc w:val="both"/>
              <w:rPr>
                <w:lang w:val="fr-FR"/>
              </w:rPr>
            </w:pPr>
            <w:r w:rsidRPr="005D0A7C">
              <w:rPr>
                <w:color w:val="FFFFFF" w:themeColor="background1"/>
                <w:lang w:val="fr-FR"/>
              </w:rPr>
              <w:t>Session</w:t>
            </w:r>
            <w:r>
              <w:rPr>
                <w:color w:val="FFFFFF" w:themeColor="background1"/>
                <w:lang w:val="fr-FR"/>
              </w:rPr>
              <w:t xml:space="preserve"> 1</w:t>
            </w:r>
            <w:r w:rsidRPr="005D0A7C">
              <w:rPr>
                <w:color w:val="FFFFFF" w:themeColor="background1"/>
                <w:lang w:val="fr-FR"/>
              </w:rPr>
              <w:t> : Ouverture officielle</w:t>
            </w:r>
          </w:p>
        </w:tc>
      </w:tr>
      <w:tr w:rsidR="009D3181" w:rsidRPr="0008615B" w14:paraId="68064ED1" w14:textId="77777777" w:rsidTr="00921CA7">
        <w:tc>
          <w:tcPr>
            <w:cnfStyle w:val="001000000000" w:firstRow="0" w:lastRow="0" w:firstColumn="1" w:lastColumn="0" w:oddVBand="0" w:evenVBand="0" w:oddHBand="0" w:evenHBand="0" w:firstRowFirstColumn="0" w:firstRowLastColumn="0" w:lastRowFirstColumn="0" w:lastRowLastColumn="0"/>
            <w:tcW w:w="1615" w:type="dxa"/>
          </w:tcPr>
          <w:p w14:paraId="67FEAD92" w14:textId="2983EDBE" w:rsidR="009D3181" w:rsidRDefault="005D0A7C" w:rsidP="008474C1">
            <w:pPr>
              <w:jc w:val="both"/>
              <w:rPr>
                <w:lang w:val="fr-FR"/>
              </w:rPr>
            </w:pPr>
            <w:proofErr w:type="gramStart"/>
            <w:r>
              <w:rPr>
                <w:lang w:val="fr-FR"/>
              </w:rPr>
              <w:t>09:</w:t>
            </w:r>
            <w:proofErr w:type="gramEnd"/>
            <w:r>
              <w:rPr>
                <w:lang w:val="fr-FR"/>
              </w:rPr>
              <w:t>00 – 09:30</w:t>
            </w:r>
          </w:p>
        </w:tc>
        <w:tc>
          <w:tcPr>
            <w:tcW w:w="5765" w:type="dxa"/>
          </w:tcPr>
          <w:p w14:paraId="249AD3F1" w14:textId="77777777" w:rsidR="005D0A7C"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Mots de bienvenue </w:t>
            </w:r>
          </w:p>
          <w:p w14:paraId="01FB093F" w14:textId="2B6A35B3" w:rsidR="009D3181"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Allocutions d’ouverture </w:t>
            </w:r>
          </w:p>
          <w:p w14:paraId="73C4F390" w14:textId="77777777" w:rsidR="005D0A7C"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Présentation des participants </w:t>
            </w:r>
          </w:p>
          <w:p w14:paraId="30559B39" w14:textId="3A458ADA" w:rsidR="005D0A7C"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Présentation des objectifs, des approches </w:t>
            </w:r>
            <w:r w:rsidR="005A08CE">
              <w:rPr>
                <w:lang w:val="fr-FR"/>
              </w:rPr>
              <w:t xml:space="preserve">de la réunion </w:t>
            </w:r>
            <w:r>
              <w:rPr>
                <w:lang w:val="fr-FR"/>
              </w:rPr>
              <w:t>et de l’agenda</w:t>
            </w:r>
          </w:p>
        </w:tc>
        <w:tc>
          <w:tcPr>
            <w:tcW w:w="2356" w:type="dxa"/>
          </w:tcPr>
          <w:p w14:paraId="373517E5" w14:textId="77777777" w:rsidR="009D3181"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Facilitateur</w:t>
            </w:r>
          </w:p>
          <w:p w14:paraId="3D4F5F97" w14:textId="77777777" w:rsidR="005D0A7C"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Co-présidents du comité de pilotage</w:t>
            </w:r>
          </w:p>
          <w:p w14:paraId="5F30A3BC" w14:textId="1C230E00" w:rsidR="005D0A7C"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p>
        </w:tc>
      </w:tr>
      <w:tr w:rsidR="00921CA7" w14:paraId="1774205B"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48D7BCD5" w14:textId="05676188" w:rsidR="00921CA7" w:rsidRDefault="00921CA7" w:rsidP="008474C1">
            <w:pPr>
              <w:jc w:val="both"/>
              <w:rPr>
                <w:lang w:val="fr-FR"/>
              </w:rPr>
            </w:pPr>
            <w:r w:rsidRPr="005D0A7C">
              <w:rPr>
                <w:color w:val="FFFFFF" w:themeColor="background1"/>
                <w:lang w:val="fr-FR"/>
              </w:rPr>
              <w:t>Session</w:t>
            </w:r>
            <w:r>
              <w:rPr>
                <w:color w:val="FFFFFF" w:themeColor="background1"/>
                <w:lang w:val="fr-FR"/>
              </w:rPr>
              <w:t xml:space="preserve"> 2</w:t>
            </w:r>
            <w:r w:rsidRPr="005D0A7C">
              <w:rPr>
                <w:color w:val="FFFFFF" w:themeColor="background1"/>
                <w:lang w:val="fr-FR"/>
              </w:rPr>
              <w:t xml:space="preserve"> : </w:t>
            </w:r>
            <w:r>
              <w:rPr>
                <w:color w:val="FFFFFF" w:themeColor="background1"/>
                <w:lang w:val="fr-FR"/>
              </w:rPr>
              <w:t>Mise en contexte</w:t>
            </w:r>
          </w:p>
        </w:tc>
      </w:tr>
      <w:tr w:rsidR="00921CA7" w14:paraId="2A2BD85B" w14:textId="77777777" w:rsidTr="00921CA7">
        <w:tc>
          <w:tcPr>
            <w:cnfStyle w:val="001000000000" w:firstRow="0" w:lastRow="0" w:firstColumn="1" w:lastColumn="0" w:oddVBand="0" w:evenVBand="0" w:oddHBand="0" w:evenHBand="0" w:firstRowFirstColumn="0" w:firstRowLastColumn="0" w:lastRowFirstColumn="0" w:lastRowLastColumn="0"/>
            <w:tcW w:w="1615" w:type="dxa"/>
          </w:tcPr>
          <w:p w14:paraId="550A9ADD" w14:textId="1F475B60" w:rsidR="009D3181" w:rsidRDefault="005D0A7C" w:rsidP="008474C1">
            <w:pPr>
              <w:jc w:val="both"/>
              <w:rPr>
                <w:lang w:val="fr-FR"/>
              </w:rPr>
            </w:pPr>
            <w:proofErr w:type="gramStart"/>
            <w:r>
              <w:rPr>
                <w:lang w:val="fr-FR"/>
              </w:rPr>
              <w:t>09:</w:t>
            </w:r>
            <w:proofErr w:type="gramEnd"/>
            <w:r>
              <w:rPr>
                <w:lang w:val="fr-FR"/>
              </w:rPr>
              <w:t>30 – 10:00</w:t>
            </w:r>
          </w:p>
        </w:tc>
        <w:tc>
          <w:tcPr>
            <w:tcW w:w="5765" w:type="dxa"/>
          </w:tcPr>
          <w:p w14:paraId="0D83E97E" w14:textId="77777777" w:rsidR="009D3181"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Présentation de la situation alimentaire et nutritionnelle actuelle dans la région COI</w:t>
            </w:r>
          </w:p>
          <w:p w14:paraId="6D1B555E" w14:textId="77777777" w:rsidR="005D0A7C"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Les impacts du changement climatiques</w:t>
            </w:r>
          </w:p>
          <w:p w14:paraId="6F0AE3CA" w14:textId="77777777" w:rsidR="005D0A7C"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Les innovations agricoles</w:t>
            </w:r>
          </w:p>
          <w:p w14:paraId="12E4028E" w14:textId="49DB7E67" w:rsidR="00921CA7" w:rsidRPr="00921CA7" w:rsidRDefault="00921CA7" w:rsidP="008474C1">
            <w:pPr>
              <w:jc w:val="both"/>
              <w:cnfStyle w:val="000000000000" w:firstRow="0" w:lastRow="0" w:firstColumn="0" w:lastColumn="0" w:oddVBand="0" w:evenVBand="0" w:oddHBand="0" w:evenHBand="0" w:firstRowFirstColumn="0" w:firstRowLastColumn="0" w:lastRowFirstColumn="0" w:lastRowLastColumn="0"/>
              <w:rPr>
                <w:b/>
                <w:bCs/>
                <w:i/>
                <w:iCs/>
                <w:lang w:val="fr-FR"/>
              </w:rPr>
            </w:pPr>
            <w:r w:rsidRPr="00921CA7">
              <w:rPr>
                <w:b/>
                <w:bCs/>
                <w:i/>
                <w:iCs/>
                <w:lang w:val="fr-FR"/>
              </w:rPr>
              <w:t>Questions/Réponses</w:t>
            </w:r>
          </w:p>
        </w:tc>
        <w:tc>
          <w:tcPr>
            <w:tcW w:w="2356" w:type="dxa"/>
          </w:tcPr>
          <w:p w14:paraId="5042B523" w14:textId="646D7E9C" w:rsidR="009D3181" w:rsidRDefault="005D0A7C"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FAO OSL</w:t>
            </w:r>
          </w:p>
        </w:tc>
      </w:tr>
      <w:tr w:rsidR="005A08CE" w14:paraId="115E7799" w14:textId="77777777" w:rsidTr="0092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7F053" w14:textId="62EFFD34" w:rsidR="009D3181" w:rsidRDefault="005D0A7C" w:rsidP="008474C1">
            <w:pPr>
              <w:jc w:val="both"/>
              <w:rPr>
                <w:lang w:val="fr-FR"/>
              </w:rPr>
            </w:pPr>
            <w:proofErr w:type="gramStart"/>
            <w:r>
              <w:rPr>
                <w:lang w:val="fr-FR"/>
              </w:rPr>
              <w:t>10:</w:t>
            </w:r>
            <w:proofErr w:type="gramEnd"/>
            <w:r>
              <w:rPr>
                <w:lang w:val="fr-FR"/>
              </w:rPr>
              <w:t>00 – 1</w:t>
            </w:r>
            <w:r w:rsidR="005F2669">
              <w:rPr>
                <w:lang w:val="fr-FR"/>
              </w:rPr>
              <w:t>1</w:t>
            </w:r>
            <w:r>
              <w:rPr>
                <w:lang w:val="fr-FR"/>
              </w:rPr>
              <w:t>:</w:t>
            </w:r>
            <w:r w:rsidR="005F2669">
              <w:rPr>
                <w:lang w:val="fr-FR"/>
              </w:rPr>
              <w:t>0</w:t>
            </w:r>
            <w:r>
              <w:rPr>
                <w:lang w:val="fr-FR"/>
              </w:rPr>
              <w:t>0</w:t>
            </w:r>
          </w:p>
        </w:tc>
        <w:tc>
          <w:tcPr>
            <w:tcW w:w="5765" w:type="dxa"/>
          </w:tcPr>
          <w:p w14:paraId="46FCFACE" w14:textId="77777777" w:rsidR="009D3181" w:rsidRDefault="005D0A7C"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Présentation du concept de base du PRESAN</w:t>
            </w:r>
          </w:p>
          <w:p w14:paraId="097BA02C" w14:textId="77777777" w:rsidR="005D0A7C"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Les objectifs</w:t>
            </w:r>
          </w:p>
          <w:p w14:paraId="0F5D674E" w14:textId="77777777" w:rsidR="00921CA7"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Le cadre</w:t>
            </w:r>
          </w:p>
          <w:p w14:paraId="2B69ADEE" w14:textId="77777777" w:rsidR="00921CA7"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Les facilités</w:t>
            </w:r>
          </w:p>
          <w:p w14:paraId="046B951F" w14:textId="10423C56" w:rsidR="00921CA7"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sidRPr="00921CA7">
              <w:rPr>
                <w:b/>
                <w:bCs/>
                <w:i/>
                <w:iCs/>
                <w:lang w:val="fr-FR"/>
              </w:rPr>
              <w:t>Questions/Réponses</w:t>
            </w:r>
          </w:p>
        </w:tc>
        <w:tc>
          <w:tcPr>
            <w:tcW w:w="2356" w:type="dxa"/>
          </w:tcPr>
          <w:p w14:paraId="71A4E3CF" w14:textId="6E57F64C" w:rsidR="009D3181" w:rsidRDefault="005D0A7C"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COI</w:t>
            </w:r>
            <w:r w:rsidR="005F2669">
              <w:rPr>
                <w:lang w:val="fr-FR"/>
              </w:rPr>
              <w:t>/FAO</w:t>
            </w:r>
          </w:p>
          <w:p w14:paraId="2E446835" w14:textId="59BBCDC5" w:rsidR="00921CA7"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Vidéo</w:t>
            </w:r>
          </w:p>
        </w:tc>
      </w:tr>
      <w:tr w:rsidR="00921CA7" w14:paraId="6117280E" w14:textId="77777777" w:rsidTr="008474C1">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1850714C" w14:textId="63DAE4BA" w:rsidR="00921CA7" w:rsidRDefault="00921CA7" w:rsidP="008474C1">
            <w:pPr>
              <w:jc w:val="both"/>
              <w:rPr>
                <w:lang w:val="fr-FR"/>
              </w:rPr>
            </w:pPr>
            <w:r w:rsidRPr="005D0A7C">
              <w:rPr>
                <w:color w:val="FFFFFF" w:themeColor="background1"/>
                <w:lang w:val="fr-FR"/>
              </w:rPr>
              <w:t>Session</w:t>
            </w:r>
            <w:r>
              <w:rPr>
                <w:color w:val="FFFFFF" w:themeColor="background1"/>
                <w:lang w:val="fr-FR"/>
              </w:rPr>
              <w:t xml:space="preserve"> 3</w:t>
            </w:r>
            <w:r w:rsidRPr="005D0A7C">
              <w:rPr>
                <w:color w:val="FFFFFF" w:themeColor="background1"/>
                <w:lang w:val="fr-FR"/>
              </w:rPr>
              <w:t xml:space="preserve"> : </w:t>
            </w:r>
            <w:r>
              <w:rPr>
                <w:color w:val="FFFFFF" w:themeColor="background1"/>
                <w:lang w:val="fr-FR"/>
              </w:rPr>
              <w:t>Actualisation du PRESAN</w:t>
            </w:r>
          </w:p>
        </w:tc>
      </w:tr>
      <w:tr w:rsidR="00921CA7" w14:paraId="0A2A0CB1" w14:textId="77777777" w:rsidTr="0092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1EE0DA" w14:textId="693EB1B3" w:rsidR="009D3181" w:rsidRDefault="00921CA7" w:rsidP="008474C1">
            <w:pPr>
              <w:jc w:val="both"/>
              <w:rPr>
                <w:lang w:val="fr-FR"/>
              </w:rPr>
            </w:pPr>
            <w:proofErr w:type="gramStart"/>
            <w:r>
              <w:rPr>
                <w:lang w:val="fr-FR"/>
              </w:rPr>
              <w:t>1</w:t>
            </w:r>
            <w:r w:rsidR="005F2669">
              <w:rPr>
                <w:lang w:val="fr-FR"/>
              </w:rPr>
              <w:t>1</w:t>
            </w:r>
            <w:r>
              <w:rPr>
                <w:lang w:val="fr-FR"/>
              </w:rPr>
              <w:t>:</w:t>
            </w:r>
            <w:proofErr w:type="gramEnd"/>
            <w:r w:rsidR="005F2669">
              <w:rPr>
                <w:lang w:val="fr-FR"/>
              </w:rPr>
              <w:t>0</w:t>
            </w:r>
            <w:r>
              <w:rPr>
                <w:lang w:val="fr-FR"/>
              </w:rPr>
              <w:t>0 – 11:</w:t>
            </w:r>
            <w:r w:rsidR="005F2669">
              <w:rPr>
                <w:lang w:val="fr-FR"/>
              </w:rPr>
              <w:t>3</w:t>
            </w:r>
            <w:r>
              <w:rPr>
                <w:lang w:val="fr-FR"/>
              </w:rPr>
              <w:t>0</w:t>
            </w:r>
          </w:p>
        </w:tc>
        <w:tc>
          <w:tcPr>
            <w:tcW w:w="5765" w:type="dxa"/>
          </w:tcPr>
          <w:p w14:paraId="45713860" w14:textId="77777777" w:rsidR="009D3181"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Visite de l’allée des investissements</w:t>
            </w:r>
          </w:p>
          <w:p w14:paraId="3501E4DB" w14:textId="77777777" w:rsidR="00921CA7"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Photo de groupe</w:t>
            </w:r>
          </w:p>
          <w:p w14:paraId="6BA4F4D8" w14:textId="41925DAC" w:rsidR="00921CA7"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Pause santé</w:t>
            </w:r>
          </w:p>
        </w:tc>
        <w:tc>
          <w:tcPr>
            <w:tcW w:w="2356" w:type="dxa"/>
          </w:tcPr>
          <w:p w14:paraId="3251E0CE" w14:textId="1D7541D6" w:rsidR="009D3181"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Tous</w:t>
            </w:r>
          </w:p>
        </w:tc>
      </w:tr>
      <w:tr w:rsidR="00921CA7" w14:paraId="2898A094" w14:textId="77777777" w:rsidTr="00921CA7">
        <w:tc>
          <w:tcPr>
            <w:cnfStyle w:val="001000000000" w:firstRow="0" w:lastRow="0" w:firstColumn="1" w:lastColumn="0" w:oddVBand="0" w:evenVBand="0" w:oddHBand="0" w:evenHBand="0" w:firstRowFirstColumn="0" w:firstRowLastColumn="0" w:lastRowFirstColumn="0" w:lastRowLastColumn="0"/>
            <w:tcW w:w="1615" w:type="dxa"/>
          </w:tcPr>
          <w:p w14:paraId="382B47FC" w14:textId="44AAB8B2" w:rsidR="00921CA7" w:rsidRDefault="00921CA7" w:rsidP="008474C1">
            <w:pPr>
              <w:jc w:val="both"/>
              <w:rPr>
                <w:lang w:val="fr-FR"/>
              </w:rPr>
            </w:pPr>
            <w:proofErr w:type="gramStart"/>
            <w:r>
              <w:rPr>
                <w:lang w:val="fr-FR"/>
              </w:rPr>
              <w:t>11:</w:t>
            </w:r>
            <w:proofErr w:type="gramEnd"/>
            <w:r w:rsidR="005F2669">
              <w:rPr>
                <w:lang w:val="fr-FR"/>
              </w:rPr>
              <w:t>3</w:t>
            </w:r>
            <w:r>
              <w:rPr>
                <w:lang w:val="fr-FR"/>
              </w:rPr>
              <w:t>0 – 1</w:t>
            </w:r>
            <w:r w:rsidR="005F2669">
              <w:rPr>
                <w:lang w:val="fr-FR"/>
              </w:rPr>
              <w:t>2</w:t>
            </w:r>
            <w:r>
              <w:rPr>
                <w:lang w:val="fr-FR"/>
              </w:rPr>
              <w:t>:30</w:t>
            </w:r>
          </w:p>
        </w:tc>
        <w:tc>
          <w:tcPr>
            <w:tcW w:w="5765" w:type="dxa"/>
          </w:tcPr>
          <w:p w14:paraId="777370CD" w14:textId="77777777"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Présentation des avancées du PRESAN</w:t>
            </w:r>
          </w:p>
          <w:p w14:paraId="0541594D" w14:textId="77777777"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Rapport sur les progrès réalisés, les obstacles et les points d’amélioration</w:t>
            </w:r>
          </w:p>
          <w:p w14:paraId="6F756BD4" w14:textId="370B967F"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sidRPr="00921CA7">
              <w:rPr>
                <w:b/>
                <w:bCs/>
                <w:i/>
                <w:iCs/>
                <w:lang w:val="fr-FR"/>
              </w:rPr>
              <w:t>Questions/Réponses</w:t>
            </w:r>
          </w:p>
        </w:tc>
        <w:tc>
          <w:tcPr>
            <w:tcW w:w="2356" w:type="dxa"/>
          </w:tcPr>
          <w:p w14:paraId="06B6A9B1" w14:textId="2BFEDEFB"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FAO, FIDA</w:t>
            </w:r>
          </w:p>
        </w:tc>
      </w:tr>
      <w:tr w:rsidR="005F2669" w14:paraId="24C3C09A"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3C84950" w14:textId="77777777" w:rsidR="005F2669" w:rsidRDefault="005F2669" w:rsidP="008474C1">
            <w:pPr>
              <w:jc w:val="both"/>
              <w:rPr>
                <w:lang w:val="fr-FR"/>
              </w:rPr>
            </w:pPr>
            <w:proofErr w:type="gramStart"/>
            <w:r>
              <w:rPr>
                <w:lang w:val="fr-FR"/>
              </w:rPr>
              <w:t>12:</w:t>
            </w:r>
            <w:proofErr w:type="gramEnd"/>
            <w:r>
              <w:rPr>
                <w:lang w:val="fr-FR"/>
              </w:rPr>
              <w:t>30 – 13:30</w:t>
            </w:r>
          </w:p>
        </w:tc>
        <w:tc>
          <w:tcPr>
            <w:tcW w:w="5765" w:type="dxa"/>
          </w:tcPr>
          <w:p w14:paraId="65B179B9" w14:textId="77777777" w:rsidR="005F2669" w:rsidRDefault="005F2669"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xml:space="preserve">Pause déjeuner </w:t>
            </w:r>
          </w:p>
        </w:tc>
        <w:tc>
          <w:tcPr>
            <w:tcW w:w="2356" w:type="dxa"/>
          </w:tcPr>
          <w:p w14:paraId="64978B31" w14:textId="77777777" w:rsidR="005F2669" w:rsidRDefault="005F2669" w:rsidP="008474C1">
            <w:pPr>
              <w:jc w:val="both"/>
              <w:cnfStyle w:val="000000100000" w:firstRow="0" w:lastRow="0" w:firstColumn="0" w:lastColumn="0" w:oddVBand="0" w:evenVBand="0" w:oddHBand="1" w:evenHBand="0" w:firstRowFirstColumn="0" w:firstRowLastColumn="0" w:lastRowFirstColumn="0" w:lastRowLastColumn="0"/>
              <w:rPr>
                <w:lang w:val="fr-FR"/>
              </w:rPr>
            </w:pPr>
          </w:p>
        </w:tc>
      </w:tr>
      <w:tr w:rsidR="00921CA7" w14:paraId="07F10123" w14:textId="77777777" w:rsidTr="00921CA7">
        <w:tc>
          <w:tcPr>
            <w:cnfStyle w:val="001000000000" w:firstRow="0" w:lastRow="0" w:firstColumn="1" w:lastColumn="0" w:oddVBand="0" w:evenVBand="0" w:oddHBand="0" w:evenHBand="0" w:firstRowFirstColumn="0" w:firstRowLastColumn="0" w:lastRowFirstColumn="0" w:lastRowLastColumn="0"/>
            <w:tcW w:w="1615" w:type="dxa"/>
          </w:tcPr>
          <w:p w14:paraId="30444806" w14:textId="2A7CB243" w:rsidR="00921CA7" w:rsidRDefault="00921CA7" w:rsidP="008474C1">
            <w:pPr>
              <w:jc w:val="both"/>
              <w:rPr>
                <w:lang w:val="fr-FR"/>
              </w:rPr>
            </w:pPr>
            <w:proofErr w:type="gramStart"/>
            <w:r>
              <w:rPr>
                <w:lang w:val="fr-FR"/>
              </w:rPr>
              <w:t>1</w:t>
            </w:r>
            <w:r w:rsidR="005F2669">
              <w:rPr>
                <w:lang w:val="fr-FR"/>
              </w:rPr>
              <w:t>3</w:t>
            </w:r>
            <w:r>
              <w:rPr>
                <w:lang w:val="fr-FR"/>
              </w:rPr>
              <w:t>:</w:t>
            </w:r>
            <w:proofErr w:type="gramEnd"/>
            <w:r>
              <w:rPr>
                <w:lang w:val="fr-FR"/>
              </w:rPr>
              <w:t>30 – 1</w:t>
            </w:r>
            <w:r w:rsidR="005F2669">
              <w:rPr>
                <w:lang w:val="fr-FR"/>
              </w:rPr>
              <w:t>4</w:t>
            </w:r>
            <w:r>
              <w:rPr>
                <w:lang w:val="fr-FR"/>
              </w:rPr>
              <w:t>:30</w:t>
            </w:r>
          </w:p>
        </w:tc>
        <w:tc>
          <w:tcPr>
            <w:tcW w:w="5765" w:type="dxa"/>
          </w:tcPr>
          <w:p w14:paraId="6C8F2AD6" w14:textId="77777777"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Mise à jour des priorités stratégiques</w:t>
            </w:r>
          </w:p>
          <w:p w14:paraId="14CEF90C" w14:textId="77777777"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Actualisation de l’approche</w:t>
            </w:r>
          </w:p>
          <w:p w14:paraId="56AF8322" w14:textId="7ED4072D"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Revue des propositions de projets</w:t>
            </w:r>
          </w:p>
          <w:p w14:paraId="2424A790" w14:textId="77777777"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Ajustements basés sur les nouveaux défis</w:t>
            </w:r>
          </w:p>
          <w:p w14:paraId="468BD549" w14:textId="6F5F9185" w:rsidR="00921CA7" w:rsidRPr="00921CA7" w:rsidRDefault="00921CA7" w:rsidP="008474C1">
            <w:pPr>
              <w:jc w:val="both"/>
              <w:cnfStyle w:val="000000000000" w:firstRow="0" w:lastRow="0" w:firstColumn="0" w:lastColumn="0" w:oddVBand="0" w:evenVBand="0" w:oddHBand="0" w:evenHBand="0" w:firstRowFirstColumn="0" w:firstRowLastColumn="0" w:lastRowFirstColumn="0" w:lastRowLastColumn="0"/>
              <w:rPr>
                <w:b/>
                <w:bCs/>
                <w:i/>
                <w:iCs/>
                <w:lang w:val="fr-FR"/>
              </w:rPr>
            </w:pPr>
            <w:r w:rsidRPr="00921CA7">
              <w:rPr>
                <w:b/>
                <w:bCs/>
                <w:i/>
                <w:iCs/>
                <w:lang w:val="fr-FR"/>
              </w:rPr>
              <w:t>Interventions plénières</w:t>
            </w:r>
          </w:p>
        </w:tc>
        <w:tc>
          <w:tcPr>
            <w:tcW w:w="2356" w:type="dxa"/>
          </w:tcPr>
          <w:p w14:paraId="7D8239D1" w14:textId="0B3F8576"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Panel de discussion</w:t>
            </w:r>
          </w:p>
        </w:tc>
      </w:tr>
      <w:tr w:rsidR="00921CA7" w:rsidRPr="0008615B" w14:paraId="0BB4A1D8"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703A67FF" w14:textId="15FC9FA6" w:rsidR="00921CA7" w:rsidRDefault="00921CA7" w:rsidP="008474C1">
            <w:pPr>
              <w:jc w:val="both"/>
              <w:rPr>
                <w:lang w:val="fr-FR"/>
              </w:rPr>
            </w:pPr>
            <w:r w:rsidRPr="005D0A7C">
              <w:rPr>
                <w:color w:val="FFFFFF" w:themeColor="background1"/>
                <w:lang w:val="fr-FR"/>
              </w:rPr>
              <w:t>Session</w:t>
            </w:r>
            <w:r>
              <w:rPr>
                <w:color w:val="FFFFFF" w:themeColor="background1"/>
                <w:lang w:val="fr-FR"/>
              </w:rPr>
              <w:t xml:space="preserve"> 4</w:t>
            </w:r>
            <w:r w:rsidRPr="005D0A7C">
              <w:rPr>
                <w:color w:val="FFFFFF" w:themeColor="background1"/>
                <w:lang w:val="fr-FR"/>
              </w:rPr>
              <w:t xml:space="preserve"> : </w:t>
            </w:r>
            <w:r>
              <w:rPr>
                <w:color w:val="FFFFFF" w:themeColor="background1"/>
                <w:lang w:val="fr-FR"/>
              </w:rPr>
              <w:t>Pérennisation de l’URSAN et renforcement des plateformes techniques</w:t>
            </w:r>
          </w:p>
        </w:tc>
      </w:tr>
      <w:tr w:rsidR="00921CA7" w14:paraId="19BE812C" w14:textId="77777777" w:rsidTr="00921CA7">
        <w:tc>
          <w:tcPr>
            <w:cnfStyle w:val="001000000000" w:firstRow="0" w:lastRow="0" w:firstColumn="1" w:lastColumn="0" w:oddVBand="0" w:evenVBand="0" w:oddHBand="0" w:evenHBand="0" w:firstRowFirstColumn="0" w:firstRowLastColumn="0" w:lastRowFirstColumn="0" w:lastRowLastColumn="0"/>
            <w:tcW w:w="1615" w:type="dxa"/>
          </w:tcPr>
          <w:p w14:paraId="35510D9E" w14:textId="3E639613" w:rsidR="00921CA7" w:rsidRDefault="00921CA7" w:rsidP="008474C1">
            <w:pPr>
              <w:jc w:val="both"/>
              <w:rPr>
                <w:lang w:val="fr-FR"/>
              </w:rPr>
            </w:pPr>
            <w:proofErr w:type="gramStart"/>
            <w:r>
              <w:rPr>
                <w:lang w:val="fr-FR"/>
              </w:rPr>
              <w:t>1</w:t>
            </w:r>
            <w:r w:rsidR="005F2669">
              <w:rPr>
                <w:lang w:val="fr-FR"/>
              </w:rPr>
              <w:t>4</w:t>
            </w:r>
            <w:r>
              <w:rPr>
                <w:lang w:val="fr-FR"/>
              </w:rPr>
              <w:t>:</w:t>
            </w:r>
            <w:proofErr w:type="gramEnd"/>
            <w:r>
              <w:rPr>
                <w:lang w:val="fr-FR"/>
              </w:rPr>
              <w:t>30 – 1</w:t>
            </w:r>
            <w:r w:rsidR="005F2669">
              <w:rPr>
                <w:lang w:val="fr-FR"/>
              </w:rPr>
              <w:t>5</w:t>
            </w:r>
            <w:r>
              <w:rPr>
                <w:lang w:val="fr-FR"/>
              </w:rPr>
              <w:t>:30</w:t>
            </w:r>
          </w:p>
        </w:tc>
        <w:tc>
          <w:tcPr>
            <w:tcW w:w="5765" w:type="dxa"/>
          </w:tcPr>
          <w:p w14:paraId="01843035" w14:textId="5690A2E2"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Partages d’expériences sur les mécanismes de maintien et de suivi des structures institutionnelles et opérationnelles</w:t>
            </w:r>
          </w:p>
        </w:tc>
        <w:tc>
          <w:tcPr>
            <w:tcW w:w="2356" w:type="dxa"/>
          </w:tcPr>
          <w:p w14:paraId="473A1182" w14:textId="208C1BDA"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Groupes de travail</w:t>
            </w:r>
          </w:p>
        </w:tc>
      </w:tr>
      <w:tr w:rsidR="00921CA7" w14:paraId="6C0045EA" w14:textId="77777777" w:rsidTr="0092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DAFC8B4" w14:textId="0897BE19" w:rsidR="00921CA7" w:rsidRDefault="00921CA7" w:rsidP="008474C1">
            <w:pPr>
              <w:jc w:val="both"/>
              <w:rPr>
                <w:lang w:val="fr-FR"/>
              </w:rPr>
            </w:pPr>
            <w:proofErr w:type="gramStart"/>
            <w:r>
              <w:rPr>
                <w:lang w:val="fr-FR"/>
              </w:rPr>
              <w:t>1</w:t>
            </w:r>
            <w:r w:rsidR="005F2669">
              <w:rPr>
                <w:lang w:val="fr-FR"/>
              </w:rPr>
              <w:t>5</w:t>
            </w:r>
            <w:r>
              <w:rPr>
                <w:lang w:val="fr-FR"/>
              </w:rPr>
              <w:t>:</w:t>
            </w:r>
            <w:proofErr w:type="gramEnd"/>
            <w:r>
              <w:rPr>
                <w:lang w:val="fr-FR"/>
              </w:rPr>
              <w:t>30 – 1</w:t>
            </w:r>
            <w:r w:rsidR="005F2669">
              <w:rPr>
                <w:lang w:val="fr-FR"/>
              </w:rPr>
              <w:t>6</w:t>
            </w:r>
            <w:r>
              <w:rPr>
                <w:lang w:val="fr-FR"/>
              </w:rPr>
              <w:t>:00</w:t>
            </w:r>
          </w:p>
        </w:tc>
        <w:tc>
          <w:tcPr>
            <w:tcW w:w="5765" w:type="dxa"/>
          </w:tcPr>
          <w:p w14:paraId="2A215ECB" w14:textId="77777777" w:rsidR="00921CA7" w:rsidRDefault="00921CA7" w:rsidP="00921CA7">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xml:space="preserve">Présentations des suggestions en plénière </w:t>
            </w:r>
          </w:p>
          <w:p w14:paraId="6BB37D7A" w14:textId="13950294" w:rsidR="00921CA7" w:rsidRDefault="00921CA7" w:rsidP="00921CA7">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Discussions et priorisation des actions</w:t>
            </w:r>
          </w:p>
        </w:tc>
        <w:tc>
          <w:tcPr>
            <w:tcW w:w="2356" w:type="dxa"/>
          </w:tcPr>
          <w:p w14:paraId="5FE19439" w14:textId="273E34DA" w:rsidR="00921CA7"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Travaux dirigés</w:t>
            </w:r>
          </w:p>
        </w:tc>
      </w:tr>
      <w:tr w:rsidR="00921CA7" w:rsidRPr="0008615B" w14:paraId="5E822999" w14:textId="77777777" w:rsidTr="008474C1">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55B6BD1F" w14:textId="27E71EB5" w:rsidR="00921CA7" w:rsidRDefault="00921CA7" w:rsidP="008474C1">
            <w:pPr>
              <w:jc w:val="both"/>
              <w:rPr>
                <w:lang w:val="fr-FR"/>
              </w:rPr>
            </w:pPr>
            <w:r w:rsidRPr="005D0A7C">
              <w:rPr>
                <w:color w:val="FFFFFF" w:themeColor="background1"/>
                <w:lang w:val="fr-FR"/>
              </w:rPr>
              <w:t>Session</w:t>
            </w:r>
            <w:r>
              <w:rPr>
                <w:color w:val="FFFFFF" w:themeColor="background1"/>
                <w:lang w:val="fr-FR"/>
              </w:rPr>
              <w:t xml:space="preserve"> 5</w:t>
            </w:r>
            <w:r w:rsidRPr="005D0A7C">
              <w:rPr>
                <w:color w:val="FFFFFF" w:themeColor="background1"/>
                <w:lang w:val="fr-FR"/>
              </w:rPr>
              <w:t xml:space="preserve"> : </w:t>
            </w:r>
            <w:r>
              <w:rPr>
                <w:color w:val="FFFFFF" w:themeColor="background1"/>
                <w:lang w:val="fr-FR"/>
              </w:rPr>
              <w:t>Stratégie de création d’un espace agricole régional des Etats de la COI</w:t>
            </w:r>
          </w:p>
        </w:tc>
      </w:tr>
      <w:tr w:rsidR="00921CA7" w14:paraId="0CDED45C" w14:textId="77777777" w:rsidTr="0092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E32C2C" w14:textId="5E35C174" w:rsidR="00921CA7" w:rsidRDefault="00921CA7" w:rsidP="008474C1">
            <w:pPr>
              <w:jc w:val="both"/>
              <w:rPr>
                <w:lang w:val="fr-FR"/>
              </w:rPr>
            </w:pPr>
            <w:proofErr w:type="gramStart"/>
            <w:r>
              <w:rPr>
                <w:lang w:val="fr-FR"/>
              </w:rPr>
              <w:t>1</w:t>
            </w:r>
            <w:r w:rsidR="005F2669">
              <w:rPr>
                <w:lang w:val="fr-FR"/>
              </w:rPr>
              <w:t>6</w:t>
            </w:r>
            <w:r>
              <w:rPr>
                <w:lang w:val="fr-FR"/>
              </w:rPr>
              <w:t>:</w:t>
            </w:r>
            <w:proofErr w:type="gramEnd"/>
            <w:r>
              <w:rPr>
                <w:lang w:val="fr-FR"/>
              </w:rPr>
              <w:t>00 – 1</w:t>
            </w:r>
            <w:r w:rsidR="005F2669">
              <w:rPr>
                <w:lang w:val="fr-FR"/>
              </w:rPr>
              <w:t>6</w:t>
            </w:r>
            <w:r>
              <w:rPr>
                <w:lang w:val="fr-FR"/>
              </w:rPr>
              <w:t>:</w:t>
            </w:r>
            <w:r w:rsidR="005A08CE">
              <w:rPr>
                <w:lang w:val="fr-FR"/>
              </w:rPr>
              <w:t>20</w:t>
            </w:r>
          </w:p>
        </w:tc>
        <w:tc>
          <w:tcPr>
            <w:tcW w:w="5765" w:type="dxa"/>
          </w:tcPr>
          <w:p w14:paraId="64226F52" w14:textId="50554555" w:rsidR="00921CA7"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Présentation de cartographie des potentialités d’investissement</w:t>
            </w:r>
            <w:r w:rsidR="005A08CE">
              <w:rPr>
                <w:lang w:val="fr-FR"/>
              </w:rPr>
              <w:t xml:space="preserve"> et de la méthodologie </w:t>
            </w:r>
          </w:p>
        </w:tc>
        <w:tc>
          <w:tcPr>
            <w:tcW w:w="2356" w:type="dxa"/>
          </w:tcPr>
          <w:p w14:paraId="181586BE" w14:textId="734553B3" w:rsidR="00921CA7"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FAO</w:t>
            </w:r>
          </w:p>
        </w:tc>
      </w:tr>
      <w:tr w:rsidR="00921CA7" w14:paraId="43DF65A4" w14:textId="77777777" w:rsidTr="00921CA7">
        <w:tc>
          <w:tcPr>
            <w:cnfStyle w:val="001000000000" w:firstRow="0" w:lastRow="0" w:firstColumn="1" w:lastColumn="0" w:oddVBand="0" w:evenVBand="0" w:oddHBand="0" w:evenHBand="0" w:firstRowFirstColumn="0" w:firstRowLastColumn="0" w:lastRowFirstColumn="0" w:lastRowLastColumn="0"/>
            <w:tcW w:w="1615" w:type="dxa"/>
          </w:tcPr>
          <w:p w14:paraId="0ED855B1" w14:textId="61A3B0E8" w:rsidR="00921CA7" w:rsidRDefault="00921CA7" w:rsidP="008474C1">
            <w:pPr>
              <w:jc w:val="both"/>
              <w:rPr>
                <w:lang w:val="fr-FR"/>
              </w:rPr>
            </w:pPr>
            <w:proofErr w:type="gramStart"/>
            <w:r>
              <w:rPr>
                <w:lang w:val="fr-FR"/>
              </w:rPr>
              <w:lastRenderedPageBreak/>
              <w:t>1</w:t>
            </w:r>
            <w:r w:rsidR="005F2669">
              <w:rPr>
                <w:lang w:val="fr-FR"/>
              </w:rPr>
              <w:t>6</w:t>
            </w:r>
            <w:r>
              <w:rPr>
                <w:lang w:val="fr-FR"/>
              </w:rPr>
              <w:t>:</w:t>
            </w:r>
            <w:proofErr w:type="gramEnd"/>
            <w:r w:rsidR="005A08CE">
              <w:rPr>
                <w:lang w:val="fr-FR"/>
              </w:rPr>
              <w:t>20</w:t>
            </w:r>
            <w:r>
              <w:rPr>
                <w:lang w:val="fr-FR"/>
              </w:rPr>
              <w:t xml:space="preserve"> – 1</w:t>
            </w:r>
            <w:r w:rsidR="005F2669">
              <w:rPr>
                <w:lang w:val="fr-FR"/>
              </w:rPr>
              <w:t>6</w:t>
            </w:r>
            <w:r>
              <w:rPr>
                <w:lang w:val="fr-FR"/>
              </w:rPr>
              <w:t>:45</w:t>
            </w:r>
          </w:p>
        </w:tc>
        <w:tc>
          <w:tcPr>
            <w:tcW w:w="5765" w:type="dxa"/>
          </w:tcPr>
          <w:p w14:paraId="41CE0149" w14:textId="77777777"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Retour d’expérience sur le Programme d’agro-parcs communs en Afrique</w:t>
            </w:r>
          </w:p>
          <w:p w14:paraId="1C5C2771" w14:textId="17142809"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sidRPr="00921CA7">
              <w:rPr>
                <w:b/>
                <w:bCs/>
                <w:i/>
                <w:iCs/>
                <w:lang w:val="fr-FR"/>
              </w:rPr>
              <w:t>Questions/Réponses</w:t>
            </w:r>
          </w:p>
        </w:tc>
        <w:tc>
          <w:tcPr>
            <w:tcW w:w="2356" w:type="dxa"/>
          </w:tcPr>
          <w:p w14:paraId="1661E01D" w14:textId="5F12AC4D" w:rsidR="00921CA7" w:rsidRDefault="00921CA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FAO</w:t>
            </w:r>
          </w:p>
        </w:tc>
      </w:tr>
      <w:tr w:rsidR="00921CA7" w:rsidRPr="0008615B" w14:paraId="6DE48C30" w14:textId="77777777" w:rsidTr="0092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4A92FC9" w14:textId="623348D7" w:rsidR="00921CA7" w:rsidRDefault="00921CA7" w:rsidP="008474C1">
            <w:pPr>
              <w:jc w:val="both"/>
              <w:rPr>
                <w:lang w:val="fr-FR"/>
              </w:rPr>
            </w:pPr>
            <w:proofErr w:type="gramStart"/>
            <w:r>
              <w:rPr>
                <w:lang w:val="fr-FR"/>
              </w:rPr>
              <w:t>1</w:t>
            </w:r>
            <w:r w:rsidR="005F2669">
              <w:rPr>
                <w:lang w:val="fr-FR"/>
              </w:rPr>
              <w:t>6</w:t>
            </w:r>
            <w:r>
              <w:rPr>
                <w:lang w:val="fr-FR"/>
              </w:rPr>
              <w:t>:</w:t>
            </w:r>
            <w:proofErr w:type="gramEnd"/>
            <w:r>
              <w:rPr>
                <w:lang w:val="fr-FR"/>
              </w:rPr>
              <w:t>45 – 1</w:t>
            </w:r>
            <w:r w:rsidR="005F2669">
              <w:rPr>
                <w:lang w:val="fr-FR"/>
              </w:rPr>
              <w:t>7</w:t>
            </w:r>
            <w:r>
              <w:rPr>
                <w:lang w:val="fr-FR"/>
              </w:rPr>
              <w:t>:45</w:t>
            </w:r>
          </w:p>
        </w:tc>
        <w:tc>
          <w:tcPr>
            <w:tcW w:w="5765" w:type="dxa"/>
          </w:tcPr>
          <w:p w14:paraId="41909008" w14:textId="7B9E6CE7" w:rsidR="00921CA7"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1.</w:t>
            </w:r>
            <w:r w:rsidR="005A08CE">
              <w:rPr>
                <w:lang w:val="fr-FR"/>
              </w:rPr>
              <w:t xml:space="preserve"> Délimitation</w:t>
            </w:r>
            <w:r>
              <w:rPr>
                <w:lang w:val="fr-FR"/>
              </w:rPr>
              <w:t xml:space="preserve"> géographique et </w:t>
            </w:r>
            <w:r w:rsidR="005A08CE">
              <w:rPr>
                <w:lang w:val="fr-FR"/>
              </w:rPr>
              <w:t xml:space="preserve">confirmation </w:t>
            </w:r>
            <w:r>
              <w:rPr>
                <w:lang w:val="fr-FR"/>
              </w:rPr>
              <w:t>des filières</w:t>
            </w:r>
          </w:p>
          <w:p w14:paraId="15F54514" w14:textId="77777777" w:rsidR="005A08CE" w:rsidRDefault="005A08CE"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2. Priorités pour la protection des investissements</w:t>
            </w:r>
          </w:p>
          <w:p w14:paraId="699AF0BB" w14:textId="227A28C3" w:rsidR="005A08CE" w:rsidRDefault="005A08CE"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3. Autres conditions à considérer</w:t>
            </w:r>
          </w:p>
        </w:tc>
        <w:tc>
          <w:tcPr>
            <w:tcW w:w="2356" w:type="dxa"/>
          </w:tcPr>
          <w:p w14:paraId="78123768" w14:textId="140D83BA" w:rsidR="00921CA7" w:rsidRDefault="00921CA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Discussions en rotation par table thématique</w:t>
            </w:r>
          </w:p>
        </w:tc>
      </w:tr>
      <w:tr w:rsidR="005A08CE" w14:paraId="4D93F820" w14:textId="77777777" w:rsidTr="00921CA7">
        <w:tc>
          <w:tcPr>
            <w:cnfStyle w:val="001000000000" w:firstRow="0" w:lastRow="0" w:firstColumn="1" w:lastColumn="0" w:oddVBand="0" w:evenVBand="0" w:oddHBand="0" w:evenHBand="0" w:firstRowFirstColumn="0" w:firstRowLastColumn="0" w:lastRowFirstColumn="0" w:lastRowLastColumn="0"/>
            <w:tcW w:w="1615" w:type="dxa"/>
          </w:tcPr>
          <w:p w14:paraId="0657B0FC" w14:textId="71AAC343" w:rsidR="005A08CE" w:rsidRDefault="005A08CE" w:rsidP="008474C1">
            <w:pPr>
              <w:jc w:val="both"/>
              <w:rPr>
                <w:lang w:val="fr-FR"/>
              </w:rPr>
            </w:pPr>
            <w:proofErr w:type="gramStart"/>
            <w:r>
              <w:rPr>
                <w:lang w:val="fr-FR"/>
              </w:rPr>
              <w:t>1</w:t>
            </w:r>
            <w:r w:rsidR="005F2669">
              <w:rPr>
                <w:lang w:val="fr-FR"/>
              </w:rPr>
              <w:t>7</w:t>
            </w:r>
            <w:r>
              <w:rPr>
                <w:lang w:val="fr-FR"/>
              </w:rPr>
              <w:t>:</w:t>
            </w:r>
            <w:proofErr w:type="gramEnd"/>
            <w:r>
              <w:rPr>
                <w:lang w:val="fr-FR"/>
              </w:rPr>
              <w:t>45 – 1</w:t>
            </w:r>
            <w:r w:rsidR="005F2669">
              <w:rPr>
                <w:lang w:val="fr-FR"/>
              </w:rPr>
              <w:t>8</w:t>
            </w:r>
            <w:r>
              <w:rPr>
                <w:lang w:val="fr-FR"/>
              </w:rPr>
              <w:t>:30</w:t>
            </w:r>
          </w:p>
        </w:tc>
        <w:tc>
          <w:tcPr>
            <w:tcW w:w="5765" w:type="dxa"/>
          </w:tcPr>
          <w:p w14:paraId="1F8AF88A" w14:textId="77777777" w:rsidR="005A08CE" w:rsidRDefault="005A08CE"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Présentations et discussions en plénière </w:t>
            </w:r>
          </w:p>
          <w:p w14:paraId="6D2D7927" w14:textId="02438E1F" w:rsidR="005A08CE" w:rsidRDefault="005A08CE"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Récapitulatif de la journée et annonce de l’agenda du lendemain</w:t>
            </w:r>
          </w:p>
        </w:tc>
        <w:tc>
          <w:tcPr>
            <w:tcW w:w="2356" w:type="dxa"/>
          </w:tcPr>
          <w:p w14:paraId="1A4D1285" w14:textId="77777777" w:rsidR="005A08CE" w:rsidRDefault="005A08CE"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Tous</w:t>
            </w:r>
          </w:p>
          <w:p w14:paraId="048DC38F" w14:textId="144BB017" w:rsidR="005A08CE" w:rsidRDefault="005A08CE"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Facilitateur</w:t>
            </w:r>
          </w:p>
        </w:tc>
      </w:tr>
      <w:tr w:rsidR="005A08CE" w:rsidRPr="0008615B" w14:paraId="53DA863D"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000000" w:themeFill="text1"/>
          </w:tcPr>
          <w:p w14:paraId="255F54FA" w14:textId="6475E357" w:rsidR="005A08CE" w:rsidRDefault="005A08CE" w:rsidP="008474C1">
            <w:pPr>
              <w:rPr>
                <w:b w:val="0"/>
                <w:bCs w:val="0"/>
                <w:color w:val="FFFFFF" w:themeColor="background1"/>
                <w:lang w:val="fr-FR"/>
              </w:rPr>
            </w:pPr>
            <w:r>
              <w:rPr>
                <w:color w:val="FFFFFF" w:themeColor="background1"/>
                <w:lang w:val="fr-FR"/>
              </w:rPr>
              <w:t>JOUR 2 : RÉUNION DU COMITÉ DE PILOTAGE (SUITE)</w:t>
            </w:r>
          </w:p>
          <w:p w14:paraId="554BB138" w14:textId="77777777" w:rsidR="005A08CE" w:rsidRPr="005A08CE" w:rsidRDefault="005A08CE" w:rsidP="008474C1">
            <w:pPr>
              <w:jc w:val="both"/>
              <w:rPr>
                <w:lang w:val="fr-FR"/>
              </w:rPr>
            </w:pPr>
            <w:r w:rsidRPr="005A08CE">
              <w:rPr>
                <w:u w:val="single"/>
                <w:lang w:val="fr-FR"/>
              </w:rPr>
              <w:t xml:space="preserve">Thème général </w:t>
            </w:r>
            <w:r w:rsidRPr="00CF0014">
              <w:rPr>
                <w:lang w:val="fr-FR"/>
              </w:rPr>
              <w:t>: Coordination stratégique et renforcement institutionnel du PRESAN</w:t>
            </w:r>
          </w:p>
        </w:tc>
      </w:tr>
      <w:tr w:rsidR="00BC7CE7" w:rsidRPr="00BC7CE7" w14:paraId="1FD21973" w14:textId="77777777" w:rsidTr="008474C1">
        <w:tc>
          <w:tcPr>
            <w:cnfStyle w:val="001000000000" w:firstRow="0" w:lastRow="0" w:firstColumn="1" w:lastColumn="0" w:oddVBand="0" w:evenVBand="0" w:oddHBand="0" w:evenHBand="0" w:firstRowFirstColumn="0" w:firstRowLastColumn="0" w:lastRowFirstColumn="0" w:lastRowLastColumn="0"/>
            <w:tcW w:w="1615" w:type="dxa"/>
            <w:shd w:val="clear" w:color="auto" w:fill="E97132" w:themeFill="accent2"/>
          </w:tcPr>
          <w:p w14:paraId="4E243D45" w14:textId="77777777" w:rsidR="00BC7CE7" w:rsidRPr="00BC7CE7" w:rsidRDefault="00BC7CE7" w:rsidP="008474C1">
            <w:pPr>
              <w:jc w:val="center"/>
              <w:rPr>
                <w:lang w:val="fr-FR"/>
              </w:rPr>
            </w:pPr>
            <w:r w:rsidRPr="00BC7CE7">
              <w:rPr>
                <w:lang w:val="fr-FR"/>
              </w:rPr>
              <w:t>Heure</w:t>
            </w:r>
          </w:p>
        </w:tc>
        <w:tc>
          <w:tcPr>
            <w:tcW w:w="5765" w:type="dxa"/>
            <w:shd w:val="clear" w:color="auto" w:fill="E97132" w:themeFill="accent2"/>
          </w:tcPr>
          <w:p w14:paraId="5F4F4F57" w14:textId="77777777" w:rsidR="00BC7CE7" w:rsidRPr="00BC7CE7" w:rsidRDefault="00BC7CE7" w:rsidP="008474C1">
            <w:pPr>
              <w:jc w:val="center"/>
              <w:cnfStyle w:val="000000000000" w:firstRow="0" w:lastRow="0" w:firstColumn="0" w:lastColumn="0" w:oddVBand="0" w:evenVBand="0" w:oddHBand="0" w:evenHBand="0" w:firstRowFirstColumn="0" w:firstRowLastColumn="0" w:lastRowFirstColumn="0" w:lastRowLastColumn="0"/>
              <w:rPr>
                <w:b/>
                <w:bCs/>
                <w:lang w:val="fr-FR"/>
              </w:rPr>
            </w:pPr>
            <w:r w:rsidRPr="00BC7CE7">
              <w:rPr>
                <w:b/>
                <w:bCs/>
                <w:lang w:val="fr-FR"/>
              </w:rPr>
              <w:t>Activités</w:t>
            </w:r>
          </w:p>
        </w:tc>
        <w:tc>
          <w:tcPr>
            <w:tcW w:w="2356" w:type="dxa"/>
            <w:shd w:val="clear" w:color="auto" w:fill="E97132" w:themeFill="accent2"/>
          </w:tcPr>
          <w:p w14:paraId="00A39D31" w14:textId="77777777" w:rsidR="00BC7CE7" w:rsidRPr="00BC7CE7" w:rsidRDefault="00BC7CE7" w:rsidP="008474C1">
            <w:pPr>
              <w:jc w:val="center"/>
              <w:cnfStyle w:val="000000000000" w:firstRow="0" w:lastRow="0" w:firstColumn="0" w:lastColumn="0" w:oddVBand="0" w:evenVBand="0" w:oddHBand="0" w:evenHBand="0" w:firstRowFirstColumn="0" w:firstRowLastColumn="0" w:lastRowFirstColumn="0" w:lastRowLastColumn="0"/>
              <w:rPr>
                <w:b/>
                <w:bCs/>
                <w:lang w:val="fr-FR"/>
              </w:rPr>
            </w:pPr>
            <w:r w:rsidRPr="00BC7CE7">
              <w:rPr>
                <w:b/>
                <w:bCs/>
                <w:lang w:val="fr-FR"/>
              </w:rPr>
              <w:t>Intervenants</w:t>
            </w:r>
          </w:p>
        </w:tc>
      </w:tr>
      <w:tr w:rsidR="005A08CE" w14:paraId="034B1511" w14:textId="77777777" w:rsidTr="0092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213FF08" w14:textId="1977E4A9" w:rsidR="005A08CE" w:rsidRDefault="005A08CE" w:rsidP="008474C1">
            <w:pPr>
              <w:jc w:val="both"/>
              <w:rPr>
                <w:lang w:val="fr-FR"/>
              </w:rPr>
            </w:pPr>
            <w:proofErr w:type="gramStart"/>
            <w:r>
              <w:rPr>
                <w:lang w:val="fr-FR"/>
              </w:rPr>
              <w:t>08:</w:t>
            </w:r>
            <w:proofErr w:type="gramEnd"/>
            <w:r>
              <w:rPr>
                <w:lang w:val="fr-FR"/>
              </w:rPr>
              <w:t>30 – 09:00</w:t>
            </w:r>
          </w:p>
        </w:tc>
        <w:tc>
          <w:tcPr>
            <w:tcW w:w="5765" w:type="dxa"/>
          </w:tcPr>
          <w:p w14:paraId="28A47062" w14:textId="77777777" w:rsidR="005A08CE" w:rsidRDefault="005A08CE"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Récapitulation des points clés de décision du jour 1</w:t>
            </w:r>
          </w:p>
          <w:p w14:paraId="242B984B" w14:textId="6CFF1671" w:rsidR="005A08CE" w:rsidRDefault="005A08CE"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xml:space="preserve">Points additionnels </w:t>
            </w:r>
          </w:p>
        </w:tc>
        <w:tc>
          <w:tcPr>
            <w:tcW w:w="2356" w:type="dxa"/>
          </w:tcPr>
          <w:p w14:paraId="377E4C8A" w14:textId="77777777" w:rsidR="005A08CE" w:rsidRDefault="005A08CE" w:rsidP="008474C1">
            <w:pPr>
              <w:jc w:val="both"/>
              <w:cnfStyle w:val="000000100000" w:firstRow="0" w:lastRow="0" w:firstColumn="0" w:lastColumn="0" w:oddVBand="0" w:evenVBand="0" w:oddHBand="1" w:evenHBand="0" w:firstRowFirstColumn="0" w:firstRowLastColumn="0" w:lastRowFirstColumn="0" w:lastRowLastColumn="0"/>
              <w:rPr>
                <w:lang w:val="fr-FR"/>
              </w:rPr>
            </w:pPr>
          </w:p>
        </w:tc>
      </w:tr>
      <w:tr w:rsidR="005A08CE" w14:paraId="61936A5F" w14:textId="77777777" w:rsidTr="008474C1">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7165985F" w14:textId="45FE946D" w:rsidR="005A08CE" w:rsidRDefault="005A08CE" w:rsidP="008474C1">
            <w:pPr>
              <w:jc w:val="both"/>
              <w:rPr>
                <w:lang w:val="fr-FR"/>
              </w:rPr>
            </w:pPr>
            <w:r w:rsidRPr="005D0A7C">
              <w:rPr>
                <w:color w:val="FFFFFF" w:themeColor="background1"/>
                <w:lang w:val="fr-FR"/>
              </w:rPr>
              <w:t>Session</w:t>
            </w:r>
            <w:r>
              <w:rPr>
                <w:color w:val="FFFFFF" w:themeColor="background1"/>
                <w:lang w:val="fr-FR"/>
              </w:rPr>
              <w:t xml:space="preserve"> 6</w:t>
            </w:r>
            <w:r w:rsidRPr="005D0A7C">
              <w:rPr>
                <w:color w:val="FFFFFF" w:themeColor="background1"/>
                <w:lang w:val="fr-FR"/>
              </w:rPr>
              <w:t xml:space="preserve"> : </w:t>
            </w:r>
            <w:r w:rsidR="0004359D">
              <w:rPr>
                <w:color w:val="FFFFFF" w:themeColor="background1"/>
                <w:lang w:val="fr-FR"/>
              </w:rPr>
              <w:t>Mobilisation des partenaires</w:t>
            </w:r>
          </w:p>
        </w:tc>
      </w:tr>
      <w:tr w:rsidR="005A08CE" w14:paraId="4D07A9C9" w14:textId="77777777" w:rsidTr="0092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3C9B9" w14:textId="4AC205D8" w:rsidR="005A08CE" w:rsidRDefault="0004359D" w:rsidP="008474C1">
            <w:pPr>
              <w:jc w:val="both"/>
              <w:rPr>
                <w:lang w:val="fr-FR"/>
              </w:rPr>
            </w:pPr>
            <w:proofErr w:type="gramStart"/>
            <w:r>
              <w:rPr>
                <w:lang w:val="fr-FR"/>
              </w:rPr>
              <w:t>09:</w:t>
            </w:r>
            <w:proofErr w:type="gramEnd"/>
            <w:r>
              <w:rPr>
                <w:lang w:val="fr-FR"/>
              </w:rPr>
              <w:t>00 – 09:30</w:t>
            </w:r>
          </w:p>
        </w:tc>
        <w:tc>
          <w:tcPr>
            <w:tcW w:w="5765" w:type="dxa"/>
          </w:tcPr>
          <w:p w14:paraId="29CE8278" w14:textId="104DEC37" w:rsidR="0004359D" w:rsidRDefault="0004359D"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xml:space="preserve">Partages d’expériences </w:t>
            </w:r>
          </w:p>
        </w:tc>
        <w:tc>
          <w:tcPr>
            <w:tcW w:w="2356" w:type="dxa"/>
          </w:tcPr>
          <w:p w14:paraId="726FFB46" w14:textId="21FC3DD4" w:rsidR="005A08CE" w:rsidRDefault="0004359D"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FAO</w:t>
            </w:r>
          </w:p>
        </w:tc>
      </w:tr>
      <w:tr w:rsidR="005A08CE" w14:paraId="239869C6" w14:textId="77777777" w:rsidTr="00921CA7">
        <w:tc>
          <w:tcPr>
            <w:cnfStyle w:val="001000000000" w:firstRow="0" w:lastRow="0" w:firstColumn="1" w:lastColumn="0" w:oddVBand="0" w:evenVBand="0" w:oddHBand="0" w:evenHBand="0" w:firstRowFirstColumn="0" w:firstRowLastColumn="0" w:lastRowFirstColumn="0" w:lastRowLastColumn="0"/>
            <w:tcW w:w="1615" w:type="dxa"/>
          </w:tcPr>
          <w:p w14:paraId="36B9C523" w14:textId="22C21D64" w:rsidR="005A08CE" w:rsidRDefault="0004359D" w:rsidP="008474C1">
            <w:pPr>
              <w:jc w:val="both"/>
              <w:rPr>
                <w:lang w:val="fr-FR"/>
              </w:rPr>
            </w:pPr>
            <w:proofErr w:type="gramStart"/>
            <w:r>
              <w:rPr>
                <w:lang w:val="fr-FR"/>
              </w:rPr>
              <w:t>09:</w:t>
            </w:r>
            <w:proofErr w:type="gramEnd"/>
            <w:r>
              <w:rPr>
                <w:lang w:val="fr-FR"/>
              </w:rPr>
              <w:t>30 – 10:30</w:t>
            </w:r>
          </w:p>
        </w:tc>
        <w:tc>
          <w:tcPr>
            <w:tcW w:w="5765" w:type="dxa"/>
          </w:tcPr>
          <w:p w14:paraId="3D24884F" w14:textId="77777777" w:rsidR="0004359D" w:rsidRDefault="0004359D" w:rsidP="0004359D">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Priorisation des partenaires</w:t>
            </w:r>
          </w:p>
          <w:p w14:paraId="60912C48" w14:textId="77777777" w:rsidR="0004359D" w:rsidRDefault="0004359D" w:rsidP="0004359D">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Priorisation des actions </w:t>
            </w:r>
          </w:p>
          <w:p w14:paraId="0FCCA7E9" w14:textId="52332CE3" w:rsidR="005A08CE" w:rsidRDefault="0004359D" w:rsidP="0004359D">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Identification des besoins pour la mise en œuvre</w:t>
            </w:r>
          </w:p>
        </w:tc>
        <w:tc>
          <w:tcPr>
            <w:tcW w:w="2356" w:type="dxa"/>
          </w:tcPr>
          <w:p w14:paraId="3952411B" w14:textId="45FDB166" w:rsidR="005A08CE" w:rsidRDefault="0004359D"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Travaux dirigés</w:t>
            </w:r>
          </w:p>
        </w:tc>
      </w:tr>
      <w:tr w:rsidR="0004359D" w14:paraId="515F11FA"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967C2B2" w14:textId="77777777" w:rsidR="0004359D" w:rsidRDefault="0004359D" w:rsidP="008474C1">
            <w:pPr>
              <w:jc w:val="both"/>
              <w:rPr>
                <w:lang w:val="fr-FR"/>
              </w:rPr>
            </w:pPr>
            <w:proofErr w:type="gramStart"/>
            <w:r>
              <w:rPr>
                <w:lang w:val="fr-FR"/>
              </w:rPr>
              <w:t>10:</w:t>
            </w:r>
            <w:proofErr w:type="gramEnd"/>
            <w:r>
              <w:rPr>
                <w:lang w:val="fr-FR"/>
              </w:rPr>
              <w:t>30 – 11:00</w:t>
            </w:r>
          </w:p>
        </w:tc>
        <w:tc>
          <w:tcPr>
            <w:tcW w:w="5765" w:type="dxa"/>
          </w:tcPr>
          <w:p w14:paraId="4CA508AB" w14:textId="59A4E81A" w:rsidR="0004359D" w:rsidRDefault="0004359D"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Revue de l’allée des investissements</w:t>
            </w:r>
          </w:p>
          <w:p w14:paraId="2DFB453E" w14:textId="77777777" w:rsidR="0004359D" w:rsidRDefault="0004359D"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Pause santé</w:t>
            </w:r>
          </w:p>
        </w:tc>
        <w:tc>
          <w:tcPr>
            <w:tcW w:w="2356" w:type="dxa"/>
          </w:tcPr>
          <w:p w14:paraId="1B9C2C60" w14:textId="77777777" w:rsidR="0004359D" w:rsidRDefault="0004359D"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Tous</w:t>
            </w:r>
          </w:p>
        </w:tc>
      </w:tr>
      <w:tr w:rsidR="0004359D" w:rsidRPr="0008615B" w14:paraId="311AE0D2" w14:textId="77777777" w:rsidTr="008474C1">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09E1A8F1" w14:textId="181EE3A8" w:rsidR="0004359D" w:rsidRDefault="0004359D" w:rsidP="008474C1">
            <w:pPr>
              <w:jc w:val="both"/>
              <w:rPr>
                <w:lang w:val="fr-FR"/>
              </w:rPr>
            </w:pPr>
            <w:r w:rsidRPr="005D0A7C">
              <w:rPr>
                <w:color w:val="FFFFFF" w:themeColor="background1"/>
                <w:lang w:val="fr-FR"/>
              </w:rPr>
              <w:t>Session</w:t>
            </w:r>
            <w:r>
              <w:rPr>
                <w:color w:val="FFFFFF" w:themeColor="background1"/>
                <w:lang w:val="fr-FR"/>
              </w:rPr>
              <w:t xml:space="preserve"> 7</w:t>
            </w:r>
            <w:r w:rsidRPr="005D0A7C">
              <w:rPr>
                <w:color w:val="FFFFFF" w:themeColor="background1"/>
                <w:lang w:val="fr-FR"/>
              </w:rPr>
              <w:t xml:space="preserve"> : </w:t>
            </w:r>
            <w:r>
              <w:rPr>
                <w:color w:val="FFFFFF" w:themeColor="background1"/>
                <w:lang w:val="fr-FR"/>
              </w:rPr>
              <w:t>Messages clés pour les réunions à suivre</w:t>
            </w:r>
          </w:p>
        </w:tc>
      </w:tr>
      <w:tr w:rsidR="0004359D" w14:paraId="09B79E21" w14:textId="77777777" w:rsidTr="0092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293790" w14:textId="1D9A5F48" w:rsidR="0004359D" w:rsidRDefault="0004359D" w:rsidP="008474C1">
            <w:pPr>
              <w:jc w:val="both"/>
              <w:rPr>
                <w:lang w:val="fr-FR"/>
              </w:rPr>
            </w:pPr>
            <w:proofErr w:type="gramStart"/>
            <w:r>
              <w:rPr>
                <w:lang w:val="fr-FR"/>
              </w:rPr>
              <w:t>11:</w:t>
            </w:r>
            <w:proofErr w:type="gramEnd"/>
            <w:r>
              <w:rPr>
                <w:lang w:val="fr-FR"/>
              </w:rPr>
              <w:t>00 – 11:20</w:t>
            </w:r>
          </w:p>
        </w:tc>
        <w:tc>
          <w:tcPr>
            <w:tcW w:w="5765" w:type="dxa"/>
          </w:tcPr>
          <w:p w14:paraId="71688354" w14:textId="77777777" w:rsidR="0004359D" w:rsidRDefault="0004359D" w:rsidP="0004359D">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Revue des objectifs de :</w:t>
            </w:r>
          </w:p>
          <w:p w14:paraId="6E560D49" w14:textId="77777777" w:rsidR="0004359D" w:rsidRDefault="0004359D" w:rsidP="0004359D">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la réunion avec les partenaires</w:t>
            </w:r>
          </w:p>
          <w:p w14:paraId="502F5383" w14:textId="1C97F0BF" w:rsidR="0004359D" w:rsidRDefault="0004359D" w:rsidP="0004359D">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la conférence de presse</w:t>
            </w:r>
          </w:p>
          <w:p w14:paraId="42B004C1" w14:textId="70855A2E" w:rsidR="0004359D" w:rsidRDefault="0004359D" w:rsidP="0004359D">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la Conférence ministérielle</w:t>
            </w:r>
          </w:p>
          <w:p w14:paraId="25455273" w14:textId="57BABCEE" w:rsidR="0004359D" w:rsidRDefault="0004359D" w:rsidP="0004359D">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le Sommet des Chefs d’Etats</w:t>
            </w:r>
          </w:p>
        </w:tc>
        <w:tc>
          <w:tcPr>
            <w:tcW w:w="2356" w:type="dxa"/>
          </w:tcPr>
          <w:p w14:paraId="6F78D606" w14:textId="44B10F70" w:rsidR="0004359D" w:rsidRDefault="0004359D"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COI</w:t>
            </w:r>
          </w:p>
        </w:tc>
      </w:tr>
      <w:tr w:rsidR="0004359D" w14:paraId="12A7D760" w14:textId="77777777" w:rsidTr="00921CA7">
        <w:tc>
          <w:tcPr>
            <w:cnfStyle w:val="001000000000" w:firstRow="0" w:lastRow="0" w:firstColumn="1" w:lastColumn="0" w:oddVBand="0" w:evenVBand="0" w:oddHBand="0" w:evenHBand="0" w:firstRowFirstColumn="0" w:firstRowLastColumn="0" w:lastRowFirstColumn="0" w:lastRowLastColumn="0"/>
            <w:tcW w:w="1615" w:type="dxa"/>
          </w:tcPr>
          <w:p w14:paraId="692025B9" w14:textId="23E4EBAE" w:rsidR="0004359D" w:rsidRDefault="0004359D" w:rsidP="008474C1">
            <w:pPr>
              <w:jc w:val="both"/>
              <w:rPr>
                <w:lang w:val="fr-FR"/>
              </w:rPr>
            </w:pPr>
            <w:proofErr w:type="gramStart"/>
            <w:r>
              <w:rPr>
                <w:lang w:val="fr-FR"/>
              </w:rPr>
              <w:t>11:</w:t>
            </w:r>
            <w:proofErr w:type="gramEnd"/>
            <w:r>
              <w:rPr>
                <w:lang w:val="fr-FR"/>
              </w:rPr>
              <w:t>20 – 11:45</w:t>
            </w:r>
          </w:p>
        </w:tc>
        <w:tc>
          <w:tcPr>
            <w:tcW w:w="5765" w:type="dxa"/>
          </w:tcPr>
          <w:p w14:paraId="09183EF6" w14:textId="77777777" w:rsidR="0004359D" w:rsidRDefault="0004359D" w:rsidP="0004359D">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Présentation des rôles par institution et distribution des tâches</w:t>
            </w:r>
          </w:p>
          <w:p w14:paraId="11541EB9" w14:textId="7D116D89" w:rsidR="0004359D" w:rsidRPr="0004359D" w:rsidRDefault="0004359D" w:rsidP="0004359D">
            <w:pPr>
              <w:jc w:val="both"/>
              <w:cnfStyle w:val="000000000000" w:firstRow="0" w:lastRow="0" w:firstColumn="0" w:lastColumn="0" w:oddVBand="0" w:evenVBand="0" w:oddHBand="0" w:evenHBand="0" w:firstRowFirstColumn="0" w:firstRowLastColumn="0" w:lastRowFirstColumn="0" w:lastRowLastColumn="0"/>
              <w:rPr>
                <w:b/>
                <w:bCs/>
                <w:i/>
                <w:iCs/>
                <w:lang w:val="fr-FR"/>
              </w:rPr>
            </w:pPr>
            <w:r w:rsidRPr="0004359D">
              <w:rPr>
                <w:b/>
                <w:bCs/>
                <w:i/>
                <w:iCs/>
                <w:lang w:val="fr-FR"/>
              </w:rPr>
              <w:t xml:space="preserve">Discussions </w:t>
            </w:r>
          </w:p>
        </w:tc>
        <w:tc>
          <w:tcPr>
            <w:tcW w:w="2356" w:type="dxa"/>
          </w:tcPr>
          <w:p w14:paraId="632B63FD" w14:textId="6A3D5653" w:rsidR="0004359D" w:rsidRDefault="0004359D"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Travaux dirigés</w:t>
            </w:r>
          </w:p>
        </w:tc>
      </w:tr>
      <w:tr w:rsidR="0004359D" w:rsidRPr="0008615B" w14:paraId="5C5731F0" w14:textId="77777777" w:rsidTr="0092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C8A38E0" w14:textId="39209BBA" w:rsidR="0004359D" w:rsidRDefault="0004359D" w:rsidP="008474C1">
            <w:pPr>
              <w:jc w:val="both"/>
              <w:rPr>
                <w:lang w:val="fr-FR"/>
              </w:rPr>
            </w:pPr>
            <w:proofErr w:type="gramStart"/>
            <w:r>
              <w:rPr>
                <w:lang w:val="fr-FR"/>
              </w:rPr>
              <w:t>11:</w:t>
            </w:r>
            <w:proofErr w:type="gramEnd"/>
            <w:r>
              <w:rPr>
                <w:lang w:val="fr-FR"/>
              </w:rPr>
              <w:t xml:space="preserve">45 – 12:00 </w:t>
            </w:r>
          </w:p>
        </w:tc>
        <w:tc>
          <w:tcPr>
            <w:tcW w:w="5765" w:type="dxa"/>
          </w:tcPr>
          <w:p w14:paraId="569B31AF" w14:textId="77777777" w:rsidR="0004359D" w:rsidRDefault="0004359D" w:rsidP="0004359D">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Synthèse de la réunion</w:t>
            </w:r>
          </w:p>
          <w:p w14:paraId="3CFC183D" w14:textId="77777777" w:rsidR="0004359D" w:rsidRDefault="0004359D" w:rsidP="0004359D">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Mots de clôture</w:t>
            </w:r>
          </w:p>
          <w:p w14:paraId="5DB4D665" w14:textId="366D1CA1" w:rsidR="00BC7CE7" w:rsidRDefault="00BC7CE7" w:rsidP="0004359D">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Déjeuner</w:t>
            </w:r>
          </w:p>
        </w:tc>
        <w:tc>
          <w:tcPr>
            <w:tcW w:w="2356" w:type="dxa"/>
          </w:tcPr>
          <w:p w14:paraId="40A0A477" w14:textId="77777777" w:rsidR="0004359D" w:rsidRDefault="0004359D"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Facilitateurs</w:t>
            </w:r>
          </w:p>
          <w:p w14:paraId="7D91C59E" w14:textId="38467937" w:rsidR="0004359D" w:rsidRDefault="0004359D"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Co-présidents du comité de pilotage</w:t>
            </w:r>
          </w:p>
        </w:tc>
      </w:tr>
      <w:tr w:rsidR="00BC7CE7" w14:paraId="20558899" w14:textId="77777777" w:rsidTr="008474C1">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708B0541" w14:textId="271E2AB4" w:rsidR="00BC7CE7" w:rsidRDefault="00BC7CE7" w:rsidP="008474C1">
            <w:pPr>
              <w:jc w:val="both"/>
              <w:rPr>
                <w:lang w:val="fr-FR"/>
              </w:rPr>
            </w:pPr>
            <w:r>
              <w:rPr>
                <w:color w:val="FFFFFF" w:themeColor="background1"/>
                <w:lang w:val="fr-FR"/>
              </w:rPr>
              <w:t>FIN</w:t>
            </w:r>
          </w:p>
        </w:tc>
      </w:tr>
    </w:tbl>
    <w:p w14:paraId="5CB7B389" w14:textId="63BF3253" w:rsidR="00BC7CE7" w:rsidRDefault="00BC7CE7" w:rsidP="009D3181">
      <w:pPr>
        <w:jc w:val="both"/>
        <w:rPr>
          <w:lang w:val="fr-FR"/>
        </w:rPr>
      </w:pPr>
    </w:p>
    <w:p w14:paraId="13939C19" w14:textId="77777777" w:rsidR="009D3181" w:rsidRPr="009D3181" w:rsidRDefault="009D3181" w:rsidP="009C1F02">
      <w:pPr>
        <w:numPr>
          <w:ilvl w:val="1"/>
          <w:numId w:val="6"/>
        </w:numPr>
        <w:jc w:val="both"/>
        <w:rPr>
          <w:b/>
          <w:bCs/>
          <w:lang w:val="fr-FR"/>
        </w:rPr>
      </w:pPr>
    </w:p>
    <w:p w14:paraId="229846B4" w14:textId="78DD5861" w:rsidR="00BD7D19" w:rsidRPr="00CF0014" w:rsidRDefault="00BD7D19" w:rsidP="00CF0014">
      <w:pPr>
        <w:jc w:val="both"/>
        <w:rPr>
          <w:b/>
          <w:bCs/>
          <w:lang w:val="fr-FR"/>
        </w:rPr>
      </w:pPr>
      <w:r w:rsidRPr="00CF0014">
        <w:rPr>
          <w:b/>
          <w:bCs/>
          <w:lang w:val="fr-FR"/>
        </w:rPr>
        <w:t>Jour 2 : Rencontre avec les partenaires techniques et financiers (2</w:t>
      </w:r>
      <w:r w:rsidR="00995493">
        <w:rPr>
          <w:b/>
          <w:bCs/>
          <w:lang w:val="fr-FR"/>
        </w:rPr>
        <w:t>8</w:t>
      </w:r>
      <w:r w:rsidRPr="00CF0014">
        <w:rPr>
          <w:b/>
          <w:bCs/>
          <w:lang w:val="fr-FR"/>
        </w:rPr>
        <w:t xml:space="preserve"> novembre)</w:t>
      </w:r>
    </w:p>
    <w:p w14:paraId="46DD23B5" w14:textId="77777777" w:rsidR="00BD7D19" w:rsidRDefault="00BD7D19" w:rsidP="00CF0014">
      <w:pPr>
        <w:jc w:val="both"/>
        <w:rPr>
          <w:lang w:val="fr-FR"/>
        </w:rPr>
      </w:pPr>
      <w:r w:rsidRPr="00CF0014">
        <w:rPr>
          <w:b/>
          <w:bCs/>
          <w:lang w:val="fr-FR"/>
        </w:rPr>
        <w:t>Thème général</w:t>
      </w:r>
      <w:r w:rsidRPr="00CF0014">
        <w:rPr>
          <w:lang w:val="fr-FR"/>
        </w:rPr>
        <w:t xml:space="preserve"> : Mobilisation des ressources pour la sécurité alimentaire et nutritionnelle en Indianocéanie</w:t>
      </w:r>
    </w:p>
    <w:p w14:paraId="15D26A88" w14:textId="77777777" w:rsidR="00465C5C" w:rsidRDefault="00465C5C" w:rsidP="00CF0014">
      <w:pPr>
        <w:jc w:val="both"/>
        <w:rPr>
          <w:lang w:val="fr-FR"/>
        </w:rPr>
      </w:pPr>
    </w:p>
    <w:p w14:paraId="6EB0B8A2" w14:textId="7DE5A79E" w:rsidR="00465C5C" w:rsidRDefault="00465C5C" w:rsidP="00CF0014">
      <w:pPr>
        <w:jc w:val="both"/>
        <w:rPr>
          <w:lang w:val="fr-FR"/>
        </w:rPr>
      </w:pPr>
      <w:r w:rsidRPr="00465C5C">
        <w:rPr>
          <w:lang w:val="fr-FR"/>
        </w:rPr>
        <w:t xml:space="preserve">La demi-journée de rencontre avec les partenaires débute avec une session d’ouverture et de mise en contexte, suivie de présentations stratégiques sur le PRESAN, ses facilités, et le projet d’Espace Agricole Régional. La rencontre met ensuite l'accent sur des partenariats </w:t>
      </w:r>
      <w:r w:rsidRPr="00465C5C">
        <w:rPr>
          <w:lang w:val="fr-FR"/>
        </w:rPr>
        <w:lastRenderedPageBreak/>
        <w:t>transformateurs, avec des exemples de collaborations réussies dans d'autres régions insulaires et des initiatives innovantes comme "Hand-in-Hand." La session se termine par des discussions autour des opportunités de partenariat, la priorisation des actions, et la validation des messages clés à présenter lors de la Conférence ministérielle.</w:t>
      </w:r>
    </w:p>
    <w:p w14:paraId="7D239337" w14:textId="77777777" w:rsidR="00BC7CE7" w:rsidRDefault="00BC7CE7" w:rsidP="00CF0014">
      <w:pPr>
        <w:jc w:val="both"/>
        <w:rPr>
          <w:lang w:val="fr-FR"/>
        </w:rPr>
      </w:pPr>
    </w:p>
    <w:tbl>
      <w:tblPr>
        <w:tblStyle w:val="TableauGrille2-Accentuation2"/>
        <w:tblW w:w="0" w:type="auto"/>
        <w:tblLook w:val="04A0" w:firstRow="1" w:lastRow="0" w:firstColumn="1" w:lastColumn="0" w:noHBand="0" w:noVBand="1"/>
      </w:tblPr>
      <w:tblGrid>
        <w:gridCol w:w="1615"/>
        <w:gridCol w:w="5765"/>
        <w:gridCol w:w="2356"/>
      </w:tblGrid>
      <w:tr w:rsidR="00BC7CE7" w:rsidRPr="0008615B" w14:paraId="2E672634" w14:textId="77777777" w:rsidTr="00847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000000" w:themeFill="text1"/>
          </w:tcPr>
          <w:p w14:paraId="11C868EE" w14:textId="71E9D183" w:rsidR="00BC7CE7" w:rsidRDefault="00BC7CE7" w:rsidP="008474C1">
            <w:pPr>
              <w:rPr>
                <w:b w:val="0"/>
                <w:bCs w:val="0"/>
                <w:color w:val="FFFFFF" w:themeColor="background1"/>
                <w:lang w:val="fr-FR"/>
              </w:rPr>
            </w:pPr>
            <w:r>
              <w:rPr>
                <w:color w:val="FFFFFF" w:themeColor="background1"/>
                <w:lang w:val="fr-FR"/>
              </w:rPr>
              <w:t>JOUR 2 : RENCONTRE AVEC LES PARTENAIRES</w:t>
            </w:r>
          </w:p>
          <w:p w14:paraId="506E3153" w14:textId="701BA852" w:rsidR="00BC7CE7" w:rsidRPr="005A08CE" w:rsidRDefault="00BC7CE7" w:rsidP="008474C1">
            <w:pPr>
              <w:jc w:val="both"/>
              <w:rPr>
                <w:lang w:val="fr-FR"/>
              </w:rPr>
            </w:pPr>
            <w:r w:rsidRPr="005A08CE">
              <w:rPr>
                <w:u w:val="single"/>
                <w:lang w:val="fr-FR"/>
              </w:rPr>
              <w:t xml:space="preserve">Thème général </w:t>
            </w:r>
            <w:r w:rsidRPr="00CF0014">
              <w:rPr>
                <w:lang w:val="fr-FR"/>
              </w:rPr>
              <w:t>: Mobilisation pour la sécurité alimentaire et nutritionnelle en Indianocéanie</w:t>
            </w:r>
            <w:r>
              <w:rPr>
                <w:lang w:val="fr-FR"/>
              </w:rPr>
              <w:t xml:space="preserve"> </w:t>
            </w:r>
          </w:p>
        </w:tc>
      </w:tr>
      <w:tr w:rsidR="00BC7CE7" w:rsidRPr="00BC7CE7" w14:paraId="6D090E0B"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shd w:val="clear" w:color="auto" w:fill="E97132" w:themeFill="accent2"/>
          </w:tcPr>
          <w:p w14:paraId="463165B1" w14:textId="77777777" w:rsidR="00BC7CE7" w:rsidRPr="00BC7CE7" w:rsidRDefault="00BC7CE7" w:rsidP="008474C1">
            <w:pPr>
              <w:jc w:val="center"/>
              <w:rPr>
                <w:lang w:val="fr-FR"/>
              </w:rPr>
            </w:pPr>
            <w:r w:rsidRPr="00BC7CE7">
              <w:rPr>
                <w:lang w:val="fr-FR"/>
              </w:rPr>
              <w:t>Heure</w:t>
            </w:r>
          </w:p>
        </w:tc>
        <w:tc>
          <w:tcPr>
            <w:tcW w:w="5765" w:type="dxa"/>
            <w:shd w:val="clear" w:color="auto" w:fill="E97132" w:themeFill="accent2"/>
          </w:tcPr>
          <w:p w14:paraId="7017181B" w14:textId="77777777" w:rsidR="00BC7CE7" w:rsidRPr="00BC7CE7" w:rsidRDefault="00BC7CE7" w:rsidP="008474C1">
            <w:pPr>
              <w:jc w:val="center"/>
              <w:cnfStyle w:val="000000100000" w:firstRow="0" w:lastRow="0" w:firstColumn="0" w:lastColumn="0" w:oddVBand="0" w:evenVBand="0" w:oddHBand="1" w:evenHBand="0" w:firstRowFirstColumn="0" w:firstRowLastColumn="0" w:lastRowFirstColumn="0" w:lastRowLastColumn="0"/>
              <w:rPr>
                <w:b/>
                <w:bCs/>
                <w:lang w:val="fr-FR"/>
              </w:rPr>
            </w:pPr>
            <w:r w:rsidRPr="00BC7CE7">
              <w:rPr>
                <w:b/>
                <w:bCs/>
                <w:lang w:val="fr-FR"/>
              </w:rPr>
              <w:t>Activités</w:t>
            </w:r>
          </w:p>
        </w:tc>
        <w:tc>
          <w:tcPr>
            <w:tcW w:w="2356" w:type="dxa"/>
            <w:shd w:val="clear" w:color="auto" w:fill="E97132" w:themeFill="accent2"/>
          </w:tcPr>
          <w:p w14:paraId="4104B7B9" w14:textId="77777777" w:rsidR="00BC7CE7" w:rsidRPr="00BC7CE7" w:rsidRDefault="00BC7CE7" w:rsidP="008474C1">
            <w:pPr>
              <w:jc w:val="center"/>
              <w:cnfStyle w:val="000000100000" w:firstRow="0" w:lastRow="0" w:firstColumn="0" w:lastColumn="0" w:oddVBand="0" w:evenVBand="0" w:oddHBand="1" w:evenHBand="0" w:firstRowFirstColumn="0" w:firstRowLastColumn="0" w:lastRowFirstColumn="0" w:lastRowLastColumn="0"/>
              <w:rPr>
                <w:b/>
                <w:bCs/>
                <w:lang w:val="fr-FR"/>
              </w:rPr>
            </w:pPr>
            <w:r w:rsidRPr="00BC7CE7">
              <w:rPr>
                <w:b/>
                <w:bCs/>
                <w:lang w:val="fr-FR"/>
              </w:rPr>
              <w:t>Intervenants</w:t>
            </w:r>
          </w:p>
        </w:tc>
      </w:tr>
      <w:tr w:rsidR="00BC7CE7" w14:paraId="0D6C6E48" w14:textId="77777777" w:rsidTr="008474C1">
        <w:tc>
          <w:tcPr>
            <w:cnfStyle w:val="001000000000" w:firstRow="0" w:lastRow="0" w:firstColumn="1" w:lastColumn="0" w:oddVBand="0" w:evenVBand="0" w:oddHBand="0" w:evenHBand="0" w:firstRowFirstColumn="0" w:firstRowLastColumn="0" w:lastRowFirstColumn="0" w:lastRowLastColumn="0"/>
            <w:tcW w:w="1615" w:type="dxa"/>
          </w:tcPr>
          <w:p w14:paraId="0F6CB409" w14:textId="35FBAB87" w:rsidR="00BC7CE7" w:rsidRDefault="00BC7CE7" w:rsidP="008474C1">
            <w:pPr>
              <w:jc w:val="both"/>
              <w:rPr>
                <w:lang w:val="fr-FR"/>
              </w:rPr>
            </w:pPr>
            <w:proofErr w:type="gramStart"/>
            <w:r>
              <w:rPr>
                <w:lang w:val="fr-FR"/>
              </w:rPr>
              <w:t>13:</w:t>
            </w:r>
            <w:proofErr w:type="gramEnd"/>
            <w:r>
              <w:rPr>
                <w:lang w:val="fr-FR"/>
              </w:rPr>
              <w:t>30 – 14:00</w:t>
            </w:r>
          </w:p>
        </w:tc>
        <w:tc>
          <w:tcPr>
            <w:tcW w:w="5765" w:type="dxa"/>
          </w:tcPr>
          <w:p w14:paraId="58437072"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Arrivée et enregistrement des participants </w:t>
            </w:r>
          </w:p>
        </w:tc>
        <w:tc>
          <w:tcPr>
            <w:tcW w:w="2356" w:type="dxa"/>
          </w:tcPr>
          <w:p w14:paraId="2E3DA194"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Logistique</w:t>
            </w:r>
          </w:p>
        </w:tc>
      </w:tr>
      <w:tr w:rsidR="00BC7CE7" w14:paraId="169CD629"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13CF6686" w14:textId="77777777" w:rsidR="00BC7CE7" w:rsidRDefault="00BC7CE7" w:rsidP="008474C1">
            <w:pPr>
              <w:jc w:val="both"/>
              <w:rPr>
                <w:lang w:val="fr-FR"/>
              </w:rPr>
            </w:pPr>
            <w:r w:rsidRPr="005D0A7C">
              <w:rPr>
                <w:color w:val="FFFFFF" w:themeColor="background1"/>
                <w:lang w:val="fr-FR"/>
              </w:rPr>
              <w:t>Session</w:t>
            </w:r>
            <w:r>
              <w:rPr>
                <w:color w:val="FFFFFF" w:themeColor="background1"/>
                <w:lang w:val="fr-FR"/>
              </w:rPr>
              <w:t xml:space="preserve"> 1</w:t>
            </w:r>
            <w:r w:rsidRPr="005D0A7C">
              <w:rPr>
                <w:color w:val="FFFFFF" w:themeColor="background1"/>
                <w:lang w:val="fr-FR"/>
              </w:rPr>
              <w:t> : Ouverture officielle</w:t>
            </w:r>
          </w:p>
        </w:tc>
      </w:tr>
      <w:tr w:rsidR="00BC7CE7" w:rsidRPr="0008615B" w14:paraId="1192A636" w14:textId="77777777" w:rsidTr="008474C1">
        <w:tc>
          <w:tcPr>
            <w:cnfStyle w:val="001000000000" w:firstRow="0" w:lastRow="0" w:firstColumn="1" w:lastColumn="0" w:oddVBand="0" w:evenVBand="0" w:oddHBand="0" w:evenHBand="0" w:firstRowFirstColumn="0" w:firstRowLastColumn="0" w:lastRowFirstColumn="0" w:lastRowLastColumn="0"/>
            <w:tcW w:w="1615" w:type="dxa"/>
          </w:tcPr>
          <w:p w14:paraId="19D08E35" w14:textId="6A98175E" w:rsidR="00BC7CE7" w:rsidRDefault="00BC7CE7" w:rsidP="008474C1">
            <w:pPr>
              <w:jc w:val="both"/>
              <w:rPr>
                <w:lang w:val="fr-FR"/>
              </w:rPr>
            </w:pPr>
            <w:proofErr w:type="gramStart"/>
            <w:r>
              <w:rPr>
                <w:lang w:val="fr-FR"/>
              </w:rPr>
              <w:t>14:</w:t>
            </w:r>
            <w:proofErr w:type="gramEnd"/>
            <w:r>
              <w:rPr>
                <w:lang w:val="fr-FR"/>
              </w:rPr>
              <w:t>00 - 14:30</w:t>
            </w:r>
          </w:p>
        </w:tc>
        <w:tc>
          <w:tcPr>
            <w:tcW w:w="5765" w:type="dxa"/>
          </w:tcPr>
          <w:p w14:paraId="70EC3A47"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Mots de bienvenue </w:t>
            </w:r>
          </w:p>
          <w:p w14:paraId="3184AA62"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Allocutions d’ouverture </w:t>
            </w:r>
          </w:p>
          <w:p w14:paraId="3103980A" w14:textId="705B4654"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Présentation du contexte, des objectifs, des approches de la rencontre et de l’agenda</w:t>
            </w:r>
          </w:p>
        </w:tc>
        <w:tc>
          <w:tcPr>
            <w:tcW w:w="2356" w:type="dxa"/>
          </w:tcPr>
          <w:p w14:paraId="71EC7226"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Facilitateur</w:t>
            </w:r>
          </w:p>
          <w:p w14:paraId="16E416B1"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Co-présidents du comité de pilotage</w:t>
            </w:r>
          </w:p>
          <w:p w14:paraId="47473395"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p>
        </w:tc>
      </w:tr>
      <w:tr w:rsidR="00BC7CE7" w:rsidRPr="0008615B" w14:paraId="72783F21"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41FF193E" w14:textId="1C012316" w:rsidR="00BC7CE7" w:rsidRDefault="00BC7CE7" w:rsidP="008474C1">
            <w:pPr>
              <w:jc w:val="both"/>
              <w:rPr>
                <w:lang w:val="fr-FR"/>
              </w:rPr>
            </w:pPr>
            <w:r w:rsidRPr="005D0A7C">
              <w:rPr>
                <w:color w:val="FFFFFF" w:themeColor="background1"/>
                <w:lang w:val="fr-FR"/>
              </w:rPr>
              <w:t>Session</w:t>
            </w:r>
            <w:r>
              <w:rPr>
                <w:color w:val="FFFFFF" w:themeColor="background1"/>
                <w:lang w:val="fr-FR"/>
              </w:rPr>
              <w:t xml:space="preserve"> 2</w:t>
            </w:r>
            <w:r w:rsidRPr="005D0A7C">
              <w:rPr>
                <w:color w:val="FFFFFF" w:themeColor="background1"/>
                <w:lang w:val="fr-FR"/>
              </w:rPr>
              <w:t xml:space="preserve"> : </w:t>
            </w:r>
            <w:r>
              <w:rPr>
                <w:color w:val="FFFFFF" w:themeColor="background1"/>
                <w:lang w:val="fr-FR"/>
              </w:rPr>
              <w:t>Le PRESAN et ses facilités</w:t>
            </w:r>
          </w:p>
        </w:tc>
      </w:tr>
      <w:tr w:rsidR="00BC7CE7" w14:paraId="471DDB05" w14:textId="77777777" w:rsidTr="008474C1">
        <w:tc>
          <w:tcPr>
            <w:cnfStyle w:val="001000000000" w:firstRow="0" w:lastRow="0" w:firstColumn="1" w:lastColumn="0" w:oddVBand="0" w:evenVBand="0" w:oddHBand="0" w:evenHBand="0" w:firstRowFirstColumn="0" w:firstRowLastColumn="0" w:lastRowFirstColumn="0" w:lastRowLastColumn="0"/>
            <w:tcW w:w="1615" w:type="dxa"/>
          </w:tcPr>
          <w:p w14:paraId="0A1ACC81" w14:textId="2456044F" w:rsidR="00BC7CE7" w:rsidRDefault="00BC7CE7" w:rsidP="008474C1">
            <w:pPr>
              <w:jc w:val="both"/>
              <w:rPr>
                <w:lang w:val="fr-FR"/>
              </w:rPr>
            </w:pPr>
            <w:proofErr w:type="gramStart"/>
            <w:r>
              <w:rPr>
                <w:lang w:val="fr-FR"/>
              </w:rPr>
              <w:t>14:</w:t>
            </w:r>
            <w:proofErr w:type="gramEnd"/>
            <w:r>
              <w:rPr>
                <w:lang w:val="fr-FR"/>
              </w:rPr>
              <w:t>30 – 15:00</w:t>
            </w:r>
          </w:p>
        </w:tc>
        <w:tc>
          <w:tcPr>
            <w:tcW w:w="5765" w:type="dxa"/>
          </w:tcPr>
          <w:p w14:paraId="7256BFED" w14:textId="2EA72F94"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Pitch (5 minutes) sur la sécurité alimentaire et nutritionnelle de la région</w:t>
            </w:r>
          </w:p>
          <w:p w14:paraId="64A1CFA1" w14:textId="6B555443"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Vidéo (5 minutes) sur le concept PRESAN et ses facilités</w:t>
            </w:r>
          </w:p>
          <w:p w14:paraId="5693D462" w14:textId="2DCC2A7C"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Pitch (5 minutes) sur le projet d’Espace Agricole Régional</w:t>
            </w:r>
          </w:p>
          <w:p w14:paraId="050DCC1B" w14:textId="77777777" w:rsidR="00BC7CE7" w:rsidRPr="00921CA7" w:rsidRDefault="00BC7CE7" w:rsidP="008474C1">
            <w:pPr>
              <w:jc w:val="both"/>
              <w:cnfStyle w:val="000000000000" w:firstRow="0" w:lastRow="0" w:firstColumn="0" w:lastColumn="0" w:oddVBand="0" w:evenVBand="0" w:oddHBand="0" w:evenHBand="0" w:firstRowFirstColumn="0" w:firstRowLastColumn="0" w:lastRowFirstColumn="0" w:lastRowLastColumn="0"/>
              <w:rPr>
                <w:b/>
                <w:bCs/>
                <w:i/>
                <w:iCs/>
                <w:lang w:val="fr-FR"/>
              </w:rPr>
            </w:pPr>
            <w:r w:rsidRPr="00921CA7">
              <w:rPr>
                <w:b/>
                <w:bCs/>
                <w:i/>
                <w:iCs/>
                <w:lang w:val="fr-FR"/>
              </w:rPr>
              <w:t>Questions/Réponses</w:t>
            </w:r>
          </w:p>
        </w:tc>
        <w:tc>
          <w:tcPr>
            <w:tcW w:w="2356" w:type="dxa"/>
          </w:tcPr>
          <w:p w14:paraId="3D04B139"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FAO OSL</w:t>
            </w:r>
          </w:p>
          <w:p w14:paraId="0C1B450B"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2FC3288B"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COI</w:t>
            </w:r>
          </w:p>
          <w:p w14:paraId="7F555F44"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0934AF1D" w14:textId="77777777" w:rsidR="00BC7CE7" w:rsidRDefault="00BC7CE7" w:rsidP="00BC7CE7">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COI</w:t>
            </w:r>
          </w:p>
          <w:p w14:paraId="7D5BD596" w14:textId="2D6F200C"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p>
        </w:tc>
      </w:tr>
      <w:tr w:rsidR="00BC7CE7" w14:paraId="60BA7739"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2E648120" w14:textId="700645F5" w:rsidR="00BC7CE7" w:rsidRDefault="00BC7CE7" w:rsidP="008474C1">
            <w:pPr>
              <w:jc w:val="both"/>
              <w:rPr>
                <w:lang w:val="fr-FR"/>
              </w:rPr>
            </w:pPr>
            <w:r w:rsidRPr="005D0A7C">
              <w:rPr>
                <w:color w:val="FFFFFF" w:themeColor="background1"/>
                <w:lang w:val="fr-FR"/>
              </w:rPr>
              <w:t>Session</w:t>
            </w:r>
            <w:r>
              <w:rPr>
                <w:color w:val="FFFFFF" w:themeColor="background1"/>
                <w:lang w:val="fr-FR"/>
              </w:rPr>
              <w:t xml:space="preserve"> 3</w:t>
            </w:r>
            <w:r w:rsidRPr="005D0A7C">
              <w:rPr>
                <w:color w:val="FFFFFF" w:themeColor="background1"/>
                <w:lang w:val="fr-FR"/>
              </w:rPr>
              <w:t xml:space="preserve"> : </w:t>
            </w:r>
            <w:r>
              <w:rPr>
                <w:color w:val="FFFFFF" w:themeColor="background1"/>
                <w:lang w:val="fr-FR"/>
              </w:rPr>
              <w:t>Le partenariat transformatif</w:t>
            </w:r>
          </w:p>
        </w:tc>
      </w:tr>
      <w:tr w:rsidR="00BC7CE7" w14:paraId="64B1D1F0" w14:textId="77777777" w:rsidTr="008474C1">
        <w:tc>
          <w:tcPr>
            <w:cnfStyle w:val="001000000000" w:firstRow="0" w:lastRow="0" w:firstColumn="1" w:lastColumn="0" w:oddVBand="0" w:evenVBand="0" w:oddHBand="0" w:evenHBand="0" w:firstRowFirstColumn="0" w:firstRowLastColumn="0" w:lastRowFirstColumn="0" w:lastRowLastColumn="0"/>
            <w:tcW w:w="1615" w:type="dxa"/>
          </w:tcPr>
          <w:p w14:paraId="75A7F1A3" w14:textId="2AE6DDEA" w:rsidR="00BC7CE7" w:rsidRDefault="00BC7CE7" w:rsidP="008474C1">
            <w:pPr>
              <w:jc w:val="both"/>
              <w:rPr>
                <w:lang w:val="fr-FR"/>
              </w:rPr>
            </w:pPr>
            <w:proofErr w:type="gramStart"/>
            <w:r>
              <w:rPr>
                <w:lang w:val="fr-FR"/>
              </w:rPr>
              <w:t>15:</w:t>
            </w:r>
            <w:proofErr w:type="gramEnd"/>
            <w:r>
              <w:rPr>
                <w:lang w:val="fr-FR"/>
              </w:rPr>
              <w:t>00 – 15:30</w:t>
            </w:r>
          </w:p>
        </w:tc>
        <w:tc>
          <w:tcPr>
            <w:tcW w:w="5765" w:type="dxa"/>
          </w:tcPr>
          <w:p w14:paraId="174D1A94"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Pitch (5 minutes) sur le cas du </w:t>
            </w:r>
            <w:proofErr w:type="spellStart"/>
            <w:r>
              <w:rPr>
                <w:lang w:val="fr-FR"/>
              </w:rPr>
              <w:t>CAAPs</w:t>
            </w:r>
            <w:proofErr w:type="spellEnd"/>
          </w:p>
          <w:p w14:paraId="6D4F3854"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Pitch (5 minutes) sur les expériences tirées du forum des solutions des Etats insulaires d’autres régions</w:t>
            </w:r>
          </w:p>
          <w:p w14:paraId="24887E21" w14:textId="2B6C4A21"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Pitch (7 minutes) de présentation de l’initiative Hand-in-Hand et survol rapide de l’allée des investissements</w:t>
            </w:r>
          </w:p>
          <w:p w14:paraId="46EDEF54" w14:textId="1DA0EE0E" w:rsidR="00BC7CE7" w:rsidRPr="00BC7CE7" w:rsidRDefault="00BC7CE7" w:rsidP="008474C1">
            <w:pPr>
              <w:jc w:val="both"/>
              <w:cnfStyle w:val="000000000000" w:firstRow="0" w:lastRow="0" w:firstColumn="0" w:lastColumn="0" w:oddVBand="0" w:evenVBand="0" w:oddHBand="0" w:evenHBand="0" w:firstRowFirstColumn="0" w:firstRowLastColumn="0" w:lastRowFirstColumn="0" w:lastRowLastColumn="0"/>
              <w:rPr>
                <w:b/>
                <w:bCs/>
                <w:i/>
                <w:iCs/>
                <w:lang w:val="fr-FR"/>
              </w:rPr>
            </w:pPr>
            <w:r w:rsidRPr="00BC7CE7">
              <w:rPr>
                <w:b/>
                <w:bCs/>
                <w:i/>
                <w:iCs/>
                <w:lang w:val="fr-FR"/>
              </w:rPr>
              <w:t xml:space="preserve">Discussions </w:t>
            </w:r>
          </w:p>
        </w:tc>
        <w:tc>
          <w:tcPr>
            <w:tcW w:w="2356" w:type="dxa"/>
          </w:tcPr>
          <w:p w14:paraId="3F8FDDBD" w14:textId="77777777" w:rsidR="00BC7CE7" w:rsidRPr="003B40E0" w:rsidRDefault="00BC7CE7" w:rsidP="008474C1">
            <w:pPr>
              <w:jc w:val="both"/>
              <w:cnfStyle w:val="000000000000" w:firstRow="0" w:lastRow="0" w:firstColumn="0" w:lastColumn="0" w:oddVBand="0" w:evenVBand="0" w:oddHBand="0" w:evenHBand="0" w:firstRowFirstColumn="0" w:firstRowLastColumn="0" w:lastRowFirstColumn="0" w:lastRowLastColumn="0"/>
              <w:rPr>
                <w:lang w:val="en-US"/>
              </w:rPr>
            </w:pPr>
            <w:r w:rsidRPr="003B40E0">
              <w:rPr>
                <w:lang w:val="en-US"/>
              </w:rPr>
              <w:t>FAO RAF</w:t>
            </w:r>
          </w:p>
          <w:p w14:paraId="54061FDA" w14:textId="77777777" w:rsidR="00BC7CE7" w:rsidRPr="003B40E0" w:rsidRDefault="00BC7CE7" w:rsidP="008474C1">
            <w:pPr>
              <w:jc w:val="both"/>
              <w:cnfStyle w:val="000000000000" w:firstRow="0" w:lastRow="0" w:firstColumn="0" w:lastColumn="0" w:oddVBand="0" w:evenVBand="0" w:oddHBand="0" w:evenHBand="0" w:firstRowFirstColumn="0" w:firstRowLastColumn="0" w:lastRowFirstColumn="0" w:lastRowLastColumn="0"/>
              <w:rPr>
                <w:lang w:val="en-US"/>
              </w:rPr>
            </w:pPr>
            <w:r w:rsidRPr="003B40E0">
              <w:rPr>
                <w:lang w:val="en-US"/>
              </w:rPr>
              <w:t>FAO OSL</w:t>
            </w:r>
          </w:p>
          <w:p w14:paraId="5D6DF744" w14:textId="77777777" w:rsidR="00BC7CE7" w:rsidRPr="003B40E0" w:rsidRDefault="00BC7CE7" w:rsidP="008474C1">
            <w:pPr>
              <w:jc w:val="both"/>
              <w:cnfStyle w:val="000000000000" w:firstRow="0" w:lastRow="0" w:firstColumn="0" w:lastColumn="0" w:oddVBand="0" w:evenVBand="0" w:oddHBand="0" w:evenHBand="0" w:firstRowFirstColumn="0" w:firstRowLastColumn="0" w:lastRowFirstColumn="0" w:lastRowLastColumn="0"/>
              <w:rPr>
                <w:lang w:val="en-US"/>
              </w:rPr>
            </w:pPr>
          </w:p>
          <w:p w14:paraId="31033FC2" w14:textId="480A28EA" w:rsidR="00BC7CE7" w:rsidRPr="003B40E0" w:rsidRDefault="00BC7CE7" w:rsidP="008474C1">
            <w:pPr>
              <w:jc w:val="both"/>
              <w:cnfStyle w:val="000000000000" w:firstRow="0" w:lastRow="0" w:firstColumn="0" w:lastColumn="0" w:oddVBand="0" w:evenVBand="0" w:oddHBand="0" w:evenHBand="0" w:firstRowFirstColumn="0" w:firstRowLastColumn="0" w:lastRowFirstColumn="0" w:lastRowLastColumn="0"/>
              <w:rPr>
                <w:lang w:val="en-US"/>
              </w:rPr>
            </w:pPr>
            <w:r w:rsidRPr="003B40E0">
              <w:rPr>
                <w:lang w:val="en-US"/>
              </w:rPr>
              <w:t xml:space="preserve">FAO </w:t>
            </w:r>
          </w:p>
        </w:tc>
      </w:tr>
      <w:tr w:rsidR="00BC7CE7" w14:paraId="4C3CE2AB"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E6F6BE" w14:textId="070991F5" w:rsidR="00BC7CE7" w:rsidRDefault="00BC7CE7" w:rsidP="008474C1">
            <w:pPr>
              <w:jc w:val="both"/>
              <w:rPr>
                <w:lang w:val="fr-FR"/>
              </w:rPr>
            </w:pPr>
            <w:proofErr w:type="gramStart"/>
            <w:r>
              <w:rPr>
                <w:lang w:val="fr-FR"/>
              </w:rPr>
              <w:t>15:</w:t>
            </w:r>
            <w:proofErr w:type="gramEnd"/>
            <w:r>
              <w:rPr>
                <w:lang w:val="fr-FR"/>
              </w:rPr>
              <w:t>30 – 16:30</w:t>
            </w:r>
          </w:p>
        </w:tc>
        <w:tc>
          <w:tcPr>
            <w:tcW w:w="5765" w:type="dxa"/>
          </w:tcPr>
          <w:p w14:paraId="0017E6DD" w14:textId="77777777" w:rsidR="00BC7CE7" w:rsidRDefault="00BC7CE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Discussions au niveau de l’allée des investissements</w:t>
            </w:r>
          </w:p>
          <w:p w14:paraId="22D6420C" w14:textId="77777777" w:rsidR="00BC7CE7" w:rsidRDefault="00BC7CE7" w:rsidP="00BC7CE7">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1. Opportunités de partenariats</w:t>
            </w:r>
          </w:p>
          <w:p w14:paraId="77EB9AA0" w14:textId="77777777" w:rsidR="00BC7CE7" w:rsidRDefault="00BC7CE7" w:rsidP="00BC7CE7">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2. Conditions et recommandations</w:t>
            </w:r>
          </w:p>
          <w:p w14:paraId="6B94B176" w14:textId="4D4EE57B" w:rsidR="00BC7CE7" w:rsidRPr="00BC7CE7" w:rsidRDefault="00BC7CE7" w:rsidP="00BC7CE7">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3. Priorisation des actions</w:t>
            </w:r>
          </w:p>
        </w:tc>
        <w:tc>
          <w:tcPr>
            <w:tcW w:w="2356" w:type="dxa"/>
          </w:tcPr>
          <w:p w14:paraId="4268DEEC" w14:textId="24E5F733" w:rsidR="00BC7CE7" w:rsidRDefault="00BC7CE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Discussions dirigées</w:t>
            </w:r>
          </w:p>
        </w:tc>
      </w:tr>
      <w:tr w:rsidR="00BC7CE7" w:rsidRPr="0008615B" w14:paraId="27F8A63D" w14:textId="77777777" w:rsidTr="008474C1">
        <w:tc>
          <w:tcPr>
            <w:cnfStyle w:val="001000000000" w:firstRow="0" w:lastRow="0" w:firstColumn="1" w:lastColumn="0" w:oddVBand="0" w:evenVBand="0" w:oddHBand="0" w:evenHBand="0" w:firstRowFirstColumn="0" w:firstRowLastColumn="0" w:lastRowFirstColumn="0" w:lastRowLastColumn="0"/>
            <w:tcW w:w="1615" w:type="dxa"/>
          </w:tcPr>
          <w:p w14:paraId="61C48DCD" w14:textId="277CC802" w:rsidR="00BC7CE7" w:rsidRDefault="00BC7CE7" w:rsidP="008474C1">
            <w:pPr>
              <w:jc w:val="both"/>
              <w:rPr>
                <w:lang w:val="fr-FR"/>
              </w:rPr>
            </w:pPr>
            <w:proofErr w:type="gramStart"/>
            <w:r>
              <w:rPr>
                <w:lang w:val="fr-FR"/>
              </w:rPr>
              <w:t>16:</w:t>
            </w:r>
            <w:proofErr w:type="gramEnd"/>
            <w:r>
              <w:rPr>
                <w:lang w:val="fr-FR"/>
              </w:rPr>
              <w:t>30 – 17:00</w:t>
            </w:r>
          </w:p>
        </w:tc>
        <w:tc>
          <w:tcPr>
            <w:tcW w:w="5765" w:type="dxa"/>
          </w:tcPr>
          <w:p w14:paraId="130A444A"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Synthèse et validation des messages clés pour la Conférence ministérielle </w:t>
            </w:r>
          </w:p>
          <w:p w14:paraId="4C80CFBB" w14:textId="51275DA8"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Mots de remerciement et de clôture</w:t>
            </w:r>
          </w:p>
        </w:tc>
        <w:tc>
          <w:tcPr>
            <w:tcW w:w="2356" w:type="dxa"/>
          </w:tcPr>
          <w:p w14:paraId="04AE261C" w14:textId="77777777" w:rsidR="00BC7CE7" w:rsidRDefault="00BC7CE7" w:rsidP="008474C1">
            <w:pPr>
              <w:jc w:val="both"/>
              <w:cnfStyle w:val="000000000000" w:firstRow="0" w:lastRow="0" w:firstColumn="0" w:lastColumn="0" w:oddVBand="0" w:evenVBand="0" w:oddHBand="0" w:evenHBand="0" w:firstRowFirstColumn="0" w:firstRowLastColumn="0" w:lastRowFirstColumn="0" w:lastRowLastColumn="0"/>
              <w:rPr>
                <w:lang w:val="fr-FR"/>
              </w:rPr>
            </w:pPr>
          </w:p>
        </w:tc>
      </w:tr>
      <w:tr w:rsidR="00BC7CE7" w14:paraId="1DCB6379"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7BD10C22" w14:textId="77777777" w:rsidR="00BC7CE7" w:rsidRDefault="00BC7CE7" w:rsidP="008474C1">
            <w:pPr>
              <w:jc w:val="both"/>
              <w:rPr>
                <w:lang w:val="fr-FR"/>
              </w:rPr>
            </w:pPr>
            <w:r>
              <w:rPr>
                <w:color w:val="FFFFFF" w:themeColor="background1"/>
                <w:lang w:val="fr-FR"/>
              </w:rPr>
              <w:t>FIN</w:t>
            </w:r>
          </w:p>
        </w:tc>
      </w:tr>
    </w:tbl>
    <w:p w14:paraId="74DE772A" w14:textId="77777777" w:rsidR="00BC7CE7" w:rsidRDefault="00BC7CE7" w:rsidP="009D3181">
      <w:pPr>
        <w:jc w:val="both"/>
        <w:rPr>
          <w:lang w:val="fr-FR"/>
        </w:rPr>
      </w:pPr>
    </w:p>
    <w:p w14:paraId="440BCE27" w14:textId="77777777" w:rsidR="00AD2AB8" w:rsidRDefault="00AD2AB8" w:rsidP="00CF0014">
      <w:pPr>
        <w:jc w:val="both"/>
        <w:rPr>
          <w:b/>
          <w:bCs/>
          <w:lang w:val="fr-FR"/>
        </w:rPr>
      </w:pPr>
    </w:p>
    <w:p w14:paraId="023038F4" w14:textId="01BDE33C" w:rsidR="00BD7D19" w:rsidRPr="00CF0014" w:rsidRDefault="00BD7D19" w:rsidP="00CF0014">
      <w:pPr>
        <w:jc w:val="both"/>
        <w:rPr>
          <w:b/>
          <w:bCs/>
          <w:lang w:val="fr-FR"/>
        </w:rPr>
      </w:pPr>
      <w:r w:rsidRPr="00CF0014">
        <w:rPr>
          <w:b/>
          <w:bCs/>
          <w:lang w:val="fr-FR"/>
        </w:rPr>
        <w:t>Jour 3 : Conférence ministérielle (2</w:t>
      </w:r>
      <w:r w:rsidR="00995493">
        <w:rPr>
          <w:b/>
          <w:bCs/>
          <w:lang w:val="fr-FR"/>
        </w:rPr>
        <w:t>9</w:t>
      </w:r>
      <w:r w:rsidRPr="00CF0014">
        <w:rPr>
          <w:b/>
          <w:bCs/>
          <w:lang w:val="fr-FR"/>
        </w:rPr>
        <w:t xml:space="preserve"> novembre)</w:t>
      </w:r>
    </w:p>
    <w:p w14:paraId="0F0594ED" w14:textId="77777777" w:rsidR="00BD7D19" w:rsidRDefault="00BD7D19" w:rsidP="00CF0014">
      <w:pPr>
        <w:jc w:val="both"/>
        <w:rPr>
          <w:lang w:val="fr-FR"/>
        </w:rPr>
      </w:pPr>
      <w:r w:rsidRPr="00CF0014">
        <w:rPr>
          <w:b/>
          <w:bCs/>
          <w:lang w:val="fr-FR"/>
        </w:rPr>
        <w:t>Thème général</w:t>
      </w:r>
      <w:r w:rsidRPr="00CF0014">
        <w:rPr>
          <w:lang w:val="fr-FR"/>
        </w:rPr>
        <w:t xml:space="preserve"> : Engagement politique pour la sécurité alimentaire et la nutrition en Indianocéanie</w:t>
      </w:r>
    </w:p>
    <w:p w14:paraId="01A6494C" w14:textId="77777777" w:rsidR="00500FA1" w:rsidRDefault="00500FA1" w:rsidP="00CF0014">
      <w:pPr>
        <w:jc w:val="both"/>
        <w:rPr>
          <w:lang w:val="fr-FR"/>
        </w:rPr>
      </w:pPr>
    </w:p>
    <w:p w14:paraId="03DEA1A5" w14:textId="7BDFC490" w:rsidR="00465C5C" w:rsidRDefault="00465C5C" w:rsidP="00CF0014">
      <w:pPr>
        <w:jc w:val="both"/>
        <w:rPr>
          <w:lang w:val="fr-FR"/>
        </w:rPr>
      </w:pPr>
      <w:r w:rsidRPr="00465C5C">
        <w:rPr>
          <w:lang w:val="fr-FR"/>
        </w:rPr>
        <w:lastRenderedPageBreak/>
        <w:t>La troisième journée, dédiée à la Conférence ministérielle sur la sécurité alimentaire et nutritionnelle des États membres de la COI, est centrée sur l’engagement politique et le soutien pour renforcer la sécurité alimentaire</w:t>
      </w:r>
      <w:r>
        <w:rPr>
          <w:lang w:val="fr-FR"/>
        </w:rPr>
        <w:t xml:space="preserve"> et nutritionnelle</w:t>
      </w:r>
      <w:r w:rsidRPr="00465C5C">
        <w:rPr>
          <w:lang w:val="fr-FR"/>
        </w:rPr>
        <w:t xml:space="preserve"> dans la région. Elle débute par une session d’ouverture officielle, suivie de présentations dynamiques sur le PRESAN, ses facilités, et les conclusions stratégiques issues des réunions précédentes. Une visite de l’allée des investissements permet de renforcer les discussions sur les opportunités régionales, avant un déjeuner convivial mettant en valeur les produits locaux. L’après-midi est consacrée à une table ronde entre ministres pour explorer les synergies entre les priorités nationales et régionales, les opportunités de collaboration, et les priorités d'actions communes. La journée se conclut par la validation des recommandations, la lecture d’une déclaration commune, une conférence de presse, et des discours de clôture, visant à engager les ministres à prendre des actions concrètes pour la sécurité alimentaire dans la région.</w:t>
      </w:r>
    </w:p>
    <w:p w14:paraId="48BA3C65" w14:textId="77777777" w:rsidR="00465C5C" w:rsidRDefault="00465C5C" w:rsidP="00CF0014">
      <w:pPr>
        <w:jc w:val="both"/>
        <w:rPr>
          <w:lang w:val="fr-FR"/>
        </w:rPr>
      </w:pPr>
    </w:p>
    <w:tbl>
      <w:tblPr>
        <w:tblStyle w:val="TableauGrille2-Accentuation2"/>
        <w:tblW w:w="0" w:type="auto"/>
        <w:tblLook w:val="04A0" w:firstRow="1" w:lastRow="0" w:firstColumn="1" w:lastColumn="0" w:noHBand="0" w:noVBand="1"/>
      </w:tblPr>
      <w:tblGrid>
        <w:gridCol w:w="1615"/>
        <w:gridCol w:w="5495"/>
        <w:gridCol w:w="2626"/>
      </w:tblGrid>
      <w:tr w:rsidR="00500FA1" w:rsidRPr="0008615B" w14:paraId="1F998DC2" w14:textId="77777777" w:rsidTr="00847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000000" w:themeFill="text1"/>
          </w:tcPr>
          <w:p w14:paraId="77B7FAF1" w14:textId="05D29B0F" w:rsidR="00500FA1" w:rsidRDefault="00500FA1" w:rsidP="008474C1">
            <w:pPr>
              <w:rPr>
                <w:b w:val="0"/>
                <w:bCs w:val="0"/>
                <w:color w:val="FFFFFF" w:themeColor="background1"/>
                <w:lang w:val="fr-FR"/>
              </w:rPr>
            </w:pPr>
            <w:r>
              <w:rPr>
                <w:color w:val="FFFFFF" w:themeColor="background1"/>
                <w:lang w:val="fr-FR"/>
              </w:rPr>
              <w:t>JOUR 3 : CONFÉRENCE MINISTERIELLE SUR LA SÉCURITÉ ALIMENTAIRE ET NUTRITIONNELLE DANS LES ETATS MEMBRES DE LA COI</w:t>
            </w:r>
          </w:p>
          <w:p w14:paraId="6822F18D" w14:textId="0A3A0945" w:rsidR="00500FA1" w:rsidRPr="005A08CE" w:rsidRDefault="00500FA1" w:rsidP="008474C1">
            <w:pPr>
              <w:jc w:val="both"/>
              <w:rPr>
                <w:lang w:val="fr-FR"/>
              </w:rPr>
            </w:pPr>
            <w:r w:rsidRPr="005A08CE">
              <w:rPr>
                <w:u w:val="single"/>
                <w:lang w:val="fr-FR"/>
              </w:rPr>
              <w:t xml:space="preserve">Thème général </w:t>
            </w:r>
            <w:r w:rsidRPr="00CF0014">
              <w:rPr>
                <w:lang w:val="fr-FR"/>
              </w:rPr>
              <w:t>: Engagement</w:t>
            </w:r>
            <w:r>
              <w:rPr>
                <w:lang w:val="fr-FR"/>
              </w:rPr>
              <w:t xml:space="preserve"> et soutien</w:t>
            </w:r>
            <w:r w:rsidRPr="00CF0014">
              <w:rPr>
                <w:lang w:val="fr-FR"/>
              </w:rPr>
              <w:t xml:space="preserve"> politique pour la sécurité alimentaire et la nutrition en Indianocéanie</w:t>
            </w:r>
          </w:p>
        </w:tc>
      </w:tr>
      <w:tr w:rsidR="005F2669" w:rsidRPr="00BC7CE7" w14:paraId="342AC3CE" w14:textId="77777777" w:rsidTr="005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shd w:val="clear" w:color="auto" w:fill="E97132" w:themeFill="accent2"/>
          </w:tcPr>
          <w:p w14:paraId="60E015A7" w14:textId="77777777" w:rsidR="00500FA1" w:rsidRPr="00BC7CE7" w:rsidRDefault="00500FA1" w:rsidP="008474C1">
            <w:pPr>
              <w:jc w:val="center"/>
              <w:rPr>
                <w:lang w:val="fr-FR"/>
              </w:rPr>
            </w:pPr>
            <w:r w:rsidRPr="00BC7CE7">
              <w:rPr>
                <w:lang w:val="fr-FR"/>
              </w:rPr>
              <w:t>Heure</w:t>
            </w:r>
          </w:p>
        </w:tc>
        <w:tc>
          <w:tcPr>
            <w:tcW w:w="5495" w:type="dxa"/>
            <w:shd w:val="clear" w:color="auto" w:fill="E97132" w:themeFill="accent2"/>
          </w:tcPr>
          <w:p w14:paraId="0FABA121" w14:textId="77777777" w:rsidR="00500FA1" w:rsidRPr="00BC7CE7" w:rsidRDefault="00500FA1" w:rsidP="008474C1">
            <w:pPr>
              <w:jc w:val="center"/>
              <w:cnfStyle w:val="000000100000" w:firstRow="0" w:lastRow="0" w:firstColumn="0" w:lastColumn="0" w:oddVBand="0" w:evenVBand="0" w:oddHBand="1" w:evenHBand="0" w:firstRowFirstColumn="0" w:firstRowLastColumn="0" w:lastRowFirstColumn="0" w:lastRowLastColumn="0"/>
              <w:rPr>
                <w:b/>
                <w:bCs/>
                <w:lang w:val="fr-FR"/>
              </w:rPr>
            </w:pPr>
            <w:r w:rsidRPr="00BC7CE7">
              <w:rPr>
                <w:b/>
                <w:bCs/>
                <w:lang w:val="fr-FR"/>
              </w:rPr>
              <w:t>Activités</w:t>
            </w:r>
          </w:p>
        </w:tc>
        <w:tc>
          <w:tcPr>
            <w:tcW w:w="2626" w:type="dxa"/>
            <w:shd w:val="clear" w:color="auto" w:fill="E97132" w:themeFill="accent2"/>
          </w:tcPr>
          <w:p w14:paraId="46513353" w14:textId="77777777" w:rsidR="00500FA1" w:rsidRPr="00BC7CE7" w:rsidRDefault="00500FA1" w:rsidP="008474C1">
            <w:pPr>
              <w:jc w:val="center"/>
              <w:cnfStyle w:val="000000100000" w:firstRow="0" w:lastRow="0" w:firstColumn="0" w:lastColumn="0" w:oddVBand="0" w:evenVBand="0" w:oddHBand="1" w:evenHBand="0" w:firstRowFirstColumn="0" w:firstRowLastColumn="0" w:lastRowFirstColumn="0" w:lastRowLastColumn="0"/>
              <w:rPr>
                <w:b/>
                <w:bCs/>
                <w:lang w:val="fr-FR"/>
              </w:rPr>
            </w:pPr>
            <w:r w:rsidRPr="00BC7CE7">
              <w:rPr>
                <w:b/>
                <w:bCs/>
                <w:lang w:val="fr-FR"/>
              </w:rPr>
              <w:t>Intervenants</w:t>
            </w:r>
          </w:p>
        </w:tc>
      </w:tr>
      <w:tr w:rsidR="00500FA1" w14:paraId="17A02323" w14:textId="77777777" w:rsidTr="00500FA1">
        <w:tc>
          <w:tcPr>
            <w:cnfStyle w:val="001000000000" w:firstRow="0" w:lastRow="0" w:firstColumn="1" w:lastColumn="0" w:oddVBand="0" w:evenVBand="0" w:oddHBand="0" w:evenHBand="0" w:firstRowFirstColumn="0" w:firstRowLastColumn="0" w:lastRowFirstColumn="0" w:lastRowLastColumn="0"/>
            <w:tcW w:w="1615" w:type="dxa"/>
          </w:tcPr>
          <w:p w14:paraId="42CF9CA0" w14:textId="1EC5E2C0" w:rsidR="00500FA1" w:rsidRDefault="00500FA1" w:rsidP="008474C1">
            <w:pPr>
              <w:jc w:val="both"/>
              <w:rPr>
                <w:lang w:val="fr-FR"/>
              </w:rPr>
            </w:pPr>
            <w:proofErr w:type="gramStart"/>
            <w:r>
              <w:rPr>
                <w:lang w:val="fr-FR"/>
              </w:rPr>
              <w:t>09:</w:t>
            </w:r>
            <w:proofErr w:type="gramEnd"/>
            <w:r>
              <w:rPr>
                <w:lang w:val="fr-FR"/>
              </w:rPr>
              <w:t>00 – 09:30</w:t>
            </w:r>
          </w:p>
        </w:tc>
        <w:tc>
          <w:tcPr>
            <w:tcW w:w="5495" w:type="dxa"/>
          </w:tcPr>
          <w:p w14:paraId="31B87FBE" w14:textId="77777777" w:rsidR="00500FA1" w:rsidRDefault="00500FA1"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Arrivée et enregistrement des participants </w:t>
            </w:r>
          </w:p>
        </w:tc>
        <w:tc>
          <w:tcPr>
            <w:tcW w:w="2626" w:type="dxa"/>
          </w:tcPr>
          <w:p w14:paraId="0E0958CB" w14:textId="77777777" w:rsidR="00500FA1" w:rsidRDefault="00500FA1"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Logistique</w:t>
            </w:r>
          </w:p>
        </w:tc>
      </w:tr>
      <w:tr w:rsidR="00500FA1" w14:paraId="6B81B5DD"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5ECFF89E" w14:textId="77777777" w:rsidR="00500FA1" w:rsidRDefault="00500FA1" w:rsidP="008474C1">
            <w:pPr>
              <w:jc w:val="both"/>
              <w:rPr>
                <w:lang w:val="fr-FR"/>
              </w:rPr>
            </w:pPr>
            <w:r w:rsidRPr="005D0A7C">
              <w:rPr>
                <w:color w:val="FFFFFF" w:themeColor="background1"/>
                <w:lang w:val="fr-FR"/>
              </w:rPr>
              <w:t>Session</w:t>
            </w:r>
            <w:r>
              <w:rPr>
                <w:color w:val="FFFFFF" w:themeColor="background1"/>
                <w:lang w:val="fr-FR"/>
              </w:rPr>
              <w:t xml:space="preserve"> 1</w:t>
            </w:r>
            <w:r w:rsidRPr="005D0A7C">
              <w:rPr>
                <w:color w:val="FFFFFF" w:themeColor="background1"/>
                <w:lang w:val="fr-FR"/>
              </w:rPr>
              <w:t> : Ouverture officielle</w:t>
            </w:r>
          </w:p>
        </w:tc>
      </w:tr>
      <w:tr w:rsidR="005F2669" w:rsidRPr="0008615B" w14:paraId="65B778BB" w14:textId="77777777" w:rsidTr="00500FA1">
        <w:tc>
          <w:tcPr>
            <w:cnfStyle w:val="001000000000" w:firstRow="0" w:lastRow="0" w:firstColumn="1" w:lastColumn="0" w:oddVBand="0" w:evenVBand="0" w:oddHBand="0" w:evenHBand="0" w:firstRowFirstColumn="0" w:firstRowLastColumn="0" w:lastRowFirstColumn="0" w:lastRowLastColumn="0"/>
            <w:tcW w:w="1615" w:type="dxa"/>
          </w:tcPr>
          <w:p w14:paraId="6A2AD1C6" w14:textId="1018E46A" w:rsidR="00500FA1" w:rsidRDefault="00500FA1" w:rsidP="008474C1">
            <w:pPr>
              <w:jc w:val="both"/>
              <w:rPr>
                <w:lang w:val="fr-FR"/>
              </w:rPr>
            </w:pPr>
            <w:proofErr w:type="gramStart"/>
            <w:r>
              <w:rPr>
                <w:lang w:val="fr-FR"/>
              </w:rPr>
              <w:t>09:</w:t>
            </w:r>
            <w:proofErr w:type="gramEnd"/>
            <w:r>
              <w:rPr>
                <w:lang w:val="fr-FR"/>
              </w:rPr>
              <w:t>30 - 10:00</w:t>
            </w:r>
          </w:p>
        </w:tc>
        <w:tc>
          <w:tcPr>
            <w:tcW w:w="5495" w:type="dxa"/>
          </w:tcPr>
          <w:p w14:paraId="07BE87C1" w14:textId="15EE195E" w:rsidR="00500FA1" w:rsidRDefault="00500FA1"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Mots de bienvenue </w:t>
            </w:r>
            <w:r w:rsidR="000A0247">
              <w:rPr>
                <w:lang w:val="fr-FR"/>
              </w:rPr>
              <w:t>et présentation du programme et de l’approche utilisée</w:t>
            </w:r>
          </w:p>
          <w:p w14:paraId="1680E1C3"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4BB50C13" w14:textId="77777777" w:rsidR="00500FA1" w:rsidRDefault="00500FA1"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Discours officiels</w:t>
            </w:r>
          </w:p>
          <w:p w14:paraId="56A3FA28" w14:textId="77777777" w:rsidR="00500FA1" w:rsidRDefault="00500FA1"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03C89313"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53FAD192" w14:textId="77777777" w:rsidR="00500FA1" w:rsidRDefault="00500FA1"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Allocution d’ouverture </w:t>
            </w:r>
          </w:p>
          <w:p w14:paraId="285003AC"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27FC5312"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1C16EBF0" w14:textId="56D9C558"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Vidéo d’introduction</w:t>
            </w:r>
          </w:p>
        </w:tc>
        <w:tc>
          <w:tcPr>
            <w:tcW w:w="2626" w:type="dxa"/>
          </w:tcPr>
          <w:p w14:paraId="36661A39" w14:textId="6C93972E" w:rsidR="00500FA1"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Facilitateur</w:t>
            </w:r>
          </w:p>
          <w:p w14:paraId="66806DDE"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7312F787"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0608D3DA" w14:textId="26FFCEB1" w:rsidR="00500FA1" w:rsidRDefault="00500FA1"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Représentant de la FAO</w:t>
            </w:r>
          </w:p>
          <w:p w14:paraId="5F868ACE" w14:textId="77777777" w:rsidR="000A0247" w:rsidRDefault="00500FA1"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Secrétaire Général de la COI</w:t>
            </w:r>
          </w:p>
          <w:p w14:paraId="1BB40F31" w14:textId="59D51B56" w:rsidR="00500FA1" w:rsidRDefault="00500FA1"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Ministre de l’agriculture et de l’élevage de Madagascar</w:t>
            </w:r>
          </w:p>
        </w:tc>
      </w:tr>
      <w:tr w:rsidR="00500FA1" w:rsidRPr="0008615B" w14:paraId="7D703563"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75A2B114" w14:textId="6CBAC658" w:rsidR="00500FA1" w:rsidRDefault="00500FA1" w:rsidP="008474C1">
            <w:pPr>
              <w:jc w:val="both"/>
              <w:rPr>
                <w:lang w:val="fr-FR"/>
              </w:rPr>
            </w:pPr>
            <w:r w:rsidRPr="005D0A7C">
              <w:rPr>
                <w:color w:val="FFFFFF" w:themeColor="background1"/>
                <w:lang w:val="fr-FR"/>
              </w:rPr>
              <w:t>Session</w:t>
            </w:r>
            <w:r>
              <w:rPr>
                <w:color w:val="FFFFFF" w:themeColor="background1"/>
                <w:lang w:val="fr-FR"/>
              </w:rPr>
              <w:t xml:space="preserve"> 2</w:t>
            </w:r>
            <w:r w:rsidRPr="005D0A7C">
              <w:rPr>
                <w:color w:val="FFFFFF" w:themeColor="background1"/>
                <w:lang w:val="fr-FR"/>
              </w:rPr>
              <w:t xml:space="preserve"> : </w:t>
            </w:r>
            <w:r w:rsidR="000A0247">
              <w:rPr>
                <w:color w:val="FFFFFF" w:themeColor="background1"/>
                <w:lang w:val="fr-FR"/>
              </w:rPr>
              <w:t>Nourrir les réflexions de manière dynamique</w:t>
            </w:r>
          </w:p>
        </w:tc>
      </w:tr>
      <w:tr w:rsidR="00500FA1" w14:paraId="12040C45" w14:textId="77777777" w:rsidTr="00500FA1">
        <w:tc>
          <w:tcPr>
            <w:cnfStyle w:val="001000000000" w:firstRow="0" w:lastRow="0" w:firstColumn="1" w:lastColumn="0" w:oddVBand="0" w:evenVBand="0" w:oddHBand="0" w:evenHBand="0" w:firstRowFirstColumn="0" w:firstRowLastColumn="0" w:lastRowFirstColumn="0" w:lastRowLastColumn="0"/>
            <w:tcW w:w="1615" w:type="dxa"/>
          </w:tcPr>
          <w:p w14:paraId="33CF0489" w14:textId="357122BC" w:rsidR="00500FA1" w:rsidRDefault="00500FA1" w:rsidP="008474C1">
            <w:pPr>
              <w:jc w:val="both"/>
              <w:rPr>
                <w:lang w:val="fr-FR"/>
              </w:rPr>
            </w:pPr>
            <w:proofErr w:type="gramStart"/>
            <w:r>
              <w:rPr>
                <w:lang w:val="fr-FR"/>
              </w:rPr>
              <w:t>10:</w:t>
            </w:r>
            <w:proofErr w:type="gramEnd"/>
            <w:r>
              <w:rPr>
                <w:lang w:val="fr-FR"/>
              </w:rPr>
              <w:t>00 – 11:00</w:t>
            </w:r>
          </w:p>
        </w:tc>
        <w:tc>
          <w:tcPr>
            <w:tcW w:w="5495" w:type="dxa"/>
          </w:tcPr>
          <w:p w14:paraId="39E63071"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sidRPr="000A0247">
              <w:rPr>
                <w:lang w:val="fr-FR"/>
              </w:rPr>
              <w:t>Renforcement de l’appropriation du PRESAN</w:t>
            </w:r>
            <w:r>
              <w:rPr>
                <w:lang w:val="fr-FR"/>
              </w:rPr>
              <w:t xml:space="preserve"> </w:t>
            </w:r>
            <w:r w:rsidRPr="000A0247">
              <w:rPr>
                <w:lang w:val="fr-FR"/>
              </w:rPr>
              <w:t>par les dirigeants</w:t>
            </w:r>
            <w:r>
              <w:rPr>
                <w:lang w:val="fr-FR"/>
              </w:rPr>
              <w:t xml:space="preserve"> : </w:t>
            </w:r>
          </w:p>
          <w:p w14:paraId="5488C183"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pitch (5 minutes) sur la situation alimentaire et nutritionnelle dans la région, et </w:t>
            </w:r>
          </w:p>
          <w:p w14:paraId="7D701EE1" w14:textId="3146A35F" w:rsidR="00500FA1"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survol rapide (5 minutes) sur les facilités du PRESAN</w:t>
            </w:r>
          </w:p>
          <w:p w14:paraId="7596E124"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42CEF4BA" w14:textId="6F131C48"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Présentation des conclusions de la réunion du comité de pilotage :</w:t>
            </w:r>
          </w:p>
          <w:p w14:paraId="2D659BD4" w14:textId="5EA1A98C"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pitch (5 minutes) sur les mises à jour stratégiques</w:t>
            </w:r>
          </w:p>
          <w:p w14:paraId="3C9BD72B" w14:textId="4E307313"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pitch (5 minutes) sur les aspects institutionnels</w:t>
            </w:r>
          </w:p>
          <w:p w14:paraId="3C7EE592" w14:textId="797E4B2D"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pitch (5 minutes) sur le projet d’espace agricole commun des pays de la COI</w:t>
            </w:r>
          </w:p>
          <w:p w14:paraId="3F4A1914"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27EDDB28" w14:textId="6CA8B678" w:rsidR="000A0247" w:rsidRP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Pitch (7 minutes) sur les recommandations issues de la rencontre avec les partenaires, et aperçu général des plans d’investissement</w:t>
            </w:r>
          </w:p>
        </w:tc>
        <w:tc>
          <w:tcPr>
            <w:tcW w:w="2626" w:type="dxa"/>
          </w:tcPr>
          <w:p w14:paraId="6AFD49C5" w14:textId="04F1B912" w:rsidR="00500FA1"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lastRenderedPageBreak/>
              <w:t>COI</w:t>
            </w:r>
          </w:p>
        </w:tc>
      </w:tr>
      <w:tr w:rsidR="000A0247" w14:paraId="42209353"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7589CA3E" w14:textId="7167C6F5" w:rsidR="000A0247" w:rsidRDefault="000A0247" w:rsidP="008474C1">
            <w:pPr>
              <w:jc w:val="both"/>
              <w:rPr>
                <w:lang w:val="fr-FR"/>
              </w:rPr>
            </w:pPr>
            <w:r w:rsidRPr="005D0A7C">
              <w:rPr>
                <w:color w:val="FFFFFF" w:themeColor="background1"/>
                <w:lang w:val="fr-FR"/>
              </w:rPr>
              <w:t>Session</w:t>
            </w:r>
            <w:r>
              <w:rPr>
                <w:color w:val="FFFFFF" w:themeColor="background1"/>
                <w:lang w:val="fr-FR"/>
              </w:rPr>
              <w:t xml:space="preserve"> 3</w:t>
            </w:r>
            <w:r w:rsidRPr="005D0A7C">
              <w:rPr>
                <w:color w:val="FFFFFF" w:themeColor="background1"/>
                <w:lang w:val="fr-FR"/>
              </w:rPr>
              <w:t xml:space="preserve"> : </w:t>
            </w:r>
            <w:r>
              <w:rPr>
                <w:color w:val="FFFFFF" w:themeColor="background1"/>
                <w:lang w:val="fr-FR"/>
              </w:rPr>
              <w:t>Les plans d’investissement</w:t>
            </w:r>
          </w:p>
        </w:tc>
      </w:tr>
      <w:tr w:rsidR="000A0247" w14:paraId="51BFED9B" w14:textId="77777777" w:rsidTr="00500FA1">
        <w:tc>
          <w:tcPr>
            <w:cnfStyle w:val="001000000000" w:firstRow="0" w:lastRow="0" w:firstColumn="1" w:lastColumn="0" w:oddVBand="0" w:evenVBand="0" w:oddHBand="0" w:evenHBand="0" w:firstRowFirstColumn="0" w:firstRowLastColumn="0" w:lastRowFirstColumn="0" w:lastRowLastColumn="0"/>
            <w:tcW w:w="1615" w:type="dxa"/>
          </w:tcPr>
          <w:p w14:paraId="4DE27510" w14:textId="5493078D" w:rsidR="000A0247" w:rsidRDefault="000A0247" w:rsidP="008474C1">
            <w:pPr>
              <w:jc w:val="both"/>
              <w:rPr>
                <w:lang w:val="fr-FR"/>
              </w:rPr>
            </w:pPr>
            <w:proofErr w:type="gramStart"/>
            <w:r>
              <w:rPr>
                <w:lang w:val="fr-FR"/>
              </w:rPr>
              <w:t>11:</w:t>
            </w:r>
            <w:proofErr w:type="gramEnd"/>
            <w:r>
              <w:rPr>
                <w:lang w:val="fr-FR"/>
              </w:rPr>
              <w:t>00 – 12:00</w:t>
            </w:r>
          </w:p>
        </w:tc>
        <w:tc>
          <w:tcPr>
            <w:tcW w:w="5495" w:type="dxa"/>
          </w:tcPr>
          <w:p w14:paraId="43257F19"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Photo de groupe</w:t>
            </w:r>
          </w:p>
          <w:p w14:paraId="11B53B3E"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Visite guidée au niveau de l’allée des investissements</w:t>
            </w:r>
          </w:p>
          <w:p w14:paraId="03B1C2FA" w14:textId="34064C07" w:rsidR="005F2669" w:rsidRPr="000A0247" w:rsidRDefault="005F2669"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Discussions</w:t>
            </w:r>
          </w:p>
        </w:tc>
        <w:tc>
          <w:tcPr>
            <w:tcW w:w="2626" w:type="dxa"/>
          </w:tcPr>
          <w:p w14:paraId="5591B454" w14:textId="32D431E8" w:rsidR="000A0247" w:rsidRDefault="005F2669"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Tous</w:t>
            </w:r>
          </w:p>
        </w:tc>
      </w:tr>
      <w:tr w:rsidR="000A0247" w14:paraId="515750F5" w14:textId="77777777" w:rsidTr="005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FCCD59" w14:textId="564A3FA8" w:rsidR="000A0247" w:rsidRDefault="000A0247" w:rsidP="008474C1">
            <w:pPr>
              <w:jc w:val="both"/>
              <w:rPr>
                <w:lang w:val="fr-FR"/>
              </w:rPr>
            </w:pPr>
            <w:proofErr w:type="gramStart"/>
            <w:r>
              <w:rPr>
                <w:lang w:val="fr-FR"/>
              </w:rPr>
              <w:t>12:</w:t>
            </w:r>
            <w:proofErr w:type="gramEnd"/>
            <w:r>
              <w:rPr>
                <w:lang w:val="fr-FR"/>
              </w:rPr>
              <w:t>00 – 13:00</w:t>
            </w:r>
          </w:p>
        </w:tc>
        <w:tc>
          <w:tcPr>
            <w:tcW w:w="5495" w:type="dxa"/>
          </w:tcPr>
          <w:p w14:paraId="2B5E74B9" w14:textId="3D022832" w:rsidR="000A0247" w:rsidRP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xml:space="preserve">Cocktail déjeunatoire gastronomique avec des produits locaux </w:t>
            </w:r>
          </w:p>
        </w:tc>
        <w:tc>
          <w:tcPr>
            <w:tcW w:w="2626" w:type="dxa"/>
          </w:tcPr>
          <w:p w14:paraId="61B0A92F" w14:textId="675D7D45" w:rsidR="000A0247" w:rsidRDefault="005F2669"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xml:space="preserve">Chefs </w:t>
            </w:r>
          </w:p>
        </w:tc>
      </w:tr>
      <w:tr w:rsidR="000A0247" w:rsidRPr="0008615B" w14:paraId="57C19772" w14:textId="77777777" w:rsidTr="008474C1">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16125132" w14:textId="1CDDA14B" w:rsidR="000A0247" w:rsidRDefault="000A0247" w:rsidP="008474C1">
            <w:pPr>
              <w:jc w:val="both"/>
              <w:rPr>
                <w:lang w:val="fr-FR"/>
              </w:rPr>
            </w:pPr>
            <w:r w:rsidRPr="005D0A7C">
              <w:rPr>
                <w:color w:val="FFFFFF" w:themeColor="background1"/>
                <w:lang w:val="fr-FR"/>
              </w:rPr>
              <w:t>Session</w:t>
            </w:r>
            <w:r>
              <w:rPr>
                <w:color w:val="FFFFFF" w:themeColor="background1"/>
                <w:lang w:val="fr-FR"/>
              </w:rPr>
              <w:t xml:space="preserve"> 4</w:t>
            </w:r>
            <w:r w:rsidRPr="005D0A7C">
              <w:rPr>
                <w:color w:val="FFFFFF" w:themeColor="background1"/>
                <w:lang w:val="fr-FR"/>
              </w:rPr>
              <w:t xml:space="preserve"> : </w:t>
            </w:r>
            <w:r>
              <w:rPr>
                <w:color w:val="FFFFFF" w:themeColor="background1"/>
                <w:lang w:val="fr-FR"/>
              </w:rPr>
              <w:t>Table ronde des Ministres</w:t>
            </w:r>
          </w:p>
        </w:tc>
      </w:tr>
      <w:tr w:rsidR="000A0247" w:rsidRPr="0008615B" w14:paraId="74A9F25F" w14:textId="77777777" w:rsidTr="005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8A3E16C" w14:textId="38BFAD9E" w:rsidR="000A0247" w:rsidRDefault="000A0247" w:rsidP="008474C1">
            <w:pPr>
              <w:jc w:val="both"/>
              <w:rPr>
                <w:lang w:val="fr-FR"/>
              </w:rPr>
            </w:pPr>
            <w:proofErr w:type="gramStart"/>
            <w:r>
              <w:rPr>
                <w:lang w:val="fr-FR"/>
              </w:rPr>
              <w:t>13:</w:t>
            </w:r>
            <w:proofErr w:type="gramEnd"/>
            <w:r>
              <w:rPr>
                <w:lang w:val="fr-FR"/>
              </w:rPr>
              <w:t>00 – 15:00</w:t>
            </w:r>
          </w:p>
        </w:tc>
        <w:tc>
          <w:tcPr>
            <w:tcW w:w="5495" w:type="dxa"/>
          </w:tcPr>
          <w:p w14:paraId="4BC5FA76" w14:textId="6C1B6431" w:rsid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xml:space="preserve">Priorités nationales et régionales </w:t>
            </w:r>
          </w:p>
          <w:p w14:paraId="2CEE125B" w14:textId="77777777" w:rsid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p>
          <w:p w14:paraId="0109353C" w14:textId="77777777" w:rsid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1. Synergies entre les priorités nationales et régionales</w:t>
            </w:r>
          </w:p>
          <w:p w14:paraId="5538DFD4" w14:textId="6E44867D" w:rsid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2. Opportunités de collaboration supportées par des initiatives déjà menées ou en cours</w:t>
            </w:r>
          </w:p>
          <w:p w14:paraId="5EF4AAA5" w14:textId="651CB83A" w:rsid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3.</w:t>
            </w:r>
            <w:r w:rsidR="005F2669">
              <w:rPr>
                <w:lang w:val="fr-FR"/>
              </w:rPr>
              <w:t xml:space="preserve"> </w:t>
            </w:r>
            <w:r>
              <w:rPr>
                <w:lang w:val="fr-FR"/>
              </w:rPr>
              <w:t xml:space="preserve"> Sujets d’innovation </w:t>
            </w:r>
          </w:p>
          <w:p w14:paraId="4C73E876" w14:textId="4C41D7EC" w:rsid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4. Priorités d’actions pour une mobilisation conjointe</w:t>
            </w:r>
          </w:p>
          <w:p w14:paraId="63AC295B" w14:textId="77777777" w:rsid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p>
          <w:p w14:paraId="020BCBD9" w14:textId="72602B7D" w:rsidR="000A0247" w:rsidRP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Interventions du public (questions, suggestions)</w:t>
            </w:r>
          </w:p>
        </w:tc>
        <w:tc>
          <w:tcPr>
            <w:tcW w:w="2626" w:type="dxa"/>
          </w:tcPr>
          <w:p w14:paraId="20A456C3" w14:textId="77777777" w:rsid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Table ronde guidée par le facilitateur</w:t>
            </w:r>
          </w:p>
          <w:p w14:paraId="50AD796D" w14:textId="77777777" w:rsid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p>
          <w:p w14:paraId="1997EE9E" w14:textId="13205658" w:rsidR="000A0247" w:rsidRDefault="000A0247" w:rsidP="008474C1">
            <w:pPr>
              <w:jc w:val="both"/>
              <w:cnfStyle w:val="000000100000" w:firstRow="0" w:lastRow="0" w:firstColumn="0" w:lastColumn="0" w:oddVBand="0" w:evenVBand="0" w:oddHBand="1" w:evenHBand="0" w:firstRowFirstColumn="0" w:firstRowLastColumn="0" w:lastRowFirstColumn="0" w:lastRowLastColumn="0"/>
              <w:rPr>
                <w:lang w:val="fr-FR"/>
              </w:rPr>
            </w:pPr>
            <w:proofErr w:type="gramStart"/>
            <w:r>
              <w:rPr>
                <w:lang w:val="fr-FR"/>
              </w:rPr>
              <w:t>Listing</w:t>
            </w:r>
            <w:proofErr w:type="gramEnd"/>
            <w:r>
              <w:rPr>
                <w:lang w:val="fr-FR"/>
              </w:rPr>
              <w:t xml:space="preserve"> systématique des points d’accord émergents</w:t>
            </w:r>
          </w:p>
        </w:tc>
      </w:tr>
      <w:tr w:rsidR="000A0247" w14:paraId="0E29EAA3" w14:textId="77777777" w:rsidTr="00500FA1">
        <w:tc>
          <w:tcPr>
            <w:cnfStyle w:val="001000000000" w:firstRow="0" w:lastRow="0" w:firstColumn="1" w:lastColumn="0" w:oddVBand="0" w:evenVBand="0" w:oddHBand="0" w:evenHBand="0" w:firstRowFirstColumn="0" w:firstRowLastColumn="0" w:lastRowFirstColumn="0" w:lastRowLastColumn="0"/>
            <w:tcW w:w="1615" w:type="dxa"/>
          </w:tcPr>
          <w:p w14:paraId="63D7AEF2" w14:textId="217B0885" w:rsidR="000A0247" w:rsidRDefault="000A0247" w:rsidP="008474C1">
            <w:pPr>
              <w:jc w:val="both"/>
              <w:rPr>
                <w:lang w:val="fr-FR"/>
              </w:rPr>
            </w:pPr>
            <w:proofErr w:type="gramStart"/>
            <w:r>
              <w:rPr>
                <w:lang w:val="fr-FR"/>
              </w:rPr>
              <w:t>15:</w:t>
            </w:r>
            <w:proofErr w:type="gramEnd"/>
            <w:r>
              <w:rPr>
                <w:lang w:val="fr-FR"/>
              </w:rPr>
              <w:t>00 – 16:00</w:t>
            </w:r>
          </w:p>
        </w:tc>
        <w:tc>
          <w:tcPr>
            <w:tcW w:w="5495" w:type="dxa"/>
          </w:tcPr>
          <w:p w14:paraId="43719F0A" w14:textId="122095FF" w:rsidR="005F2669" w:rsidRPr="005F2669" w:rsidRDefault="000A0247" w:rsidP="009C1F02">
            <w:pPr>
              <w:pStyle w:val="Paragraphedeliste"/>
              <w:numPr>
                <w:ilvl w:val="0"/>
                <w:numId w:val="15"/>
              </w:numPr>
              <w:ind w:left="346"/>
              <w:jc w:val="both"/>
              <w:cnfStyle w:val="000000000000" w:firstRow="0" w:lastRow="0" w:firstColumn="0" w:lastColumn="0" w:oddVBand="0" w:evenVBand="0" w:oddHBand="0" w:evenHBand="0" w:firstRowFirstColumn="0" w:firstRowLastColumn="0" w:lastRowFirstColumn="0" w:lastRowLastColumn="0"/>
              <w:rPr>
                <w:lang w:val="fr-FR"/>
              </w:rPr>
            </w:pPr>
            <w:r w:rsidRPr="005F2669">
              <w:rPr>
                <w:lang w:val="fr-FR"/>
              </w:rPr>
              <w:t>Lecture des conclusions et recommandations</w:t>
            </w:r>
            <w:r w:rsidR="005F2669" w:rsidRPr="005F2669">
              <w:rPr>
                <w:lang w:val="fr-FR"/>
              </w:rPr>
              <w:t xml:space="preserve"> issues de la Conférence ministérielle </w:t>
            </w:r>
            <w:r w:rsidR="005F2669">
              <w:rPr>
                <w:lang w:val="fr-FR"/>
              </w:rPr>
              <w:t>- Déclaration</w:t>
            </w:r>
          </w:p>
          <w:p w14:paraId="44383EA1" w14:textId="0D605FE9" w:rsidR="005F2669" w:rsidRPr="005F2669" w:rsidRDefault="005F2669" w:rsidP="009C1F02">
            <w:pPr>
              <w:pStyle w:val="Paragraphedeliste"/>
              <w:numPr>
                <w:ilvl w:val="0"/>
                <w:numId w:val="15"/>
              </w:numPr>
              <w:ind w:left="346"/>
              <w:jc w:val="both"/>
              <w:cnfStyle w:val="000000000000" w:firstRow="0" w:lastRow="0" w:firstColumn="0" w:lastColumn="0" w:oddVBand="0" w:evenVBand="0" w:oddHBand="0" w:evenHBand="0" w:firstRowFirstColumn="0" w:firstRowLastColumn="0" w:lastRowFirstColumn="0" w:lastRowLastColumn="0"/>
              <w:rPr>
                <w:lang w:val="fr-FR"/>
              </w:rPr>
            </w:pPr>
            <w:r w:rsidRPr="005F2669">
              <w:rPr>
                <w:lang w:val="fr-FR"/>
              </w:rPr>
              <w:t>Lecture de la proposition de Déclaration des Chefs d’Etat et de Gouvernement de la COI sur la sécurité alimentaire et nutritionnelle en Indianocéanie</w:t>
            </w:r>
          </w:p>
          <w:p w14:paraId="645F5D31" w14:textId="454C2D09" w:rsidR="000A0247" w:rsidRPr="005F2669" w:rsidRDefault="005F2669" w:rsidP="009C1F02">
            <w:pPr>
              <w:pStyle w:val="Paragraphedeliste"/>
              <w:numPr>
                <w:ilvl w:val="0"/>
                <w:numId w:val="15"/>
              </w:numPr>
              <w:ind w:left="346"/>
              <w:jc w:val="both"/>
              <w:cnfStyle w:val="000000000000" w:firstRow="0" w:lastRow="0" w:firstColumn="0" w:lastColumn="0" w:oddVBand="0" w:evenVBand="0" w:oddHBand="0" w:evenHBand="0" w:firstRowFirstColumn="0" w:firstRowLastColumn="0" w:lastRowFirstColumn="0" w:lastRowLastColumn="0"/>
              <w:rPr>
                <w:lang w:val="fr-FR"/>
              </w:rPr>
            </w:pPr>
            <w:r w:rsidRPr="005F2669">
              <w:rPr>
                <w:lang w:val="fr-FR"/>
              </w:rPr>
              <w:t xml:space="preserve">Engagement symbolique des ministres </w:t>
            </w:r>
          </w:p>
        </w:tc>
        <w:tc>
          <w:tcPr>
            <w:tcW w:w="2626" w:type="dxa"/>
          </w:tcPr>
          <w:p w14:paraId="05870370" w14:textId="77777777" w:rsidR="000A0247" w:rsidRDefault="000A0247"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3987147E" w14:textId="4D9D05BE" w:rsidR="005F2669" w:rsidRDefault="005F2669"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Facilitateur / Rapporteur</w:t>
            </w:r>
          </w:p>
        </w:tc>
      </w:tr>
      <w:tr w:rsidR="005F2669" w14:paraId="5BF844E7" w14:textId="77777777" w:rsidTr="0050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9F2CC2" w14:textId="56171F14" w:rsidR="005F2669" w:rsidRDefault="005F2669" w:rsidP="008474C1">
            <w:pPr>
              <w:jc w:val="both"/>
              <w:rPr>
                <w:lang w:val="fr-FR"/>
              </w:rPr>
            </w:pPr>
            <w:proofErr w:type="gramStart"/>
            <w:r>
              <w:rPr>
                <w:lang w:val="fr-FR"/>
              </w:rPr>
              <w:t>16:</w:t>
            </w:r>
            <w:proofErr w:type="gramEnd"/>
            <w:r>
              <w:rPr>
                <w:lang w:val="fr-FR"/>
              </w:rPr>
              <w:t>00 – 17:00</w:t>
            </w:r>
          </w:p>
        </w:tc>
        <w:tc>
          <w:tcPr>
            <w:tcW w:w="5495" w:type="dxa"/>
          </w:tcPr>
          <w:p w14:paraId="7BF7E477" w14:textId="77777777" w:rsidR="005F2669" w:rsidRDefault="005F2669"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xml:space="preserve">Conférence de presse </w:t>
            </w:r>
          </w:p>
          <w:p w14:paraId="2884FA86" w14:textId="075B071E" w:rsidR="005F2669" w:rsidRDefault="005F2669"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 Produire et consommer à proximité »</w:t>
            </w:r>
          </w:p>
        </w:tc>
        <w:tc>
          <w:tcPr>
            <w:tcW w:w="2626" w:type="dxa"/>
          </w:tcPr>
          <w:p w14:paraId="59C8C447" w14:textId="77777777" w:rsidR="005F2669" w:rsidRDefault="005F2669"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Ministres</w:t>
            </w:r>
          </w:p>
          <w:p w14:paraId="108BBDAD" w14:textId="5CD946E7" w:rsidR="005F2669" w:rsidRDefault="005F2669" w:rsidP="008474C1">
            <w:pPr>
              <w:jc w:val="both"/>
              <w:cnfStyle w:val="000000100000" w:firstRow="0" w:lastRow="0" w:firstColumn="0" w:lastColumn="0" w:oddVBand="0" w:evenVBand="0" w:oddHBand="1" w:evenHBand="0" w:firstRowFirstColumn="0" w:firstRowLastColumn="0" w:lastRowFirstColumn="0" w:lastRowLastColumn="0"/>
              <w:rPr>
                <w:lang w:val="fr-FR"/>
              </w:rPr>
            </w:pPr>
            <w:r>
              <w:rPr>
                <w:lang w:val="fr-FR"/>
              </w:rPr>
              <w:t>Journalistes</w:t>
            </w:r>
          </w:p>
        </w:tc>
      </w:tr>
      <w:tr w:rsidR="005F2669" w14:paraId="0A63ABB2" w14:textId="77777777" w:rsidTr="00500FA1">
        <w:tc>
          <w:tcPr>
            <w:cnfStyle w:val="001000000000" w:firstRow="0" w:lastRow="0" w:firstColumn="1" w:lastColumn="0" w:oddVBand="0" w:evenVBand="0" w:oddHBand="0" w:evenHBand="0" w:firstRowFirstColumn="0" w:firstRowLastColumn="0" w:lastRowFirstColumn="0" w:lastRowLastColumn="0"/>
            <w:tcW w:w="1615" w:type="dxa"/>
          </w:tcPr>
          <w:p w14:paraId="6AAB1F23" w14:textId="7DD78EAA" w:rsidR="005F2669" w:rsidRDefault="005F2669" w:rsidP="008474C1">
            <w:pPr>
              <w:jc w:val="both"/>
              <w:rPr>
                <w:lang w:val="fr-FR"/>
              </w:rPr>
            </w:pPr>
            <w:proofErr w:type="gramStart"/>
            <w:r>
              <w:rPr>
                <w:lang w:val="fr-FR"/>
              </w:rPr>
              <w:t>17:</w:t>
            </w:r>
            <w:proofErr w:type="gramEnd"/>
            <w:r>
              <w:rPr>
                <w:lang w:val="fr-FR"/>
              </w:rPr>
              <w:t>00 – 17:30</w:t>
            </w:r>
          </w:p>
        </w:tc>
        <w:tc>
          <w:tcPr>
            <w:tcW w:w="5495" w:type="dxa"/>
          </w:tcPr>
          <w:p w14:paraId="1B43A28B" w14:textId="77777777" w:rsidR="005F2669" w:rsidRDefault="005F2669"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Vidéo reportage de l’événement </w:t>
            </w:r>
          </w:p>
          <w:p w14:paraId="41D672A2" w14:textId="733E8B68" w:rsidR="005F2669" w:rsidRDefault="005F2669"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Discours de clôture</w:t>
            </w:r>
          </w:p>
        </w:tc>
        <w:tc>
          <w:tcPr>
            <w:tcW w:w="2626" w:type="dxa"/>
          </w:tcPr>
          <w:p w14:paraId="0C2E4A2F" w14:textId="77777777" w:rsidR="005F2669" w:rsidRDefault="005F2669" w:rsidP="008474C1">
            <w:pPr>
              <w:jc w:val="both"/>
              <w:cnfStyle w:val="000000000000" w:firstRow="0" w:lastRow="0" w:firstColumn="0" w:lastColumn="0" w:oddVBand="0" w:evenVBand="0" w:oddHBand="0" w:evenHBand="0" w:firstRowFirstColumn="0" w:firstRowLastColumn="0" w:lastRowFirstColumn="0" w:lastRowLastColumn="0"/>
              <w:rPr>
                <w:lang w:val="fr-FR"/>
              </w:rPr>
            </w:pPr>
          </w:p>
          <w:p w14:paraId="5AF8806D" w14:textId="7239BFEF" w:rsidR="005F2669" w:rsidRDefault="005F2669" w:rsidP="008474C1">
            <w:pPr>
              <w:jc w:val="both"/>
              <w:cnfStyle w:val="000000000000" w:firstRow="0" w:lastRow="0" w:firstColumn="0" w:lastColumn="0" w:oddVBand="0" w:evenVBand="0" w:oddHBand="0" w:evenHBand="0" w:firstRowFirstColumn="0" w:firstRowLastColumn="0" w:lastRowFirstColumn="0" w:lastRowLastColumn="0"/>
              <w:rPr>
                <w:lang w:val="fr-FR"/>
              </w:rPr>
            </w:pPr>
            <w:r>
              <w:rPr>
                <w:lang w:val="fr-FR"/>
              </w:rPr>
              <w:t>Ministres</w:t>
            </w:r>
          </w:p>
        </w:tc>
      </w:tr>
      <w:tr w:rsidR="00465C5C" w14:paraId="6FCA6D98" w14:textId="77777777" w:rsidTr="00847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shd w:val="clear" w:color="auto" w:fill="156082" w:themeFill="accent1"/>
          </w:tcPr>
          <w:p w14:paraId="20D6E98C" w14:textId="77777777" w:rsidR="00465C5C" w:rsidRDefault="00465C5C" w:rsidP="008474C1">
            <w:pPr>
              <w:jc w:val="both"/>
              <w:rPr>
                <w:lang w:val="fr-FR"/>
              </w:rPr>
            </w:pPr>
            <w:r>
              <w:rPr>
                <w:color w:val="FFFFFF" w:themeColor="background1"/>
                <w:lang w:val="fr-FR"/>
              </w:rPr>
              <w:t>FIN</w:t>
            </w:r>
          </w:p>
        </w:tc>
      </w:tr>
    </w:tbl>
    <w:p w14:paraId="5C864069" w14:textId="77777777" w:rsidR="00BD52E8" w:rsidRDefault="00BD52E8">
      <w:pPr>
        <w:rPr>
          <w:rFonts w:cs="Calibri"/>
          <w:b/>
          <w:bCs/>
          <w:i/>
          <w:iCs/>
          <w:kern w:val="0"/>
          <w:lang w:val="fr-FR"/>
          <w14:ligatures w14:val="none"/>
        </w:rPr>
      </w:pPr>
      <w:r>
        <w:rPr>
          <w:b/>
          <w:bCs/>
          <w:i/>
          <w:iCs/>
        </w:rPr>
        <w:br w:type="page"/>
      </w:r>
    </w:p>
    <w:p w14:paraId="35B41236" w14:textId="58FACBA4" w:rsidR="00BD52E8" w:rsidRDefault="007B79EC" w:rsidP="009C1F02">
      <w:pPr>
        <w:pStyle w:val="Sous-partie2"/>
        <w:numPr>
          <w:ilvl w:val="0"/>
          <w:numId w:val="3"/>
        </w:numPr>
        <w:spacing w:after="0" w:line="240" w:lineRule="auto"/>
        <w:rPr>
          <w:rFonts w:asciiTheme="minorHAnsi" w:hAnsiTheme="minorHAnsi"/>
          <w:b/>
          <w:bCs/>
          <w:i/>
          <w:iCs/>
          <w:color w:val="auto"/>
          <w:sz w:val="24"/>
          <w:szCs w:val="24"/>
        </w:rPr>
      </w:pPr>
      <w:r w:rsidRPr="005A3EBA">
        <w:rPr>
          <w:rFonts w:asciiTheme="minorHAnsi" w:hAnsiTheme="minorHAnsi"/>
          <w:b/>
          <w:bCs/>
          <w:i/>
          <w:iCs/>
          <w:color w:val="auto"/>
          <w:sz w:val="24"/>
          <w:szCs w:val="24"/>
        </w:rPr>
        <w:lastRenderedPageBreak/>
        <w:t>Participants</w:t>
      </w:r>
    </w:p>
    <w:p w14:paraId="00BA0A64" w14:textId="77777777" w:rsidR="00BD52E8" w:rsidRPr="00BD52E8" w:rsidRDefault="00BD52E8" w:rsidP="00BD52E8">
      <w:pPr>
        <w:pStyle w:val="Sous-partie2"/>
        <w:numPr>
          <w:ilvl w:val="0"/>
          <w:numId w:val="0"/>
        </w:numPr>
        <w:spacing w:after="0" w:line="240" w:lineRule="auto"/>
        <w:rPr>
          <w:rFonts w:asciiTheme="minorHAnsi" w:hAnsiTheme="minorHAnsi"/>
          <w:b/>
          <w:bCs/>
          <w:i/>
          <w:iCs/>
          <w:color w:val="auto"/>
          <w:sz w:val="24"/>
          <w:szCs w:val="24"/>
        </w:rPr>
      </w:pPr>
    </w:p>
    <w:p w14:paraId="76AF123E" w14:textId="1E3BAE76" w:rsidR="00BD52E8" w:rsidRDefault="002B1907" w:rsidP="00CF0014">
      <w:pPr>
        <w:jc w:val="both"/>
        <w:rPr>
          <w:lang w:val="fr-FR"/>
        </w:rPr>
      </w:pPr>
      <w:r w:rsidRPr="007E6BEB">
        <w:rPr>
          <w:lang w:val="fr-FR"/>
        </w:rPr>
        <w:t>La conférence ministérielle verra la participation</w:t>
      </w:r>
      <w:r w:rsidR="00BD52E8">
        <w:rPr>
          <w:lang w:val="fr-FR"/>
        </w:rPr>
        <w:t xml:space="preserve"> :</w:t>
      </w:r>
    </w:p>
    <w:p w14:paraId="752D05E9" w14:textId="735D421F" w:rsidR="00BD52E8" w:rsidRPr="00BD52E8" w:rsidRDefault="002B1907" w:rsidP="009C1F02">
      <w:pPr>
        <w:pStyle w:val="Paragraphedeliste"/>
        <w:numPr>
          <w:ilvl w:val="0"/>
          <w:numId w:val="16"/>
        </w:numPr>
        <w:ind w:left="360"/>
        <w:jc w:val="both"/>
        <w:rPr>
          <w:lang w:val="fr-FR"/>
        </w:rPr>
      </w:pPr>
      <w:proofErr w:type="gramStart"/>
      <w:r w:rsidRPr="00BD52E8">
        <w:rPr>
          <w:lang w:val="fr-FR"/>
        </w:rPr>
        <w:t>des</w:t>
      </w:r>
      <w:proofErr w:type="gramEnd"/>
      <w:r w:rsidRPr="00BD52E8">
        <w:rPr>
          <w:lang w:val="fr-FR"/>
        </w:rPr>
        <w:t xml:space="preserve"> représentants des États membres, </w:t>
      </w:r>
    </w:p>
    <w:p w14:paraId="598ABE5A" w14:textId="21651761" w:rsidR="00BD52E8" w:rsidRPr="00BD52E8" w:rsidRDefault="00500FA1" w:rsidP="009C1F02">
      <w:pPr>
        <w:pStyle w:val="Paragraphedeliste"/>
        <w:numPr>
          <w:ilvl w:val="0"/>
          <w:numId w:val="16"/>
        </w:numPr>
        <w:ind w:left="360"/>
        <w:jc w:val="both"/>
        <w:rPr>
          <w:lang w:val="fr-FR"/>
        </w:rPr>
      </w:pPr>
      <w:proofErr w:type="gramStart"/>
      <w:r w:rsidRPr="00BD52E8">
        <w:rPr>
          <w:lang w:val="fr-FR"/>
        </w:rPr>
        <w:t>des</w:t>
      </w:r>
      <w:proofErr w:type="gramEnd"/>
      <w:r w:rsidRPr="00BD52E8">
        <w:rPr>
          <w:lang w:val="fr-FR"/>
        </w:rPr>
        <w:t xml:space="preserve"> différents représentants des ministères couvrant les secteurs </w:t>
      </w:r>
      <w:r w:rsidR="00BD52E8" w:rsidRPr="00BD52E8">
        <w:rPr>
          <w:lang w:val="fr-FR"/>
        </w:rPr>
        <w:t>de l’agriculture, de l’élevage, de la pêche, des forêts, des ressources naturelles, de l’environnement, du changement climatique, de l’alimentation, de l’économie, des relations internationales, des finances, de l’entrepreneuriat, de l’industrie, du transport, du commerce, de la consommation, de la santé publique, etc. suivant les appellations qui diffèrent entre les pays</w:t>
      </w:r>
    </w:p>
    <w:p w14:paraId="747AFA82" w14:textId="55DB7B35" w:rsidR="00BD52E8" w:rsidRDefault="00BD52E8" w:rsidP="009C1F02">
      <w:pPr>
        <w:pStyle w:val="Paragraphedeliste"/>
        <w:numPr>
          <w:ilvl w:val="0"/>
          <w:numId w:val="16"/>
        </w:numPr>
        <w:ind w:left="360"/>
        <w:jc w:val="both"/>
        <w:rPr>
          <w:lang w:val="fr-FR"/>
        </w:rPr>
      </w:pPr>
      <w:proofErr w:type="gramStart"/>
      <w:r>
        <w:rPr>
          <w:lang w:val="fr-FR"/>
        </w:rPr>
        <w:t>des</w:t>
      </w:r>
      <w:proofErr w:type="gramEnd"/>
      <w:r>
        <w:rPr>
          <w:lang w:val="fr-FR"/>
        </w:rPr>
        <w:t xml:space="preserve"> institutions publiques</w:t>
      </w:r>
    </w:p>
    <w:p w14:paraId="0AEAA39C" w14:textId="630C9347" w:rsidR="00BD52E8" w:rsidRPr="00BD52E8" w:rsidRDefault="002B1907" w:rsidP="009C1F02">
      <w:pPr>
        <w:pStyle w:val="Paragraphedeliste"/>
        <w:numPr>
          <w:ilvl w:val="0"/>
          <w:numId w:val="16"/>
        </w:numPr>
        <w:ind w:left="360"/>
        <w:jc w:val="both"/>
        <w:rPr>
          <w:lang w:val="fr-FR"/>
        </w:rPr>
      </w:pPr>
      <w:proofErr w:type="gramStart"/>
      <w:r w:rsidRPr="00BD52E8">
        <w:rPr>
          <w:lang w:val="fr-FR"/>
        </w:rPr>
        <w:t>des</w:t>
      </w:r>
      <w:proofErr w:type="gramEnd"/>
      <w:r w:rsidRPr="00BD52E8">
        <w:rPr>
          <w:lang w:val="fr-FR"/>
        </w:rPr>
        <w:t xml:space="preserve"> partenaires techni</w:t>
      </w:r>
      <w:r w:rsidR="00BD52E8" w:rsidRPr="00BD52E8">
        <w:rPr>
          <w:lang w:val="fr-FR"/>
        </w:rPr>
        <w:t xml:space="preserve">ques et </w:t>
      </w:r>
      <w:r w:rsidRPr="00BD52E8">
        <w:rPr>
          <w:lang w:val="fr-FR"/>
        </w:rPr>
        <w:t>financiers</w:t>
      </w:r>
    </w:p>
    <w:p w14:paraId="0382B7CB" w14:textId="211EFA08" w:rsidR="00BD52E8" w:rsidRPr="00BD52E8" w:rsidRDefault="002B1907" w:rsidP="009C1F02">
      <w:pPr>
        <w:pStyle w:val="Paragraphedeliste"/>
        <w:numPr>
          <w:ilvl w:val="0"/>
          <w:numId w:val="16"/>
        </w:numPr>
        <w:ind w:left="360"/>
        <w:jc w:val="both"/>
        <w:rPr>
          <w:lang w:val="fr-FR"/>
        </w:rPr>
      </w:pPr>
      <w:proofErr w:type="gramStart"/>
      <w:r w:rsidRPr="00BD52E8">
        <w:rPr>
          <w:lang w:val="fr-FR"/>
        </w:rPr>
        <w:t>du</w:t>
      </w:r>
      <w:proofErr w:type="gramEnd"/>
      <w:r w:rsidRPr="00BD52E8">
        <w:rPr>
          <w:lang w:val="fr-FR"/>
        </w:rPr>
        <w:t xml:space="preserve"> secteur privé</w:t>
      </w:r>
    </w:p>
    <w:p w14:paraId="1925730C" w14:textId="4343F577" w:rsidR="002B1907" w:rsidRPr="00BD52E8" w:rsidRDefault="002B1907" w:rsidP="009C1F02">
      <w:pPr>
        <w:pStyle w:val="Paragraphedeliste"/>
        <w:numPr>
          <w:ilvl w:val="0"/>
          <w:numId w:val="16"/>
        </w:numPr>
        <w:ind w:left="360"/>
        <w:jc w:val="both"/>
        <w:rPr>
          <w:lang w:val="fr-FR"/>
        </w:rPr>
      </w:pPr>
      <w:proofErr w:type="gramStart"/>
      <w:r w:rsidRPr="00BD52E8">
        <w:rPr>
          <w:lang w:val="fr-FR"/>
        </w:rPr>
        <w:t>des</w:t>
      </w:r>
      <w:proofErr w:type="gramEnd"/>
      <w:r w:rsidRPr="00BD52E8">
        <w:rPr>
          <w:lang w:val="fr-FR"/>
        </w:rPr>
        <w:t xml:space="preserve"> </w:t>
      </w:r>
      <w:r w:rsidR="00BD52E8" w:rsidRPr="00BD52E8">
        <w:rPr>
          <w:lang w:val="fr-FR"/>
        </w:rPr>
        <w:t>inst</w:t>
      </w:r>
      <w:r w:rsidR="00BD52E8">
        <w:rPr>
          <w:lang w:val="fr-FR"/>
        </w:rPr>
        <w:t>i</w:t>
      </w:r>
      <w:r w:rsidR="00BD52E8" w:rsidRPr="00BD52E8">
        <w:rPr>
          <w:lang w:val="fr-FR"/>
        </w:rPr>
        <w:t>tutions</w:t>
      </w:r>
      <w:r w:rsidRPr="00BD52E8">
        <w:rPr>
          <w:lang w:val="fr-FR"/>
        </w:rPr>
        <w:t xml:space="preserve"> de recherche</w:t>
      </w:r>
      <w:r w:rsidR="00BD52E8" w:rsidRPr="00BD52E8">
        <w:rPr>
          <w:lang w:val="fr-FR"/>
        </w:rPr>
        <w:t xml:space="preserve"> et développement</w:t>
      </w:r>
    </w:p>
    <w:p w14:paraId="2839F04D" w14:textId="212CA2CF" w:rsidR="00BD52E8" w:rsidRPr="00BD52E8" w:rsidRDefault="00BD52E8" w:rsidP="009C1F02">
      <w:pPr>
        <w:pStyle w:val="Paragraphedeliste"/>
        <w:numPr>
          <w:ilvl w:val="0"/>
          <w:numId w:val="16"/>
        </w:numPr>
        <w:ind w:left="360"/>
        <w:jc w:val="both"/>
        <w:rPr>
          <w:lang w:val="fr-FR"/>
        </w:rPr>
      </w:pPr>
      <w:proofErr w:type="gramStart"/>
      <w:r w:rsidRPr="00BD52E8">
        <w:rPr>
          <w:lang w:val="fr-FR"/>
        </w:rPr>
        <w:t>des</w:t>
      </w:r>
      <w:proofErr w:type="gramEnd"/>
      <w:r w:rsidRPr="00BD52E8">
        <w:rPr>
          <w:lang w:val="fr-FR"/>
        </w:rPr>
        <w:t xml:space="preserve"> organisation de la société civile</w:t>
      </w:r>
    </w:p>
    <w:p w14:paraId="63A0F933" w14:textId="6EDFE55A" w:rsidR="00BD52E8" w:rsidRPr="00BD52E8" w:rsidRDefault="00BD52E8" w:rsidP="009C1F02">
      <w:pPr>
        <w:pStyle w:val="Paragraphedeliste"/>
        <w:numPr>
          <w:ilvl w:val="0"/>
          <w:numId w:val="16"/>
        </w:numPr>
        <w:ind w:left="360"/>
        <w:jc w:val="both"/>
        <w:rPr>
          <w:lang w:val="fr-FR"/>
        </w:rPr>
      </w:pPr>
      <w:proofErr w:type="gramStart"/>
      <w:r w:rsidRPr="00BD52E8">
        <w:rPr>
          <w:lang w:val="fr-FR"/>
        </w:rPr>
        <w:t>des</w:t>
      </w:r>
      <w:proofErr w:type="gramEnd"/>
      <w:r w:rsidRPr="00BD52E8">
        <w:rPr>
          <w:lang w:val="fr-FR"/>
        </w:rPr>
        <w:t xml:space="preserve"> médias</w:t>
      </w:r>
    </w:p>
    <w:p w14:paraId="0B2D72A6" w14:textId="77777777" w:rsidR="00BD52E8" w:rsidRDefault="00BD52E8" w:rsidP="00CF0014">
      <w:pPr>
        <w:rPr>
          <w:lang w:val="fr-FR"/>
        </w:rPr>
      </w:pPr>
    </w:p>
    <w:p w14:paraId="1F9DC373" w14:textId="79630BBE" w:rsidR="00F618FD" w:rsidRPr="00BD52E8" w:rsidRDefault="00BD52E8" w:rsidP="005F2669">
      <w:pPr>
        <w:pStyle w:val="Sous-partie2"/>
        <w:numPr>
          <w:ilvl w:val="0"/>
          <w:numId w:val="0"/>
        </w:numPr>
        <w:spacing w:after="0" w:line="240" w:lineRule="auto"/>
        <w:ind w:left="1080" w:hanging="720"/>
        <w:rPr>
          <w:rFonts w:asciiTheme="minorHAnsi" w:hAnsiTheme="minorHAnsi"/>
          <w:color w:val="auto"/>
          <w:sz w:val="24"/>
          <w:szCs w:val="24"/>
        </w:rPr>
      </w:pPr>
      <w:r>
        <w:rPr>
          <w:rFonts w:asciiTheme="minorHAnsi" w:hAnsiTheme="minorHAnsi"/>
          <w:color w:val="auto"/>
          <w:sz w:val="24"/>
          <w:szCs w:val="24"/>
        </w:rPr>
        <w:t xml:space="preserve"> </w:t>
      </w:r>
    </w:p>
    <w:sectPr w:rsidR="00F618FD" w:rsidRPr="00BD52E8" w:rsidSect="00CF0014">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5D811" w14:textId="77777777" w:rsidR="000461D5" w:rsidRDefault="000461D5" w:rsidP="007E6BEB">
      <w:r>
        <w:separator/>
      </w:r>
    </w:p>
  </w:endnote>
  <w:endnote w:type="continuationSeparator" w:id="0">
    <w:p w14:paraId="227025B5" w14:textId="77777777" w:rsidR="000461D5" w:rsidRDefault="000461D5" w:rsidP="007E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454054"/>
      <w:docPartObj>
        <w:docPartGallery w:val="Page Numbers (Bottom of Page)"/>
        <w:docPartUnique/>
      </w:docPartObj>
    </w:sdtPr>
    <w:sdtEndPr/>
    <w:sdtContent>
      <w:p w14:paraId="4C778FF2" w14:textId="6D52A24C" w:rsidR="006A7A3A" w:rsidRDefault="006A7A3A">
        <w:pPr>
          <w:pStyle w:val="Pieddepage"/>
          <w:jc w:val="right"/>
        </w:pPr>
        <w:r>
          <w:fldChar w:fldCharType="begin"/>
        </w:r>
        <w:r>
          <w:instrText>PAGE   \* MERGEFORMAT</w:instrText>
        </w:r>
        <w:r>
          <w:fldChar w:fldCharType="separate"/>
        </w:r>
        <w:r>
          <w:rPr>
            <w:lang w:val="fr-FR"/>
          </w:rPr>
          <w:t>2</w:t>
        </w:r>
        <w:r>
          <w:fldChar w:fldCharType="end"/>
        </w:r>
      </w:p>
    </w:sdtContent>
  </w:sdt>
  <w:p w14:paraId="328D04C0" w14:textId="77777777" w:rsidR="006A7A3A" w:rsidRDefault="006A7A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40C86" w14:textId="77777777" w:rsidR="000461D5" w:rsidRDefault="000461D5" w:rsidP="007E6BEB">
      <w:r>
        <w:separator/>
      </w:r>
    </w:p>
  </w:footnote>
  <w:footnote w:type="continuationSeparator" w:id="0">
    <w:p w14:paraId="1B176B3B" w14:textId="77777777" w:rsidR="000461D5" w:rsidRDefault="000461D5" w:rsidP="007E6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AA113" w14:textId="42896BAD" w:rsidR="007E6BEB" w:rsidRDefault="007E6BEB" w:rsidP="00004086">
    <w:pPr>
      <w:pStyle w:val="En-tte"/>
      <w:jc w:val="right"/>
    </w:pPr>
    <w:r w:rsidRPr="00B66B80">
      <w:rPr>
        <w:noProof/>
        <w:lang w:eastAsia="fr-FR"/>
      </w:rPr>
      <w:drawing>
        <wp:inline distT="0" distB="0" distL="0" distR="0" wp14:anchorId="6E596302" wp14:editId="73292305">
          <wp:extent cx="1116623" cy="968111"/>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020" cy="999667"/>
                  </a:xfrm>
                  <a:prstGeom prst="rect">
                    <a:avLst/>
                  </a:prstGeom>
                  <a:noFill/>
                  <a:ln>
                    <a:noFill/>
                  </a:ln>
                </pic:spPr>
              </pic:pic>
            </a:graphicData>
          </a:graphic>
        </wp:inline>
      </w:drawing>
    </w:r>
    <w:r w:rsidR="00004086">
      <w:t>2.</w:t>
    </w:r>
    <w:r w:rsidR="0008615B">
      <w:t>9</w:t>
    </w:r>
    <w:r w:rsidR="00004086">
      <w:t>. Annexe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4.4pt;height:402pt" o:bullet="t">
        <v:imagedata r:id="rId1" o:title="Sdg_icon_wheel_2"/>
      </v:shape>
    </w:pict>
  </w:numPicBullet>
  <w:abstractNum w:abstractNumId="0" w15:restartNumberingAfterBreak="0">
    <w:nsid w:val="05C76588"/>
    <w:multiLevelType w:val="hybridMultilevel"/>
    <w:tmpl w:val="D688A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B81698"/>
    <w:multiLevelType w:val="hybridMultilevel"/>
    <w:tmpl w:val="D97E405E"/>
    <w:lvl w:ilvl="0" w:tplc="0809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C42253"/>
    <w:multiLevelType w:val="hybridMultilevel"/>
    <w:tmpl w:val="0AA60472"/>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4" w15:restartNumberingAfterBreak="0">
    <w:nsid w:val="16F564C0"/>
    <w:multiLevelType w:val="multilevel"/>
    <w:tmpl w:val="E9C02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150CF"/>
    <w:multiLevelType w:val="hybridMultilevel"/>
    <w:tmpl w:val="CB784610"/>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6" w15:restartNumberingAfterBreak="0">
    <w:nsid w:val="29182D00"/>
    <w:multiLevelType w:val="hybridMultilevel"/>
    <w:tmpl w:val="6D246E4A"/>
    <w:lvl w:ilvl="0" w:tplc="0409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EF55DC"/>
    <w:multiLevelType w:val="hybridMultilevel"/>
    <w:tmpl w:val="044407EE"/>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425026D4"/>
    <w:multiLevelType w:val="hybridMultilevel"/>
    <w:tmpl w:val="81C4A716"/>
    <w:lvl w:ilvl="0" w:tplc="040C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0B6ACA"/>
    <w:multiLevelType w:val="hybridMultilevel"/>
    <w:tmpl w:val="5628B528"/>
    <w:lvl w:ilvl="0" w:tplc="1674B17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736F03"/>
    <w:multiLevelType w:val="hybridMultilevel"/>
    <w:tmpl w:val="060EA6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0F6E45"/>
    <w:multiLevelType w:val="hybridMultilevel"/>
    <w:tmpl w:val="52A6396C"/>
    <w:lvl w:ilvl="0" w:tplc="1674B17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29037C"/>
    <w:multiLevelType w:val="hybridMultilevel"/>
    <w:tmpl w:val="83D2B5E8"/>
    <w:lvl w:ilvl="0" w:tplc="0809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5CCE20A0"/>
    <w:multiLevelType w:val="hybridMultilevel"/>
    <w:tmpl w:val="2FB23D26"/>
    <w:lvl w:ilvl="0" w:tplc="040C000F">
      <w:start w:val="1"/>
      <w:numFmt w:val="decimal"/>
      <w:lvlText w:val="%1."/>
      <w:lvlJc w:val="left"/>
      <w:pPr>
        <w:ind w:left="720" w:hanging="360"/>
      </w:pPr>
      <w:rPr>
        <w:rFonts w:hint="default"/>
      </w:rPr>
    </w:lvl>
    <w:lvl w:ilvl="1" w:tplc="6F5CA77C">
      <w:start w:val="1"/>
      <w:numFmt w:val="decimal"/>
      <w:lvlText w:val="%2."/>
      <w:lvlJc w:val="left"/>
      <w:pPr>
        <w:ind w:left="1440" w:hanging="360"/>
      </w:pPr>
      <w:rPr>
        <w:rFonts w:hint="default"/>
      </w:rPr>
    </w:lvl>
    <w:lvl w:ilvl="2" w:tplc="97565482">
      <w:start w:val="1"/>
      <w:numFmt w:val="bullet"/>
      <w:lvlText w:val="-"/>
      <w:lvlJc w:val="left"/>
      <w:pPr>
        <w:ind w:left="2340" w:hanging="360"/>
      </w:pPr>
      <w:rPr>
        <w:rFonts w:ascii="Aptos" w:eastAsiaTheme="minorHAnsi" w:hAnsi="Aptos" w:cstheme="minorBid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236106C"/>
    <w:multiLevelType w:val="hybridMultilevel"/>
    <w:tmpl w:val="2BF008EE"/>
    <w:lvl w:ilvl="0" w:tplc="B2BC4E2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7F083C"/>
    <w:multiLevelType w:val="hybridMultilevel"/>
    <w:tmpl w:val="DB1C5A82"/>
    <w:lvl w:ilvl="0" w:tplc="0809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796B4DD5"/>
    <w:multiLevelType w:val="hybridMultilevel"/>
    <w:tmpl w:val="61D803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312053893">
    <w:abstractNumId w:val="2"/>
  </w:num>
  <w:num w:numId="2" w16cid:durableId="1193691437">
    <w:abstractNumId w:val="7"/>
  </w:num>
  <w:num w:numId="3" w16cid:durableId="162479117">
    <w:abstractNumId w:val="13"/>
  </w:num>
  <w:num w:numId="4" w16cid:durableId="1600412283">
    <w:abstractNumId w:val="16"/>
  </w:num>
  <w:num w:numId="5" w16cid:durableId="844638812">
    <w:abstractNumId w:val="14"/>
  </w:num>
  <w:num w:numId="6" w16cid:durableId="529537919">
    <w:abstractNumId w:val="4"/>
  </w:num>
  <w:num w:numId="7" w16cid:durableId="517499886">
    <w:abstractNumId w:val="11"/>
  </w:num>
  <w:num w:numId="8" w16cid:durableId="568541879">
    <w:abstractNumId w:val="6"/>
  </w:num>
  <w:num w:numId="9" w16cid:durableId="1553540913">
    <w:abstractNumId w:val="8"/>
  </w:num>
  <w:num w:numId="10" w16cid:durableId="633604800">
    <w:abstractNumId w:val="3"/>
  </w:num>
  <w:num w:numId="11" w16cid:durableId="1808232653">
    <w:abstractNumId w:val="12"/>
  </w:num>
  <w:num w:numId="12" w16cid:durableId="82924648">
    <w:abstractNumId w:val="15"/>
  </w:num>
  <w:num w:numId="13" w16cid:durableId="1987855333">
    <w:abstractNumId w:val="1"/>
  </w:num>
  <w:num w:numId="14" w16cid:durableId="524052133">
    <w:abstractNumId w:val="0"/>
  </w:num>
  <w:num w:numId="15" w16cid:durableId="99835250">
    <w:abstractNumId w:val="9"/>
  </w:num>
  <w:num w:numId="16" w16cid:durableId="1671368635">
    <w:abstractNumId w:val="5"/>
  </w:num>
  <w:num w:numId="17" w16cid:durableId="7944436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80"/>
    <w:rsid w:val="00000242"/>
    <w:rsid w:val="00001CA9"/>
    <w:rsid w:val="00004086"/>
    <w:rsid w:val="00004365"/>
    <w:rsid w:val="000120C5"/>
    <w:rsid w:val="00036AF0"/>
    <w:rsid w:val="0004359D"/>
    <w:rsid w:val="000461D5"/>
    <w:rsid w:val="00046E54"/>
    <w:rsid w:val="00052D31"/>
    <w:rsid w:val="00053F57"/>
    <w:rsid w:val="00060C40"/>
    <w:rsid w:val="00063256"/>
    <w:rsid w:val="00063F02"/>
    <w:rsid w:val="0008615B"/>
    <w:rsid w:val="000A0247"/>
    <w:rsid w:val="000B4988"/>
    <w:rsid w:val="000C2564"/>
    <w:rsid w:val="000E5211"/>
    <w:rsid w:val="000E5AB0"/>
    <w:rsid w:val="000F154F"/>
    <w:rsid w:val="00102F51"/>
    <w:rsid w:val="001035D6"/>
    <w:rsid w:val="00125617"/>
    <w:rsid w:val="00127190"/>
    <w:rsid w:val="00183695"/>
    <w:rsid w:val="00187CE7"/>
    <w:rsid w:val="0019380C"/>
    <w:rsid w:val="001974CA"/>
    <w:rsid w:val="001A50AF"/>
    <w:rsid w:val="001C0CD1"/>
    <w:rsid w:val="001E7DA3"/>
    <w:rsid w:val="00203B68"/>
    <w:rsid w:val="0023060E"/>
    <w:rsid w:val="00245F76"/>
    <w:rsid w:val="00257240"/>
    <w:rsid w:val="00260C2B"/>
    <w:rsid w:val="00270DD9"/>
    <w:rsid w:val="00285E08"/>
    <w:rsid w:val="002A047A"/>
    <w:rsid w:val="002A7EFC"/>
    <w:rsid w:val="002B1907"/>
    <w:rsid w:val="002B21EC"/>
    <w:rsid w:val="002D7A7B"/>
    <w:rsid w:val="002F0FA2"/>
    <w:rsid w:val="002F343D"/>
    <w:rsid w:val="003467D4"/>
    <w:rsid w:val="00350804"/>
    <w:rsid w:val="003509B1"/>
    <w:rsid w:val="00357C4F"/>
    <w:rsid w:val="003641DE"/>
    <w:rsid w:val="00365015"/>
    <w:rsid w:val="00366ADE"/>
    <w:rsid w:val="003741E0"/>
    <w:rsid w:val="003A78B0"/>
    <w:rsid w:val="003B2CF3"/>
    <w:rsid w:val="003B31A5"/>
    <w:rsid w:val="003B40E0"/>
    <w:rsid w:val="003B712E"/>
    <w:rsid w:val="003C6DAA"/>
    <w:rsid w:val="003C716D"/>
    <w:rsid w:val="003E5E93"/>
    <w:rsid w:val="0041239D"/>
    <w:rsid w:val="00413D6A"/>
    <w:rsid w:val="00436A53"/>
    <w:rsid w:val="00443907"/>
    <w:rsid w:val="00465C5C"/>
    <w:rsid w:val="0047365A"/>
    <w:rsid w:val="00476966"/>
    <w:rsid w:val="0049525C"/>
    <w:rsid w:val="004B3839"/>
    <w:rsid w:val="004D0FD9"/>
    <w:rsid w:val="004F071A"/>
    <w:rsid w:val="004F0AF9"/>
    <w:rsid w:val="00500FA1"/>
    <w:rsid w:val="00510519"/>
    <w:rsid w:val="005262B4"/>
    <w:rsid w:val="005314F0"/>
    <w:rsid w:val="00572360"/>
    <w:rsid w:val="005903F7"/>
    <w:rsid w:val="0059084F"/>
    <w:rsid w:val="005921A3"/>
    <w:rsid w:val="005A08CE"/>
    <w:rsid w:val="005A1F3E"/>
    <w:rsid w:val="005A3EBA"/>
    <w:rsid w:val="005A7352"/>
    <w:rsid w:val="005C5768"/>
    <w:rsid w:val="005D0A7C"/>
    <w:rsid w:val="005E0FE2"/>
    <w:rsid w:val="005F2669"/>
    <w:rsid w:val="005F30CD"/>
    <w:rsid w:val="00645D20"/>
    <w:rsid w:val="00652385"/>
    <w:rsid w:val="006841F2"/>
    <w:rsid w:val="00685EFF"/>
    <w:rsid w:val="00686607"/>
    <w:rsid w:val="006A4380"/>
    <w:rsid w:val="006A7A3A"/>
    <w:rsid w:val="006B1ECB"/>
    <w:rsid w:val="006C2F46"/>
    <w:rsid w:val="006E61E2"/>
    <w:rsid w:val="006E7804"/>
    <w:rsid w:val="006F461C"/>
    <w:rsid w:val="006F60FF"/>
    <w:rsid w:val="00714FB0"/>
    <w:rsid w:val="00790828"/>
    <w:rsid w:val="007A0ACA"/>
    <w:rsid w:val="007B79EC"/>
    <w:rsid w:val="007D2AA9"/>
    <w:rsid w:val="007E6BEB"/>
    <w:rsid w:val="007F4A89"/>
    <w:rsid w:val="00813F0C"/>
    <w:rsid w:val="00827D89"/>
    <w:rsid w:val="00844943"/>
    <w:rsid w:val="00846CD1"/>
    <w:rsid w:val="008545FC"/>
    <w:rsid w:val="008608A3"/>
    <w:rsid w:val="00866D2E"/>
    <w:rsid w:val="00872119"/>
    <w:rsid w:val="00886CDD"/>
    <w:rsid w:val="00886EA0"/>
    <w:rsid w:val="008A271C"/>
    <w:rsid w:val="008A2A8B"/>
    <w:rsid w:val="008A7A8E"/>
    <w:rsid w:val="008B011F"/>
    <w:rsid w:val="008E2EAC"/>
    <w:rsid w:val="00913F9D"/>
    <w:rsid w:val="00920456"/>
    <w:rsid w:val="00921CA7"/>
    <w:rsid w:val="0093124C"/>
    <w:rsid w:val="00983C02"/>
    <w:rsid w:val="0099445C"/>
    <w:rsid w:val="00994E24"/>
    <w:rsid w:val="00995493"/>
    <w:rsid w:val="009A0725"/>
    <w:rsid w:val="009A186A"/>
    <w:rsid w:val="009A54C5"/>
    <w:rsid w:val="009C1F02"/>
    <w:rsid w:val="009C40CF"/>
    <w:rsid w:val="009C5821"/>
    <w:rsid w:val="009C6AA7"/>
    <w:rsid w:val="009D3181"/>
    <w:rsid w:val="009F070E"/>
    <w:rsid w:val="009F53AD"/>
    <w:rsid w:val="00A2405F"/>
    <w:rsid w:val="00A42B2E"/>
    <w:rsid w:val="00A46730"/>
    <w:rsid w:val="00A476F2"/>
    <w:rsid w:val="00A50F0C"/>
    <w:rsid w:val="00A53038"/>
    <w:rsid w:val="00A906A3"/>
    <w:rsid w:val="00A97ECB"/>
    <w:rsid w:val="00AA7865"/>
    <w:rsid w:val="00AB59A6"/>
    <w:rsid w:val="00AC7E64"/>
    <w:rsid w:val="00AD11B8"/>
    <w:rsid w:val="00AD2AB8"/>
    <w:rsid w:val="00AE0FEB"/>
    <w:rsid w:val="00AE4236"/>
    <w:rsid w:val="00AF558E"/>
    <w:rsid w:val="00B16DEC"/>
    <w:rsid w:val="00B24C2B"/>
    <w:rsid w:val="00B25700"/>
    <w:rsid w:val="00B33A3D"/>
    <w:rsid w:val="00B45214"/>
    <w:rsid w:val="00B51E8A"/>
    <w:rsid w:val="00BC7711"/>
    <w:rsid w:val="00BC7CE7"/>
    <w:rsid w:val="00BD52E8"/>
    <w:rsid w:val="00BD7D19"/>
    <w:rsid w:val="00C129BE"/>
    <w:rsid w:val="00C12CA8"/>
    <w:rsid w:val="00C15B4C"/>
    <w:rsid w:val="00C62C7F"/>
    <w:rsid w:val="00C670DE"/>
    <w:rsid w:val="00C90253"/>
    <w:rsid w:val="00C907F5"/>
    <w:rsid w:val="00CA0D57"/>
    <w:rsid w:val="00CB268E"/>
    <w:rsid w:val="00CE5980"/>
    <w:rsid w:val="00CF0014"/>
    <w:rsid w:val="00CF0879"/>
    <w:rsid w:val="00D019B1"/>
    <w:rsid w:val="00D03AF3"/>
    <w:rsid w:val="00D15745"/>
    <w:rsid w:val="00D15FA8"/>
    <w:rsid w:val="00D41764"/>
    <w:rsid w:val="00D83C82"/>
    <w:rsid w:val="00DA2279"/>
    <w:rsid w:val="00DA7EB8"/>
    <w:rsid w:val="00DF5782"/>
    <w:rsid w:val="00E06040"/>
    <w:rsid w:val="00E22CE1"/>
    <w:rsid w:val="00E51C1B"/>
    <w:rsid w:val="00E57810"/>
    <w:rsid w:val="00E638DC"/>
    <w:rsid w:val="00E66AF5"/>
    <w:rsid w:val="00E70BBC"/>
    <w:rsid w:val="00E86088"/>
    <w:rsid w:val="00E86BB5"/>
    <w:rsid w:val="00EA7CBB"/>
    <w:rsid w:val="00EB0300"/>
    <w:rsid w:val="00EB2F73"/>
    <w:rsid w:val="00ED0CD0"/>
    <w:rsid w:val="00EE0416"/>
    <w:rsid w:val="00EE1799"/>
    <w:rsid w:val="00EE7B9A"/>
    <w:rsid w:val="00F24314"/>
    <w:rsid w:val="00F41074"/>
    <w:rsid w:val="00F427D7"/>
    <w:rsid w:val="00F428DF"/>
    <w:rsid w:val="00F42E5A"/>
    <w:rsid w:val="00F44146"/>
    <w:rsid w:val="00F455F3"/>
    <w:rsid w:val="00F46A3C"/>
    <w:rsid w:val="00F60441"/>
    <w:rsid w:val="00F618FD"/>
    <w:rsid w:val="00F71D94"/>
    <w:rsid w:val="00F8478A"/>
    <w:rsid w:val="00FA1336"/>
    <w:rsid w:val="00FD1CAE"/>
    <w:rsid w:val="00FD7918"/>
    <w:rsid w:val="00FE1ECF"/>
    <w:rsid w:val="2341395E"/>
    <w:rsid w:val="4D268FAF"/>
    <w:rsid w:val="55207A0E"/>
    <w:rsid w:val="5BC276F6"/>
    <w:rsid w:val="6BB8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E4A6B0"/>
  <w15:chartTrackingRefBased/>
  <w15:docId w15:val="{24E5E980-FBB8-E349-A54E-460BE6E5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5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5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59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59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59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598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598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598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598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59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59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59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59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59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59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59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59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5980"/>
    <w:rPr>
      <w:rFonts w:eastAsiaTheme="majorEastAsia" w:cstheme="majorBidi"/>
      <w:color w:val="272727" w:themeColor="text1" w:themeTint="D8"/>
    </w:rPr>
  </w:style>
  <w:style w:type="paragraph" w:styleId="Titre">
    <w:name w:val="Title"/>
    <w:basedOn w:val="Normal"/>
    <w:next w:val="Normal"/>
    <w:link w:val="TitreCar"/>
    <w:uiPriority w:val="10"/>
    <w:qFormat/>
    <w:rsid w:val="00CE598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59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598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59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598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E5980"/>
    <w:rPr>
      <w:i/>
      <w:iCs/>
      <w:color w:val="404040" w:themeColor="text1" w:themeTint="BF"/>
    </w:rPr>
  </w:style>
  <w:style w:type="paragraph" w:styleId="Paragraphedeliste">
    <w:name w:val="List Paragraph"/>
    <w:aliases w:val="Bullets,Bullet List,FooterText,List Paragraph1,Colorful List Accent 1,numbered,列出段落,列出段落1,Bulletr List Paragraph,List Paragraph2,List Paragraph21,Párrafo de lista1,Parágrafo da Lista1,リスト段落1,Plan,Dot pt,F5 List Paragraph,stil3,RM1"/>
    <w:basedOn w:val="Normal"/>
    <w:link w:val="ParagraphedelisteCar"/>
    <w:uiPriority w:val="34"/>
    <w:qFormat/>
    <w:rsid w:val="00CE5980"/>
    <w:pPr>
      <w:ind w:left="720"/>
      <w:contextualSpacing/>
    </w:pPr>
  </w:style>
  <w:style w:type="character" w:styleId="Accentuationintense">
    <w:name w:val="Intense Emphasis"/>
    <w:basedOn w:val="Policepardfaut"/>
    <w:uiPriority w:val="21"/>
    <w:qFormat/>
    <w:rsid w:val="00CE5980"/>
    <w:rPr>
      <w:i/>
      <w:iCs/>
      <w:color w:val="0F4761" w:themeColor="accent1" w:themeShade="BF"/>
    </w:rPr>
  </w:style>
  <w:style w:type="paragraph" w:styleId="Citationintense">
    <w:name w:val="Intense Quote"/>
    <w:basedOn w:val="Normal"/>
    <w:next w:val="Normal"/>
    <w:link w:val="CitationintenseCar"/>
    <w:uiPriority w:val="30"/>
    <w:qFormat/>
    <w:rsid w:val="00CE5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5980"/>
    <w:rPr>
      <w:i/>
      <w:iCs/>
      <w:color w:val="0F4761" w:themeColor="accent1" w:themeShade="BF"/>
    </w:rPr>
  </w:style>
  <w:style w:type="character" w:styleId="Rfrenceintense">
    <w:name w:val="Intense Reference"/>
    <w:basedOn w:val="Policepardfaut"/>
    <w:uiPriority w:val="32"/>
    <w:qFormat/>
    <w:rsid w:val="00CE5980"/>
    <w:rPr>
      <w:b/>
      <w:bCs/>
      <w:smallCaps/>
      <w:color w:val="0F4761" w:themeColor="accent1" w:themeShade="BF"/>
      <w:spacing w:val="5"/>
    </w:rPr>
  </w:style>
  <w:style w:type="paragraph" w:customStyle="1" w:styleId="Titrepartie">
    <w:name w:val="Titre partie"/>
    <w:basedOn w:val="Paragraphedeliste"/>
    <w:link w:val="TitrepartieCar"/>
    <w:qFormat/>
    <w:rsid w:val="002F343D"/>
    <w:pPr>
      <w:numPr>
        <w:numId w:val="1"/>
      </w:numPr>
      <w:spacing w:after="160" w:line="259" w:lineRule="auto"/>
      <w:jc w:val="both"/>
    </w:pPr>
    <w:rPr>
      <w:rFonts w:ascii="Verdana" w:hAnsi="Verdana" w:cs="Calibri"/>
      <w:b/>
      <w:bCs/>
      <w:color w:val="0070C0"/>
      <w:kern w:val="0"/>
      <w:sz w:val="22"/>
      <w:szCs w:val="20"/>
      <w:lang w:val="fr-FR"/>
      <w14:ligatures w14:val="none"/>
    </w:rPr>
  </w:style>
  <w:style w:type="character" w:customStyle="1" w:styleId="ParagraphedelisteCar">
    <w:name w:val="Paragraphe de liste Car"/>
    <w:aliases w:val="Bullets Car,Bullet List Car,FooterText Car,List Paragraph1 Car,Colorful List Accent 1 Car,numbered Car,列出段落 Car,列出段落1 Car,Bulletr List Paragraph Car,List Paragraph2 Car,List Paragraph21 Car,Párrafo de lista1 Car,リスト段落1 Car"/>
    <w:basedOn w:val="Policepardfaut"/>
    <w:link w:val="Paragraphedeliste"/>
    <w:uiPriority w:val="34"/>
    <w:qFormat/>
    <w:rsid w:val="002F343D"/>
  </w:style>
  <w:style w:type="character" w:customStyle="1" w:styleId="TitrepartieCar">
    <w:name w:val="Titre partie Car"/>
    <w:basedOn w:val="ParagraphedelisteCar"/>
    <w:link w:val="Titrepartie"/>
    <w:rsid w:val="002F343D"/>
    <w:rPr>
      <w:rFonts w:ascii="Verdana" w:hAnsi="Verdana" w:cs="Calibri"/>
      <w:b/>
      <w:bCs/>
      <w:color w:val="0070C0"/>
      <w:kern w:val="0"/>
      <w:sz w:val="22"/>
      <w:szCs w:val="20"/>
      <w:lang w:val="fr-FR"/>
      <w14:ligatures w14:val="none"/>
    </w:rPr>
  </w:style>
  <w:style w:type="paragraph" w:customStyle="1" w:styleId="Sous-partie2">
    <w:name w:val="Sous-partie 2"/>
    <w:basedOn w:val="Paragraphedeliste"/>
    <w:link w:val="Sous-partie2Car"/>
    <w:qFormat/>
    <w:rsid w:val="002F343D"/>
    <w:pPr>
      <w:numPr>
        <w:ilvl w:val="1"/>
        <w:numId w:val="1"/>
      </w:numPr>
      <w:spacing w:after="160" w:line="259" w:lineRule="auto"/>
      <w:jc w:val="both"/>
    </w:pPr>
    <w:rPr>
      <w:rFonts w:ascii="Verdana" w:hAnsi="Verdana" w:cs="Calibri"/>
      <w:color w:val="0070C0"/>
      <w:kern w:val="0"/>
      <w:sz w:val="20"/>
      <w:szCs w:val="20"/>
      <w:lang w:val="fr-FR"/>
      <w14:ligatures w14:val="none"/>
    </w:rPr>
  </w:style>
  <w:style w:type="character" w:customStyle="1" w:styleId="Sous-partie2Car">
    <w:name w:val="Sous-partie 2 Car"/>
    <w:basedOn w:val="ParagraphedelisteCar"/>
    <w:link w:val="Sous-partie2"/>
    <w:rsid w:val="002F343D"/>
    <w:rPr>
      <w:rFonts w:ascii="Verdana" w:hAnsi="Verdana" w:cs="Calibri"/>
      <w:color w:val="0070C0"/>
      <w:kern w:val="0"/>
      <w:sz w:val="20"/>
      <w:szCs w:val="20"/>
      <w:lang w:val="fr-FR"/>
      <w14:ligatures w14:val="none"/>
    </w:rPr>
  </w:style>
  <w:style w:type="paragraph" w:styleId="Tabledesillustrations">
    <w:name w:val="table of figures"/>
    <w:basedOn w:val="Normal"/>
    <w:next w:val="Normal"/>
    <w:uiPriority w:val="99"/>
    <w:unhideWhenUsed/>
    <w:rsid w:val="0023060E"/>
    <w:pPr>
      <w:spacing w:after="200" w:line="276" w:lineRule="auto"/>
    </w:pPr>
    <w:rPr>
      <w:rFonts w:ascii="Calibri" w:eastAsia="Calibri" w:hAnsi="Calibri" w:cs="Times New Roman"/>
      <w:kern w:val="0"/>
      <w:sz w:val="22"/>
      <w:szCs w:val="22"/>
      <w:lang w:val="fr-FR"/>
      <w14:ligatures w14:val="none"/>
    </w:rPr>
  </w:style>
  <w:style w:type="paragraph" w:styleId="NormalWeb">
    <w:name w:val="Normal (Web)"/>
    <w:basedOn w:val="Normal"/>
    <w:uiPriority w:val="99"/>
    <w:semiHidden/>
    <w:unhideWhenUsed/>
    <w:rsid w:val="00C15B4C"/>
    <w:pPr>
      <w:spacing w:before="100" w:beforeAutospacing="1" w:after="100" w:afterAutospacing="1"/>
    </w:pPr>
    <w:rPr>
      <w:rFonts w:ascii="Times New Roman" w:eastAsia="Times New Roman" w:hAnsi="Times New Roman" w:cs="Times New Roman"/>
      <w:kern w:val="0"/>
      <w:lang w:val="fr-FR" w:eastAsia="fr-FR"/>
      <w14:ligatures w14:val="none"/>
    </w:rPr>
  </w:style>
  <w:style w:type="paragraph" w:styleId="En-tte">
    <w:name w:val="header"/>
    <w:basedOn w:val="Normal"/>
    <w:link w:val="En-tteCar"/>
    <w:uiPriority w:val="99"/>
    <w:unhideWhenUsed/>
    <w:rsid w:val="007E6BEB"/>
    <w:pPr>
      <w:tabs>
        <w:tab w:val="center" w:pos="4513"/>
        <w:tab w:val="right" w:pos="9026"/>
      </w:tabs>
    </w:pPr>
  </w:style>
  <w:style w:type="character" w:customStyle="1" w:styleId="En-tteCar">
    <w:name w:val="En-tête Car"/>
    <w:basedOn w:val="Policepardfaut"/>
    <w:link w:val="En-tte"/>
    <w:uiPriority w:val="99"/>
    <w:rsid w:val="007E6BEB"/>
  </w:style>
  <w:style w:type="paragraph" w:styleId="Pieddepage">
    <w:name w:val="footer"/>
    <w:basedOn w:val="Normal"/>
    <w:link w:val="PieddepageCar"/>
    <w:uiPriority w:val="99"/>
    <w:unhideWhenUsed/>
    <w:rsid w:val="007E6BEB"/>
    <w:pPr>
      <w:tabs>
        <w:tab w:val="center" w:pos="4513"/>
        <w:tab w:val="right" w:pos="9026"/>
      </w:tabs>
    </w:pPr>
  </w:style>
  <w:style w:type="character" w:customStyle="1" w:styleId="PieddepageCar">
    <w:name w:val="Pied de page Car"/>
    <w:basedOn w:val="Policepardfaut"/>
    <w:link w:val="Pieddepage"/>
    <w:uiPriority w:val="99"/>
    <w:rsid w:val="007E6BEB"/>
  </w:style>
  <w:style w:type="paragraph" w:styleId="Rvision">
    <w:name w:val="Revision"/>
    <w:hidden/>
    <w:uiPriority w:val="99"/>
    <w:semiHidden/>
    <w:rsid w:val="00125617"/>
  </w:style>
  <w:style w:type="character" w:styleId="Lienhypertexte">
    <w:name w:val="Hyperlink"/>
    <w:basedOn w:val="Policepardfaut"/>
    <w:uiPriority w:val="99"/>
    <w:unhideWhenUsed/>
    <w:rsid w:val="00A476F2"/>
    <w:rPr>
      <w:color w:val="467886" w:themeColor="hyperlink"/>
      <w:u w:val="single"/>
    </w:rPr>
  </w:style>
  <w:style w:type="character" w:styleId="Mentionnonrsolue">
    <w:name w:val="Unresolved Mention"/>
    <w:basedOn w:val="Policepardfaut"/>
    <w:uiPriority w:val="99"/>
    <w:semiHidden/>
    <w:unhideWhenUsed/>
    <w:rsid w:val="00A476F2"/>
    <w:rPr>
      <w:color w:val="605E5C"/>
      <w:shd w:val="clear" w:color="auto" w:fill="E1DFDD"/>
    </w:rPr>
  </w:style>
  <w:style w:type="table" w:styleId="Grilledutableau">
    <w:name w:val="Table Grid"/>
    <w:basedOn w:val="TableauNormal"/>
    <w:uiPriority w:val="39"/>
    <w:rsid w:val="00CB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2">
    <w:name w:val="Grid Table 2 Accent 2"/>
    <w:basedOn w:val="TableauNormal"/>
    <w:uiPriority w:val="47"/>
    <w:rsid w:val="005D0A7C"/>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Lienhypertextesuivivisit">
    <w:name w:val="FollowedHyperlink"/>
    <w:basedOn w:val="Policepardfaut"/>
    <w:uiPriority w:val="99"/>
    <w:semiHidden/>
    <w:unhideWhenUsed/>
    <w:rsid w:val="003B40E0"/>
    <w:rPr>
      <w:color w:val="96607D" w:themeColor="followedHyperlink"/>
      <w:u w:val="single"/>
    </w:rPr>
  </w:style>
  <w:style w:type="paragraph" w:customStyle="1" w:styleId="Default">
    <w:name w:val="Default"/>
    <w:rsid w:val="005903F7"/>
    <w:pPr>
      <w:autoSpaceDE w:val="0"/>
      <w:autoSpaceDN w:val="0"/>
      <w:adjustRightInd w:val="0"/>
    </w:pPr>
    <w:rPr>
      <w:rFonts w:ascii="Verdana" w:hAnsi="Verdana" w:cs="Verdana"/>
      <w:color w:val="000000"/>
      <w:kern w:val="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4985">
      <w:bodyDiv w:val="1"/>
      <w:marLeft w:val="0"/>
      <w:marRight w:val="0"/>
      <w:marTop w:val="0"/>
      <w:marBottom w:val="0"/>
      <w:divBdr>
        <w:top w:val="none" w:sz="0" w:space="0" w:color="auto"/>
        <w:left w:val="none" w:sz="0" w:space="0" w:color="auto"/>
        <w:bottom w:val="none" w:sz="0" w:space="0" w:color="auto"/>
        <w:right w:val="none" w:sz="0" w:space="0" w:color="auto"/>
      </w:divBdr>
    </w:div>
    <w:div w:id="13370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4619</Words>
  <Characters>28566</Characters>
  <Application>Microsoft Office Word</Application>
  <DocSecurity>4</DocSecurity>
  <Lines>238</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2024-11-16T14:02:00Z</dcterms:created>
  <dcterms:modified xsi:type="dcterms:W3CDTF">2024-11-16T14:02:00Z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0b111c5583b7d85283a3015c7af123a881580c9ee6b9b83ceadd7329c21f43a5</vt:lpwstr>
  </property>
</Properties>
</file>