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F88B2" w14:textId="0190920C" w:rsidR="00C12C93" w:rsidRPr="00816DAC" w:rsidRDefault="004A64E6" w:rsidP="00854EEA">
      <w:pPr>
        <w:jc w:val="center"/>
        <w:rPr>
          <w:rFonts w:ascii="Verdana" w:hAnsi="Verdana"/>
          <w:b/>
          <w:bCs/>
          <w:sz w:val="2"/>
          <w:szCs w:val="2"/>
        </w:rPr>
      </w:pPr>
      <w:r>
        <w:rPr>
          <w:rFonts w:ascii="Verdana" w:hAnsi="Verdana"/>
          <w:b/>
          <w:bCs/>
          <w:sz w:val="2"/>
          <w:szCs w:val="2"/>
        </w:rPr>
        <w:t>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EC22CC" w14:paraId="51109D41" w14:textId="77777777" w:rsidTr="000E2E1E">
        <w:tc>
          <w:tcPr>
            <w:tcW w:w="9062" w:type="dxa"/>
            <w:gridSpan w:val="2"/>
          </w:tcPr>
          <w:p w14:paraId="6FC76F95" w14:textId="21B623B9" w:rsidR="00EC22CC" w:rsidRDefault="002747F6" w:rsidP="00C137B1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>S</w:t>
            </w:r>
            <w:r w:rsidR="00C137B1" w:rsidRPr="00C52507">
              <w:rPr>
                <w:rFonts w:ascii="Verdana" w:hAnsi="Verdana"/>
                <w:b/>
                <w:bCs/>
              </w:rPr>
              <w:t>écurité maritime</w:t>
            </w:r>
          </w:p>
        </w:tc>
      </w:tr>
      <w:tr w:rsidR="00C137B1" w14:paraId="7F1B63D2" w14:textId="77777777" w:rsidTr="002A0933">
        <w:tc>
          <w:tcPr>
            <w:tcW w:w="7225" w:type="dxa"/>
          </w:tcPr>
          <w:p w14:paraId="056D9B10" w14:textId="5325C316" w:rsidR="00C137B1" w:rsidRPr="002A096E" w:rsidRDefault="00765E54" w:rsidP="00C137B1">
            <w:pPr>
              <w:rPr>
                <w:rFonts w:ascii="Verdana" w:hAnsi="Verdana"/>
                <w:sz w:val="20"/>
                <w:szCs w:val="20"/>
              </w:rPr>
            </w:pPr>
            <w:r w:rsidRPr="00733D62">
              <w:rPr>
                <w:rFonts w:ascii="Verdana" w:hAnsi="Verdana"/>
                <w:sz w:val="20"/>
                <w:szCs w:val="20"/>
              </w:rPr>
              <w:t>Comité des OPL 0</w:t>
            </w:r>
            <w:r w:rsidR="008C7357">
              <w:rPr>
                <w:rFonts w:ascii="Verdana" w:hAnsi="Verdana"/>
                <w:sz w:val="20"/>
                <w:szCs w:val="20"/>
              </w:rPr>
              <w:t>2</w:t>
            </w:r>
            <w:r w:rsidRPr="00733D62">
              <w:rPr>
                <w:rFonts w:ascii="Verdana" w:hAnsi="Verdana"/>
                <w:sz w:val="20"/>
                <w:szCs w:val="20"/>
              </w:rPr>
              <w:t>/2024, Maurice 02 et 03 décembre 2024</w:t>
            </w:r>
          </w:p>
        </w:tc>
        <w:tc>
          <w:tcPr>
            <w:tcW w:w="1837" w:type="dxa"/>
          </w:tcPr>
          <w:p w14:paraId="58E25D1F" w14:textId="0B5E8E77" w:rsidR="00C137B1" w:rsidRPr="002A0933" w:rsidRDefault="00C137B1" w:rsidP="00C137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6A4B">
              <w:rPr>
                <w:rFonts w:ascii="Verdana" w:hAnsi="Verdana"/>
                <w:sz w:val="20"/>
                <w:szCs w:val="20"/>
              </w:rPr>
              <w:t xml:space="preserve">Point </w:t>
            </w:r>
            <w:r w:rsidR="000B0BDD">
              <w:rPr>
                <w:rFonts w:ascii="Verdana" w:hAnsi="Verdana"/>
                <w:sz w:val="20"/>
                <w:szCs w:val="20"/>
              </w:rPr>
              <w:t>2.</w:t>
            </w:r>
            <w:r w:rsidR="00765E54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C137B1" w14:paraId="537D1DE5" w14:textId="77777777" w:rsidTr="002A0933">
        <w:tc>
          <w:tcPr>
            <w:tcW w:w="7225" w:type="dxa"/>
          </w:tcPr>
          <w:p w14:paraId="43DEF09E" w14:textId="3851BAFC" w:rsidR="00C137B1" w:rsidRPr="00A37C9F" w:rsidRDefault="00C137B1" w:rsidP="00C137B1">
            <w:pPr>
              <w:rPr>
                <w:rFonts w:ascii="Verdana" w:hAnsi="Verdana"/>
                <w:sz w:val="20"/>
                <w:szCs w:val="20"/>
              </w:rPr>
            </w:pPr>
            <w:r w:rsidRPr="00F66A4B">
              <w:rPr>
                <w:rFonts w:ascii="Verdana" w:hAnsi="Verdana"/>
                <w:i/>
                <w:iCs/>
                <w:sz w:val="20"/>
                <w:szCs w:val="20"/>
              </w:rPr>
              <w:t>Dossier suivi par :</w:t>
            </w:r>
            <w:r w:rsidRPr="00F66A4B">
              <w:rPr>
                <w:rFonts w:ascii="Verdana" w:hAnsi="Verdana"/>
                <w:sz w:val="20"/>
                <w:szCs w:val="20"/>
              </w:rPr>
              <w:t xml:space="preserve"> Raj MOHABEER, Chargé de mission </w:t>
            </w:r>
          </w:p>
        </w:tc>
        <w:tc>
          <w:tcPr>
            <w:tcW w:w="1837" w:type="dxa"/>
          </w:tcPr>
          <w:p w14:paraId="5AC1AFAB" w14:textId="52724FD8" w:rsidR="00C137B1" w:rsidRPr="002A0933" w:rsidRDefault="00C137B1" w:rsidP="00C137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6A4B">
              <w:rPr>
                <w:rFonts w:ascii="Verdana" w:hAnsi="Verdana"/>
                <w:sz w:val="20"/>
                <w:szCs w:val="20"/>
              </w:rPr>
              <w:t>Décision</w:t>
            </w:r>
          </w:p>
        </w:tc>
      </w:tr>
      <w:tr w:rsidR="00C137B1" w14:paraId="6896DB30" w14:textId="77777777" w:rsidTr="009F5233">
        <w:tc>
          <w:tcPr>
            <w:tcW w:w="9062" w:type="dxa"/>
            <w:gridSpan w:val="2"/>
          </w:tcPr>
          <w:p w14:paraId="0495241B" w14:textId="5D28ACF8" w:rsidR="00C137B1" w:rsidRDefault="008C7357" w:rsidP="00C137B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Version du 1</w:t>
            </w:r>
            <w:r w:rsidR="00FC240E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 xml:space="preserve"> novembre 2024</w:t>
            </w:r>
          </w:p>
        </w:tc>
      </w:tr>
    </w:tbl>
    <w:p w14:paraId="79330797" w14:textId="77777777" w:rsidR="00E56F6B" w:rsidRDefault="00E56F6B" w:rsidP="00E56F6B">
      <w:pPr>
        <w:pStyle w:val="Titrepartie"/>
        <w:numPr>
          <w:ilvl w:val="0"/>
          <w:numId w:val="0"/>
        </w:numPr>
        <w:ind w:left="720"/>
      </w:pPr>
      <w:bookmarkStart w:id="0" w:name="_Hlk24535240"/>
    </w:p>
    <w:p w14:paraId="678F0DFC" w14:textId="2170A33C" w:rsidR="00854EEA" w:rsidRPr="0008468B" w:rsidRDefault="00955BB3" w:rsidP="00A70123">
      <w:pPr>
        <w:pStyle w:val="Titrepartie"/>
      </w:pPr>
      <w:r w:rsidRPr="0008468B">
        <w:t>Résumé</w:t>
      </w:r>
    </w:p>
    <w:p w14:paraId="52EFF194" w14:textId="6DB8A869" w:rsidR="007D40C0" w:rsidRPr="00316450" w:rsidRDefault="00765E54" w:rsidP="00C137B1">
      <w:pPr>
        <w:pStyle w:val="Paragraphe"/>
        <w:rPr>
          <w:rFonts w:cstheme="minorHAnsi"/>
          <w:shd w:val="clear" w:color="auto" w:fill="FFFFFF"/>
        </w:rPr>
      </w:pPr>
      <w:r w:rsidRPr="00765E54">
        <w:rPr>
          <w:b/>
          <w:bCs/>
          <w:shd w:val="clear" w:color="auto" w:fill="FFFFFF"/>
        </w:rPr>
        <w:t xml:space="preserve">Conformément aux décisions du 37e Conseil des </w:t>
      </w:r>
      <w:r w:rsidR="00D21154">
        <w:rPr>
          <w:b/>
          <w:bCs/>
          <w:shd w:val="clear" w:color="auto" w:fill="FFFFFF"/>
        </w:rPr>
        <w:t>m</w:t>
      </w:r>
      <w:r w:rsidRPr="00765E54">
        <w:rPr>
          <w:b/>
          <w:bCs/>
          <w:shd w:val="clear" w:color="auto" w:fill="FFFFFF"/>
        </w:rPr>
        <w:t>inistres de la COI, un contrat de subvention d’un montant de 15,3 millions d’euros a été signé entre la COI et l’UE le 04 juillet 2024 afin de permettre la pleine opérationnalisation et la pérennisation de l’</w:t>
      </w:r>
      <w:r w:rsidR="00721B82">
        <w:rPr>
          <w:b/>
          <w:bCs/>
          <w:shd w:val="clear" w:color="auto" w:fill="FFFFFF"/>
        </w:rPr>
        <w:t>architecture régionale de sécurité maritime (</w:t>
      </w:r>
      <w:r w:rsidRPr="00765E54">
        <w:rPr>
          <w:b/>
          <w:bCs/>
          <w:shd w:val="clear" w:color="auto" w:fill="FFFFFF"/>
        </w:rPr>
        <w:t>ARSM</w:t>
      </w:r>
      <w:r w:rsidR="00721B82">
        <w:rPr>
          <w:b/>
          <w:bCs/>
          <w:shd w:val="clear" w:color="auto" w:fill="FFFFFF"/>
        </w:rPr>
        <w:t>)</w:t>
      </w:r>
      <w:r w:rsidRPr="00765E54">
        <w:rPr>
          <w:b/>
          <w:bCs/>
          <w:shd w:val="clear" w:color="auto" w:fill="FFFFFF"/>
        </w:rPr>
        <w:t xml:space="preserve"> dans le cadre du programme « Safe Seas Africa » (SSA).</w:t>
      </w:r>
    </w:p>
    <w:p w14:paraId="68009DDB" w14:textId="5CEA0065" w:rsidR="0008468B" w:rsidRPr="0008468B" w:rsidRDefault="0042652A" w:rsidP="00A70123">
      <w:pPr>
        <w:pStyle w:val="Titrepartie"/>
      </w:pPr>
      <w:r>
        <w:t>Actions enclenchées sous SSA</w:t>
      </w:r>
    </w:p>
    <w:p w14:paraId="6EA2BFED" w14:textId="780A11D0" w:rsidR="00723D73" w:rsidRDefault="00303473" w:rsidP="007D40C0">
      <w:pPr>
        <w:pStyle w:val="Paragraphe"/>
        <w:rPr>
          <w:shd w:val="clear" w:color="auto" w:fill="FFFFFF"/>
        </w:rPr>
      </w:pPr>
      <w:r w:rsidRPr="00303473">
        <w:rPr>
          <w:shd w:val="clear" w:color="auto" w:fill="FFFFFF"/>
        </w:rPr>
        <w:t xml:space="preserve">Le Programme SSA </w:t>
      </w:r>
      <w:r w:rsidR="00721B82">
        <w:rPr>
          <w:shd w:val="clear" w:color="auto" w:fill="FFFFFF"/>
        </w:rPr>
        <w:t>vise principalement à</w:t>
      </w:r>
      <w:r w:rsidR="00723D73">
        <w:rPr>
          <w:shd w:val="clear" w:color="auto" w:fill="FFFFFF"/>
        </w:rPr>
        <w:t xml:space="preserve"> (i) soutenir</w:t>
      </w:r>
      <w:r w:rsidRPr="00303473">
        <w:rPr>
          <w:shd w:val="clear" w:color="auto" w:fill="FFFFFF"/>
        </w:rPr>
        <w:t xml:space="preserve"> les deux centres régionaux (le Centre régional </w:t>
      </w:r>
      <w:r w:rsidR="00721B82">
        <w:rPr>
          <w:shd w:val="clear" w:color="auto" w:fill="FFFFFF"/>
        </w:rPr>
        <w:t>d</w:t>
      </w:r>
      <w:r w:rsidRPr="00303473">
        <w:rPr>
          <w:shd w:val="clear" w:color="auto" w:fill="FFFFFF"/>
        </w:rPr>
        <w:t xml:space="preserve">e fusion d’information maritime et le Centre régional de coordination opérationnelle), </w:t>
      </w:r>
      <w:r w:rsidR="00723D73">
        <w:rPr>
          <w:shd w:val="clear" w:color="auto" w:fill="FFFFFF"/>
        </w:rPr>
        <w:t xml:space="preserve">(ii) </w:t>
      </w:r>
      <w:r w:rsidR="00721B82">
        <w:rPr>
          <w:shd w:val="clear" w:color="auto" w:fill="FFFFFF"/>
        </w:rPr>
        <w:t xml:space="preserve">mettre en œuvre </w:t>
      </w:r>
      <w:r w:rsidR="00CB611A" w:rsidRPr="00303473">
        <w:rPr>
          <w:shd w:val="clear" w:color="auto" w:fill="FFFFFF"/>
        </w:rPr>
        <w:t xml:space="preserve">les </w:t>
      </w:r>
      <w:r w:rsidR="00CB611A">
        <w:rPr>
          <w:shd w:val="clear" w:color="auto" w:fill="FFFFFF"/>
        </w:rPr>
        <w:t xml:space="preserve">activités relatives à l’ARSM </w:t>
      </w:r>
      <w:r w:rsidRPr="00303473">
        <w:rPr>
          <w:shd w:val="clear" w:color="auto" w:fill="FFFFFF"/>
        </w:rPr>
        <w:t xml:space="preserve">au niveau national, </w:t>
      </w:r>
      <w:r w:rsidR="00721B82">
        <w:rPr>
          <w:shd w:val="clear" w:color="auto" w:fill="FFFFFF"/>
        </w:rPr>
        <w:t>et à</w:t>
      </w:r>
      <w:r w:rsidRPr="00303473">
        <w:rPr>
          <w:shd w:val="clear" w:color="auto" w:fill="FFFFFF"/>
        </w:rPr>
        <w:t xml:space="preserve"> </w:t>
      </w:r>
      <w:r w:rsidR="00723D73">
        <w:rPr>
          <w:shd w:val="clear" w:color="auto" w:fill="FFFFFF"/>
        </w:rPr>
        <w:t xml:space="preserve">(iii) </w:t>
      </w:r>
      <w:r w:rsidR="00721B82">
        <w:rPr>
          <w:shd w:val="clear" w:color="auto" w:fill="FFFFFF"/>
        </w:rPr>
        <w:t xml:space="preserve">soutenir </w:t>
      </w:r>
      <w:r w:rsidRPr="00303473">
        <w:rPr>
          <w:shd w:val="clear" w:color="auto" w:fill="FFFFFF"/>
        </w:rPr>
        <w:t xml:space="preserve">les actions </w:t>
      </w:r>
      <w:r w:rsidR="00CB611A">
        <w:rPr>
          <w:shd w:val="clear" w:color="auto" w:fill="FFFFFF"/>
        </w:rPr>
        <w:t xml:space="preserve">coordonnées </w:t>
      </w:r>
      <w:r w:rsidRPr="00303473">
        <w:rPr>
          <w:shd w:val="clear" w:color="auto" w:fill="FFFFFF"/>
        </w:rPr>
        <w:t xml:space="preserve">en mer. </w:t>
      </w:r>
    </w:p>
    <w:p w14:paraId="180B452E" w14:textId="315BFC69" w:rsidR="00394812" w:rsidRDefault="0042652A" w:rsidP="007D40C0">
      <w:pPr>
        <w:pStyle w:val="Paragraphe"/>
        <w:rPr>
          <w:shd w:val="clear" w:color="auto" w:fill="FFFFFF"/>
        </w:rPr>
      </w:pPr>
      <w:r>
        <w:rPr>
          <w:shd w:val="clear" w:color="auto" w:fill="FFFFFF"/>
        </w:rPr>
        <w:t>La signature de la subvention a permis une continuité d</w:t>
      </w:r>
      <w:r w:rsidR="00303473" w:rsidRPr="00303473">
        <w:rPr>
          <w:shd w:val="clear" w:color="auto" w:fill="FFFFFF"/>
        </w:rPr>
        <w:t xml:space="preserve">es opérations des deux Centres. Un plan </w:t>
      </w:r>
      <w:r w:rsidR="00723D73">
        <w:rPr>
          <w:shd w:val="clear" w:color="auto" w:fill="FFFFFF"/>
        </w:rPr>
        <w:t xml:space="preserve">de soutien </w:t>
      </w:r>
      <w:r w:rsidR="00723D73" w:rsidRPr="00303473">
        <w:rPr>
          <w:shd w:val="clear" w:color="auto" w:fill="FFFFFF"/>
        </w:rPr>
        <w:t>au</w:t>
      </w:r>
      <w:r>
        <w:rPr>
          <w:shd w:val="clear" w:color="auto" w:fill="FFFFFF"/>
        </w:rPr>
        <w:t xml:space="preserve">x actions </w:t>
      </w:r>
      <w:r w:rsidR="00721B82">
        <w:rPr>
          <w:shd w:val="clear" w:color="auto" w:fill="FFFFFF"/>
        </w:rPr>
        <w:t>nationales</w:t>
      </w:r>
      <w:r w:rsidR="00723D73" w:rsidRPr="00303473">
        <w:rPr>
          <w:shd w:val="clear" w:color="auto" w:fill="FFFFFF"/>
        </w:rPr>
        <w:t xml:space="preserve"> </w:t>
      </w:r>
      <w:r w:rsidR="00303473" w:rsidRPr="00303473">
        <w:rPr>
          <w:shd w:val="clear" w:color="auto" w:fill="FFFFFF"/>
        </w:rPr>
        <w:t>l</w:t>
      </w:r>
      <w:r>
        <w:rPr>
          <w:shd w:val="clear" w:color="auto" w:fill="FFFFFF"/>
        </w:rPr>
        <w:t>ié</w:t>
      </w:r>
      <w:r w:rsidR="00721B82">
        <w:rPr>
          <w:shd w:val="clear" w:color="auto" w:fill="FFFFFF"/>
        </w:rPr>
        <w:t>es</w:t>
      </w:r>
      <w:r>
        <w:rPr>
          <w:shd w:val="clear" w:color="auto" w:fill="FFFFFF"/>
        </w:rPr>
        <w:t xml:space="preserve"> à l’ARSM </w:t>
      </w:r>
      <w:r w:rsidR="00303473" w:rsidRPr="00303473">
        <w:rPr>
          <w:shd w:val="clear" w:color="auto" w:fill="FFFFFF"/>
        </w:rPr>
        <w:t xml:space="preserve">est en cours d’élaboration. En sus, des échanges avec des pays avoisinants </w:t>
      </w:r>
      <w:r w:rsidR="00102C06">
        <w:rPr>
          <w:shd w:val="clear" w:color="auto" w:fill="FFFFFF"/>
        </w:rPr>
        <w:t xml:space="preserve">comme la </w:t>
      </w:r>
      <w:r w:rsidR="00303473" w:rsidRPr="00303473">
        <w:rPr>
          <w:shd w:val="clear" w:color="auto" w:fill="FFFFFF"/>
        </w:rPr>
        <w:t xml:space="preserve">Tanzanie et </w:t>
      </w:r>
      <w:r w:rsidR="00721B82">
        <w:rPr>
          <w:shd w:val="clear" w:color="auto" w:fill="FFFFFF"/>
        </w:rPr>
        <w:t xml:space="preserve">le </w:t>
      </w:r>
      <w:r w:rsidR="00303473" w:rsidRPr="00303473">
        <w:rPr>
          <w:shd w:val="clear" w:color="auto" w:fill="FFFFFF"/>
        </w:rPr>
        <w:t xml:space="preserve">Mozambique </w:t>
      </w:r>
      <w:r w:rsidR="00CB611A">
        <w:rPr>
          <w:shd w:val="clear" w:color="auto" w:fill="FFFFFF"/>
        </w:rPr>
        <w:t>ont</w:t>
      </w:r>
      <w:r w:rsidR="00CB611A" w:rsidRPr="00303473">
        <w:rPr>
          <w:shd w:val="clear" w:color="auto" w:fill="FFFFFF"/>
        </w:rPr>
        <w:t xml:space="preserve"> </w:t>
      </w:r>
      <w:r w:rsidR="00303473" w:rsidRPr="00303473">
        <w:rPr>
          <w:shd w:val="clear" w:color="auto" w:fill="FFFFFF"/>
        </w:rPr>
        <w:t>été enclenchés</w:t>
      </w:r>
      <w:r w:rsidR="00721B82">
        <w:rPr>
          <w:shd w:val="clear" w:color="auto" w:fill="FFFFFF"/>
        </w:rPr>
        <w:t xml:space="preserve"> pour qu’ils deviennent partie aux Accords MASE et </w:t>
      </w:r>
      <w:r w:rsidR="006A0909">
        <w:rPr>
          <w:shd w:val="clear" w:color="auto" w:fill="FFFFFF"/>
        </w:rPr>
        <w:t>participent à l’ARSM</w:t>
      </w:r>
      <w:r w:rsidR="00303473" w:rsidRPr="00303473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="006A0909">
        <w:rPr>
          <w:shd w:val="clear" w:color="auto" w:fill="FFFFFF"/>
        </w:rPr>
        <w:t xml:space="preserve">Des </w:t>
      </w:r>
      <w:r>
        <w:rPr>
          <w:shd w:val="clear" w:color="auto" w:fill="FFFFFF"/>
        </w:rPr>
        <w:t>délégation</w:t>
      </w:r>
      <w:r w:rsidR="006A0909">
        <w:rPr>
          <w:shd w:val="clear" w:color="auto" w:fill="FFFFFF"/>
        </w:rPr>
        <w:t>s</w:t>
      </w:r>
      <w:r>
        <w:rPr>
          <w:shd w:val="clear" w:color="auto" w:fill="FFFFFF"/>
        </w:rPr>
        <w:t xml:space="preserve"> de ces deux pays </w:t>
      </w:r>
      <w:r w:rsidR="006A0909">
        <w:rPr>
          <w:shd w:val="clear" w:color="auto" w:fill="FFFFFF"/>
        </w:rPr>
        <w:t xml:space="preserve">effectueront une mission </w:t>
      </w:r>
      <w:r w:rsidR="00102C06">
        <w:rPr>
          <w:shd w:val="clear" w:color="auto" w:fill="FFFFFF"/>
        </w:rPr>
        <w:t>au siège de la COI</w:t>
      </w:r>
      <w:r w:rsidR="006A0909">
        <w:rPr>
          <w:shd w:val="clear" w:color="auto" w:fill="FFFFFF"/>
        </w:rPr>
        <w:t xml:space="preserve"> début décembre</w:t>
      </w:r>
      <w:r w:rsidR="00102C06">
        <w:rPr>
          <w:shd w:val="clear" w:color="auto" w:fill="FFFFFF"/>
        </w:rPr>
        <w:t xml:space="preserve"> pour entamer les négociations</w:t>
      </w:r>
      <w:r>
        <w:rPr>
          <w:shd w:val="clear" w:color="auto" w:fill="FFFFFF"/>
        </w:rPr>
        <w:t xml:space="preserve">. </w:t>
      </w:r>
      <w:r w:rsidR="00CB611A">
        <w:rPr>
          <w:shd w:val="clear" w:color="auto" w:fill="FFFFFF"/>
        </w:rPr>
        <w:t xml:space="preserve">Il est attendu que d’autres pays </w:t>
      </w:r>
      <w:r w:rsidR="006A0909">
        <w:rPr>
          <w:shd w:val="clear" w:color="auto" w:fill="FFFFFF"/>
        </w:rPr>
        <w:t>se joignent</w:t>
      </w:r>
      <w:r w:rsidR="00CB611A">
        <w:rPr>
          <w:shd w:val="clear" w:color="auto" w:fill="FFFFFF"/>
        </w:rPr>
        <w:t xml:space="preserve"> l’ARSM. </w:t>
      </w:r>
      <w:r>
        <w:rPr>
          <w:shd w:val="clear" w:color="auto" w:fill="FFFFFF"/>
        </w:rPr>
        <w:t>D’autres actions sont en cours pour l’élaboration de cadre de coopération spécifique à des thématiques de sécurité et sûreté maritime</w:t>
      </w:r>
      <w:r w:rsidR="00102C06">
        <w:rPr>
          <w:shd w:val="clear" w:color="auto" w:fill="FFFFFF"/>
        </w:rPr>
        <w:t>s</w:t>
      </w:r>
      <w:r>
        <w:rPr>
          <w:shd w:val="clear" w:color="auto" w:fill="FFFFFF"/>
        </w:rPr>
        <w:t xml:space="preserve">. Ceux-ci concernent les priorités </w:t>
      </w:r>
      <w:r w:rsidR="00102C06">
        <w:rPr>
          <w:shd w:val="clear" w:color="auto" w:fill="FFFFFF"/>
        </w:rPr>
        <w:t>i</w:t>
      </w:r>
      <w:r>
        <w:rPr>
          <w:shd w:val="clear" w:color="auto" w:fill="FFFFFF"/>
        </w:rPr>
        <w:t>ssues des Conférences y relative</w:t>
      </w:r>
      <w:r w:rsidR="00102C06">
        <w:rPr>
          <w:shd w:val="clear" w:color="auto" w:fill="FFFFFF"/>
        </w:rPr>
        <w:t>s</w:t>
      </w:r>
      <w:r>
        <w:rPr>
          <w:shd w:val="clear" w:color="auto" w:fill="FFFFFF"/>
        </w:rPr>
        <w:t> ; telles la pollution marine, la</w:t>
      </w:r>
      <w:r w:rsidR="00BB22D3">
        <w:rPr>
          <w:shd w:val="clear" w:color="auto" w:fill="FFFFFF"/>
        </w:rPr>
        <w:t xml:space="preserve"> lutte contre le trafic</w:t>
      </w:r>
      <w:r>
        <w:rPr>
          <w:shd w:val="clear" w:color="auto" w:fill="FFFFFF"/>
        </w:rPr>
        <w:t xml:space="preserve"> drogue, la lutte contre le trafic des espèces sauvages</w:t>
      </w:r>
      <w:r w:rsidR="00102C06">
        <w:rPr>
          <w:shd w:val="clear" w:color="auto" w:fill="FFFFFF"/>
        </w:rPr>
        <w:t>, l’immigration clandestine pour ne citer que ceux-là</w:t>
      </w:r>
      <w:r>
        <w:rPr>
          <w:shd w:val="clear" w:color="auto" w:fill="FFFFFF"/>
        </w:rPr>
        <w:t xml:space="preserve">. </w:t>
      </w:r>
    </w:p>
    <w:p w14:paraId="15A7B9BB" w14:textId="77777777" w:rsidR="00783F2C" w:rsidRDefault="00783F2C" w:rsidP="007D40C0">
      <w:pPr>
        <w:pStyle w:val="Paragraphe"/>
        <w:rPr>
          <w:rFonts w:cstheme="minorHAnsi"/>
          <w:shd w:val="clear" w:color="auto" w:fill="FFFFFF"/>
        </w:rPr>
      </w:pPr>
    </w:p>
    <w:p w14:paraId="601684C9" w14:textId="48526574" w:rsidR="00F36408" w:rsidRPr="00974707" w:rsidRDefault="00974707" w:rsidP="00C31EC6">
      <w:pPr>
        <w:pStyle w:val="Titrepartie"/>
        <w:rPr>
          <w:rFonts w:cstheme="minorHAnsi"/>
          <w:shd w:val="clear" w:color="auto" w:fill="FFFFFF"/>
        </w:rPr>
      </w:pPr>
      <w:r>
        <w:t>Suite de la mise en œuvre de</w:t>
      </w:r>
      <w:r w:rsidR="007D0EF0">
        <w:t xml:space="preserve"> la</w:t>
      </w:r>
      <w:r>
        <w:t xml:space="preserve"> Conférence ministérielle </w:t>
      </w:r>
      <w:r w:rsidRPr="00283E89">
        <w:rPr>
          <w:shd w:val="clear" w:color="auto" w:fill="FFFFFF"/>
        </w:rPr>
        <w:t xml:space="preserve">sur la </w:t>
      </w:r>
      <w:r>
        <w:rPr>
          <w:shd w:val="clear" w:color="auto" w:fill="FFFFFF"/>
        </w:rPr>
        <w:t xml:space="preserve">sûreté et la </w:t>
      </w:r>
      <w:r w:rsidRPr="00283E89">
        <w:rPr>
          <w:shd w:val="clear" w:color="auto" w:fill="FFFFFF"/>
        </w:rPr>
        <w:t>sécurité</w:t>
      </w:r>
      <w:r w:rsidR="000F6224">
        <w:rPr>
          <w:shd w:val="clear" w:color="auto" w:fill="FFFFFF"/>
        </w:rPr>
        <w:t xml:space="preserve"> </w:t>
      </w:r>
      <w:r w:rsidR="007D0EF0">
        <w:rPr>
          <w:shd w:val="clear" w:color="auto" w:fill="FFFFFF"/>
        </w:rPr>
        <w:t>en mer</w:t>
      </w:r>
    </w:p>
    <w:p w14:paraId="55BBC702" w14:textId="5DA200A1" w:rsidR="00C92EE0" w:rsidRDefault="00783F2C" w:rsidP="00C92EE0">
      <w:pPr>
        <w:pStyle w:val="Sous-partie2"/>
        <w:numPr>
          <w:ilvl w:val="0"/>
          <w:numId w:val="0"/>
        </w:numPr>
        <w:rPr>
          <w:color w:val="auto"/>
        </w:rPr>
      </w:pPr>
      <w:r w:rsidRPr="00783F2C">
        <w:rPr>
          <w:color w:val="auto"/>
        </w:rPr>
        <w:t xml:space="preserve">Plusieurs actions émanant de la Conférence ministérielle de novembre 2023 ont été initiées. </w:t>
      </w:r>
      <w:r w:rsidR="00C92EE0">
        <w:rPr>
          <w:color w:val="auto"/>
        </w:rPr>
        <w:t xml:space="preserve"> </w:t>
      </w:r>
    </w:p>
    <w:p w14:paraId="1C4B0460" w14:textId="77777777" w:rsidR="00C92EE0" w:rsidRPr="00C92EE0" w:rsidRDefault="00C92EE0" w:rsidP="00C92EE0">
      <w:pPr>
        <w:pStyle w:val="Sous-partie2"/>
        <w:numPr>
          <w:ilvl w:val="0"/>
          <w:numId w:val="0"/>
        </w:numPr>
        <w:rPr>
          <w:color w:val="auto"/>
        </w:rPr>
      </w:pPr>
    </w:p>
    <w:p w14:paraId="01C045A3" w14:textId="5D530A37" w:rsidR="00C137B1" w:rsidRDefault="00C137B1" w:rsidP="00C137B1">
      <w:pPr>
        <w:pStyle w:val="Sous-partie2"/>
      </w:pPr>
      <w:r w:rsidRPr="00C137B1">
        <w:t xml:space="preserve">Conférence ministérielle sur la </w:t>
      </w:r>
      <w:r w:rsidR="00B07B46">
        <w:t xml:space="preserve">drogue </w:t>
      </w:r>
    </w:p>
    <w:p w14:paraId="59C882A7" w14:textId="31C0AC21" w:rsidR="00C137B1" w:rsidRDefault="001E325E" w:rsidP="005C2A35">
      <w:pPr>
        <w:pStyle w:val="Paragraphe"/>
        <w:rPr>
          <w:shd w:val="clear" w:color="auto" w:fill="FFFFFF"/>
        </w:rPr>
      </w:pPr>
      <w:r>
        <w:rPr>
          <w:shd w:val="clear" w:color="auto" w:fill="FFFFFF"/>
        </w:rPr>
        <w:t xml:space="preserve">Un partenariat a été </w:t>
      </w:r>
      <w:r w:rsidR="00102C06">
        <w:rPr>
          <w:shd w:val="clear" w:color="auto" w:fill="FFFFFF"/>
        </w:rPr>
        <w:t>développé</w:t>
      </w:r>
      <w:r>
        <w:rPr>
          <w:shd w:val="clear" w:color="auto" w:fill="FFFFFF"/>
        </w:rPr>
        <w:t xml:space="preserve"> avec l’</w:t>
      </w:r>
      <w:r w:rsidR="00E65BE7">
        <w:rPr>
          <w:shd w:val="clear" w:color="auto" w:fill="FFFFFF"/>
        </w:rPr>
        <w:t>Union européenne</w:t>
      </w:r>
      <w:r w:rsidRPr="001E325E">
        <w:rPr>
          <w:shd w:val="clear" w:color="auto" w:fill="FFFFFF"/>
        </w:rPr>
        <w:t xml:space="preserve"> </w:t>
      </w:r>
      <w:r>
        <w:rPr>
          <w:shd w:val="clear" w:color="auto" w:fill="FFFFFF"/>
        </w:rPr>
        <w:t>et son projet ‘</w:t>
      </w:r>
      <w:r w:rsidRPr="001E325E">
        <w:rPr>
          <w:shd w:val="clear" w:color="auto" w:fill="FFFFFF"/>
        </w:rPr>
        <w:t>Action Against Drugs and Organised Crime</w:t>
      </w:r>
      <w:r>
        <w:rPr>
          <w:shd w:val="clear" w:color="auto" w:fill="FFFFFF"/>
        </w:rPr>
        <w:t>’</w:t>
      </w:r>
      <w:r w:rsidRPr="001E325E">
        <w:rPr>
          <w:shd w:val="clear" w:color="auto" w:fill="FFFFFF"/>
        </w:rPr>
        <w:t xml:space="preserve"> (EU-ACT 2) et la Commission des Drogues de l’Afrique Orientale et Australe</w:t>
      </w:r>
      <w:r>
        <w:rPr>
          <w:shd w:val="clear" w:color="auto" w:fill="FFFFFF"/>
        </w:rPr>
        <w:t xml:space="preserve">. Une première réunion de travail </w:t>
      </w:r>
      <w:r w:rsidR="00102C06">
        <w:rPr>
          <w:shd w:val="clear" w:color="auto" w:fill="FFFFFF"/>
        </w:rPr>
        <w:t xml:space="preserve">réunissant les Points Focaux Drogue de chaque pays </w:t>
      </w:r>
      <w:r>
        <w:rPr>
          <w:shd w:val="clear" w:color="auto" w:fill="FFFFFF"/>
        </w:rPr>
        <w:t xml:space="preserve">aura lieu les 5-6 décembre 2024 à Nairobi </w:t>
      </w:r>
      <w:r w:rsidRPr="001E325E">
        <w:rPr>
          <w:shd w:val="clear" w:color="auto" w:fill="FFFFFF"/>
        </w:rPr>
        <w:t xml:space="preserve">pour favoriser le dialogue, échanger des points de vue et des bonnes pratiques, </w:t>
      </w:r>
      <w:r>
        <w:rPr>
          <w:shd w:val="clear" w:color="auto" w:fill="FFFFFF"/>
        </w:rPr>
        <w:t>travailler sur un modèle</w:t>
      </w:r>
      <w:r w:rsidRPr="001E325E">
        <w:rPr>
          <w:shd w:val="clear" w:color="auto" w:fill="FFFFFF"/>
        </w:rPr>
        <w:t xml:space="preserve"> et définir la feuille de route pour la création d</w:t>
      </w:r>
      <w:r>
        <w:rPr>
          <w:shd w:val="clear" w:color="auto" w:fill="FFFFFF"/>
        </w:rPr>
        <w:t>’</w:t>
      </w:r>
      <w:r w:rsidRPr="001E325E">
        <w:rPr>
          <w:shd w:val="clear" w:color="auto" w:fill="FFFFFF"/>
        </w:rPr>
        <w:t>u</w:t>
      </w:r>
      <w:r>
        <w:rPr>
          <w:shd w:val="clear" w:color="auto" w:fill="FFFFFF"/>
        </w:rPr>
        <w:t>n</w:t>
      </w:r>
      <w:r w:rsidRPr="001E325E">
        <w:rPr>
          <w:shd w:val="clear" w:color="auto" w:fill="FFFFFF"/>
        </w:rPr>
        <w:t xml:space="preserve"> réseau </w:t>
      </w:r>
      <w:r w:rsidR="00E65BE7">
        <w:rPr>
          <w:shd w:val="clear" w:color="auto" w:fill="FFFFFF"/>
        </w:rPr>
        <w:t>régional</w:t>
      </w:r>
      <w:r w:rsidR="00102C06">
        <w:rPr>
          <w:shd w:val="clear" w:color="auto" w:fill="FFFFFF"/>
        </w:rPr>
        <w:t xml:space="preserve"> </w:t>
      </w:r>
      <w:r w:rsidRPr="001E325E">
        <w:rPr>
          <w:shd w:val="clear" w:color="auto" w:fill="FFFFFF"/>
        </w:rPr>
        <w:t xml:space="preserve">et </w:t>
      </w:r>
      <w:r w:rsidR="00102C06">
        <w:rPr>
          <w:shd w:val="clear" w:color="auto" w:fill="FFFFFF"/>
        </w:rPr>
        <w:t xml:space="preserve">d’un </w:t>
      </w:r>
      <w:r w:rsidRPr="001E325E">
        <w:rPr>
          <w:shd w:val="clear" w:color="auto" w:fill="FFFFFF"/>
        </w:rPr>
        <w:t>Observatoire Régional des Drogues</w:t>
      </w:r>
      <w:r>
        <w:rPr>
          <w:shd w:val="clear" w:color="auto" w:fill="FFFFFF"/>
        </w:rPr>
        <w:t>.</w:t>
      </w:r>
    </w:p>
    <w:p w14:paraId="7D91F020" w14:textId="25B71180" w:rsidR="001E325E" w:rsidRDefault="001E325E" w:rsidP="001E325E">
      <w:pPr>
        <w:pStyle w:val="Sous-partie2"/>
      </w:pPr>
      <w:r>
        <w:t xml:space="preserve">Prochain exercice de terrain de lutte contre la pollution marine </w:t>
      </w:r>
    </w:p>
    <w:p w14:paraId="4EF35617" w14:textId="418A4AC6" w:rsidR="00F97C69" w:rsidRDefault="00102C06" w:rsidP="00C137B1">
      <w:pPr>
        <w:pStyle w:val="Paragraphe"/>
        <w:rPr>
          <w:shd w:val="clear" w:color="auto" w:fill="FFFFFF"/>
        </w:rPr>
      </w:pPr>
      <w:r>
        <w:rPr>
          <w:shd w:val="clear" w:color="auto" w:fill="FFFFFF"/>
        </w:rPr>
        <w:t>À la suite du</w:t>
      </w:r>
      <w:r w:rsidR="001E325E">
        <w:rPr>
          <w:shd w:val="clear" w:color="auto" w:fill="FFFFFF"/>
        </w:rPr>
        <w:t xml:space="preserve"> succès du </w:t>
      </w:r>
      <w:r>
        <w:rPr>
          <w:shd w:val="clear" w:color="auto" w:fill="FFFFFF"/>
        </w:rPr>
        <w:t xml:space="preserve">deuxième </w:t>
      </w:r>
      <w:r w:rsidR="001E325E">
        <w:rPr>
          <w:shd w:val="clear" w:color="auto" w:fill="FFFFFF"/>
        </w:rPr>
        <w:t>exercice de terrain organisé à Maurice en septemb</w:t>
      </w:r>
      <w:r w:rsidR="00487544">
        <w:rPr>
          <w:shd w:val="clear" w:color="auto" w:fill="FFFFFF"/>
        </w:rPr>
        <w:t>re</w:t>
      </w:r>
      <w:r w:rsidR="001E325E">
        <w:rPr>
          <w:shd w:val="clear" w:color="auto" w:fill="FFFFFF"/>
        </w:rPr>
        <w:t xml:space="preserve"> 2023, un autre est planifié au Kenya en 2025. Un plan de travail </w:t>
      </w:r>
      <w:r>
        <w:rPr>
          <w:shd w:val="clear" w:color="auto" w:fill="FFFFFF"/>
        </w:rPr>
        <w:t xml:space="preserve">pour </w:t>
      </w:r>
      <w:r w:rsidR="00487544">
        <w:rPr>
          <w:shd w:val="clear" w:color="auto" w:fill="FFFFFF"/>
        </w:rPr>
        <w:t>préparer</w:t>
      </w:r>
      <w:r>
        <w:rPr>
          <w:shd w:val="clear" w:color="auto" w:fill="FFFFFF"/>
        </w:rPr>
        <w:t xml:space="preserve"> l’exercice </w:t>
      </w:r>
      <w:r w:rsidR="001E325E">
        <w:rPr>
          <w:shd w:val="clear" w:color="auto" w:fill="FFFFFF"/>
        </w:rPr>
        <w:t>est en cours d’élaboration en étroite collaboration avec les autorités concernées.</w:t>
      </w:r>
    </w:p>
    <w:p w14:paraId="0E137564" w14:textId="77777777" w:rsidR="00487544" w:rsidRDefault="00487544" w:rsidP="00C137B1">
      <w:pPr>
        <w:pStyle w:val="Paragraphe"/>
        <w:rPr>
          <w:shd w:val="clear" w:color="auto" w:fill="FFFFFF"/>
        </w:rPr>
      </w:pPr>
    </w:p>
    <w:p w14:paraId="4854840E" w14:textId="77777777" w:rsidR="00487544" w:rsidRDefault="00487544" w:rsidP="00C137B1">
      <w:pPr>
        <w:pStyle w:val="Paragraphe"/>
        <w:rPr>
          <w:shd w:val="clear" w:color="auto" w:fill="FFFFFF"/>
        </w:rPr>
      </w:pPr>
    </w:p>
    <w:p w14:paraId="3D7FEAFB" w14:textId="6D5AF48F" w:rsidR="001E325E" w:rsidRDefault="001E325E" w:rsidP="001E325E">
      <w:pPr>
        <w:pStyle w:val="Sous-partie2"/>
      </w:pPr>
      <w:r>
        <w:lastRenderedPageBreak/>
        <w:t xml:space="preserve">Plan de lutte contre </w:t>
      </w:r>
      <w:r w:rsidRPr="001E325E">
        <w:t>le commerce illégal d'espèces sauvages</w:t>
      </w:r>
      <w:r w:rsidRPr="001E325E">
        <w:rPr>
          <w:i/>
          <w:iCs/>
        </w:rPr>
        <w:t xml:space="preserve"> </w:t>
      </w:r>
    </w:p>
    <w:p w14:paraId="7902E901" w14:textId="65AF201B" w:rsidR="001E325E" w:rsidRDefault="001E325E" w:rsidP="00C137B1">
      <w:pPr>
        <w:pStyle w:val="Paragraphe"/>
      </w:pPr>
      <w:r>
        <w:t>Une réunion sera organisée le 11-12 décembre 2024 à Maurice dans le domaine de la lutte contre le trafic d’espèces sauvage</w:t>
      </w:r>
      <w:r w:rsidR="00487544">
        <w:t>s</w:t>
      </w:r>
      <w:r>
        <w:t xml:space="preserve">. Cette réunion permettra d’élaborer avec l’appui de TRAFFIC un plan de travail </w:t>
      </w:r>
      <w:r w:rsidR="00721C23">
        <w:t>pluriannuel</w:t>
      </w:r>
      <w:r>
        <w:t xml:space="preserve"> </w:t>
      </w:r>
      <w:r w:rsidR="00721C23">
        <w:t>visant à</w:t>
      </w:r>
      <w:r>
        <w:t xml:space="preserve"> : </w:t>
      </w:r>
    </w:p>
    <w:p w14:paraId="49B7FD18" w14:textId="777A7407" w:rsidR="001E325E" w:rsidRDefault="00721C23" w:rsidP="001E325E">
      <w:pPr>
        <w:pStyle w:val="Paragraphe"/>
        <w:numPr>
          <w:ilvl w:val="0"/>
          <w:numId w:val="27"/>
        </w:numPr>
        <w:spacing w:after="0" w:line="240" w:lineRule="auto"/>
        <w:ind w:left="714" w:hanging="357"/>
      </w:pPr>
      <w:r w:rsidRPr="001E325E">
        <w:t>Mieux</w:t>
      </w:r>
      <w:r w:rsidR="001E325E" w:rsidRPr="001E325E">
        <w:t xml:space="preserve"> comprendre les dynamiques du commerce d’espèces sauvages</w:t>
      </w:r>
      <w:r w:rsidR="00F45BAE">
        <w:t> ;</w:t>
      </w:r>
    </w:p>
    <w:p w14:paraId="7B640A59" w14:textId="47CC4172" w:rsidR="001E325E" w:rsidRDefault="00721C23" w:rsidP="001E325E">
      <w:pPr>
        <w:pStyle w:val="Paragraphe"/>
        <w:numPr>
          <w:ilvl w:val="0"/>
          <w:numId w:val="27"/>
        </w:numPr>
        <w:spacing w:after="0" w:line="240" w:lineRule="auto"/>
        <w:ind w:left="714" w:hanging="357"/>
        <w:rPr>
          <w:shd w:val="clear" w:color="auto" w:fill="FFFFFF"/>
        </w:rPr>
      </w:pPr>
      <w:r w:rsidRPr="001E325E">
        <w:t>Identifier</w:t>
      </w:r>
      <w:r w:rsidR="001E325E" w:rsidRPr="001E325E">
        <w:t xml:space="preserve"> les </w:t>
      </w:r>
      <w:r w:rsidR="001E325E" w:rsidRPr="001E325E">
        <w:rPr>
          <w:shd w:val="clear" w:color="auto" w:fill="FFFFFF"/>
        </w:rPr>
        <w:t>besoins et capacités des États en matière d'application de la loi dans ce domaine</w:t>
      </w:r>
      <w:r w:rsidR="00F45BAE">
        <w:rPr>
          <w:shd w:val="clear" w:color="auto" w:fill="FFFFFF"/>
        </w:rPr>
        <w:t> ;</w:t>
      </w:r>
    </w:p>
    <w:p w14:paraId="379A4D53" w14:textId="213C52C2" w:rsidR="001E325E" w:rsidRDefault="008231AE" w:rsidP="001E325E">
      <w:pPr>
        <w:pStyle w:val="Paragraphe"/>
        <w:numPr>
          <w:ilvl w:val="0"/>
          <w:numId w:val="27"/>
        </w:numPr>
        <w:spacing w:after="0" w:line="240" w:lineRule="auto"/>
        <w:ind w:left="714" w:hanging="357"/>
      </w:pPr>
      <w:r>
        <w:t>Passer en revue l</w:t>
      </w:r>
      <w:r w:rsidR="00490D63">
        <w:t>’appropriation des a</w:t>
      </w:r>
      <w:r w:rsidR="00721C23" w:rsidRPr="001E325E">
        <w:t>ccords</w:t>
      </w:r>
      <w:r w:rsidR="001E325E" w:rsidRPr="001E325E">
        <w:t xml:space="preserve"> régionaux pertinents et </w:t>
      </w:r>
      <w:r w:rsidR="00490D63">
        <w:t xml:space="preserve">la mise en œuvre </w:t>
      </w:r>
      <w:r w:rsidR="001E325E" w:rsidRPr="001E325E">
        <w:t>des cadres juridiques nationaux sur la CITES et la lutte contre le commerce international</w:t>
      </w:r>
      <w:r w:rsidR="00F45BAE">
        <w:t> ;</w:t>
      </w:r>
    </w:p>
    <w:p w14:paraId="67A47DB6" w14:textId="7E3B5EEB" w:rsidR="001E325E" w:rsidRPr="001E325E" w:rsidRDefault="00490D63" w:rsidP="001E325E">
      <w:pPr>
        <w:pStyle w:val="Paragraphe"/>
        <w:numPr>
          <w:ilvl w:val="0"/>
          <w:numId w:val="27"/>
        </w:numPr>
        <w:spacing w:after="0" w:line="240" w:lineRule="auto"/>
        <w:ind w:left="714" w:hanging="357"/>
        <w:rPr>
          <w:shd w:val="clear" w:color="auto" w:fill="FFFFFF"/>
        </w:rPr>
      </w:pPr>
      <w:r>
        <w:t xml:space="preserve">Faciliter </w:t>
      </w:r>
      <w:r w:rsidR="001E325E" w:rsidRPr="001E325E">
        <w:t>l'échange d'informations sur le commerce illégal d'espèces sauvages par le biais des mécanismes de coopération existants</w:t>
      </w:r>
      <w:r w:rsidR="001E325E">
        <w:t> ;</w:t>
      </w:r>
      <w:r w:rsidR="001E325E" w:rsidRPr="001E325E">
        <w:t xml:space="preserve"> et </w:t>
      </w:r>
    </w:p>
    <w:p w14:paraId="7BE2B3F3" w14:textId="74A3D2D7" w:rsidR="001E325E" w:rsidRPr="001E325E" w:rsidRDefault="00490D63" w:rsidP="001E325E">
      <w:pPr>
        <w:pStyle w:val="Paragraphe"/>
        <w:numPr>
          <w:ilvl w:val="0"/>
          <w:numId w:val="27"/>
        </w:numPr>
        <w:spacing w:after="0" w:line="240" w:lineRule="auto"/>
        <w:ind w:left="714" w:hanging="357"/>
        <w:rPr>
          <w:shd w:val="clear" w:color="auto" w:fill="FFFFFF"/>
        </w:rPr>
      </w:pPr>
      <w:r>
        <w:t>Etablir</w:t>
      </w:r>
      <w:r w:rsidR="001E325E">
        <w:t xml:space="preserve"> d</w:t>
      </w:r>
      <w:r w:rsidR="001E325E" w:rsidRPr="001E325E">
        <w:t>es recommandations visant à améliorer la coopération transfrontalière dans le domaine</w:t>
      </w:r>
      <w:r w:rsidR="00F45BAE">
        <w:t>.</w:t>
      </w:r>
    </w:p>
    <w:p w14:paraId="02DED8E2" w14:textId="77777777" w:rsidR="001E325E" w:rsidRDefault="001E325E" w:rsidP="001E325E">
      <w:pPr>
        <w:pStyle w:val="Paragraphe"/>
        <w:rPr>
          <w:shd w:val="clear" w:color="auto" w:fill="FFFFFF"/>
        </w:rPr>
      </w:pPr>
    </w:p>
    <w:p w14:paraId="12C5CEFB" w14:textId="005458EB" w:rsidR="00674505" w:rsidRDefault="00674505" w:rsidP="00674505">
      <w:pPr>
        <w:pStyle w:val="Sous-partie2"/>
      </w:pPr>
      <w:r>
        <w:t>Autres activités sous l’ARSM</w:t>
      </w:r>
      <w:r w:rsidRPr="00674505">
        <w:rPr>
          <w:i/>
          <w:iCs/>
        </w:rPr>
        <w:t xml:space="preserve"> </w:t>
      </w:r>
    </w:p>
    <w:p w14:paraId="70955E4C" w14:textId="2B61B4EF" w:rsidR="00674505" w:rsidRDefault="00674505" w:rsidP="00674505">
      <w:pPr>
        <w:pStyle w:val="Paragraphe"/>
        <w:spacing w:after="0" w:line="240" w:lineRule="auto"/>
        <w:ind w:left="360"/>
      </w:pPr>
      <w:r>
        <w:t>Les autres actions du Secrétariat général inclu</w:t>
      </w:r>
      <w:r w:rsidR="00490D63">
        <w:t>ent</w:t>
      </w:r>
      <w:r>
        <w:t> :</w:t>
      </w:r>
    </w:p>
    <w:p w14:paraId="0B1B7C3C" w14:textId="32964256" w:rsidR="00CB611A" w:rsidRDefault="00CB611A" w:rsidP="00674505">
      <w:pPr>
        <w:pStyle w:val="Paragraphe"/>
        <w:numPr>
          <w:ilvl w:val="0"/>
          <w:numId w:val="28"/>
        </w:numPr>
        <w:spacing w:after="0" w:line="240" w:lineRule="auto"/>
      </w:pPr>
      <w:r>
        <w:t xml:space="preserve">Participation aux travaux de l’Union </w:t>
      </w:r>
      <w:r w:rsidR="00490D63">
        <w:t>a</w:t>
      </w:r>
      <w:r>
        <w:t>fricaine sur la drogue synthétique</w:t>
      </w:r>
    </w:p>
    <w:p w14:paraId="2D4F743C" w14:textId="0F2C0A6C" w:rsidR="00674505" w:rsidRDefault="00674505" w:rsidP="00674505">
      <w:pPr>
        <w:pStyle w:val="Paragraphe"/>
        <w:numPr>
          <w:ilvl w:val="0"/>
          <w:numId w:val="28"/>
        </w:numPr>
        <w:spacing w:after="0" w:line="240" w:lineRule="auto"/>
      </w:pPr>
      <w:r>
        <w:t>Collaboration avec l’UNECA pour l’élaboration d’un plan de promotion et de pérennisation de l’ARSM</w:t>
      </w:r>
      <w:r w:rsidR="00F45BAE">
        <w:t> ;</w:t>
      </w:r>
    </w:p>
    <w:p w14:paraId="5C2AE78E" w14:textId="5D84C88A" w:rsidR="00674505" w:rsidRDefault="00674505" w:rsidP="00674505">
      <w:pPr>
        <w:pStyle w:val="Paragraphe"/>
        <w:numPr>
          <w:ilvl w:val="0"/>
          <w:numId w:val="28"/>
        </w:numPr>
        <w:spacing w:after="0" w:line="240" w:lineRule="auto"/>
      </w:pPr>
      <w:r>
        <w:t xml:space="preserve">Continuité dans les </w:t>
      </w:r>
      <w:r w:rsidR="00F45BAE">
        <w:t>consultations</w:t>
      </w:r>
      <w:r>
        <w:t xml:space="preserve"> nationales </w:t>
      </w:r>
      <w:r w:rsidR="00490D63">
        <w:t>en vue</w:t>
      </w:r>
      <w:r w:rsidR="00B93BFA">
        <w:t xml:space="preserve"> de</w:t>
      </w:r>
      <w:r>
        <w:t xml:space="preserve"> l’organisation d’une Conférence ministérielle </w:t>
      </w:r>
      <w:r w:rsidR="00B93BFA">
        <w:t>pour</w:t>
      </w:r>
      <w:r>
        <w:t xml:space="preserve"> l’adoption d’une politique régionale sur la sécurité portuaire et la sûreté de la navigation.</w:t>
      </w:r>
      <w:r w:rsidR="00F45BAE">
        <w:t> ;</w:t>
      </w:r>
    </w:p>
    <w:p w14:paraId="7502108B" w14:textId="33760B18" w:rsidR="00674505" w:rsidRDefault="00CB611A" w:rsidP="00674505">
      <w:pPr>
        <w:pStyle w:val="Paragraphe"/>
        <w:numPr>
          <w:ilvl w:val="0"/>
          <w:numId w:val="28"/>
        </w:numPr>
        <w:spacing w:after="0" w:line="240" w:lineRule="auto"/>
      </w:pPr>
      <w:r>
        <w:t>Initier des actions pour</w:t>
      </w:r>
      <w:r w:rsidR="00674505">
        <w:t xml:space="preserve"> l’organisation d’un forum des garde-côtes en cohérence avec l’ARSM et les initiatives régionales existantes ainsi que du prochain exercice de terrain (</w:t>
      </w:r>
      <w:r w:rsidR="00674505" w:rsidRPr="00FE5F0E">
        <w:rPr>
          <w:i/>
          <w:iCs/>
        </w:rPr>
        <w:t>Field Training Exercise</w:t>
      </w:r>
      <w:r w:rsidR="00674505">
        <w:t xml:space="preserve">). </w:t>
      </w:r>
    </w:p>
    <w:p w14:paraId="6B419C27" w14:textId="529474A1" w:rsidR="00674505" w:rsidRDefault="00674505" w:rsidP="00674505">
      <w:pPr>
        <w:pStyle w:val="Paragraphe"/>
        <w:numPr>
          <w:ilvl w:val="0"/>
          <w:numId w:val="28"/>
        </w:numPr>
        <w:spacing w:after="0" w:line="240" w:lineRule="auto"/>
      </w:pPr>
      <w:r>
        <w:t xml:space="preserve">Maintien </w:t>
      </w:r>
      <w:r w:rsidR="00F45BAE">
        <w:t xml:space="preserve">du </w:t>
      </w:r>
      <w:r>
        <w:t xml:space="preserve">dialogue avec les observateurs et partenaires de développement pour soutenir l’architecture régionale de sécurité maritime. </w:t>
      </w:r>
    </w:p>
    <w:p w14:paraId="4F108784" w14:textId="1566D85D" w:rsidR="00674505" w:rsidRDefault="00B93BFA" w:rsidP="00674505">
      <w:pPr>
        <w:pStyle w:val="Paragraphe"/>
        <w:numPr>
          <w:ilvl w:val="0"/>
          <w:numId w:val="28"/>
        </w:numPr>
        <w:spacing w:after="0" w:line="240" w:lineRule="auto"/>
      </w:pPr>
      <w:r>
        <w:t xml:space="preserve">Maintien du dialogue avec </w:t>
      </w:r>
      <w:r w:rsidR="00674505">
        <w:t xml:space="preserve">la République de Maurice </w:t>
      </w:r>
      <w:r>
        <w:t xml:space="preserve">en vue de </w:t>
      </w:r>
      <w:r w:rsidR="00674505">
        <w:t>l’organisation des prochaines conférences ministérielles sur la sécurité et la sûreté en mer</w:t>
      </w:r>
      <w:r w:rsidR="00F45BAE">
        <w:t xml:space="preserve"> et la drogue</w:t>
      </w:r>
      <w:r w:rsidR="00674505">
        <w:t>.</w:t>
      </w:r>
    </w:p>
    <w:p w14:paraId="38B6BADE" w14:textId="77777777" w:rsidR="00D20BDF" w:rsidRDefault="00D20BDF" w:rsidP="00D20BDF">
      <w:pPr>
        <w:pStyle w:val="Paragraphe"/>
        <w:spacing w:after="0" w:line="240" w:lineRule="auto"/>
        <w:ind w:left="1080"/>
      </w:pPr>
    </w:p>
    <w:p w14:paraId="0C4A906B" w14:textId="54EAE828" w:rsidR="007D0DC7" w:rsidRDefault="007D0DC7" w:rsidP="007D0DC7">
      <w:pPr>
        <w:pStyle w:val="Titrepartie"/>
        <w:rPr>
          <w:shd w:val="clear" w:color="auto" w:fill="FFFFFF"/>
        </w:rPr>
      </w:pPr>
      <w:r>
        <w:t>Groupe de contact contre les activités maritime</w:t>
      </w:r>
      <w:r w:rsidR="00C940AA">
        <w:t>s</w:t>
      </w:r>
      <w:r>
        <w:t xml:space="preserve"> illicites </w:t>
      </w:r>
    </w:p>
    <w:p w14:paraId="1D4489FE" w14:textId="057DBCC3" w:rsidR="001F301C" w:rsidRPr="001F301C" w:rsidRDefault="008827A6" w:rsidP="001F301C">
      <w:pPr>
        <w:pStyle w:val="Sansinterligne"/>
        <w:jc w:val="both"/>
        <w:rPr>
          <w:rFonts w:ascii="Verdana" w:hAnsi="Verdana"/>
          <w:sz w:val="20"/>
          <w:lang w:val="fr-FR"/>
        </w:rPr>
      </w:pPr>
      <w:r w:rsidRPr="001F301C">
        <w:rPr>
          <w:rFonts w:ascii="Verdana" w:hAnsi="Verdana" w:cstheme="minorHAnsi"/>
          <w:sz w:val="20"/>
          <w:bdr w:val="nil"/>
          <w:lang w:val="fr-FR"/>
        </w:rPr>
        <w:t>Après vingt-quatre sessions plénières</w:t>
      </w:r>
      <w:r>
        <w:rPr>
          <w:rFonts w:ascii="Verdana" w:hAnsi="Verdana" w:cstheme="minorHAnsi"/>
          <w:sz w:val="20"/>
          <w:bdr w:val="nil"/>
          <w:lang w:val="fr-FR"/>
        </w:rPr>
        <w:t>, l</w:t>
      </w:r>
      <w:r w:rsidR="001F301C" w:rsidRPr="001F301C">
        <w:rPr>
          <w:rFonts w:ascii="Verdana" w:hAnsi="Verdana" w:cstheme="minorHAnsi"/>
          <w:sz w:val="20"/>
          <w:bdr w:val="nil"/>
          <w:lang w:val="fr-FR"/>
        </w:rPr>
        <w:t>e Groupe de contact contre la piraterie au large des côtes somaliens (</w:t>
      </w:r>
      <w:r w:rsidR="007C3CE3">
        <w:rPr>
          <w:rFonts w:ascii="Verdana" w:hAnsi="Verdana" w:cstheme="minorHAnsi"/>
          <w:sz w:val="20"/>
          <w:bdr w:val="nil"/>
          <w:lang w:val="fr-FR"/>
        </w:rPr>
        <w:t>C</w:t>
      </w:r>
      <w:r w:rsidR="001F301C" w:rsidRPr="001F301C">
        <w:rPr>
          <w:rFonts w:ascii="Verdana" w:hAnsi="Verdana" w:cstheme="minorHAnsi"/>
          <w:sz w:val="20"/>
          <w:bdr w:val="nil"/>
          <w:lang w:val="fr-FR"/>
        </w:rPr>
        <w:t>G</w:t>
      </w:r>
      <w:r w:rsidR="007C3CE3">
        <w:rPr>
          <w:rFonts w:ascii="Verdana" w:hAnsi="Verdana" w:cstheme="minorHAnsi"/>
          <w:sz w:val="20"/>
          <w:bdr w:val="nil"/>
          <w:lang w:val="fr-FR"/>
        </w:rPr>
        <w:t>PCS</w:t>
      </w:r>
      <w:r w:rsidR="001F301C" w:rsidRPr="001F301C">
        <w:rPr>
          <w:rFonts w:ascii="Verdana" w:hAnsi="Verdana" w:cstheme="minorHAnsi"/>
          <w:sz w:val="20"/>
          <w:bdr w:val="nil"/>
          <w:lang w:val="fr-FR"/>
        </w:rPr>
        <w:t xml:space="preserve">) </w:t>
      </w:r>
      <w:r>
        <w:rPr>
          <w:rFonts w:ascii="Verdana" w:hAnsi="Verdana" w:cstheme="minorHAnsi"/>
          <w:sz w:val="20"/>
          <w:bdr w:val="nil"/>
          <w:lang w:val="fr-FR"/>
        </w:rPr>
        <w:t>s’est transformé en Groupe de contact contre les activités illicites en mer (GCAIM)</w:t>
      </w:r>
      <w:r w:rsidR="001F301C" w:rsidRPr="001F301C">
        <w:rPr>
          <w:rFonts w:ascii="Verdana" w:hAnsi="Verdana"/>
          <w:sz w:val="20"/>
          <w:lang w:val="fr-FR"/>
        </w:rPr>
        <w:t xml:space="preserve">. </w:t>
      </w:r>
      <w:r>
        <w:rPr>
          <w:rFonts w:ascii="Verdana" w:hAnsi="Verdana"/>
          <w:sz w:val="20"/>
          <w:lang w:val="fr-FR"/>
        </w:rPr>
        <w:t>Depuis septembre 2024, la Présidence du GCAIM a été confié</w:t>
      </w:r>
      <w:r w:rsidR="00D075D3">
        <w:rPr>
          <w:rFonts w:ascii="Verdana" w:hAnsi="Verdana"/>
          <w:sz w:val="20"/>
          <w:lang w:val="fr-FR"/>
        </w:rPr>
        <w:t>e</w:t>
      </w:r>
      <w:r>
        <w:rPr>
          <w:rFonts w:ascii="Verdana" w:hAnsi="Verdana"/>
          <w:sz w:val="20"/>
          <w:lang w:val="fr-FR"/>
        </w:rPr>
        <w:t xml:space="preserve"> à La République des Seychelles. L</w:t>
      </w:r>
      <w:r w:rsidR="001F301C" w:rsidRPr="001F301C">
        <w:rPr>
          <w:rFonts w:ascii="Verdana" w:hAnsi="Verdana"/>
          <w:sz w:val="20"/>
          <w:lang w:val="fr-FR"/>
        </w:rPr>
        <w:t>e Secrétariat général</w:t>
      </w:r>
      <w:r>
        <w:rPr>
          <w:rFonts w:ascii="Verdana" w:hAnsi="Verdana"/>
          <w:sz w:val="20"/>
          <w:lang w:val="fr-FR"/>
        </w:rPr>
        <w:t xml:space="preserve">, dans son rôle de secrétariat </w:t>
      </w:r>
      <w:r w:rsidR="00674505">
        <w:rPr>
          <w:rFonts w:ascii="Verdana" w:hAnsi="Verdana"/>
          <w:sz w:val="20"/>
          <w:lang w:val="fr-FR"/>
        </w:rPr>
        <w:t>du Groupe</w:t>
      </w:r>
      <w:r w:rsidR="00D075D3">
        <w:rPr>
          <w:rFonts w:ascii="Verdana" w:hAnsi="Verdana"/>
          <w:sz w:val="20"/>
          <w:lang w:val="fr-FR"/>
        </w:rPr>
        <w:t>,</w:t>
      </w:r>
      <w:r w:rsidR="00674505">
        <w:rPr>
          <w:rFonts w:ascii="Verdana" w:hAnsi="Verdana"/>
          <w:sz w:val="20"/>
          <w:lang w:val="fr-FR"/>
        </w:rPr>
        <w:t xml:space="preserve"> </w:t>
      </w:r>
      <w:r w:rsidR="001F301C" w:rsidRPr="001F301C">
        <w:rPr>
          <w:rFonts w:ascii="Verdana" w:hAnsi="Verdana"/>
          <w:sz w:val="20"/>
          <w:lang w:val="fr-FR"/>
        </w:rPr>
        <w:t>soutien</w:t>
      </w:r>
      <w:r w:rsidR="00F72B3A">
        <w:rPr>
          <w:rFonts w:ascii="Verdana" w:hAnsi="Verdana"/>
          <w:sz w:val="20"/>
          <w:lang w:val="fr-FR"/>
        </w:rPr>
        <w:t>t</w:t>
      </w:r>
      <w:r w:rsidR="001F301C" w:rsidRPr="001F301C">
        <w:rPr>
          <w:rFonts w:ascii="Verdana" w:hAnsi="Verdana"/>
          <w:sz w:val="20"/>
          <w:lang w:val="fr-FR"/>
        </w:rPr>
        <w:t xml:space="preserve"> la présidence afin de mobiliser la communauté internationale </w:t>
      </w:r>
      <w:r w:rsidR="00674505">
        <w:rPr>
          <w:rFonts w:ascii="Verdana" w:hAnsi="Verdana"/>
          <w:sz w:val="20"/>
          <w:lang w:val="fr-FR"/>
        </w:rPr>
        <w:t>autour du GCAIM</w:t>
      </w:r>
      <w:r w:rsidR="001F301C" w:rsidRPr="001F301C">
        <w:rPr>
          <w:rFonts w:ascii="Verdana" w:hAnsi="Verdana"/>
          <w:sz w:val="20"/>
          <w:lang w:val="fr-FR"/>
        </w:rPr>
        <w:t xml:space="preserve">. Ceci </w:t>
      </w:r>
      <w:r w:rsidR="00674505">
        <w:rPr>
          <w:rFonts w:ascii="Verdana" w:hAnsi="Verdana"/>
          <w:sz w:val="20"/>
          <w:lang w:val="fr-FR"/>
        </w:rPr>
        <w:t>concernera en priorité l’organisation d’une réunion de passation en présence de la Communauté internationale et l’orientation à donner au GCAIM.</w:t>
      </w:r>
      <w:r w:rsidR="001F301C" w:rsidRPr="001F301C">
        <w:rPr>
          <w:rFonts w:ascii="Verdana" w:hAnsi="Verdana"/>
          <w:sz w:val="20"/>
          <w:lang w:val="fr-FR"/>
        </w:rPr>
        <w:t xml:space="preserve"> </w:t>
      </w:r>
    </w:p>
    <w:p w14:paraId="4A089FBA" w14:textId="77777777" w:rsidR="007D0DC7" w:rsidRPr="007D0DC7" w:rsidRDefault="007D0DC7" w:rsidP="0029346E">
      <w:pPr>
        <w:pStyle w:val="Titrepartie"/>
        <w:numPr>
          <w:ilvl w:val="0"/>
          <w:numId w:val="0"/>
        </w:numPr>
        <w:rPr>
          <w:b w:val="0"/>
          <w:bCs w:val="0"/>
          <w:color w:val="auto"/>
          <w:shd w:val="clear" w:color="auto" w:fill="FFFFFF"/>
        </w:rPr>
      </w:pPr>
    </w:p>
    <w:p w14:paraId="243D918B" w14:textId="77777777" w:rsidR="007D0DC7" w:rsidRPr="007D0DC7" w:rsidRDefault="007D0DC7" w:rsidP="007D0DC7">
      <w:pPr>
        <w:pStyle w:val="Titrepartie"/>
        <w:numPr>
          <w:ilvl w:val="0"/>
          <w:numId w:val="0"/>
        </w:numPr>
        <w:ind w:left="720"/>
        <w:rPr>
          <w:b w:val="0"/>
          <w:bCs w:val="0"/>
          <w:color w:val="auto"/>
          <w:shd w:val="clear" w:color="auto" w:fill="FFFFFF"/>
        </w:rPr>
      </w:pPr>
    </w:p>
    <w:p w14:paraId="2F7F5914" w14:textId="608AD6BB" w:rsidR="00955BB3" w:rsidRPr="0008468B" w:rsidRDefault="00955BB3" w:rsidP="00A70123">
      <w:pPr>
        <w:pStyle w:val="Titrepartie"/>
      </w:pPr>
      <w:r w:rsidRPr="0008468B">
        <w:t>Proposition de décision</w:t>
      </w:r>
    </w:p>
    <w:p w14:paraId="72209F1E" w14:textId="31A9E47B" w:rsidR="009147BF" w:rsidRDefault="00DA3275" w:rsidP="00FE5F0E">
      <w:pPr>
        <w:pStyle w:val="Paragraphe"/>
      </w:pPr>
      <w:r>
        <w:t xml:space="preserve">Le </w:t>
      </w:r>
      <w:r w:rsidR="00D075D3">
        <w:t>Comité des OPL</w:t>
      </w:r>
      <w:r w:rsidR="009147BF">
        <w:t xml:space="preserve"> : </w:t>
      </w:r>
    </w:p>
    <w:p w14:paraId="4162A241" w14:textId="7A8F4676" w:rsidR="004E7860" w:rsidRDefault="00D075D3" w:rsidP="00C505FF">
      <w:pPr>
        <w:pStyle w:val="Paragraphe"/>
        <w:numPr>
          <w:ilvl w:val="0"/>
          <w:numId w:val="20"/>
        </w:numPr>
      </w:pPr>
      <w:r>
        <w:rPr>
          <w:rFonts w:cs="Arial"/>
        </w:rPr>
        <w:t>P</w:t>
      </w:r>
      <w:r w:rsidR="00F45BAE">
        <w:rPr>
          <w:rFonts w:cs="Arial"/>
        </w:rPr>
        <w:t>rend</w:t>
      </w:r>
      <w:r w:rsidR="00F25C08">
        <w:rPr>
          <w:rFonts w:cs="Arial"/>
        </w:rPr>
        <w:t xml:space="preserve"> note de </w:t>
      </w:r>
      <w:r w:rsidR="00F25C08">
        <w:t>la signature du contrat de subvention dans le cadre du</w:t>
      </w:r>
      <w:r w:rsidR="004E7860">
        <w:t xml:space="preserve"> programme </w:t>
      </w:r>
      <w:r w:rsidR="004E7860" w:rsidRPr="00FE5F0E">
        <w:rPr>
          <w:i/>
          <w:iCs/>
        </w:rPr>
        <w:t>Safe Seas Africa</w:t>
      </w:r>
      <w:r w:rsidR="00F64E8F">
        <w:t xml:space="preserve"> </w:t>
      </w:r>
      <w:r w:rsidR="002944F9">
        <w:t xml:space="preserve">sur financement de l’Union européenne </w:t>
      </w:r>
      <w:r w:rsidR="00F64E8F">
        <w:t>pour assurer une suite sans interruption de l’</w:t>
      </w:r>
      <w:r w:rsidR="00DA3275">
        <w:t>architecture régionale de sécurité maritime (</w:t>
      </w:r>
      <w:r w:rsidR="00F64E8F">
        <w:t>ARSM</w:t>
      </w:r>
      <w:r w:rsidR="00DA3275">
        <w:t>)</w:t>
      </w:r>
      <w:r w:rsidR="00F64E8F">
        <w:t xml:space="preserve"> comme demandé par le 3</w:t>
      </w:r>
      <w:r w:rsidR="005A431F">
        <w:t>6</w:t>
      </w:r>
      <w:r w:rsidR="00F64E8F" w:rsidRPr="00FE5F0E">
        <w:rPr>
          <w:vertAlign w:val="superscript"/>
        </w:rPr>
        <w:t>e</w:t>
      </w:r>
      <w:r w:rsidR="00F64E8F">
        <w:t xml:space="preserve"> Conseil des ministres ;</w:t>
      </w:r>
    </w:p>
    <w:p w14:paraId="25C12BC3" w14:textId="0B0E28E9" w:rsidR="00C505FF" w:rsidRDefault="00C505FF" w:rsidP="00C505FF">
      <w:pPr>
        <w:pStyle w:val="Paragraphe"/>
        <w:numPr>
          <w:ilvl w:val="0"/>
          <w:numId w:val="20"/>
        </w:numPr>
      </w:pPr>
      <w:r>
        <w:t>Prend</w:t>
      </w:r>
      <w:r w:rsidR="00264E55">
        <w:t xml:space="preserve"> </w:t>
      </w:r>
      <w:r>
        <w:t>note de</w:t>
      </w:r>
      <w:r w:rsidR="00F25C08">
        <w:t>s actions entreprises concernant la pollution marine</w:t>
      </w:r>
      <w:r w:rsidR="009D6EC3">
        <w:t xml:space="preserve"> et</w:t>
      </w:r>
      <w:r w:rsidR="00F25C08">
        <w:t xml:space="preserve"> la lutte contre les espèces sauvages</w:t>
      </w:r>
      <w:r w:rsidR="00B5482D">
        <w:t> ;</w:t>
      </w:r>
    </w:p>
    <w:p w14:paraId="69076292" w14:textId="0B1FC644" w:rsidR="00F45BAE" w:rsidRDefault="00071872" w:rsidP="00C505FF">
      <w:pPr>
        <w:pStyle w:val="Paragraphe"/>
        <w:numPr>
          <w:ilvl w:val="0"/>
          <w:numId w:val="20"/>
        </w:numPr>
      </w:pPr>
      <w:r>
        <w:lastRenderedPageBreak/>
        <w:t xml:space="preserve">Encourage le Secrétariat général à poursuivre </w:t>
      </w:r>
      <w:r w:rsidR="002E3E05">
        <w:t>la mise en œuvre des recommandations de la conférence ministérielle sur la lutte contre le trafic et la consommation de drogues de 202</w:t>
      </w:r>
      <w:r w:rsidR="00B5482D">
        <w:t xml:space="preserve">4, notamment la collaboration avec l’Union européenne et la </w:t>
      </w:r>
      <w:r w:rsidR="00B5482D" w:rsidRPr="001E325E">
        <w:rPr>
          <w:shd w:val="clear" w:color="auto" w:fill="FFFFFF"/>
        </w:rPr>
        <w:t>Commission des Drogues de l’Afrique orientale et Australe</w:t>
      </w:r>
      <w:r w:rsidR="00B5482D">
        <w:t xml:space="preserve"> pour la mise en place d’un Observatoire régional sur les drogues ainsi que le dialogue avec l’Union africaine</w:t>
      </w:r>
      <w:r w:rsidR="00CB611A">
        <w:t xml:space="preserve"> </w:t>
      </w:r>
      <w:r w:rsidR="00F45BAE">
        <w:t>dans le cadre de son programme sur la drogue de synthèse</w:t>
      </w:r>
      <w:r w:rsidR="00FC54FF">
        <w:t>.</w:t>
      </w:r>
      <w:r w:rsidRPr="00071872">
        <w:t xml:space="preserve"> </w:t>
      </w:r>
    </w:p>
    <w:p w14:paraId="3AD196E4" w14:textId="77777777" w:rsidR="00F25C08" w:rsidRDefault="00F25C08" w:rsidP="00F25C08">
      <w:pPr>
        <w:pStyle w:val="Paragraphe"/>
        <w:ind w:left="720"/>
      </w:pPr>
    </w:p>
    <w:p w14:paraId="7EAEB404" w14:textId="72ACB4A7" w:rsidR="00955BB3" w:rsidRPr="0008468B" w:rsidRDefault="00955BB3" w:rsidP="00FE285D">
      <w:pPr>
        <w:pStyle w:val="Titrepartie"/>
      </w:pPr>
      <w:r w:rsidRPr="0008468B">
        <w:t>Rappel des décisions antérieures</w:t>
      </w:r>
    </w:p>
    <w:bookmarkEnd w:id="0"/>
    <w:p w14:paraId="7BC909EA" w14:textId="77777777" w:rsidR="00415076" w:rsidRDefault="00FE285D" w:rsidP="00A730F6">
      <w:pPr>
        <w:pStyle w:val="Exergue"/>
      </w:pPr>
      <w:r>
        <w:t>Cf.</w:t>
      </w:r>
      <w:r w:rsidR="0008468B" w:rsidRPr="00FE285D">
        <w:t xml:space="preserve"> </w:t>
      </w:r>
    </w:p>
    <w:p w14:paraId="245BEA1A" w14:textId="76D7A236" w:rsidR="00CA54A1" w:rsidRDefault="00CA54A1" w:rsidP="00F97C69">
      <w:pPr>
        <w:pStyle w:val="Exergue"/>
        <w:numPr>
          <w:ilvl w:val="0"/>
          <w:numId w:val="21"/>
        </w:numPr>
      </w:pPr>
      <w:bookmarkStart w:id="1" w:name="_Hlk161761353"/>
      <w:r>
        <w:t>Décision 5 du 38</w:t>
      </w:r>
      <w:r w:rsidRPr="00CA54A1">
        <w:rPr>
          <w:vertAlign w:val="superscript"/>
        </w:rPr>
        <w:t>e</w:t>
      </w:r>
      <w:r>
        <w:t xml:space="preserve"> Conseil des ministres de la COI</w:t>
      </w:r>
    </w:p>
    <w:bookmarkEnd w:id="1"/>
    <w:p w14:paraId="1A08E46E" w14:textId="77777777" w:rsidR="0008468B" w:rsidRDefault="0008468B" w:rsidP="00417683">
      <w:pPr>
        <w:rPr>
          <w:rFonts w:ascii="Verdana" w:hAnsi="Verdana"/>
          <w:b/>
          <w:bCs/>
          <w:i/>
          <w:iCs/>
          <w:sz w:val="20"/>
          <w:szCs w:val="20"/>
        </w:rPr>
      </w:pPr>
    </w:p>
    <w:p w14:paraId="6F2925A8" w14:textId="65876A9C" w:rsidR="00FA2515" w:rsidRDefault="00FA2515" w:rsidP="00F97C69">
      <w:pPr>
        <w:pStyle w:val="Paragraphe"/>
        <w:ind w:left="360"/>
      </w:pPr>
    </w:p>
    <w:sectPr w:rsidR="00FA2515" w:rsidSect="00C20E03">
      <w:headerReference w:type="default" r:id="rId8"/>
      <w:footerReference w:type="default" r:id="rId9"/>
      <w:pgSz w:w="11906" w:h="16838"/>
      <w:pgMar w:top="1276" w:right="1417" w:bottom="851" w:left="141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1DD3A" w14:textId="77777777" w:rsidR="00AE50C9" w:rsidRDefault="00AE50C9">
      <w:pPr>
        <w:spacing w:after="0" w:line="240" w:lineRule="auto"/>
      </w:pPr>
      <w:r>
        <w:separator/>
      </w:r>
    </w:p>
  </w:endnote>
  <w:endnote w:type="continuationSeparator" w:id="0">
    <w:p w14:paraId="553DA25F" w14:textId="77777777" w:rsidR="00AE50C9" w:rsidRDefault="00AE5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6392675"/>
      <w:docPartObj>
        <w:docPartGallery w:val="Page Numbers (Bottom of Page)"/>
        <w:docPartUnique/>
      </w:docPartObj>
    </w:sdtPr>
    <w:sdtEndPr/>
    <w:sdtContent>
      <w:p w14:paraId="4D3A5F2A" w14:textId="631EC867" w:rsidR="00AA63A3" w:rsidRDefault="00AA63A3" w:rsidP="000F4728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F7192F" w14:textId="77777777" w:rsidR="00063A26" w:rsidRDefault="00063A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F6E9E" w14:textId="77777777" w:rsidR="00AE50C9" w:rsidRDefault="00AE50C9">
      <w:pPr>
        <w:spacing w:after="0" w:line="240" w:lineRule="auto"/>
      </w:pPr>
      <w:r>
        <w:separator/>
      </w:r>
    </w:p>
  </w:footnote>
  <w:footnote w:type="continuationSeparator" w:id="0">
    <w:p w14:paraId="397572A9" w14:textId="77777777" w:rsidR="00AE50C9" w:rsidRDefault="00AE5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17793" w14:textId="0B440539" w:rsidR="00AA63A3" w:rsidRDefault="00854EEA" w:rsidP="004A64E6">
    <w:pPr>
      <w:pStyle w:val="En-tte"/>
      <w:tabs>
        <w:tab w:val="clear" w:pos="4536"/>
        <w:tab w:val="clear" w:pos="9072"/>
        <w:tab w:val="center" w:pos="0"/>
      </w:tabs>
      <w:rPr>
        <w:rFonts w:ascii="Verdana" w:hAnsi="Verdana"/>
        <w:b/>
        <w:bCs/>
        <w:sz w:val="20"/>
        <w:szCs w:val="20"/>
      </w:rPr>
    </w:pPr>
    <w:r>
      <w:rPr>
        <w:i/>
        <w:iCs/>
        <w:noProof/>
      </w:rPr>
      <w:drawing>
        <wp:inline distT="0" distB="0" distL="0" distR="0" wp14:anchorId="09635A91" wp14:editId="3A6A5A2C">
          <wp:extent cx="1090909" cy="360000"/>
          <wp:effectExtent l="0" t="0" r="0" b="2540"/>
          <wp:docPr id="2079935688" name="Image 2079935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0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04B9">
      <w:tab/>
    </w:r>
    <w:r w:rsidR="003604B9">
      <w:tab/>
    </w:r>
    <w:r w:rsidR="003604B9">
      <w:tab/>
    </w:r>
    <w:r w:rsidR="003604B9">
      <w:tab/>
    </w:r>
    <w:r w:rsidR="004F5C4B">
      <w:tab/>
    </w:r>
    <w:r>
      <w:tab/>
    </w:r>
    <w:r>
      <w:tab/>
    </w:r>
    <w:r>
      <w:tab/>
    </w:r>
    <w:r>
      <w:tab/>
    </w:r>
    <w:r w:rsidR="003604B9" w:rsidRPr="0018252D">
      <w:rPr>
        <w:rFonts w:ascii="Verdana" w:hAnsi="Verdana"/>
        <w:b/>
        <w:bCs/>
        <w:sz w:val="20"/>
        <w:szCs w:val="20"/>
      </w:rPr>
      <w:t xml:space="preserve">Point. </w:t>
    </w:r>
    <w:r w:rsidR="000B0BDD">
      <w:rPr>
        <w:rFonts w:ascii="Verdana" w:hAnsi="Verdana"/>
        <w:b/>
        <w:bCs/>
        <w:sz w:val="20"/>
        <w:szCs w:val="20"/>
      </w:rPr>
      <w:t>2.</w:t>
    </w:r>
    <w:r w:rsidR="00765E54">
      <w:rPr>
        <w:rFonts w:ascii="Verdana" w:hAnsi="Verdana"/>
        <w:b/>
        <w:bCs/>
        <w:sz w:val="20"/>
        <w:szCs w:val="20"/>
      </w:rPr>
      <w:t>5</w:t>
    </w:r>
    <w:r w:rsidR="000B0BDD">
      <w:rPr>
        <w:rFonts w:ascii="Verdana" w:hAnsi="Verdana"/>
        <w:b/>
        <w:bCs/>
        <w:sz w:val="20"/>
        <w:szCs w:val="20"/>
      </w:rPr>
      <w:t>.</w:t>
    </w:r>
  </w:p>
  <w:p w14:paraId="498AF795" w14:textId="77777777" w:rsidR="005F27EB" w:rsidRDefault="005F27EB" w:rsidP="005F27EB">
    <w:pPr>
      <w:pStyle w:val="En-tte"/>
      <w:pBdr>
        <w:bottom w:val="single" w:sz="4" w:space="1" w:color="0070C0"/>
      </w:pBdr>
      <w:tabs>
        <w:tab w:val="clear" w:pos="4536"/>
        <w:tab w:val="clear" w:pos="9072"/>
        <w:tab w:val="center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02E10"/>
    <w:multiLevelType w:val="hybridMultilevel"/>
    <w:tmpl w:val="D12E78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D0860"/>
    <w:multiLevelType w:val="hybridMultilevel"/>
    <w:tmpl w:val="FE1C3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30430"/>
    <w:multiLevelType w:val="multilevel"/>
    <w:tmpl w:val="A2669954"/>
    <w:lvl w:ilvl="0">
      <w:start w:val="1"/>
      <w:numFmt w:val="decimal"/>
      <w:pStyle w:val="Titrepartie"/>
      <w:lvlText w:val="%1."/>
      <w:lvlJc w:val="left"/>
      <w:pPr>
        <w:ind w:left="9008" w:hanging="360"/>
      </w:pPr>
      <w:rPr>
        <w:rFonts w:hint="default"/>
      </w:rPr>
    </w:lvl>
    <w:lvl w:ilvl="1">
      <w:start w:val="1"/>
      <w:numFmt w:val="decimal"/>
      <w:pStyle w:val="Sous-partie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74906EB"/>
    <w:multiLevelType w:val="hybridMultilevel"/>
    <w:tmpl w:val="3EA823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47BF2"/>
    <w:multiLevelType w:val="hybridMultilevel"/>
    <w:tmpl w:val="753E279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B3E67"/>
    <w:multiLevelType w:val="hybridMultilevel"/>
    <w:tmpl w:val="1AB4D776"/>
    <w:lvl w:ilvl="0" w:tplc="1722C5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0BD4"/>
    <w:multiLevelType w:val="hybridMultilevel"/>
    <w:tmpl w:val="00F40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60E17"/>
    <w:multiLevelType w:val="hybridMultilevel"/>
    <w:tmpl w:val="66E8314C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E23F1"/>
    <w:multiLevelType w:val="hybridMultilevel"/>
    <w:tmpl w:val="B582C284"/>
    <w:lvl w:ilvl="0" w:tplc="9D646B6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06DFB"/>
    <w:multiLevelType w:val="hybridMultilevel"/>
    <w:tmpl w:val="4B8CB5C8"/>
    <w:lvl w:ilvl="0" w:tplc="5DB2E232">
      <w:start w:val="1"/>
      <w:numFmt w:val="decimal"/>
      <w:lvlText w:val="%1."/>
      <w:lvlJc w:val="left"/>
      <w:pPr>
        <w:ind w:left="1130" w:hanging="7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5130B"/>
    <w:multiLevelType w:val="hybridMultilevel"/>
    <w:tmpl w:val="600AC22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50ED6"/>
    <w:multiLevelType w:val="hybridMultilevel"/>
    <w:tmpl w:val="11D8FDCC"/>
    <w:lvl w:ilvl="0" w:tplc="DD9E9BE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F2699"/>
    <w:multiLevelType w:val="hybridMultilevel"/>
    <w:tmpl w:val="F0244FB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02E3C"/>
    <w:multiLevelType w:val="hybridMultilevel"/>
    <w:tmpl w:val="529A6248"/>
    <w:lvl w:ilvl="0" w:tplc="A8F2D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C4AF9"/>
    <w:multiLevelType w:val="hybridMultilevel"/>
    <w:tmpl w:val="B00A25C4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96280C"/>
    <w:multiLevelType w:val="hybridMultilevel"/>
    <w:tmpl w:val="0840BF2A"/>
    <w:lvl w:ilvl="0" w:tplc="D77892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A285D"/>
    <w:multiLevelType w:val="hybridMultilevel"/>
    <w:tmpl w:val="B4D4A4E6"/>
    <w:lvl w:ilvl="0" w:tplc="42EE3A5E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0137B"/>
    <w:multiLevelType w:val="hybridMultilevel"/>
    <w:tmpl w:val="C4A2043A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972371">
    <w:abstractNumId w:val="5"/>
  </w:num>
  <w:num w:numId="2" w16cid:durableId="1709911909">
    <w:abstractNumId w:val="13"/>
  </w:num>
  <w:num w:numId="3" w16cid:durableId="810362613">
    <w:abstractNumId w:val="2"/>
  </w:num>
  <w:num w:numId="4" w16cid:durableId="27264768">
    <w:abstractNumId w:val="0"/>
  </w:num>
  <w:num w:numId="5" w16cid:durableId="690761025">
    <w:abstractNumId w:val="12"/>
  </w:num>
  <w:num w:numId="6" w16cid:durableId="1062678941">
    <w:abstractNumId w:val="4"/>
  </w:num>
  <w:num w:numId="7" w16cid:durableId="479931968">
    <w:abstractNumId w:val="6"/>
  </w:num>
  <w:num w:numId="8" w16cid:durableId="603996098">
    <w:abstractNumId w:val="2"/>
    <w:lvlOverride w:ilvl="0">
      <w:startOverride w:val="1"/>
    </w:lvlOverride>
  </w:num>
  <w:num w:numId="9" w16cid:durableId="1749184016">
    <w:abstractNumId w:val="1"/>
  </w:num>
  <w:num w:numId="10" w16cid:durableId="1980915105">
    <w:abstractNumId w:val="9"/>
  </w:num>
  <w:num w:numId="11" w16cid:durableId="722406872">
    <w:abstractNumId w:val="2"/>
  </w:num>
  <w:num w:numId="12" w16cid:durableId="1495294026">
    <w:abstractNumId w:val="8"/>
  </w:num>
  <w:num w:numId="13" w16cid:durableId="624964473">
    <w:abstractNumId w:val="15"/>
  </w:num>
  <w:num w:numId="14" w16cid:durableId="248388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4259019">
    <w:abstractNumId w:val="2"/>
  </w:num>
  <w:num w:numId="16" w16cid:durableId="255679618">
    <w:abstractNumId w:val="10"/>
  </w:num>
  <w:num w:numId="17" w16cid:durableId="13394291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8796388">
    <w:abstractNumId w:val="2"/>
  </w:num>
  <w:num w:numId="19" w16cid:durableId="816920269">
    <w:abstractNumId w:val="3"/>
  </w:num>
  <w:num w:numId="20" w16cid:durableId="1451168401">
    <w:abstractNumId w:val="17"/>
  </w:num>
  <w:num w:numId="21" w16cid:durableId="1631788323">
    <w:abstractNumId w:val="11"/>
  </w:num>
  <w:num w:numId="22" w16cid:durableId="67191115">
    <w:abstractNumId w:val="16"/>
  </w:num>
  <w:num w:numId="23" w16cid:durableId="1950773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53865610">
    <w:abstractNumId w:val="2"/>
  </w:num>
  <w:num w:numId="25" w16cid:durableId="21450745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08420218">
    <w:abstractNumId w:val="2"/>
  </w:num>
  <w:num w:numId="27" w16cid:durableId="1836996621">
    <w:abstractNumId w:val="7"/>
  </w:num>
  <w:num w:numId="28" w16cid:durableId="17434613">
    <w:abstractNumId w:val="14"/>
  </w:num>
  <w:num w:numId="29" w16cid:durableId="20021490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98792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83"/>
    <w:rsid w:val="00016987"/>
    <w:rsid w:val="000373B2"/>
    <w:rsid w:val="000422F0"/>
    <w:rsid w:val="00042CF5"/>
    <w:rsid w:val="00050307"/>
    <w:rsid w:val="0005532E"/>
    <w:rsid w:val="00060CA0"/>
    <w:rsid w:val="00063A26"/>
    <w:rsid w:val="000659A6"/>
    <w:rsid w:val="00071872"/>
    <w:rsid w:val="00071DFB"/>
    <w:rsid w:val="0007753B"/>
    <w:rsid w:val="00083235"/>
    <w:rsid w:val="0008468B"/>
    <w:rsid w:val="000951D9"/>
    <w:rsid w:val="000A468A"/>
    <w:rsid w:val="000B0BDD"/>
    <w:rsid w:val="000B0FBD"/>
    <w:rsid w:val="000C522B"/>
    <w:rsid w:val="000D5325"/>
    <w:rsid w:val="000E674E"/>
    <w:rsid w:val="000F4728"/>
    <w:rsid w:val="000F6224"/>
    <w:rsid w:val="00102C06"/>
    <w:rsid w:val="00107D9D"/>
    <w:rsid w:val="00121652"/>
    <w:rsid w:val="00152186"/>
    <w:rsid w:val="00162ACB"/>
    <w:rsid w:val="00180DCF"/>
    <w:rsid w:val="00181EC3"/>
    <w:rsid w:val="0018252D"/>
    <w:rsid w:val="001840BF"/>
    <w:rsid w:val="001843D0"/>
    <w:rsid w:val="001A0CC2"/>
    <w:rsid w:val="001A56F1"/>
    <w:rsid w:val="001B4738"/>
    <w:rsid w:val="001D04C1"/>
    <w:rsid w:val="001E1792"/>
    <w:rsid w:val="001E325E"/>
    <w:rsid w:val="001F301C"/>
    <w:rsid w:val="00226A6E"/>
    <w:rsid w:val="00226E0C"/>
    <w:rsid w:val="00226F55"/>
    <w:rsid w:val="002348BF"/>
    <w:rsid w:val="00247273"/>
    <w:rsid w:val="00254924"/>
    <w:rsid w:val="00264487"/>
    <w:rsid w:val="00264E55"/>
    <w:rsid w:val="00270B0D"/>
    <w:rsid w:val="002747F6"/>
    <w:rsid w:val="00275653"/>
    <w:rsid w:val="00277E78"/>
    <w:rsid w:val="00286649"/>
    <w:rsid w:val="0029346E"/>
    <w:rsid w:val="002940BD"/>
    <w:rsid w:val="002944F9"/>
    <w:rsid w:val="00296863"/>
    <w:rsid w:val="002A0933"/>
    <w:rsid w:val="002A096E"/>
    <w:rsid w:val="002B075B"/>
    <w:rsid w:val="002C56ED"/>
    <w:rsid w:val="002D57A7"/>
    <w:rsid w:val="002E22FA"/>
    <w:rsid w:val="002E3E05"/>
    <w:rsid w:val="00303473"/>
    <w:rsid w:val="0030368D"/>
    <w:rsid w:val="00325223"/>
    <w:rsid w:val="00331FFF"/>
    <w:rsid w:val="00342BEE"/>
    <w:rsid w:val="00352181"/>
    <w:rsid w:val="003604B9"/>
    <w:rsid w:val="003711B4"/>
    <w:rsid w:val="00374FB2"/>
    <w:rsid w:val="003772FB"/>
    <w:rsid w:val="00391152"/>
    <w:rsid w:val="00394812"/>
    <w:rsid w:val="00394E8C"/>
    <w:rsid w:val="00394F81"/>
    <w:rsid w:val="003B19E5"/>
    <w:rsid w:val="003B7095"/>
    <w:rsid w:val="003B779B"/>
    <w:rsid w:val="003C2538"/>
    <w:rsid w:val="003C32F6"/>
    <w:rsid w:val="003C5DA2"/>
    <w:rsid w:val="003D485F"/>
    <w:rsid w:val="003D5328"/>
    <w:rsid w:val="003F5A73"/>
    <w:rsid w:val="0041278C"/>
    <w:rsid w:val="00415076"/>
    <w:rsid w:val="00417683"/>
    <w:rsid w:val="004221E2"/>
    <w:rsid w:val="0042652A"/>
    <w:rsid w:val="00426673"/>
    <w:rsid w:val="004433AC"/>
    <w:rsid w:val="0045212E"/>
    <w:rsid w:val="00456428"/>
    <w:rsid w:val="004607F7"/>
    <w:rsid w:val="00475D57"/>
    <w:rsid w:val="00475F88"/>
    <w:rsid w:val="00484209"/>
    <w:rsid w:val="00485B0D"/>
    <w:rsid w:val="00487544"/>
    <w:rsid w:val="00490D63"/>
    <w:rsid w:val="004A64E6"/>
    <w:rsid w:val="004C0A71"/>
    <w:rsid w:val="004C269B"/>
    <w:rsid w:val="004E7860"/>
    <w:rsid w:val="004F192E"/>
    <w:rsid w:val="004F30F3"/>
    <w:rsid w:val="004F5C4B"/>
    <w:rsid w:val="00510772"/>
    <w:rsid w:val="005222C8"/>
    <w:rsid w:val="0053773D"/>
    <w:rsid w:val="00553EFA"/>
    <w:rsid w:val="00573F1B"/>
    <w:rsid w:val="0057453A"/>
    <w:rsid w:val="005A431F"/>
    <w:rsid w:val="005B2162"/>
    <w:rsid w:val="005C2A35"/>
    <w:rsid w:val="005C73A7"/>
    <w:rsid w:val="005D6F84"/>
    <w:rsid w:val="005F27EB"/>
    <w:rsid w:val="0060052E"/>
    <w:rsid w:val="006008CE"/>
    <w:rsid w:val="00601876"/>
    <w:rsid w:val="00603C92"/>
    <w:rsid w:val="00604A91"/>
    <w:rsid w:val="00620B90"/>
    <w:rsid w:val="0063157C"/>
    <w:rsid w:val="006356AF"/>
    <w:rsid w:val="006548BF"/>
    <w:rsid w:val="00660504"/>
    <w:rsid w:val="00674505"/>
    <w:rsid w:val="00675B8F"/>
    <w:rsid w:val="006764E3"/>
    <w:rsid w:val="00682C16"/>
    <w:rsid w:val="00682EF1"/>
    <w:rsid w:val="006A0909"/>
    <w:rsid w:val="006A6497"/>
    <w:rsid w:val="006D7B67"/>
    <w:rsid w:val="006E2D9E"/>
    <w:rsid w:val="0070369C"/>
    <w:rsid w:val="007165AB"/>
    <w:rsid w:val="00721B82"/>
    <w:rsid w:val="00721C23"/>
    <w:rsid w:val="00723D2E"/>
    <w:rsid w:val="00723D73"/>
    <w:rsid w:val="007364C8"/>
    <w:rsid w:val="00746D62"/>
    <w:rsid w:val="0075483A"/>
    <w:rsid w:val="00765E54"/>
    <w:rsid w:val="00771942"/>
    <w:rsid w:val="00775F1E"/>
    <w:rsid w:val="0077606B"/>
    <w:rsid w:val="007834E2"/>
    <w:rsid w:val="00783F2C"/>
    <w:rsid w:val="007919A6"/>
    <w:rsid w:val="00792C99"/>
    <w:rsid w:val="007B245C"/>
    <w:rsid w:val="007C3CE3"/>
    <w:rsid w:val="007C548F"/>
    <w:rsid w:val="007C78FC"/>
    <w:rsid w:val="007D0DC7"/>
    <w:rsid w:val="007D0EF0"/>
    <w:rsid w:val="007D40C0"/>
    <w:rsid w:val="00805A92"/>
    <w:rsid w:val="00816DAC"/>
    <w:rsid w:val="008231AE"/>
    <w:rsid w:val="00827A21"/>
    <w:rsid w:val="0083290E"/>
    <w:rsid w:val="00832A13"/>
    <w:rsid w:val="00841000"/>
    <w:rsid w:val="00841AF8"/>
    <w:rsid w:val="00843FF2"/>
    <w:rsid w:val="008453AB"/>
    <w:rsid w:val="00854EEA"/>
    <w:rsid w:val="008551DA"/>
    <w:rsid w:val="0086752B"/>
    <w:rsid w:val="0087563D"/>
    <w:rsid w:val="008827A6"/>
    <w:rsid w:val="00891ED6"/>
    <w:rsid w:val="00892A74"/>
    <w:rsid w:val="00895CA6"/>
    <w:rsid w:val="008C7357"/>
    <w:rsid w:val="008C77C1"/>
    <w:rsid w:val="008D193F"/>
    <w:rsid w:val="008F0FA5"/>
    <w:rsid w:val="008F173C"/>
    <w:rsid w:val="009026C3"/>
    <w:rsid w:val="00904DB3"/>
    <w:rsid w:val="00905C3C"/>
    <w:rsid w:val="009116DE"/>
    <w:rsid w:val="009147BF"/>
    <w:rsid w:val="00920428"/>
    <w:rsid w:val="00921D1D"/>
    <w:rsid w:val="00924FE3"/>
    <w:rsid w:val="00926D1A"/>
    <w:rsid w:val="00931B9E"/>
    <w:rsid w:val="0095032E"/>
    <w:rsid w:val="00955BB3"/>
    <w:rsid w:val="00974707"/>
    <w:rsid w:val="00983FD4"/>
    <w:rsid w:val="009A2602"/>
    <w:rsid w:val="009A38AD"/>
    <w:rsid w:val="009A57FB"/>
    <w:rsid w:val="009A7C7D"/>
    <w:rsid w:val="009B0DE6"/>
    <w:rsid w:val="009C40AC"/>
    <w:rsid w:val="009C6095"/>
    <w:rsid w:val="009C695A"/>
    <w:rsid w:val="009D6EC3"/>
    <w:rsid w:val="00A010BB"/>
    <w:rsid w:val="00A148A1"/>
    <w:rsid w:val="00A27BC3"/>
    <w:rsid w:val="00A36C09"/>
    <w:rsid w:val="00A37C51"/>
    <w:rsid w:val="00A37C9F"/>
    <w:rsid w:val="00A43B18"/>
    <w:rsid w:val="00A44220"/>
    <w:rsid w:val="00A5396B"/>
    <w:rsid w:val="00A61BC1"/>
    <w:rsid w:val="00A70123"/>
    <w:rsid w:val="00A730F6"/>
    <w:rsid w:val="00A76B07"/>
    <w:rsid w:val="00A81B98"/>
    <w:rsid w:val="00A81BE9"/>
    <w:rsid w:val="00A84CFB"/>
    <w:rsid w:val="00A90305"/>
    <w:rsid w:val="00A9668B"/>
    <w:rsid w:val="00AA63A3"/>
    <w:rsid w:val="00AB5EB7"/>
    <w:rsid w:val="00AC33C0"/>
    <w:rsid w:val="00AD4D97"/>
    <w:rsid w:val="00AD62CA"/>
    <w:rsid w:val="00AE19D5"/>
    <w:rsid w:val="00AE2453"/>
    <w:rsid w:val="00AE50C9"/>
    <w:rsid w:val="00B05DFC"/>
    <w:rsid w:val="00B07B46"/>
    <w:rsid w:val="00B21B72"/>
    <w:rsid w:val="00B36EEA"/>
    <w:rsid w:val="00B5482D"/>
    <w:rsid w:val="00B56A0C"/>
    <w:rsid w:val="00B57CCD"/>
    <w:rsid w:val="00B63095"/>
    <w:rsid w:val="00B6666E"/>
    <w:rsid w:val="00B70B43"/>
    <w:rsid w:val="00B900C2"/>
    <w:rsid w:val="00B93BFA"/>
    <w:rsid w:val="00B95FAA"/>
    <w:rsid w:val="00BA4B55"/>
    <w:rsid w:val="00BA7215"/>
    <w:rsid w:val="00BB05D7"/>
    <w:rsid w:val="00BB22D3"/>
    <w:rsid w:val="00BC2006"/>
    <w:rsid w:val="00BD1601"/>
    <w:rsid w:val="00BD75CA"/>
    <w:rsid w:val="00BF7BC0"/>
    <w:rsid w:val="00C12C93"/>
    <w:rsid w:val="00C137B1"/>
    <w:rsid w:val="00C16D13"/>
    <w:rsid w:val="00C20E03"/>
    <w:rsid w:val="00C26D23"/>
    <w:rsid w:val="00C325F5"/>
    <w:rsid w:val="00C34E97"/>
    <w:rsid w:val="00C456C1"/>
    <w:rsid w:val="00C457E8"/>
    <w:rsid w:val="00C46679"/>
    <w:rsid w:val="00C505FF"/>
    <w:rsid w:val="00C609B9"/>
    <w:rsid w:val="00C80EC9"/>
    <w:rsid w:val="00C92EE0"/>
    <w:rsid w:val="00C940AA"/>
    <w:rsid w:val="00CA10D5"/>
    <w:rsid w:val="00CA54A1"/>
    <w:rsid w:val="00CB611A"/>
    <w:rsid w:val="00CE2386"/>
    <w:rsid w:val="00D075D3"/>
    <w:rsid w:val="00D17F28"/>
    <w:rsid w:val="00D20BDF"/>
    <w:rsid w:val="00D21154"/>
    <w:rsid w:val="00D605F1"/>
    <w:rsid w:val="00D60A0C"/>
    <w:rsid w:val="00D725E0"/>
    <w:rsid w:val="00D82F53"/>
    <w:rsid w:val="00D9747E"/>
    <w:rsid w:val="00DA3275"/>
    <w:rsid w:val="00DE1EA0"/>
    <w:rsid w:val="00DE424E"/>
    <w:rsid w:val="00E01A13"/>
    <w:rsid w:val="00E1561A"/>
    <w:rsid w:val="00E26189"/>
    <w:rsid w:val="00E271DC"/>
    <w:rsid w:val="00E32408"/>
    <w:rsid w:val="00E34DB6"/>
    <w:rsid w:val="00E5289C"/>
    <w:rsid w:val="00E56F6B"/>
    <w:rsid w:val="00E65BE7"/>
    <w:rsid w:val="00E819EE"/>
    <w:rsid w:val="00E845D4"/>
    <w:rsid w:val="00E84E1C"/>
    <w:rsid w:val="00E90851"/>
    <w:rsid w:val="00EA58FB"/>
    <w:rsid w:val="00EA7C42"/>
    <w:rsid w:val="00EC22CC"/>
    <w:rsid w:val="00ED6B69"/>
    <w:rsid w:val="00EE14D5"/>
    <w:rsid w:val="00EE34F4"/>
    <w:rsid w:val="00EF22A4"/>
    <w:rsid w:val="00F23A9A"/>
    <w:rsid w:val="00F25C08"/>
    <w:rsid w:val="00F36408"/>
    <w:rsid w:val="00F40329"/>
    <w:rsid w:val="00F45BAE"/>
    <w:rsid w:val="00F54EA0"/>
    <w:rsid w:val="00F62427"/>
    <w:rsid w:val="00F62E71"/>
    <w:rsid w:val="00F64E8F"/>
    <w:rsid w:val="00F72B3A"/>
    <w:rsid w:val="00F77D08"/>
    <w:rsid w:val="00F839CD"/>
    <w:rsid w:val="00F94B61"/>
    <w:rsid w:val="00F964A7"/>
    <w:rsid w:val="00F96EE9"/>
    <w:rsid w:val="00F97C69"/>
    <w:rsid w:val="00FA2515"/>
    <w:rsid w:val="00FA267A"/>
    <w:rsid w:val="00FA2BAA"/>
    <w:rsid w:val="00FA5520"/>
    <w:rsid w:val="00FB7EE3"/>
    <w:rsid w:val="00FC0078"/>
    <w:rsid w:val="00FC240E"/>
    <w:rsid w:val="00FC54FF"/>
    <w:rsid w:val="00FC77D9"/>
    <w:rsid w:val="00FE285D"/>
    <w:rsid w:val="00FE5F0E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0190A"/>
  <w15:chartTrackingRefBased/>
  <w15:docId w15:val="{F5285989-EA03-45CD-A0EC-BAC0915B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6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7683"/>
  </w:style>
  <w:style w:type="paragraph" w:styleId="Pieddepage">
    <w:name w:val="footer"/>
    <w:basedOn w:val="Normal"/>
    <w:link w:val="Pieddepag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7683"/>
  </w:style>
  <w:style w:type="paragraph" w:styleId="Paragraphedeliste">
    <w:name w:val="List Paragraph"/>
    <w:aliases w:val="List Paragraph (numbered (a)),References,Liste couleur - Accent 11,Bullets,Bullet Points,Liste Paragraf,Paragraphe de liste PBLH,Llista Nivell1,Lista de nivel 1,Graph &amp; Table tite,Paragraph,Table of contents numbered,En tête 1,lp1"/>
    <w:basedOn w:val="Normal"/>
    <w:link w:val="ParagraphedelisteCar"/>
    <w:uiPriority w:val="34"/>
    <w:qFormat/>
    <w:rsid w:val="00417683"/>
    <w:pPr>
      <w:ind w:left="720"/>
      <w:contextualSpacing/>
    </w:pPr>
  </w:style>
  <w:style w:type="table" w:styleId="Grilledutableau">
    <w:name w:val="Table Grid"/>
    <w:basedOn w:val="TableauNormal"/>
    <w:uiPriority w:val="39"/>
    <w:rsid w:val="00C1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B47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B47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B47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47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4738"/>
    <w:rPr>
      <w:b/>
      <w:bCs/>
      <w:sz w:val="20"/>
      <w:szCs w:val="20"/>
    </w:rPr>
  </w:style>
  <w:style w:type="paragraph" w:customStyle="1" w:styleId="Paragraphe">
    <w:name w:val="Paragraphe"/>
    <w:basedOn w:val="Normal"/>
    <w:link w:val="ParagrapheCar"/>
    <w:qFormat/>
    <w:rsid w:val="00CE2386"/>
    <w:pPr>
      <w:jc w:val="both"/>
    </w:pPr>
    <w:rPr>
      <w:rFonts w:ascii="Verdana" w:hAnsi="Verdana" w:cs="Calibri"/>
      <w:sz w:val="20"/>
      <w:szCs w:val="20"/>
    </w:rPr>
  </w:style>
  <w:style w:type="paragraph" w:customStyle="1" w:styleId="Titrepartie">
    <w:name w:val="Titre partie"/>
    <w:basedOn w:val="Paragraphedeliste"/>
    <w:link w:val="TitrepartieCar"/>
    <w:qFormat/>
    <w:rsid w:val="00A70123"/>
    <w:pPr>
      <w:numPr>
        <w:numId w:val="3"/>
      </w:numPr>
      <w:ind w:left="720"/>
      <w:jc w:val="both"/>
    </w:pPr>
    <w:rPr>
      <w:rFonts w:ascii="Verdana" w:hAnsi="Verdana" w:cs="Calibri"/>
      <w:b/>
      <w:bCs/>
      <w:color w:val="0070C0"/>
      <w:szCs w:val="20"/>
    </w:rPr>
  </w:style>
  <w:style w:type="character" w:customStyle="1" w:styleId="ParagrapheCar">
    <w:name w:val="Paragraphe Car"/>
    <w:basedOn w:val="Policepardfaut"/>
    <w:link w:val="Paragraphe"/>
    <w:rsid w:val="00CE2386"/>
    <w:rPr>
      <w:rFonts w:ascii="Verdana" w:hAnsi="Verdana" w:cs="Calibri"/>
      <w:sz w:val="20"/>
      <w:szCs w:val="20"/>
    </w:rPr>
  </w:style>
  <w:style w:type="paragraph" w:customStyle="1" w:styleId="Exergue">
    <w:name w:val="Exergue"/>
    <w:basedOn w:val="Normal"/>
    <w:link w:val="ExergueCar"/>
    <w:qFormat/>
    <w:rsid w:val="00060CA0"/>
    <w:pPr>
      <w:spacing w:after="0" w:line="240" w:lineRule="auto"/>
      <w:jc w:val="both"/>
    </w:pPr>
    <w:rPr>
      <w:rFonts w:ascii="Verdana" w:eastAsia="Times New Roman" w:hAnsi="Verdana" w:cs="Times New Roman"/>
      <w:b/>
      <w:bCs/>
      <w:i/>
      <w:sz w:val="20"/>
      <w:szCs w:val="20"/>
    </w:rPr>
  </w:style>
  <w:style w:type="character" w:customStyle="1" w:styleId="ParagraphedelisteCar">
    <w:name w:val="Paragraphe de liste Car"/>
    <w:aliases w:val="List Paragraph (numbered (a)) Car,References Car,Liste couleur - Accent 11 Car,Bullets Car,Bullet Points Car,Liste Paragraf Car,Paragraphe de liste PBLH Car,Llista Nivell1 Car,Lista de nivel 1 Car,Graph &amp; Table tite Car,lp1 Car"/>
    <w:basedOn w:val="Policepardfaut"/>
    <w:link w:val="Paragraphedeliste"/>
    <w:uiPriority w:val="1"/>
    <w:qFormat/>
    <w:rsid w:val="00A70123"/>
  </w:style>
  <w:style w:type="character" w:customStyle="1" w:styleId="TitrepartieCar">
    <w:name w:val="Titre partie Car"/>
    <w:basedOn w:val="ParagraphedelisteCar"/>
    <w:link w:val="Titrepartie"/>
    <w:rsid w:val="00A70123"/>
    <w:rPr>
      <w:rFonts w:ascii="Verdana" w:hAnsi="Verdana" w:cs="Calibri"/>
      <w:b/>
      <w:bCs/>
      <w:color w:val="0070C0"/>
      <w:szCs w:val="20"/>
    </w:rPr>
  </w:style>
  <w:style w:type="paragraph" w:customStyle="1" w:styleId="Sous-partie2">
    <w:name w:val="Sous-partie 2"/>
    <w:basedOn w:val="Paragraphedeliste"/>
    <w:link w:val="Sous-partie2Car"/>
    <w:qFormat/>
    <w:rsid w:val="002C56ED"/>
    <w:pPr>
      <w:numPr>
        <w:ilvl w:val="1"/>
        <w:numId w:val="3"/>
      </w:numPr>
      <w:jc w:val="both"/>
    </w:pPr>
    <w:rPr>
      <w:rFonts w:ascii="Verdana" w:hAnsi="Verdana" w:cs="Calibri"/>
      <w:color w:val="0070C0"/>
      <w:sz w:val="20"/>
      <w:szCs w:val="20"/>
    </w:rPr>
  </w:style>
  <w:style w:type="character" w:customStyle="1" w:styleId="ExergueCar">
    <w:name w:val="Exergue Car"/>
    <w:basedOn w:val="Policepardfaut"/>
    <w:link w:val="Exergue"/>
    <w:rsid w:val="00060CA0"/>
    <w:rPr>
      <w:rFonts w:ascii="Verdana" w:eastAsia="Times New Roman" w:hAnsi="Verdana" w:cs="Times New Roman"/>
      <w:b/>
      <w:bCs/>
      <w:i/>
      <w:sz w:val="20"/>
      <w:szCs w:val="20"/>
    </w:rPr>
  </w:style>
  <w:style w:type="character" w:styleId="Titredulivre">
    <w:name w:val="Book Title"/>
    <w:basedOn w:val="Policepardfaut"/>
    <w:uiPriority w:val="33"/>
    <w:qFormat/>
    <w:rsid w:val="002C56ED"/>
    <w:rPr>
      <w:b/>
      <w:bCs/>
      <w:i/>
      <w:iCs/>
      <w:spacing w:val="5"/>
    </w:rPr>
  </w:style>
  <w:style w:type="character" w:customStyle="1" w:styleId="Sous-partie2Car">
    <w:name w:val="Sous-partie 2 Car"/>
    <w:basedOn w:val="ParagraphedelisteCar"/>
    <w:link w:val="Sous-partie2"/>
    <w:rsid w:val="002C56ED"/>
    <w:rPr>
      <w:rFonts w:ascii="Verdana" w:hAnsi="Verdana" w:cs="Calibri"/>
      <w:color w:val="0070C0"/>
      <w:sz w:val="20"/>
      <w:szCs w:val="20"/>
    </w:rPr>
  </w:style>
  <w:style w:type="character" w:styleId="Rfrenceintense">
    <w:name w:val="Intense Reference"/>
    <w:basedOn w:val="Policepardfaut"/>
    <w:uiPriority w:val="32"/>
    <w:qFormat/>
    <w:rsid w:val="002C56ED"/>
    <w:rPr>
      <w:b/>
      <w:bCs/>
      <w:smallCaps/>
      <w:color w:val="4472C4" w:themeColor="accent1"/>
      <w:spacing w:val="5"/>
    </w:rPr>
  </w:style>
  <w:style w:type="paragraph" w:styleId="Rvision">
    <w:name w:val="Revision"/>
    <w:hidden/>
    <w:uiPriority w:val="99"/>
    <w:semiHidden/>
    <w:rsid w:val="007165AB"/>
    <w:pPr>
      <w:spacing w:after="0" w:line="240" w:lineRule="auto"/>
    </w:pPr>
  </w:style>
  <w:style w:type="paragraph" w:styleId="Sansinterligne">
    <w:name w:val="No Spacing"/>
    <w:link w:val="SansinterligneCar"/>
    <w:uiPriority w:val="1"/>
    <w:qFormat/>
    <w:rsid w:val="001F301C"/>
    <w:pPr>
      <w:spacing w:after="0" w:line="240" w:lineRule="auto"/>
    </w:pPr>
    <w:rPr>
      <w:szCs w:val="20"/>
      <w:lang w:val="en-GB" w:eastAsia="zh-CN"/>
    </w:rPr>
  </w:style>
  <w:style w:type="character" w:customStyle="1" w:styleId="SansinterligneCar">
    <w:name w:val="Sans interligne Car"/>
    <w:link w:val="Sansinterligne"/>
    <w:uiPriority w:val="1"/>
    <w:locked/>
    <w:rsid w:val="001F301C"/>
    <w:rPr>
      <w:szCs w:val="20"/>
      <w:lang w:val="en-GB" w:eastAsia="zh-CN"/>
    </w:rPr>
  </w:style>
  <w:style w:type="character" w:customStyle="1" w:styleId="WW8Num2z3">
    <w:name w:val="WW8Num2z3"/>
    <w:rsid w:val="00600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1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CAA1E-22D8-4222-AD00-CF55A985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976</Words>
  <Characters>5371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MAMINIAINA</dc:creator>
  <cp:keywords/>
  <dc:description/>
  <cp:lastModifiedBy>Gilles RIBOUET</cp:lastModifiedBy>
  <cp:revision>8</cp:revision>
  <dcterms:created xsi:type="dcterms:W3CDTF">2024-11-15T04:54:00Z</dcterms:created>
  <dcterms:modified xsi:type="dcterms:W3CDTF">2024-11-15T05:27:00Z</dcterms:modified>
</cp:coreProperties>
</file>