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9067" w:type="dxa"/>
        <w:tblLook w:val="04A0" w:firstRow="1" w:lastRow="0" w:firstColumn="1" w:lastColumn="0" w:noHBand="0" w:noVBand="1"/>
      </w:tblPr>
      <w:tblGrid>
        <w:gridCol w:w="7225"/>
        <w:gridCol w:w="1842"/>
      </w:tblGrid>
      <w:tr w:rsidR="00EC22CC" w:rsidRPr="00F7050A" w14:paraId="51109D41" w14:textId="77777777" w:rsidTr="008F7DF3">
        <w:tc>
          <w:tcPr>
            <w:tcW w:w="9067" w:type="dxa"/>
            <w:gridSpan w:val="2"/>
          </w:tcPr>
          <w:p w14:paraId="6FC76F95" w14:textId="58C4376F" w:rsidR="00EC22CC" w:rsidRPr="00134792" w:rsidRDefault="00B02547" w:rsidP="00B02547">
            <w:pPr>
              <w:rPr>
                <w:rFonts w:ascii="Roboto" w:hAnsi="Roboto"/>
                <w:b/>
                <w:bCs/>
                <w:sz w:val="24"/>
                <w:szCs w:val="24"/>
              </w:rPr>
            </w:pPr>
            <w:r>
              <w:rPr>
                <w:rFonts w:ascii="Roboto" w:hAnsi="Roboto"/>
                <w:b/>
                <w:bCs/>
                <w:sz w:val="24"/>
                <w:szCs w:val="24"/>
              </w:rPr>
              <w:t xml:space="preserve">Tourisme </w:t>
            </w:r>
          </w:p>
        </w:tc>
      </w:tr>
      <w:tr w:rsidR="001D531C" w:rsidRPr="00F7050A" w14:paraId="7F1B63D2" w14:textId="77777777" w:rsidTr="008F7DF3">
        <w:tc>
          <w:tcPr>
            <w:tcW w:w="7225" w:type="dxa"/>
          </w:tcPr>
          <w:p w14:paraId="056D9B10" w14:textId="5BE21491" w:rsidR="001D531C" w:rsidRPr="00F7050A" w:rsidRDefault="001D531C" w:rsidP="001D531C">
            <w:pPr>
              <w:rPr>
                <w:rFonts w:ascii="Roboto" w:hAnsi="Roboto"/>
                <w:sz w:val="24"/>
                <w:szCs w:val="24"/>
              </w:rPr>
            </w:pPr>
            <w:r>
              <w:rPr>
                <w:rFonts w:ascii="Verdana" w:hAnsi="Verdana"/>
                <w:sz w:val="20"/>
                <w:szCs w:val="20"/>
              </w:rPr>
              <w:t>Comité des OPL n°0</w:t>
            </w:r>
            <w:r w:rsidR="00493A7B">
              <w:rPr>
                <w:rFonts w:ascii="Verdana" w:hAnsi="Verdana"/>
                <w:sz w:val="20"/>
                <w:szCs w:val="20"/>
              </w:rPr>
              <w:t>2</w:t>
            </w:r>
            <w:r>
              <w:rPr>
                <w:rFonts w:ascii="Verdana" w:hAnsi="Verdana"/>
                <w:sz w:val="20"/>
                <w:szCs w:val="20"/>
              </w:rPr>
              <w:t xml:space="preserve">/24 | </w:t>
            </w:r>
            <w:r w:rsidR="00493A7B">
              <w:rPr>
                <w:rFonts w:ascii="Verdana" w:hAnsi="Verdana"/>
                <w:sz w:val="20"/>
                <w:szCs w:val="20"/>
              </w:rPr>
              <w:t>0</w:t>
            </w:r>
            <w:r>
              <w:rPr>
                <w:rFonts w:ascii="Verdana" w:hAnsi="Verdana"/>
                <w:sz w:val="20"/>
                <w:szCs w:val="20"/>
              </w:rPr>
              <w:t xml:space="preserve">2 et </w:t>
            </w:r>
            <w:r w:rsidR="00493A7B">
              <w:rPr>
                <w:rFonts w:ascii="Verdana" w:hAnsi="Verdana"/>
                <w:sz w:val="20"/>
                <w:szCs w:val="20"/>
              </w:rPr>
              <w:t>0</w:t>
            </w:r>
            <w:r>
              <w:rPr>
                <w:rFonts w:ascii="Verdana" w:hAnsi="Verdana"/>
                <w:sz w:val="20"/>
                <w:szCs w:val="20"/>
              </w:rPr>
              <w:t xml:space="preserve">3 </w:t>
            </w:r>
            <w:r w:rsidR="00493A7B">
              <w:rPr>
                <w:rFonts w:ascii="Verdana" w:hAnsi="Verdana"/>
                <w:sz w:val="20"/>
                <w:szCs w:val="20"/>
              </w:rPr>
              <w:t>décembre</w:t>
            </w:r>
            <w:r>
              <w:rPr>
                <w:rFonts w:ascii="Verdana" w:hAnsi="Verdana"/>
                <w:sz w:val="20"/>
                <w:szCs w:val="20"/>
              </w:rPr>
              <w:t xml:space="preserve"> 2024</w:t>
            </w:r>
          </w:p>
        </w:tc>
        <w:tc>
          <w:tcPr>
            <w:tcW w:w="1842" w:type="dxa"/>
          </w:tcPr>
          <w:p w14:paraId="58E25D1F" w14:textId="4FD8626C" w:rsidR="001D531C" w:rsidRPr="00F7050A" w:rsidRDefault="001D531C" w:rsidP="001D531C">
            <w:pPr>
              <w:jc w:val="center"/>
              <w:rPr>
                <w:rFonts w:ascii="Roboto" w:hAnsi="Roboto"/>
                <w:sz w:val="24"/>
                <w:szCs w:val="24"/>
              </w:rPr>
            </w:pPr>
            <w:r w:rsidRPr="00F7050A">
              <w:rPr>
                <w:rFonts w:ascii="Roboto" w:hAnsi="Roboto"/>
                <w:sz w:val="24"/>
                <w:szCs w:val="24"/>
              </w:rPr>
              <w:t xml:space="preserve">Point </w:t>
            </w:r>
            <w:r w:rsidR="003D21F8">
              <w:rPr>
                <w:rFonts w:ascii="Roboto" w:hAnsi="Roboto"/>
                <w:sz w:val="24"/>
                <w:szCs w:val="24"/>
              </w:rPr>
              <w:t>2.</w:t>
            </w:r>
            <w:r w:rsidR="00B02547">
              <w:rPr>
                <w:rFonts w:ascii="Roboto" w:hAnsi="Roboto"/>
                <w:sz w:val="24"/>
                <w:szCs w:val="24"/>
              </w:rPr>
              <w:t>4</w:t>
            </w:r>
          </w:p>
        </w:tc>
      </w:tr>
      <w:tr w:rsidR="001D531C" w:rsidRPr="00F7050A" w14:paraId="537D1DE5" w14:textId="77777777" w:rsidTr="008F7DF3">
        <w:tc>
          <w:tcPr>
            <w:tcW w:w="7225" w:type="dxa"/>
          </w:tcPr>
          <w:p w14:paraId="43DEF09E" w14:textId="72B546C2" w:rsidR="001D531C" w:rsidRPr="00F7050A" w:rsidRDefault="001D531C" w:rsidP="001D531C">
            <w:pPr>
              <w:rPr>
                <w:rFonts w:ascii="Roboto" w:hAnsi="Roboto"/>
                <w:sz w:val="24"/>
                <w:szCs w:val="24"/>
              </w:rPr>
            </w:pPr>
            <w:r w:rsidRPr="00A148A1">
              <w:rPr>
                <w:rFonts w:ascii="Verdana" w:hAnsi="Verdana"/>
                <w:i/>
                <w:iCs/>
                <w:sz w:val="20"/>
                <w:szCs w:val="20"/>
              </w:rPr>
              <w:t>Dossier suivi par :</w:t>
            </w:r>
            <w:r>
              <w:rPr>
                <w:rFonts w:ascii="Verdana" w:hAnsi="Verdana"/>
                <w:sz w:val="20"/>
                <w:szCs w:val="20"/>
              </w:rPr>
              <w:t xml:space="preserve"> Anfani MSOILI, Chargé de mission</w:t>
            </w:r>
          </w:p>
        </w:tc>
        <w:tc>
          <w:tcPr>
            <w:tcW w:w="1842" w:type="dxa"/>
          </w:tcPr>
          <w:p w14:paraId="5AC1AFAB" w14:textId="219CCEC0" w:rsidR="001D531C" w:rsidRPr="00F7050A" w:rsidRDefault="005676D6" w:rsidP="001D531C">
            <w:pPr>
              <w:jc w:val="center"/>
              <w:rPr>
                <w:rFonts w:ascii="Roboto" w:hAnsi="Roboto"/>
                <w:sz w:val="24"/>
                <w:szCs w:val="24"/>
              </w:rPr>
            </w:pPr>
            <w:r>
              <w:rPr>
                <w:rFonts w:ascii="Roboto" w:hAnsi="Roboto"/>
                <w:sz w:val="24"/>
                <w:szCs w:val="24"/>
              </w:rPr>
              <w:t>Décision</w:t>
            </w:r>
          </w:p>
        </w:tc>
      </w:tr>
      <w:tr w:rsidR="001D531C" w:rsidRPr="00F7050A" w14:paraId="6896DB30" w14:textId="77777777" w:rsidTr="008F7DF3">
        <w:tc>
          <w:tcPr>
            <w:tcW w:w="9067" w:type="dxa"/>
            <w:gridSpan w:val="2"/>
          </w:tcPr>
          <w:p w14:paraId="0495241B" w14:textId="66C5DEB3" w:rsidR="001D531C" w:rsidRPr="00F7050A" w:rsidRDefault="001D531C" w:rsidP="001D531C">
            <w:pPr>
              <w:rPr>
                <w:rFonts w:ascii="Roboto" w:hAnsi="Roboto"/>
                <w:sz w:val="24"/>
                <w:szCs w:val="24"/>
              </w:rPr>
            </w:pPr>
            <w:r w:rsidRPr="00F7050A">
              <w:rPr>
                <w:rFonts w:ascii="Roboto" w:hAnsi="Roboto"/>
                <w:i/>
                <w:iCs/>
                <w:sz w:val="24"/>
                <w:szCs w:val="24"/>
              </w:rPr>
              <w:t>Version du</w:t>
            </w:r>
            <w:r>
              <w:rPr>
                <w:rFonts w:ascii="Roboto" w:hAnsi="Roboto"/>
                <w:i/>
                <w:iCs/>
                <w:sz w:val="24"/>
                <w:szCs w:val="24"/>
              </w:rPr>
              <w:t xml:space="preserve"> </w:t>
            </w:r>
            <w:r w:rsidR="00D20205">
              <w:rPr>
                <w:rFonts w:ascii="Roboto" w:hAnsi="Roboto"/>
                <w:i/>
                <w:iCs/>
                <w:sz w:val="24"/>
                <w:szCs w:val="24"/>
              </w:rPr>
              <w:t>1</w:t>
            </w:r>
            <w:r w:rsidR="00D20205" w:rsidRPr="00D20205">
              <w:rPr>
                <w:rFonts w:ascii="Roboto" w:hAnsi="Roboto"/>
                <w:i/>
                <w:iCs/>
                <w:sz w:val="24"/>
                <w:szCs w:val="24"/>
                <w:vertAlign w:val="superscript"/>
              </w:rPr>
              <w:t>er</w:t>
            </w:r>
            <w:r w:rsidR="00D20205">
              <w:rPr>
                <w:rFonts w:ascii="Roboto" w:hAnsi="Roboto"/>
                <w:i/>
                <w:iCs/>
                <w:sz w:val="24"/>
                <w:szCs w:val="24"/>
              </w:rPr>
              <w:t xml:space="preserve"> </w:t>
            </w:r>
            <w:r w:rsidR="00A118E1">
              <w:rPr>
                <w:rFonts w:ascii="Roboto" w:hAnsi="Roboto"/>
                <w:i/>
                <w:iCs/>
                <w:sz w:val="24"/>
                <w:szCs w:val="24"/>
              </w:rPr>
              <w:t>novembre 2024</w:t>
            </w:r>
          </w:p>
        </w:tc>
      </w:tr>
    </w:tbl>
    <w:p w14:paraId="14706AD9" w14:textId="77777777" w:rsidR="00C91BD0" w:rsidRPr="00042846" w:rsidRDefault="00C91BD0" w:rsidP="00C91BD0">
      <w:pPr>
        <w:pStyle w:val="Titrepartie"/>
        <w:numPr>
          <w:ilvl w:val="0"/>
          <w:numId w:val="0"/>
        </w:numPr>
        <w:ind w:left="720"/>
        <w:rPr>
          <w:sz w:val="20"/>
        </w:rPr>
      </w:pPr>
      <w:bookmarkStart w:id="0" w:name="_Hlk24535240"/>
    </w:p>
    <w:p w14:paraId="3D01EB40" w14:textId="2FD7A3A4" w:rsidR="001D531C" w:rsidRPr="00042846" w:rsidRDefault="00C91BD0" w:rsidP="00D50C78">
      <w:pPr>
        <w:pStyle w:val="Titrepartie"/>
        <w:spacing w:after="120"/>
        <w:rPr>
          <w:sz w:val="20"/>
        </w:rPr>
      </w:pPr>
      <w:r w:rsidRPr="00042846">
        <w:rPr>
          <w:sz w:val="20"/>
        </w:rPr>
        <w:t>Présentation générale</w:t>
      </w:r>
      <w:r w:rsidR="001D531C" w:rsidRPr="00042846">
        <w:rPr>
          <w:sz w:val="20"/>
        </w:rPr>
        <w:t xml:space="preserve"> </w:t>
      </w:r>
    </w:p>
    <w:p w14:paraId="6EBFD08C" w14:textId="533B895B" w:rsidR="00B02547" w:rsidRPr="00B21FC4" w:rsidRDefault="00B02547" w:rsidP="00D50C78">
      <w:pPr>
        <w:spacing w:after="120" w:line="276" w:lineRule="auto"/>
        <w:contextualSpacing/>
        <w:jc w:val="both"/>
        <w:rPr>
          <w:rFonts w:ascii="Verdana" w:hAnsi="Verdana" w:cs="Arial"/>
          <w:sz w:val="20"/>
          <w:szCs w:val="20"/>
        </w:rPr>
      </w:pPr>
      <w:r>
        <w:rPr>
          <w:rFonts w:ascii="Verdana" w:hAnsi="Verdana" w:cs="Arial"/>
          <w:sz w:val="20"/>
          <w:szCs w:val="20"/>
        </w:rPr>
        <w:t>Depuis janvier 2023, la</w:t>
      </w:r>
      <w:r w:rsidRPr="00B21FC4">
        <w:rPr>
          <w:rFonts w:ascii="Verdana" w:hAnsi="Verdana" w:cs="Arial"/>
          <w:sz w:val="20"/>
          <w:szCs w:val="20"/>
        </w:rPr>
        <w:t xml:space="preserve"> COI </w:t>
      </w:r>
      <w:r>
        <w:rPr>
          <w:rFonts w:ascii="Verdana" w:hAnsi="Verdana" w:cs="Arial"/>
          <w:sz w:val="20"/>
          <w:szCs w:val="20"/>
        </w:rPr>
        <w:t>met en œuvre</w:t>
      </w:r>
      <w:r w:rsidRPr="00B21FC4">
        <w:rPr>
          <w:rFonts w:ascii="Verdana" w:hAnsi="Verdana" w:cs="Arial"/>
          <w:sz w:val="20"/>
          <w:szCs w:val="20"/>
        </w:rPr>
        <w:t xml:space="preserve"> un projet régional de développement des industries culturelles et créatives </w:t>
      </w:r>
      <w:r>
        <w:rPr>
          <w:rFonts w:ascii="Verdana" w:hAnsi="Verdana" w:cs="Arial"/>
          <w:sz w:val="20"/>
          <w:szCs w:val="20"/>
        </w:rPr>
        <w:t xml:space="preserve">(ICC) </w:t>
      </w:r>
      <w:r w:rsidRPr="00B21FC4">
        <w:rPr>
          <w:rFonts w:ascii="Verdana" w:hAnsi="Verdana" w:cs="Arial"/>
          <w:sz w:val="20"/>
          <w:szCs w:val="20"/>
        </w:rPr>
        <w:t xml:space="preserve">en Indianocéanie. Les bénéficiaires du projet sont les États membres de la COI (Union des Comores, Madagascar, Maurice et les Seychelles) ainsi que </w:t>
      </w:r>
      <w:r w:rsidR="00AF6B69">
        <w:rPr>
          <w:rFonts w:ascii="Verdana" w:hAnsi="Verdana" w:cs="Arial"/>
          <w:sz w:val="20"/>
          <w:szCs w:val="20"/>
        </w:rPr>
        <w:t xml:space="preserve">le </w:t>
      </w:r>
      <w:r w:rsidRPr="00B21FC4">
        <w:rPr>
          <w:rFonts w:ascii="Verdana" w:hAnsi="Verdana" w:cs="Arial"/>
          <w:sz w:val="20"/>
          <w:szCs w:val="20"/>
        </w:rPr>
        <w:t>Mozambique. La Réunion, non-bénéficiaire direct du projet, fait partie d</w:t>
      </w:r>
      <w:r w:rsidR="001D2E79">
        <w:rPr>
          <w:rFonts w:ascii="Verdana" w:hAnsi="Verdana" w:cs="Arial"/>
          <w:sz w:val="20"/>
          <w:szCs w:val="20"/>
        </w:rPr>
        <w:t>u</w:t>
      </w:r>
      <w:r w:rsidRPr="00B21FC4">
        <w:rPr>
          <w:rFonts w:ascii="Verdana" w:hAnsi="Verdana" w:cs="Arial"/>
          <w:sz w:val="20"/>
          <w:szCs w:val="20"/>
        </w:rPr>
        <w:t xml:space="preserve"> prisme d’intervention du projet.</w:t>
      </w:r>
    </w:p>
    <w:p w14:paraId="44C04624" w14:textId="77777777" w:rsidR="00AF6B69" w:rsidRDefault="00B02547" w:rsidP="00D50C78">
      <w:pPr>
        <w:spacing w:after="120" w:line="276" w:lineRule="auto"/>
        <w:contextualSpacing/>
        <w:jc w:val="both"/>
        <w:rPr>
          <w:rFonts w:ascii="Verdana" w:hAnsi="Verdana" w:cs="Arial"/>
          <w:sz w:val="20"/>
          <w:szCs w:val="20"/>
        </w:rPr>
      </w:pPr>
      <w:r w:rsidRPr="001D2E79">
        <w:rPr>
          <w:rFonts w:ascii="Verdana" w:hAnsi="Verdana" w:cs="Arial"/>
          <w:sz w:val="20"/>
          <w:szCs w:val="20"/>
        </w:rPr>
        <w:t xml:space="preserve">En ciblant les acteurs culturels et les filières créatives, le projet </w:t>
      </w:r>
      <w:r w:rsidR="003F23B2" w:rsidRPr="001D2E79">
        <w:rPr>
          <w:rFonts w:ascii="Verdana" w:hAnsi="Verdana" w:cs="Arial"/>
          <w:sz w:val="20"/>
          <w:szCs w:val="20"/>
        </w:rPr>
        <w:t xml:space="preserve">ICC </w:t>
      </w:r>
      <w:r w:rsidRPr="001D2E79">
        <w:rPr>
          <w:rFonts w:ascii="Verdana" w:hAnsi="Verdana" w:cs="Arial"/>
          <w:sz w:val="20"/>
          <w:szCs w:val="20"/>
        </w:rPr>
        <w:t>participera également à la dynamisation des industries culturelles et créatives qui sont de nature à agir comme des leviers importants du développement socioéconomique, tant à l’échelle locale qu’à l’échelle régionale</w:t>
      </w:r>
      <w:r w:rsidRPr="00B21FC4">
        <w:rPr>
          <w:rFonts w:ascii="Verdana" w:hAnsi="Verdana" w:cs="Arial"/>
          <w:sz w:val="20"/>
          <w:szCs w:val="20"/>
        </w:rPr>
        <w:t xml:space="preserve">. </w:t>
      </w:r>
    </w:p>
    <w:p w14:paraId="41020B83" w14:textId="52506E46" w:rsidR="00B02547" w:rsidRDefault="008F7DF3" w:rsidP="00D50C78">
      <w:pPr>
        <w:spacing w:after="120" w:line="276" w:lineRule="auto"/>
        <w:contextualSpacing/>
        <w:jc w:val="both"/>
        <w:rPr>
          <w:rFonts w:ascii="Verdana" w:hAnsi="Verdana" w:cs="Arial"/>
          <w:sz w:val="20"/>
          <w:szCs w:val="20"/>
        </w:rPr>
      </w:pPr>
      <w:r>
        <w:rPr>
          <w:rFonts w:ascii="Verdana" w:hAnsi="Verdana" w:cs="Arial"/>
          <w:sz w:val="20"/>
          <w:szCs w:val="20"/>
        </w:rPr>
        <w:t xml:space="preserve">Qu’il s’agisse de patrimoine, de créations artistiques, d’évènements culturels ou encore de savoir-faire traditionnels, les filières des ICC sont des marqueurs du tourisme régional. A cet égard, il apparait pertinent de relancer les actions de la COI dans le domaine du tourisme en capitalisant sur la dimension culturelle, notamment les actions du projet ICC en matière de préservation patrimoniale. </w:t>
      </w:r>
    </w:p>
    <w:p w14:paraId="06806A06" w14:textId="3644C35B" w:rsidR="00B02547" w:rsidRDefault="008F7DF3" w:rsidP="00D50C78">
      <w:pPr>
        <w:spacing w:after="120" w:line="276" w:lineRule="auto"/>
        <w:contextualSpacing/>
        <w:jc w:val="both"/>
        <w:rPr>
          <w:rFonts w:ascii="Verdana" w:hAnsi="Verdana" w:cs="Arial"/>
          <w:i/>
          <w:iCs/>
          <w:sz w:val="20"/>
          <w:szCs w:val="20"/>
        </w:rPr>
      </w:pPr>
      <w:r>
        <w:rPr>
          <w:rFonts w:ascii="Verdana" w:hAnsi="Verdana" w:cs="Arial"/>
          <w:sz w:val="20"/>
          <w:szCs w:val="20"/>
        </w:rPr>
        <w:t>Les</w:t>
      </w:r>
      <w:r w:rsidR="001D2E79">
        <w:rPr>
          <w:rFonts w:ascii="Verdana" w:hAnsi="Verdana" w:cs="Arial"/>
          <w:sz w:val="20"/>
          <w:szCs w:val="20"/>
        </w:rPr>
        <w:t xml:space="preserve"> Seychelles</w:t>
      </w:r>
      <w:r>
        <w:rPr>
          <w:rFonts w:ascii="Verdana" w:hAnsi="Verdana" w:cs="Arial"/>
          <w:sz w:val="20"/>
          <w:szCs w:val="20"/>
        </w:rPr>
        <w:t>, dont la présidence en exercice de la COI a identifié le tourisme comme l’une de ses priorités,</w:t>
      </w:r>
      <w:r w:rsidR="001D2E79">
        <w:rPr>
          <w:rFonts w:ascii="Verdana" w:hAnsi="Verdana" w:cs="Arial"/>
          <w:sz w:val="20"/>
          <w:szCs w:val="20"/>
        </w:rPr>
        <w:t xml:space="preserve"> se propose</w:t>
      </w:r>
      <w:r>
        <w:rPr>
          <w:rFonts w:ascii="Verdana" w:hAnsi="Verdana" w:cs="Arial"/>
          <w:sz w:val="20"/>
          <w:szCs w:val="20"/>
        </w:rPr>
        <w:t>nt</w:t>
      </w:r>
      <w:r w:rsidR="001D2E79">
        <w:rPr>
          <w:rFonts w:ascii="Verdana" w:hAnsi="Verdana" w:cs="Arial"/>
          <w:sz w:val="20"/>
          <w:szCs w:val="20"/>
        </w:rPr>
        <w:t xml:space="preserve"> d’</w:t>
      </w:r>
      <w:r w:rsidR="00A43635">
        <w:rPr>
          <w:rFonts w:ascii="Verdana" w:hAnsi="Verdana" w:cs="Arial"/>
          <w:sz w:val="20"/>
          <w:szCs w:val="20"/>
        </w:rPr>
        <w:t>accueillir</w:t>
      </w:r>
      <w:r w:rsidR="001D2E79">
        <w:rPr>
          <w:rFonts w:ascii="Verdana" w:hAnsi="Verdana" w:cs="Arial"/>
          <w:sz w:val="20"/>
          <w:szCs w:val="20"/>
        </w:rPr>
        <w:t xml:space="preserve"> </w:t>
      </w:r>
      <w:r>
        <w:rPr>
          <w:rFonts w:ascii="Verdana" w:hAnsi="Verdana" w:cs="Arial"/>
          <w:sz w:val="20"/>
          <w:szCs w:val="20"/>
        </w:rPr>
        <w:t xml:space="preserve">un atelier régional </w:t>
      </w:r>
      <w:r w:rsidR="00B02547" w:rsidRPr="00A43635">
        <w:rPr>
          <w:rFonts w:ascii="Verdana" w:hAnsi="Verdana" w:cs="Arial"/>
          <w:sz w:val="20"/>
          <w:szCs w:val="20"/>
        </w:rPr>
        <w:t xml:space="preserve">sur la valorisation du patrimoine pour le développement du tourisme, culturel &amp; durable, en s’appuyant sur les résultats de l’activité </w:t>
      </w:r>
      <w:r w:rsidR="00B02547" w:rsidRPr="00A43635">
        <w:rPr>
          <w:rFonts w:ascii="Verdana" w:hAnsi="Verdana" w:cs="Arial"/>
          <w:i/>
          <w:iCs/>
          <w:sz w:val="20"/>
          <w:szCs w:val="20"/>
        </w:rPr>
        <w:t>1.1 Inventaire des architectures traditionnelles</w:t>
      </w:r>
      <w:r w:rsidR="00B02547" w:rsidRPr="00B442F2">
        <w:rPr>
          <w:rFonts w:ascii="Verdana" w:hAnsi="Verdana" w:cs="Arial"/>
          <w:sz w:val="20"/>
          <w:szCs w:val="20"/>
        </w:rPr>
        <w:t xml:space="preserve">, réalisé dans le cadre du projet ICC, </w:t>
      </w:r>
      <w:r>
        <w:rPr>
          <w:rFonts w:ascii="Verdana" w:hAnsi="Verdana" w:cs="Arial"/>
          <w:sz w:val="20"/>
          <w:szCs w:val="20"/>
        </w:rPr>
        <w:t xml:space="preserve"> Cet atelier contribuerait notamment </w:t>
      </w:r>
      <w:r w:rsidR="00522459">
        <w:rPr>
          <w:rFonts w:ascii="Verdana" w:hAnsi="Verdana" w:cs="Arial"/>
          <w:sz w:val="20"/>
          <w:szCs w:val="20"/>
        </w:rPr>
        <w:t>à</w:t>
      </w:r>
      <w:r w:rsidR="00B02547">
        <w:rPr>
          <w:rFonts w:ascii="Verdana" w:hAnsi="Verdana" w:cs="Arial"/>
          <w:sz w:val="20"/>
          <w:szCs w:val="20"/>
        </w:rPr>
        <w:t xml:space="preserve"> l’axe </w:t>
      </w:r>
      <w:r w:rsidR="00B02547" w:rsidRPr="00B442F2">
        <w:rPr>
          <w:rFonts w:ascii="Verdana" w:hAnsi="Verdana" w:cs="Arial"/>
          <w:sz w:val="20"/>
          <w:szCs w:val="20"/>
        </w:rPr>
        <w:t>2</w:t>
      </w:r>
      <w:r w:rsidR="00B02547" w:rsidRPr="00B442F2">
        <w:rPr>
          <w:rFonts w:ascii="Verdana" w:hAnsi="Verdana" w:cs="Arial"/>
          <w:i/>
          <w:iCs/>
          <w:sz w:val="20"/>
          <w:szCs w:val="20"/>
        </w:rPr>
        <w:t>.1</w:t>
      </w:r>
      <w:r>
        <w:rPr>
          <w:rFonts w:ascii="Verdana" w:hAnsi="Verdana" w:cs="Arial"/>
          <w:i/>
          <w:iCs/>
          <w:sz w:val="20"/>
          <w:szCs w:val="20"/>
        </w:rPr>
        <w:t xml:space="preserve"> </w:t>
      </w:r>
      <w:r w:rsidRPr="004A44B0">
        <w:rPr>
          <w:rFonts w:ascii="Verdana" w:hAnsi="Verdana" w:cs="Arial"/>
          <w:sz w:val="20"/>
          <w:szCs w:val="20"/>
        </w:rPr>
        <w:t>du PDS à savoir</w:t>
      </w:r>
      <w:r>
        <w:rPr>
          <w:rFonts w:ascii="Verdana" w:hAnsi="Verdana" w:cs="Arial"/>
          <w:i/>
          <w:iCs/>
          <w:sz w:val="20"/>
          <w:szCs w:val="20"/>
        </w:rPr>
        <w:t xml:space="preserve"> « </w:t>
      </w:r>
      <w:r w:rsidR="00B02547" w:rsidRPr="00B442F2">
        <w:rPr>
          <w:rFonts w:ascii="Verdana" w:hAnsi="Verdana" w:cs="Arial"/>
          <w:i/>
          <w:iCs/>
          <w:sz w:val="20"/>
          <w:szCs w:val="20"/>
        </w:rPr>
        <w:t xml:space="preserve">Mettre en </w:t>
      </w:r>
      <w:r w:rsidR="003F23B2" w:rsidRPr="00B442F2">
        <w:rPr>
          <w:rFonts w:ascii="Verdana" w:hAnsi="Verdana" w:cs="Arial"/>
          <w:i/>
          <w:iCs/>
          <w:sz w:val="20"/>
          <w:szCs w:val="20"/>
        </w:rPr>
        <w:t>œuvre</w:t>
      </w:r>
      <w:r w:rsidR="00B02547" w:rsidRPr="00B442F2">
        <w:rPr>
          <w:rFonts w:ascii="Verdana" w:hAnsi="Verdana" w:cs="Arial"/>
          <w:i/>
          <w:iCs/>
          <w:sz w:val="20"/>
          <w:szCs w:val="20"/>
        </w:rPr>
        <w:t xml:space="preserve"> un agenda économique à travers des coopérations sur des</w:t>
      </w:r>
      <w:r w:rsidR="00B02547">
        <w:rPr>
          <w:rFonts w:ascii="Verdana" w:hAnsi="Verdana" w:cs="Arial"/>
          <w:i/>
          <w:iCs/>
          <w:sz w:val="20"/>
          <w:szCs w:val="20"/>
        </w:rPr>
        <w:t xml:space="preserve"> </w:t>
      </w:r>
      <w:r w:rsidR="00B02547" w:rsidRPr="00B442F2">
        <w:rPr>
          <w:rFonts w:ascii="Verdana" w:hAnsi="Verdana" w:cs="Arial"/>
          <w:i/>
          <w:iCs/>
          <w:sz w:val="20"/>
          <w:szCs w:val="20"/>
        </w:rPr>
        <w:t>chaines de valeur régionale</w:t>
      </w:r>
      <w:r w:rsidR="00B02547">
        <w:rPr>
          <w:rFonts w:ascii="Verdana" w:hAnsi="Verdana" w:cs="Arial"/>
          <w:i/>
          <w:iCs/>
          <w:sz w:val="20"/>
          <w:szCs w:val="20"/>
        </w:rPr>
        <w:t>s</w:t>
      </w:r>
      <w:r>
        <w:rPr>
          <w:rFonts w:ascii="Verdana" w:hAnsi="Verdana" w:cs="Arial"/>
          <w:i/>
          <w:iCs/>
          <w:sz w:val="20"/>
          <w:szCs w:val="20"/>
        </w:rPr>
        <w:t> »</w:t>
      </w:r>
      <w:r w:rsidR="00B02547">
        <w:rPr>
          <w:rFonts w:ascii="Verdana" w:hAnsi="Verdana" w:cs="Arial"/>
          <w:i/>
          <w:iCs/>
          <w:sz w:val="20"/>
          <w:szCs w:val="20"/>
        </w:rPr>
        <w:t>.</w:t>
      </w:r>
    </w:p>
    <w:p w14:paraId="4897D29C" w14:textId="77777777" w:rsidR="004E2E35" w:rsidRPr="00F965C4" w:rsidRDefault="004E2E35" w:rsidP="00D50C78">
      <w:pPr>
        <w:spacing w:after="120" w:line="276" w:lineRule="auto"/>
        <w:contextualSpacing/>
        <w:jc w:val="both"/>
        <w:rPr>
          <w:rFonts w:ascii="Verdana" w:hAnsi="Verdana" w:cs="Arial"/>
          <w:sz w:val="20"/>
          <w:szCs w:val="20"/>
        </w:rPr>
      </w:pPr>
    </w:p>
    <w:p w14:paraId="6958408E" w14:textId="287733AA" w:rsidR="00C7156C" w:rsidRDefault="00B02547" w:rsidP="00D50C78">
      <w:pPr>
        <w:pStyle w:val="Titrepartie"/>
        <w:spacing w:after="120" w:line="276" w:lineRule="auto"/>
        <w:rPr>
          <w:sz w:val="20"/>
        </w:rPr>
      </w:pPr>
      <w:r>
        <w:rPr>
          <w:sz w:val="20"/>
        </w:rPr>
        <w:t xml:space="preserve">Objectifs </w:t>
      </w:r>
      <w:r w:rsidR="008F7DF3">
        <w:rPr>
          <w:sz w:val="20"/>
        </w:rPr>
        <w:t>de l’atelier régional</w:t>
      </w:r>
    </w:p>
    <w:p w14:paraId="2663F83B" w14:textId="76A68A8B" w:rsidR="00C7156C" w:rsidRPr="00C7156C" w:rsidRDefault="00C7156C" w:rsidP="00D50C78">
      <w:pPr>
        <w:pStyle w:val="Titrepartie"/>
        <w:numPr>
          <w:ilvl w:val="0"/>
          <w:numId w:val="0"/>
        </w:numPr>
        <w:spacing w:after="120" w:line="276" w:lineRule="auto"/>
        <w:rPr>
          <w:rFonts w:cs="Arial"/>
          <w:b w:val="0"/>
          <w:bCs w:val="0"/>
          <w:color w:val="auto"/>
          <w:sz w:val="20"/>
        </w:rPr>
      </w:pPr>
      <w:r w:rsidRPr="00C7156C">
        <w:rPr>
          <w:rFonts w:cs="Arial"/>
          <w:b w:val="0"/>
          <w:bCs w:val="0"/>
          <w:color w:val="auto"/>
          <w:sz w:val="20"/>
        </w:rPr>
        <w:t>L’atelier sur le patrimoine et le tourisme culturel dans l’océan indien, en capitalisant</w:t>
      </w:r>
      <w:r>
        <w:rPr>
          <w:rFonts w:cs="Arial"/>
          <w:b w:val="0"/>
          <w:bCs w:val="0"/>
          <w:color w:val="auto"/>
          <w:sz w:val="20"/>
        </w:rPr>
        <w:t xml:space="preserve"> </w:t>
      </w:r>
      <w:r w:rsidRPr="00C7156C">
        <w:rPr>
          <w:rFonts w:cs="Arial"/>
          <w:b w:val="0"/>
          <w:bCs w:val="0"/>
          <w:color w:val="auto"/>
          <w:sz w:val="20"/>
        </w:rPr>
        <w:t>sur les avantages comparatifs, les expertises et les synergies entre territoires et acteurs, visera à identifier collectivement des chaînes de valeur régionales, dans un effort d’intégration économique et d’échanges commerciaux encourageant la mobilité intrarégionale, et ainsi influer positivement sur la compétitivité régionale, dans une perspective de développement durable, de respect de l’environnement et de l’épanouissement des populations locales.</w:t>
      </w:r>
    </w:p>
    <w:p w14:paraId="5AB58C51" w14:textId="60199F5D" w:rsidR="00B02547" w:rsidRPr="00DA6F43" w:rsidRDefault="00B02547" w:rsidP="00D50C78">
      <w:pPr>
        <w:spacing w:after="120" w:line="276" w:lineRule="auto"/>
        <w:contextualSpacing/>
        <w:rPr>
          <w:rFonts w:ascii="Verdana" w:hAnsi="Verdana" w:cs="Arial"/>
          <w:color w:val="FF0000"/>
          <w:sz w:val="20"/>
          <w:szCs w:val="20"/>
        </w:rPr>
      </w:pPr>
      <w:r>
        <w:rPr>
          <w:rFonts w:ascii="Verdana" w:hAnsi="Verdana" w:cs="Arial"/>
          <w:sz w:val="20"/>
          <w:szCs w:val="20"/>
        </w:rPr>
        <w:t>Les objectifs spécifiques visent à :</w:t>
      </w:r>
    </w:p>
    <w:p w14:paraId="01D4E58F" w14:textId="01714C2B" w:rsidR="00B02547" w:rsidRDefault="00B02547" w:rsidP="00D50C78">
      <w:pPr>
        <w:pStyle w:val="Paragraphedeliste"/>
        <w:numPr>
          <w:ilvl w:val="0"/>
          <w:numId w:val="43"/>
        </w:numPr>
        <w:autoSpaceDE w:val="0"/>
        <w:autoSpaceDN w:val="0"/>
        <w:spacing w:after="120" w:line="276" w:lineRule="auto"/>
        <w:jc w:val="both"/>
        <w:rPr>
          <w:rFonts w:ascii="Verdana" w:hAnsi="Verdana"/>
          <w:sz w:val="20"/>
          <w:szCs w:val="20"/>
        </w:rPr>
      </w:pPr>
      <w:r>
        <w:rPr>
          <w:rFonts w:ascii="Verdana" w:hAnsi="Verdana"/>
          <w:sz w:val="20"/>
          <w:szCs w:val="20"/>
        </w:rPr>
        <w:t>Réunir l’ensemble des parties prenantes aux Seychelles, en vue de v</w:t>
      </w:r>
      <w:r w:rsidRPr="002A6E9D">
        <w:rPr>
          <w:rFonts w:ascii="Verdana" w:hAnsi="Verdana"/>
          <w:sz w:val="20"/>
          <w:szCs w:val="20"/>
        </w:rPr>
        <w:t xml:space="preserve">aloriser le patrimoine de </w:t>
      </w:r>
      <w:r w:rsidR="0017295D" w:rsidRPr="002A6E9D">
        <w:rPr>
          <w:rFonts w:ascii="Verdana" w:hAnsi="Verdana"/>
          <w:sz w:val="20"/>
          <w:szCs w:val="20"/>
        </w:rPr>
        <w:t>l’Indianocéanie</w:t>
      </w:r>
      <w:r w:rsidRPr="002A6E9D">
        <w:rPr>
          <w:rFonts w:ascii="Verdana" w:hAnsi="Verdana"/>
          <w:sz w:val="20"/>
          <w:szCs w:val="20"/>
        </w:rPr>
        <w:t xml:space="preserve">, à partir des résultats de l’inventaire des architectures </w:t>
      </w:r>
      <w:r>
        <w:rPr>
          <w:rFonts w:ascii="Verdana" w:hAnsi="Verdana"/>
          <w:sz w:val="20"/>
          <w:szCs w:val="20"/>
        </w:rPr>
        <w:t xml:space="preserve">traditionnelles </w:t>
      </w:r>
      <w:r w:rsidRPr="002A6E9D">
        <w:rPr>
          <w:rFonts w:ascii="Verdana" w:hAnsi="Verdana"/>
          <w:sz w:val="20"/>
          <w:szCs w:val="20"/>
        </w:rPr>
        <w:t xml:space="preserve">régionales </w:t>
      </w:r>
      <w:r w:rsidR="00C7156C">
        <w:rPr>
          <w:rFonts w:ascii="Verdana" w:hAnsi="Verdana"/>
          <w:sz w:val="20"/>
          <w:szCs w:val="20"/>
        </w:rPr>
        <w:t>réalisés dans le cadre du projet ICC.</w:t>
      </w:r>
    </w:p>
    <w:p w14:paraId="293A69FA" w14:textId="77777777" w:rsidR="004E2E35" w:rsidRDefault="00B02547" w:rsidP="00D50C78">
      <w:pPr>
        <w:pStyle w:val="Paragraphedeliste"/>
        <w:numPr>
          <w:ilvl w:val="0"/>
          <w:numId w:val="43"/>
        </w:numPr>
        <w:autoSpaceDE w:val="0"/>
        <w:autoSpaceDN w:val="0"/>
        <w:spacing w:after="120" w:line="276" w:lineRule="auto"/>
        <w:jc w:val="both"/>
        <w:rPr>
          <w:rFonts w:ascii="Verdana" w:hAnsi="Verdana"/>
          <w:sz w:val="20"/>
          <w:szCs w:val="20"/>
        </w:rPr>
      </w:pPr>
      <w:r>
        <w:rPr>
          <w:rFonts w:ascii="Verdana" w:hAnsi="Verdana"/>
          <w:sz w:val="20"/>
          <w:szCs w:val="20"/>
        </w:rPr>
        <w:t>E</w:t>
      </w:r>
      <w:r w:rsidRPr="002A6E9D">
        <w:rPr>
          <w:rFonts w:ascii="Verdana" w:hAnsi="Verdana"/>
          <w:sz w:val="20"/>
          <w:szCs w:val="20"/>
        </w:rPr>
        <w:t>labor</w:t>
      </w:r>
      <w:r>
        <w:rPr>
          <w:rFonts w:ascii="Verdana" w:hAnsi="Verdana"/>
          <w:sz w:val="20"/>
          <w:szCs w:val="20"/>
        </w:rPr>
        <w:t>er</w:t>
      </w:r>
      <w:r w:rsidRPr="002A6E9D">
        <w:rPr>
          <w:rFonts w:ascii="Verdana" w:hAnsi="Verdana"/>
          <w:sz w:val="20"/>
          <w:szCs w:val="20"/>
        </w:rPr>
        <w:t xml:space="preserve"> u</w:t>
      </w:r>
      <w:r>
        <w:rPr>
          <w:rFonts w:ascii="Verdana" w:hAnsi="Verdana"/>
          <w:sz w:val="20"/>
          <w:szCs w:val="20"/>
        </w:rPr>
        <w:t>ne feuille de route</w:t>
      </w:r>
      <w:r w:rsidRPr="002A6E9D">
        <w:rPr>
          <w:rFonts w:ascii="Verdana" w:hAnsi="Verdana"/>
          <w:sz w:val="20"/>
          <w:szCs w:val="20"/>
        </w:rPr>
        <w:t xml:space="preserve"> régionale </w:t>
      </w:r>
      <w:r>
        <w:rPr>
          <w:rFonts w:ascii="Verdana" w:hAnsi="Verdana"/>
          <w:sz w:val="20"/>
          <w:szCs w:val="20"/>
        </w:rPr>
        <w:t>sur le</w:t>
      </w:r>
      <w:r w:rsidRPr="002A6E9D">
        <w:rPr>
          <w:rFonts w:ascii="Verdana" w:hAnsi="Verdana"/>
          <w:sz w:val="20"/>
          <w:szCs w:val="20"/>
        </w:rPr>
        <w:t xml:space="preserve"> tourisme culturel et durable. </w:t>
      </w:r>
    </w:p>
    <w:p w14:paraId="5F77422A" w14:textId="14C373B4" w:rsidR="00B02547" w:rsidRPr="002A6E9D" w:rsidRDefault="00B02547" w:rsidP="00D50C78">
      <w:pPr>
        <w:pStyle w:val="Paragraphedeliste"/>
        <w:autoSpaceDE w:val="0"/>
        <w:autoSpaceDN w:val="0"/>
        <w:spacing w:after="120" w:line="276" w:lineRule="auto"/>
        <w:ind w:left="1440"/>
        <w:jc w:val="both"/>
        <w:rPr>
          <w:rFonts w:ascii="Verdana" w:hAnsi="Verdana"/>
          <w:sz w:val="20"/>
          <w:szCs w:val="20"/>
        </w:rPr>
      </w:pPr>
      <w:r w:rsidRPr="002A6E9D">
        <w:rPr>
          <w:rFonts w:ascii="Verdana" w:hAnsi="Verdana"/>
          <w:sz w:val="20"/>
          <w:szCs w:val="20"/>
        </w:rPr>
        <w:t xml:space="preserve"> </w:t>
      </w:r>
    </w:p>
    <w:p w14:paraId="7EAEB404" w14:textId="48A62D53" w:rsidR="00955BB3" w:rsidRPr="00042846" w:rsidRDefault="00B02547" w:rsidP="00D50C78">
      <w:pPr>
        <w:pStyle w:val="Titrepartie"/>
        <w:spacing w:after="120" w:line="276" w:lineRule="auto"/>
        <w:rPr>
          <w:sz w:val="20"/>
        </w:rPr>
      </w:pPr>
      <w:r>
        <w:rPr>
          <w:sz w:val="20"/>
        </w:rPr>
        <w:t>Résultats attendus</w:t>
      </w:r>
    </w:p>
    <w:bookmarkEnd w:id="0"/>
    <w:p w14:paraId="77075E43" w14:textId="318DD5CD" w:rsidR="00B02547" w:rsidRPr="00B02547" w:rsidRDefault="00B02547" w:rsidP="00D50C78">
      <w:pPr>
        <w:pStyle w:val="Titrepartie"/>
        <w:numPr>
          <w:ilvl w:val="0"/>
          <w:numId w:val="39"/>
        </w:numPr>
        <w:spacing w:after="120" w:line="276" w:lineRule="auto"/>
        <w:rPr>
          <w:b w:val="0"/>
          <w:bCs w:val="0"/>
          <w:color w:val="auto"/>
          <w:sz w:val="20"/>
        </w:rPr>
      </w:pPr>
      <w:r w:rsidRPr="00B02547">
        <w:rPr>
          <w:b w:val="0"/>
          <w:bCs w:val="0"/>
          <w:color w:val="auto"/>
          <w:sz w:val="20"/>
        </w:rPr>
        <w:t>Un atelier de 3 jours ciblant les décideurs et acteurs publics et privés, des filières tourisme et culture, des cinq pays bénéficiaires du projet ICC, est réalisé aux Seychelles.</w:t>
      </w:r>
    </w:p>
    <w:p w14:paraId="03AB2F37" w14:textId="54CBC86D" w:rsidR="00B02547" w:rsidRPr="00B02547" w:rsidRDefault="00A8669C" w:rsidP="00D50C78">
      <w:pPr>
        <w:pStyle w:val="Titrepartie"/>
        <w:numPr>
          <w:ilvl w:val="0"/>
          <w:numId w:val="39"/>
        </w:numPr>
        <w:spacing w:after="120" w:line="276" w:lineRule="auto"/>
        <w:rPr>
          <w:b w:val="0"/>
          <w:bCs w:val="0"/>
          <w:color w:val="auto"/>
          <w:sz w:val="20"/>
        </w:rPr>
      </w:pPr>
      <w:r>
        <w:rPr>
          <w:b w:val="0"/>
          <w:bCs w:val="0"/>
          <w:color w:val="auto"/>
          <w:sz w:val="20"/>
        </w:rPr>
        <w:t>Partage des</w:t>
      </w:r>
      <w:r w:rsidR="00B02547" w:rsidRPr="00B02547">
        <w:rPr>
          <w:b w:val="0"/>
          <w:bCs w:val="0"/>
          <w:color w:val="auto"/>
          <w:sz w:val="20"/>
        </w:rPr>
        <w:t xml:space="preserve"> principaux résultats de l’inventaire régional </w:t>
      </w:r>
      <w:r>
        <w:rPr>
          <w:b w:val="0"/>
          <w:bCs w:val="0"/>
          <w:color w:val="auto"/>
          <w:sz w:val="20"/>
        </w:rPr>
        <w:t>sur le patrimoine</w:t>
      </w:r>
      <w:r w:rsidR="00AC0B8F">
        <w:rPr>
          <w:b w:val="0"/>
          <w:bCs w:val="0"/>
          <w:color w:val="auto"/>
          <w:sz w:val="20"/>
        </w:rPr>
        <w:t xml:space="preserve"> culturel</w:t>
      </w:r>
      <w:r w:rsidR="00B02547" w:rsidRPr="00B02547">
        <w:rPr>
          <w:b w:val="0"/>
          <w:bCs w:val="0"/>
          <w:color w:val="auto"/>
          <w:sz w:val="20"/>
        </w:rPr>
        <w:t>.</w:t>
      </w:r>
    </w:p>
    <w:p w14:paraId="593F141D" w14:textId="28D4E9A5" w:rsidR="00B02547" w:rsidRPr="00B02547" w:rsidRDefault="00B02547" w:rsidP="00D50C78">
      <w:pPr>
        <w:pStyle w:val="Titrepartie"/>
        <w:numPr>
          <w:ilvl w:val="0"/>
          <w:numId w:val="39"/>
        </w:numPr>
        <w:spacing w:after="120" w:line="276" w:lineRule="auto"/>
        <w:rPr>
          <w:b w:val="0"/>
          <w:bCs w:val="0"/>
          <w:color w:val="auto"/>
          <w:sz w:val="20"/>
        </w:rPr>
      </w:pPr>
      <w:r w:rsidRPr="00B02547">
        <w:rPr>
          <w:b w:val="0"/>
          <w:bCs w:val="0"/>
          <w:color w:val="auto"/>
          <w:sz w:val="20"/>
        </w:rPr>
        <w:lastRenderedPageBreak/>
        <w:t>Des ateliers thématiques sont réalisés et des recommandations tenant compte de l’inventaire sont collectées</w:t>
      </w:r>
    </w:p>
    <w:p w14:paraId="63F39325" w14:textId="0B1435F0" w:rsidR="00B02547" w:rsidRPr="00B02547" w:rsidRDefault="00B02547" w:rsidP="00D50C78">
      <w:pPr>
        <w:pStyle w:val="Titrepartie"/>
        <w:numPr>
          <w:ilvl w:val="0"/>
          <w:numId w:val="39"/>
        </w:numPr>
        <w:spacing w:after="120" w:line="276" w:lineRule="auto"/>
        <w:rPr>
          <w:b w:val="0"/>
          <w:bCs w:val="0"/>
          <w:color w:val="auto"/>
          <w:sz w:val="20"/>
        </w:rPr>
      </w:pPr>
      <w:r w:rsidRPr="00B02547">
        <w:rPr>
          <w:b w:val="0"/>
          <w:bCs w:val="0"/>
          <w:color w:val="auto"/>
          <w:sz w:val="20"/>
        </w:rPr>
        <w:t>Un cahier des charges pour l’élaboration d’une feuille de route, régionale de tourisme culturel, est réalisé.</w:t>
      </w:r>
    </w:p>
    <w:p w14:paraId="653B7084" w14:textId="77777777" w:rsidR="00A53BBD" w:rsidRDefault="00A53BBD" w:rsidP="00D50C78">
      <w:pPr>
        <w:pStyle w:val="Titrepartie"/>
        <w:numPr>
          <w:ilvl w:val="0"/>
          <w:numId w:val="0"/>
        </w:numPr>
        <w:spacing w:after="120" w:line="276" w:lineRule="auto"/>
        <w:ind w:left="360"/>
        <w:rPr>
          <w:rFonts w:cs="Arial"/>
          <w:b w:val="0"/>
          <w:bCs w:val="0"/>
          <w:color w:val="auto"/>
          <w:sz w:val="20"/>
        </w:rPr>
      </w:pPr>
    </w:p>
    <w:p w14:paraId="2D54C8A3" w14:textId="233F34A4" w:rsidR="00FF5F2B" w:rsidRPr="00FF5F2B" w:rsidRDefault="00FF5F2B" w:rsidP="00D50C78">
      <w:pPr>
        <w:pStyle w:val="Titrepartie"/>
        <w:spacing w:after="120" w:line="276" w:lineRule="auto"/>
        <w:rPr>
          <w:sz w:val="20"/>
        </w:rPr>
      </w:pPr>
      <w:r w:rsidRPr="00FF5F2B">
        <w:rPr>
          <w:sz w:val="20"/>
        </w:rPr>
        <w:t>Perspectives</w:t>
      </w:r>
    </w:p>
    <w:p w14:paraId="7B13AE19" w14:textId="383DCE34" w:rsidR="00A53BBD" w:rsidRDefault="00A53BBD" w:rsidP="00D50C78">
      <w:pPr>
        <w:autoSpaceDE w:val="0"/>
        <w:autoSpaceDN w:val="0"/>
        <w:spacing w:after="120" w:line="276" w:lineRule="auto"/>
        <w:ind w:left="360"/>
        <w:contextualSpacing/>
        <w:jc w:val="both"/>
        <w:rPr>
          <w:rFonts w:ascii="Verdana" w:hAnsi="Verdana" w:cs="Arial"/>
          <w:sz w:val="20"/>
          <w:szCs w:val="20"/>
        </w:rPr>
      </w:pPr>
      <w:r w:rsidRPr="00A53BBD">
        <w:rPr>
          <w:rFonts w:ascii="Verdana" w:hAnsi="Verdana" w:cs="Arial"/>
          <w:sz w:val="20"/>
          <w:szCs w:val="20"/>
        </w:rPr>
        <w:t>L’atelier régional</w:t>
      </w:r>
      <w:r w:rsidR="00022496">
        <w:rPr>
          <w:rFonts w:ascii="Verdana" w:hAnsi="Verdana" w:cs="Arial"/>
          <w:sz w:val="20"/>
          <w:szCs w:val="20"/>
        </w:rPr>
        <w:t xml:space="preserve"> sur la patrimoine et le tourisme durable, prévu du 17 au 19 février 2025 aux Seychelles,</w:t>
      </w:r>
      <w:r w:rsidRPr="00A53BBD">
        <w:rPr>
          <w:rFonts w:ascii="Verdana" w:hAnsi="Verdana" w:cs="Arial"/>
          <w:sz w:val="20"/>
          <w:szCs w:val="20"/>
        </w:rPr>
        <w:t xml:space="preserve"> verra la participation de différents acteurs et organismes </w:t>
      </w:r>
      <w:r>
        <w:rPr>
          <w:rFonts w:ascii="Verdana" w:hAnsi="Verdana" w:cs="Arial"/>
          <w:sz w:val="20"/>
          <w:szCs w:val="20"/>
        </w:rPr>
        <w:t xml:space="preserve">régionaux et </w:t>
      </w:r>
      <w:r w:rsidRPr="00A53BBD">
        <w:rPr>
          <w:rFonts w:ascii="Verdana" w:hAnsi="Verdana" w:cs="Arial"/>
          <w:sz w:val="20"/>
          <w:szCs w:val="20"/>
        </w:rPr>
        <w:t xml:space="preserve">internationaux, entre autres, </w:t>
      </w:r>
      <w:r w:rsidR="00AF6B69">
        <w:rPr>
          <w:rFonts w:ascii="Verdana" w:hAnsi="Verdana" w:cs="Arial"/>
          <w:sz w:val="20"/>
          <w:szCs w:val="20"/>
        </w:rPr>
        <w:t>l</w:t>
      </w:r>
      <w:r w:rsidR="00AF6B69" w:rsidRPr="00A53BBD">
        <w:rPr>
          <w:rFonts w:ascii="Verdana" w:hAnsi="Verdana" w:cs="Arial"/>
          <w:sz w:val="20"/>
          <w:szCs w:val="20"/>
        </w:rPr>
        <w:t xml:space="preserve">es </w:t>
      </w:r>
      <w:r w:rsidRPr="00A53BBD">
        <w:rPr>
          <w:rFonts w:ascii="Verdana" w:hAnsi="Verdana" w:cs="Arial"/>
          <w:sz w:val="20"/>
          <w:szCs w:val="20"/>
        </w:rPr>
        <w:t>équipes pays qui ont été formées et ont produit l’inventaire</w:t>
      </w:r>
      <w:r>
        <w:rPr>
          <w:rFonts w:ascii="Verdana" w:hAnsi="Verdana" w:cs="Arial"/>
          <w:sz w:val="20"/>
          <w:szCs w:val="20"/>
        </w:rPr>
        <w:t>, l</w:t>
      </w:r>
      <w:r w:rsidRPr="00A53BBD">
        <w:rPr>
          <w:rFonts w:ascii="Verdana" w:hAnsi="Verdana" w:cs="Arial"/>
          <w:sz w:val="20"/>
          <w:szCs w:val="20"/>
        </w:rPr>
        <w:t>es professionnels des filières tourisme et ICC</w:t>
      </w:r>
      <w:r>
        <w:rPr>
          <w:rFonts w:ascii="Verdana" w:hAnsi="Verdana" w:cs="Arial"/>
          <w:sz w:val="20"/>
          <w:szCs w:val="20"/>
        </w:rPr>
        <w:t>, l</w:t>
      </w:r>
      <w:r w:rsidRPr="00A53BBD">
        <w:rPr>
          <w:rFonts w:ascii="Verdana" w:hAnsi="Verdana" w:cs="Arial"/>
          <w:sz w:val="20"/>
          <w:szCs w:val="20"/>
        </w:rPr>
        <w:t>es organismes internationaux spécialisés,</w:t>
      </w:r>
      <w:r>
        <w:rPr>
          <w:rFonts w:ascii="Verdana" w:hAnsi="Verdana" w:cs="Arial"/>
          <w:sz w:val="20"/>
          <w:szCs w:val="20"/>
        </w:rPr>
        <w:t xml:space="preserve"> comme </w:t>
      </w:r>
      <w:r w:rsidR="00AF6B69">
        <w:rPr>
          <w:rFonts w:ascii="Verdana" w:hAnsi="Verdana" w:cs="Arial"/>
          <w:sz w:val="20"/>
          <w:szCs w:val="20"/>
        </w:rPr>
        <w:t>l’</w:t>
      </w:r>
      <w:r w:rsidRPr="00A53BBD">
        <w:rPr>
          <w:rFonts w:ascii="Verdana" w:hAnsi="Verdana" w:cs="Arial"/>
          <w:sz w:val="20"/>
          <w:szCs w:val="20"/>
        </w:rPr>
        <w:t xml:space="preserve">UNESCO, </w:t>
      </w:r>
      <w:r w:rsidR="00AF6B69">
        <w:rPr>
          <w:rFonts w:ascii="Verdana" w:hAnsi="Verdana" w:cs="Arial"/>
          <w:sz w:val="20"/>
          <w:szCs w:val="20"/>
        </w:rPr>
        <w:t>l’Organisation internationale de la Francophonie (</w:t>
      </w:r>
      <w:r w:rsidRPr="00A53BBD">
        <w:rPr>
          <w:rFonts w:ascii="Verdana" w:hAnsi="Verdana" w:cs="Arial"/>
          <w:sz w:val="20"/>
          <w:szCs w:val="20"/>
        </w:rPr>
        <w:t>OIF</w:t>
      </w:r>
      <w:r w:rsidR="00AF6B69">
        <w:rPr>
          <w:rFonts w:ascii="Verdana" w:hAnsi="Verdana" w:cs="Arial"/>
          <w:sz w:val="20"/>
          <w:szCs w:val="20"/>
        </w:rPr>
        <w:t>)</w:t>
      </w:r>
      <w:r w:rsidRPr="00A53BBD">
        <w:rPr>
          <w:rFonts w:ascii="Verdana" w:hAnsi="Verdana" w:cs="Arial"/>
          <w:sz w:val="20"/>
          <w:szCs w:val="20"/>
        </w:rPr>
        <w:t xml:space="preserve">, </w:t>
      </w:r>
      <w:r w:rsidR="00AF6B69">
        <w:rPr>
          <w:rFonts w:ascii="Verdana" w:hAnsi="Verdana" w:cs="Arial"/>
          <w:sz w:val="20"/>
          <w:szCs w:val="20"/>
        </w:rPr>
        <w:t>le Conseil international des Monuments et des Sites (</w:t>
      </w:r>
      <w:r w:rsidRPr="00A53BBD">
        <w:rPr>
          <w:rFonts w:ascii="Verdana" w:hAnsi="Verdana" w:cs="Arial"/>
          <w:sz w:val="20"/>
          <w:szCs w:val="20"/>
        </w:rPr>
        <w:t>ICOMOS</w:t>
      </w:r>
      <w:r w:rsidR="00AF6B69">
        <w:rPr>
          <w:rFonts w:ascii="Verdana" w:hAnsi="Verdana" w:cs="Arial"/>
          <w:sz w:val="20"/>
          <w:szCs w:val="20"/>
        </w:rPr>
        <w:t>)</w:t>
      </w:r>
      <w:r w:rsidRPr="00A53BBD">
        <w:rPr>
          <w:rFonts w:ascii="Verdana" w:hAnsi="Verdana" w:cs="Arial"/>
          <w:sz w:val="20"/>
          <w:szCs w:val="20"/>
        </w:rPr>
        <w:t xml:space="preserve">, </w:t>
      </w:r>
      <w:r w:rsidR="00AF6B69">
        <w:rPr>
          <w:rFonts w:ascii="Verdana" w:hAnsi="Verdana" w:cs="Arial"/>
          <w:sz w:val="20"/>
          <w:szCs w:val="20"/>
        </w:rPr>
        <w:t>l’Organisation mondiale du tourisme (</w:t>
      </w:r>
      <w:r w:rsidRPr="00A53BBD">
        <w:rPr>
          <w:rFonts w:ascii="Verdana" w:hAnsi="Verdana" w:cs="Arial"/>
          <w:sz w:val="20"/>
          <w:szCs w:val="20"/>
        </w:rPr>
        <w:t>OMT</w:t>
      </w:r>
      <w:r w:rsidR="00AF6B69">
        <w:rPr>
          <w:rFonts w:ascii="Verdana" w:hAnsi="Verdana" w:cs="Arial"/>
          <w:sz w:val="20"/>
          <w:szCs w:val="20"/>
        </w:rPr>
        <w:t>)</w:t>
      </w:r>
      <w:r>
        <w:rPr>
          <w:rFonts w:ascii="Verdana" w:hAnsi="Verdana" w:cs="Arial"/>
          <w:sz w:val="20"/>
          <w:szCs w:val="20"/>
        </w:rPr>
        <w:t>, l</w:t>
      </w:r>
      <w:r w:rsidRPr="00A53BBD">
        <w:rPr>
          <w:rFonts w:ascii="Verdana" w:hAnsi="Verdana" w:cs="Arial"/>
          <w:sz w:val="20"/>
          <w:szCs w:val="20"/>
        </w:rPr>
        <w:t>es Universités et Centre</w:t>
      </w:r>
      <w:r w:rsidR="00AF6B69">
        <w:rPr>
          <w:rFonts w:ascii="Verdana" w:hAnsi="Verdana" w:cs="Arial"/>
          <w:sz w:val="20"/>
          <w:szCs w:val="20"/>
        </w:rPr>
        <w:t>s</w:t>
      </w:r>
      <w:r w:rsidRPr="00A53BBD">
        <w:rPr>
          <w:rFonts w:ascii="Verdana" w:hAnsi="Verdana" w:cs="Arial"/>
          <w:sz w:val="20"/>
          <w:szCs w:val="20"/>
        </w:rPr>
        <w:t xml:space="preserve"> de recherches</w:t>
      </w:r>
      <w:r>
        <w:rPr>
          <w:rFonts w:ascii="Verdana" w:hAnsi="Verdana" w:cs="Arial"/>
          <w:sz w:val="20"/>
          <w:szCs w:val="20"/>
        </w:rPr>
        <w:t>, l</w:t>
      </w:r>
      <w:r w:rsidRPr="00A53BBD">
        <w:rPr>
          <w:rFonts w:ascii="Verdana" w:hAnsi="Verdana" w:cs="Arial"/>
          <w:sz w:val="20"/>
          <w:szCs w:val="20"/>
        </w:rPr>
        <w:t xml:space="preserve">es </w:t>
      </w:r>
      <w:r w:rsidR="00AF6B69">
        <w:rPr>
          <w:rFonts w:ascii="Verdana" w:hAnsi="Verdana" w:cs="Arial"/>
          <w:sz w:val="20"/>
          <w:szCs w:val="20"/>
        </w:rPr>
        <w:t>organisations de la société civile (</w:t>
      </w:r>
      <w:r w:rsidRPr="00A53BBD">
        <w:rPr>
          <w:rFonts w:ascii="Verdana" w:hAnsi="Verdana" w:cs="Arial"/>
          <w:sz w:val="20"/>
          <w:szCs w:val="20"/>
        </w:rPr>
        <w:t>OSC</w:t>
      </w:r>
      <w:r w:rsidR="00AF6B69">
        <w:rPr>
          <w:rFonts w:ascii="Verdana" w:hAnsi="Verdana" w:cs="Arial"/>
          <w:sz w:val="20"/>
          <w:szCs w:val="20"/>
        </w:rPr>
        <w:t>)</w:t>
      </w:r>
      <w:r w:rsidRPr="00A53BBD">
        <w:rPr>
          <w:rFonts w:ascii="Verdana" w:hAnsi="Verdana" w:cs="Arial"/>
          <w:sz w:val="20"/>
          <w:szCs w:val="20"/>
        </w:rPr>
        <w:t xml:space="preserve"> concernées par le tourisme durable et culturel</w:t>
      </w:r>
      <w:r>
        <w:rPr>
          <w:rFonts w:ascii="Verdana" w:hAnsi="Verdana" w:cs="Arial"/>
          <w:sz w:val="20"/>
          <w:szCs w:val="20"/>
        </w:rPr>
        <w:t>, ainsi que l</w:t>
      </w:r>
      <w:r w:rsidRPr="00A53BBD">
        <w:rPr>
          <w:rFonts w:ascii="Verdana" w:hAnsi="Verdana" w:cs="Arial"/>
          <w:sz w:val="20"/>
          <w:szCs w:val="20"/>
        </w:rPr>
        <w:t>a presse et les médias.</w:t>
      </w:r>
      <w:r w:rsidR="00022496">
        <w:rPr>
          <w:rFonts w:ascii="Verdana" w:hAnsi="Verdana" w:cs="Arial"/>
          <w:sz w:val="20"/>
          <w:szCs w:val="20"/>
        </w:rPr>
        <w:t xml:space="preserve"> Dans une recherche de synergie, de complémentarité et de continuité, des acteurs impliqués </w:t>
      </w:r>
      <w:r w:rsidR="00AF6B69">
        <w:rPr>
          <w:rFonts w:ascii="Verdana" w:hAnsi="Verdana" w:cs="Arial"/>
          <w:sz w:val="20"/>
          <w:szCs w:val="20"/>
        </w:rPr>
        <w:t xml:space="preserve">dans </w:t>
      </w:r>
      <w:r w:rsidR="00022496">
        <w:rPr>
          <w:rFonts w:ascii="Verdana" w:hAnsi="Verdana" w:cs="Arial"/>
          <w:sz w:val="20"/>
          <w:szCs w:val="20"/>
        </w:rPr>
        <w:t>le domaine du tourisme culturel seront associés à la programmation de l’atelier régional, notamment, les responsables des</w:t>
      </w:r>
      <w:r w:rsidR="00FC74C2">
        <w:rPr>
          <w:rFonts w:ascii="Verdana" w:hAnsi="Verdana" w:cs="Arial"/>
          <w:sz w:val="20"/>
          <w:szCs w:val="20"/>
        </w:rPr>
        <w:t xml:space="preserve"> Offices du tourisme et autorités regroupés au sein de l’Association </w:t>
      </w:r>
      <w:r w:rsidR="004A44B0">
        <w:rPr>
          <w:rFonts w:ascii="Verdana" w:hAnsi="Verdana" w:cs="Arial"/>
          <w:sz w:val="20"/>
          <w:szCs w:val="20"/>
        </w:rPr>
        <w:t>des</w:t>
      </w:r>
      <w:r w:rsidR="00022496">
        <w:rPr>
          <w:rFonts w:ascii="Verdana" w:hAnsi="Verdana" w:cs="Arial"/>
          <w:sz w:val="20"/>
          <w:szCs w:val="20"/>
        </w:rPr>
        <w:t xml:space="preserve"> « Iles vanilles ». </w:t>
      </w:r>
      <w:r w:rsidR="00AC0B8F">
        <w:rPr>
          <w:rFonts w:ascii="Verdana" w:hAnsi="Verdana" w:cs="Arial"/>
          <w:sz w:val="20"/>
          <w:szCs w:val="20"/>
        </w:rPr>
        <w:t>D</w:t>
      </w:r>
      <w:r w:rsidR="00022496">
        <w:rPr>
          <w:rFonts w:ascii="Verdana" w:hAnsi="Verdana" w:cs="Arial"/>
          <w:sz w:val="20"/>
          <w:szCs w:val="20"/>
        </w:rPr>
        <w:t xml:space="preserve">eux experts, </w:t>
      </w:r>
      <w:r w:rsidR="00FC74C2">
        <w:rPr>
          <w:rFonts w:ascii="Verdana" w:hAnsi="Verdana" w:cs="Arial"/>
          <w:sz w:val="20"/>
          <w:szCs w:val="20"/>
        </w:rPr>
        <w:t>l’</w:t>
      </w:r>
      <w:r w:rsidR="00022496">
        <w:rPr>
          <w:rFonts w:ascii="Verdana" w:hAnsi="Verdana" w:cs="Arial"/>
          <w:sz w:val="20"/>
          <w:szCs w:val="20"/>
        </w:rPr>
        <w:t>un en inventaires et l’autre en tourisme culturel</w:t>
      </w:r>
      <w:r w:rsidR="00FC74C2">
        <w:rPr>
          <w:rFonts w:ascii="Verdana" w:hAnsi="Verdana" w:cs="Arial"/>
          <w:sz w:val="20"/>
          <w:szCs w:val="20"/>
        </w:rPr>
        <w:t>,</w:t>
      </w:r>
      <w:r w:rsidR="00022496">
        <w:rPr>
          <w:rFonts w:ascii="Verdana" w:hAnsi="Verdana" w:cs="Arial"/>
          <w:sz w:val="20"/>
          <w:szCs w:val="20"/>
        </w:rPr>
        <w:t xml:space="preserve"> seront associés en amont pour les facilitations techniques</w:t>
      </w:r>
      <w:r w:rsidR="004A44B0">
        <w:rPr>
          <w:rFonts w:ascii="Verdana" w:hAnsi="Verdana" w:cs="Arial"/>
          <w:sz w:val="20"/>
          <w:szCs w:val="20"/>
        </w:rPr>
        <w:t xml:space="preserve"> </w:t>
      </w:r>
      <w:r w:rsidR="00022496">
        <w:rPr>
          <w:rFonts w:ascii="Verdana" w:hAnsi="Verdana" w:cs="Arial"/>
          <w:sz w:val="20"/>
          <w:szCs w:val="20"/>
        </w:rPr>
        <w:t xml:space="preserve">et l’élaboration de la feuille de route régionale pour impulser le tourisme culturel et durable dans l’océan </w:t>
      </w:r>
      <w:r w:rsidR="00AF6B69">
        <w:rPr>
          <w:rFonts w:ascii="Verdana" w:hAnsi="Verdana" w:cs="Arial"/>
          <w:sz w:val="20"/>
          <w:szCs w:val="20"/>
        </w:rPr>
        <w:t>Indien</w:t>
      </w:r>
      <w:r w:rsidR="00022496">
        <w:rPr>
          <w:rFonts w:ascii="Verdana" w:hAnsi="Verdana" w:cs="Arial"/>
          <w:sz w:val="20"/>
          <w:szCs w:val="20"/>
        </w:rPr>
        <w:t>.</w:t>
      </w:r>
    </w:p>
    <w:p w14:paraId="1FEDB976" w14:textId="77777777" w:rsidR="004A44B0" w:rsidRPr="00A53BBD" w:rsidRDefault="004A44B0" w:rsidP="00D50C78">
      <w:pPr>
        <w:autoSpaceDE w:val="0"/>
        <w:autoSpaceDN w:val="0"/>
        <w:spacing w:after="120" w:line="360" w:lineRule="auto"/>
        <w:ind w:left="360"/>
        <w:jc w:val="both"/>
        <w:rPr>
          <w:rFonts w:ascii="Verdana" w:hAnsi="Verdana" w:cs="Arial"/>
          <w:sz w:val="20"/>
          <w:szCs w:val="20"/>
        </w:rPr>
      </w:pPr>
    </w:p>
    <w:p w14:paraId="3F7CF59D" w14:textId="5E823AAF" w:rsidR="00AC0B8F" w:rsidRDefault="00AC0B8F" w:rsidP="00D50C78">
      <w:pPr>
        <w:pStyle w:val="Titrepartie"/>
        <w:spacing w:after="120"/>
        <w:rPr>
          <w:sz w:val="20"/>
        </w:rPr>
      </w:pPr>
      <w:r>
        <w:rPr>
          <w:sz w:val="20"/>
        </w:rPr>
        <w:t>Proposition de décision</w:t>
      </w:r>
    </w:p>
    <w:p w14:paraId="6866CFC7" w14:textId="706467D9" w:rsidR="00AC0B8F" w:rsidRPr="004A44B0" w:rsidRDefault="00AC0B8F" w:rsidP="00D50C78">
      <w:pPr>
        <w:pStyle w:val="Titrepartie"/>
        <w:numPr>
          <w:ilvl w:val="0"/>
          <w:numId w:val="0"/>
        </w:numPr>
        <w:spacing w:after="120"/>
        <w:ind w:left="360"/>
        <w:rPr>
          <w:b w:val="0"/>
          <w:bCs w:val="0"/>
          <w:color w:val="auto"/>
          <w:sz w:val="20"/>
        </w:rPr>
      </w:pPr>
      <w:r w:rsidRPr="004A44B0">
        <w:rPr>
          <w:b w:val="0"/>
          <w:bCs w:val="0"/>
          <w:color w:val="auto"/>
          <w:sz w:val="20"/>
        </w:rPr>
        <w:t xml:space="preserve">Le Comité des OPL prend note de l’organisation d’un atelier régional sur le patrimoine et le tourisme durable, prévu de se tenir aux Seychelles du 17 au 19 février 2025, et demande au Secrétariat général de soumettre aux instances une feuille de route et des propositions d’actions concrètes dans le domaine. </w:t>
      </w:r>
    </w:p>
    <w:p w14:paraId="234CBC92" w14:textId="3D0AEAF2" w:rsidR="00FF5F2B" w:rsidRPr="00C7156C" w:rsidRDefault="00FF5F2B" w:rsidP="00C7156C">
      <w:pPr>
        <w:pStyle w:val="Titrepartie"/>
        <w:numPr>
          <w:ilvl w:val="0"/>
          <w:numId w:val="0"/>
        </w:numPr>
        <w:ind w:left="360"/>
        <w:rPr>
          <w:rFonts w:cs="Arial"/>
          <w:b w:val="0"/>
          <w:bCs w:val="0"/>
          <w:color w:val="auto"/>
          <w:sz w:val="20"/>
        </w:rPr>
      </w:pPr>
    </w:p>
    <w:p w14:paraId="54B3ABB7" w14:textId="77777777" w:rsidR="004E6993" w:rsidRPr="0022414F" w:rsidRDefault="004E6993" w:rsidP="00CB6CB7">
      <w:pPr>
        <w:pStyle w:val="Paragraphe"/>
        <w:ind w:left="720"/>
        <w:rPr>
          <w:rFonts w:ascii="Roboto" w:hAnsi="Roboto"/>
          <w:sz w:val="24"/>
          <w:szCs w:val="24"/>
        </w:rPr>
      </w:pPr>
    </w:p>
    <w:sectPr w:rsidR="004E6993" w:rsidRPr="0022414F" w:rsidSect="0098532D">
      <w:headerReference w:type="default" r:id="rId11"/>
      <w:footerReference w:type="default" r:id="rId12"/>
      <w:pgSz w:w="11906" w:h="16838"/>
      <w:pgMar w:top="1702"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B5197" w14:textId="77777777" w:rsidR="00FD6EB5" w:rsidRDefault="00FD6EB5">
      <w:pPr>
        <w:spacing w:after="0" w:line="240" w:lineRule="auto"/>
      </w:pPr>
      <w:r>
        <w:separator/>
      </w:r>
    </w:p>
  </w:endnote>
  <w:endnote w:type="continuationSeparator" w:id="0">
    <w:p w14:paraId="09F3EAE4" w14:textId="77777777" w:rsidR="00FD6EB5" w:rsidRDefault="00FD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55092" w14:textId="77777777" w:rsidR="00FD6EB5" w:rsidRDefault="00FD6EB5">
      <w:pPr>
        <w:spacing w:after="0" w:line="240" w:lineRule="auto"/>
      </w:pPr>
      <w:r>
        <w:separator/>
      </w:r>
    </w:p>
  </w:footnote>
  <w:footnote w:type="continuationSeparator" w:id="0">
    <w:p w14:paraId="54ADB38A" w14:textId="77777777" w:rsidR="00FD6EB5" w:rsidRDefault="00FD6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4072AC27"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408175912" name="Image 40817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3D21F8">
      <w:rPr>
        <w:rFonts w:ascii="Verdana" w:hAnsi="Verdana"/>
        <w:b/>
        <w:bCs/>
        <w:sz w:val="20"/>
        <w:szCs w:val="20"/>
      </w:rPr>
      <w:t>2.</w:t>
    </w:r>
    <w:r w:rsidR="00B02547">
      <w:rPr>
        <w:rFonts w:ascii="Verdana" w:hAnsi="Verdana"/>
        <w:b/>
        <w:bCs/>
        <w:sz w:val="20"/>
        <w:szCs w:val="20"/>
      </w:rPr>
      <w:t>4</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2A87"/>
    <w:multiLevelType w:val="hybridMultilevel"/>
    <w:tmpl w:val="DD36E4B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47E005C"/>
    <w:multiLevelType w:val="hybridMultilevel"/>
    <w:tmpl w:val="EC5E75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DB7954"/>
    <w:multiLevelType w:val="hybridMultilevel"/>
    <w:tmpl w:val="CAE660FE"/>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7220C632"/>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2C417A6"/>
    <w:multiLevelType w:val="hybridMultilevel"/>
    <w:tmpl w:val="EFB6B21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4A0088"/>
    <w:multiLevelType w:val="hybridMultilevel"/>
    <w:tmpl w:val="43B4CD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A3921FE"/>
    <w:multiLevelType w:val="hybridMultilevel"/>
    <w:tmpl w:val="A8B0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9B28E9"/>
    <w:multiLevelType w:val="hybridMultilevel"/>
    <w:tmpl w:val="AE50DC0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18D655B"/>
    <w:multiLevelType w:val="hybridMultilevel"/>
    <w:tmpl w:val="63E4AE2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6B5661"/>
    <w:multiLevelType w:val="hybridMultilevel"/>
    <w:tmpl w:val="990A7A9C"/>
    <w:lvl w:ilvl="0" w:tplc="5FBE917A">
      <w:start w:val="3"/>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4C967FC"/>
    <w:multiLevelType w:val="hybridMultilevel"/>
    <w:tmpl w:val="D74057E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7203286"/>
    <w:multiLevelType w:val="multilevel"/>
    <w:tmpl w:val="F3F482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4821A33"/>
    <w:multiLevelType w:val="hybridMultilevel"/>
    <w:tmpl w:val="F5AC4774"/>
    <w:lvl w:ilvl="0" w:tplc="AB6E33E2">
      <w:start w:val="2"/>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8991359"/>
    <w:multiLevelType w:val="hybridMultilevel"/>
    <w:tmpl w:val="51CE9E3A"/>
    <w:lvl w:ilvl="0" w:tplc="F204165E">
      <w:start w:val="2"/>
      <w:numFmt w:val="bullet"/>
      <w:lvlText w:val="-"/>
      <w:lvlJc w:val="left"/>
      <w:pPr>
        <w:ind w:left="720" w:hanging="360"/>
      </w:pPr>
      <w:rPr>
        <w:rFonts w:ascii="Roboto" w:eastAsiaTheme="minorHAnsi" w:hAnsi="Roboto"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F4C055C"/>
    <w:multiLevelType w:val="hybridMultilevel"/>
    <w:tmpl w:val="D2DAB0A4"/>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A5389B"/>
    <w:multiLevelType w:val="hybridMultilevel"/>
    <w:tmpl w:val="C728F5D6"/>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1" w15:restartNumberingAfterBreak="0">
    <w:nsid w:val="46B425A6"/>
    <w:multiLevelType w:val="hybridMultilevel"/>
    <w:tmpl w:val="339A2AF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9E946BD"/>
    <w:multiLevelType w:val="hybridMultilevel"/>
    <w:tmpl w:val="29CE3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D62BF2"/>
    <w:multiLevelType w:val="hybridMultilevel"/>
    <w:tmpl w:val="AB324806"/>
    <w:lvl w:ilvl="0" w:tplc="83E21338">
      <w:start w:val="3"/>
      <w:numFmt w:val="bullet"/>
      <w:lvlText w:val="-"/>
      <w:lvlJc w:val="left"/>
      <w:pPr>
        <w:ind w:left="1080" w:hanging="360"/>
      </w:pPr>
      <w:rPr>
        <w:rFonts w:ascii="Roboto" w:eastAsiaTheme="minorHAnsi" w:hAnsi="Roboto"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503D071A"/>
    <w:multiLevelType w:val="hybridMultilevel"/>
    <w:tmpl w:val="65CE1FF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32C12EF"/>
    <w:multiLevelType w:val="hybridMultilevel"/>
    <w:tmpl w:val="D39A67A4"/>
    <w:lvl w:ilvl="0" w:tplc="FE825510">
      <w:start w:val="3"/>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5B413A4"/>
    <w:multiLevelType w:val="hybridMultilevel"/>
    <w:tmpl w:val="06BA5266"/>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3C510D"/>
    <w:multiLevelType w:val="hybridMultilevel"/>
    <w:tmpl w:val="359C1094"/>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15D7704"/>
    <w:multiLevelType w:val="hybridMultilevel"/>
    <w:tmpl w:val="640EC3AA"/>
    <w:lvl w:ilvl="0" w:tplc="040C000D">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31" w15:restartNumberingAfterBreak="0">
    <w:nsid w:val="61605DBC"/>
    <w:multiLevelType w:val="hybridMultilevel"/>
    <w:tmpl w:val="33B889D2"/>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3A455FB"/>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8B31FA"/>
    <w:multiLevelType w:val="hybridMultilevel"/>
    <w:tmpl w:val="DD80009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71E81B3B"/>
    <w:multiLevelType w:val="hybridMultilevel"/>
    <w:tmpl w:val="DF5EADF8"/>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A42F17"/>
    <w:multiLevelType w:val="hybridMultilevel"/>
    <w:tmpl w:val="944E0760"/>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5F5CEE"/>
    <w:multiLevelType w:val="hybridMultilevel"/>
    <w:tmpl w:val="11FAFA9E"/>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D6433A"/>
    <w:multiLevelType w:val="hybridMultilevel"/>
    <w:tmpl w:val="D890BC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8170251">
    <w:abstractNumId w:val="10"/>
  </w:num>
  <w:num w:numId="2" w16cid:durableId="696658758">
    <w:abstractNumId w:val="28"/>
  </w:num>
  <w:num w:numId="3" w16cid:durableId="829099502">
    <w:abstractNumId w:val="5"/>
  </w:num>
  <w:num w:numId="4" w16cid:durableId="1525940942">
    <w:abstractNumId w:val="3"/>
  </w:num>
  <w:num w:numId="5" w16cid:durableId="165020131">
    <w:abstractNumId w:val="27"/>
  </w:num>
  <w:num w:numId="6" w16cid:durableId="224488953">
    <w:abstractNumId w:val="7"/>
  </w:num>
  <w:num w:numId="7" w16cid:durableId="297687534">
    <w:abstractNumId w:val="13"/>
  </w:num>
  <w:num w:numId="8" w16cid:durableId="1254779571">
    <w:abstractNumId w:val="5"/>
    <w:lvlOverride w:ilvl="0">
      <w:startOverride w:val="1"/>
    </w:lvlOverride>
  </w:num>
  <w:num w:numId="9" w16cid:durableId="1420908688">
    <w:abstractNumId w:val="4"/>
  </w:num>
  <w:num w:numId="10" w16cid:durableId="237715780">
    <w:abstractNumId w:val="9"/>
  </w:num>
  <w:num w:numId="11" w16cid:durableId="621696603">
    <w:abstractNumId w:val="14"/>
  </w:num>
  <w:num w:numId="12" w16cid:durableId="1145971675">
    <w:abstractNumId w:val="23"/>
  </w:num>
  <w:num w:numId="13" w16cid:durableId="156312207">
    <w:abstractNumId w:val="25"/>
  </w:num>
  <w:num w:numId="14" w16cid:durableId="1208028579">
    <w:abstractNumId w:val="17"/>
  </w:num>
  <w:num w:numId="15" w16cid:durableId="1270157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244954">
    <w:abstractNumId w:val="5"/>
  </w:num>
  <w:num w:numId="17" w16cid:durableId="868372564">
    <w:abstractNumId w:val="18"/>
  </w:num>
  <w:num w:numId="18" w16cid:durableId="785005186">
    <w:abstractNumId w:val="16"/>
  </w:num>
  <w:num w:numId="19" w16cid:durableId="550921926">
    <w:abstractNumId w:val="5"/>
  </w:num>
  <w:num w:numId="20" w16cid:durableId="1225138317">
    <w:abstractNumId w:val="5"/>
  </w:num>
  <w:num w:numId="21" w16cid:durableId="443230716">
    <w:abstractNumId w:val="24"/>
  </w:num>
  <w:num w:numId="22" w16cid:durableId="1427770863">
    <w:abstractNumId w:val="5"/>
    <w:lvlOverride w:ilvl="0">
      <w:startOverride w:val="1"/>
    </w:lvlOverride>
    <w:lvlOverride w:ilvl="1">
      <w:startOverride w:val="2"/>
    </w:lvlOverride>
  </w:num>
  <w:num w:numId="23" w16cid:durableId="2012373987">
    <w:abstractNumId w:val="22"/>
  </w:num>
  <w:num w:numId="24" w16cid:durableId="1903982409">
    <w:abstractNumId w:val="1"/>
  </w:num>
  <w:num w:numId="25" w16cid:durableId="332218895">
    <w:abstractNumId w:val="20"/>
  </w:num>
  <w:num w:numId="26" w16cid:durableId="1850489169">
    <w:abstractNumId w:val="36"/>
  </w:num>
  <w:num w:numId="27" w16cid:durableId="1323044938">
    <w:abstractNumId w:val="8"/>
  </w:num>
  <w:num w:numId="28" w16cid:durableId="146556031">
    <w:abstractNumId w:val="2"/>
  </w:num>
  <w:num w:numId="29" w16cid:durableId="766924544">
    <w:abstractNumId w:val="33"/>
  </w:num>
  <w:num w:numId="30" w16cid:durableId="1862475731">
    <w:abstractNumId w:val="31"/>
  </w:num>
  <w:num w:numId="31" w16cid:durableId="1796485515">
    <w:abstractNumId w:val="30"/>
  </w:num>
  <w:num w:numId="32" w16cid:durableId="1297300794">
    <w:abstractNumId w:val="26"/>
  </w:num>
  <w:num w:numId="33" w16cid:durableId="1580554248">
    <w:abstractNumId w:val="34"/>
  </w:num>
  <w:num w:numId="34" w16cid:durableId="1968512011">
    <w:abstractNumId w:val="35"/>
  </w:num>
  <w:num w:numId="35" w16cid:durableId="1007833345">
    <w:abstractNumId w:val="19"/>
  </w:num>
  <w:num w:numId="36" w16cid:durableId="401372324">
    <w:abstractNumId w:val="6"/>
  </w:num>
  <w:num w:numId="37" w16cid:durableId="21252378">
    <w:abstractNumId w:val="32"/>
  </w:num>
  <w:num w:numId="38" w16cid:durableId="1169367529">
    <w:abstractNumId w:val="12"/>
  </w:num>
  <w:num w:numId="39" w16cid:durableId="420221275">
    <w:abstractNumId w:val="0"/>
  </w:num>
  <w:num w:numId="40" w16cid:durableId="1897009647">
    <w:abstractNumId w:val="15"/>
  </w:num>
  <w:num w:numId="41" w16cid:durableId="1110010605">
    <w:abstractNumId w:val="21"/>
  </w:num>
  <w:num w:numId="42" w16cid:durableId="595676134">
    <w:abstractNumId w:val="37"/>
  </w:num>
  <w:num w:numId="43" w16cid:durableId="2042246444">
    <w:abstractNumId w:val="11"/>
  </w:num>
  <w:num w:numId="44" w16cid:durableId="2135446276">
    <w:abstractNumId w:val="5"/>
  </w:num>
  <w:num w:numId="45" w16cid:durableId="20133388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0BC"/>
    <w:rsid w:val="00011273"/>
    <w:rsid w:val="00015AB8"/>
    <w:rsid w:val="00022496"/>
    <w:rsid w:val="00030DEA"/>
    <w:rsid w:val="00031236"/>
    <w:rsid w:val="00036FCE"/>
    <w:rsid w:val="000373B2"/>
    <w:rsid w:val="00042846"/>
    <w:rsid w:val="00042CF5"/>
    <w:rsid w:val="000447EA"/>
    <w:rsid w:val="00056725"/>
    <w:rsid w:val="00060CA0"/>
    <w:rsid w:val="00063A26"/>
    <w:rsid w:val="0006528F"/>
    <w:rsid w:val="0008468B"/>
    <w:rsid w:val="000A468A"/>
    <w:rsid w:val="000A4960"/>
    <w:rsid w:val="000B0433"/>
    <w:rsid w:val="000B0FBD"/>
    <w:rsid w:val="000B7609"/>
    <w:rsid w:val="000D0C28"/>
    <w:rsid w:val="000F4728"/>
    <w:rsid w:val="000F7F05"/>
    <w:rsid w:val="00104568"/>
    <w:rsid w:val="00107D9D"/>
    <w:rsid w:val="00107E7A"/>
    <w:rsid w:val="00111476"/>
    <w:rsid w:val="0011663C"/>
    <w:rsid w:val="001174F7"/>
    <w:rsid w:val="00117BDE"/>
    <w:rsid w:val="00121B1C"/>
    <w:rsid w:val="0012675C"/>
    <w:rsid w:val="00126E23"/>
    <w:rsid w:val="001331A9"/>
    <w:rsid w:val="00134792"/>
    <w:rsid w:val="001427BD"/>
    <w:rsid w:val="001470E0"/>
    <w:rsid w:val="00155DB9"/>
    <w:rsid w:val="00164305"/>
    <w:rsid w:val="001677B9"/>
    <w:rsid w:val="00167E46"/>
    <w:rsid w:val="0017295D"/>
    <w:rsid w:val="00173F35"/>
    <w:rsid w:val="00175E67"/>
    <w:rsid w:val="001765E9"/>
    <w:rsid w:val="0018252D"/>
    <w:rsid w:val="00183424"/>
    <w:rsid w:val="00190DDF"/>
    <w:rsid w:val="001A56F1"/>
    <w:rsid w:val="001B0C08"/>
    <w:rsid w:val="001B4738"/>
    <w:rsid w:val="001D238B"/>
    <w:rsid w:val="001D2865"/>
    <w:rsid w:val="001D2E79"/>
    <w:rsid w:val="001D531C"/>
    <w:rsid w:val="001D6688"/>
    <w:rsid w:val="001D6E1D"/>
    <w:rsid w:val="001E0C19"/>
    <w:rsid w:val="001E5D6B"/>
    <w:rsid w:val="001F30F9"/>
    <w:rsid w:val="002160A2"/>
    <w:rsid w:val="0022414F"/>
    <w:rsid w:val="00243B77"/>
    <w:rsid w:val="00246E69"/>
    <w:rsid w:val="00267105"/>
    <w:rsid w:val="002729D9"/>
    <w:rsid w:val="00282E6B"/>
    <w:rsid w:val="00283446"/>
    <w:rsid w:val="00286AB5"/>
    <w:rsid w:val="002870E7"/>
    <w:rsid w:val="002912D4"/>
    <w:rsid w:val="0029427A"/>
    <w:rsid w:val="00294502"/>
    <w:rsid w:val="002969B8"/>
    <w:rsid w:val="002A0933"/>
    <w:rsid w:val="002A096E"/>
    <w:rsid w:val="002B1569"/>
    <w:rsid w:val="002B60C1"/>
    <w:rsid w:val="002B6BB3"/>
    <w:rsid w:val="002C3F44"/>
    <w:rsid w:val="002C56ED"/>
    <w:rsid w:val="002D21F5"/>
    <w:rsid w:val="002E0E0B"/>
    <w:rsid w:val="002E6B1B"/>
    <w:rsid w:val="002E70A8"/>
    <w:rsid w:val="002F055D"/>
    <w:rsid w:val="002F7F66"/>
    <w:rsid w:val="00303C44"/>
    <w:rsid w:val="0031567A"/>
    <w:rsid w:val="00336396"/>
    <w:rsid w:val="00356BB1"/>
    <w:rsid w:val="003604B9"/>
    <w:rsid w:val="0037140B"/>
    <w:rsid w:val="00373BBD"/>
    <w:rsid w:val="00374E93"/>
    <w:rsid w:val="003772FB"/>
    <w:rsid w:val="003841D6"/>
    <w:rsid w:val="00386B29"/>
    <w:rsid w:val="00391152"/>
    <w:rsid w:val="003938E2"/>
    <w:rsid w:val="003A3360"/>
    <w:rsid w:val="003A3639"/>
    <w:rsid w:val="003B1E29"/>
    <w:rsid w:val="003B2E5A"/>
    <w:rsid w:val="003B3F65"/>
    <w:rsid w:val="003B5EF9"/>
    <w:rsid w:val="003B71FB"/>
    <w:rsid w:val="003B778E"/>
    <w:rsid w:val="003C2538"/>
    <w:rsid w:val="003D21F8"/>
    <w:rsid w:val="003D485F"/>
    <w:rsid w:val="003D5328"/>
    <w:rsid w:val="003E3F57"/>
    <w:rsid w:val="003F23B2"/>
    <w:rsid w:val="003F69A7"/>
    <w:rsid w:val="004009DF"/>
    <w:rsid w:val="0040155B"/>
    <w:rsid w:val="0041187D"/>
    <w:rsid w:val="00411FD0"/>
    <w:rsid w:val="0041278C"/>
    <w:rsid w:val="00417683"/>
    <w:rsid w:val="004216C5"/>
    <w:rsid w:val="0042402C"/>
    <w:rsid w:val="004248B2"/>
    <w:rsid w:val="00425E5A"/>
    <w:rsid w:val="00426673"/>
    <w:rsid w:val="00436130"/>
    <w:rsid w:val="0044475F"/>
    <w:rsid w:val="00444B35"/>
    <w:rsid w:val="004607F7"/>
    <w:rsid w:val="004661DE"/>
    <w:rsid w:val="004775DA"/>
    <w:rsid w:val="00483034"/>
    <w:rsid w:val="004926E2"/>
    <w:rsid w:val="00493A7B"/>
    <w:rsid w:val="0049782F"/>
    <w:rsid w:val="004A44B0"/>
    <w:rsid w:val="004A7369"/>
    <w:rsid w:val="004B376D"/>
    <w:rsid w:val="004B6FBB"/>
    <w:rsid w:val="004C568C"/>
    <w:rsid w:val="004D1568"/>
    <w:rsid w:val="004E2E35"/>
    <w:rsid w:val="004E6993"/>
    <w:rsid w:val="004F5C4B"/>
    <w:rsid w:val="004F64C9"/>
    <w:rsid w:val="00504F45"/>
    <w:rsid w:val="00522459"/>
    <w:rsid w:val="0053736B"/>
    <w:rsid w:val="0053773D"/>
    <w:rsid w:val="00540A1C"/>
    <w:rsid w:val="00542095"/>
    <w:rsid w:val="005546E2"/>
    <w:rsid w:val="005627D0"/>
    <w:rsid w:val="005664F2"/>
    <w:rsid w:val="005676D6"/>
    <w:rsid w:val="00587D27"/>
    <w:rsid w:val="00591135"/>
    <w:rsid w:val="00591825"/>
    <w:rsid w:val="00591A8A"/>
    <w:rsid w:val="005B720A"/>
    <w:rsid w:val="005C1166"/>
    <w:rsid w:val="005D0616"/>
    <w:rsid w:val="005D07A7"/>
    <w:rsid w:val="005D0F2C"/>
    <w:rsid w:val="005D3986"/>
    <w:rsid w:val="005D5C2C"/>
    <w:rsid w:val="005D702F"/>
    <w:rsid w:val="005F6D0B"/>
    <w:rsid w:val="00604BF9"/>
    <w:rsid w:val="00613313"/>
    <w:rsid w:val="00616351"/>
    <w:rsid w:val="00620B90"/>
    <w:rsid w:val="006353BD"/>
    <w:rsid w:val="006356AF"/>
    <w:rsid w:val="00640669"/>
    <w:rsid w:val="00653DE9"/>
    <w:rsid w:val="006548BF"/>
    <w:rsid w:val="00654A60"/>
    <w:rsid w:val="00655B8B"/>
    <w:rsid w:val="00660504"/>
    <w:rsid w:val="0066109E"/>
    <w:rsid w:val="00667DEE"/>
    <w:rsid w:val="00671BA2"/>
    <w:rsid w:val="00685707"/>
    <w:rsid w:val="00692600"/>
    <w:rsid w:val="00692F01"/>
    <w:rsid w:val="006C1620"/>
    <w:rsid w:val="006E2D9E"/>
    <w:rsid w:val="006E6DE6"/>
    <w:rsid w:val="006E6E66"/>
    <w:rsid w:val="006F0295"/>
    <w:rsid w:val="006F0B10"/>
    <w:rsid w:val="006F3FF5"/>
    <w:rsid w:val="006F5280"/>
    <w:rsid w:val="00703D5C"/>
    <w:rsid w:val="00710A1D"/>
    <w:rsid w:val="00721C0E"/>
    <w:rsid w:val="007220B3"/>
    <w:rsid w:val="007269CD"/>
    <w:rsid w:val="007305D9"/>
    <w:rsid w:val="00746B25"/>
    <w:rsid w:val="007561F8"/>
    <w:rsid w:val="0076047F"/>
    <w:rsid w:val="00765EE4"/>
    <w:rsid w:val="00776BA1"/>
    <w:rsid w:val="0078109C"/>
    <w:rsid w:val="00784355"/>
    <w:rsid w:val="0078617C"/>
    <w:rsid w:val="007B0931"/>
    <w:rsid w:val="007B245C"/>
    <w:rsid w:val="007B52BB"/>
    <w:rsid w:val="007C41D4"/>
    <w:rsid w:val="007C4850"/>
    <w:rsid w:val="007C78FC"/>
    <w:rsid w:val="007D0C1E"/>
    <w:rsid w:val="007D5FC3"/>
    <w:rsid w:val="007E3006"/>
    <w:rsid w:val="007E44EF"/>
    <w:rsid w:val="007F355A"/>
    <w:rsid w:val="00805420"/>
    <w:rsid w:val="00810EB8"/>
    <w:rsid w:val="00810F55"/>
    <w:rsid w:val="008166DF"/>
    <w:rsid w:val="00816DAC"/>
    <w:rsid w:val="00825E87"/>
    <w:rsid w:val="00827812"/>
    <w:rsid w:val="0083290E"/>
    <w:rsid w:val="00842AB0"/>
    <w:rsid w:val="00843FF2"/>
    <w:rsid w:val="008453AB"/>
    <w:rsid w:val="00854EEA"/>
    <w:rsid w:val="008551DA"/>
    <w:rsid w:val="00862786"/>
    <w:rsid w:val="00875662"/>
    <w:rsid w:val="008812B5"/>
    <w:rsid w:val="0089741C"/>
    <w:rsid w:val="008A4291"/>
    <w:rsid w:val="008B731F"/>
    <w:rsid w:val="008C7BCA"/>
    <w:rsid w:val="008D193F"/>
    <w:rsid w:val="008D4A1D"/>
    <w:rsid w:val="008D7486"/>
    <w:rsid w:val="008E1BEB"/>
    <w:rsid w:val="008E537E"/>
    <w:rsid w:val="008F173C"/>
    <w:rsid w:val="008F39D3"/>
    <w:rsid w:val="008F7DF3"/>
    <w:rsid w:val="00900F57"/>
    <w:rsid w:val="00917DB3"/>
    <w:rsid w:val="00924184"/>
    <w:rsid w:val="00940D2C"/>
    <w:rsid w:val="00940E1A"/>
    <w:rsid w:val="00944B8F"/>
    <w:rsid w:val="00946427"/>
    <w:rsid w:val="00955BB3"/>
    <w:rsid w:val="00961AC1"/>
    <w:rsid w:val="00971F50"/>
    <w:rsid w:val="009759AF"/>
    <w:rsid w:val="0098532D"/>
    <w:rsid w:val="009A0C62"/>
    <w:rsid w:val="009A34D9"/>
    <w:rsid w:val="009A38AD"/>
    <w:rsid w:val="009E2D89"/>
    <w:rsid w:val="009E7ACF"/>
    <w:rsid w:val="00A06670"/>
    <w:rsid w:val="00A118E1"/>
    <w:rsid w:val="00A148A1"/>
    <w:rsid w:val="00A175E5"/>
    <w:rsid w:val="00A3566B"/>
    <w:rsid w:val="00A36AFA"/>
    <w:rsid w:val="00A36C09"/>
    <w:rsid w:val="00A3739D"/>
    <w:rsid w:val="00A37BB3"/>
    <w:rsid w:val="00A37C9F"/>
    <w:rsid w:val="00A43635"/>
    <w:rsid w:val="00A477E1"/>
    <w:rsid w:val="00A51A8A"/>
    <w:rsid w:val="00A53BBD"/>
    <w:rsid w:val="00A6160D"/>
    <w:rsid w:val="00A70123"/>
    <w:rsid w:val="00A74BFA"/>
    <w:rsid w:val="00A76B07"/>
    <w:rsid w:val="00A81B98"/>
    <w:rsid w:val="00A8669C"/>
    <w:rsid w:val="00A90305"/>
    <w:rsid w:val="00AA5998"/>
    <w:rsid w:val="00AA63A3"/>
    <w:rsid w:val="00AB575E"/>
    <w:rsid w:val="00AB5EB7"/>
    <w:rsid w:val="00AC0B8F"/>
    <w:rsid w:val="00AD4D97"/>
    <w:rsid w:val="00AD4F21"/>
    <w:rsid w:val="00AD57C8"/>
    <w:rsid w:val="00AE1977"/>
    <w:rsid w:val="00AE2453"/>
    <w:rsid w:val="00AE4DB5"/>
    <w:rsid w:val="00AF5530"/>
    <w:rsid w:val="00AF6B69"/>
    <w:rsid w:val="00AF7F2A"/>
    <w:rsid w:val="00B02547"/>
    <w:rsid w:val="00B02730"/>
    <w:rsid w:val="00B05DFC"/>
    <w:rsid w:val="00B1099C"/>
    <w:rsid w:val="00B22EC6"/>
    <w:rsid w:val="00B25B8D"/>
    <w:rsid w:val="00B36EEA"/>
    <w:rsid w:val="00B426EA"/>
    <w:rsid w:val="00B434CA"/>
    <w:rsid w:val="00B5038E"/>
    <w:rsid w:val="00B52933"/>
    <w:rsid w:val="00B675AD"/>
    <w:rsid w:val="00B76754"/>
    <w:rsid w:val="00B82A0C"/>
    <w:rsid w:val="00BA0FA7"/>
    <w:rsid w:val="00BA3105"/>
    <w:rsid w:val="00BA4B55"/>
    <w:rsid w:val="00BA752A"/>
    <w:rsid w:val="00BC4C97"/>
    <w:rsid w:val="00BD12A2"/>
    <w:rsid w:val="00BD1F83"/>
    <w:rsid w:val="00BE2AF1"/>
    <w:rsid w:val="00C05213"/>
    <w:rsid w:val="00C12C93"/>
    <w:rsid w:val="00C16FA7"/>
    <w:rsid w:val="00C325F5"/>
    <w:rsid w:val="00C326C4"/>
    <w:rsid w:val="00C35652"/>
    <w:rsid w:val="00C457E8"/>
    <w:rsid w:val="00C52327"/>
    <w:rsid w:val="00C52702"/>
    <w:rsid w:val="00C609B9"/>
    <w:rsid w:val="00C64403"/>
    <w:rsid w:val="00C7156C"/>
    <w:rsid w:val="00C828E0"/>
    <w:rsid w:val="00C8473F"/>
    <w:rsid w:val="00C90ADE"/>
    <w:rsid w:val="00C91BD0"/>
    <w:rsid w:val="00C91F3E"/>
    <w:rsid w:val="00C92A95"/>
    <w:rsid w:val="00CA419D"/>
    <w:rsid w:val="00CA5AE0"/>
    <w:rsid w:val="00CB6893"/>
    <w:rsid w:val="00CB6CB7"/>
    <w:rsid w:val="00CB7FB9"/>
    <w:rsid w:val="00CC4618"/>
    <w:rsid w:val="00CC5D7B"/>
    <w:rsid w:val="00CD72E6"/>
    <w:rsid w:val="00CD7C2F"/>
    <w:rsid w:val="00CE2386"/>
    <w:rsid w:val="00D07CE1"/>
    <w:rsid w:val="00D11CA4"/>
    <w:rsid w:val="00D20205"/>
    <w:rsid w:val="00D34EEC"/>
    <w:rsid w:val="00D45501"/>
    <w:rsid w:val="00D463B0"/>
    <w:rsid w:val="00D4740D"/>
    <w:rsid w:val="00D50C78"/>
    <w:rsid w:val="00D50E26"/>
    <w:rsid w:val="00D56F9F"/>
    <w:rsid w:val="00D60E4C"/>
    <w:rsid w:val="00D6393A"/>
    <w:rsid w:val="00D832C5"/>
    <w:rsid w:val="00D87869"/>
    <w:rsid w:val="00D9092C"/>
    <w:rsid w:val="00D917D1"/>
    <w:rsid w:val="00DB2814"/>
    <w:rsid w:val="00DC02A4"/>
    <w:rsid w:val="00DD1A3B"/>
    <w:rsid w:val="00DD2795"/>
    <w:rsid w:val="00DE75A8"/>
    <w:rsid w:val="00DF04F2"/>
    <w:rsid w:val="00DF0A77"/>
    <w:rsid w:val="00DF1859"/>
    <w:rsid w:val="00DF3662"/>
    <w:rsid w:val="00E0445A"/>
    <w:rsid w:val="00E045C4"/>
    <w:rsid w:val="00E0484E"/>
    <w:rsid w:val="00E117F5"/>
    <w:rsid w:val="00E1495C"/>
    <w:rsid w:val="00E17353"/>
    <w:rsid w:val="00E301E2"/>
    <w:rsid w:val="00E32408"/>
    <w:rsid w:val="00E37CEF"/>
    <w:rsid w:val="00E43370"/>
    <w:rsid w:val="00E45522"/>
    <w:rsid w:val="00E51003"/>
    <w:rsid w:val="00E60109"/>
    <w:rsid w:val="00E66CE8"/>
    <w:rsid w:val="00E72EF1"/>
    <w:rsid w:val="00E75D55"/>
    <w:rsid w:val="00E81031"/>
    <w:rsid w:val="00E8194E"/>
    <w:rsid w:val="00E824A1"/>
    <w:rsid w:val="00E845D4"/>
    <w:rsid w:val="00E90E29"/>
    <w:rsid w:val="00EA5648"/>
    <w:rsid w:val="00EB00DA"/>
    <w:rsid w:val="00EB2417"/>
    <w:rsid w:val="00EB6A49"/>
    <w:rsid w:val="00EC22CC"/>
    <w:rsid w:val="00ED354D"/>
    <w:rsid w:val="00ED6B69"/>
    <w:rsid w:val="00ED7F2C"/>
    <w:rsid w:val="00EE20A4"/>
    <w:rsid w:val="00EE34F4"/>
    <w:rsid w:val="00EE4F86"/>
    <w:rsid w:val="00EF22A4"/>
    <w:rsid w:val="00F06997"/>
    <w:rsid w:val="00F16AF9"/>
    <w:rsid w:val="00F4217A"/>
    <w:rsid w:val="00F5176D"/>
    <w:rsid w:val="00F527EF"/>
    <w:rsid w:val="00F5418A"/>
    <w:rsid w:val="00F54EA0"/>
    <w:rsid w:val="00F56F29"/>
    <w:rsid w:val="00F60F8C"/>
    <w:rsid w:val="00F636A6"/>
    <w:rsid w:val="00F66517"/>
    <w:rsid w:val="00F7050A"/>
    <w:rsid w:val="00F74F0B"/>
    <w:rsid w:val="00F85D91"/>
    <w:rsid w:val="00F87E53"/>
    <w:rsid w:val="00F92F1D"/>
    <w:rsid w:val="00F965C4"/>
    <w:rsid w:val="00F96EE9"/>
    <w:rsid w:val="00FA0378"/>
    <w:rsid w:val="00FA0ED9"/>
    <w:rsid w:val="00FA355B"/>
    <w:rsid w:val="00FA6129"/>
    <w:rsid w:val="00FB382E"/>
    <w:rsid w:val="00FC4302"/>
    <w:rsid w:val="00FC4944"/>
    <w:rsid w:val="00FC558B"/>
    <w:rsid w:val="00FC6E3C"/>
    <w:rsid w:val="00FC74C2"/>
    <w:rsid w:val="00FD1031"/>
    <w:rsid w:val="00FD5AF2"/>
    <w:rsid w:val="00FD6EB5"/>
    <w:rsid w:val="00FE0592"/>
    <w:rsid w:val="00FE1639"/>
    <w:rsid w:val="00FE285D"/>
    <w:rsid w:val="00FF554E"/>
    <w:rsid w:val="00FF5F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
    <w:basedOn w:val="Normal"/>
    <w:link w:val="NotedebasdepageCar"/>
    <w:unhideWhenUsed/>
    <w:rsid w:val="00031236"/>
    <w:pPr>
      <w:spacing w:after="0" w:line="240" w:lineRule="auto"/>
    </w:pPr>
    <w:rPr>
      <w:sz w:val="20"/>
      <w:szCs w:val="20"/>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
    <w:basedOn w:val="Policepardfaut"/>
    <w:link w:val="Notedebasdepage"/>
    <w:rsid w:val="00031236"/>
    <w:rPr>
      <w:sz w:val="20"/>
      <w:szCs w:val="20"/>
    </w:rPr>
  </w:style>
  <w:style w:type="character" w:styleId="Appelnotedebasdep">
    <w:name w:val="footnote reference"/>
    <w:basedOn w:val="Policepardfaut"/>
    <w:unhideWhenUsed/>
    <w:rsid w:val="00031236"/>
    <w:rPr>
      <w:vertAlign w:val="superscript"/>
    </w:rPr>
  </w:style>
  <w:style w:type="character" w:styleId="Lienhypertexte">
    <w:name w:val="Hyperlink"/>
    <w:basedOn w:val="Policepardfaut"/>
    <w:uiPriority w:val="99"/>
    <w:unhideWhenUsed/>
    <w:rsid w:val="00031236"/>
    <w:rPr>
      <w:color w:val="0000FF"/>
      <w:u w:val="single"/>
    </w:rPr>
  </w:style>
  <w:style w:type="paragraph" w:styleId="Rvision">
    <w:name w:val="Revision"/>
    <w:hidden/>
    <w:uiPriority w:val="99"/>
    <w:semiHidden/>
    <w:rsid w:val="007305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359430057">
      <w:bodyDiv w:val="1"/>
      <w:marLeft w:val="0"/>
      <w:marRight w:val="0"/>
      <w:marTop w:val="0"/>
      <w:marBottom w:val="0"/>
      <w:divBdr>
        <w:top w:val="none" w:sz="0" w:space="0" w:color="auto"/>
        <w:left w:val="none" w:sz="0" w:space="0" w:color="auto"/>
        <w:bottom w:val="none" w:sz="0" w:space="0" w:color="auto"/>
        <w:right w:val="none" w:sz="0" w:space="0" w:color="auto"/>
      </w:divBdr>
      <w:divsChild>
        <w:div w:id="849831146">
          <w:marLeft w:val="714"/>
          <w:marRight w:val="0"/>
          <w:marTop w:val="0"/>
          <w:marBottom w:val="120"/>
          <w:divBdr>
            <w:top w:val="none" w:sz="0" w:space="0" w:color="auto"/>
            <w:left w:val="none" w:sz="0" w:space="0" w:color="auto"/>
            <w:bottom w:val="none" w:sz="0" w:space="0" w:color="auto"/>
            <w:right w:val="none" w:sz="0" w:space="0" w:color="auto"/>
          </w:divBdr>
        </w:div>
        <w:div w:id="441652637">
          <w:marLeft w:val="714"/>
          <w:marRight w:val="0"/>
          <w:marTop w:val="0"/>
          <w:marBottom w:val="120"/>
          <w:divBdr>
            <w:top w:val="none" w:sz="0" w:space="0" w:color="auto"/>
            <w:left w:val="none" w:sz="0" w:space="0" w:color="auto"/>
            <w:bottom w:val="none" w:sz="0" w:space="0" w:color="auto"/>
            <w:right w:val="none" w:sz="0" w:space="0" w:color="auto"/>
          </w:divBdr>
        </w:div>
        <w:div w:id="1075393077">
          <w:marLeft w:val="714"/>
          <w:marRight w:val="0"/>
          <w:marTop w:val="0"/>
          <w:marBottom w:val="120"/>
          <w:divBdr>
            <w:top w:val="none" w:sz="0" w:space="0" w:color="auto"/>
            <w:left w:val="none" w:sz="0" w:space="0" w:color="auto"/>
            <w:bottom w:val="none" w:sz="0" w:space="0" w:color="auto"/>
            <w:right w:val="none" w:sz="0" w:space="0" w:color="auto"/>
          </w:divBdr>
        </w:div>
        <w:div w:id="696203348">
          <w:marLeft w:val="0"/>
          <w:marRight w:val="0"/>
          <w:marTop w:val="240"/>
          <w:marBottom w:val="120"/>
          <w:divBdr>
            <w:top w:val="none" w:sz="0" w:space="0" w:color="auto"/>
            <w:left w:val="none" w:sz="0" w:space="0" w:color="auto"/>
            <w:bottom w:val="none" w:sz="0" w:space="0" w:color="auto"/>
            <w:right w:val="none" w:sz="0" w:space="0" w:color="auto"/>
          </w:divBdr>
        </w:div>
        <w:div w:id="1976909673">
          <w:marLeft w:val="0"/>
          <w:marRight w:val="0"/>
          <w:marTop w:val="240"/>
          <w:marBottom w:val="120"/>
          <w:divBdr>
            <w:top w:val="none" w:sz="0" w:space="0" w:color="auto"/>
            <w:left w:val="none" w:sz="0" w:space="0" w:color="auto"/>
            <w:bottom w:val="none" w:sz="0" w:space="0" w:color="auto"/>
            <w:right w:val="none" w:sz="0" w:space="0" w:color="auto"/>
          </w:divBdr>
        </w:div>
        <w:div w:id="1023019259">
          <w:marLeft w:val="714"/>
          <w:marRight w:val="0"/>
          <w:marTop w:val="0"/>
          <w:marBottom w:val="120"/>
          <w:divBdr>
            <w:top w:val="none" w:sz="0" w:space="0" w:color="auto"/>
            <w:left w:val="none" w:sz="0" w:space="0" w:color="auto"/>
            <w:bottom w:val="none" w:sz="0" w:space="0" w:color="auto"/>
            <w:right w:val="none" w:sz="0" w:space="0" w:color="auto"/>
          </w:divBdr>
        </w:div>
        <w:div w:id="389381318">
          <w:marLeft w:val="714"/>
          <w:marRight w:val="0"/>
          <w:marTop w:val="0"/>
          <w:marBottom w:val="120"/>
          <w:divBdr>
            <w:top w:val="none" w:sz="0" w:space="0" w:color="auto"/>
            <w:left w:val="none" w:sz="0" w:space="0" w:color="auto"/>
            <w:bottom w:val="none" w:sz="0" w:space="0" w:color="auto"/>
            <w:right w:val="none" w:sz="0" w:space="0" w:color="auto"/>
          </w:divBdr>
        </w:div>
        <w:div w:id="1502895100">
          <w:marLeft w:val="0"/>
          <w:marRight w:val="0"/>
          <w:marTop w:val="240"/>
          <w:marBottom w:val="120"/>
          <w:divBdr>
            <w:top w:val="none" w:sz="0" w:space="0" w:color="auto"/>
            <w:left w:val="none" w:sz="0" w:space="0" w:color="auto"/>
            <w:bottom w:val="none" w:sz="0" w:space="0" w:color="auto"/>
            <w:right w:val="none" w:sz="0" w:space="0" w:color="auto"/>
          </w:divBdr>
        </w:div>
        <w:div w:id="1909532748">
          <w:marLeft w:val="0"/>
          <w:marRight w:val="0"/>
          <w:marTop w:val="240"/>
          <w:marBottom w:val="120"/>
          <w:divBdr>
            <w:top w:val="none" w:sz="0" w:space="0" w:color="auto"/>
            <w:left w:val="none" w:sz="0" w:space="0" w:color="auto"/>
            <w:bottom w:val="none" w:sz="0" w:space="0" w:color="auto"/>
            <w:right w:val="none" w:sz="0" w:space="0" w:color="auto"/>
          </w:divBdr>
        </w:div>
        <w:div w:id="162549338">
          <w:marLeft w:val="0"/>
          <w:marRight w:val="0"/>
          <w:marTop w:val="240"/>
          <w:marBottom w:val="120"/>
          <w:divBdr>
            <w:top w:val="none" w:sz="0" w:space="0" w:color="auto"/>
            <w:left w:val="none" w:sz="0" w:space="0" w:color="auto"/>
            <w:bottom w:val="none" w:sz="0" w:space="0" w:color="auto"/>
            <w:right w:val="none" w:sz="0" w:space="0" w:color="auto"/>
          </w:divBdr>
        </w:div>
        <w:div w:id="60688010">
          <w:marLeft w:val="0"/>
          <w:marRight w:val="0"/>
          <w:marTop w:val="240"/>
          <w:marBottom w:val="120"/>
          <w:divBdr>
            <w:top w:val="none" w:sz="0" w:space="0" w:color="auto"/>
            <w:left w:val="none" w:sz="0" w:space="0" w:color="auto"/>
            <w:bottom w:val="none" w:sz="0" w:space="0" w:color="auto"/>
            <w:right w:val="none" w:sz="0" w:space="0" w:color="auto"/>
          </w:divBdr>
        </w:div>
        <w:div w:id="2003655005">
          <w:marLeft w:val="0"/>
          <w:marRight w:val="0"/>
          <w:marTop w:val="240"/>
          <w:marBottom w:val="120"/>
          <w:divBdr>
            <w:top w:val="none" w:sz="0" w:space="0" w:color="auto"/>
            <w:left w:val="none" w:sz="0" w:space="0" w:color="auto"/>
            <w:bottom w:val="none" w:sz="0" w:space="0" w:color="auto"/>
            <w:right w:val="none" w:sz="0" w:space="0" w:color="auto"/>
          </w:divBdr>
        </w:div>
        <w:div w:id="1797288460">
          <w:marLeft w:val="0"/>
          <w:marRight w:val="0"/>
          <w:marTop w:val="240"/>
          <w:marBottom w:val="120"/>
          <w:divBdr>
            <w:top w:val="none" w:sz="0" w:space="0" w:color="auto"/>
            <w:left w:val="none" w:sz="0" w:space="0" w:color="auto"/>
            <w:bottom w:val="none" w:sz="0" w:space="0" w:color="auto"/>
            <w:right w:val="none" w:sz="0" w:space="0" w:color="auto"/>
          </w:divBdr>
        </w:div>
      </w:divsChild>
    </w:div>
    <w:div w:id="1485660232">
      <w:bodyDiv w:val="1"/>
      <w:marLeft w:val="0"/>
      <w:marRight w:val="0"/>
      <w:marTop w:val="0"/>
      <w:marBottom w:val="0"/>
      <w:divBdr>
        <w:top w:val="none" w:sz="0" w:space="0" w:color="auto"/>
        <w:left w:val="none" w:sz="0" w:space="0" w:color="auto"/>
        <w:bottom w:val="none" w:sz="0" w:space="0" w:color="auto"/>
        <w:right w:val="none" w:sz="0" w:space="0" w:color="auto"/>
      </w:divBdr>
      <w:divsChild>
        <w:div w:id="241644279">
          <w:marLeft w:val="1080"/>
          <w:marRight w:val="0"/>
          <w:marTop w:val="0"/>
          <w:marBottom w:val="0"/>
          <w:divBdr>
            <w:top w:val="none" w:sz="0" w:space="0" w:color="auto"/>
            <w:left w:val="none" w:sz="0" w:space="0" w:color="auto"/>
            <w:bottom w:val="none" w:sz="0" w:space="0" w:color="auto"/>
            <w:right w:val="none" w:sz="0" w:space="0" w:color="auto"/>
          </w:divBdr>
        </w:div>
        <w:div w:id="426728998">
          <w:marLeft w:val="1080"/>
          <w:marRight w:val="0"/>
          <w:marTop w:val="0"/>
          <w:marBottom w:val="0"/>
          <w:divBdr>
            <w:top w:val="none" w:sz="0" w:space="0" w:color="auto"/>
            <w:left w:val="none" w:sz="0" w:space="0" w:color="auto"/>
            <w:bottom w:val="none" w:sz="0" w:space="0" w:color="auto"/>
            <w:right w:val="none" w:sz="0" w:space="0" w:color="auto"/>
          </w:divBdr>
        </w:div>
        <w:div w:id="359355076">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99A7D045FDC041867DA3313F8ABAF1" ma:contentTypeVersion="15" ma:contentTypeDescription="Create a new document." ma:contentTypeScope="" ma:versionID="3b685b5928fda421d2117f3179a141ff">
  <xsd:schema xmlns:xsd="http://www.w3.org/2001/XMLSchema" xmlns:xs="http://www.w3.org/2001/XMLSchema" xmlns:p="http://schemas.microsoft.com/office/2006/metadata/properties" xmlns:ns2="70f04373-d92c-4168-8d0c-2896f86b1fb9" xmlns:ns3="519bdae4-a5d2-4e1e-a9de-63e64ea8cc83" targetNamespace="http://schemas.microsoft.com/office/2006/metadata/properties" ma:root="true" ma:fieldsID="e88c644c6b21949e07886eed77008838" ns2:_="" ns3:_="">
    <xsd:import namespace="70f04373-d92c-4168-8d0c-2896f86b1fb9"/>
    <xsd:import namespace="519bdae4-a5d2-4e1e-a9de-63e64ea8cc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04373-d92c-4168-8d0c-2896f86b1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9bdae4-a5d2-4e1e-a9de-63e64ea8cc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f48dec-04d0-4673-82a4-8593e8e921d8}" ma:internalName="TaxCatchAll" ma:showField="CatchAllData" ma:web="519bdae4-a5d2-4e1e-a9de-63e64ea8c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9bdae4-a5d2-4e1e-a9de-63e64ea8cc83" xsi:nil="true"/>
    <lcf76f155ced4ddcb4097134ff3c332f xmlns="70f04373-d92c-4168-8d0c-2896f86b1f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3F25B1-8536-47AF-9142-87BBAE2E122B}">
  <ds:schemaRefs>
    <ds:schemaRef ds:uri="http://schemas.openxmlformats.org/officeDocument/2006/bibliography"/>
  </ds:schemaRefs>
</ds:datastoreItem>
</file>

<file path=customXml/itemProps2.xml><?xml version="1.0" encoding="utf-8"?>
<ds:datastoreItem xmlns:ds="http://schemas.openxmlformats.org/officeDocument/2006/customXml" ds:itemID="{023F5053-32DD-4682-8D72-7D1236D7F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04373-d92c-4168-8d0c-2896f86b1fb9"/>
    <ds:schemaRef ds:uri="519bdae4-a5d2-4e1e-a9de-63e64ea8c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A7971-D37D-4808-80A7-CC58617F3EC3}">
  <ds:schemaRefs>
    <ds:schemaRef ds:uri="http://schemas.microsoft.com/sharepoint/v3/contenttype/forms"/>
  </ds:schemaRefs>
</ds:datastoreItem>
</file>

<file path=customXml/itemProps4.xml><?xml version="1.0" encoding="utf-8"?>
<ds:datastoreItem xmlns:ds="http://schemas.openxmlformats.org/officeDocument/2006/customXml" ds:itemID="{9904E1CC-19C9-4E11-9D21-A6BEA9C6C35F}">
  <ds:schemaRefs>
    <ds:schemaRef ds:uri="http://schemas.microsoft.com/office/2006/metadata/properties"/>
    <ds:schemaRef ds:uri="http://schemas.microsoft.com/office/infopath/2007/PartnerControls"/>
    <ds:schemaRef ds:uri="519bdae4-a5d2-4e1e-a9de-63e64ea8cc83"/>
    <ds:schemaRef ds:uri="70f04373-d92c-4168-8d0c-2896f86b1f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4114</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2024-11-12T10:47:00Z</dcterms:created>
  <dcterms:modified xsi:type="dcterms:W3CDTF">2024-11-14T10:55:00Z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0x0101000599A7D045FDC041867DA3313F8ABAF1</vt:lpwstr>
  </property>
</Properties>
</file>