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665B1" w14:textId="257B201E" w:rsidR="00062A55" w:rsidRPr="00793A20" w:rsidRDefault="00793A20" w:rsidP="00793A20">
      <w:pPr>
        <w:spacing w:after="180"/>
        <w:jc w:val="right"/>
        <w:rPr>
          <w:rFonts w:ascii="Verdana" w:hAnsi="Verdana"/>
          <w:b/>
          <w:bCs/>
          <w:iCs/>
          <w:color w:val="244061"/>
          <w:sz w:val="22"/>
          <w:szCs w:val="22"/>
        </w:rPr>
      </w:pPr>
      <w:r w:rsidRPr="00793A20">
        <w:rPr>
          <w:rFonts w:ascii="Verdana" w:hAnsi="Verdana"/>
          <w:b/>
          <w:bCs/>
          <w:iCs/>
          <w:color w:val="244061"/>
          <w:sz w:val="22"/>
          <w:szCs w:val="22"/>
        </w:rPr>
        <w:t>2.2. Annexe 1</w:t>
      </w:r>
    </w:p>
    <w:p w14:paraId="28DA9001" w14:textId="77777777" w:rsidR="0054779B" w:rsidRPr="00CE0F84" w:rsidRDefault="0054779B" w:rsidP="00CE0F84">
      <w:pPr>
        <w:spacing w:after="180"/>
        <w:jc w:val="both"/>
        <w:rPr>
          <w:rFonts w:ascii="Verdana" w:hAnsi="Verdana"/>
          <w:i/>
          <w:color w:val="244061"/>
          <w:sz w:val="22"/>
          <w:szCs w:val="22"/>
        </w:rPr>
      </w:pPr>
    </w:p>
    <w:p w14:paraId="2B41BCCE" w14:textId="07871307" w:rsidR="0054779B" w:rsidRPr="00CE0F84" w:rsidRDefault="00640968" w:rsidP="004676E3">
      <w:pPr>
        <w:spacing w:after="180"/>
        <w:jc w:val="center"/>
        <w:rPr>
          <w:rFonts w:ascii="Verdana" w:hAnsi="Verdana"/>
          <w:i/>
          <w:color w:val="244061"/>
          <w:sz w:val="22"/>
          <w:szCs w:val="22"/>
        </w:rPr>
      </w:pPr>
      <w:r>
        <w:rPr>
          <w:rFonts w:ascii="Verdana" w:hAnsi="Verdana"/>
          <w:i/>
          <w:noProof/>
          <w:color w:val="244061"/>
          <w:sz w:val="22"/>
          <w:szCs w:val="22"/>
        </w:rPr>
        <w:drawing>
          <wp:inline distT="0" distB="0" distL="0" distR="0" wp14:anchorId="63F1A0B9" wp14:editId="17BA963A">
            <wp:extent cx="4746977" cy="2160000"/>
            <wp:effectExtent l="0" t="0" r="0" b="0"/>
            <wp:docPr id="63320903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209031" name="Image 6332090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46977" cy="2160000"/>
                    </a:xfrm>
                    <a:prstGeom prst="rect">
                      <a:avLst/>
                    </a:prstGeom>
                  </pic:spPr>
                </pic:pic>
              </a:graphicData>
            </a:graphic>
          </wp:inline>
        </w:drawing>
      </w:r>
    </w:p>
    <w:p w14:paraId="54610015" w14:textId="77777777" w:rsidR="0054779B" w:rsidRDefault="0054779B" w:rsidP="004676E3">
      <w:pPr>
        <w:pBdr>
          <w:bottom w:val="single" w:sz="4" w:space="1" w:color="ED7D31" w:themeColor="accent2"/>
        </w:pBdr>
        <w:spacing w:after="180"/>
        <w:jc w:val="both"/>
        <w:rPr>
          <w:rFonts w:ascii="Verdana" w:hAnsi="Verdana"/>
          <w:i/>
          <w:color w:val="244061"/>
          <w:sz w:val="22"/>
          <w:szCs w:val="22"/>
        </w:rPr>
      </w:pPr>
    </w:p>
    <w:p w14:paraId="6AAC96E8" w14:textId="77777777" w:rsidR="00074ABE" w:rsidRDefault="00074ABE" w:rsidP="004676E3">
      <w:pPr>
        <w:pBdr>
          <w:bottom w:val="single" w:sz="4" w:space="1" w:color="ED7D31" w:themeColor="accent2"/>
        </w:pBdr>
        <w:spacing w:after="180"/>
        <w:jc w:val="both"/>
        <w:rPr>
          <w:rFonts w:ascii="Verdana" w:hAnsi="Verdana"/>
          <w:i/>
          <w:color w:val="244061"/>
          <w:sz w:val="22"/>
          <w:szCs w:val="22"/>
        </w:rPr>
      </w:pPr>
    </w:p>
    <w:p w14:paraId="265EBCEA" w14:textId="77777777" w:rsidR="00074ABE" w:rsidRDefault="00074ABE" w:rsidP="004676E3">
      <w:pPr>
        <w:pBdr>
          <w:bottom w:val="single" w:sz="4" w:space="1" w:color="ED7D31" w:themeColor="accent2"/>
        </w:pBdr>
        <w:spacing w:after="180"/>
        <w:jc w:val="both"/>
        <w:rPr>
          <w:rFonts w:ascii="Verdana" w:hAnsi="Verdana"/>
          <w:i/>
          <w:color w:val="244061"/>
          <w:sz w:val="22"/>
          <w:szCs w:val="22"/>
        </w:rPr>
      </w:pPr>
    </w:p>
    <w:p w14:paraId="6A151BD1" w14:textId="77777777" w:rsidR="00074ABE" w:rsidRPr="00CE0F84" w:rsidRDefault="00074ABE" w:rsidP="004676E3">
      <w:pPr>
        <w:pBdr>
          <w:bottom w:val="single" w:sz="4" w:space="1" w:color="ED7D31" w:themeColor="accent2"/>
        </w:pBdr>
        <w:spacing w:after="180"/>
        <w:jc w:val="both"/>
        <w:rPr>
          <w:rFonts w:ascii="Verdana" w:hAnsi="Verdana"/>
          <w:i/>
          <w:color w:val="244061"/>
          <w:sz w:val="22"/>
          <w:szCs w:val="22"/>
        </w:rPr>
      </w:pPr>
    </w:p>
    <w:p w14:paraId="10CD9833" w14:textId="77777777" w:rsidR="00074ABE" w:rsidRDefault="00074ABE" w:rsidP="004676E3">
      <w:pPr>
        <w:spacing w:after="180"/>
        <w:jc w:val="center"/>
        <w:rPr>
          <w:rFonts w:ascii="Verdana" w:hAnsi="Verdana"/>
          <w:b/>
          <w:bCs/>
          <w:iCs/>
          <w:color w:val="244061"/>
          <w:sz w:val="32"/>
          <w:szCs w:val="32"/>
        </w:rPr>
      </w:pPr>
    </w:p>
    <w:p w14:paraId="6223D4D0" w14:textId="46D9137E" w:rsidR="0054779B" w:rsidRPr="004676E3" w:rsidRDefault="004676E3" w:rsidP="004676E3">
      <w:pPr>
        <w:spacing w:after="180"/>
        <w:jc w:val="center"/>
        <w:rPr>
          <w:rFonts w:ascii="Verdana" w:hAnsi="Verdana"/>
          <w:b/>
          <w:bCs/>
          <w:iCs/>
          <w:color w:val="244061"/>
          <w:sz w:val="32"/>
          <w:szCs w:val="32"/>
        </w:rPr>
      </w:pPr>
      <w:r w:rsidRPr="004676E3">
        <w:rPr>
          <w:rFonts w:ascii="Verdana" w:hAnsi="Verdana"/>
          <w:b/>
          <w:bCs/>
          <w:iCs/>
          <w:color w:val="244061"/>
          <w:sz w:val="32"/>
          <w:szCs w:val="32"/>
        </w:rPr>
        <w:t>PLAN D’ACTIONS PRIORITAIRES DE LA COI</w:t>
      </w:r>
    </w:p>
    <w:p w14:paraId="2E33D2FB" w14:textId="5D3B0399" w:rsidR="004676E3" w:rsidRDefault="004676E3" w:rsidP="466596F5">
      <w:pPr>
        <w:spacing w:after="180"/>
        <w:jc w:val="center"/>
        <w:rPr>
          <w:rFonts w:ascii="Verdana" w:hAnsi="Verdana"/>
          <w:b/>
          <w:bCs/>
          <w:color w:val="244061"/>
          <w:sz w:val="32"/>
          <w:szCs w:val="32"/>
        </w:rPr>
      </w:pPr>
      <w:r w:rsidRPr="466596F5">
        <w:rPr>
          <w:rFonts w:ascii="Verdana" w:hAnsi="Verdana"/>
          <w:b/>
          <w:bCs/>
          <w:color w:val="244061"/>
          <w:sz w:val="32"/>
          <w:szCs w:val="32"/>
        </w:rPr>
        <w:t>202</w:t>
      </w:r>
      <w:r w:rsidR="6C76654E" w:rsidRPr="466596F5">
        <w:rPr>
          <w:rFonts w:ascii="Verdana" w:hAnsi="Verdana"/>
          <w:b/>
          <w:bCs/>
          <w:color w:val="244061"/>
          <w:sz w:val="32"/>
          <w:szCs w:val="32"/>
        </w:rPr>
        <w:t>5</w:t>
      </w:r>
      <w:r w:rsidRPr="466596F5">
        <w:rPr>
          <w:rFonts w:ascii="Verdana" w:hAnsi="Verdana"/>
          <w:b/>
          <w:bCs/>
          <w:color w:val="244061"/>
          <w:sz w:val="32"/>
          <w:szCs w:val="32"/>
        </w:rPr>
        <w:t>-202</w:t>
      </w:r>
      <w:r w:rsidR="42AE364A" w:rsidRPr="466596F5">
        <w:rPr>
          <w:rFonts w:ascii="Verdana" w:hAnsi="Verdana"/>
          <w:b/>
          <w:bCs/>
          <w:color w:val="244061"/>
          <w:sz w:val="32"/>
          <w:szCs w:val="32"/>
        </w:rPr>
        <w:t>9</w:t>
      </w:r>
    </w:p>
    <w:p w14:paraId="5C3EA457" w14:textId="77777777" w:rsidR="00074ABE" w:rsidRPr="004676E3" w:rsidRDefault="00074ABE" w:rsidP="466596F5">
      <w:pPr>
        <w:spacing w:after="180"/>
        <w:jc w:val="center"/>
        <w:rPr>
          <w:rFonts w:ascii="Verdana" w:hAnsi="Verdana"/>
          <w:b/>
          <w:bCs/>
          <w:color w:val="244061"/>
          <w:sz w:val="32"/>
          <w:szCs w:val="32"/>
        </w:rPr>
      </w:pPr>
    </w:p>
    <w:p w14:paraId="739DF0D1" w14:textId="77777777" w:rsidR="0054779B" w:rsidRPr="00CE0F84" w:rsidRDefault="0054779B" w:rsidP="004676E3">
      <w:pPr>
        <w:pBdr>
          <w:top w:val="single" w:sz="4" w:space="1" w:color="ED7D31" w:themeColor="accent2"/>
        </w:pBdr>
        <w:spacing w:after="180"/>
        <w:jc w:val="both"/>
        <w:rPr>
          <w:rFonts w:ascii="Verdana" w:hAnsi="Verdana"/>
          <w:i/>
          <w:color w:val="244061"/>
          <w:sz w:val="22"/>
          <w:szCs w:val="22"/>
        </w:rPr>
      </w:pPr>
    </w:p>
    <w:p w14:paraId="2EA5C9C9" w14:textId="77777777" w:rsidR="0054779B" w:rsidRPr="00CE0F84" w:rsidRDefault="0054779B" w:rsidP="00CE0F84">
      <w:pPr>
        <w:spacing w:after="180"/>
        <w:jc w:val="both"/>
        <w:rPr>
          <w:rFonts w:ascii="Verdana" w:hAnsi="Verdana"/>
          <w:i/>
          <w:color w:val="244061"/>
          <w:sz w:val="22"/>
          <w:szCs w:val="22"/>
        </w:rPr>
      </w:pPr>
    </w:p>
    <w:p w14:paraId="3C7E5E28" w14:textId="77777777" w:rsidR="0054779B" w:rsidRPr="00CE0F84" w:rsidRDefault="0054779B" w:rsidP="00CE0F84">
      <w:pPr>
        <w:spacing w:after="180"/>
        <w:jc w:val="both"/>
        <w:rPr>
          <w:rFonts w:ascii="Verdana" w:hAnsi="Verdana"/>
          <w:i/>
          <w:color w:val="244061"/>
          <w:sz w:val="22"/>
          <w:szCs w:val="22"/>
        </w:rPr>
      </w:pPr>
    </w:p>
    <w:p w14:paraId="2DD82CB7" w14:textId="77777777" w:rsidR="00062A55" w:rsidRPr="00CE0F84" w:rsidRDefault="00062A55" w:rsidP="00CE0F84">
      <w:pPr>
        <w:spacing w:after="180"/>
        <w:jc w:val="both"/>
        <w:rPr>
          <w:rFonts w:ascii="Verdana" w:hAnsi="Verdana"/>
          <w:i/>
          <w:color w:val="244061"/>
          <w:sz w:val="22"/>
          <w:szCs w:val="22"/>
        </w:rPr>
      </w:pPr>
    </w:p>
    <w:p w14:paraId="256F5728" w14:textId="77777777" w:rsidR="00EE6D22" w:rsidRDefault="00EE6D22" w:rsidP="00CE0F84">
      <w:pPr>
        <w:spacing w:after="180"/>
        <w:jc w:val="both"/>
        <w:rPr>
          <w:rFonts w:ascii="Verdana" w:hAnsi="Verdana"/>
          <w:i/>
          <w:color w:val="244061"/>
          <w:sz w:val="22"/>
          <w:szCs w:val="22"/>
        </w:rPr>
        <w:sectPr w:rsidR="00EE6D22" w:rsidSect="007F1F7D">
          <w:footerReference w:type="default" r:id="rId9"/>
          <w:pgSz w:w="11906" w:h="16838"/>
          <w:pgMar w:top="1417" w:right="1417" w:bottom="1417" w:left="1417" w:header="708" w:footer="708" w:gutter="0"/>
          <w:cols w:space="708"/>
          <w:docGrid w:linePitch="360"/>
        </w:sectPr>
      </w:pPr>
    </w:p>
    <w:p w14:paraId="6F108F64" w14:textId="60148A2F" w:rsidR="008E4457" w:rsidRPr="00CE0F84" w:rsidRDefault="008E4457" w:rsidP="00CE0F84">
      <w:pPr>
        <w:pStyle w:val="En-tte"/>
        <w:tabs>
          <w:tab w:val="clear" w:pos="4536"/>
          <w:tab w:val="clear" w:pos="9072"/>
        </w:tabs>
        <w:jc w:val="both"/>
        <w:rPr>
          <w:rFonts w:ascii="Verdana" w:hAnsi="Verdana" w:cs="Helvetica"/>
          <w:sz w:val="22"/>
          <w:szCs w:val="22"/>
        </w:rPr>
      </w:pPr>
    </w:p>
    <w:p w14:paraId="7B1B2CE4" w14:textId="77777777" w:rsidR="008C024E" w:rsidRDefault="008C024E" w:rsidP="008C024E">
      <w:pPr>
        <w:spacing w:after="180"/>
        <w:jc w:val="both"/>
        <w:rPr>
          <w:rFonts w:ascii="Verdana" w:hAnsi="Verdana"/>
          <w:i/>
          <w:color w:val="244061"/>
          <w:sz w:val="22"/>
          <w:szCs w:val="22"/>
        </w:rPr>
      </w:pPr>
    </w:p>
    <w:p w14:paraId="5FCD8BEC" w14:textId="77777777" w:rsidR="00C20C03" w:rsidRDefault="00C20C03" w:rsidP="008C024E">
      <w:pPr>
        <w:spacing w:after="180"/>
        <w:jc w:val="both"/>
        <w:rPr>
          <w:rFonts w:ascii="Verdana" w:hAnsi="Verdana"/>
          <w:i/>
          <w:color w:val="244061"/>
          <w:sz w:val="22"/>
          <w:szCs w:val="22"/>
        </w:rPr>
      </w:pPr>
    </w:p>
    <w:p w14:paraId="510B747D" w14:textId="77777777" w:rsidR="00C20C03" w:rsidRDefault="00C20C03" w:rsidP="008C024E">
      <w:pPr>
        <w:spacing w:after="180"/>
        <w:jc w:val="both"/>
        <w:rPr>
          <w:rFonts w:ascii="Verdana" w:hAnsi="Verdana"/>
          <w:i/>
          <w:color w:val="244061"/>
          <w:sz w:val="22"/>
          <w:szCs w:val="22"/>
        </w:rPr>
      </w:pPr>
    </w:p>
    <w:p w14:paraId="4769A845" w14:textId="77777777" w:rsidR="00C20C03" w:rsidRDefault="00C20C03" w:rsidP="008C024E">
      <w:pPr>
        <w:spacing w:after="180"/>
        <w:jc w:val="both"/>
        <w:rPr>
          <w:rFonts w:ascii="Verdana" w:hAnsi="Verdana"/>
          <w:i/>
          <w:color w:val="244061"/>
          <w:sz w:val="22"/>
          <w:szCs w:val="22"/>
        </w:rPr>
      </w:pPr>
    </w:p>
    <w:p w14:paraId="4C51C9A1" w14:textId="77777777" w:rsidR="00C20C03" w:rsidRDefault="00C20C03" w:rsidP="008C024E">
      <w:pPr>
        <w:spacing w:after="180"/>
        <w:jc w:val="both"/>
        <w:rPr>
          <w:rFonts w:ascii="Verdana" w:hAnsi="Verdana"/>
          <w:i/>
          <w:color w:val="244061"/>
          <w:sz w:val="22"/>
          <w:szCs w:val="22"/>
        </w:rPr>
      </w:pPr>
    </w:p>
    <w:p w14:paraId="391D8CBD" w14:textId="77777777" w:rsidR="00C20C03" w:rsidRDefault="00C20C03" w:rsidP="008C024E">
      <w:pPr>
        <w:spacing w:after="180"/>
        <w:jc w:val="both"/>
        <w:rPr>
          <w:rFonts w:ascii="Verdana" w:hAnsi="Verdana"/>
          <w:i/>
          <w:color w:val="244061"/>
          <w:sz w:val="22"/>
          <w:szCs w:val="22"/>
        </w:rPr>
      </w:pPr>
    </w:p>
    <w:p w14:paraId="33C9D58D" w14:textId="77777777" w:rsidR="00C20C03" w:rsidRDefault="00C20C03" w:rsidP="008C024E">
      <w:pPr>
        <w:spacing w:after="180"/>
        <w:jc w:val="both"/>
        <w:rPr>
          <w:rFonts w:ascii="Verdana" w:hAnsi="Verdana"/>
          <w:i/>
          <w:color w:val="244061"/>
          <w:sz w:val="22"/>
          <w:szCs w:val="22"/>
        </w:rPr>
      </w:pPr>
    </w:p>
    <w:p w14:paraId="159F834D" w14:textId="77777777" w:rsidR="00C20C03" w:rsidRDefault="00C20C03" w:rsidP="008C024E">
      <w:pPr>
        <w:spacing w:after="180"/>
        <w:jc w:val="both"/>
        <w:rPr>
          <w:rFonts w:ascii="Verdana" w:hAnsi="Verdana"/>
          <w:i/>
          <w:color w:val="244061"/>
          <w:sz w:val="22"/>
          <w:szCs w:val="22"/>
        </w:rPr>
      </w:pPr>
    </w:p>
    <w:p w14:paraId="09507609" w14:textId="77777777" w:rsidR="00C20C03" w:rsidRDefault="00C20C03" w:rsidP="008C024E">
      <w:pPr>
        <w:spacing w:after="180"/>
        <w:jc w:val="both"/>
        <w:rPr>
          <w:rFonts w:ascii="Verdana" w:hAnsi="Verdana"/>
          <w:i/>
          <w:color w:val="244061"/>
          <w:sz w:val="22"/>
          <w:szCs w:val="22"/>
        </w:rPr>
      </w:pPr>
    </w:p>
    <w:p w14:paraId="4792A4D5" w14:textId="77777777" w:rsidR="00C20C03" w:rsidRDefault="00C20C03" w:rsidP="008C024E">
      <w:pPr>
        <w:spacing w:after="180"/>
        <w:jc w:val="both"/>
        <w:rPr>
          <w:rFonts w:ascii="Verdana" w:hAnsi="Verdana"/>
          <w:i/>
          <w:color w:val="244061"/>
          <w:sz w:val="22"/>
          <w:szCs w:val="22"/>
        </w:rPr>
      </w:pPr>
    </w:p>
    <w:p w14:paraId="71CA7FA2" w14:textId="77777777" w:rsidR="00C20C03" w:rsidRDefault="00C20C03" w:rsidP="008C024E">
      <w:pPr>
        <w:spacing w:after="180"/>
        <w:jc w:val="both"/>
        <w:rPr>
          <w:rFonts w:ascii="Verdana" w:hAnsi="Verdana"/>
          <w:i/>
          <w:color w:val="244061"/>
          <w:sz w:val="22"/>
          <w:szCs w:val="22"/>
        </w:rPr>
      </w:pPr>
    </w:p>
    <w:p w14:paraId="16384B9D" w14:textId="77777777" w:rsidR="00C20C03" w:rsidRDefault="00C20C03" w:rsidP="008C024E">
      <w:pPr>
        <w:spacing w:after="180"/>
        <w:jc w:val="both"/>
        <w:rPr>
          <w:rFonts w:ascii="Verdana" w:hAnsi="Verdana"/>
          <w:i/>
          <w:color w:val="244061"/>
          <w:sz w:val="22"/>
          <w:szCs w:val="22"/>
        </w:rPr>
      </w:pPr>
    </w:p>
    <w:p w14:paraId="52B32302" w14:textId="77777777" w:rsidR="00C20C03" w:rsidRDefault="00C20C03" w:rsidP="008C024E">
      <w:pPr>
        <w:spacing w:after="180"/>
        <w:jc w:val="both"/>
        <w:rPr>
          <w:rFonts w:ascii="Verdana" w:hAnsi="Verdana"/>
          <w:i/>
          <w:color w:val="244061"/>
          <w:sz w:val="22"/>
          <w:szCs w:val="22"/>
        </w:rPr>
      </w:pPr>
    </w:p>
    <w:p w14:paraId="2E4E8DC8" w14:textId="77777777" w:rsidR="00C20C03" w:rsidRDefault="00C20C03" w:rsidP="008C024E">
      <w:pPr>
        <w:spacing w:after="180"/>
        <w:jc w:val="both"/>
        <w:rPr>
          <w:rFonts w:ascii="Verdana" w:hAnsi="Verdana"/>
          <w:i/>
          <w:color w:val="244061"/>
          <w:sz w:val="22"/>
          <w:szCs w:val="22"/>
        </w:rPr>
      </w:pPr>
    </w:p>
    <w:p w14:paraId="613E1D34" w14:textId="77777777" w:rsidR="00C20C03" w:rsidRDefault="00C20C03" w:rsidP="008C024E">
      <w:pPr>
        <w:spacing w:after="180"/>
        <w:jc w:val="both"/>
        <w:rPr>
          <w:rFonts w:ascii="Verdana" w:hAnsi="Verdana"/>
          <w:i/>
          <w:color w:val="244061"/>
          <w:sz w:val="22"/>
          <w:szCs w:val="22"/>
        </w:rPr>
      </w:pPr>
    </w:p>
    <w:p w14:paraId="5DDD062F" w14:textId="77777777" w:rsidR="00C20C03" w:rsidRDefault="00C20C03" w:rsidP="008C024E">
      <w:pPr>
        <w:spacing w:after="180"/>
        <w:jc w:val="both"/>
        <w:rPr>
          <w:rFonts w:ascii="Verdana" w:hAnsi="Verdana"/>
          <w:i/>
          <w:color w:val="244061"/>
          <w:sz w:val="22"/>
          <w:szCs w:val="22"/>
        </w:rPr>
      </w:pPr>
    </w:p>
    <w:p w14:paraId="438EFAC3" w14:textId="77777777" w:rsidR="00C20C03" w:rsidRDefault="00C20C03" w:rsidP="008C024E">
      <w:pPr>
        <w:spacing w:after="180"/>
        <w:jc w:val="both"/>
        <w:rPr>
          <w:rFonts w:ascii="Verdana" w:hAnsi="Verdana"/>
          <w:i/>
          <w:color w:val="244061"/>
          <w:sz w:val="22"/>
          <w:szCs w:val="22"/>
        </w:rPr>
      </w:pPr>
    </w:p>
    <w:p w14:paraId="55326F71" w14:textId="77777777" w:rsidR="00C20C03" w:rsidRDefault="00C20C03" w:rsidP="008C024E">
      <w:pPr>
        <w:spacing w:after="180"/>
        <w:jc w:val="both"/>
        <w:rPr>
          <w:rFonts w:ascii="Verdana" w:hAnsi="Verdana"/>
          <w:i/>
          <w:color w:val="244061"/>
          <w:sz w:val="22"/>
          <w:szCs w:val="22"/>
        </w:rPr>
      </w:pPr>
    </w:p>
    <w:p w14:paraId="52062DF5" w14:textId="77777777" w:rsidR="00C20C03" w:rsidRDefault="00C20C03" w:rsidP="008C024E">
      <w:pPr>
        <w:spacing w:after="180"/>
        <w:jc w:val="both"/>
        <w:rPr>
          <w:rFonts w:ascii="Verdana" w:hAnsi="Verdana"/>
          <w:i/>
          <w:color w:val="244061"/>
          <w:sz w:val="22"/>
          <w:szCs w:val="22"/>
        </w:rPr>
      </w:pPr>
    </w:p>
    <w:p w14:paraId="60CBF333" w14:textId="77777777" w:rsidR="00C20C03" w:rsidRDefault="00C20C03" w:rsidP="008C024E">
      <w:pPr>
        <w:spacing w:after="180"/>
        <w:jc w:val="both"/>
        <w:rPr>
          <w:rFonts w:ascii="Verdana" w:hAnsi="Verdana"/>
          <w:i/>
          <w:color w:val="244061"/>
          <w:sz w:val="22"/>
          <w:szCs w:val="22"/>
        </w:rPr>
      </w:pPr>
    </w:p>
    <w:p w14:paraId="6195FD91" w14:textId="77777777" w:rsidR="00C20C03" w:rsidRPr="00CE0F84" w:rsidRDefault="00C20C03" w:rsidP="008C024E">
      <w:pPr>
        <w:spacing w:after="180"/>
        <w:jc w:val="both"/>
        <w:rPr>
          <w:rFonts w:ascii="Verdana" w:hAnsi="Verdana"/>
          <w:i/>
          <w:color w:val="244061"/>
          <w:sz w:val="22"/>
          <w:szCs w:val="22"/>
        </w:rPr>
      </w:pPr>
    </w:p>
    <w:p w14:paraId="5C961AF7" w14:textId="77777777" w:rsidR="008C024E" w:rsidRPr="00CE0F84" w:rsidRDefault="008C024E" w:rsidP="008C024E">
      <w:pPr>
        <w:pBdr>
          <w:top w:val="single" w:sz="4" w:space="1" w:color="auto"/>
          <w:left w:val="single" w:sz="4" w:space="4" w:color="auto"/>
          <w:bottom w:val="single" w:sz="4" w:space="1" w:color="auto"/>
          <w:right w:val="single" w:sz="4" w:space="4" w:color="auto"/>
        </w:pBdr>
        <w:spacing w:before="120" w:after="120"/>
        <w:jc w:val="both"/>
        <w:rPr>
          <w:rFonts w:ascii="Verdana" w:hAnsi="Verdana"/>
          <w:i/>
          <w:color w:val="3C3D3F"/>
          <w:sz w:val="22"/>
          <w:szCs w:val="22"/>
        </w:rPr>
      </w:pPr>
      <w:r w:rsidRPr="00CE0F84">
        <w:rPr>
          <w:rFonts w:ascii="Verdana" w:hAnsi="Verdana"/>
          <w:i/>
          <w:color w:val="3C3D3F"/>
          <w:sz w:val="22"/>
          <w:szCs w:val="22"/>
        </w:rPr>
        <w:t>Avertissement</w:t>
      </w:r>
    </w:p>
    <w:p w14:paraId="48C0A1E4" w14:textId="30BF9822" w:rsidR="008C024E" w:rsidRPr="00CE0F84" w:rsidRDefault="37183CDE" w:rsidP="466596F5">
      <w:pPr>
        <w:pBdr>
          <w:top w:val="single" w:sz="4" w:space="1" w:color="auto"/>
          <w:left w:val="single" w:sz="4" w:space="4" w:color="auto"/>
          <w:bottom w:val="single" w:sz="4" w:space="1" w:color="auto"/>
          <w:right w:val="single" w:sz="4" w:space="4" w:color="auto"/>
        </w:pBdr>
        <w:spacing w:before="120" w:after="120" w:line="360" w:lineRule="auto"/>
        <w:jc w:val="both"/>
        <w:rPr>
          <w:rFonts w:ascii="Verdana" w:hAnsi="Verdana"/>
          <w:i/>
          <w:iCs/>
          <w:color w:val="3C3D3F"/>
          <w:sz w:val="22"/>
          <w:szCs w:val="22"/>
        </w:rPr>
      </w:pPr>
      <w:r w:rsidRPr="466596F5">
        <w:rPr>
          <w:rFonts w:ascii="Verdana" w:hAnsi="Verdana"/>
          <w:sz w:val="22"/>
          <w:szCs w:val="22"/>
        </w:rPr>
        <w:t>Le présent document a été élaboré sur la base des travaux réalisés par M. Jean-Michel Salmon, expert recruté</w:t>
      </w:r>
      <w:r w:rsidR="07B30F59" w:rsidRPr="466596F5">
        <w:rPr>
          <w:rFonts w:ascii="Verdana" w:hAnsi="Verdana"/>
          <w:sz w:val="22"/>
          <w:szCs w:val="22"/>
        </w:rPr>
        <w:t xml:space="preserve"> à la demande du Secrétariat général de la COI </w:t>
      </w:r>
      <w:r w:rsidRPr="466596F5">
        <w:rPr>
          <w:rFonts w:ascii="Verdana" w:hAnsi="Verdana"/>
          <w:sz w:val="22"/>
          <w:szCs w:val="22"/>
        </w:rPr>
        <w:t xml:space="preserve">dans le cadre du programme </w:t>
      </w:r>
      <w:r w:rsidR="2514C772" w:rsidRPr="466596F5">
        <w:rPr>
          <w:rFonts w:ascii="Verdana" w:hAnsi="Verdana"/>
          <w:sz w:val="22"/>
          <w:szCs w:val="22"/>
        </w:rPr>
        <w:t>COI Horizon 2030 cofinancé par l’Union européenne et l’Agence française de développement. Le contenu de ce document relève de la seule responsabilité de la COI et ne peut en aucun cas être considéré comme r</w:t>
      </w:r>
      <w:r w:rsidR="4D5F8303" w:rsidRPr="466596F5">
        <w:rPr>
          <w:rFonts w:ascii="Verdana" w:hAnsi="Verdana"/>
          <w:sz w:val="22"/>
          <w:szCs w:val="22"/>
        </w:rPr>
        <w:t>eflétant l’avis de l’Union européenne ou de l’Agence française de développement</w:t>
      </w:r>
    </w:p>
    <w:p w14:paraId="737F47C9" w14:textId="02F47D47" w:rsidR="007919FE" w:rsidRPr="00CE0F84" w:rsidRDefault="007919FE" w:rsidP="00CE0F84">
      <w:pPr>
        <w:jc w:val="both"/>
        <w:rPr>
          <w:rFonts w:ascii="Verdana" w:hAnsi="Verdana" w:cs="Helvetica"/>
          <w:sz w:val="22"/>
          <w:szCs w:val="22"/>
        </w:rPr>
      </w:pPr>
    </w:p>
    <w:p w14:paraId="043D4F8C" w14:textId="4E7CD601" w:rsidR="00EE6D22" w:rsidRPr="00074ABE" w:rsidRDefault="00074ABE" w:rsidP="00074ABE">
      <w:pPr>
        <w:spacing w:after="160" w:line="259" w:lineRule="auto"/>
        <w:jc w:val="right"/>
        <w:rPr>
          <w:rFonts w:ascii="Verdana" w:hAnsi="Verdana"/>
          <w:sz w:val="18"/>
          <w:szCs w:val="18"/>
        </w:rPr>
        <w:sectPr w:rsidR="00EE6D22" w:rsidRPr="00074ABE" w:rsidSect="007F1F7D">
          <w:pgSz w:w="11906" w:h="16838"/>
          <w:pgMar w:top="1417" w:right="1417" w:bottom="1417" w:left="1417" w:header="708" w:footer="708" w:gutter="0"/>
          <w:cols w:space="708"/>
          <w:docGrid w:linePitch="360"/>
        </w:sectPr>
      </w:pPr>
      <w:r w:rsidRPr="00074ABE">
        <w:rPr>
          <w:rFonts w:ascii="Verdana" w:hAnsi="Verdana"/>
          <w:sz w:val="18"/>
          <w:szCs w:val="18"/>
        </w:rPr>
        <w:t>© Commission de l’océan Indien, novembre 2024</w:t>
      </w:r>
    </w:p>
    <w:p w14:paraId="270D740E" w14:textId="76F77057" w:rsidR="00385F20" w:rsidRPr="008C024E" w:rsidRDefault="00385F20" w:rsidP="008C024E">
      <w:pPr>
        <w:spacing w:after="160" w:line="259" w:lineRule="auto"/>
        <w:jc w:val="both"/>
        <w:rPr>
          <w:rFonts w:ascii="Verdana" w:hAnsi="Verdana"/>
          <w:sz w:val="22"/>
          <w:szCs w:val="22"/>
        </w:rPr>
      </w:pPr>
    </w:p>
    <w:p w14:paraId="3A447F5A" w14:textId="77777777" w:rsidR="001C3560" w:rsidRDefault="001C3560" w:rsidP="00CE0F84">
      <w:pPr>
        <w:spacing w:after="160" w:line="259" w:lineRule="auto"/>
        <w:jc w:val="both"/>
        <w:rPr>
          <w:rFonts w:ascii="Verdana" w:hAnsi="Verdana" w:cs="Arial"/>
          <w:sz w:val="22"/>
          <w:szCs w:val="22"/>
          <w:lang w:val="fr-BE"/>
        </w:rPr>
      </w:pPr>
    </w:p>
    <w:sdt>
      <w:sdtPr>
        <w:rPr>
          <w:rFonts w:ascii="Helvetica 45 Light" w:eastAsia="Times New Roman" w:hAnsi="Helvetica 45 Light" w:cs="Times New Roman"/>
          <w:color w:val="auto"/>
          <w:sz w:val="22"/>
          <w:szCs w:val="20"/>
        </w:rPr>
        <w:id w:val="718229177"/>
        <w:docPartObj>
          <w:docPartGallery w:val="Table of Contents"/>
          <w:docPartUnique/>
        </w:docPartObj>
      </w:sdtPr>
      <w:sdtEndPr/>
      <w:sdtContent>
        <w:p w14:paraId="5BCABB3C" w14:textId="645935BF" w:rsidR="00B11B5E" w:rsidRDefault="00B11B5E">
          <w:pPr>
            <w:pStyle w:val="En-ttedetabledesmatires"/>
          </w:pPr>
          <w:r>
            <w:t>Table des matières</w:t>
          </w:r>
        </w:p>
        <w:p w14:paraId="08715D86" w14:textId="60761572" w:rsidR="00021F0E" w:rsidRDefault="00651CB6">
          <w:pPr>
            <w:pStyle w:val="TM1"/>
            <w:rPr>
              <w:rFonts w:asciiTheme="minorHAnsi" w:eastAsiaTheme="minorEastAsia" w:hAnsiTheme="minorHAnsi" w:cstheme="minorBidi"/>
              <w:noProof/>
              <w:kern w:val="2"/>
              <w:sz w:val="24"/>
              <w:szCs w:val="24"/>
              <w14:ligatures w14:val="standardContextual"/>
            </w:rPr>
          </w:pPr>
          <w:r>
            <w:fldChar w:fldCharType="begin"/>
          </w:r>
          <w:r w:rsidR="00B11B5E">
            <w:instrText>TOC \o "1-3" \z \u \h</w:instrText>
          </w:r>
          <w:r>
            <w:fldChar w:fldCharType="separate"/>
          </w:r>
          <w:hyperlink w:anchor="_Toc182571389" w:history="1">
            <w:r w:rsidR="00021F0E" w:rsidRPr="00294062">
              <w:rPr>
                <w:rStyle w:val="Lienhypertexte"/>
                <w:noProof/>
                <w:lang w:val="fr-BE"/>
              </w:rPr>
              <w:t>INTRODUCTION</w:t>
            </w:r>
            <w:r w:rsidR="00021F0E">
              <w:rPr>
                <w:noProof/>
                <w:webHidden/>
              </w:rPr>
              <w:tab/>
            </w:r>
            <w:r w:rsidR="00021F0E">
              <w:rPr>
                <w:noProof/>
                <w:webHidden/>
              </w:rPr>
              <w:fldChar w:fldCharType="begin"/>
            </w:r>
            <w:r w:rsidR="00021F0E">
              <w:rPr>
                <w:noProof/>
                <w:webHidden/>
              </w:rPr>
              <w:instrText xml:space="preserve"> PAGEREF _Toc182571389 \h </w:instrText>
            </w:r>
            <w:r w:rsidR="00021F0E">
              <w:rPr>
                <w:noProof/>
                <w:webHidden/>
              </w:rPr>
            </w:r>
            <w:r w:rsidR="00021F0E">
              <w:rPr>
                <w:noProof/>
                <w:webHidden/>
              </w:rPr>
              <w:fldChar w:fldCharType="separate"/>
            </w:r>
            <w:r w:rsidR="00021F0E">
              <w:rPr>
                <w:noProof/>
                <w:webHidden/>
              </w:rPr>
              <w:t>4</w:t>
            </w:r>
            <w:r w:rsidR="00021F0E">
              <w:rPr>
                <w:noProof/>
                <w:webHidden/>
              </w:rPr>
              <w:fldChar w:fldCharType="end"/>
            </w:r>
          </w:hyperlink>
        </w:p>
        <w:p w14:paraId="001D9D73" w14:textId="4A130CD0" w:rsidR="00021F0E" w:rsidRDefault="00021F0E">
          <w:pPr>
            <w:pStyle w:val="TM1"/>
            <w:rPr>
              <w:rFonts w:asciiTheme="minorHAnsi" w:eastAsiaTheme="minorEastAsia" w:hAnsiTheme="minorHAnsi" w:cstheme="minorBidi"/>
              <w:noProof/>
              <w:kern w:val="2"/>
              <w:sz w:val="24"/>
              <w:szCs w:val="24"/>
              <w14:ligatures w14:val="standardContextual"/>
            </w:rPr>
          </w:pPr>
          <w:hyperlink w:anchor="_Toc182571390" w:history="1">
            <w:r w:rsidRPr="00294062">
              <w:rPr>
                <w:rStyle w:val="Lienhypertexte"/>
                <w:noProof/>
                <w:lang w:val="fr-BE"/>
              </w:rPr>
              <w:t>1 - LES PRIORITES POUR LA PERIODE 2025-2029</w:t>
            </w:r>
            <w:r>
              <w:rPr>
                <w:noProof/>
                <w:webHidden/>
              </w:rPr>
              <w:tab/>
            </w:r>
            <w:r>
              <w:rPr>
                <w:noProof/>
                <w:webHidden/>
              </w:rPr>
              <w:fldChar w:fldCharType="begin"/>
            </w:r>
            <w:r>
              <w:rPr>
                <w:noProof/>
                <w:webHidden/>
              </w:rPr>
              <w:instrText xml:space="preserve"> PAGEREF _Toc182571390 \h </w:instrText>
            </w:r>
            <w:r>
              <w:rPr>
                <w:noProof/>
                <w:webHidden/>
              </w:rPr>
            </w:r>
            <w:r>
              <w:rPr>
                <w:noProof/>
                <w:webHidden/>
              </w:rPr>
              <w:fldChar w:fldCharType="separate"/>
            </w:r>
            <w:r>
              <w:rPr>
                <w:noProof/>
                <w:webHidden/>
              </w:rPr>
              <w:t>7</w:t>
            </w:r>
            <w:r>
              <w:rPr>
                <w:noProof/>
                <w:webHidden/>
              </w:rPr>
              <w:fldChar w:fldCharType="end"/>
            </w:r>
          </w:hyperlink>
        </w:p>
        <w:p w14:paraId="0B2DE7FF" w14:textId="16E3AFF2" w:rsidR="00021F0E" w:rsidRDefault="00021F0E">
          <w:pPr>
            <w:pStyle w:val="TM2"/>
            <w:rPr>
              <w:rFonts w:asciiTheme="minorHAnsi" w:eastAsiaTheme="minorEastAsia" w:hAnsiTheme="minorHAnsi" w:cstheme="minorBidi"/>
              <w:noProof/>
              <w:kern w:val="2"/>
              <w:sz w:val="24"/>
              <w:szCs w:val="24"/>
              <w14:ligatures w14:val="standardContextual"/>
            </w:rPr>
          </w:pPr>
          <w:hyperlink w:anchor="_Toc182571391" w:history="1">
            <w:r w:rsidRPr="00294062">
              <w:rPr>
                <w:rStyle w:val="Lienhypertexte"/>
                <w:noProof/>
                <w:lang w:val="fr-BE"/>
              </w:rPr>
              <w:t>1.1 - PRIORITE #1 | Achever le processus de modernisation de la COI</w:t>
            </w:r>
            <w:r>
              <w:rPr>
                <w:noProof/>
                <w:webHidden/>
              </w:rPr>
              <w:tab/>
            </w:r>
            <w:r>
              <w:rPr>
                <w:noProof/>
                <w:webHidden/>
              </w:rPr>
              <w:fldChar w:fldCharType="begin"/>
            </w:r>
            <w:r>
              <w:rPr>
                <w:noProof/>
                <w:webHidden/>
              </w:rPr>
              <w:instrText xml:space="preserve"> PAGEREF _Toc182571391 \h </w:instrText>
            </w:r>
            <w:r>
              <w:rPr>
                <w:noProof/>
                <w:webHidden/>
              </w:rPr>
            </w:r>
            <w:r>
              <w:rPr>
                <w:noProof/>
                <w:webHidden/>
              </w:rPr>
              <w:fldChar w:fldCharType="separate"/>
            </w:r>
            <w:r>
              <w:rPr>
                <w:noProof/>
                <w:webHidden/>
              </w:rPr>
              <w:t>8</w:t>
            </w:r>
            <w:r>
              <w:rPr>
                <w:noProof/>
                <w:webHidden/>
              </w:rPr>
              <w:fldChar w:fldCharType="end"/>
            </w:r>
          </w:hyperlink>
        </w:p>
        <w:p w14:paraId="7B29E359" w14:textId="5BF87347" w:rsidR="00021F0E" w:rsidRDefault="00021F0E">
          <w:pPr>
            <w:pStyle w:val="TM2"/>
            <w:rPr>
              <w:rFonts w:asciiTheme="minorHAnsi" w:eastAsiaTheme="minorEastAsia" w:hAnsiTheme="minorHAnsi" w:cstheme="minorBidi"/>
              <w:noProof/>
              <w:kern w:val="2"/>
              <w:sz w:val="24"/>
              <w:szCs w:val="24"/>
              <w14:ligatures w14:val="standardContextual"/>
            </w:rPr>
          </w:pPr>
          <w:hyperlink w:anchor="_Toc182571392" w:history="1">
            <w:r w:rsidRPr="00294062">
              <w:rPr>
                <w:rStyle w:val="Lienhypertexte"/>
                <w:noProof/>
                <w:lang w:val="fr-BE"/>
              </w:rPr>
              <w:t>1.2 - PRIORITE #2 | Assurer la sécurité alimentaire régionale</w:t>
            </w:r>
            <w:r>
              <w:rPr>
                <w:noProof/>
                <w:webHidden/>
              </w:rPr>
              <w:tab/>
            </w:r>
            <w:r>
              <w:rPr>
                <w:noProof/>
                <w:webHidden/>
              </w:rPr>
              <w:fldChar w:fldCharType="begin"/>
            </w:r>
            <w:r>
              <w:rPr>
                <w:noProof/>
                <w:webHidden/>
              </w:rPr>
              <w:instrText xml:space="preserve"> PAGEREF _Toc182571392 \h </w:instrText>
            </w:r>
            <w:r>
              <w:rPr>
                <w:noProof/>
                <w:webHidden/>
              </w:rPr>
            </w:r>
            <w:r>
              <w:rPr>
                <w:noProof/>
                <w:webHidden/>
              </w:rPr>
              <w:fldChar w:fldCharType="separate"/>
            </w:r>
            <w:r>
              <w:rPr>
                <w:noProof/>
                <w:webHidden/>
              </w:rPr>
              <w:t>11</w:t>
            </w:r>
            <w:r>
              <w:rPr>
                <w:noProof/>
                <w:webHidden/>
              </w:rPr>
              <w:fldChar w:fldCharType="end"/>
            </w:r>
          </w:hyperlink>
        </w:p>
        <w:p w14:paraId="1103C104" w14:textId="7728C67C" w:rsidR="00021F0E" w:rsidRDefault="00021F0E">
          <w:pPr>
            <w:pStyle w:val="TM2"/>
            <w:rPr>
              <w:rFonts w:asciiTheme="minorHAnsi" w:eastAsiaTheme="minorEastAsia" w:hAnsiTheme="minorHAnsi" w:cstheme="minorBidi"/>
              <w:noProof/>
              <w:kern w:val="2"/>
              <w:sz w:val="24"/>
              <w:szCs w:val="24"/>
              <w14:ligatures w14:val="standardContextual"/>
            </w:rPr>
          </w:pPr>
          <w:hyperlink w:anchor="_Toc182571393" w:history="1">
            <w:r w:rsidRPr="00294062">
              <w:rPr>
                <w:rStyle w:val="Lienhypertexte"/>
                <w:noProof/>
                <w:lang w:val="fr-BE"/>
              </w:rPr>
              <w:t>1.3 - PRIORITE #3 | Accélérer la coopération économique</w:t>
            </w:r>
            <w:r>
              <w:rPr>
                <w:noProof/>
                <w:webHidden/>
              </w:rPr>
              <w:tab/>
            </w:r>
            <w:r>
              <w:rPr>
                <w:noProof/>
                <w:webHidden/>
              </w:rPr>
              <w:fldChar w:fldCharType="begin"/>
            </w:r>
            <w:r>
              <w:rPr>
                <w:noProof/>
                <w:webHidden/>
              </w:rPr>
              <w:instrText xml:space="preserve"> PAGEREF _Toc182571393 \h </w:instrText>
            </w:r>
            <w:r>
              <w:rPr>
                <w:noProof/>
                <w:webHidden/>
              </w:rPr>
            </w:r>
            <w:r>
              <w:rPr>
                <w:noProof/>
                <w:webHidden/>
              </w:rPr>
              <w:fldChar w:fldCharType="separate"/>
            </w:r>
            <w:r>
              <w:rPr>
                <w:noProof/>
                <w:webHidden/>
              </w:rPr>
              <w:t>13</w:t>
            </w:r>
            <w:r>
              <w:rPr>
                <w:noProof/>
                <w:webHidden/>
              </w:rPr>
              <w:fldChar w:fldCharType="end"/>
            </w:r>
          </w:hyperlink>
        </w:p>
        <w:p w14:paraId="58106C2D" w14:textId="30CDD2EE" w:rsidR="00021F0E" w:rsidRDefault="00021F0E">
          <w:pPr>
            <w:pStyle w:val="TM1"/>
            <w:rPr>
              <w:rFonts w:asciiTheme="minorHAnsi" w:eastAsiaTheme="minorEastAsia" w:hAnsiTheme="minorHAnsi" w:cstheme="minorBidi"/>
              <w:noProof/>
              <w:kern w:val="2"/>
              <w:sz w:val="24"/>
              <w:szCs w:val="24"/>
              <w14:ligatures w14:val="standardContextual"/>
            </w:rPr>
          </w:pPr>
          <w:hyperlink w:anchor="_Toc182571394" w:history="1">
            <w:r w:rsidRPr="00294062">
              <w:rPr>
                <w:rStyle w:val="Lienhypertexte"/>
                <w:noProof/>
              </w:rPr>
              <w:t>2 - TABLEAU SYNOPTIQUE DES ACTIONS PRIORITAIRES EN COHERENCE AVEC LE PDS 2023-2033</w:t>
            </w:r>
            <w:r>
              <w:rPr>
                <w:noProof/>
                <w:webHidden/>
              </w:rPr>
              <w:tab/>
            </w:r>
            <w:r>
              <w:rPr>
                <w:noProof/>
                <w:webHidden/>
              </w:rPr>
              <w:fldChar w:fldCharType="begin"/>
            </w:r>
            <w:r>
              <w:rPr>
                <w:noProof/>
                <w:webHidden/>
              </w:rPr>
              <w:instrText xml:space="preserve"> PAGEREF _Toc182571394 \h </w:instrText>
            </w:r>
            <w:r>
              <w:rPr>
                <w:noProof/>
                <w:webHidden/>
              </w:rPr>
            </w:r>
            <w:r>
              <w:rPr>
                <w:noProof/>
                <w:webHidden/>
              </w:rPr>
              <w:fldChar w:fldCharType="separate"/>
            </w:r>
            <w:r>
              <w:rPr>
                <w:noProof/>
                <w:webHidden/>
              </w:rPr>
              <w:t>16</w:t>
            </w:r>
            <w:r>
              <w:rPr>
                <w:noProof/>
                <w:webHidden/>
              </w:rPr>
              <w:fldChar w:fldCharType="end"/>
            </w:r>
          </w:hyperlink>
        </w:p>
        <w:p w14:paraId="0912DD42" w14:textId="36A69010" w:rsidR="00021F0E" w:rsidRDefault="00021F0E">
          <w:pPr>
            <w:pStyle w:val="TM1"/>
            <w:rPr>
              <w:rFonts w:asciiTheme="minorHAnsi" w:eastAsiaTheme="minorEastAsia" w:hAnsiTheme="minorHAnsi" w:cstheme="minorBidi"/>
              <w:noProof/>
              <w:kern w:val="2"/>
              <w:sz w:val="24"/>
              <w:szCs w:val="24"/>
              <w14:ligatures w14:val="standardContextual"/>
            </w:rPr>
          </w:pPr>
          <w:hyperlink w:anchor="_Toc182571395" w:history="1">
            <w:r w:rsidRPr="00294062">
              <w:rPr>
                <w:rStyle w:val="Lienhypertexte"/>
                <w:noProof/>
              </w:rPr>
              <w:t>3 - ANNEXES</w:t>
            </w:r>
            <w:r>
              <w:rPr>
                <w:noProof/>
                <w:webHidden/>
              </w:rPr>
              <w:tab/>
            </w:r>
            <w:r>
              <w:rPr>
                <w:noProof/>
                <w:webHidden/>
              </w:rPr>
              <w:fldChar w:fldCharType="begin"/>
            </w:r>
            <w:r>
              <w:rPr>
                <w:noProof/>
                <w:webHidden/>
              </w:rPr>
              <w:instrText xml:space="preserve"> PAGEREF _Toc182571395 \h </w:instrText>
            </w:r>
            <w:r>
              <w:rPr>
                <w:noProof/>
                <w:webHidden/>
              </w:rPr>
            </w:r>
            <w:r>
              <w:rPr>
                <w:noProof/>
                <w:webHidden/>
              </w:rPr>
              <w:fldChar w:fldCharType="separate"/>
            </w:r>
            <w:r>
              <w:rPr>
                <w:noProof/>
                <w:webHidden/>
              </w:rPr>
              <w:t>23</w:t>
            </w:r>
            <w:r>
              <w:rPr>
                <w:noProof/>
                <w:webHidden/>
              </w:rPr>
              <w:fldChar w:fldCharType="end"/>
            </w:r>
          </w:hyperlink>
        </w:p>
        <w:p w14:paraId="33BED776" w14:textId="10F13B9F" w:rsidR="00021F0E" w:rsidRDefault="00021F0E">
          <w:pPr>
            <w:pStyle w:val="TM2"/>
            <w:rPr>
              <w:rFonts w:asciiTheme="minorHAnsi" w:eastAsiaTheme="minorEastAsia" w:hAnsiTheme="minorHAnsi" w:cstheme="minorBidi"/>
              <w:noProof/>
              <w:kern w:val="2"/>
              <w:sz w:val="24"/>
              <w:szCs w:val="24"/>
              <w14:ligatures w14:val="standardContextual"/>
            </w:rPr>
          </w:pPr>
          <w:hyperlink w:anchor="_Toc182571396" w:history="1">
            <w:r w:rsidRPr="00294062">
              <w:rPr>
                <w:rStyle w:val="Lienhypertexte"/>
                <w:rFonts w:eastAsia="Aptos"/>
                <w:noProof/>
                <w:lang w:eastAsia="en-US"/>
              </w:rPr>
              <w:t>3.1 -</w:t>
            </w:r>
            <w:r w:rsidRPr="00294062">
              <w:rPr>
                <w:rStyle w:val="Lienhypertexte"/>
                <w:noProof/>
              </w:rPr>
              <w:t xml:space="preserve"> Annexe 1 - </w:t>
            </w:r>
            <w:r w:rsidRPr="00294062">
              <w:rPr>
                <w:rStyle w:val="Lienhypertexte"/>
                <w:rFonts w:eastAsia="Aptos"/>
                <w:noProof/>
                <w:lang w:eastAsia="en-US"/>
              </w:rPr>
              <w:t>Matrice de synthèse des champs prioritaires à partir de la Déclaration de Moroni (2019), de l’Accord de Victoria révisé (2020), du PDS 2023-33, des 37è &amp; 38è CMIN, des entretiens OPL et de l’investiture du nouveau Secrétaire Général (15 juillet 2024)</w:t>
            </w:r>
            <w:r>
              <w:rPr>
                <w:noProof/>
                <w:webHidden/>
              </w:rPr>
              <w:tab/>
            </w:r>
            <w:r>
              <w:rPr>
                <w:noProof/>
                <w:webHidden/>
              </w:rPr>
              <w:fldChar w:fldCharType="begin"/>
            </w:r>
            <w:r>
              <w:rPr>
                <w:noProof/>
                <w:webHidden/>
              </w:rPr>
              <w:instrText xml:space="preserve"> PAGEREF _Toc182571396 \h </w:instrText>
            </w:r>
            <w:r>
              <w:rPr>
                <w:noProof/>
                <w:webHidden/>
              </w:rPr>
            </w:r>
            <w:r>
              <w:rPr>
                <w:noProof/>
                <w:webHidden/>
              </w:rPr>
              <w:fldChar w:fldCharType="separate"/>
            </w:r>
            <w:r>
              <w:rPr>
                <w:noProof/>
                <w:webHidden/>
              </w:rPr>
              <w:t>23</w:t>
            </w:r>
            <w:r>
              <w:rPr>
                <w:noProof/>
                <w:webHidden/>
              </w:rPr>
              <w:fldChar w:fldCharType="end"/>
            </w:r>
          </w:hyperlink>
        </w:p>
        <w:p w14:paraId="3B5CA355" w14:textId="634A0F23" w:rsidR="00021F0E" w:rsidRDefault="00021F0E">
          <w:pPr>
            <w:pStyle w:val="TM2"/>
            <w:rPr>
              <w:rFonts w:asciiTheme="minorHAnsi" w:eastAsiaTheme="minorEastAsia" w:hAnsiTheme="minorHAnsi" w:cstheme="minorBidi"/>
              <w:noProof/>
              <w:kern w:val="2"/>
              <w:sz w:val="24"/>
              <w:szCs w:val="24"/>
              <w14:ligatures w14:val="standardContextual"/>
            </w:rPr>
          </w:pPr>
          <w:hyperlink w:anchor="_Toc182571397" w:history="1">
            <w:r w:rsidRPr="00294062">
              <w:rPr>
                <w:rStyle w:val="Lienhypertexte"/>
                <w:rFonts w:cs="Arial"/>
                <w:noProof/>
                <w:lang w:val="fr-BE"/>
              </w:rPr>
              <w:t>3.2 -</w:t>
            </w:r>
            <w:r w:rsidRPr="00294062">
              <w:rPr>
                <w:rStyle w:val="Lienhypertexte"/>
                <w:rFonts w:eastAsia="Aptos"/>
                <w:noProof/>
                <w:lang w:eastAsia="en-US"/>
              </w:rPr>
              <w:t xml:space="preserve"> Annexe 2 - Matrice de synthèse (version synoptique) des champs prioritaires à partir de la Déclaration de Moroni (2019), de l’Accord de Victoria révisé (2020), du PDS 2023-33, des 37è &amp; 38è CMIN, des entretiens OPL et de l’investiture du nouveau Secrétaire général (15 juillet 2024)</w:t>
            </w:r>
            <w:r>
              <w:rPr>
                <w:noProof/>
                <w:webHidden/>
              </w:rPr>
              <w:tab/>
            </w:r>
            <w:r>
              <w:rPr>
                <w:noProof/>
                <w:webHidden/>
              </w:rPr>
              <w:fldChar w:fldCharType="begin"/>
            </w:r>
            <w:r>
              <w:rPr>
                <w:noProof/>
                <w:webHidden/>
              </w:rPr>
              <w:instrText xml:space="preserve"> PAGEREF _Toc182571397 \h </w:instrText>
            </w:r>
            <w:r>
              <w:rPr>
                <w:noProof/>
                <w:webHidden/>
              </w:rPr>
            </w:r>
            <w:r>
              <w:rPr>
                <w:noProof/>
                <w:webHidden/>
              </w:rPr>
              <w:fldChar w:fldCharType="separate"/>
            </w:r>
            <w:r>
              <w:rPr>
                <w:noProof/>
                <w:webHidden/>
              </w:rPr>
              <w:t>32</w:t>
            </w:r>
            <w:r>
              <w:rPr>
                <w:noProof/>
                <w:webHidden/>
              </w:rPr>
              <w:fldChar w:fldCharType="end"/>
            </w:r>
          </w:hyperlink>
        </w:p>
        <w:p w14:paraId="312C3A9A" w14:textId="6BF2C912" w:rsidR="00651CB6" w:rsidRDefault="00651CB6" w:rsidP="00C20C03">
          <w:pPr>
            <w:pStyle w:val="TM2"/>
            <w:tabs>
              <w:tab w:val="left" w:pos="870"/>
            </w:tabs>
            <w:rPr>
              <w:rStyle w:val="Lienhypertexte"/>
              <w:noProof/>
              <w:kern w:val="2"/>
              <w14:ligatures w14:val="standardContextual"/>
            </w:rPr>
          </w:pPr>
          <w:r>
            <w:fldChar w:fldCharType="end"/>
          </w:r>
        </w:p>
      </w:sdtContent>
    </w:sdt>
    <w:p w14:paraId="0B7DD0E8" w14:textId="08D0EA6F" w:rsidR="00B11B5E" w:rsidRDefault="00B11B5E"/>
    <w:p w14:paraId="0086EBD4" w14:textId="77777777" w:rsidR="00B11B5E" w:rsidRPr="00CE0F84" w:rsidRDefault="00B11B5E" w:rsidP="00CE0F84">
      <w:pPr>
        <w:spacing w:after="160" w:line="259" w:lineRule="auto"/>
        <w:jc w:val="both"/>
        <w:rPr>
          <w:rFonts w:ascii="Verdana" w:hAnsi="Verdana" w:cs="Arial"/>
          <w:sz w:val="22"/>
          <w:szCs w:val="22"/>
          <w:lang w:val="fr-BE"/>
        </w:rPr>
      </w:pPr>
    </w:p>
    <w:p w14:paraId="4824E93A" w14:textId="4B143F7E" w:rsidR="0088274F" w:rsidRPr="00CE0F84" w:rsidRDefault="0088274F" w:rsidP="00CE0F84">
      <w:pPr>
        <w:spacing w:after="160" w:line="259" w:lineRule="auto"/>
        <w:jc w:val="both"/>
        <w:rPr>
          <w:rFonts w:ascii="Verdana" w:hAnsi="Verdana" w:cs="Arial"/>
          <w:sz w:val="22"/>
          <w:szCs w:val="22"/>
          <w:lang w:val="fr-BE"/>
        </w:rPr>
      </w:pPr>
      <w:r w:rsidRPr="00CE0F84">
        <w:rPr>
          <w:rFonts w:ascii="Verdana" w:hAnsi="Verdana" w:cs="Arial"/>
          <w:sz w:val="22"/>
          <w:szCs w:val="22"/>
          <w:lang w:val="fr-BE"/>
        </w:rPr>
        <w:br w:type="page"/>
      </w:r>
    </w:p>
    <w:p w14:paraId="56D9F186" w14:textId="77777777" w:rsidR="0054779B" w:rsidRPr="00547E96" w:rsidRDefault="0054779B" w:rsidP="00C20C03">
      <w:pPr>
        <w:pStyle w:val="Titre1"/>
        <w:numPr>
          <w:ilvl w:val="0"/>
          <w:numId w:val="0"/>
        </w:numPr>
        <w:rPr>
          <w:color w:val="00B0F0"/>
          <w:lang w:val="fr-BE"/>
        </w:rPr>
      </w:pPr>
      <w:bookmarkStart w:id="0" w:name="_Toc182571389"/>
      <w:r w:rsidRPr="466596F5">
        <w:rPr>
          <w:color w:val="00B0F0"/>
          <w:lang w:val="fr-BE"/>
        </w:rPr>
        <w:lastRenderedPageBreak/>
        <w:t>INTRODUCTION</w:t>
      </w:r>
      <w:bookmarkEnd w:id="0"/>
      <w:r w:rsidRPr="466596F5">
        <w:rPr>
          <w:color w:val="00B0F0"/>
          <w:lang w:val="fr-BE"/>
        </w:rPr>
        <w:t xml:space="preserve"> </w:t>
      </w:r>
    </w:p>
    <w:p w14:paraId="715F89EA" w14:textId="77777777" w:rsidR="0054779B" w:rsidRPr="00CE0F84" w:rsidRDefault="0054779B" w:rsidP="00CE0F84">
      <w:pPr>
        <w:jc w:val="both"/>
        <w:rPr>
          <w:rFonts w:ascii="Verdana" w:hAnsi="Verdana" w:cs="Arial"/>
          <w:sz w:val="22"/>
          <w:szCs w:val="22"/>
          <w:lang w:val="fr-BE"/>
        </w:rPr>
      </w:pPr>
    </w:p>
    <w:p w14:paraId="448096BF" w14:textId="7620623D" w:rsidR="00385F20" w:rsidRPr="00CE0F84" w:rsidRDefault="00236938"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Le 37</w:t>
      </w:r>
      <w:r w:rsidRPr="00CE0F84">
        <w:rPr>
          <w:rFonts w:ascii="Verdana" w:hAnsi="Verdana" w:cs="Arial"/>
          <w:sz w:val="22"/>
          <w:szCs w:val="22"/>
          <w:vertAlign w:val="superscript"/>
          <w:lang w:val="fr-BE"/>
        </w:rPr>
        <w:t>e</w:t>
      </w:r>
      <w:r w:rsidRPr="00CE0F84">
        <w:rPr>
          <w:rFonts w:ascii="Verdana" w:hAnsi="Verdana" w:cs="Arial"/>
          <w:sz w:val="22"/>
          <w:szCs w:val="22"/>
          <w:lang w:val="fr-BE"/>
        </w:rPr>
        <w:t xml:space="preserve"> Conseil des ministres de la Commission de l’océan Indien (COI) </w:t>
      </w:r>
      <w:r w:rsidR="00070418" w:rsidRPr="00CE0F84">
        <w:rPr>
          <w:rFonts w:ascii="Verdana" w:hAnsi="Verdana" w:cs="Arial"/>
          <w:sz w:val="22"/>
          <w:szCs w:val="22"/>
          <w:lang w:val="fr-BE"/>
        </w:rPr>
        <w:t>a adopté le Plan de développement stratégique 2023-2033 (PDS)</w:t>
      </w:r>
      <w:r w:rsidR="008F3887" w:rsidRPr="00CE0F84">
        <w:rPr>
          <w:rFonts w:ascii="Verdana" w:hAnsi="Verdana" w:cs="Arial"/>
          <w:sz w:val="22"/>
          <w:szCs w:val="22"/>
          <w:lang w:val="fr-BE"/>
        </w:rPr>
        <w:t xml:space="preserve"> de l’organisation. </w:t>
      </w:r>
    </w:p>
    <w:p w14:paraId="0C4B5330" w14:textId="11B05528" w:rsidR="00B250DD" w:rsidRPr="00CE0F84" w:rsidRDefault="008F3887"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 xml:space="preserve">Le PDS 2023-2033 de la COI constitue </w:t>
      </w:r>
      <w:r w:rsidR="003334F7" w:rsidRPr="00CE0F84">
        <w:rPr>
          <w:rFonts w:ascii="Verdana" w:hAnsi="Verdana" w:cs="Arial"/>
          <w:sz w:val="22"/>
          <w:szCs w:val="22"/>
          <w:lang w:val="fr-BE"/>
        </w:rPr>
        <w:t xml:space="preserve">le cadre général d’intervention de l’organisation conformément aux textes </w:t>
      </w:r>
      <w:r w:rsidR="003A54CD" w:rsidRPr="00CE0F84">
        <w:rPr>
          <w:rFonts w:ascii="Verdana" w:hAnsi="Verdana" w:cs="Arial"/>
          <w:sz w:val="22"/>
          <w:szCs w:val="22"/>
          <w:lang w:val="fr-BE"/>
        </w:rPr>
        <w:t xml:space="preserve">qui la régissent dont l’Accord de Victoria (1984 et </w:t>
      </w:r>
      <w:r w:rsidR="00640154" w:rsidRPr="00CE0F84">
        <w:rPr>
          <w:rFonts w:ascii="Verdana" w:hAnsi="Verdana" w:cs="Arial"/>
          <w:sz w:val="22"/>
          <w:szCs w:val="22"/>
          <w:lang w:val="fr-BE"/>
        </w:rPr>
        <w:t>Accord révisé de 2020 en cours de ratification) et</w:t>
      </w:r>
      <w:r w:rsidR="003A54CD" w:rsidRPr="00CE0F84">
        <w:rPr>
          <w:rFonts w:ascii="Verdana" w:hAnsi="Verdana" w:cs="Arial"/>
          <w:sz w:val="22"/>
          <w:szCs w:val="22"/>
          <w:lang w:val="fr-BE"/>
        </w:rPr>
        <w:t xml:space="preserve"> la Déclaration de Moroni sur l’avenir de la COI (2019)</w:t>
      </w:r>
      <w:r w:rsidR="00640154" w:rsidRPr="00CE0F84">
        <w:rPr>
          <w:rFonts w:ascii="Verdana" w:hAnsi="Verdana" w:cs="Arial"/>
          <w:sz w:val="22"/>
          <w:szCs w:val="22"/>
          <w:lang w:val="fr-BE"/>
        </w:rPr>
        <w:t xml:space="preserve">. </w:t>
      </w:r>
      <w:r w:rsidR="00B250DD" w:rsidRPr="00CE0F84">
        <w:rPr>
          <w:rFonts w:ascii="Verdana" w:hAnsi="Verdana" w:cs="Arial"/>
          <w:sz w:val="22"/>
          <w:szCs w:val="22"/>
          <w:lang w:val="fr-BE"/>
        </w:rPr>
        <w:t xml:space="preserve">Il fixe la vision et la mission de l’organisation, à savoir : </w:t>
      </w:r>
    </w:p>
    <w:p w14:paraId="26E63FCF" w14:textId="3FB81C36" w:rsidR="00121317" w:rsidRPr="00382D93" w:rsidRDefault="00121317" w:rsidP="00382D93">
      <w:pPr>
        <w:spacing w:after="120" w:line="276" w:lineRule="auto"/>
        <w:ind w:left="702" w:firstLine="708"/>
        <w:jc w:val="both"/>
        <w:rPr>
          <w:rFonts w:ascii="Verdana" w:hAnsi="Verdana" w:cs="Arial"/>
          <w:b/>
          <w:bCs/>
          <w:color w:val="000000" w:themeColor="text1"/>
          <w:sz w:val="22"/>
          <w:szCs w:val="22"/>
          <w:lang w:val="fr-BE"/>
        </w:rPr>
      </w:pPr>
      <w:r w:rsidRPr="00382D93">
        <w:rPr>
          <w:rFonts w:ascii="Verdana" w:hAnsi="Verdana" w:cs="Arial"/>
          <w:b/>
          <w:bCs/>
          <w:color w:val="000000" w:themeColor="text1"/>
          <w:sz w:val="22"/>
          <w:szCs w:val="22"/>
          <w:lang w:val="fr-BE"/>
        </w:rPr>
        <w:t>VISION :</w:t>
      </w:r>
    </w:p>
    <w:p w14:paraId="400D7210" w14:textId="614521FC" w:rsidR="00121317" w:rsidRPr="00382D93" w:rsidRDefault="00121317" w:rsidP="00547E96">
      <w:pPr>
        <w:spacing w:after="120" w:line="276" w:lineRule="auto"/>
        <w:ind w:left="1410"/>
        <w:jc w:val="both"/>
        <w:rPr>
          <w:rFonts w:ascii="Verdana" w:hAnsi="Verdana" w:cs="Arial"/>
          <w:color w:val="000000" w:themeColor="text1"/>
          <w:sz w:val="22"/>
          <w:szCs w:val="22"/>
          <w:lang w:val="fr-BE"/>
        </w:rPr>
      </w:pPr>
      <w:r w:rsidRPr="00382D93">
        <w:rPr>
          <w:rFonts w:ascii="Verdana" w:hAnsi="Verdana" w:cs="Arial"/>
          <w:color w:val="000000" w:themeColor="text1"/>
          <w:sz w:val="22"/>
          <w:szCs w:val="22"/>
          <w:lang w:val="fr-BE"/>
        </w:rPr>
        <w:t>La Commission de l’océan Indien, une organisation de proximité, de solidarité et de coopération en appui à l’intégration régionale et au développement durable de ses Etats membres</w:t>
      </w:r>
    </w:p>
    <w:p w14:paraId="039A69CE" w14:textId="1C9DADAC" w:rsidR="00121317" w:rsidRPr="00382D93" w:rsidRDefault="00121317" w:rsidP="00382D93">
      <w:pPr>
        <w:spacing w:after="120" w:line="276" w:lineRule="auto"/>
        <w:ind w:left="702" w:firstLine="708"/>
        <w:jc w:val="both"/>
        <w:rPr>
          <w:rFonts w:ascii="Verdana" w:hAnsi="Verdana" w:cs="Arial"/>
          <w:b/>
          <w:bCs/>
          <w:sz w:val="22"/>
          <w:szCs w:val="22"/>
          <w:lang w:val="fr-BE"/>
        </w:rPr>
      </w:pPr>
      <w:r w:rsidRPr="00382D93">
        <w:rPr>
          <w:rFonts w:ascii="Verdana" w:hAnsi="Verdana" w:cs="Arial"/>
          <w:b/>
          <w:bCs/>
          <w:sz w:val="22"/>
          <w:szCs w:val="22"/>
          <w:lang w:val="fr-BE"/>
        </w:rPr>
        <w:t xml:space="preserve">MISSION : </w:t>
      </w:r>
    </w:p>
    <w:p w14:paraId="78A0318F" w14:textId="4B807B41" w:rsidR="00121317" w:rsidRPr="00CE0F84" w:rsidRDefault="00121317" w:rsidP="00547E96">
      <w:pPr>
        <w:spacing w:after="120" w:line="276" w:lineRule="auto"/>
        <w:ind w:left="1410"/>
        <w:jc w:val="both"/>
        <w:rPr>
          <w:rFonts w:ascii="Verdana" w:hAnsi="Verdana" w:cs="Arial"/>
          <w:sz w:val="22"/>
          <w:szCs w:val="22"/>
          <w:lang w:val="fr-BE"/>
        </w:rPr>
      </w:pPr>
      <w:r w:rsidRPr="00CE0F84">
        <w:rPr>
          <w:rFonts w:ascii="Verdana" w:hAnsi="Verdana" w:cs="Arial"/>
          <w:sz w:val="22"/>
          <w:szCs w:val="22"/>
          <w:lang w:val="fr-BE"/>
        </w:rPr>
        <w:t xml:space="preserve">Coordonner une action collective diversifiée et inclusive au bénéfice des Etats membres et promouvoir leurs spécificités insulaires et leurs intérêts communs à l’échelle régionale et internationale </w:t>
      </w:r>
    </w:p>
    <w:p w14:paraId="0AAA326E" w14:textId="51A674EE" w:rsidR="00121317" w:rsidRPr="00CE0F84" w:rsidRDefault="00522811"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 xml:space="preserve">Sur la période 2023-2033, soit un temps long à l’échelle institutionnelle, </w:t>
      </w:r>
      <w:r w:rsidR="00DE7F4A" w:rsidRPr="00CE0F84">
        <w:rPr>
          <w:rFonts w:ascii="Verdana" w:hAnsi="Verdana" w:cs="Arial"/>
          <w:sz w:val="22"/>
          <w:szCs w:val="22"/>
          <w:lang w:val="fr-BE"/>
        </w:rPr>
        <w:t>l’action de la COI sera déclinée autour de 4 axes stratégiques</w:t>
      </w:r>
      <w:r w:rsidR="00267630" w:rsidRPr="00CE0F84">
        <w:rPr>
          <w:rFonts w:ascii="Verdana" w:hAnsi="Verdana" w:cs="Arial"/>
          <w:sz w:val="22"/>
          <w:szCs w:val="22"/>
          <w:lang w:val="fr-BE"/>
        </w:rPr>
        <w:t xml:space="preserve"> en lien avec l’idée d’une « Indianocéanie en partage », titre du PDS : </w:t>
      </w:r>
    </w:p>
    <w:p w14:paraId="39D5266C" w14:textId="77777777" w:rsidR="00267630" w:rsidRPr="00CE0F84" w:rsidRDefault="00267630" w:rsidP="00547E96">
      <w:pPr>
        <w:spacing w:after="120" w:line="276" w:lineRule="auto"/>
        <w:jc w:val="both"/>
        <w:rPr>
          <w:rFonts w:ascii="Verdana" w:hAnsi="Verdana" w:cs="Arial"/>
          <w:sz w:val="22"/>
          <w:szCs w:val="22"/>
          <w:lang w:val="fr-BE"/>
        </w:rPr>
      </w:pPr>
    </w:p>
    <w:p w14:paraId="29DE76C2" w14:textId="24B95E44" w:rsidR="00267630" w:rsidRPr="00CE0F84" w:rsidRDefault="001E3BAD" w:rsidP="00547E96">
      <w:pPr>
        <w:spacing w:after="120" w:line="276" w:lineRule="auto"/>
        <w:jc w:val="both"/>
        <w:rPr>
          <w:rFonts w:ascii="Verdana" w:hAnsi="Verdana" w:cs="Arial"/>
          <w:sz w:val="22"/>
          <w:szCs w:val="22"/>
          <w:lang w:val="fr-BE"/>
        </w:rPr>
      </w:pPr>
      <w:r w:rsidRPr="00CE0F84">
        <w:rPr>
          <w:rFonts w:ascii="Verdana" w:hAnsi="Verdana" w:cs="Arial"/>
          <w:noProof/>
          <w:sz w:val="22"/>
          <w:szCs w:val="22"/>
          <w:lang w:val="fr-BE"/>
        </w:rPr>
        <w:drawing>
          <wp:inline distT="0" distB="0" distL="0" distR="0" wp14:anchorId="7662138B" wp14:editId="6C18308F">
            <wp:extent cx="5760720" cy="2276475"/>
            <wp:effectExtent l="0" t="0" r="0" b="9525"/>
            <wp:docPr id="21347866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786617" name=""/>
                    <pic:cNvPicPr/>
                  </pic:nvPicPr>
                  <pic:blipFill>
                    <a:blip r:embed="rId10"/>
                    <a:stretch>
                      <a:fillRect/>
                    </a:stretch>
                  </pic:blipFill>
                  <pic:spPr>
                    <a:xfrm>
                      <a:off x="0" y="0"/>
                      <a:ext cx="5760720" cy="2276475"/>
                    </a:xfrm>
                    <a:prstGeom prst="rect">
                      <a:avLst/>
                    </a:prstGeom>
                  </pic:spPr>
                </pic:pic>
              </a:graphicData>
            </a:graphic>
          </wp:inline>
        </w:drawing>
      </w:r>
    </w:p>
    <w:p w14:paraId="3BA00711" w14:textId="77777777" w:rsidR="00267630" w:rsidRPr="00CE0F84" w:rsidRDefault="00267630" w:rsidP="00547E96">
      <w:pPr>
        <w:spacing w:after="120" w:line="276" w:lineRule="auto"/>
        <w:jc w:val="both"/>
        <w:rPr>
          <w:rFonts w:ascii="Verdana" w:hAnsi="Verdana" w:cs="Arial"/>
          <w:sz w:val="22"/>
          <w:szCs w:val="22"/>
          <w:lang w:val="fr-BE"/>
        </w:rPr>
      </w:pPr>
    </w:p>
    <w:p w14:paraId="53BF99F8" w14:textId="77777777" w:rsidR="004D78A5" w:rsidRPr="00CE0F84" w:rsidRDefault="00C51632"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 xml:space="preserve">Comme indiqué </w:t>
      </w:r>
      <w:r w:rsidR="00BD376E" w:rsidRPr="00CE0F84">
        <w:rPr>
          <w:rFonts w:ascii="Verdana" w:hAnsi="Verdana" w:cs="Arial"/>
          <w:sz w:val="22"/>
          <w:szCs w:val="22"/>
          <w:lang w:val="fr-BE"/>
        </w:rPr>
        <w:t>dans le PDS 2023-2033, « l’horizon temporel du Plan permet à la COI une opérationnalité à court et moyen termes</w:t>
      </w:r>
      <w:r w:rsidR="00D37891" w:rsidRPr="00CE0F84">
        <w:rPr>
          <w:rFonts w:ascii="Verdana" w:hAnsi="Verdana" w:cs="Arial"/>
          <w:sz w:val="22"/>
          <w:szCs w:val="22"/>
          <w:lang w:val="fr-BE"/>
        </w:rPr>
        <w:t xml:space="preserve"> de ses objectifs stratégiques [en fixant] des priorités sur des périodes de trois [à cinq</w:t>
      </w:r>
      <w:r w:rsidR="004D78A5" w:rsidRPr="00CE0F84">
        <w:rPr>
          <w:rFonts w:ascii="Verdana" w:hAnsi="Verdana" w:cs="Arial"/>
          <w:sz w:val="22"/>
          <w:szCs w:val="22"/>
          <w:lang w:val="fr-BE"/>
        </w:rPr>
        <w:t xml:space="preserve">] ans ». </w:t>
      </w:r>
    </w:p>
    <w:p w14:paraId="454001AE" w14:textId="79392C8A" w:rsidR="00385F20" w:rsidRPr="00CE0F84" w:rsidRDefault="007E0419" w:rsidP="00547E96">
      <w:pPr>
        <w:spacing w:after="120" w:line="276" w:lineRule="auto"/>
        <w:jc w:val="both"/>
        <w:rPr>
          <w:rFonts w:ascii="Verdana" w:hAnsi="Verdana" w:cs="Arial"/>
          <w:sz w:val="22"/>
          <w:szCs w:val="22"/>
          <w:lang w:val="fr-BE"/>
        </w:rPr>
      </w:pPr>
      <w:r w:rsidRPr="466596F5">
        <w:rPr>
          <w:rFonts w:ascii="Verdana" w:hAnsi="Verdana" w:cs="Arial"/>
          <w:sz w:val="22"/>
          <w:szCs w:val="22"/>
          <w:lang w:val="fr-BE"/>
        </w:rPr>
        <w:lastRenderedPageBreak/>
        <w:t>Suivant cette orientation, l</w:t>
      </w:r>
      <w:r w:rsidR="004D78A5" w:rsidRPr="466596F5">
        <w:rPr>
          <w:rFonts w:ascii="Verdana" w:hAnsi="Verdana" w:cs="Arial"/>
          <w:sz w:val="22"/>
          <w:szCs w:val="22"/>
          <w:lang w:val="fr-BE"/>
        </w:rPr>
        <w:t xml:space="preserve">e présent </w:t>
      </w:r>
      <w:r w:rsidR="008C5AEB" w:rsidRPr="466596F5">
        <w:rPr>
          <w:rFonts w:ascii="Verdana" w:hAnsi="Verdana" w:cs="Arial"/>
          <w:sz w:val="22"/>
          <w:szCs w:val="22"/>
          <w:lang w:val="fr-BE"/>
        </w:rPr>
        <w:t>P</w:t>
      </w:r>
      <w:r w:rsidR="00FB2C8C" w:rsidRPr="466596F5">
        <w:rPr>
          <w:rFonts w:ascii="Verdana" w:hAnsi="Verdana" w:cs="Arial"/>
          <w:sz w:val="22"/>
          <w:szCs w:val="22"/>
          <w:lang w:val="fr-BE"/>
        </w:rPr>
        <w:t>lan d’actions prioritaires (P</w:t>
      </w:r>
      <w:r w:rsidR="008C5AEB" w:rsidRPr="466596F5">
        <w:rPr>
          <w:rFonts w:ascii="Verdana" w:hAnsi="Verdana" w:cs="Arial"/>
          <w:sz w:val="22"/>
          <w:szCs w:val="22"/>
          <w:lang w:val="fr-BE"/>
        </w:rPr>
        <w:t>AP</w:t>
      </w:r>
      <w:r w:rsidR="00FB2C8C" w:rsidRPr="466596F5">
        <w:rPr>
          <w:rFonts w:ascii="Verdana" w:hAnsi="Verdana" w:cs="Arial"/>
          <w:sz w:val="22"/>
          <w:szCs w:val="22"/>
          <w:lang w:val="fr-BE"/>
        </w:rPr>
        <w:t>)</w:t>
      </w:r>
      <w:r w:rsidR="008C5AEB" w:rsidRPr="466596F5">
        <w:rPr>
          <w:rFonts w:ascii="Verdana" w:hAnsi="Verdana" w:cs="Arial"/>
          <w:sz w:val="22"/>
          <w:szCs w:val="22"/>
          <w:lang w:val="fr-BE"/>
        </w:rPr>
        <w:t xml:space="preserve"> </w:t>
      </w:r>
      <w:r w:rsidRPr="466596F5">
        <w:rPr>
          <w:rFonts w:ascii="Verdana" w:hAnsi="Verdana" w:cs="Arial"/>
          <w:sz w:val="22"/>
          <w:szCs w:val="22"/>
          <w:lang w:val="fr-BE"/>
        </w:rPr>
        <w:t>vise à</w:t>
      </w:r>
      <w:r w:rsidR="008C5AEB" w:rsidRPr="466596F5">
        <w:rPr>
          <w:rFonts w:ascii="Verdana" w:hAnsi="Verdana" w:cs="Arial"/>
          <w:sz w:val="22"/>
          <w:szCs w:val="22"/>
          <w:lang w:val="fr-BE"/>
        </w:rPr>
        <w:t xml:space="preserve"> fournir à </w:t>
      </w:r>
      <w:r w:rsidR="00971E91" w:rsidRPr="466596F5">
        <w:rPr>
          <w:rFonts w:ascii="Verdana" w:hAnsi="Verdana" w:cs="Arial"/>
          <w:sz w:val="22"/>
          <w:szCs w:val="22"/>
          <w:lang w:val="fr-BE"/>
        </w:rPr>
        <w:t>l</w:t>
      </w:r>
      <w:r w:rsidRPr="466596F5">
        <w:rPr>
          <w:rFonts w:ascii="Verdana" w:hAnsi="Verdana" w:cs="Arial"/>
          <w:sz w:val="22"/>
          <w:szCs w:val="22"/>
          <w:lang w:val="fr-BE"/>
        </w:rPr>
        <w:t xml:space="preserve">a </w:t>
      </w:r>
      <w:r w:rsidR="00971E91" w:rsidRPr="466596F5">
        <w:rPr>
          <w:rFonts w:ascii="Verdana" w:hAnsi="Verdana" w:cs="Arial"/>
          <w:sz w:val="22"/>
          <w:szCs w:val="22"/>
          <w:lang w:val="fr-BE"/>
        </w:rPr>
        <w:t xml:space="preserve">COI </w:t>
      </w:r>
      <w:r w:rsidR="008C5AEB" w:rsidRPr="466596F5">
        <w:rPr>
          <w:rFonts w:ascii="Verdana" w:hAnsi="Verdana" w:cs="Arial"/>
          <w:b/>
          <w:bCs/>
          <w:sz w:val="22"/>
          <w:szCs w:val="22"/>
          <w:lang w:val="fr-BE"/>
        </w:rPr>
        <w:t>un outil de suivi à la fois opérationnel et stratégique de la mise en œuvre du PDS 2023-33</w:t>
      </w:r>
      <w:r w:rsidR="003C7010" w:rsidRPr="466596F5">
        <w:rPr>
          <w:rFonts w:ascii="Verdana" w:hAnsi="Verdana" w:cs="Arial"/>
          <w:sz w:val="22"/>
          <w:szCs w:val="22"/>
          <w:lang w:val="fr-BE"/>
        </w:rPr>
        <w:t xml:space="preserve">. </w:t>
      </w:r>
      <w:r w:rsidR="009D0C24" w:rsidRPr="466596F5">
        <w:rPr>
          <w:rFonts w:ascii="Verdana" w:hAnsi="Verdana" w:cs="Arial"/>
          <w:sz w:val="22"/>
          <w:szCs w:val="22"/>
          <w:lang w:val="fr-BE"/>
        </w:rPr>
        <w:t>Ce PAP portera sur une période allant de 202</w:t>
      </w:r>
      <w:r w:rsidR="68EEE3B3" w:rsidRPr="466596F5">
        <w:rPr>
          <w:rFonts w:ascii="Verdana" w:hAnsi="Verdana" w:cs="Arial"/>
          <w:sz w:val="22"/>
          <w:szCs w:val="22"/>
          <w:lang w:val="fr-BE"/>
        </w:rPr>
        <w:t>5</w:t>
      </w:r>
      <w:r w:rsidR="009D0C24" w:rsidRPr="466596F5">
        <w:rPr>
          <w:rFonts w:ascii="Verdana" w:hAnsi="Verdana" w:cs="Arial"/>
          <w:sz w:val="22"/>
          <w:szCs w:val="22"/>
          <w:lang w:val="fr-BE"/>
        </w:rPr>
        <w:t xml:space="preserve"> à 202</w:t>
      </w:r>
      <w:r w:rsidR="60768CC2" w:rsidRPr="466596F5">
        <w:rPr>
          <w:rFonts w:ascii="Verdana" w:hAnsi="Verdana" w:cs="Arial"/>
          <w:sz w:val="22"/>
          <w:szCs w:val="22"/>
          <w:lang w:val="fr-BE"/>
        </w:rPr>
        <w:t>9</w:t>
      </w:r>
      <w:r w:rsidR="0015624A" w:rsidRPr="466596F5">
        <w:rPr>
          <w:rFonts w:ascii="Verdana" w:hAnsi="Verdana" w:cs="Arial"/>
          <w:sz w:val="22"/>
          <w:szCs w:val="22"/>
          <w:lang w:val="fr-BE"/>
        </w:rPr>
        <w:t xml:space="preserve">. </w:t>
      </w:r>
    </w:p>
    <w:p w14:paraId="2C649E63" w14:textId="7E4DCABD" w:rsidR="00587442" w:rsidRPr="00CE0F84" w:rsidRDefault="0082383F"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Le</w:t>
      </w:r>
      <w:r w:rsidR="00587442" w:rsidRPr="00CE0F84">
        <w:rPr>
          <w:rFonts w:ascii="Verdana" w:hAnsi="Verdana" w:cs="Arial"/>
          <w:sz w:val="22"/>
          <w:szCs w:val="22"/>
          <w:lang w:val="fr-BE"/>
        </w:rPr>
        <w:t xml:space="preserve"> PAP </w:t>
      </w:r>
      <w:r w:rsidRPr="00CE0F84">
        <w:rPr>
          <w:rFonts w:ascii="Verdana" w:hAnsi="Verdana" w:cs="Arial"/>
          <w:sz w:val="22"/>
          <w:szCs w:val="22"/>
          <w:lang w:val="fr-BE"/>
        </w:rPr>
        <w:t>est</w:t>
      </w:r>
      <w:r w:rsidR="00587442" w:rsidRPr="00CE0F84">
        <w:rPr>
          <w:rFonts w:ascii="Verdana" w:hAnsi="Verdana" w:cs="Arial"/>
          <w:sz w:val="22"/>
          <w:szCs w:val="22"/>
          <w:lang w:val="fr-BE"/>
        </w:rPr>
        <w:t xml:space="preserve"> un document</w:t>
      </w:r>
      <w:r w:rsidR="00C20C03">
        <w:rPr>
          <w:rFonts w:ascii="Verdana" w:hAnsi="Verdana" w:cs="Arial"/>
          <w:sz w:val="22"/>
          <w:szCs w:val="22"/>
          <w:lang w:val="fr-BE"/>
        </w:rPr>
        <w:t xml:space="preserve"> </w:t>
      </w:r>
      <w:r w:rsidR="00587442" w:rsidRPr="00CE0F84">
        <w:rPr>
          <w:rFonts w:ascii="Verdana" w:hAnsi="Verdana" w:cs="Arial"/>
          <w:sz w:val="22"/>
          <w:szCs w:val="22"/>
          <w:lang w:val="fr-BE"/>
        </w:rPr>
        <w:t>vivan</w:t>
      </w:r>
      <w:r w:rsidR="00C20C03">
        <w:rPr>
          <w:rFonts w:ascii="Verdana" w:hAnsi="Verdana" w:cs="Arial"/>
          <w:sz w:val="22"/>
          <w:szCs w:val="22"/>
          <w:lang w:val="fr-BE"/>
        </w:rPr>
        <w:t>t</w:t>
      </w:r>
      <w:r w:rsidR="00950564">
        <w:rPr>
          <w:rFonts w:ascii="Verdana" w:hAnsi="Verdana" w:cs="Arial"/>
          <w:sz w:val="22"/>
          <w:szCs w:val="22"/>
          <w:lang w:val="fr-BE"/>
        </w:rPr>
        <w:t xml:space="preserve"> et évolutif</w:t>
      </w:r>
      <w:r w:rsidR="00587442" w:rsidRPr="00CE0F84">
        <w:rPr>
          <w:rFonts w:ascii="Verdana" w:hAnsi="Verdana" w:cs="Arial"/>
          <w:sz w:val="22"/>
          <w:szCs w:val="22"/>
          <w:lang w:val="fr-BE"/>
        </w:rPr>
        <w:t xml:space="preserve"> au sens où il pourra avantageusement faire l’objet d’une mise à jour régulière par le Secrétariat </w:t>
      </w:r>
      <w:r w:rsidRPr="00CE0F84">
        <w:rPr>
          <w:rFonts w:ascii="Verdana" w:hAnsi="Verdana" w:cs="Arial"/>
          <w:sz w:val="22"/>
          <w:szCs w:val="22"/>
          <w:lang w:val="fr-BE"/>
        </w:rPr>
        <w:t xml:space="preserve">général </w:t>
      </w:r>
      <w:r w:rsidR="00587442" w:rsidRPr="00CE0F84">
        <w:rPr>
          <w:rFonts w:ascii="Verdana" w:hAnsi="Verdana" w:cs="Arial"/>
          <w:sz w:val="22"/>
          <w:szCs w:val="22"/>
          <w:lang w:val="fr-BE"/>
        </w:rPr>
        <w:t>de la COI, en cas de besoin,</w:t>
      </w:r>
      <w:r w:rsidRPr="00CE0F84">
        <w:rPr>
          <w:rFonts w:ascii="Verdana" w:hAnsi="Verdana" w:cs="Arial"/>
          <w:sz w:val="22"/>
          <w:szCs w:val="22"/>
          <w:lang w:val="fr-BE"/>
        </w:rPr>
        <w:t xml:space="preserve"> afin de répondre aux éventuelles demandes spécifiques ou urgences des Etats membres et d’assurer sa pleine appropriation par les acteurs de la COI (instances décisionnelles, Secrétariat général, parties prenantes nationales des actions de la COI, partenaires et observateurs)</w:t>
      </w:r>
      <w:r w:rsidR="00587442" w:rsidRPr="00CE0F84">
        <w:rPr>
          <w:rFonts w:ascii="Verdana" w:hAnsi="Verdana" w:cs="Arial"/>
          <w:sz w:val="22"/>
          <w:szCs w:val="22"/>
          <w:lang w:val="fr-BE"/>
        </w:rPr>
        <w:t>.</w:t>
      </w:r>
    </w:p>
    <w:p w14:paraId="33681ACC" w14:textId="35544E12" w:rsidR="008C5AEB" w:rsidRPr="00CE0F84" w:rsidRDefault="00595F5C"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Cet ajustement périodique p</w:t>
      </w:r>
      <w:r w:rsidR="00587442" w:rsidRPr="00CE0F84">
        <w:rPr>
          <w:rFonts w:ascii="Verdana" w:hAnsi="Verdana" w:cs="Arial"/>
          <w:sz w:val="22"/>
          <w:szCs w:val="22"/>
          <w:lang w:val="fr-BE"/>
        </w:rPr>
        <w:t>ermett</w:t>
      </w:r>
      <w:r w:rsidRPr="00CE0F84">
        <w:rPr>
          <w:rFonts w:ascii="Verdana" w:hAnsi="Verdana" w:cs="Arial"/>
          <w:sz w:val="22"/>
          <w:szCs w:val="22"/>
          <w:lang w:val="fr-BE"/>
        </w:rPr>
        <w:t>ra également</w:t>
      </w:r>
      <w:r w:rsidR="00587442" w:rsidRPr="00CE0F84">
        <w:rPr>
          <w:rFonts w:ascii="Verdana" w:hAnsi="Verdana" w:cs="Arial"/>
          <w:sz w:val="22"/>
          <w:szCs w:val="22"/>
          <w:lang w:val="fr-BE"/>
        </w:rPr>
        <w:t xml:space="preserve"> à la COI d’avoir un PAP </w:t>
      </w:r>
      <w:r w:rsidR="009F2271" w:rsidRPr="00CE0F84">
        <w:rPr>
          <w:rFonts w:ascii="Verdana" w:hAnsi="Verdana" w:cs="Arial"/>
          <w:sz w:val="22"/>
          <w:szCs w:val="22"/>
          <w:lang w:val="fr-BE"/>
        </w:rPr>
        <w:t>reflétant</w:t>
      </w:r>
      <w:r w:rsidR="00587442" w:rsidRPr="00CE0F84">
        <w:rPr>
          <w:rFonts w:ascii="Verdana" w:hAnsi="Verdana" w:cs="Arial"/>
          <w:sz w:val="22"/>
          <w:szCs w:val="22"/>
          <w:lang w:val="fr-BE"/>
        </w:rPr>
        <w:t xml:space="preserve"> l’évolution de </w:t>
      </w:r>
      <w:r w:rsidRPr="00CE0F84">
        <w:rPr>
          <w:rFonts w:ascii="Verdana" w:hAnsi="Verdana" w:cs="Arial"/>
          <w:sz w:val="22"/>
          <w:szCs w:val="22"/>
          <w:lang w:val="fr-BE"/>
        </w:rPr>
        <w:t xml:space="preserve">son </w:t>
      </w:r>
      <w:r w:rsidR="00587442" w:rsidRPr="00CE0F84">
        <w:rPr>
          <w:rFonts w:ascii="Verdana" w:hAnsi="Verdana" w:cs="Arial"/>
          <w:sz w:val="22"/>
          <w:szCs w:val="22"/>
          <w:lang w:val="fr-BE"/>
        </w:rPr>
        <w:t>agenda programmatique,</w:t>
      </w:r>
      <w:r w:rsidRPr="00CE0F84">
        <w:rPr>
          <w:rFonts w:ascii="Verdana" w:hAnsi="Verdana" w:cs="Arial"/>
          <w:sz w:val="22"/>
          <w:szCs w:val="22"/>
          <w:lang w:val="fr-BE"/>
        </w:rPr>
        <w:t xml:space="preserve"> </w:t>
      </w:r>
      <w:r w:rsidR="009F2271" w:rsidRPr="00CE0F84">
        <w:rPr>
          <w:rFonts w:ascii="Verdana" w:hAnsi="Verdana" w:cs="Arial"/>
          <w:sz w:val="22"/>
          <w:szCs w:val="22"/>
          <w:lang w:val="fr-BE"/>
        </w:rPr>
        <w:t>d’une part</w:t>
      </w:r>
      <w:r w:rsidRPr="00CE0F84">
        <w:rPr>
          <w:rFonts w:ascii="Verdana" w:hAnsi="Verdana" w:cs="Arial"/>
          <w:sz w:val="22"/>
          <w:szCs w:val="22"/>
          <w:lang w:val="fr-BE"/>
        </w:rPr>
        <w:t>,</w:t>
      </w:r>
      <w:r w:rsidR="009F2271" w:rsidRPr="00CE0F84">
        <w:rPr>
          <w:rFonts w:ascii="Verdana" w:hAnsi="Verdana" w:cs="Arial"/>
          <w:sz w:val="22"/>
          <w:szCs w:val="22"/>
          <w:lang w:val="fr-BE"/>
        </w:rPr>
        <w:t xml:space="preserve"> et</w:t>
      </w:r>
      <w:r w:rsidR="00D654A2" w:rsidRPr="00CE0F84">
        <w:rPr>
          <w:rFonts w:ascii="Verdana" w:hAnsi="Verdana" w:cs="Arial"/>
          <w:sz w:val="22"/>
          <w:szCs w:val="22"/>
          <w:lang w:val="fr-BE"/>
        </w:rPr>
        <w:t xml:space="preserve"> permettant de répondre</w:t>
      </w:r>
      <w:r w:rsidR="00587442" w:rsidRPr="00CE0F84">
        <w:rPr>
          <w:rFonts w:ascii="Verdana" w:hAnsi="Verdana" w:cs="Arial"/>
          <w:sz w:val="22"/>
          <w:szCs w:val="22"/>
          <w:lang w:val="fr-BE"/>
        </w:rPr>
        <w:t xml:space="preserve"> à toute changement majeur dans l’environnement régional et global de la COI</w:t>
      </w:r>
      <w:r w:rsidR="00587442" w:rsidRPr="00CE0F84">
        <w:rPr>
          <w:rStyle w:val="Appelnotedebasdep"/>
          <w:rFonts w:ascii="Verdana" w:hAnsi="Verdana" w:cs="Arial"/>
          <w:sz w:val="22"/>
          <w:szCs w:val="22"/>
          <w:lang w:val="fr-BE"/>
        </w:rPr>
        <w:footnoteReference w:id="1"/>
      </w:r>
      <w:r w:rsidR="00587442" w:rsidRPr="00CE0F84">
        <w:rPr>
          <w:rFonts w:ascii="Verdana" w:hAnsi="Verdana" w:cs="Arial"/>
          <w:sz w:val="22"/>
          <w:szCs w:val="22"/>
          <w:lang w:val="fr-BE"/>
        </w:rPr>
        <w:t>.</w:t>
      </w:r>
    </w:p>
    <w:p w14:paraId="3A941726" w14:textId="45CDB6F1" w:rsidR="00D30877" w:rsidRPr="00CE0F84" w:rsidRDefault="00CE2D14"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L</w:t>
      </w:r>
      <w:r w:rsidR="00B26D9F" w:rsidRPr="00CE0F84">
        <w:rPr>
          <w:rFonts w:ascii="Verdana" w:hAnsi="Verdana" w:cs="Arial"/>
          <w:sz w:val="22"/>
          <w:szCs w:val="22"/>
          <w:lang w:val="fr-BE"/>
        </w:rPr>
        <w:t xml:space="preserve">e présent Plan d’Actions Prioritaires, en constituant </w:t>
      </w:r>
      <w:r w:rsidR="00244E23" w:rsidRPr="00CE0F84">
        <w:rPr>
          <w:rFonts w:ascii="Verdana" w:hAnsi="Verdana" w:cs="Arial"/>
          <w:sz w:val="22"/>
          <w:szCs w:val="22"/>
          <w:lang w:val="fr-BE"/>
        </w:rPr>
        <w:t xml:space="preserve">ainsi </w:t>
      </w:r>
      <w:r w:rsidR="00B26D9F" w:rsidRPr="00CE0F84">
        <w:rPr>
          <w:rFonts w:ascii="Verdana" w:hAnsi="Verdana" w:cs="Arial"/>
          <w:sz w:val="22"/>
          <w:szCs w:val="22"/>
          <w:lang w:val="fr-BE"/>
        </w:rPr>
        <w:t xml:space="preserve">un outil privilégié de la </w:t>
      </w:r>
      <w:r w:rsidR="00F940E0" w:rsidRPr="00CE0F84">
        <w:rPr>
          <w:rFonts w:ascii="Verdana" w:hAnsi="Verdana" w:cs="Arial"/>
          <w:sz w:val="22"/>
          <w:szCs w:val="22"/>
          <w:lang w:val="fr-BE"/>
        </w:rPr>
        <w:t>mise en œuvre</w:t>
      </w:r>
      <w:r w:rsidR="00BE6B80" w:rsidRPr="00CE0F84">
        <w:rPr>
          <w:rFonts w:ascii="Verdana" w:hAnsi="Verdana" w:cs="Arial"/>
          <w:sz w:val="22"/>
          <w:szCs w:val="22"/>
          <w:lang w:val="fr-BE"/>
        </w:rPr>
        <w:t xml:space="preserve"> du premier quinquennat du</w:t>
      </w:r>
      <w:r w:rsidR="00996364" w:rsidRPr="00CE0F84">
        <w:rPr>
          <w:rFonts w:ascii="Verdana" w:hAnsi="Verdana" w:cs="Arial"/>
          <w:sz w:val="22"/>
          <w:szCs w:val="22"/>
          <w:lang w:val="fr-BE"/>
        </w:rPr>
        <w:t xml:space="preserve"> </w:t>
      </w:r>
      <w:r w:rsidR="00BE6B80" w:rsidRPr="00CE0F84">
        <w:rPr>
          <w:rFonts w:ascii="Verdana" w:hAnsi="Verdana" w:cs="Arial"/>
          <w:sz w:val="22"/>
          <w:szCs w:val="22"/>
          <w:lang w:val="fr-BE"/>
        </w:rPr>
        <w:t>PDS</w:t>
      </w:r>
      <w:r w:rsidRPr="00CE0F84">
        <w:rPr>
          <w:rFonts w:ascii="Verdana" w:hAnsi="Verdana" w:cs="Arial"/>
          <w:sz w:val="22"/>
          <w:szCs w:val="22"/>
          <w:lang w:val="fr-BE"/>
        </w:rPr>
        <w:t xml:space="preserve"> 2023-33</w:t>
      </w:r>
      <w:r w:rsidR="00B26D9F" w:rsidRPr="00CE0F84">
        <w:rPr>
          <w:rFonts w:ascii="Verdana" w:hAnsi="Verdana" w:cs="Arial"/>
          <w:sz w:val="22"/>
          <w:szCs w:val="22"/>
          <w:lang w:val="fr-BE"/>
        </w:rPr>
        <w:t xml:space="preserve">, </w:t>
      </w:r>
      <w:r w:rsidR="00AD316D" w:rsidRPr="00CE0F84">
        <w:rPr>
          <w:rFonts w:ascii="Verdana" w:hAnsi="Verdana" w:cs="Arial"/>
          <w:sz w:val="22"/>
          <w:szCs w:val="22"/>
          <w:lang w:val="fr-BE"/>
        </w:rPr>
        <w:t>intègre</w:t>
      </w:r>
      <w:r w:rsidR="00402A79" w:rsidRPr="00CE0F84">
        <w:rPr>
          <w:rFonts w:ascii="Verdana" w:hAnsi="Verdana" w:cs="Arial"/>
          <w:sz w:val="22"/>
          <w:szCs w:val="22"/>
          <w:lang w:val="fr-BE"/>
        </w:rPr>
        <w:t xml:space="preserve"> </w:t>
      </w:r>
      <w:r w:rsidR="00AD316D" w:rsidRPr="00CE0F84">
        <w:rPr>
          <w:rFonts w:ascii="Verdana" w:hAnsi="Verdana" w:cs="Arial"/>
          <w:sz w:val="22"/>
          <w:szCs w:val="22"/>
          <w:lang w:val="fr-BE"/>
        </w:rPr>
        <w:t xml:space="preserve">une démarche de </w:t>
      </w:r>
      <w:r w:rsidR="00F940E0" w:rsidRPr="00CE0F84">
        <w:rPr>
          <w:rFonts w:ascii="Verdana" w:hAnsi="Verdana" w:cs="Arial"/>
          <w:b/>
          <w:bCs/>
          <w:sz w:val="22"/>
          <w:szCs w:val="22"/>
          <w:lang w:val="fr-BE"/>
        </w:rPr>
        <w:t>priorisation</w:t>
      </w:r>
      <w:r w:rsidR="00887830" w:rsidRPr="00CE0F84">
        <w:rPr>
          <w:rFonts w:ascii="Verdana" w:hAnsi="Verdana" w:cs="Arial"/>
          <w:b/>
          <w:bCs/>
          <w:sz w:val="22"/>
          <w:szCs w:val="22"/>
          <w:lang w:val="fr-BE"/>
        </w:rPr>
        <w:t xml:space="preserve"> effective</w:t>
      </w:r>
      <w:r w:rsidR="00F940E0" w:rsidRPr="00CE0F84">
        <w:rPr>
          <w:rFonts w:ascii="Verdana" w:hAnsi="Verdana" w:cs="Arial"/>
          <w:sz w:val="22"/>
          <w:szCs w:val="22"/>
          <w:lang w:val="fr-BE"/>
        </w:rPr>
        <w:t xml:space="preserve"> des actions</w:t>
      </w:r>
      <w:r w:rsidR="00A86621" w:rsidRPr="00CE0F84">
        <w:rPr>
          <w:rFonts w:ascii="Verdana" w:hAnsi="Verdana" w:cs="Arial"/>
          <w:sz w:val="22"/>
          <w:szCs w:val="22"/>
          <w:lang w:val="fr-BE"/>
        </w:rPr>
        <w:t xml:space="preserve">. Cette priorisation conduit à </w:t>
      </w:r>
      <w:r w:rsidR="00D30877" w:rsidRPr="00CE0F84">
        <w:rPr>
          <w:rFonts w:ascii="Verdana" w:hAnsi="Verdana" w:cs="Arial"/>
          <w:sz w:val="22"/>
          <w:szCs w:val="22"/>
          <w:lang w:val="fr-BE"/>
        </w:rPr>
        <w:t xml:space="preserve">une double approche : </w:t>
      </w:r>
    </w:p>
    <w:p w14:paraId="5BFAE13C" w14:textId="05DC5B09" w:rsidR="00F62CCE" w:rsidRPr="00CE0F84" w:rsidRDefault="00D30877"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 xml:space="preserve">D’abord, concentrer les efforts de l’organisation en termes de programmation, mobilisation de partenariats et ressources, atteintes de résultats et mesures d’impacts </w:t>
      </w:r>
      <w:r w:rsidR="004573FA" w:rsidRPr="00CE0F84">
        <w:rPr>
          <w:rFonts w:ascii="Verdana" w:hAnsi="Verdana" w:cs="Arial"/>
          <w:sz w:val="22"/>
          <w:szCs w:val="22"/>
          <w:lang w:val="fr-BE"/>
        </w:rPr>
        <w:t xml:space="preserve">dans les domaines (i) </w:t>
      </w:r>
      <w:r w:rsidR="00D80764" w:rsidRPr="00CE0F84">
        <w:rPr>
          <w:rFonts w:ascii="Verdana" w:hAnsi="Verdana" w:cs="Arial"/>
          <w:sz w:val="22"/>
          <w:szCs w:val="22"/>
          <w:lang w:val="fr-BE"/>
        </w:rPr>
        <w:t xml:space="preserve">qui </w:t>
      </w:r>
      <w:r w:rsidR="004573FA" w:rsidRPr="00CE0F84">
        <w:rPr>
          <w:rFonts w:ascii="Verdana" w:hAnsi="Verdana" w:cs="Arial"/>
          <w:sz w:val="22"/>
          <w:szCs w:val="22"/>
          <w:lang w:val="fr-BE"/>
        </w:rPr>
        <w:t>ont donné lieu à des décisions des instances décisionnelles et sont</w:t>
      </w:r>
      <w:r w:rsidR="00D80764" w:rsidRPr="00CE0F84">
        <w:rPr>
          <w:rFonts w:ascii="Verdana" w:hAnsi="Verdana" w:cs="Arial"/>
          <w:sz w:val="22"/>
          <w:szCs w:val="22"/>
          <w:lang w:val="fr-BE"/>
        </w:rPr>
        <w:t xml:space="preserve"> en cohérence avec les priorités nationales des Etats membres</w:t>
      </w:r>
      <w:r w:rsidR="004573FA" w:rsidRPr="00CE0F84">
        <w:rPr>
          <w:rFonts w:ascii="Verdana" w:hAnsi="Verdana" w:cs="Arial"/>
          <w:sz w:val="22"/>
          <w:szCs w:val="22"/>
          <w:lang w:val="fr-BE"/>
        </w:rPr>
        <w:t xml:space="preserve"> et (ii)</w:t>
      </w:r>
      <w:r w:rsidR="00D80764" w:rsidRPr="00CE0F84">
        <w:rPr>
          <w:rFonts w:ascii="Verdana" w:hAnsi="Verdana" w:cs="Arial"/>
          <w:sz w:val="22"/>
          <w:szCs w:val="22"/>
          <w:lang w:val="fr-BE"/>
        </w:rPr>
        <w:t xml:space="preserve"> </w:t>
      </w:r>
      <w:r w:rsidR="00857D8F" w:rsidRPr="00CE0F84">
        <w:rPr>
          <w:rFonts w:ascii="Verdana" w:hAnsi="Verdana" w:cs="Arial"/>
          <w:sz w:val="22"/>
          <w:szCs w:val="22"/>
          <w:lang w:val="fr-BE"/>
        </w:rPr>
        <w:t xml:space="preserve">pour lesquels une impulsion politique renouvelée </w:t>
      </w:r>
      <w:r w:rsidR="0086414E" w:rsidRPr="00CE0F84">
        <w:rPr>
          <w:rFonts w:ascii="Verdana" w:hAnsi="Verdana" w:cs="Arial"/>
          <w:sz w:val="22"/>
          <w:szCs w:val="22"/>
          <w:lang w:val="fr-BE"/>
        </w:rPr>
        <w:t>et des partenariats effectifs sont nécessaires. Il s’agit d’enjeux prioritaires pour lesquels la COI</w:t>
      </w:r>
      <w:r w:rsidR="00F62CCE" w:rsidRPr="00CE0F84">
        <w:rPr>
          <w:rFonts w:ascii="Verdana" w:hAnsi="Verdana" w:cs="Arial"/>
          <w:sz w:val="22"/>
          <w:szCs w:val="22"/>
          <w:lang w:val="fr-BE"/>
        </w:rPr>
        <w:t xml:space="preserve"> devra être en mesure de lancer de nouveaux programmes ou accélérer la mise en œuvre</w:t>
      </w:r>
      <w:r w:rsidR="00BC565A">
        <w:rPr>
          <w:rFonts w:ascii="Verdana" w:hAnsi="Verdana" w:cs="Arial"/>
          <w:sz w:val="22"/>
          <w:szCs w:val="22"/>
          <w:lang w:val="fr-BE"/>
        </w:rPr>
        <w:t xml:space="preserve"> et mobiliser de nouveaux partenariats</w:t>
      </w:r>
      <w:r w:rsidR="00F62CCE" w:rsidRPr="00CE0F84">
        <w:rPr>
          <w:rFonts w:ascii="Verdana" w:hAnsi="Verdana" w:cs="Arial"/>
          <w:sz w:val="22"/>
          <w:szCs w:val="22"/>
          <w:lang w:val="fr-BE"/>
        </w:rPr>
        <w:t xml:space="preserve">. </w:t>
      </w:r>
    </w:p>
    <w:p w14:paraId="46F908AE" w14:textId="0424DE7C" w:rsidR="00993B27" w:rsidRPr="00CE0F84" w:rsidRDefault="00F62CCE"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 xml:space="preserve">Ensuite, </w:t>
      </w:r>
      <w:r w:rsidR="00A46598" w:rsidRPr="00CE0F84">
        <w:rPr>
          <w:rFonts w:ascii="Verdana" w:hAnsi="Verdana" w:cs="Arial"/>
          <w:sz w:val="22"/>
          <w:szCs w:val="22"/>
          <w:lang w:val="fr-BE"/>
        </w:rPr>
        <w:t xml:space="preserve">poursuivre les actions structurantes en cours pour lesquels des projets </w:t>
      </w:r>
      <w:r w:rsidR="00993B27" w:rsidRPr="00CE0F84">
        <w:rPr>
          <w:rFonts w:ascii="Verdana" w:hAnsi="Verdana" w:cs="Arial"/>
          <w:sz w:val="22"/>
          <w:szCs w:val="22"/>
          <w:lang w:val="fr-BE"/>
        </w:rPr>
        <w:t>sont en cours, des partenariats noués</w:t>
      </w:r>
      <w:r w:rsidR="000170AE">
        <w:rPr>
          <w:rFonts w:ascii="Verdana" w:hAnsi="Verdana" w:cs="Arial"/>
          <w:sz w:val="22"/>
          <w:szCs w:val="22"/>
          <w:lang w:val="fr-BE"/>
        </w:rPr>
        <w:t xml:space="preserve"> et réfléchir à leur pérennisation au regard des impacts et de </w:t>
      </w:r>
      <w:r w:rsidR="00434D82">
        <w:rPr>
          <w:rFonts w:ascii="Verdana" w:hAnsi="Verdana" w:cs="Arial"/>
          <w:sz w:val="22"/>
          <w:szCs w:val="22"/>
          <w:lang w:val="fr-BE"/>
        </w:rPr>
        <w:t xml:space="preserve">leur </w:t>
      </w:r>
      <w:r w:rsidR="000170AE">
        <w:rPr>
          <w:rFonts w:ascii="Verdana" w:hAnsi="Verdana" w:cs="Arial"/>
          <w:sz w:val="22"/>
          <w:szCs w:val="22"/>
          <w:lang w:val="fr-BE"/>
        </w:rPr>
        <w:t>pertinen</w:t>
      </w:r>
      <w:r w:rsidR="00434D82">
        <w:rPr>
          <w:rFonts w:ascii="Verdana" w:hAnsi="Verdana" w:cs="Arial"/>
          <w:sz w:val="22"/>
          <w:szCs w:val="22"/>
          <w:lang w:val="fr-BE"/>
        </w:rPr>
        <w:t>ce</w:t>
      </w:r>
      <w:r w:rsidR="00993B27" w:rsidRPr="00CE0F84">
        <w:rPr>
          <w:rFonts w:ascii="Verdana" w:hAnsi="Verdana" w:cs="Arial"/>
          <w:sz w:val="22"/>
          <w:szCs w:val="22"/>
          <w:lang w:val="fr-BE"/>
        </w:rPr>
        <w:t xml:space="preserve">. </w:t>
      </w:r>
    </w:p>
    <w:p w14:paraId="0ED44667" w14:textId="4F59A20C" w:rsidR="00FB6EBD" w:rsidRPr="00CE0F84" w:rsidRDefault="00993B27"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 xml:space="preserve">Il est ainsi proposé </w:t>
      </w:r>
      <w:r w:rsidR="003C379D" w:rsidRPr="00CE0F84">
        <w:rPr>
          <w:rFonts w:ascii="Verdana" w:hAnsi="Verdana" w:cs="Arial"/>
          <w:sz w:val="22"/>
          <w:szCs w:val="22"/>
          <w:lang w:val="fr-BE"/>
        </w:rPr>
        <w:t>que le PAP mette l’accent sur les secteurs qui s’inscrivent dans un</w:t>
      </w:r>
      <w:r w:rsidR="00AE58DD" w:rsidRPr="00CE0F84">
        <w:rPr>
          <w:rFonts w:ascii="Verdana" w:hAnsi="Verdana" w:cs="Arial"/>
          <w:sz w:val="22"/>
          <w:szCs w:val="22"/>
          <w:lang w:val="fr-BE"/>
        </w:rPr>
        <w:t>e</w:t>
      </w:r>
      <w:r w:rsidR="003C379D" w:rsidRPr="00CE0F84">
        <w:rPr>
          <w:rFonts w:ascii="Verdana" w:hAnsi="Verdana" w:cs="Arial"/>
          <w:sz w:val="22"/>
          <w:szCs w:val="22"/>
          <w:lang w:val="fr-BE"/>
        </w:rPr>
        <w:t xml:space="preserve"> temporalité</w:t>
      </w:r>
      <w:r w:rsidR="006A40E0" w:rsidRPr="00CE0F84">
        <w:rPr>
          <w:rFonts w:ascii="Verdana" w:hAnsi="Verdana" w:cs="Arial"/>
          <w:sz w:val="22"/>
          <w:szCs w:val="22"/>
          <w:lang w:val="fr-BE"/>
        </w:rPr>
        <w:t xml:space="preserve"> similaire à ce plan afin d’en assurer l’achèvement et l’atteinte de résultats ainsi que sur les secteurs</w:t>
      </w:r>
      <w:r w:rsidR="00AE58DD" w:rsidRPr="00CE0F84">
        <w:rPr>
          <w:rFonts w:ascii="Verdana" w:hAnsi="Verdana" w:cs="Arial"/>
          <w:sz w:val="22"/>
          <w:szCs w:val="22"/>
          <w:lang w:val="fr-BE"/>
        </w:rPr>
        <w:t xml:space="preserve"> </w:t>
      </w:r>
      <w:r w:rsidR="00D56522" w:rsidRPr="00CE0F84">
        <w:rPr>
          <w:rFonts w:ascii="Verdana" w:hAnsi="Verdana" w:cs="Arial"/>
          <w:sz w:val="22"/>
          <w:szCs w:val="22"/>
          <w:lang w:val="fr-BE"/>
        </w:rPr>
        <w:t>pour lesquels de</w:t>
      </w:r>
      <w:r w:rsidR="00FB6EBD" w:rsidRPr="00CE0F84">
        <w:rPr>
          <w:rFonts w:ascii="Verdana" w:hAnsi="Verdana" w:cs="Arial"/>
          <w:sz w:val="22"/>
          <w:szCs w:val="22"/>
          <w:lang w:val="fr-BE"/>
        </w:rPr>
        <w:t>s</w:t>
      </w:r>
      <w:r w:rsidR="00D56522" w:rsidRPr="00CE0F84">
        <w:rPr>
          <w:rFonts w:ascii="Verdana" w:hAnsi="Verdana" w:cs="Arial"/>
          <w:sz w:val="22"/>
          <w:szCs w:val="22"/>
          <w:lang w:val="fr-BE"/>
        </w:rPr>
        <w:t xml:space="preserve"> projets</w:t>
      </w:r>
      <w:r w:rsidR="00FB6EBD" w:rsidRPr="00CE0F84">
        <w:rPr>
          <w:rFonts w:ascii="Verdana" w:hAnsi="Verdana" w:cs="Arial"/>
          <w:sz w:val="22"/>
          <w:szCs w:val="22"/>
          <w:lang w:val="fr-BE"/>
        </w:rPr>
        <w:t xml:space="preserve"> doivent être renforcés</w:t>
      </w:r>
      <w:r w:rsidR="00D56522" w:rsidRPr="00CE0F84">
        <w:rPr>
          <w:rFonts w:ascii="Verdana" w:hAnsi="Verdana" w:cs="Arial"/>
          <w:sz w:val="22"/>
          <w:szCs w:val="22"/>
          <w:lang w:val="fr-BE"/>
        </w:rPr>
        <w:t xml:space="preserve"> ou </w:t>
      </w:r>
      <w:r w:rsidR="00FB6EBD" w:rsidRPr="00CE0F84">
        <w:rPr>
          <w:rFonts w:ascii="Verdana" w:hAnsi="Verdana" w:cs="Arial"/>
          <w:sz w:val="22"/>
          <w:szCs w:val="22"/>
          <w:lang w:val="fr-BE"/>
        </w:rPr>
        <w:t xml:space="preserve">de </w:t>
      </w:r>
      <w:r w:rsidR="00D56522" w:rsidRPr="00CE0F84">
        <w:rPr>
          <w:rFonts w:ascii="Verdana" w:hAnsi="Verdana" w:cs="Arial"/>
          <w:sz w:val="22"/>
          <w:szCs w:val="22"/>
          <w:lang w:val="fr-BE"/>
        </w:rPr>
        <w:t>nouvelles initiatives</w:t>
      </w:r>
      <w:r w:rsidR="00FB6EBD" w:rsidRPr="00CE0F84">
        <w:rPr>
          <w:rFonts w:ascii="Verdana" w:hAnsi="Verdana" w:cs="Arial"/>
          <w:sz w:val="22"/>
          <w:szCs w:val="22"/>
          <w:lang w:val="fr-BE"/>
        </w:rPr>
        <w:t xml:space="preserve"> lancées. </w:t>
      </w:r>
    </w:p>
    <w:p w14:paraId="181CADAE" w14:textId="141B0AAB" w:rsidR="00385F20" w:rsidRPr="00CE0F84" w:rsidRDefault="00921DDB"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La priorisation proposée</w:t>
      </w:r>
      <w:r w:rsidR="00467D16" w:rsidRPr="00CE0F84">
        <w:rPr>
          <w:rFonts w:ascii="Verdana" w:hAnsi="Verdana" w:cs="Arial"/>
          <w:sz w:val="22"/>
          <w:szCs w:val="22"/>
          <w:lang w:val="fr-BE"/>
        </w:rPr>
        <w:t xml:space="preserve"> dans ce Plan est le fruit de consultations avec les acteurs de la COI (OPL, Secrétariat général) </w:t>
      </w:r>
      <w:r w:rsidR="00C72342" w:rsidRPr="00CE0F84">
        <w:rPr>
          <w:rFonts w:ascii="Verdana" w:hAnsi="Verdana" w:cs="Arial"/>
          <w:sz w:val="22"/>
          <w:szCs w:val="22"/>
          <w:lang w:val="fr-BE"/>
        </w:rPr>
        <w:t xml:space="preserve">ainsi que </w:t>
      </w:r>
      <w:r w:rsidR="00467D16" w:rsidRPr="00CE0F84">
        <w:rPr>
          <w:rFonts w:ascii="Verdana" w:hAnsi="Verdana" w:cs="Arial"/>
          <w:sz w:val="22"/>
          <w:szCs w:val="22"/>
          <w:lang w:val="fr-BE"/>
        </w:rPr>
        <w:t>d’une</w:t>
      </w:r>
      <w:r w:rsidR="00C72342" w:rsidRPr="00CE0F84">
        <w:rPr>
          <w:rFonts w:ascii="Verdana" w:hAnsi="Verdana" w:cs="Arial"/>
          <w:sz w:val="22"/>
          <w:szCs w:val="22"/>
          <w:lang w:val="fr-BE"/>
        </w:rPr>
        <w:t xml:space="preserve"> analyse extensive des décisions des instances et des activités en cours ou en instruction</w:t>
      </w:r>
      <w:r w:rsidR="00996364" w:rsidRPr="00CE0F84">
        <w:rPr>
          <w:rStyle w:val="Appelnotedebasdep"/>
          <w:rFonts w:ascii="Verdana" w:hAnsi="Verdana" w:cs="Arial"/>
          <w:sz w:val="22"/>
          <w:szCs w:val="22"/>
          <w:lang w:val="fr-BE"/>
        </w:rPr>
        <w:footnoteReference w:id="2"/>
      </w:r>
      <w:r w:rsidR="00C72342" w:rsidRPr="00CE0F84">
        <w:rPr>
          <w:rFonts w:ascii="Verdana" w:hAnsi="Verdana" w:cs="Arial"/>
          <w:sz w:val="22"/>
          <w:szCs w:val="22"/>
          <w:lang w:val="fr-BE"/>
        </w:rPr>
        <w:t xml:space="preserve">. </w:t>
      </w:r>
      <w:r w:rsidR="00D56522" w:rsidRPr="00CE0F84">
        <w:rPr>
          <w:rFonts w:ascii="Verdana" w:hAnsi="Verdana" w:cs="Arial"/>
          <w:sz w:val="22"/>
          <w:szCs w:val="22"/>
          <w:lang w:val="fr-BE"/>
        </w:rPr>
        <w:t xml:space="preserve"> </w:t>
      </w:r>
    </w:p>
    <w:p w14:paraId="41B74278" w14:textId="17653170" w:rsidR="006F623C" w:rsidRPr="00CE0F84" w:rsidRDefault="00C20C03" w:rsidP="00547E96">
      <w:pPr>
        <w:spacing w:after="120" w:line="276" w:lineRule="auto"/>
        <w:jc w:val="both"/>
        <w:rPr>
          <w:rFonts w:ascii="Verdana" w:hAnsi="Verdana" w:cs="Arial"/>
          <w:sz w:val="22"/>
          <w:szCs w:val="22"/>
          <w:lang w:val="fr-BE"/>
        </w:rPr>
      </w:pPr>
      <w:r>
        <w:rPr>
          <w:rFonts w:ascii="Verdana" w:hAnsi="Verdana" w:cs="Arial"/>
          <w:sz w:val="22"/>
          <w:szCs w:val="22"/>
          <w:lang w:val="fr-BE"/>
        </w:rPr>
        <w:t>La première partie</w:t>
      </w:r>
      <w:r w:rsidR="00FB67A9" w:rsidRPr="466596F5">
        <w:rPr>
          <w:rFonts w:ascii="Verdana" w:hAnsi="Verdana" w:cs="Arial"/>
          <w:sz w:val="22"/>
          <w:szCs w:val="22"/>
          <w:lang w:val="fr-BE"/>
        </w:rPr>
        <w:t xml:space="preserve"> présente les </w:t>
      </w:r>
      <w:r w:rsidR="006F623C" w:rsidRPr="466596F5">
        <w:rPr>
          <w:rFonts w:ascii="Verdana" w:hAnsi="Verdana" w:cs="Arial"/>
          <w:sz w:val="22"/>
          <w:szCs w:val="22"/>
          <w:lang w:val="fr-BE"/>
        </w:rPr>
        <w:t xml:space="preserve">grandes </w:t>
      </w:r>
      <w:r w:rsidR="00FB67A9" w:rsidRPr="466596F5">
        <w:rPr>
          <w:rFonts w:ascii="Verdana" w:hAnsi="Verdana" w:cs="Arial"/>
          <w:sz w:val="22"/>
          <w:szCs w:val="22"/>
          <w:lang w:val="fr-BE"/>
        </w:rPr>
        <w:t xml:space="preserve">actions prioritaires du PAP </w:t>
      </w:r>
      <w:r w:rsidR="00FB67A9" w:rsidRPr="00C20C03">
        <w:rPr>
          <w:rFonts w:ascii="Verdana" w:hAnsi="Verdana" w:cs="Arial"/>
          <w:sz w:val="22"/>
          <w:szCs w:val="22"/>
          <w:lang w:val="fr-BE"/>
        </w:rPr>
        <w:t>202</w:t>
      </w:r>
      <w:r w:rsidR="563FAD84" w:rsidRPr="00C20C03">
        <w:rPr>
          <w:rFonts w:ascii="Verdana" w:hAnsi="Verdana" w:cs="Arial"/>
          <w:sz w:val="22"/>
          <w:szCs w:val="22"/>
          <w:lang w:val="fr-BE"/>
        </w:rPr>
        <w:t>5</w:t>
      </w:r>
      <w:r w:rsidR="00FB67A9" w:rsidRPr="00C20C03">
        <w:rPr>
          <w:rFonts w:ascii="Verdana" w:hAnsi="Verdana" w:cs="Arial"/>
          <w:sz w:val="22"/>
          <w:szCs w:val="22"/>
          <w:lang w:val="fr-BE"/>
        </w:rPr>
        <w:t>-2</w:t>
      </w:r>
      <w:r w:rsidR="01DBC155" w:rsidRPr="00C20C03">
        <w:rPr>
          <w:rFonts w:ascii="Verdana" w:hAnsi="Verdana" w:cs="Arial"/>
          <w:sz w:val="22"/>
          <w:szCs w:val="22"/>
          <w:lang w:val="fr-BE"/>
        </w:rPr>
        <w:t>9</w:t>
      </w:r>
      <w:r w:rsidR="00FB67A9" w:rsidRPr="00C20C03">
        <w:rPr>
          <w:rFonts w:ascii="Verdana" w:hAnsi="Verdana" w:cs="Arial"/>
          <w:sz w:val="22"/>
          <w:szCs w:val="22"/>
          <w:lang w:val="fr-BE"/>
        </w:rPr>
        <w:t>.</w:t>
      </w:r>
      <w:r w:rsidR="006F623C" w:rsidRPr="466596F5">
        <w:rPr>
          <w:rFonts w:ascii="Verdana" w:hAnsi="Verdana" w:cs="Arial"/>
          <w:sz w:val="22"/>
          <w:szCs w:val="22"/>
          <w:lang w:val="fr-BE"/>
        </w:rPr>
        <w:t xml:space="preserve"> </w:t>
      </w:r>
    </w:p>
    <w:p w14:paraId="38846C93" w14:textId="30FADBBA" w:rsidR="00CE2D14" w:rsidRPr="00CE0F84" w:rsidRDefault="00C20C03" w:rsidP="00547E96">
      <w:pPr>
        <w:spacing w:after="120" w:line="276" w:lineRule="auto"/>
        <w:jc w:val="both"/>
        <w:rPr>
          <w:rFonts w:ascii="Verdana" w:hAnsi="Verdana" w:cs="Arial"/>
          <w:sz w:val="22"/>
          <w:szCs w:val="22"/>
          <w:lang w:val="fr-BE"/>
        </w:rPr>
      </w:pPr>
      <w:r>
        <w:rPr>
          <w:rFonts w:ascii="Verdana" w:hAnsi="Verdana" w:cs="Arial"/>
          <w:sz w:val="22"/>
          <w:szCs w:val="22"/>
          <w:lang w:val="fr-BE"/>
        </w:rPr>
        <w:lastRenderedPageBreak/>
        <w:t>La deuxième partie du document</w:t>
      </w:r>
      <w:r w:rsidR="00BB198F" w:rsidRPr="00CE0F84">
        <w:rPr>
          <w:rFonts w:ascii="Verdana" w:hAnsi="Verdana" w:cs="Arial"/>
          <w:sz w:val="22"/>
          <w:szCs w:val="22"/>
          <w:lang w:val="fr-BE"/>
        </w:rPr>
        <w:t xml:space="preserve">, sous la forme d’une </w:t>
      </w:r>
      <w:r w:rsidR="00386C05" w:rsidRPr="00CE0F84">
        <w:rPr>
          <w:rFonts w:ascii="Verdana" w:hAnsi="Verdana" w:cs="Arial"/>
          <w:sz w:val="22"/>
          <w:szCs w:val="22"/>
          <w:lang w:val="fr-BE"/>
        </w:rPr>
        <w:t>matrice</w:t>
      </w:r>
      <w:r w:rsidR="00BB198F" w:rsidRPr="00CE0F84">
        <w:rPr>
          <w:rFonts w:ascii="Verdana" w:hAnsi="Verdana" w:cs="Arial"/>
          <w:sz w:val="22"/>
          <w:szCs w:val="22"/>
          <w:lang w:val="fr-BE"/>
        </w:rPr>
        <w:t>,</w:t>
      </w:r>
      <w:r w:rsidR="00FB67A9" w:rsidRPr="00CE0F84">
        <w:rPr>
          <w:rFonts w:ascii="Verdana" w:hAnsi="Verdana" w:cs="Arial"/>
          <w:sz w:val="22"/>
          <w:szCs w:val="22"/>
          <w:lang w:val="fr-BE"/>
        </w:rPr>
        <w:t xml:space="preserve"> expose </w:t>
      </w:r>
      <w:r w:rsidR="000F5944" w:rsidRPr="00CE0F84">
        <w:rPr>
          <w:rFonts w:ascii="Verdana" w:hAnsi="Verdana" w:cs="Arial"/>
          <w:sz w:val="22"/>
          <w:szCs w:val="22"/>
          <w:lang w:val="fr-BE"/>
        </w:rPr>
        <w:t>les</w:t>
      </w:r>
      <w:r w:rsidR="00FB67A9" w:rsidRPr="00CE0F84">
        <w:rPr>
          <w:rFonts w:ascii="Verdana" w:hAnsi="Verdana" w:cs="Arial"/>
          <w:sz w:val="22"/>
          <w:szCs w:val="22"/>
          <w:lang w:val="fr-BE"/>
        </w:rPr>
        <w:t xml:space="preserve"> actions </w:t>
      </w:r>
      <w:r w:rsidR="00BB198F" w:rsidRPr="00CE0F84">
        <w:rPr>
          <w:rFonts w:ascii="Verdana" w:hAnsi="Verdana" w:cs="Arial"/>
          <w:sz w:val="22"/>
          <w:szCs w:val="22"/>
          <w:lang w:val="fr-BE"/>
        </w:rPr>
        <w:t>prioritaires en lien avec les sous-axes du PDS</w:t>
      </w:r>
      <w:r w:rsidR="000F5944" w:rsidRPr="00CE0F84">
        <w:rPr>
          <w:rFonts w:ascii="Verdana" w:hAnsi="Verdana" w:cs="Arial"/>
          <w:sz w:val="22"/>
          <w:szCs w:val="22"/>
          <w:lang w:val="fr-BE"/>
        </w:rPr>
        <w:t xml:space="preserve"> ainsi que l’ensemble des autres actions </w:t>
      </w:r>
      <w:r w:rsidR="00E452A4" w:rsidRPr="00CE0F84">
        <w:rPr>
          <w:rFonts w:ascii="Verdana" w:hAnsi="Verdana" w:cs="Arial"/>
          <w:sz w:val="22"/>
          <w:szCs w:val="22"/>
          <w:lang w:val="fr-BE"/>
        </w:rPr>
        <w:t xml:space="preserve">en cours ou à développer </w:t>
      </w:r>
      <w:r w:rsidR="00FB67A9" w:rsidRPr="00CE0F84">
        <w:rPr>
          <w:rFonts w:ascii="Verdana" w:hAnsi="Verdana" w:cs="Arial"/>
          <w:sz w:val="22"/>
          <w:szCs w:val="22"/>
          <w:lang w:val="fr-BE"/>
        </w:rPr>
        <w:t>selon la structure du PDS</w:t>
      </w:r>
      <w:r w:rsidR="00943184" w:rsidRPr="00CE0F84">
        <w:rPr>
          <w:rFonts w:ascii="Verdana" w:hAnsi="Verdana" w:cs="Arial"/>
          <w:sz w:val="22"/>
          <w:szCs w:val="22"/>
          <w:lang w:val="fr-BE"/>
        </w:rPr>
        <w:t xml:space="preserve"> qu’il convien</w:t>
      </w:r>
      <w:r w:rsidR="00E56EBF" w:rsidRPr="00CE0F84">
        <w:rPr>
          <w:rFonts w:ascii="Verdana" w:hAnsi="Verdana" w:cs="Arial"/>
          <w:sz w:val="22"/>
          <w:szCs w:val="22"/>
          <w:lang w:val="fr-BE"/>
        </w:rPr>
        <w:t>t de poursuivre</w:t>
      </w:r>
      <w:r w:rsidR="00FB67A9" w:rsidRPr="00CE0F84">
        <w:rPr>
          <w:rFonts w:ascii="Verdana" w:hAnsi="Verdana" w:cs="Arial"/>
          <w:sz w:val="22"/>
          <w:szCs w:val="22"/>
          <w:lang w:val="fr-BE"/>
        </w:rPr>
        <w:t>.</w:t>
      </w:r>
    </w:p>
    <w:p w14:paraId="66B02473" w14:textId="21C82D50" w:rsidR="002D0DEC" w:rsidRPr="00CE0F84" w:rsidRDefault="002D0DEC" w:rsidP="00547E96">
      <w:pPr>
        <w:spacing w:after="120" w:line="276" w:lineRule="auto"/>
        <w:jc w:val="both"/>
        <w:rPr>
          <w:rFonts w:ascii="Verdana" w:hAnsi="Verdana" w:cs="Arial"/>
          <w:sz w:val="22"/>
          <w:szCs w:val="22"/>
          <w:lang w:val="fr-BE"/>
        </w:rPr>
      </w:pPr>
      <w:r w:rsidRPr="00C20C03">
        <w:rPr>
          <w:rFonts w:ascii="Verdana" w:hAnsi="Verdana" w:cs="Arial"/>
          <w:sz w:val="22"/>
          <w:szCs w:val="22"/>
          <w:lang w:val="fr-BE"/>
        </w:rPr>
        <w:t>En annexe</w:t>
      </w:r>
      <w:r w:rsidR="00E452A4" w:rsidRPr="00C20C03">
        <w:rPr>
          <w:rFonts w:ascii="Verdana" w:hAnsi="Verdana" w:cs="Arial"/>
          <w:sz w:val="22"/>
          <w:szCs w:val="22"/>
          <w:lang w:val="fr-BE"/>
        </w:rPr>
        <w:t>s</w:t>
      </w:r>
      <w:r w:rsidRPr="00C20C03">
        <w:rPr>
          <w:rFonts w:ascii="Verdana" w:hAnsi="Verdana" w:cs="Arial"/>
          <w:sz w:val="22"/>
          <w:szCs w:val="22"/>
          <w:lang w:val="fr-BE"/>
        </w:rPr>
        <w:t xml:space="preserve"> sont </w:t>
      </w:r>
      <w:r w:rsidR="00E452A4" w:rsidRPr="00C20C03">
        <w:rPr>
          <w:rFonts w:ascii="Verdana" w:hAnsi="Verdana" w:cs="Arial"/>
          <w:sz w:val="22"/>
          <w:szCs w:val="22"/>
          <w:lang w:val="fr-BE"/>
        </w:rPr>
        <w:t>présentés</w:t>
      </w:r>
      <w:r w:rsidRPr="00C20C03">
        <w:rPr>
          <w:rFonts w:ascii="Verdana" w:hAnsi="Verdana" w:cs="Arial"/>
          <w:sz w:val="22"/>
          <w:szCs w:val="22"/>
          <w:lang w:val="fr-BE"/>
        </w:rPr>
        <w:t xml:space="preserve"> les résultats</w:t>
      </w:r>
      <w:r w:rsidR="006F623C" w:rsidRPr="00C20C03">
        <w:rPr>
          <w:rFonts w:ascii="Verdana" w:hAnsi="Verdana" w:cs="Arial"/>
          <w:sz w:val="22"/>
          <w:szCs w:val="22"/>
          <w:lang w:val="fr-BE"/>
        </w:rPr>
        <w:t xml:space="preserve"> détaillés</w:t>
      </w:r>
      <w:r w:rsidRPr="00C20C03">
        <w:rPr>
          <w:rFonts w:ascii="Verdana" w:hAnsi="Verdana" w:cs="Arial"/>
          <w:sz w:val="22"/>
          <w:szCs w:val="22"/>
          <w:lang w:val="fr-BE"/>
        </w:rPr>
        <w:t xml:space="preserve"> de la consultation des cinq </w:t>
      </w:r>
      <w:r w:rsidR="00E452A4" w:rsidRPr="00C20C03">
        <w:rPr>
          <w:rFonts w:ascii="Verdana" w:hAnsi="Verdana" w:cs="Arial"/>
          <w:sz w:val="22"/>
          <w:szCs w:val="22"/>
          <w:lang w:val="fr-BE"/>
        </w:rPr>
        <w:t xml:space="preserve">Etats-membres </w:t>
      </w:r>
      <w:r w:rsidRPr="00C20C03">
        <w:rPr>
          <w:rFonts w:ascii="Verdana" w:hAnsi="Verdana" w:cs="Arial"/>
          <w:sz w:val="22"/>
          <w:szCs w:val="22"/>
          <w:lang w:val="fr-BE"/>
        </w:rPr>
        <w:t>sous la</w:t>
      </w:r>
      <w:r w:rsidR="00E452A4" w:rsidRPr="00C20C03">
        <w:rPr>
          <w:rFonts w:ascii="Verdana" w:hAnsi="Verdana" w:cs="Arial"/>
          <w:sz w:val="22"/>
          <w:szCs w:val="22"/>
          <w:lang w:val="fr-BE"/>
        </w:rPr>
        <w:t xml:space="preserve"> double</w:t>
      </w:r>
      <w:r w:rsidRPr="00C20C03">
        <w:rPr>
          <w:rFonts w:ascii="Verdana" w:hAnsi="Verdana" w:cs="Arial"/>
          <w:sz w:val="22"/>
          <w:szCs w:val="22"/>
          <w:lang w:val="fr-BE"/>
        </w:rPr>
        <w:t xml:space="preserve"> forme</w:t>
      </w:r>
      <w:r w:rsidR="006F623C" w:rsidRPr="00C20C03">
        <w:rPr>
          <w:rFonts w:ascii="Verdana" w:hAnsi="Verdana" w:cs="Arial"/>
          <w:sz w:val="22"/>
          <w:szCs w:val="22"/>
          <w:lang w:val="fr-BE"/>
        </w:rPr>
        <w:t xml:space="preserve"> d</w:t>
      </w:r>
      <w:r w:rsidR="00E452A4" w:rsidRPr="00C20C03">
        <w:rPr>
          <w:rFonts w:ascii="Verdana" w:hAnsi="Verdana" w:cs="Arial"/>
          <w:sz w:val="22"/>
          <w:szCs w:val="22"/>
          <w:lang w:val="fr-BE"/>
        </w:rPr>
        <w:t xml:space="preserve">’une version synoptique (annexe 1) puis de la </w:t>
      </w:r>
      <w:r w:rsidR="006F623C" w:rsidRPr="00C20C03">
        <w:rPr>
          <w:rFonts w:ascii="Verdana" w:hAnsi="Verdana" w:cs="Arial"/>
          <w:sz w:val="22"/>
          <w:szCs w:val="22"/>
          <w:lang w:val="fr-BE"/>
        </w:rPr>
        <w:t xml:space="preserve">version complète </w:t>
      </w:r>
      <w:r w:rsidR="00E452A4" w:rsidRPr="00C20C03">
        <w:rPr>
          <w:rFonts w:ascii="Verdana" w:hAnsi="Verdana" w:cs="Arial"/>
          <w:sz w:val="22"/>
          <w:szCs w:val="22"/>
          <w:lang w:val="fr-BE"/>
        </w:rPr>
        <w:t xml:space="preserve">(annexe 2) </w:t>
      </w:r>
      <w:r w:rsidR="006F623C" w:rsidRPr="00C20C03">
        <w:rPr>
          <w:rFonts w:ascii="Verdana" w:hAnsi="Verdana" w:cs="Arial"/>
          <w:sz w:val="22"/>
          <w:szCs w:val="22"/>
          <w:lang w:val="fr-BE"/>
        </w:rPr>
        <w:t>d</w:t>
      </w:r>
      <w:r w:rsidR="00E452A4" w:rsidRPr="00C20C03">
        <w:rPr>
          <w:rFonts w:ascii="Verdana" w:hAnsi="Verdana" w:cs="Arial"/>
          <w:sz w:val="22"/>
          <w:szCs w:val="22"/>
          <w:lang w:val="fr-BE"/>
        </w:rPr>
        <w:t>’une matrice de synthèse</w:t>
      </w:r>
      <w:r w:rsidR="006F623C" w:rsidRPr="00C20C03">
        <w:rPr>
          <w:rFonts w:ascii="Verdana" w:hAnsi="Verdana" w:cs="Arial"/>
          <w:sz w:val="22"/>
          <w:szCs w:val="22"/>
          <w:lang w:val="fr-BE"/>
        </w:rPr>
        <w:t xml:space="preserve">, </w:t>
      </w:r>
      <w:r w:rsidR="00E452A4" w:rsidRPr="00C20C03">
        <w:rPr>
          <w:rFonts w:ascii="Verdana" w:hAnsi="Verdana" w:cs="Arial"/>
          <w:sz w:val="22"/>
          <w:szCs w:val="22"/>
          <w:lang w:val="fr-BE"/>
        </w:rPr>
        <w:t xml:space="preserve">sous la forme d’un tableau à double entrée croisant les priorités recensées pour chaque Etat-membre (à travers le dialogue mené par la mission avec chaque OPL), accompagnées de quelques </w:t>
      </w:r>
      <w:r w:rsidRPr="00C20C03">
        <w:rPr>
          <w:rFonts w:ascii="Verdana" w:hAnsi="Verdana" w:cs="Arial"/>
          <w:sz w:val="22"/>
          <w:szCs w:val="22"/>
          <w:lang w:val="fr-BE"/>
        </w:rPr>
        <w:t>précisions qualitatives</w:t>
      </w:r>
      <w:r w:rsidR="006F623C" w:rsidRPr="00C20C03">
        <w:rPr>
          <w:rFonts w:ascii="Verdana" w:hAnsi="Verdana" w:cs="Arial"/>
          <w:sz w:val="22"/>
          <w:szCs w:val="22"/>
          <w:lang w:val="fr-BE"/>
        </w:rPr>
        <w:t xml:space="preserve"> sur les thématiques qui se sont dégagées</w:t>
      </w:r>
      <w:r w:rsidR="006C20BE" w:rsidRPr="00C20C03">
        <w:rPr>
          <w:rFonts w:ascii="Verdana" w:hAnsi="Verdana" w:cs="Arial"/>
          <w:sz w:val="22"/>
          <w:szCs w:val="22"/>
          <w:lang w:val="fr-BE"/>
        </w:rPr>
        <w:t>.</w:t>
      </w:r>
    </w:p>
    <w:p w14:paraId="1F833640" w14:textId="1BD0CF29" w:rsidR="00C20C03" w:rsidRPr="00C20C03" w:rsidRDefault="00C20C03" w:rsidP="00C20C03">
      <w:pPr>
        <w:spacing w:after="120" w:line="276" w:lineRule="auto"/>
        <w:jc w:val="both"/>
        <w:rPr>
          <w:rFonts w:ascii="Verdana" w:hAnsi="Verdana" w:cs="Arial"/>
          <w:sz w:val="22"/>
          <w:szCs w:val="22"/>
          <w:highlight w:val="yellow"/>
          <w:lang w:val="fr-BE"/>
        </w:rPr>
      </w:pPr>
      <w:r w:rsidRPr="00C20C03">
        <w:rPr>
          <w:rFonts w:ascii="Verdana" w:hAnsi="Verdana" w:cs="Arial"/>
          <w:sz w:val="22"/>
          <w:szCs w:val="22"/>
          <w:highlight w:val="yellow"/>
          <w:lang w:val="fr-BE"/>
        </w:rPr>
        <w:t xml:space="preserve">Il est à noter que le PAP, une fois les priorités arrêtées, sera complété d’un cadre de suivi-évaluation qui présentera les indicateurs clés devant permettre de suivre les avancées et de mesurer les impacts et résultats de la mise en œuvre. La matrice de suivi-évaluation sera construite en cohérence avec cella du PDS. </w:t>
      </w:r>
    </w:p>
    <w:p w14:paraId="3F9F5FBF" w14:textId="77777777" w:rsidR="00FB67A9" w:rsidRPr="00CE0F84" w:rsidRDefault="00FB67A9" w:rsidP="00547E96">
      <w:pPr>
        <w:spacing w:after="120" w:line="276" w:lineRule="auto"/>
        <w:jc w:val="both"/>
        <w:rPr>
          <w:rFonts w:ascii="Verdana" w:hAnsi="Verdana" w:cs="Arial"/>
          <w:sz w:val="22"/>
          <w:szCs w:val="22"/>
          <w:lang w:val="fr-BE"/>
        </w:rPr>
      </w:pPr>
    </w:p>
    <w:p w14:paraId="5A3EB7D1" w14:textId="2DD15057" w:rsidR="00244E23" w:rsidRPr="00CE0F84" w:rsidRDefault="00244E23"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br w:type="page"/>
      </w:r>
    </w:p>
    <w:p w14:paraId="6D61BF47" w14:textId="7EB05ADB" w:rsidR="00E722F3" w:rsidRPr="00F96E5B" w:rsidRDefault="00E31E91" w:rsidP="00F96E5B">
      <w:pPr>
        <w:pStyle w:val="Titre1"/>
        <w:rPr>
          <w:color w:val="00B0F0"/>
          <w:lang w:val="fr-BE"/>
        </w:rPr>
      </w:pPr>
      <w:bookmarkStart w:id="1" w:name="_Toc182571390"/>
      <w:r w:rsidRPr="466596F5">
        <w:rPr>
          <w:color w:val="00B0F0"/>
          <w:lang w:val="fr-BE"/>
        </w:rPr>
        <w:lastRenderedPageBreak/>
        <w:t xml:space="preserve">LES PRIORITES POUR LA PERIODE </w:t>
      </w:r>
      <w:r w:rsidRPr="00C20C03">
        <w:rPr>
          <w:color w:val="00B0F0"/>
          <w:lang w:val="fr-BE"/>
        </w:rPr>
        <w:t>202</w:t>
      </w:r>
      <w:r w:rsidR="3B049BC8" w:rsidRPr="00C20C03">
        <w:rPr>
          <w:color w:val="00B0F0"/>
          <w:lang w:val="fr-BE"/>
        </w:rPr>
        <w:t>5</w:t>
      </w:r>
      <w:r w:rsidR="00A14B23" w:rsidRPr="00C20C03">
        <w:rPr>
          <w:color w:val="00B0F0"/>
          <w:lang w:val="fr-BE"/>
        </w:rPr>
        <w:t>-202</w:t>
      </w:r>
      <w:r w:rsidR="0E6C2B2F" w:rsidRPr="00C20C03">
        <w:rPr>
          <w:color w:val="00B0F0"/>
          <w:lang w:val="fr-BE"/>
        </w:rPr>
        <w:t>9</w:t>
      </w:r>
      <w:bookmarkEnd w:id="1"/>
    </w:p>
    <w:p w14:paraId="5B5FA2CE" w14:textId="77777777" w:rsidR="00A14B23" w:rsidRPr="00CE0F84" w:rsidRDefault="00A14B23" w:rsidP="00547E96">
      <w:pPr>
        <w:spacing w:after="120" w:line="276" w:lineRule="auto"/>
        <w:jc w:val="both"/>
        <w:rPr>
          <w:rFonts w:ascii="Verdana" w:hAnsi="Verdana" w:cs="Arial"/>
          <w:sz w:val="22"/>
          <w:szCs w:val="22"/>
          <w:lang w:val="fr-BE"/>
        </w:rPr>
      </w:pPr>
    </w:p>
    <w:p w14:paraId="34B0098D" w14:textId="1875C4E6" w:rsidR="006F623C" w:rsidRPr="00CE0F84" w:rsidRDefault="006F623C"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 xml:space="preserve">L’identification des grandes actions à prioriser dans </w:t>
      </w:r>
      <w:r w:rsidRPr="00C20C03">
        <w:rPr>
          <w:rFonts w:ascii="Verdana" w:hAnsi="Verdana" w:cs="Arial"/>
          <w:sz w:val="22"/>
          <w:szCs w:val="22"/>
          <w:lang w:val="fr-BE"/>
        </w:rPr>
        <w:t>le PAP 202</w:t>
      </w:r>
      <w:r w:rsidR="79618BC2" w:rsidRPr="00C20C03">
        <w:rPr>
          <w:rFonts w:ascii="Verdana" w:hAnsi="Verdana" w:cs="Arial"/>
          <w:sz w:val="22"/>
          <w:szCs w:val="22"/>
          <w:lang w:val="fr-BE"/>
        </w:rPr>
        <w:t>5</w:t>
      </w:r>
      <w:r w:rsidRPr="00C20C03">
        <w:rPr>
          <w:rFonts w:ascii="Verdana" w:hAnsi="Verdana" w:cs="Arial"/>
          <w:sz w:val="22"/>
          <w:szCs w:val="22"/>
          <w:lang w:val="fr-BE"/>
        </w:rPr>
        <w:t>-2</w:t>
      </w:r>
      <w:r w:rsidR="4245BCC3" w:rsidRPr="00C20C03">
        <w:rPr>
          <w:rFonts w:ascii="Verdana" w:hAnsi="Verdana" w:cs="Arial"/>
          <w:sz w:val="22"/>
          <w:szCs w:val="22"/>
          <w:lang w:val="fr-BE"/>
        </w:rPr>
        <w:t>9</w:t>
      </w:r>
      <w:r w:rsidRPr="00C20C03">
        <w:rPr>
          <w:rFonts w:ascii="Verdana" w:hAnsi="Verdana" w:cs="Arial"/>
          <w:sz w:val="22"/>
          <w:szCs w:val="22"/>
          <w:lang w:val="fr-BE"/>
        </w:rPr>
        <w:t xml:space="preserve"> s'est</w:t>
      </w:r>
      <w:r w:rsidRPr="00CE0F84">
        <w:rPr>
          <w:rFonts w:ascii="Verdana" w:hAnsi="Verdana" w:cs="Arial"/>
          <w:sz w:val="22"/>
          <w:szCs w:val="22"/>
          <w:lang w:val="fr-BE"/>
        </w:rPr>
        <w:t xml:space="preserve"> appuyée sur l’élaboration d</w:t>
      </w:r>
      <w:r w:rsidR="00C7140D" w:rsidRPr="00CE0F84">
        <w:rPr>
          <w:rFonts w:ascii="Verdana" w:hAnsi="Verdana" w:cs="Arial"/>
          <w:sz w:val="22"/>
          <w:szCs w:val="22"/>
          <w:lang w:val="fr-BE"/>
        </w:rPr>
        <w:t>e</w:t>
      </w:r>
      <w:r w:rsidRPr="00CE0F84">
        <w:rPr>
          <w:rFonts w:ascii="Verdana" w:hAnsi="Verdana" w:cs="Arial"/>
          <w:sz w:val="22"/>
          <w:szCs w:val="22"/>
          <w:lang w:val="fr-BE"/>
        </w:rPr>
        <w:t xml:space="preserve"> matrice</w:t>
      </w:r>
      <w:r w:rsidR="00C7140D" w:rsidRPr="00CE0F84">
        <w:rPr>
          <w:rFonts w:ascii="Verdana" w:hAnsi="Verdana" w:cs="Arial"/>
          <w:sz w:val="22"/>
          <w:szCs w:val="22"/>
          <w:lang w:val="fr-BE"/>
        </w:rPr>
        <w:t>s</w:t>
      </w:r>
      <w:r w:rsidRPr="00CE0F84">
        <w:rPr>
          <w:rFonts w:ascii="Verdana" w:hAnsi="Verdana" w:cs="Arial"/>
          <w:sz w:val="22"/>
          <w:szCs w:val="22"/>
          <w:lang w:val="fr-BE"/>
        </w:rPr>
        <w:t xml:space="preserve"> qui resitue</w:t>
      </w:r>
      <w:r w:rsidR="00C7140D" w:rsidRPr="00CE0F84">
        <w:rPr>
          <w:rFonts w:ascii="Verdana" w:hAnsi="Verdana" w:cs="Arial"/>
          <w:sz w:val="22"/>
          <w:szCs w:val="22"/>
          <w:lang w:val="fr-BE"/>
        </w:rPr>
        <w:t>nt</w:t>
      </w:r>
      <w:r w:rsidRPr="00CE0F84">
        <w:rPr>
          <w:rFonts w:ascii="Verdana" w:hAnsi="Verdana" w:cs="Arial"/>
          <w:sz w:val="22"/>
          <w:szCs w:val="22"/>
          <w:lang w:val="fr-BE"/>
        </w:rPr>
        <w:t xml:space="preserve"> les priorités de chaque Etat membre</w:t>
      </w:r>
      <w:r w:rsidR="00C7140D" w:rsidRPr="00CE0F84">
        <w:rPr>
          <w:rFonts w:ascii="Verdana" w:hAnsi="Verdana" w:cs="Arial"/>
          <w:sz w:val="22"/>
          <w:szCs w:val="22"/>
          <w:lang w:val="fr-BE"/>
        </w:rPr>
        <w:t xml:space="preserve"> (voir en annexes 1 et 2)</w:t>
      </w:r>
      <w:r w:rsidRPr="00CE0F84">
        <w:rPr>
          <w:rFonts w:ascii="Verdana" w:hAnsi="Verdana" w:cs="Arial"/>
          <w:sz w:val="22"/>
          <w:szCs w:val="22"/>
          <w:lang w:val="fr-BE"/>
        </w:rPr>
        <w:t>, telles qu’elles sont ressorties du processus de consultation, en les articulant avec la liste des questions et missions thématiques de la COI telles que stipulées dans la Déclaration de Moroni (2019), l’Accord de Victoria révisé (2020), les 37</w:t>
      </w:r>
      <w:r w:rsidRPr="00CE0F84">
        <w:rPr>
          <w:rFonts w:ascii="Verdana" w:hAnsi="Verdana" w:cs="Arial"/>
          <w:sz w:val="22"/>
          <w:szCs w:val="22"/>
          <w:vertAlign w:val="superscript"/>
          <w:lang w:val="fr-BE"/>
        </w:rPr>
        <w:t>ème</w:t>
      </w:r>
      <w:r w:rsidRPr="00CE0F84">
        <w:rPr>
          <w:rFonts w:ascii="Verdana" w:hAnsi="Verdana" w:cs="Arial"/>
          <w:sz w:val="22"/>
          <w:szCs w:val="22"/>
          <w:lang w:val="fr-BE"/>
        </w:rPr>
        <w:t xml:space="preserve"> et 38</w:t>
      </w:r>
      <w:r w:rsidRPr="00CE0F84">
        <w:rPr>
          <w:rFonts w:ascii="Verdana" w:hAnsi="Verdana" w:cs="Arial"/>
          <w:sz w:val="22"/>
          <w:szCs w:val="22"/>
          <w:vertAlign w:val="superscript"/>
          <w:lang w:val="fr-BE"/>
        </w:rPr>
        <w:t>ème</w:t>
      </w:r>
      <w:r w:rsidRPr="00CE0F84">
        <w:rPr>
          <w:rFonts w:ascii="Verdana" w:hAnsi="Verdana" w:cs="Arial"/>
          <w:sz w:val="22"/>
          <w:szCs w:val="22"/>
          <w:lang w:val="fr-BE"/>
        </w:rPr>
        <w:t xml:space="preserve"> Conseil des </w:t>
      </w:r>
      <w:r w:rsidR="00580D59" w:rsidRPr="00CE0F84">
        <w:rPr>
          <w:rFonts w:ascii="Verdana" w:hAnsi="Verdana" w:cs="Arial"/>
          <w:sz w:val="22"/>
          <w:szCs w:val="22"/>
          <w:lang w:val="fr-BE"/>
        </w:rPr>
        <w:t>m</w:t>
      </w:r>
      <w:r w:rsidRPr="00CE0F84">
        <w:rPr>
          <w:rFonts w:ascii="Verdana" w:hAnsi="Verdana" w:cs="Arial"/>
          <w:sz w:val="22"/>
          <w:szCs w:val="22"/>
          <w:lang w:val="fr-BE"/>
        </w:rPr>
        <w:t>inistres de la COI et enfin les axes et sous-axes du PDS 2023-33 lui-même</w:t>
      </w:r>
      <w:r w:rsidR="00E722F3" w:rsidRPr="00CE0F84">
        <w:rPr>
          <w:rStyle w:val="Appelnotedebasdep"/>
          <w:rFonts w:ascii="Verdana" w:hAnsi="Verdana" w:cs="Arial"/>
          <w:sz w:val="22"/>
          <w:szCs w:val="22"/>
          <w:lang w:val="fr-BE"/>
        </w:rPr>
        <w:footnoteReference w:id="3"/>
      </w:r>
      <w:r w:rsidRPr="00CE0F84">
        <w:rPr>
          <w:rFonts w:ascii="Verdana" w:hAnsi="Verdana" w:cs="Arial"/>
          <w:sz w:val="22"/>
          <w:szCs w:val="22"/>
          <w:lang w:val="fr-BE"/>
        </w:rPr>
        <w:t xml:space="preserve">. </w:t>
      </w:r>
    </w:p>
    <w:p w14:paraId="204DAF13" w14:textId="273A4261" w:rsidR="006F623C" w:rsidRPr="00CE0F84" w:rsidRDefault="000B4F18"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 xml:space="preserve">Cette approche méthodologique a permis d’identifier les points de convergence pour </w:t>
      </w:r>
      <w:r w:rsidR="00027051" w:rsidRPr="00CE0F84">
        <w:rPr>
          <w:rFonts w:ascii="Verdana" w:hAnsi="Verdana" w:cs="Arial"/>
          <w:sz w:val="22"/>
          <w:szCs w:val="22"/>
          <w:lang w:val="fr-BE"/>
        </w:rPr>
        <w:t>coconstruire</w:t>
      </w:r>
      <w:r w:rsidRPr="00CE0F84">
        <w:rPr>
          <w:rFonts w:ascii="Verdana" w:hAnsi="Verdana" w:cs="Arial"/>
          <w:sz w:val="22"/>
          <w:szCs w:val="22"/>
          <w:lang w:val="fr-BE"/>
        </w:rPr>
        <w:t xml:space="preserve"> le PAP, à l’image de la méthode adoptée pour l’établissement du PDS. </w:t>
      </w:r>
    </w:p>
    <w:p w14:paraId="7F395359" w14:textId="0967B265" w:rsidR="00E722F3" w:rsidRPr="00CE0F84" w:rsidRDefault="00DB2C83" w:rsidP="00547E96">
      <w:pPr>
        <w:spacing w:after="120" w:line="276" w:lineRule="auto"/>
        <w:jc w:val="both"/>
        <w:rPr>
          <w:rFonts w:ascii="Verdana" w:hAnsi="Verdana" w:cs="Arial"/>
          <w:sz w:val="22"/>
          <w:szCs w:val="22"/>
          <w:lang w:val="fr-BE"/>
        </w:rPr>
      </w:pPr>
      <w:r w:rsidRPr="466596F5">
        <w:rPr>
          <w:rFonts w:ascii="Verdana" w:hAnsi="Verdana" w:cs="Arial"/>
          <w:sz w:val="22"/>
          <w:szCs w:val="22"/>
          <w:lang w:val="fr-BE"/>
        </w:rPr>
        <w:t>Ainsi, pour la période 2</w:t>
      </w:r>
      <w:r w:rsidR="006F623C" w:rsidRPr="466596F5">
        <w:rPr>
          <w:rFonts w:ascii="Verdana" w:hAnsi="Verdana" w:cs="Arial"/>
          <w:sz w:val="22"/>
          <w:szCs w:val="22"/>
          <w:lang w:val="fr-BE"/>
        </w:rPr>
        <w:t xml:space="preserve">024-28, la COI concentrera ses actions </w:t>
      </w:r>
      <w:r w:rsidR="00F06604" w:rsidRPr="466596F5">
        <w:rPr>
          <w:rFonts w:ascii="Verdana" w:hAnsi="Verdana" w:cs="Arial"/>
          <w:sz w:val="22"/>
          <w:szCs w:val="22"/>
          <w:lang w:val="fr-BE"/>
        </w:rPr>
        <w:t>sur</w:t>
      </w:r>
      <w:r w:rsidR="006F623C" w:rsidRPr="466596F5">
        <w:rPr>
          <w:rFonts w:ascii="Verdana" w:hAnsi="Verdana" w:cs="Arial"/>
          <w:sz w:val="22"/>
          <w:szCs w:val="22"/>
          <w:lang w:val="fr-BE"/>
        </w:rPr>
        <w:t xml:space="preserve"> </w:t>
      </w:r>
      <w:r w:rsidR="00C7140D" w:rsidRPr="466596F5">
        <w:rPr>
          <w:rFonts w:ascii="Verdana" w:hAnsi="Verdana" w:cs="Arial"/>
          <w:b/>
          <w:bCs/>
          <w:sz w:val="22"/>
          <w:szCs w:val="22"/>
          <w:lang w:val="fr-BE"/>
        </w:rPr>
        <w:t xml:space="preserve">deux </w:t>
      </w:r>
      <w:r w:rsidR="006F623C" w:rsidRPr="466596F5">
        <w:rPr>
          <w:rFonts w:ascii="Verdana" w:hAnsi="Verdana" w:cs="Arial"/>
          <w:b/>
          <w:bCs/>
          <w:sz w:val="22"/>
          <w:szCs w:val="22"/>
          <w:lang w:val="fr-BE"/>
        </w:rPr>
        <w:t>grand</w:t>
      </w:r>
      <w:r w:rsidR="00C7140D" w:rsidRPr="466596F5">
        <w:rPr>
          <w:rFonts w:ascii="Verdana" w:hAnsi="Verdana" w:cs="Arial"/>
          <w:b/>
          <w:bCs/>
          <w:sz w:val="22"/>
          <w:szCs w:val="22"/>
          <w:lang w:val="fr-BE"/>
        </w:rPr>
        <w:t xml:space="preserve">es priorités </w:t>
      </w:r>
      <w:r w:rsidRPr="466596F5">
        <w:rPr>
          <w:rFonts w:ascii="Verdana" w:hAnsi="Verdana" w:cs="Arial"/>
          <w:b/>
          <w:bCs/>
          <w:sz w:val="22"/>
          <w:szCs w:val="22"/>
          <w:lang w:val="fr-BE"/>
        </w:rPr>
        <w:t>d’actions</w:t>
      </w:r>
      <w:r w:rsidR="006F623C" w:rsidRPr="466596F5">
        <w:rPr>
          <w:rFonts w:ascii="Verdana" w:hAnsi="Verdana" w:cs="Arial"/>
          <w:sz w:val="22"/>
          <w:szCs w:val="22"/>
          <w:lang w:val="fr-BE"/>
        </w:rPr>
        <w:t xml:space="preserve"> </w:t>
      </w:r>
      <w:r w:rsidR="002E25C7" w:rsidRPr="466596F5">
        <w:rPr>
          <w:rFonts w:ascii="Verdana" w:hAnsi="Verdana" w:cs="Arial"/>
          <w:sz w:val="22"/>
          <w:szCs w:val="22"/>
          <w:lang w:val="fr-BE"/>
        </w:rPr>
        <w:t>(voir ci-après l’encadré 1)</w:t>
      </w:r>
      <w:r w:rsidR="006F623C" w:rsidRPr="466596F5">
        <w:rPr>
          <w:rFonts w:ascii="Verdana" w:hAnsi="Verdana" w:cs="Arial"/>
          <w:sz w:val="22"/>
          <w:szCs w:val="22"/>
          <w:lang w:val="fr-BE"/>
        </w:rPr>
        <w:t xml:space="preserve">, </w:t>
      </w:r>
      <w:r w:rsidRPr="466596F5">
        <w:rPr>
          <w:rFonts w:ascii="Verdana" w:hAnsi="Verdana" w:cs="Arial"/>
          <w:sz w:val="22"/>
          <w:szCs w:val="22"/>
          <w:lang w:val="fr-BE"/>
        </w:rPr>
        <w:t>certain</w:t>
      </w:r>
      <w:r w:rsidR="00C7140D" w:rsidRPr="466596F5">
        <w:rPr>
          <w:rFonts w:ascii="Verdana" w:hAnsi="Verdana" w:cs="Arial"/>
          <w:sz w:val="22"/>
          <w:szCs w:val="22"/>
          <w:lang w:val="fr-BE"/>
        </w:rPr>
        <w:t>e</w:t>
      </w:r>
      <w:r w:rsidRPr="466596F5">
        <w:rPr>
          <w:rFonts w:ascii="Verdana" w:hAnsi="Verdana" w:cs="Arial"/>
          <w:sz w:val="22"/>
          <w:szCs w:val="22"/>
          <w:lang w:val="fr-BE"/>
        </w:rPr>
        <w:t>s</w:t>
      </w:r>
      <w:r w:rsidR="006F623C" w:rsidRPr="466596F5">
        <w:rPr>
          <w:rFonts w:ascii="Verdana" w:hAnsi="Verdana" w:cs="Arial"/>
          <w:sz w:val="22"/>
          <w:szCs w:val="22"/>
          <w:lang w:val="fr-BE"/>
        </w:rPr>
        <w:t xml:space="preserve"> </w:t>
      </w:r>
      <w:r w:rsidR="00C7140D" w:rsidRPr="466596F5">
        <w:rPr>
          <w:rFonts w:ascii="Verdana" w:hAnsi="Verdana" w:cs="Arial"/>
          <w:sz w:val="22"/>
          <w:szCs w:val="22"/>
          <w:lang w:val="fr-BE"/>
        </w:rPr>
        <w:t xml:space="preserve">des actions concernées </w:t>
      </w:r>
      <w:r w:rsidR="006F623C" w:rsidRPr="466596F5">
        <w:rPr>
          <w:rFonts w:ascii="Verdana" w:hAnsi="Verdana" w:cs="Arial"/>
          <w:sz w:val="22"/>
          <w:szCs w:val="22"/>
          <w:lang w:val="fr-BE"/>
        </w:rPr>
        <w:t>consist</w:t>
      </w:r>
      <w:r w:rsidR="00C7140D" w:rsidRPr="466596F5">
        <w:rPr>
          <w:rFonts w:ascii="Verdana" w:hAnsi="Verdana" w:cs="Arial"/>
          <w:sz w:val="22"/>
          <w:szCs w:val="22"/>
          <w:lang w:val="fr-BE"/>
        </w:rPr>
        <w:t>a</w:t>
      </w:r>
      <w:r w:rsidR="006F623C" w:rsidRPr="466596F5">
        <w:rPr>
          <w:rFonts w:ascii="Verdana" w:hAnsi="Verdana" w:cs="Arial"/>
          <w:sz w:val="22"/>
          <w:szCs w:val="22"/>
          <w:lang w:val="fr-BE"/>
        </w:rPr>
        <w:t xml:space="preserve">nt </w:t>
      </w:r>
      <w:r w:rsidRPr="466596F5">
        <w:rPr>
          <w:rFonts w:ascii="Verdana" w:hAnsi="Verdana" w:cs="Arial"/>
          <w:sz w:val="22"/>
          <w:szCs w:val="22"/>
          <w:lang w:val="fr-BE"/>
        </w:rPr>
        <w:t>en</w:t>
      </w:r>
      <w:r w:rsidR="006F623C" w:rsidRPr="466596F5">
        <w:rPr>
          <w:rFonts w:ascii="Verdana" w:hAnsi="Verdana" w:cs="Arial"/>
          <w:sz w:val="22"/>
          <w:szCs w:val="22"/>
          <w:lang w:val="fr-BE"/>
        </w:rPr>
        <w:t xml:space="preserve"> la poursuite et/ou</w:t>
      </w:r>
      <w:r w:rsidR="00C244BA" w:rsidRPr="466596F5">
        <w:rPr>
          <w:rFonts w:ascii="Verdana" w:hAnsi="Verdana" w:cs="Arial"/>
          <w:sz w:val="22"/>
          <w:szCs w:val="22"/>
          <w:lang w:val="fr-BE"/>
        </w:rPr>
        <w:t xml:space="preserve"> </w:t>
      </w:r>
      <w:r w:rsidR="006F623C" w:rsidRPr="466596F5">
        <w:rPr>
          <w:rFonts w:ascii="Verdana" w:hAnsi="Verdana" w:cs="Arial"/>
          <w:sz w:val="22"/>
          <w:szCs w:val="22"/>
          <w:lang w:val="fr-BE"/>
        </w:rPr>
        <w:t xml:space="preserve">le renforcement de programmes et projets déjà existants ou à démarrer, </w:t>
      </w:r>
      <w:r w:rsidRPr="466596F5">
        <w:rPr>
          <w:rFonts w:ascii="Verdana" w:hAnsi="Verdana" w:cs="Arial"/>
          <w:sz w:val="22"/>
          <w:szCs w:val="22"/>
          <w:lang w:val="fr-BE"/>
        </w:rPr>
        <w:t>tandis que d’autres en appellent à l’</w:t>
      </w:r>
      <w:r w:rsidR="006F623C" w:rsidRPr="466596F5">
        <w:rPr>
          <w:rFonts w:ascii="Verdana" w:hAnsi="Verdana" w:cs="Arial"/>
          <w:sz w:val="22"/>
          <w:szCs w:val="22"/>
          <w:lang w:val="fr-BE"/>
        </w:rPr>
        <w:t>émerge</w:t>
      </w:r>
      <w:r w:rsidR="00C244BA" w:rsidRPr="466596F5">
        <w:rPr>
          <w:rFonts w:ascii="Verdana" w:hAnsi="Verdana" w:cs="Arial"/>
          <w:sz w:val="22"/>
          <w:szCs w:val="22"/>
          <w:lang w:val="fr-BE"/>
        </w:rPr>
        <w:t xml:space="preserve">nce </w:t>
      </w:r>
      <w:r w:rsidRPr="466596F5">
        <w:rPr>
          <w:rFonts w:ascii="Verdana" w:hAnsi="Verdana" w:cs="Arial"/>
          <w:sz w:val="22"/>
          <w:szCs w:val="22"/>
          <w:lang w:val="fr-BE"/>
        </w:rPr>
        <w:t>d’une intervention beaucoup</w:t>
      </w:r>
      <w:r w:rsidR="006F623C" w:rsidRPr="466596F5">
        <w:rPr>
          <w:rFonts w:ascii="Verdana" w:hAnsi="Verdana" w:cs="Arial"/>
          <w:sz w:val="22"/>
          <w:szCs w:val="22"/>
          <w:lang w:val="fr-BE"/>
        </w:rPr>
        <w:t xml:space="preserve"> plus prononcée et structurée</w:t>
      </w:r>
      <w:r w:rsidRPr="466596F5">
        <w:rPr>
          <w:rFonts w:ascii="Verdana" w:hAnsi="Verdana" w:cs="Arial"/>
          <w:sz w:val="22"/>
          <w:szCs w:val="22"/>
          <w:lang w:val="fr-BE"/>
        </w:rPr>
        <w:t xml:space="preserve"> qu’elle ne l’a été jusqu’à présent</w:t>
      </w:r>
      <w:r w:rsidR="00C244BA" w:rsidRPr="466596F5">
        <w:rPr>
          <w:rFonts w:ascii="Verdana" w:hAnsi="Verdana" w:cs="Arial"/>
          <w:sz w:val="22"/>
          <w:szCs w:val="22"/>
          <w:lang w:val="fr-BE"/>
        </w:rPr>
        <w:t>,</w:t>
      </w:r>
      <w:r w:rsidR="00C7140D" w:rsidRPr="466596F5">
        <w:rPr>
          <w:rFonts w:ascii="Verdana" w:hAnsi="Verdana" w:cs="Arial"/>
          <w:sz w:val="22"/>
          <w:szCs w:val="22"/>
          <w:lang w:val="fr-BE"/>
        </w:rPr>
        <w:t xml:space="preserve"> et</w:t>
      </w:r>
      <w:r w:rsidR="00C244BA" w:rsidRPr="466596F5">
        <w:rPr>
          <w:rFonts w:ascii="Verdana" w:hAnsi="Verdana" w:cs="Arial"/>
          <w:sz w:val="22"/>
          <w:szCs w:val="22"/>
          <w:lang w:val="fr-BE"/>
        </w:rPr>
        <w:t xml:space="preserve"> donc à instruire</w:t>
      </w:r>
      <w:r w:rsidR="00C7140D" w:rsidRPr="466596F5">
        <w:rPr>
          <w:rFonts w:ascii="Verdana" w:hAnsi="Verdana" w:cs="Arial"/>
          <w:sz w:val="22"/>
          <w:szCs w:val="22"/>
          <w:lang w:val="fr-BE"/>
        </w:rPr>
        <w:t>.</w:t>
      </w:r>
    </w:p>
    <w:p w14:paraId="199997D1" w14:textId="77777777" w:rsidR="00687A57" w:rsidRPr="00CE0F84" w:rsidRDefault="00687A57"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 xml:space="preserve">Il en ressort que </w:t>
      </w:r>
      <w:r w:rsidR="00CD7A81" w:rsidRPr="00CE0F84">
        <w:rPr>
          <w:rFonts w:ascii="Verdana" w:hAnsi="Verdana" w:cs="Arial"/>
          <w:sz w:val="22"/>
          <w:szCs w:val="22"/>
          <w:lang w:val="fr-BE"/>
        </w:rPr>
        <w:t xml:space="preserve">deux axes stratégiques du PDS requièrent une attention particulière pour ce premier PAP à savoir : </w:t>
      </w:r>
    </w:p>
    <w:p w14:paraId="5E1BF40D" w14:textId="6BF2301C" w:rsidR="00737E22" w:rsidRPr="00CE0F84" w:rsidRDefault="00737E22"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 xml:space="preserve">Axe 2 – Une Indianocéanie de croissance économique durable. Cette priorité accordée au volet économique tient compte des attentes exprimées par les </w:t>
      </w:r>
      <w:r w:rsidR="00E7129E" w:rsidRPr="00CE0F84">
        <w:rPr>
          <w:rFonts w:ascii="Verdana" w:hAnsi="Verdana" w:cs="Arial"/>
          <w:sz w:val="22"/>
          <w:szCs w:val="22"/>
          <w:lang w:val="fr-BE"/>
        </w:rPr>
        <w:t xml:space="preserve">Etats membres en faveur </w:t>
      </w:r>
      <w:r w:rsidR="004556A5" w:rsidRPr="00CE0F84">
        <w:rPr>
          <w:rFonts w:ascii="Verdana" w:hAnsi="Verdana" w:cs="Arial"/>
          <w:sz w:val="22"/>
          <w:szCs w:val="22"/>
          <w:lang w:val="fr-BE"/>
        </w:rPr>
        <w:t xml:space="preserve">(i) </w:t>
      </w:r>
      <w:r w:rsidR="001840FC" w:rsidRPr="00CE0F84">
        <w:rPr>
          <w:rFonts w:ascii="Verdana" w:hAnsi="Verdana" w:cs="Arial"/>
          <w:sz w:val="22"/>
          <w:szCs w:val="22"/>
          <w:lang w:val="fr-BE"/>
        </w:rPr>
        <w:t xml:space="preserve">de filières régionales de valeur compétitives, notamment </w:t>
      </w:r>
      <w:r w:rsidR="00FD7E68" w:rsidRPr="00CE0F84">
        <w:rPr>
          <w:rFonts w:ascii="Verdana" w:hAnsi="Verdana" w:cs="Arial"/>
          <w:sz w:val="22"/>
          <w:szCs w:val="22"/>
          <w:lang w:val="fr-BE"/>
        </w:rPr>
        <w:t xml:space="preserve">dans le secteur de l’agro-industrie en visant l’amélioration de la sécurité alimentaire régionale ainsi que </w:t>
      </w:r>
      <w:r w:rsidR="001840FC" w:rsidRPr="00CE0F84">
        <w:rPr>
          <w:rFonts w:ascii="Verdana" w:hAnsi="Verdana" w:cs="Arial"/>
          <w:sz w:val="22"/>
          <w:szCs w:val="22"/>
          <w:lang w:val="fr-BE"/>
        </w:rPr>
        <w:t>dans des secteurs émergents comme l’économie bleue</w:t>
      </w:r>
      <w:r w:rsidR="00087C53" w:rsidRPr="00CE0F84">
        <w:rPr>
          <w:rFonts w:ascii="Verdana" w:hAnsi="Verdana" w:cs="Arial"/>
          <w:sz w:val="22"/>
          <w:szCs w:val="22"/>
          <w:lang w:val="fr-BE"/>
        </w:rPr>
        <w:t xml:space="preserve">, </w:t>
      </w:r>
      <w:r w:rsidR="004556A5" w:rsidRPr="00CE0F84">
        <w:rPr>
          <w:rFonts w:ascii="Verdana" w:hAnsi="Verdana" w:cs="Arial"/>
          <w:sz w:val="22"/>
          <w:szCs w:val="22"/>
          <w:lang w:val="fr-BE"/>
        </w:rPr>
        <w:t xml:space="preserve">(ii) </w:t>
      </w:r>
      <w:r w:rsidR="00E7129E" w:rsidRPr="00CE0F84">
        <w:rPr>
          <w:rFonts w:ascii="Verdana" w:hAnsi="Verdana" w:cs="Arial"/>
          <w:sz w:val="22"/>
          <w:szCs w:val="22"/>
          <w:lang w:val="fr-BE"/>
        </w:rPr>
        <w:t>d’échanges économiques renforcés</w:t>
      </w:r>
      <w:r w:rsidR="004556A5" w:rsidRPr="00CE0F84">
        <w:rPr>
          <w:rFonts w:ascii="Verdana" w:hAnsi="Verdana" w:cs="Arial"/>
          <w:sz w:val="22"/>
          <w:szCs w:val="22"/>
          <w:lang w:val="fr-BE"/>
        </w:rPr>
        <w:t xml:space="preserve"> et (iii) </w:t>
      </w:r>
      <w:r w:rsidR="00E7129E" w:rsidRPr="00CE0F84">
        <w:rPr>
          <w:rFonts w:ascii="Verdana" w:hAnsi="Verdana" w:cs="Arial"/>
          <w:sz w:val="22"/>
          <w:szCs w:val="22"/>
          <w:lang w:val="fr-BE"/>
        </w:rPr>
        <w:t>d’une connectivité régionale amélioré</w:t>
      </w:r>
      <w:r w:rsidR="00087C53" w:rsidRPr="00CE0F84">
        <w:rPr>
          <w:rFonts w:ascii="Verdana" w:hAnsi="Verdana" w:cs="Arial"/>
          <w:sz w:val="22"/>
          <w:szCs w:val="22"/>
          <w:lang w:val="fr-BE"/>
        </w:rPr>
        <w:t>e</w:t>
      </w:r>
      <w:r w:rsidR="00B41083" w:rsidRPr="00CE0F84">
        <w:rPr>
          <w:rFonts w:ascii="Verdana" w:hAnsi="Verdana" w:cs="Arial"/>
          <w:sz w:val="22"/>
          <w:szCs w:val="22"/>
          <w:lang w:val="fr-BE"/>
        </w:rPr>
        <w:t>.</w:t>
      </w:r>
      <w:r w:rsidR="004556A5" w:rsidRPr="00CE0F84">
        <w:rPr>
          <w:rFonts w:ascii="Verdana" w:hAnsi="Verdana" w:cs="Arial"/>
          <w:sz w:val="22"/>
          <w:szCs w:val="22"/>
          <w:lang w:val="fr-BE"/>
        </w:rPr>
        <w:t xml:space="preserve"> </w:t>
      </w:r>
    </w:p>
    <w:p w14:paraId="672CC010" w14:textId="279BD8C1" w:rsidR="00B41083" w:rsidRPr="00CE0F84" w:rsidRDefault="00B41083"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 xml:space="preserve">Axe 4 – Une architecture institutionnelle et partenariale renforcée. </w:t>
      </w:r>
      <w:r w:rsidR="00010A58" w:rsidRPr="00CE0F84">
        <w:rPr>
          <w:rFonts w:ascii="Verdana" w:hAnsi="Verdana" w:cs="Arial"/>
          <w:sz w:val="22"/>
          <w:szCs w:val="22"/>
          <w:lang w:val="fr-BE"/>
        </w:rPr>
        <w:t>Il s’agit ici de</w:t>
      </w:r>
      <w:r w:rsidRPr="00CE0F84">
        <w:rPr>
          <w:rFonts w:ascii="Verdana" w:hAnsi="Verdana" w:cs="Arial"/>
          <w:sz w:val="22"/>
          <w:szCs w:val="22"/>
          <w:lang w:val="fr-BE"/>
        </w:rPr>
        <w:t xml:space="preserve"> conforter la dynamique de modernisation enclenchée en visant l’atteinte effective des résultats fixés en termes de ressources humaines et budgétaires, de cadres de gouvernance</w:t>
      </w:r>
      <w:r w:rsidR="00010A58" w:rsidRPr="00CE0F84">
        <w:rPr>
          <w:rFonts w:ascii="Verdana" w:hAnsi="Verdana" w:cs="Arial"/>
          <w:sz w:val="22"/>
          <w:szCs w:val="22"/>
          <w:lang w:val="fr-BE"/>
        </w:rPr>
        <w:t>, de contrôle et de gestion ou encore d’accréditation</w:t>
      </w:r>
      <w:r w:rsidR="00514947" w:rsidRPr="00CE0F84">
        <w:rPr>
          <w:rFonts w:ascii="Verdana" w:hAnsi="Verdana" w:cs="Arial"/>
          <w:sz w:val="22"/>
          <w:szCs w:val="22"/>
          <w:lang w:val="fr-BE"/>
        </w:rPr>
        <w:t>s</w:t>
      </w:r>
      <w:r w:rsidR="00514947" w:rsidRPr="00CE0F84">
        <w:rPr>
          <w:rStyle w:val="Appelnotedebasdep"/>
          <w:rFonts w:ascii="Verdana" w:hAnsi="Verdana" w:cs="Arial"/>
          <w:sz w:val="22"/>
          <w:szCs w:val="22"/>
          <w:lang w:val="fr-BE"/>
        </w:rPr>
        <w:footnoteReference w:id="4"/>
      </w:r>
      <w:r w:rsidR="00A1577A" w:rsidRPr="00CE0F84">
        <w:rPr>
          <w:rFonts w:ascii="Verdana" w:hAnsi="Verdana" w:cs="Arial"/>
          <w:sz w:val="22"/>
          <w:szCs w:val="22"/>
          <w:lang w:val="fr-BE"/>
        </w:rPr>
        <w:t xml:space="preserve">. </w:t>
      </w:r>
    </w:p>
    <w:p w14:paraId="78C03891" w14:textId="685DE901" w:rsidR="009A45D7" w:rsidRPr="00CE0F84" w:rsidRDefault="009A45D7"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lastRenderedPageBreak/>
        <w:t xml:space="preserve">Il convient </w:t>
      </w:r>
      <w:r w:rsidR="00C20C03" w:rsidRPr="00CE0F84">
        <w:rPr>
          <w:rFonts w:ascii="Verdana" w:hAnsi="Verdana" w:cs="Arial"/>
          <w:sz w:val="22"/>
          <w:szCs w:val="22"/>
          <w:lang w:val="fr-BE"/>
        </w:rPr>
        <w:t>d’indiquer, de</w:t>
      </w:r>
      <w:r w:rsidR="00A04F87">
        <w:rPr>
          <w:rFonts w:ascii="Verdana" w:hAnsi="Verdana" w:cs="Arial"/>
          <w:sz w:val="22"/>
          <w:szCs w:val="22"/>
          <w:lang w:val="fr-BE"/>
        </w:rPr>
        <w:t xml:space="preserve"> prime abord,</w:t>
      </w:r>
      <w:r w:rsidR="00A04F87" w:rsidRPr="00CE0F84">
        <w:rPr>
          <w:rFonts w:ascii="Verdana" w:hAnsi="Verdana" w:cs="Arial"/>
          <w:sz w:val="22"/>
          <w:szCs w:val="22"/>
          <w:lang w:val="fr-BE"/>
        </w:rPr>
        <w:t xml:space="preserve"> </w:t>
      </w:r>
      <w:r w:rsidRPr="00CE0F84">
        <w:rPr>
          <w:rFonts w:ascii="Verdana" w:hAnsi="Verdana" w:cs="Arial"/>
          <w:sz w:val="22"/>
          <w:szCs w:val="22"/>
          <w:lang w:val="fr-BE"/>
        </w:rPr>
        <w:t>que ces deux grandes priorités d’action, l’une institutionnelle, l’autre thématique, sont constituées de multiples actions à plusieurs niveaux d’organisation ou de champs sectoriels.</w:t>
      </w:r>
    </w:p>
    <w:p w14:paraId="71B255CE" w14:textId="4841B9EA" w:rsidR="00B5385C" w:rsidRPr="00CE0F84" w:rsidRDefault="009A45D7"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En outre, i</w:t>
      </w:r>
      <w:r w:rsidR="00780232" w:rsidRPr="00CE0F84">
        <w:rPr>
          <w:rFonts w:ascii="Verdana" w:hAnsi="Verdana" w:cs="Arial"/>
          <w:sz w:val="22"/>
          <w:szCs w:val="22"/>
          <w:lang w:val="fr-BE"/>
        </w:rPr>
        <w:t>l est à noter</w:t>
      </w:r>
      <w:r w:rsidRPr="00CE0F84">
        <w:rPr>
          <w:rFonts w:ascii="Verdana" w:hAnsi="Verdana" w:cs="Arial"/>
          <w:sz w:val="22"/>
          <w:szCs w:val="22"/>
          <w:lang w:val="fr-BE"/>
        </w:rPr>
        <w:t xml:space="preserve"> </w:t>
      </w:r>
      <w:r w:rsidR="00780232" w:rsidRPr="00CE0F84">
        <w:rPr>
          <w:rFonts w:ascii="Verdana" w:hAnsi="Verdana" w:cs="Arial"/>
          <w:sz w:val="22"/>
          <w:szCs w:val="22"/>
          <w:lang w:val="fr-BE"/>
        </w:rPr>
        <w:t xml:space="preserve">que les actions prioritaires relevant de ces deux axes </w:t>
      </w:r>
      <w:r w:rsidR="00D846DE" w:rsidRPr="00CE0F84">
        <w:rPr>
          <w:rFonts w:ascii="Verdana" w:hAnsi="Verdana" w:cs="Arial"/>
          <w:sz w:val="22"/>
          <w:szCs w:val="22"/>
          <w:lang w:val="fr-BE"/>
        </w:rPr>
        <w:t xml:space="preserve">répondent également aux objectifs spécifiques des axes thématiques 1 et 3 du PDS. </w:t>
      </w:r>
      <w:r w:rsidR="00177ADB" w:rsidRPr="00CE0F84">
        <w:rPr>
          <w:rFonts w:ascii="Verdana" w:hAnsi="Verdana" w:cs="Arial"/>
          <w:sz w:val="22"/>
          <w:szCs w:val="22"/>
          <w:lang w:val="fr-BE"/>
        </w:rPr>
        <w:t xml:space="preserve">A titre d’exemple, </w:t>
      </w:r>
      <w:r w:rsidR="00464E2D" w:rsidRPr="00CE0F84">
        <w:rPr>
          <w:rFonts w:ascii="Verdana" w:hAnsi="Verdana" w:cs="Arial"/>
          <w:sz w:val="22"/>
          <w:szCs w:val="22"/>
          <w:lang w:val="fr-BE"/>
        </w:rPr>
        <w:t>la sécurité alimentaire est un</w:t>
      </w:r>
      <w:r w:rsidR="00780232" w:rsidRPr="00CE0F84">
        <w:rPr>
          <w:rFonts w:ascii="Verdana" w:hAnsi="Verdana" w:cs="Arial"/>
          <w:sz w:val="22"/>
          <w:szCs w:val="22"/>
          <w:lang w:val="fr-BE"/>
        </w:rPr>
        <w:t xml:space="preserve"> enjeu de développement également rattaché à l’Axe 1 du PDS – </w:t>
      </w:r>
      <w:r w:rsidR="00EB4B73" w:rsidRPr="00CE0F84">
        <w:rPr>
          <w:rFonts w:ascii="Verdana" w:hAnsi="Verdana" w:cs="Arial"/>
          <w:sz w:val="22"/>
          <w:szCs w:val="22"/>
          <w:lang w:val="fr-BE"/>
        </w:rPr>
        <w:t>« </w:t>
      </w:r>
      <w:r w:rsidR="00780232" w:rsidRPr="00CE0F84">
        <w:rPr>
          <w:rFonts w:ascii="Verdana" w:hAnsi="Verdana" w:cs="Arial"/>
          <w:sz w:val="22"/>
          <w:szCs w:val="22"/>
          <w:lang w:val="fr-BE"/>
        </w:rPr>
        <w:t>Une Indianocéanie de résilience, de paix et de sécurité</w:t>
      </w:r>
      <w:r w:rsidR="00EB4B73" w:rsidRPr="00CE0F84">
        <w:rPr>
          <w:rFonts w:ascii="Verdana" w:hAnsi="Verdana" w:cs="Arial"/>
          <w:sz w:val="22"/>
          <w:szCs w:val="22"/>
          <w:lang w:val="fr-BE"/>
        </w:rPr>
        <w:t> »</w:t>
      </w:r>
      <w:r w:rsidR="00780232" w:rsidRPr="00CE0F84">
        <w:rPr>
          <w:rFonts w:ascii="Verdana" w:hAnsi="Verdana" w:cs="Arial"/>
          <w:sz w:val="22"/>
          <w:szCs w:val="22"/>
          <w:lang w:val="fr-BE"/>
        </w:rPr>
        <w:t xml:space="preserve"> en ce sens que les actions de la COI dans ce domaine doivent viser la </w:t>
      </w:r>
      <w:r w:rsidR="00D846DE" w:rsidRPr="00CE0F84">
        <w:rPr>
          <w:rFonts w:ascii="Verdana" w:hAnsi="Verdana" w:cs="Arial"/>
          <w:sz w:val="22"/>
          <w:szCs w:val="22"/>
          <w:lang w:val="fr-BE"/>
        </w:rPr>
        <w:t>résilience</w:t>
      </w:r>
      <w:r w:rsidR="00780232" w:rsidRPr="00CE0F84">
        <w:rPr>
          <w:rFonts w:ascii="Verdana" w:hAnsi="Verdana" w:cs="Arial"/>
          <w:sz w:val="22"/>
          <w:szCs w:val="22"/>
          <w:lang w:val="fr-BE"/>
        </w:rPr>
        <w:t xml:space="preserve"> des systèmes de</w:t>
      </w:r>
      <w:r w:rsidR="00D846DE" w:rsidRPr="00CE0F84">
        <w:rPr>
          <w:rFonts w:ascii="Verdana" w:hAnsi="Verdana" w:cs="Arial"/>
          <w:sz w:val="22"/>
          <w:szCs w:val="22"/>
          <w:lang w:val="fr-BE"/>
        </w:rPr>
        <w:t xml:space="preserve"> production</w:t>
      </w:r>
      <w:r w:rsidR="003E1E90" w:rsidRPr="00CE0F84">
        <w:rPr>
          <w:rFonts w:ascii="Verdana" w:hAnsi="Verdana" w:cs="Arial"/>
          <w:sz w:val="22"/>
          <w:szCs w:val="22"/>
          <w:lang w:val="fr-BE"/>
        </w:rPr>
        <w:t xml:space="preserve"> par une adaptation aux effets du changement climatique</w:t>
      </w:r>
      <w:r w:rsidR="00677E84" w:rsidRPr="00CE0F84">
        <w:rPr>
          <w:rFonts w:ascii="Verdana" w:hAnsi="Verdana" w:cs="Arial"/>
          <w:sz w:val="22"/>
          <w:szCs w:val="22"/>
          <w:lang w:val="fr-BE"/>
        </w:rPr>
        <w:t xml:space="preserve">, par une intégration des enjeux de biodiversité. De même, le chantier de sécurité alimentaire </w:t>
      </w:r>
      <w:r w:rsidR="002C31FE" w:rsidRPr="00CE0F84">
        <w:rPr>
          <w:rFonts w:ascii="Verdana" w:hAnsi="Verdana" w:cs="Arial"/>
          <w:sz w:val="22"/>
          <w:szCs w:val="22"/>
          <w:lang w:val="fr-BE"/>
        </w:rPr>
        <w:t>traite des enjeux de nutrition et de santé</w:t>
      </w:r>
      <w:r w:rsidR="00EB4B73" w:rsidRPr="00CE0F84">
        <w:rPr>
          <w:rFonts w:ascii="Verdana" w:hAnsi="Verdana" w:cs="Arial"/>
          <w:sz w:val="22"/>
          <w:szCs w:val="22"/>
          <w:lang w:val="fr-BE"/>
        </w:rPr>
        <w:t>, ou encore de formation créant ainsi un lien avec l’axe 3 du PDS – « Une Indianocéanie d’épanouissement humain ».</w:t>
      </w:r>
      <w:r w:rsidR="00677E84" w:rsidRPr="00CE0F84">
        <w:rPr>
          <w:rFonts w:ascii="Verdana" w:hAnsi="Verdana" w:cs="Arial"/>
          <w:sz w:val="22"/>
          <w:szCs w:val="22"/>
          <w:lang w:val="fr-BE"/>
        </w:rPr>
        <w:t xml:space="preserve"> </w:t>
      </w:r>
      <w:r w:rsidR="00464E2D" w:rsidRPr="00CE0F84">
        <w:rPr>
          <w:rFonts w:ascii="Verdana" w:hAnsi="Verdana" w:cs="Arial"/>
          <w:sz w:val="22"/>
          <w:szCs w:val="22"/>
          <w:lang w:val="fr-BE"/>
        </w:rPr>
        <w:t>De la même manière, la mise en œuvre d’actions thématiques en lien avec l’Axe 2</w:t>
      </w:r>
      <w:r w:rsidR="00083767" w:rsidRPr="00CE0F84">
        <w:rPr>
          <w:rFonts w:ascii="Verdana" w:hAnsi="Verdana" w:cs="Arial"/>
          <w:sz w:val="22"/>
          <w:szCs w:val="22"/>
          <w:lang w:val="fr-BE"/>
        </w:rPr>
        <w:t xml:space="preserve"> sur la coopération économique obligent à répondre au </w:t>
      </w:r>
      <w:proofErr w:type="spellStart"/>
      <w:r w:rsidR="00083767" w:rsidRPr="00CE0F84">
        <w:rPr>
          <w:rFonts w:ascii="Verdana" w:hAnsi="Verdana" w:cs="Arial"/>
          <w:sz w:val="22"/>
          <w:szCs w:val="22"/>
          <w:lang w:val="fr-BE"/>
        </w:rPr>
        <w:t>sous-axe</w:t>
      </w:r>
      <w:proofErr w:type="spellEnd"/>
      <w:r w:rsidR="00083767" w:rsidRPr="00CE0F84">
        <w:rPr>
          <w:rFonts w:ascii="Verdana" w:hAnsi="Verdana" w:cs="Arial"/>
          <w:sz w:val="22"/>
          <w:szCs w:val="22"/>
          <w:lang w:val="fr-BE"/>
        </w:rPr>
        <w:t xml:space="preserve"> 4.2. </w:t>
      </w:r>
      <w:proofErr w:type="gramStart"/>
      <w:r w:rsidR="00083767" w:rsidRPr="00CE0F84">
        <w:rPr>
          <w:rFonts w:ascii="Verdana" w:hAnsi="Verdana" w:cs="Arial"/>
          <w:sz w:val="22"/>
          <w:szCs w:val="22"/>
          <w:lang w:val="fr-BE"/>
        </w:rPr>
        <w:t>du</w:t>
      </w:r>
      <w:proofErr w:type="gramEnd"/>
      <w:r w:rsidR="00083767" w:rsidRPr="00CE0F84">
        <w:rPr>
          <w:rFonts w:ascii="Verdana" w:hAnsi="Verdana" w:cs="Arial"/>
          <w:sz w:val="22"/>
          <w:szCs w:val="22"/>
          <w:lang w:val="fr-BE"/>
        </w:rPr>
        <w:t xml:space="preserve"> PDS</w:t>
      </w:r>
      <w:r w:rsidR="00CA03B6" w:rsidRPr="00CE0F84">
        <w:rPr>
          <w:rFonts w:ascii="Verdana" w:hAnsi="Verdana" w:cs="Arial"/>
          <w:sz w:val="22"/>
          <w:szCs w:val="22"/>
          <w:lang w:val="fr-BE"/>
        </w:rPr>
        <w:t xml:space="preserve"> concernant la consolidation et l’élargissement des partenariats nécessaires à la</w:t>
      </w:r>
      <w:r w:rsidR="00D02069" w:rsidRPr="00CE0F84">
        <w:rPr>
          <w:rFonts w:ascii="Verdana" w:hAnsi="Verdana" w:cs="Arial"/>
          <w:sz w:val="22"/>
          <w:szCs w:val="22"/>
          <w:lang w:val="fr-BE"/>
        </w:rPr>
        <w:t xml:space="preserve"> concrétisation des actions du PDS en général et de ce PAP en particulier. </w:t>
      </w:r>
      <w:r w:rsidR="00780232" w:rsidRPr="00CE0F84">
        <w:rPr>
          <w:rFonts w:ascii="Verdana" w:hAnsi="Verdana" w:cs="Arial"/>
          <w:sz w:val="22"/>
          <w:szCs w:val="22"/>
          <w:lang w:val="fr-BE"/>
        </w:rPr>
        <w:t xml:space="preserve"> </w:t>
      </w:r>
    </w:p>
    <w:p w14:paraId="6FF5FBEE" w14:textId="64106D6A" w:rsidR="00B5385C" w:rsidRPr="00CE0F84" w:rsidRDefault="00B5385C"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 xml:space="preserve">Il est </w:t>
      </w:r>
      <w:r w:rsidR="009A45D7" w:rsidRPr="00CE0F84">
        <w:rPr>
          <w:rFonts w:ascii="Verdana" w:hAnsi="Verdana" w:cs="Arial"/>
          <w:sz w:val="22"/>
          <w:szCs w:val="22"/>
          <w:lang w:val="fr-BE"/>
        </w:rPr>
        <w:t xml:space="preserve">enfin </w:t>
      </w:r>
      <w:r w:rsidRPr="00CE0F84">
        <w:rPr>
          <w:rFonts w:ascii="Verdana" w:hAnsi="Verdana" w:cs="Arial"/>
          <w:sz w:val="22"/>
          <w:szCs w:val="22"/>
          <w:lang w:val="fr-BE"/>
        </w:rPr>
        <w:t>nécessaire de réaffirmer que l’ensemble des actions déjà mises en œuvre par la COI</w:t>
      </w:r>
      <w:r w:rsidR="009C546A" w:rsidRPr="00CE0F84">
        <w:rPr>
          <w:rStyle w:val="Appelnotedebasdep"/>
          <w:rFonts w:ascii="Verdana" w:hAnsi="Verdana" w:cs="Arial"/>
          <w:sz w:val="22"/>
          <w:szCs w:val="22"/>
          <w:lang w:val="fr-BE"/>
        </w:rPr>
        <w:footnoteReference w:id="5"/>
      </w:r>
      <w:r w:rsidRPr="00CE0F84">
        <w:rPr>
          <w:rFonts w:ascii="Verdana" w:hAnsi="Verdana" w:cs="Arial"/>
          <w:sz w:val="22"/>
          <w:szCs w:val="22"/>
          <w:lang w:val="fr-BE"/>
        </w:rPr>
        <w:t xml:space="preserve"> resteront bien entendu au cœur des activités de l’organisation, sur le plan opérationnel, même si le présent document met l’emphase sur des grandes priorités pour les cinq années à venir auxquelles ces actions en cours ne sont pas toujours nécessairement directement rattachées.</w:t>
      </w:r>
      <w:r w:rsidR="00D82F1C" w:rsidRPr="00CE0F84">
        <w:rPr>
          <w:rFonts w:ascii="Verdana" w:hAnsi="Verdana" w:cs="Arial"/>
          <w:sz w:val="22"/>
          <w:szCs w:val="22"/>
          <w:lang w:val="fr-BE"/>
        </w:rPr>
        <w:t xml:space="preserve"> En effet, </w:t>
      </w:r>
      <w:r w:rsidR="001754A4" w:rsidRPr="00CE0F84">
        <w:rPr>
          <w:rFonts w:ascii="Verdana" w:hAnsi="Verdana" w:cs="Arial"/>
          <w:sz w:val="22"/>
          <w:szCs w:val="22"/>
          <w:lang w:val="fr-BE"/>
        </w:rPr>
        <w:t xml:space="preserve">la promotion des intérêts et spécificités insulaires, </w:t>
      </w:r>
      <w:r w:rsidR="00D82F1C" w:rsidRPr="00CE0F84">
        <w:rPr>
          <w:rFonts w:ascii="Verdana" w:hAnsi="Verdana" w:cs="Arial"/>
          <w:sz w:val="22"/>
          <w:szCs w:val="22"/>
          <w:lang w:val="fr-BE"/>
        </w:rPr>
        <w:t>l’action climatique, la préservation des écosystèmes, la sécurité maritime, la gouvernance</w:t>
      </w:r>
      <w:r w:rsidR="001754A4" w:rsidRPr="00CE0F84">
        <w:rPr>
          <w:rFonts w:ascii="Verdana" w:hAnsi="Verdana" w:cs="Arial"/>
          <w:sz w:val="22"/>
          <w:szCs w:val="22"/>
          <w:lang w:val="fr-BE"/>
        </w:rPr>
        <w:t xml:space="preserve"> ou encore </w:t>
      </w:r>
      <w:r w:rsidR="00D82F1C" w:rsidRPr="00CE0F84">
        <w:rPr>
          <w:rFonts w:ascii="Verdana" w:hAnsi="Verdana" w:cs="Arial"/>
          <w:sz w:val="22"/>
          <w:szCs w:val="22"/>
          <w:lang w:val="fr-BE"/>
        </w:rPr>
        <w:t>la santé restent des domaines d’action importants</w:t>
      </w:r>
      <w:r w:rsidR="00966AF5" w:rsidRPr="00CE0F84">
        <w:rPr>
          <w:rFonts w:ascii="Verdana" w:hAnsi="Verdana" w:cs="Arial"/>
          <w:sz w:val="22"/>
          <w:szCs w:val="22"/>
          <w:lang w:val="fr-BE"/>
        </w:rPr>
        <w:t xml:space="preserve"> et de long terme</w:t>
      </w:r>
      <w:r w:rsidR="00D82F1C" w:rsidRPr="00CE0F84">
        <w:rPr>
          <w:rFonts w:ascii="Verdana" w:hAnsi="Verdana" w:cs="Arial"/>
          <w:sz w:val="22"/>
          <w:szCs w:val="22"/>
          <w:lang w:val="fr-BE"/>
        </w:rPr>
        <w:t xml:space="preserve"> pour la COI pour lesquels des projets et initiatives sont en cours </w:t>
      </w:r>
      <w:r w:rsidR="00966AF5" w:rsidRPr="00CE0F84">
        <w:rPr>
          <w:rFonts w:ascii="Verdana" w:hAnsi="Verdana" w:cs="Arial"/>
          <w:sz w:val="22"/>
          <w:szCs w:val="22"/>
          <w:lang w:val="fr-BE"/>
        </w:rPr>
        <w:t xml:space="preserve">ou programmées. </w:t>
      </w:r>
    </w:p>
    <w:p w14:paraId="2EF0EB09" w14:textId="77777777" w:rsidR="000F4F6D" w:rsidRPr="00CE0F84" w:rsidRDefault="000F4F6D" w:rsidP="00547E96">
      <w:pPr>
        <w:spacing w:after="120" w:line="276" w:lineRule="auto"/>
        <w:jc w:val="both"/>
        <w:rPr>
          <w:rFonts w:ascii="Verdana" w:hAnsi="Verdana" w:cs="Arial"/>
          <w:sz w:val="22"/>
          <w:szCs w:val="22"/>
          <w:lang w:val="fr-BE"/>
        </w:rPr>
      </w:pPr>
    </w:p>
    <w:p w14:paraId="5459A333" w14:textId="00643290" w:rsidR="009959EA" w:rsidRPr="00CB2F4E" w:rsidRDefault="00750D61" w:rsidP="00F96E5B">
      <w:pPr>
        <w:pStyle w:val="Titre2"/>
        <w:rPr>
          <w:color w:val="ED7D31" w:themeColor="accent2"/>
          <w:lang w:val="fr-BE"/>
        </w:rPr>
      </w:pPr>
      <w:bookmarkStart w:id="2" w:name="_Toc182571391"/>
      <w:r w:rsidRPr="466596F5">
        <w:rPr>
          <w:color w:val="ED7D31" w:themeColor="accent2"/>
          <w:lang w:val="fr-BE"/>
        </w:rPr>
        <w:t xml:space="preserve">PRIORITE #1 | </w:t>
      </w:r>
      <w:r w:rsidR="00AF4F21" w:rsidRPr="466596F5">
        <w:rPr>
          <w:color w:val="ED7D31" w:themeColor="accent2"/>
          <w:lang w:val="fr-BE"/>
        </w:rPr>
        <w:t xml:space="preserve">Achever le processus de </w:t>
      </w:r>
      <w:r w:rsidRPr="466596F5">
        <w:rPr>
          <w:color w:val="ED7D31" w:themeColor="accent2"/>
          <w:lang w:val="fr-BE"/>
        </w:rPr>
        <w:t>modernisation de la COI</w:t>
      </w:r>
      <w:bookmarkEnd w:id="2"/>
      <w:r w:rsidRPr="466596F5">
        <w:rPr>
          <w:color w:val="ED7D31" w:themeColor="accent2"/>
          <w:lang w:val="fr-BE"/>
        </w:rPr>
        <w:t xml:space="preserve"> </w:t>
      </w:r>
    </w:p>
    <w:p w14:paraId="7259D3F4" w14:textId="77777777" w:rsidR="00BF131A" w:rsidRPr="00CE0F84" w:rsidRDefault="000B7582"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 xml:space="preserve">C’est la pierre angulaire de l’axe n°4 du PDS de la COI. La dynamique de modernisation de la COI n’est pas nouvelle : engagée dès 2009, elle a connu des phases successives permettant de renforcer graduellement les capacités de l’organisation pour répondre aux exigences gestionnaires et programmatiques des Etats membres comme des partenaires au développement. </w:t>
      </w:r>
      <w:r w:rsidR="001E4CA4" w:rsidRPr="00CE0F84">
        <w:rPr>
          <w:rFonts w:ascii="Verdana" w:hAnsi="Verdana" w:cs="Arial"/>
          <w:sz w:val="22"/>
          <w:szCs w:val="22"/>
          <w:lang w:val="fr-BE"/>
        </w:rPr>
        <w:t>L’évolution de l’aide publique au développement, notamment dans le cadre de la nouvelle architecture de l’action extérieure de l’Union européenne post-Cotonou</w:t>
      </w:r>
      <w:r w:rsidR="00ED7193" w:rsidRPr="00CE0F84">
        <w:rPr>
          <w:rFonts w:ascii="Verdana" w:hAnsi="Verdana" w:cs="Arial"/>
          <w:sz w:val="22"/>
          <w:szCs w:val="22"/>
          <w:lang w:val="fr-BE"/>
        </w:rPr>
        <w:t>, ainsi que les défis imposés par les disruptions majeures</w:t>
      </w:r>
      <w:r w:rsidR="00B900EC" w:rsidRPr="00CE0F84">
        <w:rPr>
          <w:rFonts w:ascii="Verdana" w:hAnsi="Verdana" w:cs="Arial"/>
          <w:sz w:val="22"/>
          <w:szCs w:val="22"/>
          <w:lang w:val="fr-BE"/>
        </w:rPr>
        <w:t xml:space="preserve"> du climat, de la perte de biodiversité ou encore de la pandémie de Covid-19, obligent à renforcer l’institution COI pour, </w:t>
      </w:r>
      <w:r w:rsidR="00B900EC" w:rsidRPr="00CE0F84">
        <w:rPr>
          <w:rFonts w:ascii="Verdana" w:hAnsi="Verdana" w:cs="Arial"/>
          <w:sz w:val="22"/>
          <w:szCs w:val="22"/>
          <w:lang w:val="fr-BE"/>
        </w:rPr>
        <w:lastRenderedPageBreak/>
        <w:t>d’une part, mieux répondre aux besoins des Etats membres tout en gagnant en efficacité et agilité</w:t>
      </w:r>
      <w:r w:rsidR="00D17F22" w:rsidRPr="00CE0F84">
        <w:rPr>
          <w:rFonts w:ascii="Verdana" w:hAnsi="Verdana" w:cs="Arial"/>
          <w:sz w:val="22"/>
          <w:szCs w:val="22"/>
          <w:lang w:val="fr-BE"/>
        </w:rPr>
        <w:t>, et d’autre part, pour continuer de porter une action de coopération efficiente en termes de ratio coût</w:t>
      </w:r>
      <w:r w:rsidR="006115E0" w:rsidRPr="00CE0F84">
        <w:rPr>
          <w:rFonts w:ascii="Verdana" w:hAnsi="Verdana" w:cs="Arial"/>
          <w:sz w:val="22"/>
          <w:szCs w:val="22"/>
          <w:lang w:val="fr-BE"/>
        </w:rPr>
        <w:t xml:space="preserve">/résultat s’inscrivant dans un prisme spécifiquement insulaire. </w:t>
      </w:r>
    </w:p>
    <w:p w14:paraId="6C767F75" w14:textId="77777777" w:rsidR="00BF131A" w:rsidRPr="00CE0F84" w:rsidRDefault="00BF131A"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 xml:space="preserve">Il est donc nécessaire d’opérer un saut qualitatif se traduisant par : </w:t>
      </w:r>
    </w:p>
    <w:p w14:paraId="1ED9F493" w14:textId="3805231D" w:rsidR="00AB2E21" w:rsidRPr="00CE0F84" w:rsidRDefault="00BF131A"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 xml:space="preserve">Un engagement croissant des Etats membres </w:t>
      </w:r>
      <w:r w:rsidR="00AB2E21" w:rsidRPr="00CE0F84">
        <w:rPr>
          <w:rFonts w:ascii="Verdana" w:hAnsi="Verdana" w:cs="Arial"/>
          <w:sz w:val="22"/>
          <w:szCs w:val="22"/>
          <w:lang w:val="fr-BE"/>
        </w:rPr>
        <w:t>au bénéfice de leur organisation en termes de moyens humains, matériels, techniques et financiers</w:t>
      </w:r>
      <w:r w:rsidR="001A568C" w:rsidRPr="00CE0F84">
        <w:rPr>
          <w:rFonts w:ascii="Verdana" w:hAnsi="Verdana" w:cs="Arial"/>
          <w:sz w:val="22"/>
          <w:szCs w:val="22"/>
          <w:lang w:val="fr-BE"/>
        </w:rPr>
        <w:t xml:space="preserve">. </w:t>
      </w:r>
      <w:r w:rsidR="008869EF" w:rsidRPr="00CE0F84">
        <w:rPr>
          <w:rFonts w:ascii="Verdana" w:hAnsi="Verdana" w:cs="Arial"/>
          <w:sz w:val="22"/>
          <w:szCs w:val="22"/>
          <w:lang w:val="fr-BE"/>
        </w:rPr>
        <w:t>Les actions à engager dans ce cadre portent sur une croissance du budget de fonctionnement de l’organisation, y compris pour le cofinancement d’</w:t>
      </w:r>
      <w:r w:rsidR="00A609C2" w:rsidRPr="00CE0F84">
        <w:rPr>
          <w:rFonts w:ascii="Verdana" w:hAnsi="Verdana" w:cs="Arial"/>
          <w:sz w:val="22"/>
          <w:szCs w:val="22"/>
          <w:lang w:val="fr-BE"/>
        </w:rPr>
        <w:t xml:space="preserve">initiatives en visant un effet levier, le recrutement de personnels </w:t>
      </w:r>
      <w:r w:rsidR="00080142" w:rsidRPr="00CE0F84">
        <w:rPr>
          <w:rFonts w:ascii="Verdana" w:hAnsi="Verdana" w:cs="Arial"/>
          <w:sz w:val="22"/>
          <w:szCs w:val="22"/>
          <w:lang w:val="fr-BE"/>
        </w:rPr>
        <w:t>pour renforcer les départements opérationnels et les services transversaux du Secrétariat général</w:t>
      </w:r>
      <w:r w:rsidR="002D26E9" w:rsidRPr="00CE0F84">
        <w:rPr>
          <w:rFonts w:ascii="Verdana" w:hAnsi="Verdana" w:cs="Arial"/>
          <w:sz w:val="22"/>
          <w:szCs w:val="22"/>
          <w:lang w:val="fr-BE"/>
        </w:rPr>
        <w:t xml:space="preserve"> et mettre en œuvre les procédures en cours d’actualisation / modernisation</w:t>
      </w:r>
      <w:r w:rsidR="00072F05" w:rsidRPr="00CE0F84">
        <w:rPr>
          <w:rFonts w:ascii="Verdana" w:hAnsi="Verdana" w:cs="Arial"/>
          <w:sz w:val="22"/>
          <w:szCs w:val="22"/>
          <w:lang w:val="fr-BE"/>
        </w:rPr>
        <w:t xml:space="preserve"> ainsi que les </w:t>
      </w:r>
      <w:r w:rsidR="00EE3402" w:rsidRPr="00CE0F84">
        <w:rPr>
          <w:rFonts w:ascii="Verdana" w:hAnsi="Verdana" w:cs="Arial"/>
          <w:sz w:val="22"/>
          <w:szCs w:val="22"/>
          <w:lang w:val="fr-BE"/>
        </w:rPr>
        <w:t>projets et programmes</w:t>
      </w:r>
      <w:r w:rsidR="00824C35" w:rsidRPr="00CE0F84">
        <w:rPr>
          <w:rFonts w:ascii="Verdana" w:hAnsi="Verdana" w:cs="Arial"/>
          <w:sz w:val="22"/>
          <w:szCs w:val="22"/>
          <w:lang w:val="fr-BE"/>
        </w:rPr>
        <w:t>, le renforcement du bureau des Officiers permanents de liaison et du réseau des Points focaux nationaux</w:t>
      </w:r>
      <w:r w:rsidR="00EE3402" w:rsidRPr="00CE0F84">
        <w:rPr>
          <w:rFonts w:ascii="Verdana" w:hAnsi="Verdana" w:cs="Arial"/>
          <w:sz w:val="22"/>
          <w:szCs w:val="22"/>
          <w:lang w:val="fr-BE"/>
        </w:rPr>
        <w:t>, entre autres.</w:t>
      </w:r>
      <w:r w:rsidR="00AB2E21" w:rsidRPr="00CE0F84">
        <w:rPr>
          <w:rFonts w:ascii="Verdana" w:hAnsi="Verdana" w:cs="Arial"/>
          <w:sz w:val="22"/>
          <w:szCs w:val="22"/>
          <w:lang w:val="fr-BE"/>
        </w:rPr>
        <w:t xml:space="preserve"> </w:t>
      </w:r>
    </w:p>
    <w:p w14:paraId="304663E8" w14:textId="55CB4258" w:rsidR="00292901" w:rsidRPr="00CE0F84" w:rsidRDefault="00AB2E21"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Un</w:t>
      </w:r>
      <w:r w:rsidR="006F2099" w:rsidRPr="00CE0F84">
        <w:rPr>
          <w:rFonts w:ascii="Verdana" w:hAnsi="Verdana" w:cs="Arial"/>
          <w:sz w:val="22"/>
          <w:szCs w:val="22"/>
          <w:lang w:val="fr-BE"/>
        </w:rPr>
        <w:t xml:space="preserve"> positionnement solide en tant qu’organisation crédible, efficace et </w:t>
      </w:r>
      <w:r w:rsidR="00AA31B6" w:rsidRPr="00CE0F84">
        <w:rPr>
          <w:rFonts w:ascii="Verdana" w:hAnsi="Verdana" w:cs="Arial"/>
          <w:sz w:val="22"/>
          <w:szCs w:val="22"/>
          <w:lang w:val="fr-BE"/>
        </w:rPr>
        <w:t>attractive en répondant aux normes internationales de</w:t>
      </w:r>
      <w:r w:rsidR="00564C74" w:rsidRPr="00CE0F84">
        <w:rPr>
          <w:rFonts w:ascii="Verdana" w:hAnsi="Verdana" w:cs="Arial"/>
          <w:sz w:val="22"/>
          <w:szCs w:val="22"/>
          <w:lang w:val="fr-BE"/>
        </w:rPr>
        <w:t xml:space="preserve"> gouvernance institutionnelle, de</w:t>
      </w:r>
      <w:r w:rsidR="00AA31B6" w:rsidRPr="00CE0F84">
        <w:rPr>
          <w:rFonts w:ascii="Verdana" w:hAnsi="Verdana" w:cs="Arial"/>
          <w:sz w:val="22"/>
          <w:szCs w:val="22"/>
          <w:lang w:val="fr-BE"/>
        </w:rPr>
        <w:t xml:space="preserve"> gestion</w:t>
      </w:r>
      <w:r w:rsidR="00564C74" w:rsidRPr="00CE0F84">
        <w:rPr>
          <w:rFonts w:ascii="Verdana" w:hAnsi="Verdana" w:cs="Arial"/>
          <w:sz w:val="22"/>
          <w:szCs w:val="22"/>
          <w:lang w:val="fr-BE"/>
        </w:rPr>
        <w:t xml:space="preserve"> et</w:t>
      </w:r>
      <w:r w:rsidR="00AA31B6" w:rsidRPr="00CE0F84">
        <w:rPr>
          <w:rFonts w:ascii="Verdana" w:hAnsi="Verdana" w:cs="Arial"/>
          <w:sz w:val="22"/>
          <w:szCs w:val="22"/>
          <w:lang w:val="fr-BE"/>
        </w:rPr>
        <w:t xml:space="preserve"> de contrôle</w:t>
      </w:r>
      <w:r w:rsidR="008C1BE2" w:rsidRPr="00CE0F84">
        <w:rPr>
          <w:rFonts w:ascii="Verdana" w:hAnsi="Verdana" w:cs="Arial"/>
          <w:sz w:val="22"/>
          <w:szCs w:val="22"/>
          <w:lang w:val="fr-BE"/>
        </w:rPr>
        <w:t xml:space="preserve"> pour lesquelles les accréditations auprès d’entités internationales de premier plan valent confirmatio</w:t>
      </w:r>
      <w:r w:rsidR="00292901" w:rsidRPr="00CE0F84">
        <w:rPr>
          <w:rFonts w:ascii="Verdana" w:hAnsi="Verdana" w:cs="Arial"/>
          <w:sz w:val="22"/>
          <w:szCs w:val="22"/>
          <w:lang w:val="fr-BE"/>
        </w:rPr>
        <w:t xml:space="preserve">n. </w:t>
      </w:r>
      <w:r w:rsidR="00EE3402" w:rsidRPr="00CE0F84">
        <w:rPr>
          <w:rFonts w:ascii="Verdana" w:hAnsi="Verdana" w:cs="Arial"/>
          <w:sz w:val="22"/>
          <w:szCs w:val="22"/>
          <w:lang w:val="fr-BE"/>
        </w:rPr>
        <w:t>Cela passe par l’élaboration ou la révision des procédures de gestion et de contrôle</w:t>
      </w:r>
      <w:r w:rsidR="00EB0682" w:rsidRPr="00CE0F84">
        <w:rPr>
          <w:rFonts w:ascii="Verdana" w:hAnsi="Verdana" w:cs="Arial"/>
          <w:sz w:val="22"/>
          <w:szCs w:val="22"/>
          <w:lang w:val="fr-BE"/>
        </w:rPr>
        <w:t xml:space="preserve"> qu’il conviendra de mettre en œuvre. Ces cadres </w:t>
      </w:r>
      <w:r w:rsidR="004C02DF" w:rsidRPr="00CE0F84">
        <w:rPr>
          <w:rFonts w:ascii="Verdana" w:hAnsi="Verdana" w:cs="Arial"/>
          <w:sz w:val="22"/>
          <w:szCs w:val="22"/>
          <w:lang w:val="fr-BE"/>
        </w:rPr>
        <w:t xml:space="preserve">devront graduellement être déployés, appropriés et mis en œuvre et permettre à la COI de </w:t>
      </w:r>
      <w:r w:rsidR="00BF5480" w:rsidRPr="00CE0F84">
        <w:rPr>
          <w:rFonts w:ascii="Verdana" w:hAnsi="Verdana" w:cs="Arial"/>
          <w:sz w:val="22"/>
          <w:szCs w:val="22"/>
          <w:lang w:val="fr-BE"/>
        </w:rPr>
        <w:t xml:space="preserve">gagner en capacités gestionnaires tout en maintenant son agilité dans </w:t>
      </w:r>
      <w:r w:rsidR="003C0238" w:rsidRPr="00CE0F84">
        <w:rPr>
          <w:rFonts w:ascii="Verdana" w:hAnsi="Verdana" w:cs="Arial"/>
          <w:sz w:val="22"/>
          <w:szCs w:val="22"/>
          <w:lang w:val="fr-BE"/>
        </w:rPr>
        <w:t xml:space="preserve">la mise en œuvre de ses opérations. </w:t>
      </w:r>
    </w:p>
    <w:p w14:paraId="31ADED27" w14:textId="217D182A" w:rsidR="005A6C8B" w:rsidRPr="00CE0F84" w:rsidRDefault="005A6C8B"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Une évolution institutionnelle aboutie</w:t>
      </w:r>
      <w:r w:rsidR="009C63ED" w:rsidRPr="00CE0F84">
        <w:rPr>
          <w:rFonts w:ascii="Verdana" w:hAnsi="Verdana" w:cs="Arial"/>
          <w:sz w:val="22"/>
          <w:szCs w:val="22"/>
          <w:lang w:val="fr-BE"/>
        </w:rPr>
        <w:t xml:space="preserve"> matérialisée par la ratification et l’application de l’Accord de Victoria révisé (2020), une</w:t>
      </w:r>
      <w:r w:rsidR="00932519" w:rsidRPr="00CE0F84">
        <w:rPr>
          <w:rFonts w:ascii="Verdana" w:hAnsi="Verdana" w:cs="Arial"/>
          <w:sz w:val="22"/>
          <w:szCs w:val="22"/>
          <w:lang w:val="fr-BE"/>
        </w:rPr>
        <w:t xml:space="preserve"> participation renforcée des ministères et institutions sectorielles des Etats membres aux activités de la Commission, notamment à travers les Conférences ministérielles thématiques</w:t>
      </w:r>
      <w:r w:rsidR="00FC63AE" w:rsidRPr="00CE0F84">
        <w:rPr>
          <w:rFonts w:ascii="Verdana" w:hAnsi="Verdana" w:cs="Arial"/>
          <w:sz w:val="22"/>
          <w:szCs w:val="22"/>
          <w:lang w:val="fr-BE"/>
        </w:rPr>
        <w:t>, des positions communes ou à tout le moins des consultations systématiques en amont et lors des évènements internationaux</w:t>
      </w:r>
      <w:r w:rsidR="00CA505C" w:rsidRPr="00CE0F84">
        <w:rPr>
          <w:rFonts w:ascii="Verdana" w:hAnsi="Verdana" w:cs="Arial"/>
          <w:sz w:val="22"/>
          <w:szCs w:val="22"/>
          <w:lang w:val="fr-BE"/>
        </w:rPr>
        <w:t>, une confirmation du rôle de premier plan de la COI en matière de promotion des intérêts insulaires à l’échelle</w:t>
      </w:r>
      <w:r w:rsidR="00A9268A" w:rsidRPr="00CE0F84">
        <w:rPr>
          <w:rFonts w:ascii="Verdana" w:hAnsi="Verdana" w:cs="Arial"/>
          <w:sz w:val="22"/>
          <w:szCs w:val="22"/>
          <w:lang w:val="fr-BE"/>
        </w:rPr>
        <w:t xml:space="preserve"> continentale et internationale</w:t>
      </w:r>
      <w:r w:rsidR="00E639F2" w:rsidRPr="00CE0F84">
        <w:rPr>
          <w:rFonts w:ascii="Verdana" w:hAnsi="Verdana" w:cs="Arial"/>
          <w:sz w:val="22"/>
          <w:szCs w:val="22"/>
          <w:lang w:val="fr-BE"/>
        </w:rPr>
        <w:t xml:space="preserve"> ou encore un dialogue approfondi avec les partenaires et observateurs tant sur le plan politique qu’opérationnel. </w:t>
      </w:r>
    </w:p>
    <w:p w14:paraId="00250F47" w14:textId="06E56723" w:rsidR="00281EDF" w:rsidRPr="00CE0F84" w:rsidRDefault="00213726"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A ce stade, la COI bénéficie depuis juillet 2024 d</w:t>
      </w:r>
      <w:r w:rsidR="00C30A06" w:rsidRPr="00CE0F84">
        <w:rPr>
          <w:rFonts w:ascii="Verdana" w:hAnsi="Verdana" w:cs="Arial"/>
          <w:sz w:val="22"/>
          <w:szCs w:val="22"/>
          <w:lang w:val="fr-BE"/>
        </w:rPr>
        <w:t>e l’</w:t>
      </w:r>
      <w:r w:rsidRPr="00CE0F84">
        <w:rPr>
          <w:rFonts w:ascii="Verdana" w:hAnsi="Verdana" w:cs="Arial"/>
          <w:sz w:val="22"/>
          <w:szCs w:val="22"/>
          <w:lang w:val="fr-BE"/>
        </w:rPr>
        <w:t>accréditation</w:t>
      </w:r>
      <w:r w:rsidR="00FF4A74" w:rsidRPr="00CE0F84">
        <w:rPr>
          <w:rFonts w:ascii="Verdana" w:hAnsi="Verdana" w:cs="Arial"/>
          <w:sz w:val="22"/>
          <w:szCs w:val="22"/>
          <w:lang w:val="fr-BE"/>
        </w:rPr>
        <w:t xml:space="preserve"> </w:t>
      </w:r>
      <w:r w:rsidRPr="00CE0F84">
        <w:rPr>
          <w:rFonts w:ascii="Verdana" w:hAnsi="Verdana" w:cs="Arial"/>
          <w:sz w:val="22"/>
          <w:szCs w:val="22"/>
          <w:lang w:val="fr-BE"/>
        </w:rPr>
        <w:t>auprès du Fonds vert pour le climat</w:t>
      </w:r>
      <w:r w:rsidR="00C30A06" w:rsidRPr="00CE0F84">
        <w:rPr>
          <w:rStyle w:val="Appelnotedebasdep"/>
          <w:rFonts w:ascii="Verdana" w:hAnsi="Verdana" w:cs="Arial"/>
          <w:sz w:val="22"/>
          <w:szCs w:val="22"/>
          <w:lang w:val="fr-BE"/>
        </w:rPr>
        <w:footnoteReference w:id="6"/>
      </w:r>
      <w:r w:rsidRPr="00CE0F84">
        <w:rPr>
          <w:rFonts w:ascii="Verdana" w:hAnsi="Verdana" w:cs="Arial"/>
          <w:sz w:val="22"/>
          <w:szCs w:val="22"/>
          <w:lang w:val="fr-BE"/>
        </w:rPr>
        <w:t xml:space="preserve"> </w:t>
      </w:r>
      <w:r w:rsidR="00033BB7" w:rsidRPr="00CE0F84">
        <w:rPr>
          <w:rFonts w:ascii="Verdana" w:hAnsi="Verdana" w:cs="Arial"/>
          <w:sz w:val="22"/>
          <w:szCs w:val="22"/>
          <w:lang w:val="fr-BE"/>
        </w:rPr>
        <w:t xml:space="preserve">et elle est engagée dans le processus d’accréditation aux 9 </w:t>
      </w:r>
      <w:r w:rsidR="00033BB7" w:rsidRPr="00CE0F84">
        <w:rPr>
          <w:rFonts w:ascii="Verdana" w:hAnsi="Verdana" w:cs="Arial"/>
          <w:sz w:val="22"/>
          <w:szCs w:val="22"/>
          <w:lang w:val="fr-BE"/>
        </w:rPr>
        <w:lastRenderedPageBreak/>
        <w:t xml:space="preserve">piliers de l’Union européenne. </w:t>
      </w:r>
      <w:r w:rsidR="00D9716B" w:rsidRPr="00CE0F84">
        <w:rPr>
          <w:rFonts w:ascii="Verdana" w:hAnsi="Verdana" w:cs="Arial"/>
          <w:sz w:val="22"/>
          <w:szCs w:val="22"/>
          <w:lang w:val="fr-BE"/>
        </w:rPr>
        <w:t xml:space="preserve">La modernisation institutionnelle et fonctionnelle de la COI </w:t>
      </w:r>
      <w:r w:rsidR="00033BB7" w:rsidRPr="00CE0F84">
        <w:rPr>
          <w:rFonts w:ascii="Verdana" w:hAnsi="Verdana" w:cs="Arial"/>
          <w:sz w:val="22"/>
          <w:szCs w:val="22"/>
          <w:lang w:val="fr-BE"/>
        </w:rPr>
        <w:t xml:space="preserve">bénéficie du soutien de l’Union européenne et de l’Agence française de développement </w:t>
      </w:r>
      <w:r w:rsidR="00D9716B" w:rsidRPr="00CE0F84">
        <w:rPr>
          <w:rFonts w:ascii="Verdana" w:hAnsi="Verdana" w:cs="Arial"/>
          <w:sz w:val="22"/>
          <w:szCs w:val="22"/>
          <w:lang w:val="fr-BE"/>
        </w:rPr>
        <w:t xml:space="preserve">dans le cadre du </w:t>
      </w:r>
      <w:proofErr w:type="spellStart"/>
      <w:r w:rsidR="00A94BD6">
        <w:rPr>
          <w:rFonts w:ascii="Verdana" w:hAnsi="Verdana" w:cs="Arial"/>
          <w:sz w:val="22"/>
          <w:szCs w:val="22"/>
          <w:lang w:val="fr-BE"/>
        </w:rPr>
        <w:t>méta</w:t>
      </w:r>
      <w:r w:rsidR="00D9716B" w:rsidRPr="00CE0F84">
        <w:rPr>
          <w:rFonts w:ascii="Verdana" w:hAnsi="Verdana" w:cs="Arial"/>
          <w:sz w:val="22"/>
          <w:szCs w:val="22"/>
          <w:lang w:val="fr-BE"/>
        </w:rPr>
        <w:t>projet</w:t>
      </w:r>
      <w:proofErr w:type="spellEnd"/>
      <w:r w:rsidR="00D9716B" w:rsidRPr="00CE0F84">
        <w:rPr>
          <w:rFonts w:ascii="Verdana" w:hAnsi="Verdana" w:cs="Arial"/>
          <w:sz w:val="22"/>
          <w:szCs w:val="22"/>
          <w:lang w:val="fr-BE"/>
        </w:rPr>
        <w:t xml:space="preserve"> COI Horizon 2030</w:t>
      </w:r>
      <w:r w:rsidR="001B0B84" w:rsidRPr="00CE0F84">
        <w:rPr>
          <w:rFonts w:ascii="Verdana" w:hAnsi="Verdana" w:cs="Arial"/>
          <w:sz w:val="22"/>
          <w:szCs w:val="22"/>
          <w:lang w:val="fr-BE"/>
        </w:rPr>
        <w:t xml:space="preserve"> auquel est associé un engagement progressif des Etats membres</w:t>
      </w:r>
      <w:r w:rsidR="002307DA" w:rsidRPr="00CE0F84">
        <w:rPr>
          <w:rFonts w:ascii="Verdana" w:hAnsi="Verdana" w:cs="Arial"/>
          <w:sz w:val="22"/>
          <w:szCs w:val="22"/>
          <w:lang w:val="fr-BE"/>
        </w:rPr>
        <w:t xml:space="preserve"> en relai du financement dégressif des partenaires</w:t>
      </w:r>
      <w:r w:rsidR="001B0B84" w:rsidRPr="00CE0F84">
        <w:rPr>
          <w:rFonts w:ascii="Verdana" w:hAnsi="Verdana" w:cs="Arial"/>
          <w:sz w:val="22"/>
          <w:szCs w:val="22"/>
          <w:lang w:val="fr-BE"/>
        </w:rPr>
        <w:t xml:space="preserve">. </w:t>
      </w:r>
    </w:p>
    <w:p w14:paraId="0E407990" w14:textId="01C2C15E" w:rsidR="002307DA" w:rsidRPr="00CE0F84" w:rsidRDefault="002307DA"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 xml:space="preserve">La priorité est ici de compléter le chantier structurel et structurant de la modernisation de la COI </w:t>
      </w:r>
      <w:r w:rsidR="00455DE1" w:rsidRPr="00CE0F84">
        <w:rPr>
          <w:rFonts w:ascii="Verdana" w:hAnsi="Verdana" w:cs="Arial"/>
          <w:sz w:val="22"/>
          <w:szCs w:val="22"/>
          <w:lang w:val="fr-BE"/>
        </w:rPr>
        <w:t xml:space="preserve">à l’horizon 2027/2028. Cette modernisation effective, dont les résultats et impacts pourront être mesurés ou estimés dès la fin de mise en œuvre de ce premier PAP, </w:t>
      </w:r>
      <w:r w:rsidR="005C4011" w:rsidRPr="00CE0F84">
        <w:rPr>
          <w:rFonts w:ascii="Verdana" w:hAnsi="Verdana" w:cs="Arial"/>
          <w:sz w:val="22"/>
          <w:szCs w:val="22"/>
          <w:lang w:val="fr-BE"/>
        </w:rPr>
        <w:t xml:space="preserve">doit permettre à l’organisation de capitaliser sur ces acquis et renforcements pour </w:t>
      </w:r>
      <w:r w:rsidR="00BB0B7E" w:rsidRPr="00CE0F84">
        <w:rPr>
          <w:rFonts w:ascii="Verdana" w:hAnsi="Verdana" w:cs="Arial"/>
          <w:sz w:val="22"/>
          <w:szCs w:val="22"/>
          <w:lang w:val="fr-BE"/>
        </w:rPr>
        <w:t xml:space="preserve">étoffer le portefeuille de projets, faciliter le passage à une logique de programmes, </w:t>
      </w:r>
      <w:r w:rsidR="00965573" w:rsidRPr="00CE0F84">
        <w:rPr>
          <w:rFonts w:ascii="Verdana" w:hAnsi="Verdana" w:cs="Arial"/>
          <w:sz w:val="22"/>
          <w:szCs w:val="22"/>
          <w:lang w:val="fr-BE"/>
        </w:rPr>
        <w:t>prétendre à de nouveaux financements gérés selon les normes et procédures de la COI et</w:t>
      </w:r>
      <w:r w:rsidR="00386E6B" w:rsidRPr="00CE0F84">
        <w:rPr>
          <w:rFonts w:ascii="Verdana" w:hAnsi="Verdana" w:cs="Arial"/>
          <w:sz w:val="22"/>
          <w:szCs w:val="22"/>
          <w:lang w:val="fr-BE"/>
        </w:rPr>
        <w:t xml:space="preserve"> élargir l’assiette des partenaires. </w:t>
      </w:r>
    </w:p>
    <w:p w14:paraId="4BAEB26C" w14:textId="3B6441E4" w:rsidR="00682FF0" w:rsidRPr="00CE0F84" w:rsidRDefault="00386E6B"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Les gains seront</w:t>
      </w:r>
      <w:r w:rsidR="00682FF0" w:rsidRPr="00CE0F84">
        <w:rPr>
          <w:rFonts w:ascii="Verdana" w:hAnsi="Verdana" w:cs="Arial"/>
          <w:sz w:val="22"/>
          <w:szCs w:val="22"/>
          <w:lang w:val="fr-BE"/>
        </w:rPr>
        <w:t xml:space="preserve"> : </w:t>
      </w:r>
    </w:p>
    <w:p w14:paraId="3DFF8F56" w14:textId="27FD2A7B" w:rsidR="00682FF0" w:rsidRPr="00CE0F84" w:rsidRDefault="00682FF0"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I</w:t>
      </w:r>
      <w:r w:rsidR="00386E6B" w:rsidRPr="00CE0F84">
        <w:rPr>
          <w:rFonts w:ascii="Verdana" w:hAnsi="Verdana" w:cs="Arial"/>
          <w:sz w:val="22"/>
          <w:szCs w:val="22"/>
          <w:lang w:val="fr-BE"/>
        </w:rPr>
        <w:t>nstitutionnels</w:t>
      </w:r>
      <w:r w:rsidRPr="00CE0F84">
        <w:rPr>
          <w:rFonts w:ascii="Verdana" w:hAnsi="Verdana" w:cs="Arial"/>
          <w:sz w:val="22"/>
          <w:szCs w:val="22"/>
          <w:lang w:val="fr-BE"/>
        </w:rPr>
        <w:t xml:space="preserve"> et</w:t>
      </w:r>
      <w:r w:rsidR="00386E6B" w:rsidRPr="00CE0F84">
        <w:rPr>
          <w:rFonts w:ascii="Verdana" w:hAnsi="Verdana" w:cs="Arial"/>
          <w:sz w:val="22"/>
          <w:szCs w:val="22"/>
          <w:lang w:val="fr-BE"/>
        </w:rPr>
        <w:t xml:space="preserve"> diplomatiques</w:t>
      </w:r>
      <w:r w:rsidRPr="00CE0F84">
        <w:rPr>
          <w:rFonts w:ascii="Verdana" w:hAnsi="Verdana" w:cs="Arial"/>
          <w:sz w:val="22"/>
          <w:szCs w:val="22"/>
          <w:lang w:val="fr-BE"/>
        </w:rPr>
        <w:t xml:space="preserve"> : </w:t>
      </w:r>
      <w:r w:rsidR="00564F06" w:rsidRPr="00CE0F84">
        <w:rPr>
          <w:rFonts w:ascii="Verdana" w:hAnsi="Verdana" w:cs="Arial"/>
          <w:sz w:val="22"/>
          <w:szCs w:val="22"/>
          <w:lang w:val="fr-BE"/>
        </w:rPr>
        <w:t>il est question ici de la reconnaissance de la COI comme d’une organisation intergouvernementale</w:t>
      </w:r>
      <w:r w:rsidR="00334A28" w:rsidRPr="00CE0F84">
        <w:rPr>
          <w:rFonts w:ascii="Verdana" w:hAnsi="Verdana" w:cs="Arial"/>
          <w:sz w:val="22"/>
          <w:szCs w:val="22"/>
          <w:lang w:val="fr-BE"/>
        </w:rPr>
        <w:t xml:space="preserve"> incontournable dans le paysage diplomatique</w:t>
      </w:r>
      <w:r w:rsidR="00A7618F">
        <w:rPr>
          <w:rFonts w:ascii="Verdana" w:hAnsi="Verdana" w:cs="Arial"/>
          <w:sz w:val="22"/>
          <w:szCs w:val="22"/>
          <w:lang w:val="fr-BE"/>
        </w:rPr>
        <w:t xml:space="preserve"> et géopolitique</w:t>
      </w:r>
      <w:r w:rsidR="00334A28" w:rsidRPr="00CE0F84">
        <w:rPr>
          <w:rFonts w:ascii="Verdana" w:hAnsi="Verdana" w:cs="Arial"/>
          <w:sz w:val="22"/>
          <w:szCs w:val="22"/>
          <w:lang w:val="fr-BE"/>
        </w:rPr>
        <w:t xml:space="preserve"> régional, spécialisée sur les enjeux de développement en milieu insulaire et répondant aux normes et pratiques </w:t>
      </w:r>
      <w:r w:rsidR="00056AAE" w:rsidRPr="00CE0F84">
        <w:rPr>
          <w:rFonts w:ascii="Verdana" w:hAnsi="Verdana" w:cs="Arial"/>
          <w:sz w:val="22"/>
          <w:szCs w:val="22"/>
          <w:lang w:val="fr-BE"/>
        </w:rPr>
        <w:t xml:space="preserve">de niveau international. La COI gagnera ainsi </w:t>
      </w:r>
      <w:r w:rsidR="008143F7" w:rsidRPr="00CE0F84">
        <w:rPr>
          <w:rFonts w:ascii="Verdana" w:hAnsi="Verdana" w:cs="Arial"/>
          <w:sz w:val="22"/>
          <w:szCs w:val="22"/>
          <w:lang w:val="fr-BE"/>
        </w:rPr>
        <w:t>en termes d</w:t>
      </w:r>
      <w:r w:rsidR="00FE32DD" w:rsidRPr="00CE0F84">
        <w:rPr>
          <w:rFonts w:ascii="Verdana" w:hAnsi="Verdana" w:cs="Arial"/>
          <w:sz w:val="22"/>
          <w:szCs w:val="22"/>
          <w:lang w:val="fr-BE"/>
        </w:rPr>
        <w:t xml:space="preserve">’attractivité </w:t>
      </w:r>
      <w:r w:rsidR="008143F7" w:rsidRPr="00CE0F84">
        <w:rPr>
          <w:rFonts w:ascii="Verdana" w:hAnsi="Verdana" w:cs="Arial"/>
          <w:sz w:val="22"/>
          <w:szCs w:val="22"/>
          <w:lang w:val="fr-BE"/>
        </w:rPr>
        <w:t>e</w:t>
      </w:r>
      <w:r w:rsidR="00FE32DD" w:rsidRPr="00CE0F84">
        <w:rPr>
          <w:rFonts w:ascii="Verdana" w:hAnsi="Verdana" w:cs="Arial"/>
          <w:sz w:val="22"/>
          <w:szCs w:val="22"/>
          <w:lang w:val="fr-BE"/>
        </w:rPr>
        <w:t>t de</w:t>
      </w:r>
      <w:r w:rsidR="00056AAE" w:rsidRPr="00CE0F84">
        <w:rPr>
          <w:rFonts w:ascii="Verdana" w:hAnsi="Verdana" w:cs="Arial"/>
          <w:sz w:val="22"/>
          <w:szCs w:val="22"/>
          <w:lang w:val="fr-BE"/>
        </w:rPr>
        <w:t xml:space="preserve"> visibilité auprès de la communauté des partenaires au développement comme auprès d’autres institutions régionales</w:t>
      </w:r>
      <w:r w:rsidR="00FE32DD" w:rsidRPr="00CE0F84">
        <w:rPr>
          <w:rFonts w:ascii="Verdana" w:hAnsi="Verdana" w:cs="Arial"/>
          <w:sz w:val="22"/>
          <w:szCs w:val="22"/>
          <w:lang w:val="fr-BE"/>
        </w:rPr>
        <w:t>, nationales ou non-étatiques</w:t>
      </w:r>
      <w:r w:rsidR="00050791" w:rsidRPr="00CE0F84">
        <w:rPr>
          <w:rFonts w:ascii="Verdana" w:hAnsi="Verdana" w:cs="Arial"/>
          <w:sz w:val="22"/>
          <w:szCs w:val="22"/>
          <w:lang w:val="fr-BE"/>
        </w:rPr>
        <w:t xml:space="preserve"> ouvrant la voie à des partenariats nouveaux notamment à l’échelle de l’Afrique et de l’Indopacifique. </w:t>
      </w:r>
    </w:p>
    <w:p w14:paraId="2990BF94" w14:textId="5BFC43CD" w:rsidR="00386E6B" w:rsidRPr="00CE0F84" w:rsidRDefault="00682FF0"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Opérationnels et gestionnaires</w:t>
      </w:r>
      <w:r w:rsidR="00AB5821" w:rsidRPr="00CE0F84">
        <w:rPr>
          <w:rFonts w:ascii="Verdana" w:hAnsi="Verdana" w:cs="Arial"/>
          <w:sz w:val="22"/>
          <w:szCs w:val="22"/>
          <w:lang w:val="fr-BE"/>
        </w:rPr>
        <w:t> :</w:t>
      </w:r>
      <w:r w:rsidR="008143F7" w:rsidRPr="00CE0F84">
        <w:rPr>
          <w:rFonts w:ascii="Verdana" w:hAnsi="Verdana" w:cs="Arial"/>
          <w:sz w:val="22"/>
          <w:szCs w:val="22"/>
          <w:lang w:val="fr-BE"/>
        </w:rPr>
        <w:t xml:space="preserve"> </w:t>
      </w:r>
      <w:r w:rsidR="009D3CBB" w:rsidRPr="00CE0F84">
        <w:rPr>
          <w:rFonts w:ascii="Verdana" w:hAnsi="Verdana" w:cs="Arial"/>
          <w:sz w:val="22"/>
          <w:szCs w:val="22"/>
          <w:lang w:val="fr-BE"/>
        </w:rPr>
        <w:t>les gains pourront se mesurer en termes d</w:t>
      </w:r>
      <w:r w:rsidR="00113D01" w:rsidRPr="00CE0F84">
        <w:rPr>
          <w:rFonts w:ascii="Verdana" w:hAnsi="Verdana" w:cs="Arial"/>
          <w:sz w:val="22"/>
          <w:szCs w:val="22"/>
          <w:lang w:val="fr-BE"/>
        </w:rPr>
        <w:t>’évolution des ressources humaines et financières octroyées</w:t>
      </w:r>
      <w:r w:rsidR="0070232A" w:rsidRPr="00CE0F84">
        <w:rPr>
          <w:rFonts w:ascii="Verdana" w:hAnsi="Verdana" w:cs="Arial"/>
          <w:sz w:val="22"/>
          <w:szCs w:val="22"/>
          <w:lang w:val="fr-BE"/>
        </w:rPr>
        <w:t xml:space="preserve">, d’efficience de l’organisation dans la gestion financière et opérationnelle, de gestion des risques et de contrôles, </w:t>
      </w:r>
      <w:r w:rsidR="00A50E3E" w:rsidRPr="00CE0F84">
        <w:rPr>
          <w:rFonts w:ascii="Verdana" w:hAnsi="Verdana" w:cs="Arial"/>
          <w:sz w:val="22"/>
          <w:szCs w:val="22"/>
          <w:lang w:val="fr-BE"/>
        </w:rPr>
        <w:t xml:space="preserve">et de capacités à gérer un portefeuille étoffé de projets et programmes tout en adoptant de nouveaux mécanismes </w:t>
      </w:r>
      <w:r w:rsidR="00CA07A4" w:rsidRPr="00CE0F84">
        <w:rPr>
          <w:rFonts w:ascii="Verdana" w:hAnsi="Verdana" w:cs="Arial"/>
          <w:sz w:val="22"/>
          <w:szCs w:val="22"/>
          <w:lang w:val="fr-BE"/>
        </w:rPr>
        <w:t xml:space="preserve">opérationnels (fonds de coopération sectorielle, mise en réseau, logique programmatique, </w:t>
      </w:r>
      <w:r w:rsidR="00B807C0" w:rsidRPr="00CE0F84">
        <w:rPr>
          <w:rFonts w:ascii="Verdana" w:hAnsi="Verdana" w:cs="Arial"/>
          <w:sz w:val="22"/>
          <w:szCs w:val="22"/>
          <w:lang w:val="fr-BE"/>
        </w:rPr>
        <w:t xml:space="preserve">affirmation de pôles d’expertise…). </w:t>
      </w:r>
    </w:p>
    <w:p w14:paraId="6E96370A" w14:textId="29C0A72B" w:rsidR="00281EDF" w:rsidRPr="00CE0F84" w:rsidRDefault="0096206D"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 xml:space="preserve">En résumé, la priorité #1 – </w:t>
      </w:r>
      <w:r w:rsidR="00445ECC" w:rsidRPr="00CE0F84">
        <w:rPr>
          <w:rFonts w:ascii="Verdana" w:hAnsi="Verdana" w:cs="Arial"/>
          <w:sz w:val="22"/>
          <w:szCs w:val="22"/>
          <w:lang w:val="fr-BE"/>
        </w:rPr>
        <w:t>« </w:t>
      </w:r>
      <w:r w:rsidRPr="00CE0F84">
        <w:rPr>
          <w:rFonts w:ascii="Verdana" w:hAnsi="Verdana" w:cs="Arial"/>
          <w:sz w:val="22"/>
          <w:szCs w:val="22"/>
          <w:lang w:val="fr-BE"/>
        </w:rPr>
        <w:t>Achever le processus de modernisation de la COI</w:t>
      </w:r>
      <w:r w:rsidR="00445ECC" w:rsidRPr="00CE0F84">
        <w:rPr>
          <w:rFonts w:ascii="Verdana" w:hAnsi="Verdana" w:cs="Arial"/>
          <w:sz w:val="22"/>
          <w:szCs w:val="22"/>
          <w:lang w:val="fr-BE"/>
        </w:rPr>
        <w:t xml:space="preserve"> » visera les actions prioritaires suivantes : </w:t>
      </w:r>
    </w:p>
    <w:p w14:paraId="64E0A943" w14:textId="02BA42B3" w:rsidR="00445ECC" w:rsidRPr="00CE0F84" w:rsidRDefault="00003D0F" w:rsidP="00547E96">
      <w:pPr>
        <w:pStyle w:val="Paragraphedeliste"/>
        <w:numPr>
          <w:ilvl w:val="1"/>
          <w:numId w:val="5"/>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Renforcement des moyens de la COI</w:t>
      </w:r>
      <w:r w:rsidR="00EE4D09" w:rsidRPr="00CE0F84">
        <w:rPr>
          <w:rFonts w:ascii="Verdana" w:hAnsi="Verdana" w:cs="Arial"/>
          <w:sz w:val="22"/>
          <w:szCs w:val="22"/>
          <w:lang w:val="fr-BE"/>
        </w:rPr>
        <w:t xml:space="preserve"> matériels, humains, </w:t>
      </w:r>
      <w:r w:rsidR="00F56FCF" w:rsidRPr="00CE0F84">
        <w:rPr>
          <w:rFonts w:ascii="Verdana" w:hAnsi="Verdana" w:cs="Arial"/>
          <w:sz w:val="22"/>
          <w:szCs w:val="22"/>
          <w:lang w:val="fr-BE"/>
        </w:rPr>
        <w:t>techniques et financiers</w:t>
      </w:r>
    </w:p>
    <w:p w14:paraId="2FC6A590" w14:textId="36538222" w:rsidR="00F56FCF" w:rsidRPr="00CE0F84" w:rsidRDefault="00343183" w:rsidP="00547E96">
      <w:pPr>
        <w:pStyle w:val="Paragraphedeliste"/>
        <w:numPr>
          <w:ilvl w:val="1"/>
          <w:numId w:val="5"/>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Accréditation aux 9 piliers de l’Union européenne</w:t>
      </w:r>
      <w:r w:rsidR="00533A8A" w:rsidRPr="00CE0F84">
        <w:rPr>
          <w:rFonts w:ascii="Verdana" w:hAnsi="Verdana" w:cs="Arial"/>
          <w:sz w:val="22"/>
          <w:szCs w:val="22"/>
          <w:lang w:val="fr-BE"/>
        </w:rPr>
        <w:t xml:space="preserve"> </w:t>
      </w:r>
      <w:r w:rsidR="00307B2F">
        <w:rPr>
          <w:rFonts w:ascii="Verdana" w:hAnsi="Verdana" w:cs="Arial"/>
          <w:sz w:val="22"/>
          <w:szCs w:val="22"/>
          <w:lang w:val="fr-BE"/>
        </w:rPr>
        <w:t xml:space="preserve">par </w:t>
      </w:r>
      <w:r w:rsidR="00533A8A" w:rsidRPr="00CE0F84">
        <w:rPr>
          <w:rFonts w:ascii="Verdana" w:hAnsi="Verdana" w:cs="Arial"/>
          <w:sz w:val="22"/>
          <w:szCs w:val="22"/>
          <w:lang w:val="fr-BE"/>
        </w:rPr>
        <w:t xml:space="preserve">la mise en place de cadres et procédures </w:t>
      </w:r>
      <w:r w:rsidR="00A65022" w:rsidRPr="00CE0F84">
        <w:rPr>
          <w:rFonts w:ascii="Verdana" w:hAnsi="Verdana" w:cs="Arial"/>
          <w:sz w:val="22"/>
          <w:szCs w:val="22"/>
          <w:lang w:val="fr-BE"/>
        </w:rPr>
        <w:t>conformes</w:t>
      </w:r>
      <w:r w:rsidR="00307B2F">
        <w:rPr>
          <w:rFonts w:ascii="Verdana" w:hAnsi="Verdana" w:cs="Arial"/>
          <w:sz w:val="22"/>
          <w:szCs w:val="22"/>
          <w:lang w:val="fr-BE"/>
        </w:rPr>
        <w:t xml:space="preserve"> et leur mise en œuvre effective</w:t>
      </w:r>
    </w:p>
    <w:p w14:paraId="767D1560" w14:textId="606758EF" w:rsidR="00343183" w:rsidRPr="00CE0F84" w:rsidRDefault="00343183" w:rsidP="00547E96">
      <w:pPr>
        <w:pStyle w:val="Paragraphedeliste"/>
        <w:numPr>
          <w:ilvl w:val="1"/>
          <w:numId w:val="5"/>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 xml:space="preserve">Maintien </w:t>
      </w:r>
      <w:r w:rsidR="001B3EBF" w:rsidRPr="00CE0F84">
        <w:rPr>
          <w:rFonts w:ascii="Verdana" w:hAnsi="Verdana" w:cs="Arial"/>
          <w:sz w:val="22"/>
          <w:szCs w:val="22"/>
          <w:lang w:val="fr-BE"/>
        </w:rPr>
        <w:t xml:space="preserve">de l’accréditation au Fonds vert pour le climat et </w:t>
      </w:r>
      <w:r w:rsidR="00AF079C" w:rsidRPr="00CE0F84">
        <w:rPr>
          <w:rFonts w:ascii="Verdana" w:hAnsi="Verdana" w:cs="Arial"/>
          <w:sz w:val="22"/>
          <w:szCs w:val="22"/>
          <w:lang w:val="fr-BE"/>
        </w:rPr>
        <w:t>mise en place d’un « pipeline » effectif de projets</w:t>
      </w:r>
    </w:p>
    <w:p w14:paraId="51DB5016" w14:textId="27319332" w:rsidR="00AF079C" w:rsidRDefault="00A65022" w:rsidP="00547E96">
      <w:pPr>
        <w:pStyle w:val="Paragraphedeliste"/>
        <w:numPr>
          <w:ilvl w:val="1"/>
          <w:numId w:val="5"/>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lastRenderedPageBreak/>
        <w:t>Transformation institutionnelle</w:t>
      </w:r>
      <w:r w:rsidR="00A74691" w:rsidRPr="00CE0F84">
        <w:rPr>
          <w:rFonts w:ascii="Verdana" w:hAnsi="Verdana" w:cs="Arial"/>
          <w:sz w:val="22"/>
          <w:szCs w:val="22"/>
          <w:lang w:val="fr-BE"/>
        </w:rPr>
        <w:t xml:space="preserve"> aboutie avec la ratification et la mise en œuvre de l’Accord de Victoria révisé </w:t>
      </w:r>
    </w:p>
    <w:p w14:paraId="780918B1" w14:textId="77777777" w:rsidR="0098437B" w:rsidRPr="00CE0F84" w:rsidRDefault="0098437B" w:rsidP="0098437B">
      <w:pPr>
        <w:pStyle w:val="Paragraphedeliste"/>
        <w:spacing w:after="120" w:line="276" w:lineRule="auto"/>
        <w:ind w:left="1080"/>
        <w:contextualSpacing w:val="0"/>
        <w:jc w:val="both"/>
        <w:rPr>
          <w:rFonts w:ascii="Verdana" w:hAnsi="Verdana" w:cs="Arial"/>
          <w:sz w:val="22"/>
          <w:szCs w:val="22"/>
          <w:lang w:val="fr-BE"/>
        </w:rPr>
      </w:pPr>
    </w:p>
    <w:p w14:paraId="120610A9" w14:textId="7294C891" w:rsidR="007C057B" w:rsidRPr="00CB2F4E" w:rsidRDefault="007C057B" w:rsidP="00CB2F4E">
      <w:pPr>
        <w:pStyle w:val="Titre2"/>
        <w:rPr>
          <w:color w:val="ED7D31" w:themeColor="accent2"/>
          <w:lang w:val="fr-BE"/>
        </w:rPr>
      </w:pPr>
      <w:bookmarkStart w:id="3" w:name="_Toc182571392"/>
      <w:r w:rsidRPr="466596F5">
        <w:rPr>
          <w:color w:val="ED7D31" w:themeColor="accent2"/>
          <w:lang w:val="fr-BE"/>
        </w:rPr>
        <w:t xml:space="preserve">PRIORITE #2 | </w:t>
      </w:r>
      <w:r w:rsidR="00ED756E" w:rsidRPr="466596F5">
        <w:rPr>
          <w:color w:val="ED7D31" w:themeColor="accent2"/>
          <w:lang w:val="fr-BE"/>
        </w:rPr>
        <w:t>Assurer</w:t>
      </w:r>
      <w:r w:rsidR="00E42590" w:rsidRPr="466596F5">
        <w:rPr>
          <w:color w:val="ED7D31" w:themeColor="accent2"/>
          <w:lang w:val="fr-BE"/>
        </w:rPr>
        <w:t xml:space="preserve"> la sécurité alimentaire régionale</w:t>
      </w:r>
      <w:bookmarkEnd w:id="3"/>
      <w:r w:rsidR="00E42590" w:rsidRPr="466596F5">
        <w:rPr>
          <w:color w:val="ED7D31" w:themeColor="accent2"/>
          <w:lang w:val="fr-BE"/>
        </w:rPr>
        <w:t xml:space="preserve"> </w:t>
      </w:r>
    </w:p>
    <w:p w14:paraId="5272FBA6" w14:textId="64B99C94" w:rsidR="00287934" w:rsidRPr="00CE0F84" w:rsidRDefault="00C059DF"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 xml:space="preserve">La sécurité alimentaire est une priorité </w:t>
      </w:r>
      <w:r w:rsidR="00066515" w:rsidRPr="00CE0F84">
        <w:rPr>
          <w:rFonts w:ascii="Verdana" w:hAnsi="Verdana" w:cs="Arial"/>
          <w:sz w:val="22"/>
          <w:szCs w:val="22"/>
          <w:lang w:val="fr-BE"/>
        </w:rPr>
        <w:t>pour les Etats membres de la COI largement dépendant des importations coûteuses et lointaines</w:t>
      </w:r>
      <w:r w:rsidR="00B41ACB" w:rsidRPr="00CE0F84">
        <w:rPr>
          <w:rFonts w:ascii="Verdana" w:hAnsi="Verdana" w:cs="Arial"/>
          <w:sz w:val="22"/>
          <w:szCs w:val="22"/>
          <w:lang w:val="fr-BE"/>
        </w:rPr>
        <w:t xml:space="preserve"> et vulnérables aux effets du changement climatique. </w:t>
      </w:r>
      <w:r w:rsidR="00287934" w:rsidRPr="00CE0F84">
        <w:rPr>
          <w:rFonts w:ascii="Verdana" w:hAnsi="Verdana" w:cs="Arial"/>
          <w:sz w:val="22"/>
          <w:szCs w:val="22"/>
          <w:lang w:val="fr-BE"/>
        </w:rPr>
        <w:t xml:space="preserve">La couverture des besoins alimentaires nationaux </w:t>
      </w:r>
      <w:r w:rsidR="00CA0AE2" w:rsidRPr="00CE0F84">
        <w:rPr>
          <w:rFonts w:ascii="Verdana" w:hAnsi="Verdana" w:cs="Arial"/>
          <w:sz w:val="22"/>
          <w:szCs w:val="22"/>
          <w:lang w:val="fr-BE"/>
        </w:rPr>
        <w:t>s’établit</w:t>
      </w:r>
      <w:r w:rsidR="00287934" w:rsidRPr="00CE0F84">
        <w:rPr>
          <w:rFonts w:ascii="Verdana" w:hAnsi="Verdana" w:cs="Arial"/>
          <w:sz w:val="22"/>
          <w:szCs w:val="22"/>
          <w:lang w:val="fr-BE"/>
        </w:rPr>
        <w:t xml:space="preserve"> comme suit : </w:t>
      </w:r>
    </w:p>
    <w:p w14:paraId="026CD57B" w14:textId="706E99A6" w:rsidR="00064DFE" w:rsidRPr="00CE0F84" w:rsidRDefault="00064DFE"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25% pour les Comores</w:t>
      </w:r>
      <w:r w:rsidR="0056729A" w:rsidRPr="00CE0F84">
        <w:rPr>
          <w:rFonts w:ascii="Verdana" w:hAnsi="Verdana" w:cs="Arial"/>
          <w:sz w:val="22"/>
          <w:szCs w:val="22"/>
          <w:lang w:val="fr-BE"/>
        </w:rPr>
        <w:t xml:space="preserve"> (Gouvernement de l’Union des Comores, Union africaine, BAD, Pacte pour l’alimentation</w:t>
      </w:r>
      <w:r w:rsidR="00CA0AE2" w:rsidRPr="00CE0F84">
        <w:rPr>
          <w:rFonts w:ascii="Verdana" w:hAnsi="Verdana" w:cs="Arial"/>
          <w:sz w:val="22"/>
          <w:szCs w:val="22"/>
          <w:lang w:val="fr-BE"/>
        </w:rPr>
        <w:t>, fév. 2023)</w:t>
      </w:r>
    </w:p>
    <w:p w14:paraId="64807E4D" w14:textId="21243D86" w:rsidR="00064DFE" w:rsidRPr="00CE0F84" w:rsidRDefault="00F00F77"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45</w:t>
      </w:r>
      <w:r w:rsidR="00064DFE" w:rsidRPr="00CE0F84">
        <w:rPr>
          <w:rFonts w:ascii="Verdana" w:hAnsi="Verdana" w:cs="Arial"/>
          <w:sz w:val="22"/>
          <w:szCs w:val="22"/>
          <w:lang w:val="fr-BE"/>
        </w:rPr>
        <w:t>% pour La Réunion</w:t>
      </w:r>
      <w:r w:rsidR="003C48CE" w:rsidRPr="00CE0F84">
        <w:rPr>
          <w:rFonts w:ascii="Verdana" w:hAnsi="Verdana" w:cs="Arial"/>
          <w:sz w:val="22"/>
          <w:szCs w:val="22"/>
          <w:lang w:val="fr-BE"/>
        </w:rPr>
        <w:t xml:space="preserve"> (</w:t>
      </w:r>
      <w:r w:rsidRPr="00CE0F84">
        <w:rPr>
          <w:rFonts w:ascii="Verdana" w:hAnsi="Verdana" w:cs="Arial"/>
          <w:sz w:val="22"/>
          <w:szCs w:val="22"/>
          <w:lang w:val="fr-BE"/>
        </w:rPr>
        <w:t>Direction de l’alimentation</w:t>
      </w:r>
      <w:r w:rsidR="00BD0C9C" w:rsidRPr="00CE0F84">
        <w:rPr>
          <w:rFonts w:ascii="Verdana" w:hAnsi="Verdana" w:cs="Arial"/>
          <w:sz w:val="22"/>
          <w:szCs w:val="22"/>
          <w:lang w:val="fr-BE"/>
        </w:rPr>
        <w:t>, de l’agriculture et de la forêt de La Réunion, déc. 2023)</w:t>
      </w:r>
    </w:p>
    <w:p w14:paraId="2247C504" w14:textId="659D844E" w:rsidR="00064DFE" w:rsidRPr="00CE0F84" w:rsidRDefault="00E67B75"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83% pour Madagascar</w:t>
      </w:r>
      <w:r w:rsidR="003C48CE" w:rsidRPr="00CE0F84">
        <w:rPr>
          <w:rFonts w:ascii="Verdana" w:hAnsi="Verdana" w:cs="Arial"/>
          <w:sz w:val="22"/>
          <w:szCs w:val="22"/>
          <w:lang w:val="fr-BE"/>
        </w:rPr>
        <w:t xml:space="preserve"> (ministère de l’Agriculture et de l’Elevage, oct. 2024)</w:t>
      </w:r>
    </w:p>
    <w:p w14:paraId="549F76AB" w14:textId="70E34DD9" w:rsidR="00064DFE" w:rsidRPr="00C20C03" w:rsidRDefault="00064DFE" w:rsidP="00547E96">
      <w:pPr>
        <w:pStyle w:val="Paragraphedeliste"/>
        <w:numPr>
          <w:ilvl w:val="0"/>
          <w:numId w:val="10"/>
        </w:numPr>
        <w:spacing w:after="120" w:line="276" w:lineRule="auto"/>
        <w:contextualSpacing w:val="0"/>
        <w:jc w:val="both"/>
        <w:rPr>
          <w:rFonts w:ascii="Verdana" w:hAnsi="Verdana" w:cs="Arial"/>
          <w:sz w:val="22"/>
          <w:szCs w:val="22"/>
          <w:lang w:val="en-US"/>
        </w:rPr>
      </w:pPr>
      <w:r w:rsidRPr="00C20C03">
        <w:rPr>
          <w:rFonts w:ascii="Verdana" w:hAnsi="Verdana" w:cs="Arial"/>
          <w:sz w:val="22"/>
          <w:szCs w:val="22"/>
          <w:lang w:val="en-US"/>
        </w:rPr>
        <w:t>26% pour Maurice</w:t>
      </w:r>
      <w:r w:rsidR="00CB5BF7" w:rsidRPr="00C20C03">
        <w:rPr>
          <w:rFonts w:ascii="Verdana" w:hAnsi="Verdana" w:cs="Arial"/>
          <w:sz w:val="22"/>
          <w:szCs w:val="22"/>
          <w:lang w:val="en-US"/>
        </w:rPr>
        <w:t xml:space="preserve"> (</w:t>
      </w:r>
      <w:r w:rsidR="00A321F1" w:rsidRPr="00C20C03">
        <w:rPr>
          <w:rFonts w:ascii="Verdana" w:hAnsi="Verdana" w:cs="Arial"/>
          <w:sz w:val="22"/>
          <w:szCs w:val="22"/>
          <w:lang w:val="en-US"/>
        </w:rPr>
        <w:t>Food and Agricultural</w:t>
      </w:r>
      <w:r w:rsidR="00E629C8">
        <w:rPr>
          <w:rFonts w:ascii="Verdana" w:hAnsi="Verdana" w:cs="Arial"/>
          <w:sz w:val="22"/>
          <w:szCs w:val="22"/>
          <w:lang w:val="en-US"/>
        </w:rPr>
        <w:t xml:space="preserve"> Research and Extension Institute </w:t>
      </w:r>
      <w:r w:rsidR="00CB5BF7" w:rsidRPr="00C20C03">
        <w:rPr>
          <w:rFonts w:ascii="Verdana" w:hAnsi="Verdana" w:cs="Arial"/>
          <w:sz w:val="22"/>
          <w:szCs w:val="22"/>
          <w:lang w:val="en-US"/>
        </w:rPr>
        <w:t>FAREI, 2023)</w:t>
      </w:r>
    </w:p>
    <w:p w14:paraId="653E29B1" w14:textId="4C16397E" w:rsidR="00064DFE" w:rsidRPr="00CE0F84" w:rsidRDefault="00064DFE"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10% pour les Seychelles</w:t>
      </w:r>
      <w:r w:rsidR="00C05A8F" w:rsidRPr="00CE0F84">
        <w:rPr>
          <w:rFonts w:ascii="Verdana" w:hAnsi="Verdana" w:cs="Arial"/>
          <w:sz w:val="22"/>
          <w:szCs w:val="22"/>
          <w:lang w:val="fr-BE"/>
        </w:rPr>
        <w:t xml:space="preserve"> (</w:t>
      </w:r>
      <w:r w:rsidR="003C34F4">
        <w:rPr>
          <w:rFonts w:ascii="Verdana" w:hAnsi="Verdana" w:cs="Arial"/>
          <w:sz w:val="22"/>
          <w:szCs w:val="22"/>
          <w:lang w:val="fr-BE"/>
        </w:rPr>
        <w:t>P</w:t>
      </w:r>
      <w:r w:rsidR="00DD2D74" w:rsidRPr="00C20C03">
        <w:rPr>
          <w:rFonts w:ascii="Verdana" w:hAnsi="Verdana" w:cs="Arial"/>
          <w:sz w:val="22"/>
          <w:szCs w:val="22"/>
          <w:lang w:val="fr-BE"/>
        </w:rPr>
        <w:t>lateforme régionale en recherche agronomique pour le développement dans l’océan Indien</w:t>
      </w:r>
      <w:r w:rsidR="003C34F4">
        <w:rPr>
          <w:rFonts w:ascii="Verdana" w:hAnsi="Verdana" w:cs="Arial"/>
          <w:sz w:val="22"/>
          <w:szCs w:val="22"/>
          <w:lang w:val="fr-BE"/>
        </w:rPr>
        <w:t xml:space="preserve"> (</w:t>
      </w:r>
      <w:proofErr w:type="spellStart"/>
      <w:r w:rsidR="00C05A8F" w:rsidRPr="00CE0F84">
        <w:rPr>
          <w:rFonts w:ascii="Verdana" w:hAnsi="Verdana" w:cs="Arial"/>
          <w:sz w:val="22"/>
          <w:szCs w:val="22"/>
          <w:lang w:val="fr-BE"/>
        </w:rPr>
        <w:t>PR</w:t>
      </w:r>
      <w:r w:rsidR="00CB5BF7" w:rsidRPr="00CE0F84">
        <w:rPr>
          <w:rFonts w:ascii="Verdana" w:hAnsi="Verdana" w:cs="Arial"/>
          <w:sz w:val="22"/>
          <w:szCs w:val="22"/>
          <w:lang w:val="fr-BE"/>
        </w:rPr>
        <w:t>éRAD</w:t>
      </w:r>
      <w:proofErr w:type="spellEnd"/>
      <w:r w:rsidR="003C34F4">
        <w:rPr>
          <w:rFonts w:ascii="Verdana" w:hAnsi="Verdana" w:cs="Arial"/>
          <w:sz w:val="22"/>
          <w:szCs w:val="22"/>
          <w:lang w:val="fr-BE"/>
        </w:rPr>
        <w:t>)</w:t>
      </w:r>
      <w:r w:rsidR="00CB5BF7" w:rsidRPr="00CE0F84">
        <w:rPr>
          <w:rFonts w:ascii="Verdana" w:hAnsi="Verdana" w:cs="Arial"/>
          <w:sz w:val="22"/>
          <w:szCs w:val="22"/>
          <w:lang w:val="fr-BE"/>
        </w:rPr>
        <w:t xml:space="preserve">, </w:t>
      </w:r>
      <w:r w:rsidR="003C34F4" w:rsidRPr="00C20C03">
        <w:rPr>
          <w:rFonts w:ascii="Verdana" w:hAnsi="Verdana" w:cs="Arial"/>
          <w:sz w:val="22"/>
          <w:szCs w:val="22"/>
          <w:lang w:val="fr-BE"/>
        </w:rPr>
        <w:t>Centre de coopération internationale en recherche agronomique pour le développement</w:t>
      </w:r>
      <w:r w:rsidR="003C34F4">
        <w:rPr>
          <w:rFonts w:ascii="Verdana" w:hAnsi="Verdana" w:cs="Arial"/>
          <w:sz w:val="22"/>
          <w:szCs w:val="22"/>
          <w:lang w:val="fr-BE"/>
        </w:rPr>
        <w:t xml:space="preserve"> (</w:t>
      </w:r>
      <w:r w:rsidR="00CB5BF7" w:rsidRPr="00CE0F84">
        <w:rPr>
          <w:rFonts w:ascii="Verdana" w:hAnsi="Verdana" w:cs="Arial"/>
          <w:sz w:val="22"/>
          <w:szCs w:val="22"/>
          <w:lang w:val="fr-BE"/>
        </w:rPr>
        <w:t>CIRAD</w:t>
      </w:r>
      <w:r w:rsidR="003C34F4">
        <w:rPr>
          <w:rFonts w:ascii="Verdana" w:hAnsi="Verdana" w:cs="Arial"/>
          <w:sz w:val="22"/>
          <w:szCs w:val="22"/>
          <w:lang w:val="fr-BE"/>
        </w:rPr>
        <w:t>)</w:t>
      </w:r>
      <w:r w:rsidR="00CB5BF7" w:rsidRPr="00CE0F84">
        <w:rPr>
          <w:rFonts w:ascii="Verdana" w:hAnsi="Verdana" w:cs="Arial"/>
          <w:sz w:val="22"/>
          <w:szCs w:val="22"/>
          <w:lang w:val="fr-BE"/>
        </w:rPr>
        <w:t>, sept. 2020)</w:t>
      </w:r>
    </w:p>
    <w:p w14:paraId="50E9AF2E" w14:textId="53310F08" w:rsidR="00CA0AE2" w:rsidRPr="00CE0F84" w:rsidRDefault="00CA0AE2"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 xml:space="preserve">Si les taux de couverture </w:t>
      </w:r>
      <w:r w:rsidR="00E75565" w:rsidRPr="00CE0F84">
        <w:rPr>
          <w:rFonts w:ascii="Verdana" w:hAnsi="Verdana" w:cs="Arial"/>
          <w:sz w:val="22"/>
          <w:szCs w:val="22"/>
          <w:lang w:val="fr-BE"/>
        </w:rPr>
        <w:t xml:space="preserve">des besoins alimentaires sont inégaux, notamment à l’image du taux élevé pour Madagascar, force est de constater que l’ensemble des Etats membres font également face </w:t>
      </w:r>
      <w:r w:rsidR="005408FE" w:rsidRPr="00CE0F84">
        <w:rPr>
          <w:rFonts w:ascii="Verdana" w:hAnsi="Verdana" w:cs="Arial"/>
          <w:sz w:val="22"/>
          <w:szCs w:val="22"/>
          <w:lang w:val="fr-BE"/>
        </w:rPr>
        <w:t>aux effets du changement climatique et aux risques de catastrophes qui impactent sévèrement les systèmes de production, à la fluctuation des cours mondiaux des denrées et d</w:t>
      </w:r>
      <w:r w:rsidR="00B67E30" w:rsidRPr="00CE0F84">
        <w:rPr>
          <w:rFonts w:ascii="Verdana" w:hAnsi="Verdana" w:cs="Arial"/>
          <w:sz w:val="22"/>
          <w:szCs w:val="22"/>
          <w:lang w:val="fr-BE"/>
        </w:rPr>
        <w:t>u transport maritime provoquant des hausses de prix</w:t>
      </w:r>
      <w:r w:rsidR="00766605" w:rsidRPr="00CE0F84">
        <w:rPr>
          <w:rFonts w:ascii="Verdana" w:hAnsi="Verdana" w:cs="Arial"/>
          <w:sz w:val="22"/>
          <w:szCs w:val="22"/>
          <w:lang w:val="fr-BE"/>
        </w:rPr>
        <w:t xml:space="preserve"> sur l’ensemble des filières, à des concurrences sectorielles </w:t>
      </w:r>
      <w:r w:rsidR="0036716B" w:rsidRPr="00CE0F84">
        <w:rPr>
          <w:rFonts w:ascii="Verdana" w:hAnsi="Verdana" w:cs="Arial"/>
          <w:sz w:val="22"/>
          <w:szCs w:val="22"/>
          <w:lang w:val="fr-BE"/>
        </w:rPr>
        <w:t>notamment en ce qu’il s’agit de la valorisation du foncier à des fins autres que la production alimentaire (</w:t>
      </w:r>
      <w:r w:rsidR="00F44A6F" w:rsidRPr="00CE0F84">
        <w:rPr>
          <w:rFonts w:ascii="Verdana" w:hAnsi="Verdana" w:cs="Arial"/>
          <w:sz w:val="22"/>
          <w:szCs w:val="22"/>
          <w:lang w:val="fr-BE"/>
        </w:rPr>
        <w:t xml:space="preserve">cultures d’exportation, énergie, immobilier…). </w:t>
      </w:r>
    </w:p>
    <w:p w14:paraId="50BD12B1" w14:textId="76D4B88C" w:rsidR="003E553D" w:rsidRPr="00CE0F84" w:rsidRDefault="00F44A6F"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 xml:space="preserve">Pour répondre à l’ambition d’une souveraineté alimentaire recouvrée en Indianocéanie, la COI </w:t>
      </w:r>
      <w:r w:rsidR="003E553D" w:rsidRPr="00CE0F84">
        <w:rPr>
          <w:rFonts w:ascii="Verdana" w:hAnsi="Verdana" w:cs="Arial"/>
          <w:sz w:val="22"/>
          <w:szCs w:val="22"/>
          <w:lang w:val="fr-BE"/>
        </w:rPr>
        <w:t xml:space="preserve">est portée une action sur plusieurs aspects, notamment : </w:t>
      </w:r>
    </w:p>
    <w:p w14:paraId="42E50205" w14:textId="25850964" w:rsidR="003E553D" w:rsidRPr="00CE0F84" w:rsidRDefault="003E553D"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La promotion des pratiques d’agroécologie</w:t>
      </w:r>
      <w:r w:rsidR="00D6619B" w:rsidRPr="00CE0F84">
        <w:rPr>
          <w:rFonts w:ascii="Verdana" w:hAnsi="Verdana" w:cs="Arial"/>
          <w:sz w:val="22"/>
          <w:szCs w:val="22"/>
          <w:lang w:val="fr-BE"/>
        </w:rPr>
        <w:t xml:space="preserve"> dans le cadre du projet IRACC financé par la Banque mondiale ; </w:t>
      </w:r>
    </w:p>
    <w:p w14:paraId="30889FB4" w14:textId="41125E08" w:rsidR="00D6619B" w:rsidRPr="00CE0F84" w:rsidRDefault="00D6619B"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La promotion de la recherche agronomique pour accompagner la diffusion de pratiques culturales adaptées aux effets du changement climatique, promouvoir les semences résistantes, lutter contre les nuisibles</w:t>
      </w:r>
      <w:r w:rsidR="00BB3DB5" w:rsidRPr="00CE0F84">
        <w:rPr>
          <w:rFonts w:ascii="Verdana" w:hAnsi="Verdana" w:cs="Arial"/>
          <w:sz w:val="22"/>
          <w:szCs w:val="22"/>
          <w:lang w:val="fr-BE"/>
        </w:rPr>
        <w:t xml:space="preserve">. Plusieurs actions ont été conduites dans ce domaine dont le projet de lutte contre les mouches des fruits, le projet </w:t>
      </w:r>
      <w:r w:rsidR="0043681A" w:rsidRPr="00CE0F84">
        <w:rPr>
          <w:rFonts w:ascii="Verdana" w:hAnsi="Verdana" w:cs="Arial"/>
          <w:sz w:val="22"/>
          <w:szCs w:val="22"/>
          <w:lang w:val="fr-BE"/>
        </w:rPr>
        <w:t xml:space="preserve">régional de protection des végétaux ou encore </w:t>
      </w:r>
      <w:r w:rsidR="00AB14AE" w:rsidRPr="00CE0F84">
        <w:rPr>
          <w:rFonts w:ascii="Verdana" w:hAnsi="Verdana" w:cs="Arial"/>
          <w:sz w:val="22"/>
          <w:szCs w:val="22"/>
          <w:lang w:val="fr-BE"/>
        </w:rPr>
        <w:lastRenderedPageBreak/>
        <w:t xml:space="preserve">une collaboration multiforme avec le CIRAD, notamment à travers la </w:t>
      </w:r>
      <w:proofErr w:type="spellStart"/>
      <w:r w:rsidR="00287094" w:rsidRPr="00CE0F84">
        <w:rPr>
          <w:rFonts w:ascii="Verdana" w:hAnsi="Verdana" w:cs="Arial"/>
          <w:sz w:val="22"/>
          <w:szCs w:val="22"/>
          <w:lang w:val="fr-BE"/>
        </w:rPr>
        <w:t>PRéRAD</w:t>
      </w:r>
      <w:proofErr w:type="spellEnd"/>
      <w:r w:rsidR="00287094" w:rsidRPr="00CE0F84">
        <w:rPr>
          <w:rFonts w:ascii="Verdana" w:hAnsi="Verdana" w:cs="Arial"/>
          <w:sz w:val="22"/>
          <w:szCs w:val="22"/>
          <w:lang w:val="fr-BE"/>
        </w:rPr>
        <w:t xml:space="preserve"> ; </w:t>
      </w:r>
    </w:p>
    <w:p w14:paraId="794DD130" w14:textId="0F341C3B" w:rsidR="00287094" w:rsidRPr="00CE0F84" w:rsidRDefault="00287094"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Le soutien à des actions portées à l’échelle locale par des acteurs étatiques et non étatiques</w:t>
      </w:r>
      <w:r w:rsidR="00971221" w:rsidRPr="00CE0F84">
        <w:rPr>
          <w:rFonts w:ascii="Verdana" w:hAnsi="Verdana" w:cs="Arial"/>
          <w:sz w:val="22"/>
          <w:szCs w:val="22"/>
          <w:lang w:val="fr-BE"/>
        </w:rPr>
        <w:t xml:space="preserve">, avec un accent sur la résilience des cultures ou encore la santé nutritionnelle des </w:t>
      </w:r>
      <w:r w:rsidR="00E74519" w:rsidRPr="00CE0F84">
        <w:rPr>
          <w:rFonts w:ascii="Verdana" w:hAnsi="Verdana" w:cs="Arial"/>
          <w:sz w:val="22"/>
          <w:szCs w:val="22"/>
          <w:lang w:val="fr-BE"/>
        </w:rPr>
        <w:t xml:space="preserve">populations fragiles comme les femmes enceintes et les enfants de moins de 5 ans à travers le projet SANOI de sécurité alimentaire et nutritionnelle avec l’Union européenne. </w:t>
      </w:r>
    </w:p>
    <w:p w14:paraId="7FE983C4" w14:textId="64699614" w:rsidR="00E74519" w:rsidRPr="00CE0F84" w:rsidRDefault="00E74519"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Plus globalement, la COI dispose</w:t>
      </w:r>
      <w:r w:rsidR="009547EB">
        <w:rPr>
          <w:rFonts w:ascii="Verdana" w:hAnsi="Verdana" w:cs="Arial"/>
          <w:sz w:val="22"/>
          <w:szCs w:val="22"/>
          <w:lang w:val="fr-BE"/>
        </w:rPr>
        <w:t>,</w:t>
      </w:r>
      <w:r w:rsidRPr="00CE0F84">
        <w:rPr>
          <w:rFonts w:ascii="Verdana" w:hAnsi="Verdana" w:cs="Arial"/>
          <w:sz w:val="22"/>
          <w:szCs w:val="22"/>
          <w:lang w:val="fr-BE"/>
        </w:rPr>
        <w:t xml:space="preserve"> depuis 2014</w:t>
      </w:r>
      <w:r w:rsidR="009547EB">
        <w:rPr>
          <w:rFonts w:ascii="Verdana" w:hAnsi="Verdana" w:cs="Arial"/>
          <w:sz w:val="22"/>
          <w:szCs w:val="22"/>
          <w:lang w:val="fr-BE"/>
        </w:rPr>
        <w:t>,</w:t>
      </w:r>
      <w:r w:rsidRPr="00CE0F84">
        <w:rPr>
          <w:rFonts w:ascii="Verdana" w:hAnsi="Verdana" w:cs="Arial"/>
          <w:sz w:val="22"/>
          <w:szCs w:val="22"/>
          <w:lang w:val="fr-BE"/>
        </w:rPr>
        <w:t xml:space="preserve"> d’un cadre général d’intervention qui ambitionne de </w:t>
      </w:r>
      <w:r w:rsidR="00544E8D" w:rsidRPr="00CE0F84">
        <w:rPr>
          <w:rFonts w:ascii="Verdana" w:hAnsi="Verdana" w:cs="Arial"/>
          <w:sz w:val="22"/>
          <w:szCs w:val="22"/>
          <w:lang w:val="fr-BE"/>
        </w:rPr>
        <w:t xml:space="preserve">fédérer et coordonner l’ensemble des actions en faveur de la sécurité alimentaire régionale. Ce cadre, le PRESAN pour programme de sécurité alimentaire et de nutrition, a été coconstruit et porté avec la FAO. Le PRESAN a permis de conduire un ensemble d’études sur les normes phytosanitaires, sur les filières prioritaires, les capacités de production, entre autres. </w:t>
      </w:r>
    </w:p>
    <w:p w14:paraId="3096DA9D" w14:textId="77777777" w:rsidR="00B645A5" w:rsidRPr="00CE0F84" w:rsidRDefault="00544E8D"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 xml:space="preserve">Dans le cadre de ce PAP, il conviendra de capitaliser sur les acquis des différents cycles de projets et initiatives </w:t>
      </w:r>
      <w:r w:rsidR="0089021C" w:rsidRPr="00CE0F84">
        <w:rPr>
          <w:rFonts w:ascii="Verdana" w:hAnsi="Verdana" w:cs="Arial"/>
          <w:sz w:val="22"/>
          <w:szCs w:val="22"/>
          <w:lang w:val="fr-BE"/>
        </w:rPr>
        <w:t xml:space="preserve">pour accélérer l’atteinte de résultats et d’impacts sur le terrain en matière de sécurité alimentaire. Outre l’augmentation réelle de la production agricole régionale, </w:t>
      </w:r>
      <w:r w:rsidR="00CD6030" w:rsidRPr="00CE0F84">
        <w:rPr>
          <w:rFonts w:ascii="Verdana" w:hAnsi="Verdana" w:cs="Arial"/>
          <w:sz w:val="22"/>
          <w:szCs w:val="22"/>
          <w:lang w:val="fr-BE"/>
        </w:rPr>
        <w:t>la mise en œuvre de cette action prioritaire devra entraîner des effets de liaison intersectoriel</w:t>
      </w:r>
      <w:r w:rsidR="00B645A5" w:rsidRPr="00CE0F84">
        <w:rPr>
          <w:rFonts w:ascii="Verdana" w:hAnsi="Verdana" w:cs="Arial"/>
          <w:sz w:val="22"/>
          <w:szCs w:val="22"/>
          <w:lang w:val="fr-BE"/>
        </w:rPr>
        <w:t xml:space="preserve">le, à savoir : </w:t>
      </w:r>
    </w:p>
    <w:p w14:paraId="47EC9BD9" w14:textId="71B1C32B" w:rsidR="00544E8D" w:rsidRPr="00CE0F84" w:rsidRDefault="00B645A5"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 xml:space="preserve">Sur le plan économique : investissement public et privé, dynamisation du commerce </w:t>
      </w:r>
      <w:r w:rsidR="00CB56F0" w:rsidRPr="00CE0F84">
        <w:rPr>
          <w:rFonts w:ascii="Verdana" w:hAnsi="Verdana" w:cs="Arial"/>
          <w:sz w:val="22"/>
          <w:szCs w:val="22"/>
          <w:lang w:val="fr-BE"/>
        </w:rPr>
        <w:t>intrarégional, impact positif sur le prix des denrées produites localement</w:t>
      </w:r>
      <w:r w:rsidR="009B3927" w:rsidRPr="00CE0F84">
        <w:rPr>
          <w:rFonts w:ascii="Verdana" w:hAnsi="Verdana" w:cs="Arial"/>
          <w:sz w:val="22"/>
          <w:szCs w:val="22"/>
          <w:lang w:val="fr-BE"/>
        </w:rPr>
        <w:t>, création ou dynamisation de filières économiques (production, consommation, distribution, etc.)</w:t>
      </w:r>
      <w:r w:rsidR="00CB56F0" w:rsidRPr="00CE0F84">
        <w:rPr>
          <w:rFonts w:ascii="Verdana" w:hAnsi="Verdana" w:cs="Arial"/>
          <w:sz w:val="22"/>
          <w:szCs w:val="22"/>
          <w:lang w:val="fr-BE"/>
        </w:rPr>
        <w:t xml:space="preserve"> ; </w:t>
      </w:r>
    </w:p>
    <w:p w14:paraId="78499F40" w14:textId="18C76241" w:rsidR="00B71348" w:rsidRPr="00CE0F84" w:rsidRDefault="00CB56F0"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Sur le plan social : amélioration de la</w:t>
      </w:r>
      <w:r w:rsidR="001B4F39" w:rsidRPr="00CE0F84">
        <w:rPr>
          <w:rFonts w:ascii="Verdana" w:hAnsi="Verdana" w:cs="Arial"/>
          <w:sz w:val="22"/>
          <w:szCs w:val="22"/>
          <w:lang w:val="fr-BE"/>
        </w:rPr>
        <w:t xml:space="preserve"> santé nutritionnelle, accès </w:t>
      </w:r>
      <w:r w:rsidR="00757C5E" w:rsidRPr="00CE0F84">
        <w:rPr>
          <w:rFonts w:ascii="Verdana" w:hAnsi="Verdana" w:cs="Arial"/>
          <w:sz w:val="22"/>
          <w:szCs w:val="22"/>
          <w:lang w:val="fr-BE"/>
        </w:rPr>
        <w:t>facilité</w:t>
      </w:r>
      <w:r w:rsidR="001B4F39" w:rsidRPr="00CE0F84">
        <w:rPr>
          <w:rFonts w:ascii="Verdana" w:hAnsi="Verdana" w:cs="Arial"/>
          <w:sz w:val="22"/>
          <w:szCs w:val="22"/>
          <w:lang w:val="fr-BE"/>
        </w:rPr>
        <w:t xml:space="preserve"> à des denrées alimentaires variées et saines</w:t>
      </w:r>
      <w:r w:rsidR="00B71348" w:rsidRPr="00CE0F84">
        <w:rPr>
          <w:rFonts w:ascii="Verdana" w:hAnsi="Verdana" w:cs="Arial"/>
          <w:sz w:val="22"/>
          <w:szCs w:val="22"/>
          <w:lang w:val="fr-BE"/>
        </w:rPr>
        <w:t>, opportunités d’emploi et formation</w:t>
      </w:r>
      <w:r w:rsidR="00757C5E" w:rsidRPr="00CE0F84">
        <w:rPr>
          <w:rFonts w:ascii="Verdana" w:hAnsi="Verdana" w:cs="Arial"/>
          <w:sz w:val="22"/>
          <w:szCs w:val="22"/>
          <w:lang w:val="fr-BE"/>
        </w:rPr>
        <w:t>, mobilisation de la recherche scientifique</w:t>
      </w:r>
      <w:r w:rsidR="00B71348" w:rsidRPr="00CE0F84">
        <w:rPr>
          <w:rFonts w:ascii="Verdana" w:hAnsi="Verdana" w:cs="Arial"/>
          <w:sz w:val="22"/>
          <w:szCs w:val="22"/>
          <w:lang w:val="fr-BE"/>
        </w:rPr>
        <w:t xml:space="preserve"> ; </w:t>
      </w:r>
    </w:p>
    <w:p w14:paraId="402D940D" w14:textId="77777777" w:rsidR="007E77E6" w:rsidRPr="00CE0F84" w:rsidRDefault="00B71348"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 xml:space="preserve">Sur </w:t>
      </w:r>
      <w:r w:rsidR="00757C5E" w:rsidRPr="00CE0F84">
        <w:rPr>
          <w:rFonts w:ascii="Verdana" w:hAnsi="Verdana" w:cs="Arial"/>
          <w:sz w:val="22"/>
          <w:szCs w:val="22"/>
          <w:lang w:val="fr-BE"/>
        </w:rPr>
        <w:t>le plan environnemental</w:t>
      </w:r>
      <w:r w:rsidRPr="00CE0F84">
        <w:rPr>
          <w:rFonts w:ascii="Verdana" w:hAnsi="Verdana" w:cs="Arial"/>
          <w:sz w:val="22"/>
          <w:szCs w:val="22"/>
          <w:lang w:val="fr-BE"/>
        </w:rPr>
        <w:t> : renforcement de la résilience des systèmes de production, baisse de l</w:t>
      </w:r>
      <w:r w:rsidR="00E31C73" w:rsidRPr="00CE0F84">
        <w:rPr>
          <w:rFonts w:ascii="Verdana" w:hAnsi="Verdana" w:cs="Arial"/>
          <w:sz w:val="22"/>
          <w:szCs w:val="22"/>
          <w:lang w:val="fr-BE"/>
        </w:rPr>
        <w:t>’empreinte carbone des Etats membres liée aux importations lointaines</w:t>
      </w:r>
      <w:r w:rsidR="00757C5E" w:rsidRPr="00CE0F84">
        <w:rPr>
          <w:rFonts w:ascii="Verdana" w:hAnsi="Verdana" w:cs="Arial"/>
          <w:sz w:val="22"/>
          <w:szCs w:val="22"/>
          <w:lang w:val="fr-BE"/>
        </w:rPr>
        <w:t>, promotion des circuits courts</w:t>
      </w:r>
      <w:r w:rsidR="007E77E6" w:rsidRPr="00CE0F84">
        <w:rPr>
          <w:rFonts w:ascii="Verdana" w:hAnsi="Verdana" w:cs="Arial"/>
          <w:sz w:val="22"/>
          <w:szCs w:val="22"/>
          <w:lang w:val="fr-BE"/>
        </w:rPr>
        <w:t xml:space="preserve"> et des pratiques agroécologiques, entre autres. </w:t>
      </w:r>
    </w:p>
    <w:p w14:paraId="76B8CF6D" w14:textId="77777777" w:rsidR="00992EFF" w:rsidRPr="00CE0F84" w:rsidRDefault="00A921ED"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 xml:space="preserve">Afin d’avancer concrètement sur ce chantier, il est proposé de créer un « espace agricole régional » </w:t>
      </w:r>
      <w:r w:rsidR="00B9019B" w:rsidRPr="00CE0F84">
        <w:rPr>
          <w:rFonts w:ascii="Verdana" w:hAnsi="Verdana" w:cs="Arial"/>
          <w:sz w:val="22"/>
          <w:szCs w:val="22"/>
          <w:lang w:val="fr-BE"/>
        </w:rPr>
        <w:t xml:space="preserve">avec le concours des Etats membres qui confieraient à la COI la coordination d’actions </w:t>
      </w:r>
      <w:r w:rsidR="00C676C7" w:rsidRPr="00CE0F84">
        <w:rPr>
          <w:rFonts w:ascii="Verdana" w:hAnsi="Verdana" w:cs="Arial"/>
          <w:sz w:val="22"/>
          <w:szCs w:val="22"/>
          <w:lang w:val="fr-BE"/>
        </w:rPr>
        <w:t xml:space="preserve">sur des surfaces agricoles identifiées. Cet espace agricole régional pourrait être ouvert aux investissements régionaux dans le but de </w:t>
      </w:r>
      <w:r w:rsidR="003C185A" w:rsidRPr="00CE0F84">
        <w:rPr>
          <w:rFonts w:ascii="Verdana" w:hAnsi="Verdana" w:cs="Arial"/>
          <w:sz w:val="22"/>
          <w:szCs w:val="22"/>
          <w:lang w:val="fr-BE"/>
        </w:rPr>
        <w:t xml:space="preserve">lancer des productions prioritaires selon les besoins pré-identifiés et partagés comme le riz, les oignons, les grains. </w:t>
      </w:r>
      <w:r w:rsidR="00FB6068" w:rsidRPr="00CE0F84">
        <w:rPr>
          <w:rFonts w:ascii="Verdana" w:hAnsi="Verdana" w:cs="Arial"/>
          <w:sz w:val="22"/>
          <w:szCs w:val="22"/>
          <w:lang w:val="fr-BE"/>
        </w:rPr>
        <w:t>Pour ce faire, il sera nécessaire de mobiliser les Etats membres et les partenaires au plus haut niveau à l’occasion d’une Conférence ministérielle thématique sur le sujet et du Ve Sommet des chefs d’Etat et de gouvernement pour lequel l’Etat hôte, Madagascar, a déjà indiqué sa volonté de faire de la sécurité alimentaire l’un des thèmes centraux de ce rendez-vous</w:t>
      </w:r>
      <w:r w:rsidR="002545BD" w:rsidRPr="00CE0F84">
        <w:rPr>
          <w:rFonts w:ascii="Verdana" w:hAnsi="Verdana" w:cs="Arial"/>
          <w:sz w:val="22"/>
          <w:szCs w:val="22"/>
          <w:lang w:val="fr-BE"/>
        </w:rPr>
        <w:t xml:space="preserve"> politique. L’engagement politique, au meilleur niveau, est indispensable pour </w:t>
      </w:r>
      <w:r w:rsidR="002545BD" w:rsidRPr="00CE0F84">
        <w:rPr>
          <w:rFonts w:ascii="Verdana" w:hAnsi="Verdana" w:cs="Arial"/>
          <w:sz w:val="22"/>
          <w:szCs w:val="22"/>
          <w:lang w:val="fr-BE"/>
        </w:rPr>
        <w:lastRenderedPageBreak/>
        <w:t>donner l’impulsion nécessaire et porter le plaidoyer auprès de la communauté des partenaires</w:t>
      </w:r>
      <w:r w:rsidR="00992EFF" w:rsidRPr="00CE0F84">
        <w:rPr>
          <w:rFonts w:ascii="Verdana" w:hAnsi="Verdana" w:cs="Arial"/>
          <w:sz w:val="22"/>
          <w:szCs w:val="22"/>
          <w:lang w:val="fr-BE"/>
        </w:rPr>
        <w:t xml:space="preserve"> sur la sécurité alimentaire et l’opportunité d’un espace agricole régional. </w:t>
      </w:r>
    </w:p>
    <w:p w14:paraId="2CB7825F" w14:textId="77777777" w:rsidR="00FB4468" w:rsidRPr="00CE0F84" w:rsidRDefault="00FB4468"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La priorité</w:t>
      </w:r>
      <w:r w:rsidR="0010325D" w:rsidRPr="00CE0F84">
        <w:rPr>
          <w:rFonts w:ascii="Verdana" w:hAnsi="Verdana" w:cs="Arial"/>
          <w:sz w:val="22"/>
          <w:szCs w:val="22"/>
          <w:lang w:val="fr-BE"/>
        </w:rPr>
        <w:t xml:space="preserve"> #2 – </w:t>
      </w:r>
      <w:r w:rsidRPr="00CE0F84">
        <w:rPr>
          <w:rFonts w:ascii="Verdana" w:hAnsi="Verdana" w:cs="Arial"/>
          <w:sz w:val="22"/>
          <w:szCs w:val="22"/>
          <w:lang w:val="fr-BE"/>
        </w:rPr>
        <w:t>« </w:t>
      </w:r>
      <w:r w:rsidR="0010325D" w:rsidRPr="00CE0F84">
        <w:rPr>
          <w:rFonts w:ascii="Verdana" w:hAnsi="Verdana" w:cs="Arial"/>
          <w:sz w:val="22"/>
          <w:szCs w:val="22"/>
          <w:lang w:val="fr-BE"/>
        </w:rPr>
        <w:t>Assurer la sécurité alimentaire régionale</w:t>
      </w:r>
      <w:r w:rsidRPr="00CE0F84">
        <w:rPr>
          <w:rFonts w:ascii="Verdana" w:hAnsi="Verdana" w:cs="Arial"/>
          <w:sz w:val="22"/>
          <w:szCs w:val="22"/>
          <w:lang w:val="fr-BE"/>
        </w:rPr>
        <w:t> »</w:t>
      </w:r>
      <w:r w:rsidR="0010325D" w:rsidRPr="00CE0F84">
        <w:rPr>
          <w:rFonts w:ascii="Verdana" w:hAnsi="Verdana" w:cs="Arial"/>
          <w:sz w:val="22"/>
          <w:szCs w:val="22"/>
          <w:lang w:val="fr-BE"/>
        </w:rPr>
        <w:t xml:space="preserve"> </w:t>
      </w:r>
      <w:r w:rsidRPr="00CE0F84">
        <w:rPr>
          <w:rFonts w:ascii="Verdana" w:hAnsi="Verdana" w:cs="Arial"/>
          <w:sz w:val="22"/>
          <w:szCs w:val="22"/>
          <w:lang w:val="fr-BE"/>
        </w:rPr>
        <w:t xml:space="preserve">pourra viser les actions prioritaires suivantes : </w:t>
      </w:r>
    </w:p>
    <w:p w14:paraId="62242021" w14:textId="25FE06F8" w:rsidR="00FB4468" w:rsidRPr="00CE0F84" w:rsidRDefault="00FB4468" w:rsidP="00547E96">
      <w:pPr>
        <w:tabs>
          <w:tab w:val="left" w:pos="851"/>
        </w:tabs>
        <w:spacing w:after="120" w:line="276" w:lineRule="auto"/>
        <w:ind w:left="1418" w:hanging="709"/>
        <w:jc w:val="both"/>
        <w:rPr>
          <w:rFonts w:ascii="Verdana" w:hAnsi="Verdana" w:cs="Arial"/>
          <w:sz w:val="22"/>
          <w:szCs w:val="22"/>
          <w:lang w:val="fr-BE"/>
        </w:rPr>
      </w:pPr>
      <w:r w:rsidRPr="00CE0F84">
        <w:rPr>
          <w:rFonts w:ascii="Verdana" w:hAnsi="Verdana" w:cs="Arial"/>
          <w:sz w:val="22"/>
          <w:szCs w:val="22"/>
          <w:lang w:val="fr-BE"/>
        </w:rPr>
        <w:t xml:space="preserve">2.1. </w:t>
      </w:r>
      <w:r w:rsidR="00D1443E" w:rsidRPr="00CE0F84">
        <w:rPr>
          <w:rFonts w:ascii="Verdana" w:hAnsi="Verdana" w:cs="Arial"/>
          <w:sz w:val="22"/>
          <w:szCs w:val="22"/>
          <w:lang w:val="fr-BE"/>
        </w:rPr>
        <w:t>Mobilisation des Etats membres et des partenaires au développement au plus haut niveau pour donner l’impulsion politique nécessaire et fixer le cap des interventions en matière de sécurité alimentaire</w:t>
      </w:r>
      <w:r w:rsidR="00E2562F">
        <w:rPr>
          <w:rFonts w:ascii="Verdana" w:hAnsi="Verdana" w:cs="Arial"/>
          <w:sz w:val="22"/>
          <w:szCs w:val="22"/>
          <w:lang w:val="fr-BE"/>
        </w:rPr>
        <w:t> ;</w:t>
      </w:r>
    </w:p>
    <w:p w14:paraId="5FFDD8A2" w14:textId="23E1A34B" w:rsidR="00D1443E" w:rsidRPr="00CE0F84" w:rsidRDefault="00D1443E" w:rsidP="00547E96">
      <w:pPr>
        <w:spacing w:after="120" w:line="276" w:lineRule="auto"/>
        <w:ind w:left="1418" w:hanging="710"/>
        <w:jc w:val="both"/>
        <w:rPr>
          <w:rFonts w:ascii="Verdana" w:hAnsi="Verdana" w:cs="Arial"/>
          <w:sz w:val="22"/>
          <w:szCs w:val="22"/>
          <w:lang w:val="fr-BE"/>
        </w:rPr>
      </w:pPr>
      <w:r w:rsidRPr="00CE0F84">
        <w:rPr>
          <w:rFonts w:ascii="Verdana" w:hAnsi="Verdana" w:cs="Arial"/>
          <w:sz w:val="22"/>
          <w:szCs w:val="22"/>
          <w:lang w:val="fr-BE"/>
        </w:rPr>
        <w:t>2.2.</w:t>
      </w:r>
      <w:r w:rsidR="004855CD" w:rsidRPr="00CE0F84">
        <w:rPr>
          <w:rFonts w:ascii="Verdana" w:hAnsi="Verdana" w:cs="Arial"/>
          <w:sz w:val="22"/>
          <w:szCs w:val="22"/>
          <w:lang w:val="fr-BE"/>
        </w:rPr>
        <w:tab/>
      </w:r>
      <w:r w:rsidR="0023118B" w:rsidRPr="00CE0F84">
        <w:rPr>
          <w:rFonts w:ascii="Verdana" w:hAnsi="Verdana" w:cs="Arial"/>
          <w:sz w:val="22"/>
          <w:szCs w:val="22"/>
          <w:lang w:val="fr-BE"/>
        </w:rPr>
        <w:t xml:space="preserve">Mise en place d’un « espace agricole régional » ayant vocation à faciliter l’investissement dans des filières agricoles prioritaires (riz, grains secs, </w:t>
      </w:r>
      <w:r w:rsidR="00D320F8" w:rsidRPr="00CE0F84">
        <w:rPr>
          <w:rFonts w:ascii="Verdana" w:hAnsi="Verdana" w:cs="Arial"/>
          <w:sz w:val="22"/>
          <w:szCs w:val="22"/>
          <w:lang w:val="fr-BE"/>
        </w:rPr>
        <w:t>oignon, maïs) pour répondre aux besoins alimentaires des Etats membres</w:t>
      </w:r>
      <w:r w:rsidR="00E2562F">
        <w:rPr>
          <w:rFonts w:ascii="Verdana" w:hAnsi="Verdana" w:cs="Arial"/>
          <w:sz w:val="22"/>
          <w:szCs w:val="22"/>
          <w:lang w:val="fr-BE"/>
        </w:rPr>
        <w:t> ;</w:t>
      </w:r>
    </w:p>
    <w:p w14:paraId="56FB5C96" w14:textId="44644164" w:rsidR="00D320F8" w:rsidRPr="00CE0F84" w:rsidRDefault="00D320F8" w:rsidP="00547E96">
      <w:pPr>
        <w:spacing w:after="120" w:line="276" w:lineRule="auto"/>
        <w:ind w:left="1418" w:hanging="710"/>
        <w:jc w:val="both"/>
        <w:rPr>
          <w:rFonts w:ascii="Verdana" w:hAnsi="Verdana" w:cs="Arial"/>
          <w:sz w:val="22"/>
          <w:szCs w:val="22"/>
          <w:lang w:val="fr-BE"/>
        </w:rPr>
      </w:pPr>
      <w:r w:rsidRPr="00CE0F84">
        <w:rPr>
          <w:rFonts w:ascii="Verdana" w:hAnsi="Verdana" w:cs="Arial"/>
          <w:sz w:val="22"/>
          <w:szCs w:val="22"/>
          <w:lang w:val="fr-BE"/>
        </w:rPr>
        <w:t>2.3.</w:t>
      </w:r>
      <w:r w:rsidR="004855CD" w:rsidRPr="00CE0F84">
        <w:rPr>
          <w:rFonts w:ascii="Verdana" w:hAnsi="Verdana" w:cs="Arial"/>
          <w:sz w:val="22"/>
          <w:szCs w:val="22"/>
          <w:lang w:val="fr-BE"/>
        </w:rPr>
        <w:tab/>
      </w:r>
      <w:r w:rsidR="00042CC8" w:rsidRPr="00CE0F84">
        <w:rPr>
          <w:rFonts w:ascii="Verdana" w:hAnsi="Verdana" w:cs="Arial"/>
          <w:sz w:val="22"/>
          <w:szCs w:val="22"/>
          <w:lang w:val="fr-BE"/>
        </w:rPr>
        <w:t xml:space="preserve">Formulation et lancement de projets visant à réduire l’impact des effets du changement climatique sur </w:t>
      </w:r>
      <w:r w:rsidR="000D123E" w:rsidRPr="00CE0F84">
        <w:rPr>
          <w:rFonts w:ascii="Verdana" w:hAnsi="Verdana" w:cs="Arial"/>
          <w:sz w:val="22"/>
          <w:szCs w:val="22"/>
          <w:lang w:val="fr-BE"/>
        </w:rPr>
        <w:t>la sécurité alimentaire et nutritionnelle</w:t>
      </w:r>
      <w:r w:rsidR="00E2562F">
        <w:rPr>
          <w:rFonts w:ascii="Verdana" w:hAnsi="Verdana" w:cs="Arial"/>
          <w:sz w:val="22"/>
          <w:szCs w:val="22"/>
          <w:lang w:val="fr-BE"/>
        </w:rPr>
        <w:t> ;</w:t>
      </w:r>
    </w:p>
    <w:p w14:paraId="2A4A5FA4" w14:textId="78AE3D02" w:rsidR="000D123E" w:rsidRPr="00CE0F84" w:rsidRDefault="000D123E" w:rsidP="00547E96">
      <w:pPr>
        <w:spacing w:after="120" w:line="276" w:lineRule="auto"/>
        <w:ind w:left="1418" w:hanging="709"/>
        <w:jc w:val="both"/>
        <w:rPr>
          <w:rFonts w:ascii="Verdana" w:hAnsi="Verdana" w:cs="Arial"/>
          <w:sz w:val="22"/>
          <w:szCs w:val="22"/>
          <w:lang w:val="fr-BE"/>
        </w:rPr>
      </w:pPr>
      <w:r w:rsidRPr="00CE0F84">
        <w:rPr>
          <w:rFonts w:ascii="Verdana" w:hAnsi="Verdana" w:cs="Arial"/>
          <w:sz w:val="22"/>
          <w:szCs w:val="22"/>
          <w:lang w:val="fr-BE"/>
        </w:rPr>
        <w:t xml:space="preserve">2.4. </w:t>
      </w:r>
      <w:r w:rsidR="004855CD" w:rsidRPr="00CE0F84">
        <w:rPr>
          <w:rFonts w:ascii="Verdana" w:hAnsi="Verdana" w:cs="Arial"/>
          <w:sz w:val="22"/>
          <w:szCs w:val="22"/>
          <w:lang w:val="fr-BE"/>
        </w:rPr>
        <w:tab/>
      </w:r>
      <w:r w:rsidRPr="00CE0F84">
        <w:rPr>
          <w:rFonts w:ascii="Verdana" w:hAnsi="Verdana" w:cs="Arial"/>
          <w:sz w:val="22"/>
          <w:szCs w:val="22"/>
          <w:lang w:val="fr-BE"/>
        </w:rPr>
        <w:t xml:space="preserve">Intégration de l’enjeu de sécurité alimentaire dans les </w:t>
      </w:r>
      <w:r w:rsidR="00B52D58" w:rsidRPr="00CE0F84">
        <w:rPr>
          <w:rFonts w:ascii="Verdana" w:hAnsi="Verdana" w:cs="Arial"/>
          <w:sz w:val="22"/>
          <w:szCs w:val="22"/>
          <w:lang w:val="fr-BE"/>
        </w:rPr>
        <w:t xml:space="preserve">initiatives sur la santé et la formation </w:t>
      </w:r>
      <w:r w:rsidR="007C381F" w:rsidRPr="00CE0F84">
        <w:rPr>
          <w:rFonts w:ascii="Verdana" w:hAnsi="Verdana" w:cs="Arial"/>
          <w:sz w:val="22"/>
          <w:szCs w:val="22"/>
          <w:lang w:val="fr-BE"/>
        </w:rPr>
        <w:t>professionnelle.</w:t>
      </w:r>
    </w:p>
    <w:p w14:paraId="6516AB8A" w14:textId="77777777" w:rsidR="00A30E45" w:rsidRPr="00CE0F84" w:rsidRDefault="00A30E45" w:rsidP="00547E96">
      <w:pPr>
        <w:spacing w:after="120" w:line="276" w:lineRule="auto"/>
        <w:jc w:val="both"/>
        <w:rPr>
          <w:rFonts w:ascii="Verdana" w:hAnsi="Verdana" w:cs="Arial"/>
          <w:sz w:val="22"/>
          <w:szCs w:val="22"/>
          <w:lang w:val="fr-BE"/>
        </w:rPr>
      </w:pPr>
    </w:p>
    <w:p w14:paraId="6DA0ED5D" w14:textId="4B491630" w:rsidR="00A30E45" w:rsidRPr="00CB2F4E" w:rsidRDefault="00A30E45" w:rsidP="00CB2F4E">
      <w:pPr>
        <w:pStyle w:val="Titre2"/>
        <w:rPr>
          <w:color w:val="ED7D31" w:themeColor="accent2"/>
          <w:lang w:val="fr-BE"/>
        </w:rPr>
      </w:pPr>
      <w:bookmarkStart w:id="4" w:name="_Toc182571393"/>
      <w:r w:rsidRPr="466596F5">
        <w:rPr>
          <w:color w:val="ED7D31" w:themeColor="accent2"/>
          <w:lang w:val="fr-BE"/>
        </w:rPr>
        <w:t xml:space="preserve">PRIORITE #3 | </w:t>
      </w:r>
      <w:r w:rsidR="00741C3F" w:rsidRPr="466596F5">
        <w:rPr>
          <w:color w:val="ED7D31" w:themeColor="accent2"/>
          <w:lang w:val="fr-BE"/>
        </w:rPr>
        <w:t>Accélérer la coopération économique</w:t>
      </w:r>
      <w:bookmarkEnd w:id="4"/>
    </w:p>
    <w:p w14:paraId="15AC6EF6" w14:textId="3D1E2628" w:rsidR="00E8304E" w:rsidRPr="00CE0F84" w:rsidRDefault="00E8304E" w:rsidP="00547E96">
      <w:pPr>
        <w:spacing w:after="120" w:line="276" w:lineRule="auto"/>
        <w:jc w:val="both"/>
        <w:rPr>
          <w:rFonts w:ascii="Verdana" w:hAnsi="Verdana" w:cs="Arial"/>
          <w:sz w:val="22"/>
          <w:szCs w:val="22"/>
          <w:lang w:val="fr-BE"/>
        </w:rPr>
      </w:pPr>
      <w:r w:rsidRPr="466596F5">
        <w:rPr>
          <w:rFonts w:ascii="Verdana" w:hAnsi="Verdana" w:cs="Arial"/>
          <w:sz w:val="22"/>
          <w:szCs w:val="22"/>
          <w:lang w:val="fr-BE"/>
        </w:rPr>
        <w:t>Si la COI ne constitue pas un</w:t>
      </w:r>
      <w:r w:rsidR="00032C0D" w:rsidRPr="466596F5">
        <w:rPr>
          <w:rFonts w:ascii="Verdana" w:hAnsi="Verdana" w:cs="Arial"/>
          <w:sz w:val="22"/>
          <w:szCs w:val="22"/>
          <w:lang w:val="fr-BE"/>
        </w:rPr>
        <w:t xml:space="preserve">e « communauté économique régionale » </w:t>
      </w:r>
      <w:r w:rsidR="000F0729" w:rsidRPr="466596F5">
        <w:rPr>
          <w:rFonts w:ascii="Verdana" w:hAnsi="Verdana" w:cs="Arial"/>
          <w:sz w:val="22"/>
          <w:szCs w:val="22"/>
          <w:lang w:val="fr-BE"/>
        </w:rPr>
        <w:t xml:space="preserve">tel qu’établie par le Traité d’Abuja (1991) </w:t>
      </w:r>
      <w:r w:rsidR="00032C0D" w:rsidRPr="466596F5">
        <w:rPr>
          <w:rFonts w:ascii="Verdana" w:hAnsi="Verdana" w:cs="Arial"/>
          <w:sz w:val="22"/>
          <w:szCs w:val="22"/>
          <w:lang w:val="fr-BE"/>
        </w:rPr>
        <w:t>comme le COMESA et la SADC</w:t>
      </w:r>
      <w:r w:rsidR="007A1038" w:rsidRPr="466596F5">
        <w:rPr>
          <w:rFonts w:ascii="Verdana" w:hAnsi="Verdana" w:cs="Arial"/>
          <w:sz w:val="22"/>
          <w:szCs w:val="22"/>
          <w:lang w:val="fr-BE"/>
        </w:rPr>
        <w:t xml:space="preserve"> au</w:t>
      </w:r>
      <w:r w:rsidR="673E19ED" w:rsidRPr="466596F5">
        <w:rPr>
          <w:rFonts w:ascii="Verdana" w:hAnsi="Verdana" w:cs="Arial"/>
          <w:sz w:val="22"/>
          <w:szCs w:val="22"/>
          <w:lang w:val="fr-BE"/>
        </w:rPr>
        <w:t>x</w:t>
      </w:r>
      <w:r w:rsidR="007A1038" w:rsidRPr="466596F5">
        <w:rPr>
          <w:rFonts w:ascii="Verdana" w:hAnsi="Verdana" w:cs="Arial"/>
          <w:sz w:val="22"/>
          <w:szCs w:val="22"/>
          <w:lang w:val="fr-BE"/>
        </w:rPr>
        <w:t>quel</w:t>
      </w:r>
      <w:r w:rsidR="167CFF3C" w:rsidRPr="466596F5">
        <w:rPr>
          <w:rFonts w:ascii="Verdana" w:hAnsi="Verdana" w:cs="Arial"/>
          <w:sz w:val="22"/>
          <w:szCs w:val="22"/>
          <w:lang w:val="fr-BE"/>
        </w:rPr>
        <w:t>s</w:t>
      </w:r>
      <w:r w:rsidR="007A1038" w:rsidRPr="466596F5">
        <w:rPr>
          <w:rFonts w:ascii="Verdana" w:hAnsi="Verdana" w:cs="Arial"/>
          <w:sz w:val="22"/>
          <w:szCs w:val="22"/>
          <w:lang w:val="fr-BE"/>
        </w:rPr>
        <w:t xml:space="preserve"> appartiennent 4 des Etats membres de la COI</w:t>
      </w:r>
      <w:r w:rsidR="00032C0D" w:rsidRPr="466596F5">
        <w:rPr>
          <w:rFonts w:ascii="Verdana" w:hAnsi="Verdana" w:cs="Arial"/>
          <w:sz w:val="22"/>
          <w:szCs w:val="22"/>
          <w:lang w:val="fr-BE"/>
        </w:rPr>
        <w:t xml:space="preserve">, elle </w:t>
      </w:r>
      <w:r w:rsidR="00E61996" w:rsidRPr="466596F5">
        <w:rPr>
          <w:rFonts w:ascii="Verdana" w:hAnsi="Verdana" w:cs="Arial"/>
          <w:sz w:val="22"/>
          <w:szCs w:val="22"/>
          <w:lang w:val="fr-BE"/>
        </w:rPr>
        <w:t xml:space="preserve">n’en demeure pas moins une « organisation […] de coopération en appui à l’intégration régionale » comme indiqué dans la vision du PDS 2023-2033. </w:t>
      </w:r>
    </w:p>
    <w:p w14:paraId="7A2BA92B" w14:textId="19146FCF" w:rsidR="00E61996" w:rsidRPr="00CE0F84" w:rsidRDefault="00E61996"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 xml:space="preserve">De fait, la COI est </w:t>
      </w:r>
      <w:r w:rsidR="007F3ECE" w:rsidRPr="00CE0F84">
        <w:rPr>
          <w:rFonts w:ascii="Verdana" w:hAnsi="Verdana" w:cs="Arial"/>
          <w:sz w:val="22"/>
          <w:szCs w:val="22"/>
          <w:lang w:val="fr-BE"/>
        </w:rPr>
        <w:t>mandatée, depuis le milieu des années 1990, pour accompagner une coopération économique renforcée entre les Etats membres</w:t>
      </w:r>
      <w:r w:rsidR="006D19B1" w:rsidRPr="00CE0F84">
        <w:rPr>
          <w:rFonts w:ascii="Verdana" w:hAnsi="Verdana" w:cs="Arial"/>
          <w:sz w:val="22"/>
          <w:szCs w:val="22"/>
          <w:lang w:val="fr-BE"/>
        </w:rPr>
        <w:t xml:space="preserve">, voire pour appuyer l’intégration économique régionale à l’espace plus large de l’Afrique australe et orientale. C’est dans ce sens que la COI a, entre autres : </w:t>
      </w:r>
    </w:p>
    <w:p w14:paraId="1EB85E5C" w14:textId="185F2FDC" w:rsidR="006D19B1" w:rsidRPr="00CE0F84" w:rsidRDefault="000E3C34"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 xml:space="preserve">Facilité </w:t>
      </w:r>
      <w:r w:rsidR="006736FE" w:rsidRPr="00CE0F84">
        <w:rPr>
          <w:rFonts w:ascii="Verdana" w:hAnsi="Verdana" w:cs="Arial"/>
          <w:sz w:val="22"/>
          <w:szCs w:val="22"/>
          <w:lang w:val="fr-BE"/>
        </w:rPr>
        <w:t>la conclusion des Accords de partenariat économique avec l’Union européenne</w:t>
      </w:r>
      <w:r w:rsidRPr="00CE0F84">
        <w:rPr>
          <w:rFonts w:ascii="Verdana" w:hAnsi="Verdana" w:cs="Arial"/>
          <w:sz w:val="22"/>
          <w:szCs w:val="22"/>
          <w:lang w:val="fr-BE"/>
        </w:rPr>
        <w:t xml:space="preserve"> et accompagné la </w:t>
      </w:r>
      <w:r w:rsidRPr="00C20C03">
        <w:rPr>
          <w:rFonts w:ascii="Verdana" w:hAnsi="Verdana" w:cs="Arial"/>
          <w:sz w:val="22"/>
          <w:szCs w:val="22"/>
          <w:lang w:val="fr-BE"/>
        </w:rPr>
        <w:t>transcription</w:t>
      </w:r>
      <w:r w:rsidRPr="00CE0F84">
        <w:rPr>
          <w:rFonts w:ascii="Verdana" w:hAnsi="Verdana" w:cs="Arial"/>
          <w:sz w:val="22"/>
          <w:szCs w:val="22"/>
          <w:lang w:val="fr-BE"/>
        </w:rPr>
        <w:t xml:space="preserve"> des APE</w:t>
      </w:r>
      <w:r w:rsidR="00240113" w:rsidRPr="00CE0F84">
        <w:rPr>
          <w:rFonts w:ascii="Verdana" w:hAnsi="Verdana" w:cs="Arial"/>
          <w:sz w:val="22"/>
          <w:szCs w:val="22"/>
          <w:lang w:val="fr-BE"/>
        </w:rPr>
        <w:t xml:space="preserve"> avec le Royaume-Uni à la suite de son retrait de l’UE</w:t>
      </w:r>
      <w:r w:rsidR="006736FE" w:rsidRPr="00CE0F84">
        <w:rPr>
          <w:rFonts w:ascii="Verdana" w:hAnsi="Verdana" w:cs="Arial"/>
          <w:sz w:val="22"/>
          <w:szCs w:val="22"/>
          <w:lang w:val="fr-BE"/>
        </w:rPr>
        <w:t xml:space="preserve"> ; </w:t>
      </w:r>
    </w:p>
    <w:p w14:paraId="1DF628FA" w14:textId="722A7E08" w:rsidR="006736FE" w:rsidRPr="00CE0F84" w:rsidRDefault="006736FE"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 xml:space="preserve">Soutenu l’adhésion des Seychelles et des Comores à l’Organisation mondiale du Commerce ; </w:t>
      </w:r>
    </w:p>
    <w:p w14:paraId="1E6927FE" w14:textId="4F678058" w:rsidR="006736FE" w:rsidRPr="00CE0F84" w:rsidRDefault="00240113"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Fait valoir les besoins spécifiques de ses Etats membres</w:t>
      </w:r>
      <w:r w:rsidR="00630B5F" w:rsidRPr="00CE0F84">
        <w:rPr>
          <w:rFonts w:ascii="Verdana" w:hAnsi="Verdana" w:cs="Arial"/>
          <w:sz w:val="22"/>
          <w:szCs w:val="22"/>
          <w:lang w:val="fr-BE"/>
        </w:rPr>
        <w:t xml:space="preserve"> et </w:t>
      </w:r>
      <w:r w:rsidR="00615775" w:rsidRPr="00CE0F84">
        <w:rPr>
          <w:rFonts w:ascii="Verdana" w:hAnsi="Verdana" w:cs="Arial"/>
          <w:sz w:val="22"/>
          <w:szCs w:val="22"/>
          <w:lang w:val="fr-BE"/>
        </w:rPr>
        <w:t>port</w:t>
      </w:r>
      <w:r w:rsidR="00615775">
        <w:rPr>
          <w:rFonts w:ascii="Verdana" w:hAnsi="Verdana" w:cs="Arial"/>
          <w:sz w:val="22"/>
          <w:szCs w:val="22"/>
          <w:lang w:val="fr-BE"/>
        </w:rPr>
        <w:t>é</w:t>
      </w:r>
      <w:r w:rsidR="00615775" w:rsidRPr="00CE0F84">
        <w:rPr>
          <w:rFonts w:ascii="Verdana" w:hAnsi="Verdana" w:cs="Arial"/>
          <w:sz w:val="22"/>
          <w:szCs w:val="22"/>
          <w:lang w:val="fr-BE"/>
        </w:rPr>
        <w:t xml:space="preserve"> </w:t>
      </w:r>
      <w:r w:rsidR="00630B5F" w:rsidRPr="00CE0F84">
        <w:rPr>
          <w:rFonts w:ascii="Verdana" w:hAnsi="Verdana" w:cs="Arial"/>
          <w:sz w:val="22"/>
          <w:szCs w:val="22"/>
          <w:lang w:val="fr-BE"/>
        </w:rPr>
        <w:t>des actions spécifiquement dédiées dans le cadre de programme d’intégration économique piloté</w:t>
      </w:r>
      <w:r w:rsidR="008872C7" w:rsidRPr="00CE0F84">
        <w:rPr>
          <w:rFonts w:ascii="Verdana" w:hAnsi="Verdana" w:cs="Arial"/>
          <w:sz w:val="22"/>
          <w:szCs w:val="22"/>
          <w:lang w:val="fr-BE"/>
        </w:rPr>
        <w:t xml:space="preserve"> par le COMESA ; </w:t>
      </w:r>
    </w:p>
    <w:p w14:paraId="2D51F047" w14:textId="7F1DA81E" w:rsidR="005307EC" w:rsidRPr="00CE0F84" w:rsidRDefault="005307EC"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Soutenu le développement de l’industrie des pêches en intervenant sur les aspects scientifiques pour établi</w:t>
      </w:r>
      <w:r w:rsidR="00486D9D" w:rsidRPr="00CE0F84">
        <w:rPr>
          <w:rFonts w:ascii="Verdana" w:hAnsi="Verdana" w:cs="Arial"/>
          <w:sz w:val="22"/>
          <w:szCs w:val="22"/>
          <w:lang w:val="fr-BE"/>
        </w:rPr>
        <w:t xml:space="preserve">r les quotas de pêche aux thons </w:t>
      </w:r>
      <w:r w:rsidR="00486D9D" w:rsidRPr="00CE0F84">
        <w:rPr>
          <w:rFonts w:ascii="Verdana" w:hAnsi="Verdana" w:cs="Arial"/>
          <w:sz w:val="22"/>
          <w:szCs w:val="22"/>
          <w:lang w:val="fr-BE"/>
        </w:rPr>
        <w:lastRenderedPageBreak/>
        <w:t>(programme marquage de thons avec l’Union européenne et la CTOI)</w:t>
      </w:r>
      <w:r w:rsidR="00C949AF" w:rsidRPr="00CE0F84">
        <w:rPr>
          <w:rFonts w:ascii="Verdana" w:hAnsi="Verdana" w:cs="Arial"/>
          <w:sz w:val="22"/>
          <w:szCs w:val="22"/>
          <w:lang w:val="fr-BE"/>
        </w:rPr>
        <w:t xml:space="preserve"> que sur les aspects de surveillance, contrôle et suivi et de législations ; </w:t>
      </w:r>
    </w:p>
    <w:p w14:paraId="7AADB65F" w14:textId="61A4DE24" w:rsidR="008872C7" w:rsidRPr="00CE0F84" w:rsidRDefault="008872C7"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 xml:space="preserve">Impulsé et facilité la création de réseaux régionaux pour </w:t>
      </w:r>
      <w:r w:rsidR="0025500A" w:rsidRPr="00CE0F84">
        <w:rPr>
          <w:rFonts w:ascii="Verdana" w:hAnsi="Verdana" w:cs="Arial"/>
          <w:sz w:val="22"/>
          <w:szCs w:val="22"/>
          <w:lang w:val="fr-BE"/>
        </w:rPr>
        <w:t>renforcer</w:t>
      </w:r>
      <w:r w:rsidRPr="00CE0F84">
        <w:rPr>
          <w:rFonts w:ascii="Verdana" w:hAnsi="Verdana" w:cs="Arial"/>
          <w:sz w:val="22"/>
          <w:szCs w:val="22"/>
          <w:lang w:val="fr-BE"/>
        </w:rPr>
        <w:t xml:space="preserve"> le dialogue public-privé</w:t>
      </w:r>
      <w:r w:rsidR="0025500A" w:rsidRPr="00CE0F84">
        <w:rPr>
          <w:rFonts w:ascii="Verdana" w:hAnsi="Verdana" w:cs="Arial"/>
          <w:sz w:val="22"/>
          <w:szCs w:val="22"/>
          <w:lang w:val="fr-BE"/>
        </w:rPr>
        <w:t xml:space="preserve">, approfondir les collaborations sectorielles </w:t>
      </w:r>
      <w:proofErr w:type="spellStart"/>
      <w:r w:rsidR="0025500A" w:rsidRPr="00CE0F84">
        <w:rPr>
          <w:rFonts w:ascii="Verdana" w:hAnsi="Verdana" w:cs="Arial"/>
          <w:sz w:val="22"/>
          <w:szCs w:val="22"/>
          <w:lang w:val="fr-BE"/>
        </w:rPr>
        <w:t>interîles</w:t>
      </w:r>
      <w:proofErr w:type="spellEnd"/>
      <w:r w:rsidR="0025500A" w:rsidRPr="00CE0F84">
        <w:rPr>
          <w:rFonts w:ascii="Verdana" w:hAnsi="Verdana" w:cs="Arial"/>
          <w:sz w:val="22"/>
          <w:szCs w:val="22"/>
          <w:lang w:val="fr-BE"/>
        </w:rPr>
        <w:t xml:space="preserve"> ou encore promouvoir l’entrepreneuriat</w:t>
      </w:r>
      <w:r w:rsidR="00573063" w:rsidRPr="00CE0F84">
        <w:rPr>
          <w:rFonts w:ascii="Verdana" w:hAnsi="Verdana" w:cs="Arial"/>
          <w:sz w:val="22"/>
          <w:szCs w:val="22"/>
          <w:lang w:val="fr-BE"/>
        </w:rPr>
        <w:t xml:space="preserve">. Parmi ces réseaux, figurent l’Union des chambres de commerce et d’industrie de l’océan Indien devenue Cap Business océan Indien, l’Association des îles Vanille, </w:t>
      </w:r>
      <w:r w:rsidR="00E26878" w:rsidRPr="00CE0F84">
        <w:rPr>
          <w:rFonts w:ascii="Verdana" w:hAnsi="Verdana" w:cs="Arial"/>
          <w:sz w:val="22"/>
          <w:szCs w:val="22"/>
          <w:lang w:val="fr-BE"/>
        </w:rPr>
        <w:t xml:space="preserve">Association des ports des îles de l’océan Indien, </w:t>
      </w:r>
      <w:r w:rsidR="00623DA6" w:rsidRPr="00CE0F84">
        <w:rPr>
          <w:rFonts w:ascii="Verdana" w:hAnsi="Verdana" w:cs="Arial"/>
          <w:sz w:val="22"/>
          <w:szCs w:val="22"/>
          <w:lang w:val="fr-BE"/>
        </w:rPr>
        <w:t xml:space="preserve">Synergie Jeunes océan Indien, </w:t>
      </w:r>
      <w:r w:rsidR="00E32281" w:rsidRPr="00CE0F84">
        <w:rPr>
          <w:rFonts w:ascii="Verdana" w:hAnsi="Verdana" w:cs="Arial"/>
          <w:sz w:val="22"/>
          <w:szCs w:val="22"/>
          <w:lang w:val="fr-BE"/>
        </w:rPr>
        <w:t xml:space="preserve">les comités des aviations civiles et des transporteurs aériens… </w:t>
      </w:r>
    </w:p>
    <w:p w14:paraId="5D512FA8" w14:textId="5E86EAB0" w:rsidR="00E32281" w:rsidRPr="00CE0F84" w:rsidRDefault="00606B6B" w:rsidP="00547E96">
      <w:pPr>
        <w:pStyle w:val="Paragraphedeliste"/>
        <w:numPr>
          <w:ilvl w:val="0"/>
          <w:numId w:val="10"/>
        </w:numPr>
        <w:spacing w:after="120" w:line="276" w:lineRule="auto"/>
        <w:contextualSpacing w:val="0"/>
        <w:jc w:val="both"/>
        <w:rPr>
          <w:rFonts w:ascii="Verdana" w:hAnsi="Verdana" w:cs="Arial"/>
          <w:sz w:val="22"/>
          <w:szCs w:val="22"/>
          <w:lang w:val="fr-BE"/>
        </w:rPr>
      </w:pPr>
      <w:r w:rsidRPr="00CE0F84">
        <w:rPr>
          <w:rFonts w:ascii="Verdana" w:hAnsi="Verdana" w:cs="Arial"/>
          <w:sz w:val="22"/>
          <w:szCs w:val="22"/>
          <w:lang w:val="fr-BE"/>
        </w:rPr>
        <w:t xml:space="preserve">Participé à </w:t>
      </w:r>
      <w:r w:rsidR="00662C34" w:rsidRPr="00CE0F84">
        <w:rPr>
          <w:rFonts w:ascii="Verdana" w:hAnsi="Verdana" w:cs="Arial"/>
          <w:sz w:val="22"/>
          <w:szCs w:val="22"/>
          <w:lang w:val="fr-BE"/>
        </w:rPr>
        <w:t xml:space="preserve">des projets majeurs de télécommunications comme le projet Télécommunications aux Comores installant la première antenne de télécom </w:t>
      </w:r>
      <w:r w:rsidR="00CA101A" w:rsidRPr="00CE0F84">
        <w:rPr>
          <w:rFonts w:ascii="Verdana" w:hAnsi="Verdana" w:cs="Arial"/>
          <w:sz w:val="22"/>
          <w:szCs w:val="22"/>
          <w:lang w:val="fr-BE"/>
        </w:rPr>
        <w:t xml:space="preserve">au marché Volo </w:t>
      </w:r>
      <w:proofErr w:type="spellStart"/>
      <w:r w:rsidR="00CA101A" w:rsidRPr="00CE0F84">
        <w:rPr>
          <w:rFonts w:ascii="Verdana" w:hAnsi="Verdana" w:cs="Arial"/>
          <w:sz w:val="22"/>
          <w:szCs w:val="22"/>
          <w:lang w:val="fr-BE"/>
        </w:rPr>
        <w:t>Volo</w:t>
      </w:r>
      <w:proofErr w:type="spellEnd"/>
      <w:r w:rsidR="00CA101A" w:rsidRPr="00CE0F84">
        <w:rPr>
          <w:rFonts w:ascii="Verdana" w:hAnsi="Verdana" w:cs="Arial"/>
          <w:sz w:val="22"/>
          <w:szCs w:val="22"/>
          <w:lang w:val="fr-BE"/>
        </w:rPr>
        <w:t xml:space="preserve"> de Moroni en 1986-1988 ou encore l’installation et la mise en opération du câble à très haut débit METISS (2018-2021)</w:t>
      </w:r>
      <w:r w:rsidR="00D120F0" w:rsidRPr="00CE0F84">
        <w:rPr>
          <w:rFonts w:ascii="Verdana" w:hAnsi="Verdana" w:cs="Arial"/>
          <w:sz w:val="22"/>
          <w:szCs w:val="22"/>
          <w:lang w:val="fr-BE"/>
        </w:rPr>
        <w:t xml:space="preserve"> porté par six opérateurs privés des télécommunications</w:t>
      </w:r>
      <w:r w:rsidR="00D120F0" w:rsidRPr="00CE0F84">
        <w:rPr>
          <w:rStyle w:val="Appelnotedebasdep"/>
          <w:rFonts w:ascii="Verdana" w:hAnsi="Verdana" w:cs="Arial"/>
          <w:sz w:val="22"/>
          <w:szCs w:val="22"/>
          <w:lang w:val="fr-BE"/>
        </w:rPr>
        <w:footnoteReference w:id="7"/>
      </w:r>
      <w:r w:rsidR="00D120F0" w:rsidRPr="00CE0F84">
        <w:rPr>
          <w:rFonts w:ascii="Verdana" w:hAnsi="Verdana" w:cs="Arial"/>
          <w:sz w:val="22"/>
          <w:szCs w:val="22"/>
          <w:lang w:val="fr-BE"/>
        </w:rPr>
        <w:t xml:space="preserve">. </w:t>
      </w:r>
    </w:p>
    <w:p w14:paraId="095737DE" w14:textId="5838BDE8" w:rsidR="008154D0" w:rsidRPr="00CE0F84" w:rsidRDefault="00E7218E"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Les Etats membres sont demandeurs d’une coopération économique renforc</w:t>
      </w:r>
      <w:r w:rsidR="003C4189" w:rsidRPr="00CE0F84">
        <w:rPr>
          <w:rFonts w:ascii="Verdana" w:hAnsi="Verdana" w:cs="Arial"/>
          <w:sz w:val="22"/>
          <w:szCs w:val="22"/>
          <w:lang w:val="fr-BE"/>
        </w:rPr>
        <w:t>ée. Les secteurs et initiatives visées doivent permettre de gagner en compétitivité et en croissance, de soutenir l’emploi</w:t>
      </w:r>
      <w:r w:rsidR="006D0660" w:rsidRPr="00CE0F84">
        <w:rPr>
          <w:rFonts w:ascii="Verdana" w:hAnsi="Verdana" w:cs="Arial"/>
          <w:sz w:val="22"/>
          <w:szCs w:val="22"/>
          <w:lang w:val="fr-BE"/>
        </w:rPr>
        <w:t xml:space="preserve"> et de générer des échanges commerciaux</w:t>
      </w:r>
      <w:r w:rsidR="00A13E6B" w:rsidRPr="00CE0F84">
        <w:rPr>
          <w:rFonts w:ascii="Verdana" w:hAnsi="Verdana" w:cs="Arial"/>
          <w:sz w:val="22"/>
          <w:szCs w:val="22"/>
          <w:lang w:val="fr-BE"/>
        </w:rPr>
        <w:t xml:space="preserve"> tout en répondant aux objectifs de développement durable</w:t>
      </w:r>
      <w:r w:rsidR="008154D0" w:rsidRPr="00CE0F84">
        <w:rPr>
          <w:rFonts w:ascii="Verdana" w:hAnsi="Verdana" w:cs="Arial"/>
          <w:sz w:val="22"/>
          <w:szCs w:val="22"/>
          <w:lang w:val="fr-BE"/>
        </w:rPr>
        <w:t xml:space="preserve"> en termes de production et consommation responsables, de transition énergétique</w:t>
      </w:r>
      <w:r w:rsidR="006570E9" w:rsidRPr="00CE0F84">
        <w:rPr>
          <w:rFonts w:ascii="Verdana" w:hAnsi="Verdana" w:cs="Arial"/>
          <w:sz w:val="22"/>
          <w:szCs w:val="22"/>
          <w:lang w:val="fr-BE"/>
        </w:rPr>
        <w:t>, de formation professionnelle</w:t>
      </w:r>
      <w:r w:rsidR="008154D0" w:rsidRPr="00CE0F84">
        <w:rPr>
          <w:rFonts w:ascii="Verdana" w:hAnsi="Verdana" w:cs="Arial"/>
          <w:sz w:val="22"/>
          <w:szCs w:val="22"/>
          <w:lang w:val="fr-BE"/>
        </w:rPr>
        <w:t xml:space="preserve"> ou encore d’innovation</w:t>
      </w:r>
      <w:r w:rsidR="006D0660" w:rsidRPr="00CE0F84">
        <w:rPr>
          <w:rFonts w:ascii="Verdana" w:hAnsi="Verdana" w:cs="Arial"/>
          <w:sz w:val="22"/>
          <w:szCs w:val="22"/>
          <w:lang w:val="fr-BE"/>
        </w:rPr>
        <w:t>.</w:t>
      </w:r>
      <w:r w:rsidR="00480B4B" w:rsidRPr="00CE0F84">
        <w:rPr>
          <w:rFonts w:ascii="Verdana" w:hAnsi="Verdana" w:cs="Arial"/>
          <w:sz w:val="22"/>
          <w:szCs w:val="22"/>
          <w:lang w:val="fr-BE"/>
        </w:rPr>
        <w:t xml:space="preserve"> </w:t>
      </w:r>
    </w:p>
    <w:p w14:paraId="1583B176" w14:textId="45CCF281" w:rsidR="00480B4B" w:rsidRPr="00CE0F84" w:rsidRDefault="00480B4B"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L’économie bleue</w:t>
      </w:r>
      <w:r w:rsidR="00003051" w:rsidRPr="00CE0F84">
        <w:rPr>
          <w:rFonts w:ascii="Verdana" w:hAnsi="Verdana" w:cs="Arial"/>
          <w:sz w:val="22"/>
          <w:szCs w:val="22"/>
          <w:lang w:val="fr-BE"/>
        </w:rPr>
        <w:t>, priorité partagée pour les Etats membres,</w:t>
      </w:r>
      <w:r w:rsidRPr="00CE0F84">
        <w:rPr>
          <w:rFonts w:ascii="Verdana" w:hAnsi="Verdana" w:cs="Arial"/>
          <w:sz w:val="22"/>
          <w:szCs w:val="22"/>
          <w:lang w:val="fr-BE"/>
        </w:rPr>
        <w:t xml:space="preserve"> offre ici un vaste champ d’opportunités d’autant que la COI s’est dotée d’un Plan d’action régional sur l’économie bleue (PAREB, 2020)</w:t>
      </w:r>
      <w:r w:rsidR="002E201B" w:rsidRPr="00CE0F84">
        <w:rPr>
          <w:rFonts w:ascii="Verdana" w:hAnsi="Verdana" w:cs="Arial"/>
          <w:sz w:val="22"/>
          <w:szCs w:val="22"/>
          <w:lang w:val="fr-BE"/>
        </w:rPr>
        <w:t xml:space="preserve"> fixant le cadre général d’une intervention multisectorielle.</w:t>
      </w:r>
      <w:r w:rsidR="00C20C03">
        <w:rPr>
          <w:rFonts w:ascii="Verdana" w:hAnsi="Verdana" w:cs="Arial"/>
          <w:sz w:val="22"/>
          <w:szCs w:val="22"/>
          <w:lang w:val="fr-BE"/>
        </w:rPr>
        <w:t xml:space="preserve"> Les actions sur l’économie bleue pourront avantageusement tenir compte des services écosystémiques et donc de la nécessaire préservation / gestion intégrés des milieux naturels</w:t>
      </w:r>
      <w:r w:rsidR="00C20C03">
        <w:rPr>
          <w:rStyle w:val="Appelnotedebasdep"/>
          <w:rFonts w:ascii="Verdana" w:hAnsi="Verdana" w:cs="Arial"/>
          <w:sz w:val="22"/>
          <w:szCs w:val="22"/>
          <w:lang w:val="fr-BE"/>
        </w:rPr>
        <w:footnoteReference w:id="8"/>
      </w:r>
      <w:r w:rsidR="00C20C03">
        <w:rPr>
          <w:rFonts w:ascii="Verdana" w:hAnsi="Verdana" w:cs="Arial"/>
          <w:sz w:val="22"/>
          <w:szCs w:val="22"/>
          <w:lang w:val="fr-BE"/>
        </w:rPr>
        <w:t>.</w:t>
      </w:r>
      <w:r w:rsidR="002E201B" w:rsidRPr="00CE0F84">
        <w:rPr>
          <w:rFonts w:ascii="Verdana" w:hAnsi="Verdana" w:cs="Arial"/>
          <w:sz w:val="22"/>
          <w:szCs w:val="22"/>
          <w:lang w:val="fr-BE"/>
        </w:rPr>
        <w:t xml:space="preserve"> </w:t>
      </w:r>
      <w:r w:rsidR="00A10C00" w:rsidRPr="00CE0F84">
        <w:rPr>
          <w:rFonts w:ascii="Verdana" w:hAnsi="Verdana" w:cs="Arial"/>
          <w:sz w:val="22"/>
          <w:szCs w:val="22"/>
          <w:lang w:val="fr-BE"/>
        </w:rPr>
        <w:t xml:space="preserve">Il en est de même pour l’économie circulaire </w:t>
      </w:r>
      <w:r w:rsidR="001770E9" w:rsidRPr="00CE0F84">
        <w:rPr>
          <w:rFonts w:ascii="Verdana" w:hAnsi="Verdana" w:cs="Arial"/>
          <w:sz w:val="22"/>
          <w:szCs w:val="22"/>
          <w:lang w:val="fr-BE"/>
        </w:rPr>
        <w:t xml:space="preserve">ou encore de la transition énergétique pour lesquels une feuille de route et une stratégie régionale ont été élaborées respectivement. </w:t>
      </w:r>
    </w:p>
    <w:p w14:paraId="00B946DD" w14:textId="6B14DA76" w:rsidR="001770E9" w:rsidRPr="00CE0F84" w:rsidRDefault="001770E9"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 xml:space="preserve">La connectivité régionale reste une priorité structurante pour la région. </w:t>
      </w:r>
      <w:r w:rsidR="008A00CD" w:rsidRPr="00CE0F84">
        <w:rPr>
          <w:rFonts w:ascii="Verdana" w:hAnsi="Verdana" w:cs="Arial"/>
          <w:sz w:val="22"/>
          <w:szCs w:val="22"/>
          <w:lang w:val="fr-BE"/>
        </w:rPr>
        <w:t xml:space="preserve">L’amélioration de la connectivité maritime et des dessertes aériennes sont des conditions sine qua non à la dynamisation des échanges commerciaux, à la </w:t>
      </w:r>
      <w:r w:rsidR="008A00CD" w:rsidRPr="00CE0F84">
        <w:rPr>
          <w:rFonts w:ascii="Verdana" w:hAnsi="Verdana" w:cs="Arial"/>
          <w:sz w:val="22"/>
          <w:szCs w:val="22"/>
          <w:lang w:val="fr-BE"/>
        </w:rPr>
        <w:lastRenderedPageBreak/>
        <w:t>compétitivité des</w:t>
      </w:r>
      <w:r w:rsidR="00B42E1E" w:rsidRPr="00CE0F84">
        <w:rPr>
          <w:rFonts w:ascii="Verdana" w:hAnsi="Verdana" w:cs="Arial"/>
          <w:sz w:val="22"/>
          <w:szCs w:val="22"/>
          <w:lang w:val="fr-BE"/>
        </w:rPr>
        <w:t xml:space="preserve"> économies de l’Indianocéanie</w:t>
      </w:r>
      <w:r w:rsidR="009C4E11" w:rsidRPr="00CE0F84">
        <w:rPr>
          <w:rFonts w:ascii="Verdana" w:hAnsi="Verdana" w:cs="Arial"/>
          <w:sz w:val="22"/>
          <w:szCs w:val="22"/>
          <w:lang w:val="fr-BE"/>
        </w:rPr>
        <w:t xml:space="preserve"> et des infrastructures d’échanges (ports et aéroports)</w:t>
      </w:r>
      <w:r w:rsidR="00B42E1E" w:rsidRPr="00CE0F84">
        <w:rPr>
          <w:rFonts w:ascii="Verdana" w:hAnsi="Verdana" w:cs="Arial"/>
          <w:sz w:val="22"/>
          <w:szCs w:val="22"/>
          <w:lang w:val="fr-BE"/>
        </w:rPr>
        <w:t xml:space="preserve">, à la circulation des biens et des personnes. </w:t>
      </w:r>
    </w:p>
    <w:p w14:paraId="4D7DF825" w14:textId="60EBD208" w:rsidR="00B558F8" w:rsidRPr="00CE0F84" w:rsidRDefault="00B558F8"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 xml:space="preserve">La coopération économique est également appelée à se renforcer au travers d’initiatives </w:t>
      </w:r>
      <w:r w:rsidR="00FD2607" w:rsidRPr="00CE0F84">
        <w:rPr>
          <w:rFonts w:ascii="Verdana" w:hAnsi="Verdana" w:cs="Arial"/>
          <w:sz w:val="22"/>
          <w:szCs w:val="22"/>
          <w:lang w:val="fr-BE"/>
        </w:rPr>
        <w:t>spécifiques sur la base d</w:t>
      </w:r>
      <w:r w:rsidR="0007795F" w:rsidRPr="00CE0F84">
        <w:rPr>
          <w:rFonts w:ascii="Verdana" w:hAnsi="Verdana" w:cs="Arial"/>
          <w:sz w:val="22"/>
          <w:szCs w:val="22"/>
          <w:lang w:val="fr-BE"/>
        </w:rPr>
        <w:t xml:space="preserve">’un consensus entre les administrations des Etats membres et </w:t>
      </w:r>
      <w:r w:rsidR="00FD2607" w:rsidRPr="00CE0F84">
        <w:rPr>
          <w:rFonts w:ascii="Verdana" w:hAnsi="Verdana" w:cs="Arial"/>
          <w:sz w:val="22"/>
          <w:szCs w:val="22"/>
          <w:lang w:val="fr-BE"/>
        </w:rPr>
        <w:t>dont les effets pourraient être mesurés rapidement</w:t>
      </w:r>
      <w:r w:rsidR="0007795F" w:rsidRPr="00CE0F84">
        <w:rPr>
          <w:rFonts w:ascii="Verdana" w:hAnsi="Verdana" w:cs="Arial"/>
          <w:sz w:val="22"/>
          <w:szCs w:val="22"/>
          <w:lang w:val="fr-BE"/>
        </w:rPr>
        <w:t>. Parmi ces initiatives, les Etats membres ont identifié la coopération douanière à travers un dialogue</w:t>
      </w:r>
      <w:r w:rsidR="0037020C" w:rsidRPr="00CE0F84">
        <w:rPr>
          <w:rFonts w:ascii="Verdana" w:hAnsi="Verdana" w:cs="Arial"/>
          <w:sz w:val="22"/>
          <w:szCs w:val="22"/>
          <w:lang w:val="fr-BE"/>
        </w:rPr>
        <w:t xml:space="preserve"> entre la COI et le comité régional des douanes ou encore la mise en place d’un mécanisme régional d’achats groupés permettant de gagner en économie d’échelle et en visibilité sur les marchés internationaux. </w:t>
      </w:r>
    </w:p>
    <w:p w14:paraId="6E2B4AFF" w14:textId="77C813A7" w:rsidR="004551E8" w:rsidRPr="00CE0F84" w:rsidRDefault="004551E8" w:rsidP="00547E96">
      <w:pPr>
        <w:spacing w:after="120" w:line="276" w:lineRule="auto"/>
        <w:jc w:val="both"/>
        <w:rPr>
          <w:rFonts w:ascii="Verdana" w:hAnsi="Verdana" w:cs="Arial"/>
          <w:sz w:val="22"/>
          <w:szCs w:val="22"/>
          <w:lang w:val="fr-BE"/>
        </w:rPr>
      </w:pPr>
      <w:r w:rsidRPr="00CE0F84">
        <w:rPr>
          <w:rFonts w:ascii="Verdana" w:hAnsi="Verdana" w:cs="Arial"/>
          <w:sz w:val="22"/>
          <w:szCs w:val="22"/>
          <w:lang w:val="fr-BE"/>
        </w:rPr>
        <w:t xml:space="preserve">La priorité #3 – « Accélérer la coopération économique » pourra viser les actions prioritaires suivantes : </w:t>
      </w:r>
    </w:p>
    <w:p w14:paraId="47D1F419" w14:textId="38B2FAB1" w:rsidR="004551E8" w:rsidRPr="00CE0F84" w:rsidRDefault="004551E8" w:rsidP="00547E96">
      <w:pPr>
        <w:spacing w:after="120" w:line="276" w:lineRule="auto"/>
        <w:ind w:left="1416" w:hanging="708"/>
        <w:jc w:val="both"/>
        <w:rPr>
          <w:rFonts w:ascii="Verdana" w:hAnsi="Verdana" w:cs="Arial"/>
          <w:sz w:val="22"/>
          <w:szCs w:val="22"/>
          <w:lang w:val="fr-BE"/>
        </w:rPr>
      </w:pPr>
      <w:r w:rsidRPr="00CE0F84">
        <w:rPr>
          <w:rFonts w:ascii="Verdana" w:hAnsi="Verdana" w:cs="Arial"/>
          <w:sz w:val="22"/>
          <w:szCs w:val="22"/>
          <w:lang w:val="fr-BE"/>
        </w:rPr>
        <w:t xml:space="preserve">3.1. </w:t>
      </w:r>
      <w:r w:rsidR="00F31641" w:rsidRPr="00CE0F84">
        <w:rPr>
          <w:rFonts w:ascii="Verdana" w:hAnsi="Verdana" w:cs="Arial"/>
          <w:sz w:val="22"/>
          <w:szCs w:val="22"/>
          <w:lang w:val="fr-BE"/>
        </w:rPr>
        <w:tab/>
      </w:r>
      <w:r w:rsidR="007D21A1" w:rsidRPr="00CE0F84">
        <w:rPr>
          <w:rFonts w:ascii="Verdana" w:hAnsi="Verdana" w:cs="Arial"/>
          <w:sz w:val="22"/>
          <w:szCs w:val="22"/>
          <w:lang w:val="fr-BE"/>
        </w:rPr>
        <w:t>Mobilisation de ressources</w:t>
      </w:r>
      <w:r w:rsidR="00096AC9" w:rsidRPr="00CE0F84">
        <w:rPr>
          <w:rFonts w:ascii="Verdana" w:hAnsi="Verdana" w:cs="Arial"/>
          <w:sz w:val="22"/>
          <w:szCs w:val="22"/>
          <w:lang w:val="fr-BE"/>
        </w:rPr>
        <w:t xml:space="preserve"> et des acteurs publics-privés</w:t>
      </w:r>
      <w:r w:rsidR="007D21A1" w:rsidRPr="00CE0F84">
        <w:rPr>
          <w:rFonts w:ascii="Verdana" w:hAnsi="Verdana" w:cs="Arial"/>
          <w:sz w:val="22"/>
          <w:szCs w:val="22"/>
          <w:lang w:val="fr-BE"/>
        </w:rPr>
        <w:t xml:space="preserve"> pour la mise en œuvre concrète</w:t>
      </w:r>
      <w:r w:rsidR="00C76CB1" w:rsidRPr="00CE0F84">
        <w:rPr>
          <w:rFonts w:ascii="Verdana" w:hAnsi="Verdana" w:cs="Arial"/>
          <w:sz w:val="22"/>
          <w:szCs w:val="22"/>
          <w:lang w:val="fr-BE"/>
        </w:rPr>
        <w:t xml:space="preserve"> de projets et initiatives découlant du PAREB et de la feuille de route sur l’économie circulaire ; </w:t>
      </w:r>
    </w:p>
    <w:p w14:paraId="33B8D353" w14:textId="6AAA0010" w:rsidR="00C76CB1" w:rsidRPr="00CE0F84" w:rsidRDefault="00C76CB1" w:rsidP="00547E96">
      <w:pPr>
        <w:spacing w:after="120" w:line="276" w:lineRule="auto"/>
        <w:ind w:left="1416" w:hanging="708"/>
        <w:jc w:val="both"/>
        <w:rPr>
          <w:rFonts w:ascii="Verdana" w:hAnsi="Verdana" w:cs="Arial"/>
          <w:sz w:val="22"/>
          <w:szCs w:val="22"/>
          <w:lang w:val="fr-BE"/>
        </w:rPr>
      </w:pPr>
      <w:r w:rsidRPr="00CE0F84">
        <w:rPr>
          <w:rFonts w:ascii="Verdana" w:hAnsi="Verdana" w:cs="Arial"/>
          <w:sz w:val="22"/>
          <w:szCs w:val="22"/>
          <w:lang w:val="fr-BE"/>
        </w:rPr>
        <w:t xml:space="preserve">3.2. </w:t>
      </w:r>
      <w:r w:rsidR="00F31641" w:rsidRPr="00CE0F84">
        <w:rPr>
          <w:rFonts w:ascii="Verdana" w:hAnsi="Verdana" w:cs="Arial"/>
          <w:sz w:val="22"/>
          <w:szCs w:val="22"/>
          <w:lang w:val="fr-BE"/>
        </w:rPr>
        <w:tab/>
      </w:r>
      <w:r w:rsidRPr="00CE0F84">
        <w:rPr>
          <w:rFonts w:ascii="Verdana" w:hAnsi="Verdana" w:cs="Arial"/>
          <w:sz w:val="22"/>
          <w:szCs w:val="22"/>
          <w:lang w:val="fr-BE"/>
        </w:rPr>
        <w:t xml:space="preserve">Mise en œuvre de la feuille de route sur la connectivité </w:t>
      </w:r>
      <w:r w:rsidR="00FE58AF" w:rsidRPr="00CE0F84">
        <w:rPr>
          <w:rFonts w:ascii="Verdana" w:hAnsi="Verdana" w:cs="Arial"/>
          <w:sz w:val="22"/>
          <w:szCs w:val="22"/>
          <w:lang w:val="fr-BE"/>
        </w:rPr>
        <w:t>maritime régionale</w:t>
      </w:r>
      <w:r w:rsidR="003B0119" w:rsidRPr="00CE0F84">
        <w:rPr>
          <w:rFonts w:ascii="Verdana" w:hAnsi="Verdana" w:cs="Arial"/>
          <w:sz w:val="22"/>
          <w:szCs w:val="22"/>
          <w:lang w:val="fr-BE"/>
        </w:rPr>
        <w:t xml:space="preserve"> afin de soutenir la dynamisation des échanges commerciaux</w:t>
      </w:r>
      <w:r w:rsidR="00F31641" w:rsidRPr="00CE0F84">
        <w:rPr>
          <w:rFonts w:ascii="Verdana" w:hAnsi="Verdana" w:cs="Arial"/>
          <w:sz w:val="22"/>
          <w:szCs w:val="22"/>
          <w:lang w:val="fr-BE"/>
        </w:rPr>
        <w:t>, y compris de produits agroalimentaires</w:t>
      </w:r>
      <w:r w:rsidR="00FE58AF" w:rsidRPr="00CE0F84">
        <w:rPr>
          <w:rFonts w:ascii="Verdana" w:hAnsi="Verdana" w:cs="Arial"/>
          <w:sz w:val="22"/>
          <w:szCs w:val="22"/>
          <w:lang w:val="fr-BE"/>
        </w:rPr>
        <w:t xml:space="preserve"> ; </w:t>
      </w:r>
    </w:p>
    <w:p w14:paraId="47E390D3" w14:textId="371038EC" w:rsidR="00FE58AF" w:rsidRPr="00CE0F84" w:rsidRDefault="00FE58AF" w:rsidP="00547E96">
      <w:pPr>
        <w:spacing w:after="120" w:line="276" w:lineRule="auto"/>
        <w:ind w:left="1416" w:hanging="708"/>
        <w:jc w:val="both"/>
        <w:rPr>
          <w:rFonts w:ascii="Verdana" w:hAnsi="Verdana" w:cs="Arial"/>
          <w:sz w:val="22"/>
          <w:szCs w:val="22"/>
          <w:lang w:val="fr-BE"/>
        </w:rPr>
      </w:pPr>
      <w:r w:rsidRPr="00CE0F84">
        <w:rPr>
          <w:rFonts w:ascii="Verdana" w:hAnsi="Verdana" w:cs="Arial"/>
          <w:sz w:val="22"/>
          <w:szCs w:val="22"/>
          <w:lang w:val="fr-BE"/>
        </w:rPr>
        <w:t xml:space="preserve">3.3. </w:t>
      </w:r>
      <w:r w:rsidR="00F31641" w:rsidRPr="00CE0F84">
        <w:rPr>
          <w:rFonts w:ascii="Verdana" w:hAnsi="Verdana" w:cs="Arial"/>
          <w:sz w:val="22"/>
          <w:szCs w:val="22"/>
          <w:lang w:val="fr-BE"/>
        </w:rPr>
        <w:tab/>
      </w:r>
      <w:r w:rsidRPr="00CE0F84">
        <w:rPr>
          <w:rFonts w:ascii="Verdana" w:hAnsi="Verdana" w:cs="Arial"/>
          <w:sz w:val="22"/>
          <w:szCs w:val="22"/>
          <w:lang w:val="fr-BE"/>
        </w:rPr>
        <w:t>Réactivation des comités des aviations civiles et des transporteurs aériens pour convenir d’actions communes permettant d’améliorer la compétitivité de</w:t>
      </w:r>
      <w:r w:rsidR="00E26878" w:rsidRPr="00CE0F84">
        <w:rPr>
          <w:rFonts w:ascii="Verdana" w:hAnsi="Verdana" w:cs="Arial"/>
          <w:sz w:val="22"/>
          <w:szCs w:val="22"/>
          <w:lang w:val="fr-BE"/>
        </w:rPr>
        <w:t xml:space="preserve">s dessertes aériennes régionales ; </w:t>
      </w:r>
    </w:p>
    <w:p w14:paraId="2593D241" w14:textId="76D9A4C8" w:rsidR="00E26878" w:rsidRPr="00CE0F84" w:rsidRDefault="00E26878" w:rsidP="00547E96">
      <w:pPr>
        <w:spacing w:after="120" w:line="276" w:lineRule="auto"/>
        <w:ind w:left="1416" w:hanging="708"/>
        <w:jc w:val="both"/>
        <w:rPr>
          <w:rFonts w:ascii="Verdana" w:hAnsi="Verdana" w:cs="Arial"/>
          <w:sz w:val="22"/>
          <w:szCs w:val="22"/>
          <w:lang w:val="fr-BE"/>
        </w:rPr>
      </w:pPr>
      <w:r w:rsidRPr="00CE0F84">
        <w:rPr>
          <w:rFonts w:ascii="Verdana" w:hAnsi="Verdana" w:cs="Arial"/>
          <w:sz w:val="22"/>
          <w:szCs w:val="22"/>
          <w:lang w:val="fr-BE"/>
        </w:rPr>
        <w:t xml:space="preserve">3.4. </w:t>
      </w:r>
      <w:r w:rsidR="00F31641" w:rsidRPr="00CE0F84">
        <w:rPr>
          <w:rFonts w:ascii="Verdana" w:hAnsi="Verdana" w:cs="Arial"/>
          <w:sz w:val="22"/>
          <w:szCs w:val="22"/>
          <w:lang w:val="fr-BE"/>
        </w:rPr>
        <w:tab/>
      </w:r>
      <w:r w:rsidR="002436BB" w:rsidRPr="00CE0F84">
        <w:rPr>
          <w:rFonts w:ascii="Verdana" w:hAnsi="Verdana" w:cs="Arial"/>
          <w:sz w:val="22"/>
          <w:szCs w:val="22"/>
          <w:lang w:val="fr-BE"/>
        </w:rPr>
        <w:t>Lancer des initiatives ou projets en faveur de la transition énergétique, notamment en lien avec la gestion des déchets, l’innovation entrepreneuriale</w:t>
      </w:r>
      <w:r w:rsidR="00592E95" w:rsidRPr="00CE0F84">
        <w:rPr>
          <w:rFonts w:ascii="Verdana" w:hAnsi="Verdana" w:cs="Arial"/>
          <w:sz w:val="22"/>
          <w:szCs w:val="22"/>
          <w:lang w:val="fr-BE"/>
        </w:rPr>
        <w:t xml:space="preserve"> ou encore le verdissement des ports. </w:t>
      </w:r>
    </w:p>
    <w:p w14:paraId="0A687A70" w14:textId="011071D3" w:rsidR="00592E95" w:rsidRPr="00CE0F84" w:rsidRDefault="00592E95" w:rsidP="00547E96">
      <w:pPr>
        <w:spacing w:after="120" w:line="276" w:lineRule="auto"/>
        <w:ind w:left="1416" w:hanging="708"/>
        <w:jc w:val="both"/>
        <w:rPr>
          <w:rFonts w:ascii="Verdana" w:hAnsi="Verdana" w:cs="Arial"/>
          <w:sz w:val="22"/>
          <w:szCs w:val="22"/>
          <w:lang w:val="fr-BE"/>
        </w:rPr>
      </w:pPr>
      <w:r w:rsidRPr="00CE0F84">
        <w:rPr>
          <w:rFonts w:ascii="Verdana" w:hAnsi="Verdana" w:cs="Arial"/>
          <w:sz w:val="22"/>
          <w:szCs w:val="22"/>
          <w:lang w:val="fr-BE"/>
        </w:rPr>
        <w:t xml:space="preserve">3.5. </w:t>
      </w:r>
      <w:r w:rsidR="00F31641" w:rsidRPr="00CE0F84">
        <w:rPr>
          <w:rFonts w:ascii="Verdana" w:hAnsi="Verdana" w:cs="Arial"/>
          <w:sz w:val="22"/>
          <w:szCs w:val="22"/>
          <w:lang w:val="fr-BE"/>
        </w:rPr>
        <w:tab/>
      </w:r>
      <w:r w:rsidRPr="00CE0F84">
        <w:rPr>
          <w:rFonts w:ascii="Verdana" w:hAnsi="Verdana" w:cs="Arial"/>
          <w:sz w:val="22"/>
          <w:szCs w:val="22"/>
          <w:lang w:val="fr-BE"/>
        </w:rPr>
        <w:t>M</w:t>
      </w:r>
      <w:r w:rsidR="00094285" w:rsidRPr="00CE0F84">
        <w:rPr>
          <w:rFonts w:ascii="Verdana" w:hAnsi="Verdana" w:cs="Arial"/>
          <w:sz w:val="22"/>
          <w:szCs w:val="22"/>
          <w:lang w:val="fr-BE"/>
        </w:rPr>
        <w:t>ise en place e</w:t>
      </w:r>
      <w:r w:rsidR="00096AC9" w:rsidRPr="00CE0F84">
        <w:rPr>
          <w:rFonts w:ascii="Verdana" w:hAnsi="Verdana" w:cs="Arial"/>
          <w:sz w:val="22"/>
          <w:szCs w:val="22"/>
          <w:lang w:val="fr-BE"/>
        </w:rPr>
        <w:t xml:space="preserve">n place d’un mécanisme régional d’achats groupés. </w:t>
      </w:r>
    </w:p>
    <w:p w14:paraId="70E43D94" w14:textId="77777777" w:rsidR="00537EC0" w:rsidRPr="00CE0F84" w:rsidRDefault="00537EC0" w:rsidP="00CE0F84">
      <w:pPr>
        <w:jc w:val="both"/>
        <w:rPr>
          <w:rFonts w:ascii="Verdana" w:hAnsi="Verdana" w:cs="Arial"/>
          <w:sz w:val="22"/>
          <w:szCs w:val="22"/>
          <w:lang w:val="fr-BE"/>
        </w:rPr>
      </w:pPr>
    </w:p>
    <w:p w14:paraId="79BBF770" w14:textId="3B107DF9" w:rsidR="00537EC0" w:rsidRPr="00CE0F84" w:rsidRDefault="00537EC0" w:rsidP="00CE0F84">
      <w:pPr>
        <w:spacing w:after="160" w:line="259" w:lineRule="auto"/>
        <w:jc w:val="both"/>
        <w:rPr>
          <w:rFonts w:ascii="Verdana" w:hAnsi="Verdana"/>
          <w:sz w:val="22"/>
          <w:szCs w:val="22"/>
        </w:rPr>
      </w:pPr>
      <w:r w:rsidRPr="00CE0F84">
        <w:rPr>
          <w:rFonts w:ascii="Verdana" w:hAnsi="Verdana"/>
          <w:sz w:val="22"/>
          <w:szCs w:val="22"/>
        </w:rPr>
        <w:br w:type="page"/>
      </w:r>
    </w:p>
    <w:p w14:paraId="1D88A8D1" w14:textId="3C9D0052" w:rsidR="002D0DEC" w:rsidRPr="00CB2F4E" w:rsidRDefault="00ED6710" w:rsidP="00CB2F4E">
      <w:pPr>
        <w:pStyle w:val="Titre1"/>
        <w:rPr>
          <w:color w:val="00B0F0"/>
        </w:rPr>
      </w:pPr>
      <w:bookmarkStart w:id="5" w:name="_Toc182571394"/>
      <w:r w:rsidRPr="466596F5">
        <w:rPr>
          <w:color w:val="00B0F0"/>
        </w:rPr>
        <w:lastRenderedPageBreak/>
        <w:t xml:space="preserve">TABLEAU SYNOPTIQUE DES ACTIONS PRIORITAIRES EN </w:t>
      </w:r>
      <w:r w:rsidR="00821ED7" w:rsidRPr="466596F5">
        <w:rPr>
          <w:color w:val="00B0F0"/>
        </w:rPr>
        <w:t>COHERENCE AVEC LE PDS 2023-2033</w:t>
      </w:r>
      <w:bookmarkEnd w:id="5"/>
    </w:p>
    <w:p w14:paraId="797F7D55" w14:textId="77777777" w:rsidR="00847FD4" w:rsidRPr="00CE0F84" w:rsidRDefault="00847FD4" w:rsidP="00CE0F84">
      <w:pPr>
        <w:jc w:val="both"/>
        <w:rPr>
          <w:rFonts w:ascii="Verdana" w:hAnsi="Verdana"/>
          <w:b/>
          <w:bCs/>
          <w:sz w:val="22"/>
          <w:szCs w:val="22"/>
        </w:rPr>
      </w:pPr>
    </w:p>
    <w:p w14:paraId="30E6BBB5" w14:textId="64344E26" w:rsidR="00DF316A" w:rsidRPr="00CE0F84" w:rsidRDefault="00DF316A" w:rsidP="00CE0F84">
      <w:pPr>
        <w:jc w:val="both"/>
        <w:rPr>
          <w:rFonts w:ascii="Verdana" w:hAnsi="Verdana"/>
          <w:sz w:val="22"/>
          <w:szCs w:val="22"/>
        </w:rPr>
      </w:pPr>
      <w:r w:rsidRPr="00CE0F84">
        <w:rPr>
          <w:rFonts w:ascii="Verdana" w:hAnsi="Verdana"/>
          <w:sz w:val="22"/>
          <w:szCs w:val="22"/>
        </w:rPr>
        <w:t xml:space="preserve">Le présent chapitre vise à fournir, sous forme de matrice, une vision d’ensemble </w:t>
      </w:r>
      <w:r w:rsidR="00C03259" w:rsidRPr="00CE0F84">
        <w:rPr>
          <w:rFonts w:ascii="Verdana" w:hAnsi="Verdana"/>
          <w:sz w:val="22"/>
          <w:szCs w:val="22"/>
        </w:rPr>
        <w:t xml:space="preserve">du PAP en cohérence avec les axes, sous-axes et objectifs spécifiques du PDS 2023-2033. </w:t>
      </w:r>
    </w:p>
    <w:p w14:paraId="645AFAEF" w14:textId="2CD9263C" w:rsidR="007F1F7D" w:rsidRPr="00CE0F84" w:rsidRDefault="00DF316A" w:rsidP="466596F5">
      <w:pPr>
        <w:jc w:val="both"/>
        <w:rPr>
          <w:rFonts w:ascii="Verdana" w:hAnsi="Verdana"/>
          <w:sz w:val="22"/>
          <w:szCs w:val="22"/>
        </w:rPr>
      </w:pPr>
      <w:r w:rsidRPr="466596F5">
        <w:rPr>
          <w:rFonts w:ascii="Verdana" w:hAnsi="Verdana"/>
          <w:sz w:val="22"/>
          <w:szCs w:val="22"/>
        </w:rPr>
        <w:t xml:space="preserve">Il s’agit ainsi de fournir ici un outil de pilotage stratégique </w:t>
      </w:r>
      <w:r w:rsidR="00C03259" w:rsidRPr="466596F5">
        <w:rPr>
          <w:rFonts w:ascii="Verdana" w:hAnsi="Verdana"/>
          <w:sz w:val="22"/>
          <w:szCs w:val="22"/>
        </w:rPr>
        <w:t xml:space="preserve">pour </w:t>
      </w:r>
      <w:r w:rsidRPr="466596F5">
        <w:rPr>
          <w:rFonts w:ascii="Verdana" w:hAnsi="Verdana"/>
          <w:sz w:val="22"/>
          <w:szCs w:val="22"/>
        </w:rPr>
        <w:t>l’organisation</w:t>
      </w:r>
      <w:r w:rsidR="00C03259" w:rsidRPr="466596F5">
        <w:rPr>
          <w:rFonts w:ascii="Verdana" w:hAnsi="Verdana"/>
          <w:sz w:val="22"/>
          <w:szCs w:val="22"/>
        </w:rPr>
        <w:t xml:space="preserve"> et un</w:t>
      </w:r>
      <w:r w:rsidR="0019459E" w:rsidRPr="466596F5">
        <w:rPr>
          <w:rFonts w:ascii="Verdana" w:hAnsi="Verdana"/>
          <w:sz w:val="22"/>
          <w:szCs w:val="22"/>
        </w:rPr>
        <w:t>e matrice d’informations pour les Etats membres et les partenaires.</w:t>
      </w:r>
      <w:r w:rsidR="2C26FCE6" w:rsidRPr="466596F5">
        <w:rPr>
          <w:rFonts w:ascii="Verdana" w:hAnsi="Verdana"/>
          <w:sz w:val="22"/>
          <w:szCs w:val="22"/>
        </w:rPr>
        <w:t xml:space="preserve"> </w:t>
      </w:r>
    </w:p>
    <w:p w14:paraId="3E94C49A" w14:textId="1E912DA5" w:rsidR="007F1F7D" w:rsidRPr="00CE0F84" w:rsidRDefault="007F1F7D" w:rsidP="466596F5">
      <w:pPr>
        <w:jc w:val="both"/>
        <w:rPr>
          <w:rFonts w:ascii="Verdana" w:hAnsi="Verdana"/>
          <w:sz w:val="22"/>
          <w:szCs w:val="22"/>
        </w:rPr>
      </w:pPr>
    </w:p>
    <w:p w14:paraId="02E0F0D3" w14:textId="0CE14759" w:rsidR="007F1F7D" w:rsidRPr="00CE0F84" w:rsidRDefault="2C26FCE6" w:rsidP="466596F5">
      <w:pPr>
        <w:jc w:val="both"/>
        <w:rPr>
          <w:rFonts w:ascii="Verdana" w:hAnsi="Verdana"/>
          <w:sz w:val="22"/>
          <w:szCs w:val="22"/>
        </w:rPr>
      </w:pPr>
      <w:r w:rsidRPr="466596F5">
        <w:rPr>
          <w:rFonts w:ascii="Verdana" w:hAnsi="Verdana"/>
          <w:sz w:val="22"/>
          <w:szCs w:val="22"/>
        </w:rPr>
        <w:t xml:space="preserve">Pour rappel, le PDS 2023-2033 est construit comme </w:t>
      </w:r>
      <w:proofErr w:type="gramStart"/>
      <w:r w:rsidRPr="466596F5">
        <w:rPr>
          <w:rFonts w:ascii="Verdana" w:hAnsi="Verdana"/>
          <w:sz w:val="22"/>
          <w:szCs w:val="22"/>
        </w:rPr>
        <w:t>suit:</w:t>
      </w:r>
      <w:proofErr w:type="gramEnd"/>
    </w:p>
    <w:p w14:paraId="10520538" w14:textId="5C82FDC9" w:rsidR="007F1F7D" w:rsidRPr="00CE0F84" w:rsidRDefault="007F1F7D" w:rsidP="466596F5">
      <w:pPr>
        <w:jc w:val="both"/>
        <w:rPr>
          <w:rFonts w:ascii="Verdana" w:hAnsi="Verdana"/>
          <w:sz w:val="22"/>
          <w:szCs w:val="22"/>
        </w:rPr>
      </w:pPr>
    </w:p>
    <w:tbl>
      <w:tblPr>
        <w:tblStyle w:val="Grilledutableau"/>
        <w:tblW w:w="0" w:type="auto"/>
        <w:tblLayout w:type="fixed"/>
        <w:tblLook w:val="06A0" w:firstRow="1" w:lastRow="0" w:firstColumn="1" w:lastColumn="0" w:noHBand="1" w:noVBand="1"/>
      </w:tblPr>
      <w:tblGrid>
        <w:gridCol w:w="4530"/>
        <w:gridCol w:w="4530"/>
      </w:tblGrid>
      <w:tr w:rsidR="466596F5" w14:paraId="5B24048A" w14:textId="77777777" w:rsidTr="00C20C03">
        <w:trPr>
          <w:trHeight w:val="300"/>
        </w:trPr>
        <w:tc>
          <w:tcPr>
            <w:tcW w:w="9060" w:type="dxa"/>
            <w:gridSpan w:val="2"/>
            <w:shd w:val="clear" w:color="auto" w:fill="DEEAF6" w:themeFill="accent5" w:themeFillTint="33"/>
            <w:vAlign w:val="center"/>
          </w:tcPr>
          <w:p w14:paraId="4C032940" w14:textId="0E8CA725" w:rsidR="5C5F1FC6" w:rsidRPr="00C20C03" w:rsidRDefault="5C5F1FC6" w:rsidP="466596F5">
            <w:pPr>
              <w:rPr>
                <w:rFonts w:ascii="Verdana" w:hAnsi="Verdana"/>
                <w:sz w:val="20"/>
                <w:szCs w:val="20"/>
                <w:lang w:val="fr-FR"/>
              </w:rPr>
            </w:pPr>
            <w:r w:rsidRPr="00C20C03">
              <w:rPr>
                <w:rFonts w:ascii="Verdana" w:hAnsi="Verdana"/>
                <w:b/>
                <w:bCs/>
                <w:sz w:val="20"/>
                <w:szCs w:val="20"/>
                <w:lang w:val="fr-FR"/>
              </w:rPr>
              <w:t>Axe stratégique #1 – Une Indianocéanie de résilience, de paix et de sécurité</w:t>
            </w:r>
          </w:p>
        </w:tc>
      </w:tr>
      <w:tr w:rsidR="466596F5" w14:paraId="6E69F000" w14:textId="77777777" w:rsidTr="00C20C03">
        <w:trPr>
          <w:trHeight w:val="300"/>
        </w:trPr>
        <w:tc>
          <w:tcPr>
            <w:tcW w:w="4530" w:type="dxa"/>
            <w:shd w:val="clear" w:color="auto" w:fill="DEEAF6" w:themeFill="accent5" w:themeFillTint="33"/>
            <w:vAlign w:val="center"/>
          </w:tcPr>
          <w:p w14:paraId="7182D8D3" w14:textId="7C34CD39" w:rsidR="5C5F1FC6" w:rsidRPr="00C20C03" w:rsidRDefault="5C5F1FC6" w:rsidP="00C20C03">
            <w:pPr>
              <w:jc w:val="center"/>
              <w:rPr>
                <w:rFonts w:ascii="Verdana" w:hAnsi="Verdana"/>
                <w:sz w:val="16"/>
                <w:szCs w:val="16"/>
              </w:rPr>
            </w:pPr>
            <w:r w:rsidRPr="00C20C03">
              <w:rPr>
                <w:rFonts w:ascii="Verdana" w:hAnsi="Verdana"/>
                <w:sz w:val="16"/>
                <w:szCs w:val="16"/>
              </w:rPr>
              <w:t>Sous-axes</w:t>
            </w:r>
          </w:p>
        </w:tc>
        <w:tc>
          <w:tcPr>
            <w:tcW w:w="4530" w:type="dxa"/>
            <w:shd w:val="clear" w:color="auto" w:fill="DEEAF6" w:themeFill="accent5" w:themeFillTint="33"/>
            <w:vAlign w:val="center"/>
          </w:tcPr>
          <w:p w14:paraId="4C43D547" w14:textId="3FA0A5DC" w:rsidR="5C5F1FC6" w:rsidRPr="00C20C03" w:rsidRDefault="5C5F1FC6" w:rsidP="00C20C03">
            <w:pPr>
              <w:jc w:val="center"/>
              <w:rPr>
                <w:rFonts w:ascii="Verdana" w:hAnsi="Verdana"/>
                <w:sz w:val="16"/>
                <w:szCs w:val="16"/>
              </w:rPr>
            </w:pPr>
            <w:proofErr w:type="spellStart"/>
            <w:r w:rsidRPr="00C20C03">
              <w:rPr>
                <w:rFonts w:ascii="Verdana" w:hAnsi="Verdana"/>
                <w:sz w:val="16"/>
                <w:szCs w:val="16"/>
              </w:rPr>
              <w:t>Objectifs</w:t>
            </w:r>
            <w:proofErr w:type="spellEnd"/>
            <w:r w:rsidRPr="00C20C03">
              <w:rPr>
                <w:rFonts w:ascii="Verdana" w:hAnsi="Verdana"/>
                <w:sz w:val="16"/>
                <w:szCs w:val="16"/>
              </w:rPr>
              <w:t xml:space="preserve"> </w:t>
            </w:r>
            <w:proofErr w:type="spellStart"/>
            <w:r w:rsidRPr="00C20C03">
              <w:rPr>
                <w:rFonts w:ascii="Verdana" w:hAnsi="Verdana"/>
                <w:sz w:val="16"/>
                <w:szCs w:val="16"/>
              </w:rPr>
              <w:t>spécifiques</w:t>
            </w:r>
            <w:proofErr w:type="spellEnd"/>
            <w:r w:rsidR="57FE8243" w:rsidRPr="00C20C03">
              <w:rPr>
                <w:rFonts w:ascii="Verdana" w:hAnsi="Verdana"/>
                <w:sz w:val="16"/>
                <w:szCs w:val="16"/>
              </w:rPr>
              <w:t xml:space="preserve"> (OS)</w:t>
            </w:r>
          </w:p>
        </w:tc>
      </w:tr>
      <w:tr w:rsidR="466596F5" w14:paraId="1C863D54" w14:textId="77777777" w:rsidTr="00C20C03">
        <w:trPr>
          <w:trHeight w:val="300"/>
        </w:trPr>
        <w:tc>
          <w:tcPr>
            <w:tcW w:w="4530" w:type="dxa"/>
            <w:shd w:val="clear" w:color="auto" w:fill="DEEAF6" w:themeFill="accent5" w:themeFillTint="33"/>
            <w:vAlign w:val="center"/>
          </w:tcPr>
          <w:p w14:paraId="6A6822AF" w14:textId="53B586AB" w:rsidR="5C5F1FC6" w:rsidRPr="00C20C03" w:rsidRDefault="5C5F1FC6" w:rsidP="466596F5">
            <w:pPr>
              <w:rPr>
                <w:rFonts w:ascii="Verdana" w:hAnsi="Verdana"/>
                <w:sz w:val="20"/>
                <w:szCs w:val="20"/>
                <w:lang w:val="fr-FR"/>
              </w:rPr>
            </w:pPr>
            <w:r w:rsidRPr="00C20C03">
              <w:rPr>
                <w:rFonts w:ascii="Verdana" w:hAnsi="Verdana"/>
                <w:sz w:val="20"/>
                <w:szCs w:val="20"/>
                <w:lang w:val="fr-FR"/>
              </w:rPr>
              <w:t xml:space="preserve">1.1. </w:t>
            </w:r>
            <w:r w:rsidR="0FC755A2" w:rsidRPr="00C20C03">
              <w:rPr>
                <w:rFonts w:ascii="Verdana" w:hAnsi="Verdana"/>
                <w:sz w:val="20"/>
                <w:szCs w:val="20"/>
                <w:lang w:val="fr-FR"/>
              </w:rPr>
              <w:t>Œuvrer</w:t>
            </w:r>
            <w:r w:rsidRPr="00C20C03">
              <w:rPr>
                <w:rFonts w:ascii="Verdana" w:hAnsi="Verdana"/>
                <w:sz w:val="20"/>
                <w:szCs w:val="20"/>
                <w:lang w:val="fr-FR"/>
              </w:rPr>
              <w:t xml:space="preserve"> à la résilience des populations et des écosystèmes en promouvant les biens publics régionaux</w:t>
            </w:r>
          </w:p>
        </w:tc>
        <w:tc>
          <w:tcPr>
            <w:tcW w:w="4530" w:type="dxa"/>
            <w:vMerge w:val="restart"/>
            <w:shd w:val="clear" w:color="auto" w:fill="DEEAF6" w:themeFill="accent5" w:themeFillTint="33"/>
            <w:vAlign w:val="center"/>
          </w:tcPr>
          <w:p w14:paraId="7F2883D3" w14:textId="57C80B67" w:rsidR="466596F5" w:rsidRPr="00C20C03" w:rsidRDefault="466596F5" w:rsidP="466596F5">
            <w:pPr>
              <w:rPr>
                <w:rFonts w:ascii="Verdana" w:hAnsi="Verdana"/>
                <w:sz w:val="20"/>
                <w:szCs w:val="20"/>
                <w:lang w:val="fr-FR"/>
              </w:rPr>
            </w:pPr>
          </w:p>
          <w:p w14:paraId="0AD484FE" w14:textId="6D9B259D" w:rsidR="6DF4FDF4" w:rsidRPr="00C20C03" w:rsidRDefault="6DF4FDF4" w:rsidP="466596F5">
            <w:pPr>
              <w:rPr>
                <w:rFonts w:ascii="Verdana" w:hAnsi="Verdana"/>
                <w:sz w:val="20"/>
                <w:szCs w:val="20"/>
                <w:lang w:val="fr-FR"/>
              </w:rPr>
            </w:pPr>
            <w:r w:rsidRPr="00C20C03">
              <w:rPr>
                <w:rFonts w:ascii="Verdana" w:hAnsi="Verdana"/>
                <w:sz w:val="20"/>
                <w:szCs w:val="20"/>
                <w:lang w:val="fr-FR"/>
              </w:rPr>
              <w:t>OS</w:t>
            </w:r>
            <w:r w:rsidR="13697C9A" w:rsidRPr="00C20C03">
              <w:rPr>
                <w:rFonts w:ascii="Verdana" w:hAnsi="Verdana"/>
                <w:sz w:val="20"/>
                <w:szCs w:val="20"/>
                <w:lang w:val="fr-FR"/>
              </w:rPr>
              <w:t>1 :</w:t>
            </w:r>
            <w:r w:rsidR="52EC1995" w:rsidRPr="00C20C03">
              <w:rPr>
                <w:rFonts w:ascii="Verdana" w:hAnsi="Verdana"/>
                <w:sz w:val="20"/>
                <w:szCs w:val="20"/>
                <w:lang w:val="fr-FR"/>
              </w:rPr>
              <w:t xml:space="preserve"> promouvoir la stabilité politique et la bonne gouvernance au sein de la région comme zone de paix et de la région avec le reste du monde, œuvrer à sa sécurité et garantir le dialogue interétatique</w:t>
            </w:r>
          </w:p>
          <w:p w14:paraId="2D5393D8" w14:textId="7D0F57AC" w:rsidR="466596F5" w:rsidRPr="00C20C03" w:rsidRDefault="466596F5" w:rsidP="466596F5">
            <w:pPr>
              <w:rPr>
                <w:rFonts w:ascii="Verdana" w:hAnsi="Verdana"/>
                <w:sz w:val="20"/>
                <w:szCs w:val="20"/>
                <w:lang w:val="fr-FR"/>
              </w:rPr>
            </w:pPr>
          </w:p>
          <w:p w14:paraId="03F9F24C" w14:textId="50B38B4E" w:rsidR="52EC1995" w:rsidRPr="00C20C03" w:rsidRDefault="52EC1995" w:rsidP="466596F5">
            <w:pPr>
              <w:rPr>
                <w:rFonts w:ascii="Verdana" w:hAnsi="Verdana"/>
                <w:sz w:val="20"/>
                <w:szCs w:val="20"/>
                <w:lang w:val="fr-FR"/>
              </w:rPr>
            </w:pPr>
            <w:r w:rsidRPr="00C20C03">
              <w:rPr>
                <w:rFonts w:ascii="Verdana" w:hAnsi="Verdana"/>
                <w:sz w:val="20"/>
                <w:szCs w:val="20"/>
                <w:lang w:val="fr-FR"/>
              </w:rPr>
              <w:t>OS</w:t>
            </w:r>
            <w:r w:rsidR="6A40DD5D" w:rsidRPr="00C20C03">
              <w:rPr>
                <w:rFonts w:ascii="Verdana" w:hAnsi="Verdana"/>
                <w:sz w:val="20"/>
                <w:szCs w:val="20"/>
                <w:lang w:val="fr-FR"/>
              </w:rPr>
              <w:t>2 :</w:t>
            </w:r>
            <w:r w:rsidRPr="00C20C03">
              <w:rPr>
                <w:rFonts w:ascii="Verdana" w:hAnsi="Verdana"/>
                <w:sz w:val="20"/>
                <w:szCs w:val="20"/>
                <w:lang w:val="fr-FR"/>
              </w:rPr>
              <w:t xml:space="preserve"> contribuer à la résilience et l’amélioration climatique et environnementale, notamment en renouant avec l’océan</w:t>
            </w:r>
          </w:p>
        </w:tc>
      </w:tr>
      <w:tr w:rsidR="466596F5" w14:paraId="36AD8889" w14:textId="77777777" w:rsidTr="00C20C03">
        <w:trPr>
          <w:trHeight w:val="300"/>
        </w:trPr>
        <w:tc>
          <w:tcPr>
            <w:tcW w:w="4530" w:type="dxa"/>
            <w:shd w:val="clear" w:color="auto" w:fill="DEEAF6" w:themeFill="accent5" w:themeFillTint="33"/>
            <w:vAlign w:val="center"/>
          </w:tcPr>
          <w:p w14:paraId="7672B63F" w14:textId="2DA41F26" w:rsidR="5C5F1FC6" w:rsidRPr="00C20C03" w:rsidRDefault="5C5F1FC6" w:rsidP="466596F5">
            <w:pPr>
              <w:rPr>
                <w:rFonts w:ascii="Verdana" w:hAnsi="Verdana"/>
                <w:sz w:val="20"/>
                <w:szCs w:val="20"/>
                <w:lang w:val="fr-FR"/>
              </w:rPr>
            </w:pPr>
            <w:r w:rsidRPr="00C20C03">
              <w:rPr>
                <w:rFonts w:ascii="Verdana" w:hAnsi="Verdana"/>
                <w:sz w:val="20"/>
                <w:szCs w:val="20"/>
                <w:lang w:val="fr-FR"/>
              </w:rPr>
              <w:t>1.2. Promouvoir une gestion responsable des écosystèmes et des ressources naturelles</w:t>
            </w:r>
          </w:p>
        </w:tc>
        <w:tc>
          <w:tcPr>
            <w:tcW w:w="4530" w:type="dxa"/>
            <w:vMerge/>
          </w:tcPr>
          <w:p w14:paraId="5BCD9EE2" w14:textId="77777777" w:rsidR="00D06209" w:rsidRPr="00C20C03" w:rsidRDefault="00D06209">
            <w:pPr>
              <w:rPr>
                <w:lang w:val="fr-FR"/>
              </w:rPr>
            </w:pPr>
          </w:p>
        </w:tc>
      </w:tr>
      <w:tr w:rsidR="466596F5" w14:paraId="499EEEC7" w14:textId="77777777" w:rsidTr="00C20C03">
        <w:trPr>
          <w:trHeight w:val="300"/>
        </w:trPr>
        <w:tc>
          <w:tcPr>
            <w:tcW w:w="4530" w:type="dxa"/>
            <w:shd w:val="clear" w:color="auto" w:fill="DEEAF6" w:themeFill="accent5" w:themeFillTint="33"/>
            <w:vAlign w:val="center"/>
          </w:tcPr>
          <w:p w14:paraId="0A67B7D7" w14:textId="6F1CD622" w:rsidR="5C5F1FC6" w:rsidRPr="00C20C03" w:rsidRDefault="5C5F1FC6" w:rsidP="466596F5">
            <w:pPr>
              <w:rPr>
                <w:rFonts w:ascii="Verdana" w:hAnsi="Verdana"/>
                <w:sz w:val="20"/>
                <w:szCs w:val="20"/>
                <w:lang w:val="fr-FR"/>
              </w:rPr>
            </w:pPr>
            <w:r w:rsidRPr="00C20C03">
              <w:rPr>
                <w:rFonts w:ascii="Verdana" w:hAnsi="Verdana"/>
                <w:sz w:val="20"/>
                <w:szCs w:val="20"/>
                <w:lang w:val="fr-FR"/>
              </w:rPr>
              <w:t>1.3 Promouvoir la stabilité et la sécurité en renforçant les capacités de prévention des risques, la gouvernance, le dialogue interétatique / interrégional et les moyens d’action</w:t>
            </w:r>
          </w:p>
        </w:tc>
        <w:tc>
          <w:tcPr>
            <w:tcW w:w="4530" w:type="dxa"/>
            <w:vMerge/>
          </w:tcPr>
          <w:p w14:paraId="2DF545EE" w14:textId="77777777" w:rsidR="00D06209" w:rsidRPr="00C20C03" w:rsidRDefault="00D06209">
            <w:pPr>
              <w:rPr>
                <w:lang w:val="fr-FR"/>
              </w:rPr>
            </w:pPr>
          </w:p>
        </w:tc>
      </w:tr>
      <w:tr w:rsidR="466596F5" w14:paraId="2252C7BB" w14:textId="77777777" w:rsidTr="00C20C03">
        <w:trPr>
          <w:trHeight w:val="300"/>
        </w:trPr>
        <w:tc>
          <w:tcPr>
            <w:tcW w:w="9060" w:type="dxa"/>
            <w:gridSpan w:val="2"/>
            <w:shd w:val="clear" w:color="auto" w:fill="C5E0B3" w:themeFill="accent6" w:themeFillTint="66"/>
            <w:vAlign w:val="center"/>
          </w:tcPr>
          <w:p w14:paraId="7E58CC6D" w14:textId="12F4194A" w:rsidR="71A797C8" w:rsidRPr="00C20C03" w:rsidRDefault="71A797C8" w:rsidP="466596F5">
            <w:pPr>
              <w:rPr>
                <w:rFonts w:ascii="Verdana" w:hAnsi="Verdana"/>
                <w:b/>
                <w:bCs/>
                <w:sz w:val="20"/>
                <w:szCs w:val="20"/>
                <w:lang w:val="fr-FR"/>
              </w:rPr>
            </w:pPr>
            <w:r w:rsidRPr="00C20C03">
              <w:rPr>
                <w:rFonts w:ascii="Verdana" w:hAnsi="Verdana"/>
                <w:b/>
                <w:bCs/>
                <w:sz w:val="20"/>
                <w:szCs w:val="20"/>
                <w:lang w:val="fr-FR"/>
              </w:rPr>
              <w:t>Axe stratégique #</w:t>
            </w:r>
            <w:r w:rsidR="739206BD" w:rsidRPr="00C20C03">
              <w:rPr>
                <w:rFonts w:ascii="Verdana" w:hAnsi="Verdana"/>
                <w:b/>
                <w:bCs/>
                <w:sz w:val="20"/>
                <w:szCs w:val="20"/>
                <w:lang w:val="fr-FR"/>
              </w:rPr>
              <w:t>2 -</w:t>
            </w:r>
            <w:r w:rsidRPr="00C20C03">
              <w:rPr>
                <w:rFonts w:ascii="Verdana" w:hAnsi="Verdana"/>
                <w:b/>
                <w:bCs/>
                <w:sz w:val="20"/>
                <w:szCs w:val="20"/>
                <w:lang w:val="fr-FR"/>
              </w:rPr>
              <w:t xml:space="preserve"> Une Indianocéanie de développement économique intégré, durable et innovant</w:t>
            </w:r>
          </w:p>
        </w:tc>
      </w:tr>
      <w:tr w:rsidR="466596F5" w14:paraId="300A4B17" w14:textId="77777777" w:rsidTr="00C20C03">
        <w:trPr>
          <w:trHeight w:val="300"/>
        </w:trPr>
        <w:tc>
          <w:tcPr>
            <w:tcW w:w="4530" w:type="dxa"/>
            <w:shd w:val="clear" w:color="auto" w:fill="C5E0B3" w:themeFill="accent6" w:themeFillTint="66"/>
            <w:vAlign w:val="center"/>
          </w:tcPr>
          <w:p w14:paraId="16192A95" w14:textId="61310E86" w:rsidR="71A797C8" w:rsidRPr="00C20C03" w:rsidRDefault="71A797C8" w:rsidP="00C20C03">
            <w:pPr>
              <w:jc w:val="center"/>
              <w:rPr>
                <w:rFonts w:ascii="Verdana" w:hAnsi="Verdana"/>
                <w:sz w:val="16"/>
                <w:szCs w:val="16"/>
              </w:rPr>
            </w:pPr>
            <w:r w:rsidRPr="00C20C03">
              <w:rPr>
                <w:rFonts w:ascii="Verdana" w:hAnsi="Verdana"/>
                <w:sz w:val="16"/>
                <w:szCs w:val="16"/>
              </w:rPr>
              <w:t>Sous-axes</w:t>
            </w:r>
          </w:p>
        </w:tc>
        <w:tc>
          <w:tcPr>
            <w:tcW w:w="4530" w:type="dxa"/>
            <w:shd w:val="clear" w:color="auto" w:fill="C5E0B3" w:themeFill="accent6" w:themeFillTint="66"/>
            <w:vAlign w:val="center"/>
          </w:tcPr>
          <w:p w14:paraId="3C44E510" w14:textId="7EF68B69" w:rsidR="71A797C8" w:rsidRPr="00C20C03" w:rsidRDefault="71A797C8" w:rsidP="00C20C03">
            <w:pPr>
              <w:jc w:val="center"/>
              <w:rPr>
                <w:rFonts w:ascii="Verdana" w:hAnsi="Verdana"/>
                <w:sz w:val="16"/>
                <w:szCs w:val="16"/>
              </w:rPr>
            </w:pPr>
            <w:proofErr w:type="spellStart"/>
            <w:r w:rsidRPr="00C20C03">
              <w:rPr>
                <w:rFonts w:ascii="Verdana" w:hAnsi="Verdana"/>
                <w:sz w:val="16"/>
                <w:szCs w:val="16"/>
              </w:rPr>
              <w:t>Objectifs</w:t>
            </w:r>
            <w:proofErr w:type="spellEnd"/>
            <w:r w:rsidRPr="00C20C03">
              <w:rPr>
                <w:rFonts w:ascii="Verdana" w:hAnsi="Verdana"/>
                <w:sz w:val="16"/>
                <w:szCs w:val="16"/>
              </w:rPr>
              <w:t xml:space="preserve"> </w:t>
            </w:r>
            <w:proofErr w:type="spellStart"/>
            <w:r w:rsidRPr="00C20C03">
              <w:rPr>
                <w:rFonts w:ascii="Verdana" w:hAnsi="Verdana"/>
                <w:sz w:val="16"/>
                <w:szCs w:val="16"/>
              </w:rPr>
              <w:t>spécifiques</w:t>
            </w:r>
            <w:proofErr w:type="spellEnd"/>
            <w:r w:rsidRPr="00C20C03">
              <w:rPr>
                <w:rFonts w:ascii="Verdana" w:hAnsi="Verdana"/>
                <w:sz w:val="16"/>
                <w:szCs w:val="16"/>
              </w:rPr>
              <w:t xml:space="preserve"> (OS)</w:t>
            </w:r>
          </w:p>
        </w:tc>
      </w:tr>
      <w:tr w:rsidR="466596F5" w14:paraId="63D66F3E" w14:textId="77777777" w:rsidTr="00C20C03">
        <w:trPr>
          <w:trHeight w:val="300"/>
        </w:trPr>
        <w:tc>
          <w:tcPr>
            <w:tcW w:w="4530" w:type="dxa"/>
            <w:shd w:val="clear" w:color="auto" w:fill="C5E0B3" w:themeFill="accent6" w:themeFillTint="66"/>
            <w:vAlign w:val="center"/>
          </w:tcPr>
          <w:p w14:paraId="392E1227" w14:textId="7204E80B" w:rsidR="71A797C8" w:rsidRPr="00C20C03" w:rsidRDefault="71A797C8" w:rsidP="466596F5">
            <w:pPr>
              <w:rPr>
                <w:rFonts w:ascii="Verdana" w:hAnsi="Verdana"/>
                <w:sz w:val="20"/>
                <w:szCs w:val="20"/>
                <w:lang w:val="fr-FR"/>
              </w:rPr>
            </w:pPr>
            <w:r w:rsidRPr="00C20C03">
              <w:rPr>
                <w:rFonts w:ascii="Verdana" w:hAnsi="Verdana"/>
                <w:sz w:val="20"/>
                <w:szCs w:val="20"/>
                <w:lang w:val="fr-FR"/>
              </w:rPr>
              <w:t xml:space="preserve">2.1. Mettre en </w:t>
            </w:r>
            <w:r w:rsidR="330E4B3C" w:rsidRPr="00C20C03">
              <w:rPr>
                <w:rFonts w:ascii="Verdana" w:hAnsi="Verdana"/>
                <w:sz w:val="20"/>
                <w:szCs w:val="20"/>
                <w:lang w:val="fr-FR"/>
              </w:rPr>
              <w:t>œuvre</w:t>
            </w:r>
            <w:r w:rsidRPr="00C20C03">
              <w:rPr>
                <w:rFonts w:ascii="Verdana" w:hAnsi="Verdana"/>
                <w:sz w:val="20"/>
                <w:szCs w:val="20"/>
                <w:lang w:val="fr-FR"/>
              </w:rPr>
              <w:t xml:space="preserve"> un agenda économique à travers des coopérations sur des chaines de valeur régionale</w:t>
            </w:r>
          </w:p>
        </w:tc>
        <w:tc>
          <w:tcPr>
            <w:tcW w:w="4530" w:type="dxa"/>
            <w:vMerge w:val="restart"/>
            <w:shd w:val="clear" w:color="auto" w:fill="C5E0B3" w:themeFill="accent6" w:themeFillTint="66"/>
            <w:vAlign w:val="center"/>
          </w:tcPr>
          <w:p w14:paraId="609EAE67" w14:textId="397AD937" w:rsidR="71A797C8" w:rsidRPr="00C20C03" w:rsidRDefault="71A797C8" w:rsidP="466596F5">
            <w:pPr>
              <w:rPr>
                <w:rFonts w:ascii="Verdana" w:hAnsi="Verdana"/>
                <w:sz w:val="20"/>
                <w:szCs w:val="20"/>
                <w:lang w:val="fr-FR"/>
              </w:rPr>
            </w:pPr>
            <w:r w:rsidRPr="00C20C03">
              <w:rPr>
                <w:rFonts w:ascii="Verdana" w:hAnsi="Verdana"/>
                <w:sz w:val="20"/>
                <w:szCs w:val="20"/>
                <w:lang w:val="fr-FR"/>
              </w:rPr>
              <w:t>OS</w:t>
            </w:r>
            <w:r w:rsidR="39C2DCB7" w:rsidRPr="00C20C03">
              <w:rPr>
                <w:rFonts w:ascii="Verdana" w:hAnsi="Verdana"/>
                <w:sz w:val="20"/>
                <w:szCs w:val="20"/>
                <w:lang w:val="fr-FR"/>
              </w:rPr>
              <w:t>3 :</w:t>
            </w:r>
            <w:r w:rsidRPr="00C20C03">
              <w:rPr>
                <w:rFonts w:ascii="Verdana" w:hAnsi="Verdana"/>
                <w:sz w:val="20"/>
                <w:szCs w:val="20"/>
                <w:lang w:val="fr-FR"/>
              </w:rPr>
              <w:t xml:space="preserve"> Accompagner l’émergence d’un espace économique et commercial mieux connecté, mieux intégré autour de grandes chaines de valeur et des accords commerciaux</w:t>
            </w:r>
          </w:p>
          <w:p w14:paraId="0AF96292" w14:textId="6C55D536" w:rsidR="466596F5" w:rsidRPr="00C20C03" w:rsidRDefault="466596F5" w:rsidP="466596F5">
            <w:pPr>
              <w:rPr>
                <w:rFonts w:ascii="Verdana" w:hAnsi="Verdana"/>
                <w:sz w:val="20"/>
                <w:szCs w:val="20"/>
                <w:lang w:val="fr-FR"/>
              </w:rPr>
            </w:pPr>
          </w:p>
          <w:p w14:paraId="55AEC5A1" w14:textId="38EBE8B3" w:rsidR="71A797C8" w:rsidRPr="00C20C03" w:rsidRDefault="71A797C8" w:rsidP="466596F5">
            <w:pPr>
              <w:rPr>
                <w:rFonts w:ascii="Verdana" w:hAnsi="Verdana"/>
                <w:sz w:val="20"/>
                <w:szCs w:val="20"/>
                <w:lang w:val="fr-FR"/>
              </w:rPr>
            </w:pPr>
            <w:r w:rsidRPr="00C20C03">
              <w:rPr>
                <w:rFonts w:ascii="Verdana" w:hAnsi="Verdana"/>
                <w:sz w:val="20"/>
                <w:szCs w:val="20"/>
                <w:lang w:val="fr-FR"/>
              </w:rPr>
              <w:t>OS</w:t>
            </w:r>
            <w:r w:rsidR="6D3C35BD" w:rsidRPr="00C20C03">
              <w:rPr>
                <w:rFonts w:ascii="Verdana" w:hAnsi="Verdana"/>
                <w:sz w:val="20"/>
                <w:szCs w:val="20"/>
                <w:lang w:val="fr-FR"/>
              </w:rPr>
              <w:t>4 :</w:t>
            </w:r>
            <w:r w:rsidRPr="00C20C03">
              <w:rPr>
                <w:rFonts w:ascii="Verdana" w:hAnsi="Verdana"/>
                <w:sz w:val="20"/>
                <w:szCs w:val="20"/>
                <w:lang w:val="fr-FR"/>
              </w:rPr>
              <w:t xml:space="preserve"> Soutenir une coopération économique en faveur de la transition énergétique et écologique à travers l’innovation, l’entrepreneuriat et la formation</w:t>
            </w:r>
          </w:p>
        </w:tc>
      </w:tr>
      <w:tr w:rsidR="466596F5" w14:paraId="7DB2358A" w14:textId="77777777" w:rsidTr="00C20C03">
        <w:trPr>
          <w:trHeight w:val="300"/>
        </w:trPr>
        <w:tc>
          <w:tcPr>
            <w:tcW w:w="4530" w:type="dxa"/>
            <w:shd w:val="clear" w:color="auto" w:fill="C5E0B3" w:themeFill="accent6" w:themeFillTint="66"/>
            <w:vAlign w:val="center"/>
          </w:tcPr>
          <w:p w14:paraId="005347CE" w14:textId="7AB77635" w:rsidR="71A797C8" w:rsidRPr="00C20C03" w:rsidRDefault="71A797C8" w:rsidP="466596F5">
            <w:pPr>
              <w:rPr>
                <w:rFonts w:ascii="Verdana" w:hAnsi="Verdana"/>
                <w:sz w:val="20"/>
                <w:szCs w:val="20"/>
                <w:lang w:val="fr-FR"/>
              </w:rPr>
            </w:pPr>
            <w:r w:rsidRPr="00C20C03">
              <w:rPr>
                <w:rFonts w:ascii="Verdana" w:hAnsi="Verdana"/>
                <w:sz w:val="20"/>
                <w:szCs w:val="20"/>
                <w:lang w:val="fr-FR"/>
              </w:rPr>
              <w:t>2.2. Renforcer la connectivité régionale et faciliter les échanges et la mobilité</w:t>
            </w:r>
          </w:p>
        </w:tc>
        <w:tc>
          <w:tcPr>
            <w:tcW w:w="4530" w:type="dxa"/>
            <w:vMerge/>
          </w:tcPr>
          <w:p w14:paraId="7F9EC2CD" w14:textId="77777777" w:rsidR="00D06209" w:rsidRPr="00C20C03" w:rsidRDefault="00D06209">
            <w:pPr>
              <w:rPr>
                <w:lang w:val="fr-FR"/>
              </w:rPr>
            </w:pPr>
          </w:p>
        </w:tc>
      </w:tr>
      <w:tr w:rsidR="466596F5" w14:paraId="1B36F75F" w14:textId="77777777" w:rsidTr="00C20C03">
        <w:trPr>
          <w:trHeight w:val="300"/>
        </w:trPr>
        <w:tc>
          <w:tcPr>
            <w:tcW w:w="4530" w:type="dxa"/>
            <w:shd w:val="clear" w:color="auto" w:fill="C5E0B3" w:themeFill="accent6" w:themeFillTint="66"/>
            <w:vAlign w:val="center"/>
          </w:tcPr>
          <w:p w14:paraId="0A0BDF8E" w14:textId="7AD4CF6D" w:rsidR="71A797C8" w:rsidRPr="00C20C03" w:rsidRDefault="71A797C8" w:rsidP="466596F5">
            <w:pPr>
              <w:rPr>
                <w:rFonts w:ascii="Verdana" w:hAnsi="Verdana"/>
                <w:sz w:val="20"/>
                <w:szCs w:val="20"/>
                <w:lang w:val="fr-FR"/>
              </w:rPr>
            </w:pPr>
            <w:r w:rsidRPr="00C20C03">
              <w:rPr>
                <w:rFonts w:ascii="Verdana" w:hAnsi="Verdana"/>
                <w:sz w:val="20"/>
                <w:szCs w:val="20"/>
                <w:lang w:val="fr-FR"/>
              </w:rPr>
              <w:t>2.3. Inscrire la coopération économique dans un mouvement de transition écologique et énergétique</w:t>
            </w:r>
          </w:p>
        </w:tc>
        <w:tc>
          <w:tcPr>
            <w:tcW w:w="4530" w:type="dxa"/>
            <w:vMerge/>
          </w:tcPr>
          <w:p w14:paraId="74051AE2" w14:textId="77777777" w:rsidR="00D06209" w:rsidRPr="00C20C03" w:rsidRDefault="00D06209">
            <w:pPr>
              <w:rPr>
                <w:lang w:val="fr-FR"/>
              </w:rPr>
            </w:pPr>
          </w:p>
        </w:tc>
      </w:tr>
      <w:tr w:rsidR="466596F5" w14:paraId="6A26C1E3" w14:textId="77777777" w:rsidTr="00C20C03">
        <w:trPr>
          <w:trHeight w:val="300"/>
        </w:trPr>
        <w:tc>
          <w:tcPr>
            <w:tcW w:w="9060" w:type="dxa"/>
            <w:gridSpan w:val="2"/>
            <w:shd w:val="clear" w:color="auto" w:fill="FFF2CC" w:themeFill="accent4" w:themeFillTint="33"/>
            <w:vAlign w:val="center"/>
          </w:tcPr>
          <w:p w14:paraId="3BF73CCD" w14:textId="48AAC7BF" w:rsidR="71A797C8" w:rsidRPr="00C20C03" w:rsidRDefault="71A797C8" w:rsidP="466596F5">
            <w:pPr>
              <w:rPr>
                <w:rFonts w:ascii="Verdana" w:hAnsi="Verdana"/>
                <w:b/>
                <w:bCs/>
                <w:sz w:val="20"/>
                <w:szCs w:val="20"/>
                <w:lang w:val="fr-FR"/>
              </w:rPr>
            </w:pPr>
            <w:r w:rsidRPr="00C20C03">
              <w:rPr>
                <w:rFonts w:ascii="Verdana" w:hAnsi="Verdana"/>
                <w:b/>
                <w:bCs/>
                <w:sz w:val="20"/>
                <w:szCs w:val="20"/>
                <w:lang w:val="fr-FR"/>
              </w:rPr>
              <w:t>Axe stratégique #3 – Une Indianocéanie d’épanouissement humain et inclusive</w:t>
            </w:r>
          </w:p>
        </w:tc>
      </w:tr>
      <w:tr w:rsidR="466596F5" w14:paraId="580107D8" w14:textId="77777777" w:rsidTr="00C20C03">
        <w:trPr>
          <w:trHeight w:val="300"/>
        </w:trPr>
        <w:tc>
          <w:tcPr>
            <w:tcW w:w="4530" w:type="dxa"/>
            <w:shd w:val="clear" w:color="auto" w:fill="FFF2CC" w:themeFill="accent4" w:themeFillTint="33"/>
            <w:vAlign w:val="center"/>
          </w:tcPr>
          <w:p w14:paraId="4AA6D037" w14:textId="18B57BA8" w:rsidR="7CEF657A" w:rsidRDefault="7CEF657A" w:rsidP="00C20C03">
            <w:pPr>
              <w:jc w:val="center"/>
              <w:rPr>
                <w:rFonts w:ascii="Verdana" w:hAnsi="Verdana"/>
                <w:sz w:val="16"/>
                <w:szCs w:val="16"/>
              </w:rPr>
            </w:pPr>
            <w:r w:rsidRPr="00C20C03">
              <w:rPr>
                <w:rFonts w:ascii="Verdana" w:hAnsi="Verdana"/>
                <w:sz w:val="16"/>
                <w:szCs w:val="16"/>
              </w:rPr>
              <w:t>Sous-Axes</w:t>
            </w:r>
          </w:p>
        </w:tc>
        <w:tc>
          <w:tcPr>
            <w:tcW w:w="4530" w:type="dxa"/>
            <w:shd w:val="clear" w:color="auto" w:fill="FFF2CC" w:themeFill="accent4" w:themeFillTint="33"/>
            <w:vAlign w:val="center"/>
          </w:tcPr>
          <w:p w14:paraId="36CFA239" w14:textId="034A148A" w:rsidR="7CEF657A" w:rsidRDefault="7CEF657A" w:rsidP="00C20C03">
            <w:pPr>
              <w:jc w:val="center"/>
              <w:rPr>
                <w:rFonts w:ascii="Verdana" w:hAnsi="Verdana"/>
                <w:sz w:val="16"/>
                <w:szCs w:val="16"/>
              </w:rPr>
            </w:pPr>
            <w:proofErr w:type="spellStart"/>
            <w:r w:rsidRPr="00C20C03">
              <w:rPr>
                <w:rFonts w:ascii="Verdana" w:hAnsi="Verdana"/>
                <w:sz w:val="16"/>
                <w:szCs w:val="16"/>
              </w:rPr>
              <w:t>Objectifs</w:t>
            </w:r>
            <w:proofErr w:type="spellEnd"/>
            <w:r w:rsidRPr="00C20C03">
              <w:rPr>
                <w:rFonts w:ascii="Verdana" w:hAnsi="Verdana"/>
                <w:sz w:val="16"/>
                <w:szCs w:val="16"/>
              </w:rPr>
              <w:t xml:space="preserve"> </w:t>
            </w:r>
            <w:proofErr w:type="spellStart"/>
            <w:r w:rsidRPr="00C20C03">
              <w:rPr>
                <w:rFonts w:ascii="Verdana" w:hAnsi="Verdana"/>
                <w:sz w:val="16"/>
                <w:szCs w:val="16"/>
              </w:rPr>
              <w:t>spécifiques</w:t>
            </w:r>
            <w:proofErr w:type="spellEnd"/>
          </w:p>
        </w:tc>
      </w:tr>
      <w:tr w:rsidR="466596F5" w14:paraId="37B44238" w14:textId="77777777" w:rsidTr="00C20C03">
        <w:trPr>
          <w:trHeight w:val="300"/>
        </w:trPr>
        <w:tc>
          <w:tcPr>
            <w:tcW w:w="4530" w:type="dxa"/>
            <w:shd w:val="clear" w:color="auto" w:fill="FFF2CC" w:themeFill="accent4" w:themeFillTint="33"/>
            <w:vAlign w:val="center"/>
          </w:tcPr>
          <w:p w14:paraId="2C1EE70C" w14:textId="3088D7A9" w:rsidR="71A797C8" w:rsidRPr="00C20C03" w:rsidRDefault="71A797C8" w:rsidP="466596F5">
            <w:pPr>
              <w:rPr>
                <w:rFonts w:ascii="Verdana" w:hAnsi="Verdana"/>
                <w:sz w:val="20"/>
                <w:szCs w:val="20"/>
                <w:lang w:val="fr-FR"/>
              </w:rPr>
            </w:pPr>
            <w:r w:rsidRPr="00C20C03">
              <w:rPr>
                <w:rFonts w:ascii="Verdana" w:hAnsi="Verdana"/>
                <w:sz w:val="20"/>
                <w:szCs w:val="20"/>
                <w:lang w:val="fr-FR"/>
              </w:rPr>
              <w:t>3.1. Développer un agenda d’épanouissement humain en investissant dans la santé, l’éducation, la formation, la recherche, la culture et en soutenant la mobilité</w:t>
            </w:r>
          </w:p>
        </w:tc>
        <w:tc>
          <w:tcPr>
            <w:tcW w:w="4530" w:type="dxa"/>
            <w:vMerge w:val="restart"/>
            <w:shd w:val="clear" w:color="auto" w:fill="FFF2CC" w:themeFill="accent4" w:themeFillTint="33"/>
            <w:vAlign w:val="center"/>
          </w:tcPr>
          <w:p w14:paraId="7D71AC80" w14:textId="6D1C82C3" w:rsidR="4748EB46" w:rsidRPr="00C20C03" w:rsidRDefault="4748EB46" w:rsidP="466596F5">
            <w:pPr>
              <w:rPr>
                <w:rFonts w:ascii="Verdana" w:hAnsi="Verdana"/>
                <w:sz w:val="20"/>
                <w:szCs w:val="20"/>
                <w:lang w:val="fr-FR"/>
              </w:rPr>
            </w:pPr>
            <w:r w:rsidRPr="00C20C03">
              <w:rPr>
                <w:rFonts w:ascii="Verdana" w:hAnsi="Verdana"/>
                <w:sz w:val="20"/>
                <w:szCs w:val="20"/>
                <w:lang w:val="fr-FR"/>
              </w:rPr>
              <w:t>OS</w:t>
            </w:r>
            <w:proofErr w:type="gramStart"/>
            <w:r w:rsidRPr="00C20C03">
              <w:rPr>
                <w:rFonts w:ascii="Verdana" w:hAnsi="Verdana"/>
                <w:sz w:val="20"/>
                <w:szCs w:val="20"/>
                <w:lang w:val="fr-FR"/>
              </w:rPr>
              <w:t>5:</w:t>
            </w:r>
            <w:proofErr w:type="gramEnd"/>
            <w:r w:rsidRPr="00C20C03">
              <w:rPr>
                <w:rFonts w:ascii="Verdana" w:hAnsi="Verdana"/>
                <w:sz w:val="20"/>
                <w:szCs w:val="20"/>
                <w:lang w:val="fr-FR"/>
              </w:rPr>
              <w:t xml:space="preserve"> Investir dans la santé, l’</w:t>
            </w:r>
            <w:r w:rsidR="16A06644" w:rsidRPr="00C20C03">
              <w:rPr>
                <w:rFonts w:ascii="Verdana" w:hAnsi="Verdana"/>
                <w:sz w:val="20"/>
                <w:szCs w:val="20"/>
                <w:lang w:val="fr-FR"/>
              </w:rPr>
              <w:t>éducation</w:t>
            </w:r>
            <w:r w:rsidRPr="00C20C03">
              <w:rPr>
                <w:rFonts w:ascii="Verdana" w:hAnsi="Verdana"/>
                <w:sz w:val="20"/>
                <w:szCs w:val="20"/>
                <w:lang w:val="fr-FR"/>
              </w:rPr>
              <w:t xml:space="preserve"> et la formation, les sciences et la culture au bénéfice de l’épanouissement socioéconomique des populations</w:t>
            </w:r>
          </w:p>
          <w:p w14:paraId="23F04E58" w14:textId="186A763C" w:rsidR="466596F5" w:rsidRPr="00C20C03" w:rsidRDefault="466596F5" w:rsidP="466596F5">
            <w:pPr>
              <w:rPr>
                <w:rFonts w:ascii="Verdana" w:hAnsi="Verdana"/>
                <w:sz w:val="20"/>
                <w:szCs w:val="20"/>
                <w:lang w:val="fr-FR"/>
              </w:rPr>
            </w:pPr>
          </w:p>
          <w:p w14:paraId="142639E0" w14:textId="713DC454" w:rsidR="4748EB46" w:rsidRPr="00C20C03" w:rsidRDefault="4748EB46" w:rsidP="466596F5">
            <w:pPr>
              <w:rPr>
                <w:rFonts w:ascii="Verdana" w:hAnsi="Verdana"/>
                <w:sz w:val="20"/>
                <w:szCs w:val="20"/>
                <w:lang w:val="fr-FR"/>
              </w:rPr>
            </w:pPr>
            <w:r w:rsidRPr="00C20C03">
              <w:rPr>
                <w:rFonts w:ascii="Verdana" w:hAnsi="Verdana"/>
                <w:sz w:val="20"/>
                <w:szCs w:val="20"/>
                <w:lang w:val="fr-FR"/>
              </w:rPr>
              <w:t>OS</w:t>
            </w:r>
            <w:r w:rsidR="09DAE213" w:rsidRPr="00C20C03">
              <w:rPr>
                <w:rFonts w:ascii="Verdana" w:hAnsi="Verdana"/>
                <w:sz w:val="20"/>
                <w:szCs w:val="20"/>
                <w:lang w:val="fr-FR"/>
              </w:rPr>
              <w:t>6 :</w:t>
            </w:r>
            <w:r w:rsidRPr="00C20C03">
              <w:rPr>
                <w:rFonts w:ascii="Verdana" w:hAnsi="Verdana"/>
                <w:sz w:val="20"/>
                <w:szCs w:val="20"/>
                <w:lang w:val="fr-FR"/>
              </w:rPr>
              <w:t xml:space="preserve"> Promouvoir de manière </w:t>
            </w:r>
            <w:r w:rsidR="5FABCFB1" w:rsidRPr="00C20C03">
              <w:rPr>
                <w:rFonts w:ascii="Verdana" w:hAnsi="Verdana"/>
                <w:sz w:val="20"/>
                <w:szCs w:val="20"/>
                <w:lang w:val="fr-FR"/>
              </w:rPr>
              <w:t>systématique</w:t>
            </w:r>
            <w:r w:rsidRPr="00C20C03">
              <w:rPr>
                <w:rFonts w:ascii="Verdana" w:hAnsi="Verdana"/>
                <w:sz w:val="20"/>
                <w:szCs w:val="20"/>
                <w:lang w:val="fr-FR"/>
              </w:rPr>
              <w:t xml:space="preserve"> et transversale l’équité et l’inclusivité pour assurer le bien-être des populations et plus particulièrement des femmes et des jeunes</w:t>
            </w:r>
          </w:p>
        </w:tc>
      </w:tr>
      <w:tr w:rsidR="466596F5" w14:paraId="2C04D62B" w14:textId="77777777" w:rsidTr="00C20C03">
        <w:trPr>
          <w:trHeight w:val="300"/>
        </w:trPr>
        <w:tc>
          <w:tcPr>
            <w:tcW w:w="4530" w:type="dxa"/>
            <w:shd w:val="clear" w:color="auto" w:fill="FFF2CC" w:themeFill="accent4" w:themeFillTint="33"/>
            <w:vAlign w:val="center"/>
          </w:tcPr>
          <w:p w14:paraId="40119079" w14:textId="5D786365" w:rsidR="4748EB46" w:rsidRPr="00C20C03" w:rsidRDefault="4748EB46" w:rsidP="466596F5">
            <w:pPr>
              <w:rPr>
                <w:rFonts w:ascii="Verdana" w:hAnsi="Verdana"/>
                <w:sz w:val="20"/>
                <w:szCs w:val="20"/>
                <w:lang w:val="fr-FR"/>
              </w:rPr>
            </w:pPr>
            <w:r w:rsidRPr="00C20C03">
              <w:rPr>
                <w:rFonts w:ascii="Verdana" w:hAnsi="Verdana"/>
                <w:sz w:val="20"/>
                <w:szCs w:val="20"/>
                <w:lang w:val="fr-FR"/>
              </w:rPr>
              <w:t>3.2. Promouvoir l’égalité femme-homme et soutenir l’autonomisation des femmes et des jeunes</w:t>
            </w:r>
          </w:p>
        </w:tc>
        <w:tc>
          <w:tcPr>
            <w:tcW w:w="4530" w:type="dxa"/>
            <w:vMerge/>
          </w:tcPr>
          <w:p w14:paraId="6A018EA6" w14:textId="77777777" w:rsidR="00D06209" w:rsidRPr="00C20C03" w:rsidRDefault="00D06209">
            <w:pPr>
              <w:rPr>
                <w:lang w:val="fr-FR"/>
              </w:rPr>
            </w:pPr>
          </w:p>
        </w:tc>
      </w:tr>
      <w:tr w:rsidR="466596F5" w14:paraId="006E522D" w14:textId="77777777" w:rsidTr="00C20C03">
        <w:trPr>
          <w:trHeight w:val="300"/>
        </w:trPr>
        <w:tc>
          <w:tcPr>
            <w:tcW w:w="9060" w:type="dxa"/>
            <w:gridSpan w:val="2"/>
            <w:shd w:val="clear" w:color="auto" w:fill="D0CECE" w:themeFill="background2" w:themeFillShade="E6"/>
            <w:vAlign w:val="center"/>
          </w:tcPr>
          <w:p w14:paraId="1DC2757C" w14:textId="104E2634" w:rsidR="4748EB46" w:rsidRPr="00C20C03" w:rsidRDefault="4748EB46" w:rsidP="466596F5">
            <w:pPr>
              <w:rPr>
                <w:rFonts w:ascii="Verdana" w:hAnsi="Verdana"/>
                <w:b/>
                <w:bCs/>
                <w:sz w:val="20"/>
                <w:szCs w:val="20"/>
                <w:lang w:val="fr-FR"/>
              </w:rPr>
            </w:pPr>
            <w:r w:rsidRPr="00C20C03">
              <w:rPr>
                <w:rFonts w:ascii="Verdana" w:hAnsi="Verdana"/>
                <w:b/>
                <w:bCs/>
                <w:sz w:val="20"/>
                <w:szCs w:val="20"/>
                <w:lang w:val="fr-FR"/>
              </w:rPr>
              <w:lastRenderedPageBreak/>
              <w:t>Axe stratégique #4</w:t>
            </w:r>
            <w:r w:rsidR="0141C1CA" w:rsidRPr="00C20C03">
              <w:rPr>
                <w:rFonts w:ascii="Verdana" w:hAnsi="Verdana"/>
                <w:b/>
                <w:bCs/>
                <w:sz w:val="20"/>
                <w:szCs w:val="20"/>
                <w:lang w:val="fr-FR"/>
              </w:rPr>
              <w:t xml:space="preserve"> – Une architecture institutionnelle et partenariale renforcée</w:t>
            </w:r>
          </w:p>
        </w:tc>
      </w:tr>
      <w:tr w:rsidR="466596F5" w14:paraId="2D7A6225" w14:textId="77777777" w:rsidTr="00C20C03">
        <w:trPr>
          <w:trHeight w:val="300"/>
        </w:trPr>
        <w:tc>
          <w:tcPr>
            <w:tcW w:w="4530" w:type="dxa"/>
            <w:shd w:val="clear" w:color="auto" w:fill="D0CECE" w:themeFill="background2" w:themeFillShade="E6"/>
            <w:vAlign w:val="center"/>
          </w:tcPr>
          <w:p w14:paraId="0EA6079A" w14:textId="55A4EE47" w:rsidR="6855BF05" w:rsidRDefault="6855BF05" w:rsidP="00C20C03">
            <w:pPr>
              <w:jc w:val="center"/>
              <w:rPr>
                <w:rFonts w:ascii="Verdana" w:hAnsi="Verdana"/>
                <w:sz w:val="16"/>
                <w:szCs w:val="16"/>
              </w:rPr>
            </w:pPr>
            <w:r w:rsidRPr="00C20C03">
              <w:rPr>
                <w:rFonts w:ascii="Verdana" w:hAnsi="Verdana"/>
                <w:sz w:val="16"/>
                <w:szCs w:val="16"/>
              </w:rPr>
              <w:t>Sous-Axes</w:t>
            </w:r>
          </w:p>
        </w:tc>
        <w:tc>
          <w:tcPr>
            <w:tcW w:w="4530" w:type="dxa"/>
            <w:shd w:val="clear" w:color="auto" w:fill="D0CECE" w:themeFill="background2" w:themeFillShade="E6"/>
            <w:vAlign w:val="center"/>
          </w:tcPr>
          <w:p w14:paraId="0AA9C78A" w14:textId="52A00D8F" w:rsidR="6855BF05" w:rsidRDefault="6855BF05" w:rsidP="00C20C03">
            <w:pPr>
              <w:jc w:val="center"/>
              <w:rPr>
                <w:rFonts w:ascii="Verdana" w:hAnsi="Verdana"/>
                <w:sz w:val="16"/>
                <w:szCs w:val="16"/>
              </w:rPr>
            </w:pPr>
            <w:proofErr w:type="spellStart"/>
            <w:r w:rsidRPr="00C20C03">
              <w:rPr>
                <w:rFonts w:ascii="Verdana" w:hAnsi="Verdana"/>
                <w:sz w:val="16"/>
                <w:szCs w:val="16"/>
              </w:rPr>
              <w:t>Objectifs</w:t>
            </w:r>
            <w:proofErr w:type="spellEnd"/>
            <w:r w:rsidRPr="00C20C03">
              <w:rPr>
                <w:rFonts w:ascii="Verdana" w:hAnsi="Verdana"/>
                <w:sz w:val="16"/>
                <w:szCs w:val="16"/>
              </w:rPr>
              <w:t xml:space="preserve"> </w:t>
            </w:r>
            <w:proofErr w:type="spellStart"/>
            <w:r w:rsidRPr="00C20C03">
              <w:rPr>
                <w:rFonts w:ascii="Verdana" w:hAnsi="Verdana"/>
                <w:sz w:val="16"/>
                <w:szCs w:val="16"/>
              </w:rPr>
              <w:t>spécifiques</w:t>
            </w:r>
            <w:proofErr w:type="spellEnd"/>
          </w:p>
        </w:tc>
      </w:tr>
      <w:tr w:rsidR="466596F5" w14:paraId="5A192DFF" w14:textId="77777777" w:rsidTr="00C20C03">
        <w:trPr>
          <w:trHeight w:val="300"/>
        </w:trPr>
        <w:tc>
          <w:tcPr>
            <w:tcW w:w="4530" w:type="dxa"/>
            <w:shd w:val="clear" w:color="auto" w:fill="D0CECE" w:themeFill="background2" w:themeFillShade="E6"/>
            <w:vAlign w:val="center"/>
          </w:tcPr>
          <w:p w14:paraId="16FF35F5" w14:textId="1C14D01E" w:rsidR="0141C1CA" w:rsidRPr="00C20C03" w:rsidRDefault="0141C1CA" w:rsidP="466596F5">
            <w:pPr>
              <w:rPr>
                <w:rFonts w:ascii="Verdana" w:hAnsi="Verdana"/>
                <w:sz w:val="20"/>
                <w:szCs w:val="20"/>
                <w:lang w:val="fr-FR"/>
              </w:rPr>
            </w:pPr>
            <w:r w:rsidRPr="00C20C03">
              <w:rPr>
                <w:rFonts w:ascii="Verdana" w:hAnsi="Verdana"/>
                <w:sz w:val="20"/>
                <w:szCs w:val="20"/>
                <w:lang w:val="fr-FR"/>
              </w:rPr>
              <w:t>4.1. Disposer d’un instrument modernisé et efficace capable de porter une action durable et pérenne et de répondre aux enjeux régionaux et globaux en s’appuyant sur les expertises régionales</w:t>
            </w:r>
          </w:p>
        </w:tc>
        <w:tc>
          <w:tcPr>
            <w:tcW w:w="4530" w:type="dxa"/>
            <w:vMerge w:val="restart"/>
            <w:shd w:val="clear" w:color="auto" w:fill="D0CECE" w:themeFill="background2" w:themeFillShade="E6"/>
            <w:vAlign w:val="center"/>
          </w:tcPr>
          <w:p w14:paraId="1E7060D5" w14:textId="4D4AED13" w:rsidR="0141C1CA" w:rsidRPr="00C20C03" w:rsidRDefault="0141C1CA" w:rsidP="466596F5">
            <w:pPr>
              <w:rPr>
                <w:rFonts w:ascii="Verdana" w:hAnsi="Verdana"/>
                <w:sz w:val="20"/>
                <w:szCs w:val="20"/>
                <w:lang w:val="fr-FR"/>
              </w:rPr>
            </w:pPr>
            <w:r w:rsidRPr="00C20C03">
              <w:rPr>
                <w:rFonts w:ascii="Verdana" w:hAnsi="Verdana"/>
                <w:sz w:val="20"/>
                <w:szCs w:val="20"/>
                <w:lang w:val="fr-FR"/>
              </w:rPr>
              <w:t>OS</w:t>
            </w:r>
            <w:r w:rsidR="7CCD8F2D" w:rsidRPr="00C20C03">
              <w:rPr>
                <w:rFonts w:ascii="Verdana" w:hAnsi="Verdana"/>
                <w:sz w:val="20"/>
                <w:szCs w:val="20"/>
                <w:lang w:val="fr-FR"/>
              </w:rPr>
              <w:t>7 :</w:t>
            </w:r>
            <w:r w:rsidRPr="00C20C03">
              <w:rPr>
                <w:rFonts w:ascii="Verdana" w:hAnsi="Verdana"/>
                <w:sz w:val="20"/>
                <w:szCs w:val="20"/>
                <w:lang w:val="fr-FR"/>
              </w:rPr>
              <w:t xml:space="preserve"> Moderniser la gouvernance de la COI et renforcer les moyens et les ressources nécessaires à son action et son attractivité</w:t>
            </w:r>
          </w:p>
          <w:p w14:paraId="7BE12E5D" w14:textId="364D9C4F" w:rsidR="466596F5" w:rsidRPr="00C20C03" w:rsidRDefault="466596F5" w:rsidP="466596F5">
            <w:pPr>
              <w:rPr>
                <w:rFonts w:ascii="Verdana" w:hAnsi="Verdana"/>
                <w:sz w:val="20"/>
                <w:szCs w:val="20"/>
                <w:lang w:val="fr-FR"/>
              </w:rPr>
            </w:pPr>
          </w:p>
          <w:p w14:paraId="6A88D67F" w14:textId="4E75C7C5" w:rsidR="0141C1CA" w:rsidRPr="00C20C03" w:rsidRDefault="0141C1CA" w:rsidP="466596F5">
            <w:pPr>
              <w:rPr>
                <w:rFonts w:ascii="Verdana" w:hAnsi="Verdana"/>
                <w:sz w:val="20"/>
                <w:szCs w:val="20"/>
                <w:lang w:val="fr-FR"/>
              </w:rPr>
            </w:pPr>
            <w:r w:rsidRPr="00C20C03">
              <w:rPr>
                <w:rFonts w:ascii="Verdana" w:hAnsi="Verdana"/>
                <w:sz w:val="20"/>
                <w:szCs w:val="20"/>
                <w:lang w:val="fr-FR"/>
              </w:rPr>
              <w:t>OS</w:t>
            </w:r>
            <w:r w:rsidR="3F79BFF6" w:rsidRPr="00C20C03">
              <w:rPr>
                <w:rFonts w:ascii="Verdana" w:hAnsi="Verdana"/>
                <w:sz w:val="20"/>
                <w:szCs w:val="20"/>
                <w:lang w:val="fr-FR"/>
              </w:rPr>
              <w:t>8 :</w:t>
            </w:r>
            <w:r w:rsidRPr="00C20C03">
              <w:rPr>
                <w:rFonts w:ascii="Verdana" w:hAnsi="Verdana"/>
                <w:sz w:val="20"/>
                <w:szCs w:val="20"/>
                <w:lang w:val="fr-FR"/>
              </w:rPr>
              <w:t xml:space="preserve"> Consolider et diversifier les partenariats avec les membres observateurs, les partenaires au développement, les organisations régionales et internationales et les acteurs non-étatiques, notamment les structures à dimension régionale</w:t>
            </w:r>
          </w:p>
        </w:tc>
      </w:tr>
      <w:tr w:rsidR="466596F5" w14:paraId="36FEFF8A" w14:textId="77777777" w:rsidTr="00C20C03">
        <w:trPr>
          <w:trHeight w:val="300"/>
        </w:trPr>
        <w:tc>
          <w:tcPr>
            <w:tcW w:w="4530" w:type="dxa"/>
            <w:shd w:val="clear" w:color="auto" w:fill="D0CECE" w:themeFill="background2" w:themeFillShade="E6"/>
            <w:vAlign w:val="center"/>
          </w:tcPr>
          <w:p w14:paraId="736E3D15" w14:textId="61A81672" w:rsidR="0141C1CA" w:rsidRPr="00C20C03" w:rsidRDefault="0141C1CA" w:rsidP="466596F5">
            <w:pPr>
              <w:rPr>
                <w:rFonts w:ascii="Verdana" w:hAnsi="Verdana"/>
                <w:sz w:val="20"/>
                <w:szCs w:val="20"/>
                <w:lang w:val="fr-FR"/>
              </w:rPr>
            </w:pPr>
            <w:r w:rsidRPr="00C20C03">
              <w:rPr>
                <w:rFonts w:ascii="Verdana" w:hAnsi="Verdana"/>
                <w:sz w:val="20"/>
                <w:szCs w:val="20"/>
                <w:lang w:val="fr-FR"/>
              </w:rPr>
              <w:t>4.2. Consolider les partenariats existants et ouvrir les Etats membres et la COI à une nouvelle aire partenariat avec des organisations et des Etats tiers africains, indopacifiques, insulaires et au-delà</w:t>
            </w:r>
          </w:p>
        </w:tc>
        <w:tc>
          <w:tcPr>
            <w:tcW w:w="4530" w:type="dxa"/>
            <w:vMerge/>
            <w:vAlign w:val="center"/>
          </w:tcPr>
          <w:p w14:paraId="26BB3A72" w14:textId="77777777" w:rsidR="00D06209" w:rsidRPr="00C20C03" w:rsidRDefault="00D06209">
            <w:pPr>
              <w:rPr>
                <w:lang w:val="fr-FR"/>
              </w:rPr>
            </w:pPr>
          </w:p>
        </w:tc>
      </w:tr>
    </w:tbl>
    <w:p w14:paraId="6257361E" w14:textId="0FDD5E1C" w:rsidR="007F1F7D" w:rsidRPr="00CE0F84" w:rsidRDefault="007F1F7D" w:rsidP="466596F5"/>
    <w:p w14:paraId="1E5965B6" w14:textId="75956DD6" w:rsidR="007F1F7D" w:rsidRPr="00CE0F84" w:rsidRDefault="007F1F7D" w:rsidP="466596F5"/>
    <w:p w14:paraId="232FB8D3" w14:textId="74160E48" w:rsidR="007F1F7D" w:rsidRPr="00CE0F84" w:rsidRDefault="007F1F7D" w:rsidP="466596F5"/>
    <w:p w14:paraId="30C2999E" w14:textId="6811E74D" w:rsidR="007F1F7D" w:rsidRPr="00CE0F84" w:rsidRDefault="007F1F7D" w:rsidP="466596F5"/>
    <w:p w14:paraId="4F52DB7D" w14:textId="114773F7" w:rsidR="007F1F7D" w:rsidRPr="00CE0F84" w:rsidRDefault="0019459E" w:rsidP="00CE0F84">
      <w:pPr>
        <w:jc w:val="both"/>
        <w:rPr>
          <w:rFonts w:ascii="Verdana" w:hAnsi="Verdana"/>
          <w:sz w:val="22"/>
          <w:szCs w:val="22"/>
        </w:rPr>
      </w:pPr>
      <w:r w:rsidRPr="466596F5">
        <w:rPr>
          <w:rFonts w:ascii="Verdana" w:hAnsi="Verdana"/>
          <w:sz w:val="22"/>
          <w:szCs w:val="22"/>
        </w:rPr>
        <w:t xml:space="preserve"> </w:t>
      </w:r>
      <w:r w:rsidR="00DF316A" w:rsidRPr="466596F5">
        <w:rPr>
          <w:rFonts w:ascii="Verdana" w:hAnsi="Verdana"/>
          <w:sz w:val="22"/>
          <w:szCs w:val="22"/>
        </w:rPr>
        <w:t> </w:t>
      </w:r>
    </w:p>
    <w:p w14:paraId="51C90AEC" w14:textId="77777777" w:rsidR="00DA5CB1" w:rsidRPr="00CE0F84" w:rsidRDefault="00DA5CB1" w:rsidP="00CE0F84">
      <w:pPr>
        <w:jc w:val="both"/>
        <w:rPr>
          <w:rFonts w:ascii="Verdana" w:hAnsi="Verdana"/>
          <w:sz w:val="22"/>
          <w:szCs w:val="22"/>
        </w:rPr>
      </w:pPr>
    </w:p>
    <w:p w14:paraId="197D4432" w14:textId="77777777" w:rsidR="00AA3E23" w:rsidRPr="00CE0F84" w:rsidRDefault="00AA3E23" w:rsidP="00CE0F84">
      <w:pPr>
        <w:jc w:val="both"/>
        <w:rPr>
          <w:rFonts w:ascii="Verdana" w:hAnsi="Verdana"/>
          <w:sz w:val="22"/>
          <w:szCs w:val="22"/>
        </w:rPr>
      </w:pPr>
    </w:p>
    <w:p w14:paraId="30958D30" w14:textId="77777777" w:rsidR="007F1F7D" w:rsidRPr="00CE0F84" w:rsidRDefault="007F1F7D" w:rsidP="00CE0F84">
      <w:pPr>
        <w:jc w:val="both"/>
        <w:rPr>
          <w:rFonts w:ascii="Verdana" w:hAnsi="Verdana"/>
          <w:sz w:val="22"/>
          <w:szCs w:val="22"/>
        </w:rPr>
      </w:pPr>
    </w:p>
    <w:p w14:paraId="74563729" w14:textId="77777777" w:rsidR="007F1F7D" w:rsidRPr="00CE0F84" w:rsidRDefault="007F1F7D" w:rsidP="00CE0F84">
      <w:pPr>
        <w:jc w:val="both"/>
        <w:rPr>
          <w:rFonts w:ascii="Verdana" w:hAnsi="Verdana"/>
          <w:sz w:val="22"/>
          <w:szCs w:val="22"/>
        </w:rPr>
        <w:sectPr w:rsidR="007F1F7D" w:rsidRPr="00CE0F84" w:rsidSect="0098437B">
          <w:headerReference w:type="default" r:id="rId11"/>
          <w:footerReference w:type="default" r:id="rId12"/>
          <w:pgSz w:w="11906" w:h="16838"/>
          <w:pgMar w:top="2127" w:right="1417" w:bottom="1417" w:left="1417" w:header="708" w:footer="708" w:gutter="0"/>
          <w:cols w:space="708"/>
          <w:docGrid w:linePitch="360"/>
        </w:sectPr>
      </w:pPr>
    </w:p>
    <w:tbl>
      <w:tblPr>
        <w:tblStyle w:val="Grilledutableau"/>
        <w:tblW w:w="0" w:type="auto"/>
        <w:tblLook w:val="04A0" w:firstRow="1" w:lastRow="0" w:firstColumn="1" w:lastColumn="0" w:noHBand="0" w:noVBand="1"/>
      </w:tblPr>
      <w:tblGrid>
        <w:gridCol w:w="2817"/>
        <w:gridCol w:w="2168"/>
        <w:gridCol w:w="2282"/>
        <w:gridCol w:w="2261"/>
        <w:gridCol w:w="2225"/>
        <w:gridCol w:w="2241"/>
      </w:tblGrid>
      <w:tr w:rsidR="002921AC" w:rsidRPr="00CE0F84" w14:paraId="0F97D113" w14:textId="77777777" w:rsidTr="00405251">
        <w:trPr>
          <w:tblHeader/>
        </w:trPr>
        <w:tc>
          <w:tcPr>
            <w:tcW w:w="2817" w:type="dxa"/>
            <w:shd w:val="clear" w:color="auto" w:fill="00B0F0"/>
          </w:tcPr>
          <w:p w14:paraId="14E9AED3" w14:textId="15466538" w:rsidR="00DF2E40" w:rsidRPr="00CE0F84" w:rsidRDefault="00DF2E40" w:rsidP="00CE0F84">
            <w:pPr>
              <w:jc w:val="both"/>
              <w:rPr>
                <w:rFonts w:ascii="Verdana" w:hAnsi="Verdana"/>
                <w:sz w:val="22"/>
                <w:szCs w:val="22"/>
              </w:rPr>
            </w:pPr>
            <w:r w:rsidRPr="00CE0F84">
              <w:rPr>
                <w:rFonts w:ascii="Verdana" w:hAnsi="Verdana"/>
                <w:sz w:val="22"/>
                <w:szCs w:val="22"/>
              </w:rPr>
              <w:lastRenderedPageBreak/>
              <w:t xml:space="preserve">Actions </w:t>
            </w:r>
            <w:proofErr w:type="spellStart"/>
            <w:r w:rsidRPr="00CE0F84">
              <w:rPr>
                <w:rFonts w:ascii="Verdana" w:hAnsi="Verdana"/>
                <w:sz w:val="22"/>
                <w:szCs w:val="22"/>
              </w:rPr>
              <w:t>prioritaires</w:t>
            </w:r>
            <w:proofErr w:type="spellEnd"/>
            <w:r w:rsidRPr="00CE0F84">
              <w:rPr>
                <w:rFonts w:ascii="Verdana" w:hAnsi="Verdana"/>
                <w:sz w:val="22"/>
                <w:szCs w:val="22"/>
              </w:rPr>
              <w:t xml:space="preserve"> </w:t>
            </w:r>
            <w:proofErr w:type="spellStart"/>
            <w:r w:rsidRPr="00CE0F84">
              <w:rPr>
                <w:rFonts w:ascii="Verdana" w:hAnsi="Verdana"/>
                <w:sz w:val="22"/>
                <w:szCs w:val="22"/>
              </w:rPr>
              <w:t>identifiées</w:t>
            </w:r>
            <w:proofErr w:type="spellEnd"/>
          </w:p>
        </w:tc>
        <w:tc>
          <w:tcPr>
            <w:tcW w:w="2168" w:type="dxa"/>
            <w:shd w:val="clear" w:color="auto" w:fill="00B0F0"/>
          </w:tcPr>
          <w:p w14:paraId="63E49AEF" w14:textId="4C9351BE" w:rsidR="00DF2E40" w:rsidRPr="00CE0F84" w:rsidRDefault="00D66B5F" w:rsidP="00CE0F84">
            <w:pPr>
              <w:jc w:val="both"/>
              <w:rPr>
                <w:rFonts w:ascii="Verdana" w:hAnsi="Verdana"/>
                <w:sz w:val="22"/>
                <w:szCs w:val="22"/>
                <w:lang w:val="fr-FR"/>
              </w:rPr>
            </w:pPr>
            <w:r w:rsidRPr="00CE0F84">
              <w:rPr>
                <w:rFonts w:ascii="Verdana" w:hAnsi="Verdana"/>
                <w:sz w:val="22"/>
                <w:szCs w:val="22"/>
                <w:lang w:val="fr-FR"/>
              </w:rPr>
              <w:t>Axes et objectifs spécifiques ciblés du PDS 2023-33</w:t>
            </w:r>
          </w:p>
        </w:tc>
        <w:tc>
          <w:tcPr>
            <w:tcW w:w="2282" w:type="dxa"/>
            <w:shd w:val="clear" w:color="auto" w:fill="00B0F0"/>
          </w:tcPr>
          <w:p w14:paraId="5418AB33" w14:textId="70F11171" w:rsidR="00DF2E40" w:rsidRPr="00CE0F84" w:rsidRDefault="00D66B5F" w:rsidP="00CE0F84">
            <w:pPr>
              <w:jc w:val="both"/>
              <w:rPr>
                <w:rFonts w:ascii="Verdana" w:hAnsi="Verdana"/>
                <w:sz w:val="22"/>
                <w:szCs w:val="22"/>
                <w:lang w:val="fr-FR"/>
              </w:rPr>
            </w:pPr>
            <w:r w:rsidRPr="00CE0F84">
              <w:rPr>
                <w:rFonts w:ascii="Verdana" w:hAnsi="Verdana"/>
                <w:sz w:val="22"/>
                <w:szCs w:val="22"/>
                <w:lang w:val="fr-FR"/>
              </w:rPr>
              <w:t>Résultats clés attendus</w:t>
            </w:r>
          </w:p>
        </w:tc>
        <w:tc>
          <w:tcPr>
            <w:tcW w:w="2261" w:type="dxa"/>
            <w:shd w:val="clear" w:color="auto" w:fill="00B0F0"/>
          </w:tcPr>
          <w:p w14:paraId="516C9E57" w14:textId="265DE48B" w:rsidR="00DF2E40" w:rsidRPr="00CE0F84" w:rsidRDefault="00D66B5F" w:rsidP="00CE0F84">
            <w:pPr>
              <w:jc w:val="both"/>
              <w:rPr>
                <w:rFonts w:ascii="Verdana" w:hAnsi="Verdana"/>
                <w:sz w:val="22"/>
                <w:szCs w:val="22"/>
                <w:lang w:val="fr-FR"/>
              </w:rPr>
            </w:pPr>
            <w:r w:rsidRPr="00CE0F84">
              <w:rPr>
                <w:rFonts w:ascii="Verdana" w:hAnsi="Verdana"/>
                <w:sz w:val="22"/>
                <w:szCs w:val="22"/>
                <w:lang w:val="fr-FR"/>
              </w:rPr>
              <w:t>Cadres et stratégies de référence</w:t>
            </w:r>
          </w:p>
        </w:tc>
        <w:tc>
          <w:tcPr>
            <w:tcW w:w="2225" w:type="dxa"/>
            <w:shd w:val="clear" w:color="auto" w:fill="00B0F0"/>
          </w:tcPr>
          <w:p w14:paraId="4F034F23" w14:textId="0BDAB3B8" w:rsidR="00DF2E40" w:rsidRPr="00CE0F84" w:rsidRDefault="00A95B8E" w:rsidP="00CE0F84">
            <w:pPr>
              <w:jc w:val="both"/>
              <w:rPr>
                <w:rFonts w:ascii="Verdana" w:hAnsi="Verdana"/>
                <w:sz w:val="22"/>
                <w:szCs w:val="22"/>
                <w:lang w:val="fr-FR"/>
              </w:rPr>
            </w:pPr>
            <w:r w:rsidRPr="00CE0F84">
              <w:rPr>
                <w:rFonts w:ascii="Verdana" w:hAnsi="Verdana"/>
                <w:sz w:val="22"/>
                <w:szCs w:val="22"/>
                <w:lang w:val="fr-FR"/>
              </w:rPr>
              <w:t>Actions et projets en cours ou à programmer</w:t>
            </w:r>
          </w:p>
        </w:tc>
        <w:tc>
          <w:tcPr>
            <w:tcW w:w="2241" w:type="dxa"/>
            <w:shd w:val="clear" w:color="auto" w:fill="00B0F0"/>
          </w:tcPr>
          <w:p w14:paraId="4CFFE242" w14:textId="3390B2A9" w:rsidR="00DF2E40" w:rsidRPr="00CE0F84" w:rsidRDefault="00A95B8E" w:rsidP="00CE0F84">
            <w:pPr>
              <w:jc w:val="both"/>
              <w:rPr>
                <w:rFonts w:ascii="Verdana" w:hAnsi="Verdana"/>
                <w:sz w:val="22"/>
                <w:szCs w:val="22"/>
                <w:lang w:val="fr-FR"/>
              </w:rPr>
            </w:pPr>
            <w:r w:rsidRPr="00CE0F84">
              <w:rPr>
                <w:rFonts w:ascii="Verdana" w:hAnsi="Verdana"/>
                <w:sz w:val="22"/>
                <w:szCs w:val="22"/>
                <w:lang w:val="fr-FR"/>
              </w:rPr>
              <w:t xml:space="preserve">Partenariats </w:t>
            </w:r>
            <w:r w:rsidR="00C21855" w:rsidRPr="00CE0F84">
              <w:rPr>
                <w:rFonts w:ascii="Verdana" w:hAnsi="Verdana"/>
                <w:sz w:val="22"/>
                <w:szCs w:val="22"/>
                <w:lang w:val="fr-FR"/>
              </w:rPr>
              <w:t>établis ou à mobiliser</w:t>
            </w:r>
          </w:p>
        </w:tc>
      </w:tr>
      <w:tr w:rsidR="00C21855" w:rsidRPr="00CE0F84" w14:paraId="7AFB9578" w14:textId="77777777" w:rsidTr="00A966E9">
        <w:tc>
          <w:tcPr>
            <w:tcW w:w="13994" w:type="dxa"/>
            <w:gridSpan w:val="6"/>
            <w:shd w:val="clear" w:color="auto" w:fill="FFF2CC" w:themeFill="accent4" w:themeFillTint="33"/>
          </w:tcPr>
          <w:p w14:paraId="443AF30A" w14:textId="77777777" w:rsidR="00401DF2" w:rsidRDefault="00401DF2" w:rsidP="00CE0F84">
            <w:pPr>
              <w:jc w:val="both"/>
              <w:rPr>
                <w:rFonts w:ascii="Verdana" w:hAnsi="Verdana"/>
                <w:b/>
                <w:bCs/>
                <w:sz w:val="22"/>
                <w:szCs w:val="22"/>
                <w:lang w:val="fr-FR"/>
              </w:rPr>
            </w:pPr>
          </w:p>
          <w:p w14:paraId="739D2640" w14:textId="77777777" w:rsidR="00C21855" w:rsidRDefault="00C21855" w:rsidP="00CE0F84">
            <w:pPr>
              <w:jc w:val="both"/>
              <w:rPr>
                <w:rFonts w:ascii="Verdana" w:hAnsi="Verdana"/>
                <w:b/>
                <w:bCs/>
                <w:sz w:val="22"/>
                <w:szCs w:val="22"/>
                <w:lang w:val="fr-FR"/>
              </w:rPr>
            </w:pPr>
            <w:r w:rsidRPr="00CE0F84">
              <w:rPr>
                <w:rFonts w:ascii="Verdana" w:hAnsi="Verdana"/>
                <w:b/>
                <w:bCs/>
                <w:sz w:val="22"/>
                <w:szCs w:val="22"/>
                <w:lang w:val="fr-FR"/>
              </w:rPr>
              <w:t xml:space="preserve">Priorité #1 </w:t>
            </w:r>
            <w:r w:rsidR="002049EC" w:rsidRPr="00CE0F84">
              <w:rPr>
                <w:rFonts w:ascii="Verdana" w:hAnsi="Verdana"/>
                <w:b/>
                <w:bCs/>
                <w:sz w:val="22"/>
                <w:szCs w:val="22"/>
                <w:lang w:val="fr-FR"/>
              </w:rPr>
              <w:t>–</w:t>
            </w:r>
            <w:r w:rsidRPr="00CE0F84">
              <w:rPr>
                <w:rFonts w:ascii="Verdana" w:hAnsi="Verdana"/>
                <w:b/>
                <w:bCs/>
                <w:sz w:val="22"/>
                <w:szCs w:val="22"/>
                <w:lang w:val="fr-FR"/>
              </w:rPr>
              <w:t xml:space="preserve"> </w:t>
            </w:r>
            <w:r w:rsidR="002049EC" w:rsidRPr="00CE0F84">
              <w:rPr>
                <w:rFonts w:ascii="Verdana" w:hAnsi="Verdana"/>
                <w:b/>
                <w:bCs/>
                <w:sz w:val="22"/>
                <w:szCs w:val="22"/>
                <w:lang w:val="fr-FR"/>
              </w:rPr>
              <w:t>Achever le processus de modernisation de la COI</w:t>
            </w:r>
          </w:p>
          <w:p w14:paraId="774A5DC0" w14:textId="14F63424" w:rsidR="00401DF2" w:rsidRPr="00CE0F84" w:rsidRDefault="00401DF2" w:rsidP="00CE0F84">
            <w:pPr>
              <w:jc w:val="both"/>
              <w:rPr>
                <w:rFonts w:ascii="Verdana" w:hAnsi="Verdana"/>
                <w:b/>
                <w:bCs/>
                <w:sz w:val="22"/>
                <w:szCs w:val="22"/>
                <w:lang w:val="fr-FR"/>
              </w:rPr>
            </w:pPr>
          </w:p>
        </w:tc>
      </w:tr>
      <w:tr w:rsidR="00F4448D" w:rsidRPr="00CE0F84" w14:paraId="6093BAF2" w14:textId="77777777" w:rsidTr="00511D7C">
        <w:tc>
          <w:tcPr>
            <w:tcW w:w="2817" w:type="dxa"/>
          </w:tcPr>
          <w:p w14:paraId="20A20D37" w14:textId="752D6700" w:rsidR="00927CCF" w:rsidRPr="00CE0F84" w:rsidRDefault="00927CCF" w:rsidP="00CE0F84">
            <w:pPr>
              <w:jc w:val="both"/>
              <w:rPr>
                <w:rFonts w:ascii="Verdana" w:hAnsi="Verdana"/>
                <w:sz w:val="22"/>
                <w:szCs w:val="22"/>
                <w:lang w:val="fr-FR"/>
              </w:rPr>
            </w:pPr>
            <w:r w:rsidRPr="00CE0F84">
              <w:rPr>
                <w:rFonts w:ascii="Verdana" w:hAnsi="Verdana" w:cs="Arial"/>
                <w:sz w:val="22"/>
                <w:szCs w:val="22"/>
                <w:lang w:val="fr-BE"/>
              </w:rPr>
              <w:t>1.1. Renforcement des moyens de la COI matériels, humains, techniques et financiers</w:t>
            </w:r>
          </w:p>
        </w:tc>
        <w:tc>
          <w:tcPr>
            <w:tcW w:w="2168" w:type="dxa"/>
          </w:tcPr>
          <w:p w14:paraId="03E1AAC3" w14:textId="583738BF" w:rsidR="00927CCF" w:rsidRPr="00CE0F84" w:rsidRDefault="004D20F7" w:rsidP="00CE0F84">
            <w:pPr>
              <w:jc w:val="both"/>
              <w:rPr>
                <w:rFonts w:ascii="Verdana" w:hAnsi="Verdana"/>
                <w:sz w:val="22"/>
                <w:szCs w:val="22"/>
                <w:lang w:val="fr-FR"/>
              </w:rPr>
            </w:pPr>
            <w:r w:rsidRPr="00CE0F84">
              <w:rPr>
                <w:rFonts w:ascii="Verdana" w:hAnsi="Verdana"/>
                <w:sz w:val="22"/>
                <w:szCs w:val="22"/>
                <w:lang w:val="fr-FR"/>
              </w:rPr>
              <w:t>Axe 4</w:t>
            </w:r>
            <w:r w:rsidR="00873F8B" w:rsidRPr="00CE0F84">
              <w:rPr>
                <w:rFonts w:ascii="Verdana" w:hAnsi="Verdana"/>
                <w:sz w:val="22"/>
                <w:szCs w:val="22"/>
                <w:lang w:val="fr-FR"/>
              </w:rPr>
              <w:t>.1.</w:t>
            </w:r>
            <w:r w:rsidRPr="00CE0F84">
              <w:rPr>
                <w:rFonts w:ascii="Verdana" w:hAnsi="Verdana"/>
                <w:sz w:val="22"/>
                <w:szCs w:val="22"/>
                <w:lang w:val="fr-FR"/>
              </w:rPr>
              <w:t xml:space="preserve"> – OS 7</w:t>
            </w:r>
          </w:p>
        </w:tc>
        <w:tc>
          <w:tcPr>
            <w:tcW w:w="2282" w:type="dxa"/>
          </w:tcPr>
          <w:p w14:paraId="03609BAA" w14:textId="48913BEA" w:rsidR="00927CCF" w:rsidRPr="00CE0F84" w:rsidRDefault="00905CED" w:rsidP="00CE0F84">
            <w:pPr>
              <w:jc w:val="both"/>
              <w:rPr>
                <w:rFonts w:ascii="Verdana" w:hAnsi="Verdana"/>
                <w:sz w:val="22"/>
                <w:szCs w:val="22"/>
                <w:lang w:val="fr-FR"/>
              </w:rPr>
            </w:pPr>
            <w:r w:rsidRPr="00CE0F84">
              <w:rPr>
                <w:rFonts w:ascii="Verdana" w:hAnsi="Verdana"/>
                <w:sz w:val="22"/>
                <w:szCs w:val="22"/>
                <w:lang w:val="fr-FR"/>
              </w:rPr>
              <w:t>Effectif renforcé et budget de fonctionnement en croissance, y compris pour le cofinancement d’actions</w:t>
            </w:r>
          </w:p>
        </w:tc>
        <w:tc>
          <w:tcPr>
            <w:tcW w:w="2261" w:type="dxa"/>
          </w:tcPr>
          <w:p w14:paraId="7379AE13" w14:textId="77777777" w:rsidR="00927CCF" w:rsidRPr="00CE0F84" w:rsidRDefault="00B90231" w:rsidP="00CE0F84">
            <w:pPr>
              <w:jc w:val="both"/>
              <w:rPr>
                <w:rFonts w:ascii="Verdana" w:hAnsi="Verdana"/>
                <w:sz w:val="22"/>
                <w:szCs w:val="22"/>
                <w:lang w:val="fr-FR"/>
              </w:rPr>
            </w:pPr>
            <w:r w:rsidRPr="00CE0F84">
              <w:rPr>
                <w:rFonts w:ascii="Verdana" w:hAnsi="Verdana"/>
                <w:sz w:val="22"/>
                <w:szCs w:val="22"/>
                <w:lang w:val="fr-FR"/>
              </w:rPr>
              <w:t>Accord de méthode COI-UE-AFD</w:t>
            </w:r>
          </w:p>
          <w:p w14:paraId="255C5DFE" w14:textId="77777777" w:rsidR="00B90231" w:rsidRPr="00CE0F84" w:rsidRDefault="00B90231" w:rsidP="00CE0F84">
            <w:pPr>
              <w:jc w:val="both"/>
              <w:rPr>
                <w:rFonts w:ascii="Verdana" w:hAnsi="Verdana"/>
                <w:sz w:val="22"/>
                <w:szCs w:val="22"/>
                <w:lang w:val="fr-FR"/>
              </w:rPr>
            </w:pPr>
          </w:p>
          <w:p w14:paraId="2C406B4D" w14:textId="7B9F2915" w:rsidR="00B90231" w:rsidRPr="00CE0F84" w:rsidRDefault="00B90231" w:rsidP="00CE0F84">
            <w:pPr>
              <w:jc w:val="both"/>
              <w:rPr>
                <w:rFonts w:ascii="Verdana" w:hAnsi="Verdana"/>
                <w:sz w:val="22"/>
                <w:szCs w:val="22"/>
                <w:lang w:val="fr-FR"/>
              </w:rPr>
            </w:pPr>
            <w:r w:rsidRPr="00CE0F84">
              <w:rPr>
                <w:rFonts w:ascii="Verdana" w:hAnsi="Verdana"/>
                <w:sz w:val="22"/>
                <w:szCs w:val="22"/>
                <w:lang w:val="fr-FR"/>
              </w:rPr>
              <w:t>Décisions des Conseils des ministres</w:t>
            </w:r>
          </w:p>
        </w:tc>
        <w:tc>
          <w:tcPr>
            <w:tcW w:w="2225" w:type="dxa"/>
          </w:tcPr>
          <w:p w14:paraId="3E6138B2" w14:textId="2BC1A5BF" w:rsidR="00D82ABD" w:rsidRPr="00CE0F84" w:rsidRDefault="00D82ABD" w:rsidP="00CE0F84">
            <w:pPr>
              <w:jc w:val="both"/>
              <w:rPr>
                <w:rFonts w:ascii="Verdana" w:hAnsi="Verdana"/>
                <w:sz w:val="22"/>
                <w:szCs w:val="22"/>
                <w:lang w:val="fr-FR"/>
              </w:rPr>
            </w:pPr>
            <w:r w:rsidRPr="00CE0F84">
              <w:rPr>
                <w:rFonts w:ascii="Verdana" w:hAnsi="Verdana"/>
                <w:sz w:val="22"/>
                <w:szCs w:val="22"/>
                <w:lang w:val="fr-FR"/>
              </w:rPr>
              <w:t>COI Horizon 2030</w:t>
            </w:r>
          </w:p>
        </w:tc>
        <w:tc>
          <w:tcPr>
            <w:tcW w:w="2241" w:type="dxa"/>
          </w:tcPr>
          <w:p w14:paraId="2063A9C6" w14:textId="77777777" w:rsidR="00927CCF" w:rsidRPr="00CE0F84" w:rsidRDefault="00D82ABD" w:rsidP="00CE0F84">
            <w:pPr>
              <w:jc w:val="both"/>
              <w:rPr>
                <w:rFonts w:ascii="Verdana" w:hAnsi="Verdana"/>
                <w:sz w:val="22"/>
                <w:szCs w:val="22"/>
                <w:lang w:val="fr-FR"/>
              </w:rPr>
            </w:pPr>
            <w:r w:rsidRPr="00CE0F84">
              <w:rPr>
                <w:rFonts w:ascii="Verdana" w:hAnsi="Verdana"/>
                <w:sz w:val="22"/>
                <w:szCs w:val="22"/>
                <w:lang w:val="fr-FR"/>
              </w:rPr>
              <w:t>UE et AFD</w:t>
            </w:r>
          </w:p>
          <w:p w14:paraId="32C8E8B2" w14:textId="0B0AF4FA" w:rsidR="00D82ABD" w:rsidRPr="00CE0F84" w:rsidRDefault="00D82ABD" w:rsidP="00CE0F84">
            <w:pPr>
              <w:jc w:val="both"/>
              <w:rPr>
                <w:rFonts w:ascii="Verdana" w:hAnsi="Verdana"/>
                <w:sz w:val="22"/>
                <w:szCs w:val="22"/>
                <w:lang w:val="fr-FR"/>
              </w:rPr>
            </w:pPr>
            <w:r w:rsidRPr="00CE0F84">
              <w:rPr>
                <w:rFonts w:ascii="Verdana" w:hAnsi="Verdana"/>
                <w:sz w:val="22"/>
                <w:szCs w:val="22"/>
                <w:lang w:val="fr-FR"/>
              </w:rPr>
              <w:t>Contributions des EM</w:t>
            </w:r>
          </w:p>
        </w:tc>
      </w:tr>
      <w:tr w:rsidR="00F4448D" w:rsidRPr="00CE0F84" w14:paraId="489AF043" w14:textId="77777777" w:rsidTr="00511D7C">
        <w:tc>
          <w:tcPr>
            <w:tcW w:w="2817" w:type="dxa"/>
          </w:tcPr>
          <w:p w14:paraId="1E77BE4B" w14:textId="4AB0BCE3" w:rsidR="00927CCF" w:rsidRPr="00CE0F84" w:rsidRDefault="00927CCF" w:rsidP="00CE0F84">
            <w:pPr>
              <w:jc w:val="both"/>
              <w:rPr>
                <w:rFonts w:ascii="Verdana" w:hAnsi="Verdana"/>
                <w:sz w:val="22"/>
                <w:szCs w:val="22"/>
                <w:lang w:val="fr-FR"/>
              </w:rPr>
            </w:pPr>
            <w:r w:rsidRPr="00CE0F84">
              <w:rPr>
                <w:rFonts w:ascii="Verdana" w:hAnsi="Verdana" w:cs="Arial"/>
                <w:sz w:val="22"/>
                <w:szCs w:val="22"/>
                <w:lang w:val="fr-BE"/>
              </w:rPr>
              <w:t>1.2. Accréditation aux 9 piliers de l’Union européenne incluant la mise en place de cadres et procédures conformes</w:t>
            </w:r>
          </w:p>
        </w:tc>
        <w:tc>
          <w:tcPr>
            <w:tcW w:w="2168" w:type="dxa"/>
          </w:tcPr>
          <w:p w14:paraId="72CBF7B1" w14:textId="4B06F412" w:rsidR="00927CCF" w:rsidRPr="00CE0F84" w:rsidRDefault="00873F8B" w:rsidP="00CE0F84">
            <w:pPr>
              <w:jc w:val="both"/>
              <w:rPr>
                <w:rFonts w:ascii="Verdana" w:hAnsi="Verdana"/>
                <w:sz w:val="22"/>
                <w:szCs w:val="22"/>
                <w:lang w:val="fr-FR"/>
              </w:rPr>
            </w:pPr>
            <w:r w:rsidRPr="00CE0F84">
              <w:rPr>
                <w:rFonts w:ascii="Verdana" w:hAnsi="Verdana"/>
                <w:sz w:val="22"/>
                <w:szCs w:val="22"/>
                <w:lang w:val="fr-FR"/>
              </w:rPr>
              <w:t>Axe 4.1. – OS 7</w:t>
            </w:r>
            <w:r w:rsidR="00BC0EDE" w:rsidRPr="00CE0F84">
              <w:rPr>
                <w:rFonts w:ascii="Verdana" w:hAnsi="Verdana"/>
                <w:sz w:val="22"/>
                <w:szCs w:val="22"/>
                <w:lang w:val="fr-FR"/>
              </w:rPr>
              <w:t xml:space="preserve"> et OS 8</w:t>
            </w:r>
          </w:p>
        </w:tc>
        <w:tc>
          <w:tcPr>
            <w:tcW w:w="2282" w:type="dxa"/>
          </w:tcPr>
          <w:p w14:paraId="15EA4733" w14:textId="0FD05AE3" w:rsidR="00927CCF" w:rsidRPr="00CE0F84" w:rsidRDefault="00E9206C" w:rsidP="00CE0F84">
            <w:pPr>
              <w:jc w:val="both"/>
              <w:rPr>
                <w:rFonts w:ascii="Verdana" w:hAnsi="Verdana"/>
                <w:sz w:val="22"/>
                <w:szCs w:val="22"/>
                <w:lang w:val="fr-FR"/>
              </w:rPr>
            </w:pPr>
            <w:r w:rsidRPr="00CE0F84">
              <w:rPr>
                <w:rFonts w:ascii="Verdana" w:hAnsi="Verdana"/>
                <w:sz w:val="22"/>
                <w:szCs w:val="22"/>
                <w:lang w:val="fr-FR"/>
              </w:rPr>
              <w:t>Obtention de l’accréditation aux 9 piliers de l’UE</w:t>
            </w:r>
          </w:p>
        </w:tc>
        <w:tc>
          <w:tcPr>
            <w:tcW w:w="2261" w:type="dxa"/>
          </w:tcPr>
          <w:p w14:paraId="57BA39C8" w14:textId="4821CA16" w:rsidR="00927CCF" w:rsidRPr="00CE0F84" w:rsidRDefault="00B90231" w:rsidP="00CE0F84">
            <w:pPr>
              <w:jc w:val="both"/>
              <w:rPr>
                <w:rFonts w:ascii="Verdana" w:hAnsi="Verdana"/>
                <w:sz w:val="22"/>
                <w:szCs w:val="22"/>
                <w:lang w:val="fr-FR"/>
              </w:rPr>
            </w:pPr>
            <w:r w:rsidRPr="00CE0F84">
              <w:rPr>
                <w:rFonts w:ascii="Verdana" w:hAnsi="Verdana"/>
                <w:sz w:val="22"/>
                <w:szCs w:val="22"/>
                <w:lang w:val="fr-FR"/>
              </w:rPr>
              <w:t>Décisions des Conseil des ministres</w:t>
            </w:r>
          </w:p>
        </w:tc>
        <w:tc>
          <w:tcPr>
            <w:tcW w:w="2225" w:type="dxa"/>
          </w:tcPr>
          <w:p w14:paraId="1E4787B9" w14:textId="373EBC2D" w:rsidR="00927CCF" w:rsidRPr="00CE0F84" w:rsidRDefault="00D82ABD" w:rsidP="00CE0F84">
            <w:pPr>
              <w:jc w:val="both"/>
              <w:rPr>
                <w:rFonts w:ascii="Verdana" w:hAnsi="Verdana"/>
                <w:sz w:val="22"/>
                <w:szCs w:val="22"/>
                <w:lang w:val="fr-FR"/>
              </w:rPr>
            </w:pPr>
            <w:r w:rsidRPr="00CE0F84">
              <w:rPr>
                <w:rFonts w:ascii="Verdana" w:hAnsi="Verdana"/>
                <w:sz w:val="22"/>
                <w:szCs w:val="22"/>
                <w:lang w:val="fr-FR"/>
              </w:rPr>
              <w:t>COI Horizon 2030</w:t>
            </w:r>
          </w:p>
        </w:tc>
        <w:tc>
          <w:tcPr>
            <w:tcW w:w="2241" w:type="dxa"/>
          </w:tcPr>
          <w:p w14:paraId="392E846C" w14:textId="6775660E" w:rsidR="00927CCF" w:rsidRPr="00CE0F84" w:rsidRDefault="00D82ABD" w:rsidP="00CE0F84">
            <w:pPr>
              <w:jc w:val="both"/>
              <w:rPr>
                <w:rFonts w:ascii="Verdana" w:hAnsi="Verdana"/>
                <w:sz w:val="22"/>
                <w:szCs w:val="22"/>
                <w:lang w:val="fr-FR"/>
              </w:rPr>
            </w:pPr>
            <w:r w:rsidRPr="00CE0F84">
              <w:rPr>
                <w:rFonts w:ascii="Verdana" w:hAnsi="Verdana"/>
                <w:sz w:val="22"/>
                <w:szCs w:val="22"/>
                <w:lang w:val="fr-FR"/>
              </w:rPr>
              <w:t>UE et AFD</w:t>
            </w:r>
          </w:p>
        </w:tc>
      </w:tr>
      <w:tr w:rsidR="00F4448D" w:rsidRPr="00CE0F84" w14:paraId="2108F9DB" w14:textId="77777777" w:rsidTr="00511D7C">
        <w:tc>
          <w:tcPr>
            <w:tcW w:w="2817" w:type="dxa"/>
          </w:tcPr>
          <w:p w14:paraId="7B0009B0" w14:textId="332419CF" w:rsidR="00927CCF" w:rsidRPr="00CE0F84" w:rsidRDefault="00927CCF" w:rsidP="00CE0F84">
            <w:pPr>
              <w:jc w:val="both"/>
              <w:rPr>
                <w:rFonts w:ascii="Verdana" w:hAnsi="Verdana"/>
                <w:sz w:val="22"/>
                <w:szCs w:val="22"/>
                <w:lang w:val="fr-FR"/>
              </w:rPr>
            </w:pPr>
            <w:r w:rsidRPr="00CE0F84">
              <w:rPr>
                <w:rFonts w:ascii="Verdana" w:hAnsi="Verdana" w:cs="Arial"/>
                <w:sz w:val="22"/>
                <w:szCs w:val="22"/>
                <w:lang w:val="fr-BE"/>
              </w:rPr>
              <w:t>1.3. Maintien de l’accréditation au Fonds vert pour le climat et mise en place d’un « pipeline » effectif de projets</w:t>
            </w:r>
          </w:p>
        </w:tc>
        <w:tc>
          <w:tcPr>
            <w:tcW w:w="2168" w:type="dxa"/>
          </w:tcPr>
          <w:p w14:paraId="4B808C7D" w14:textId="21339896" w:rsidR="00503E20" w:rsidRPr="00CE0F84" w:rsidRDefault="00BC0EDE" w:rsidP="00CE0F84">
            <w:pPr>
              <w:jc w:val="both"/>
              <w:rPr>
                <w:rFonts w:ascii="Verdana" w:hAnsi="Verdana"/>
                <w:sz w:val="22"/>
                <w:szCs w:val="22"/>
                <w:lang w:val="fr-FR"/>
              </w:rPr>
            </w:pPr>
            <w:r w:rsidRPr="00CE0F84">
              <w:rPr>
                <w:rFonts w:ascii="Verdana" w:hAnsi="Verdana"/>
                <w:sz w:val="22"/>
                <w:szCs w:val="22"/>
                <w:lang w:val="fr-FR"/>
              </w:rPr>
              <w:t>Axe</w:t>
            </w:r>
            <w:r w:rsidR="00503E20" w:rsidRPr="00CE0F84">
              <w:rPr>
                <w:rFonts w:ascii="Verdana" w:hAnsi="Verdana"/>
                <w:sz w:val="22"/>
                <w:szCs w:val="22"/>
                <w:lang w:val="fr-FR"/>
              </w:rPr>
              <w:t>s</w:t>
            </w:r>
            <w:r w:rsidRPr="00CE0F84">
              <w:rPr>
                <w:rFonts w:ascii="Verdana" w:hAnsi="Verdana"/>
                <w:sz w:val="22"/>
                <w:szCs w:val="22"/>
                <w:lang w:val="fr-FR"/>
              </w:rPr>
              <w:t xml:space="preserve"> 4.</w:t>
            </w:r>
            <w:r w:rsidR="00503E20" w:rsidRPr="00CE0F84">
              <w:rPr>
                <w:rFonts w:ascii="Verdana" w:hAnsi="Verdana"/>
                <w:sz w:val="22"/>
                <w:szCs w:val="22"/>
                <w:lang w:val="fr-FR"/>
              </w:rPr>
              <w:t xml:space="preserve">1. </w:t>
            </w:r>
            <w:proofErr w:type="gramStart"/>
            <w:r w:rsidR="00503E20" w:rsidRPr="00CE0F84">
              <w:rPr>
                <w:rFonts w:ascii="Verdana" w:hAnsi="Verdana"/>
                <w:sz w:val="22"/>
                <w:szCs w:val="22"/>
                <w:lang w:val="fr-FR"/>
              </w:rPr>
              <w:t>et</w:t>
            </w:r>
            <w:proofErr w:type="gramEnd"/>
            <w:r w:rsidR="00503E20" w:rsidRPr="00CE0F84">
              <w:rPr>
                <w:rFonts w:ascii="Verdana" w:hAnsi="Verdana"/>
                <w:sz w:val="22"/>
                <w:szCs w:val="22"/>
                <w:lang w:val="fr-FR"/>
              </w:rPr>
              <w:t xml:space="preserve"> 4.2. – OS 7 et 8</w:t>
            </w:r>
          </w:p>
        </w:tc>
        <w:tc>
          <w:tcPr>
            <w:tcW w:w="2282" w:type="dxa"/>
          </w:tcPr>
          <w:p w14:paraId="1D9A7273" w14:textId="648640EC" w:rsidR="00927CCF" w:rsidRPr="00CE0F84" w:rsidRDefault="00E9206C" w:rsidP="00CE0F84">
            <w:pPr>
              <w:jc w:val="both"/>
              <w:rPr>
                <w:rFonts w:ascii="Verdana" w:hAnsi="Verdana"/>
                <w:sz w:val="22"/>
                <w:szCs w:val="22"/>
                <w:lang w:val="fr-FR"/>
              </w:rPr>
            </w:pPr>
            <w:r w:rsidRPr="00CE0F84">
              <w:rPr>
                <w:rFonts w:ascii="Verdana" w:hAnsi="Verdana"/>
                <w:sz w:val="22"/>
                <w:szCs w:val="22"/>
                <w:lang w:val="fr-FR"/>
              </w:rPr>
              <w:t>Instruction de projets sur financement du Fonds vert pour le climat</w:t>
            </w:r>
          </w:p>
        </w:tc>
        <w:tc>
          <w:tcPr>
            <w:tcW w:w="2261" w:type="dxa"/>
          </w:tcPr>
          <w:p w14:paraId="492573DA" w14:textId="2808456C" w:rsidR="00927CCF" w:rsidRPr="00CE0F84" w:rsidRDefault="00423E94" w:rsidP="00CE0F84">
            <w:pPr>
              <w:jc w:val="both"/>
              <w:rPr>
                <w:rFonts w:ascii="Verdana" w:hAnsi="Verdana"/>
                <w:sz w:val="22"/>
                <w:szCs w:val="22"/>
                <w:lang w:val="fr-FR"/>
              </w:rPr>
            </w:pPr>
            <w:r w:rsidRPr="00CE0F84">
              <w:rPr>
                <w:rFonts w:ascii="Verdana" w:hAnsi="Verdana"/>
                <w:sz w:val="22"/>
                <w:szCs w:val="22"/>
                <w:lang w:val="fr-FR"/>
              </w:rPr>
              <w:t>Accord-cadre d’accréditation COI-FVC</w:t>
            </w:r>
          </w:p>
        </w:tc>
        <w:tc>
          <w:tcPr>
            <w:tcW w:w="2225" w:type="dxa"/>
          </w:tcPr>
          <w:p w14:paraId="73BFD6FD" w14:textId="77777777" w:rsidR="00927CCF" w:rsidRPr="00CE0F84" w:rsidRDefault="00B677BC" w:rsidP="00CE0F84">
            <w:pPr>
              <w:jc w:val="both"/>
              <w:rPr>
                <w:rFonts w:ascii="Verdana" w:hAnsi="Verdana"/>
                <w:sz w:val="22"/>
                <w:szCs w:val="22"/>
                <w:lang w:val="fr-FR"/>
              </w:rPr>
            </w:pPr>
            <w:r w:rsidRPr="00CE0F84">
              <w:rPr>
                <w:rFonts w:ascii="Verdana" w:hAnsi="Verdana"/>
                <w:sz w:val="22"/>
                <w:szCs w:val="22"/>
                <w:lang w:val="fr-FR"/>
              </w:rPr>
              <w:t>« </w:t>
            </w:r>
            <w:proofErr w:type="spellStart"/>
            <w:r w:rsidRPr="00CE0F84">
              <w:rPr>
                <w:rFonts w:ascii="Verdana" w:hAnsi="Verdana"/>
                <w:sz w:val="22"/>
                <w:szCs w:val="22"/>
                <w:lang w:val="fr-FR"/>
              </w:rPr>
              <w:t>Readiness</w:t>
            </w:r>
            <w:proofErr w:type="spellEnd"/>
            <w:r w:rsidRPr="00CE0F84">
              <w:rPr>
                <w:rFonts w:ascii="Verdana" w:hAnsi="Verdana"/>
                <w:sz w:val="22"/>
                <w:szCs w:val="22"/>
                <w:lang w:val="fr-FR"/>
              </w:rPr>
              <w:t xml:space="preserve"> Programme »</w:t>
            </w:r>
          </w:p>
          <w:p w14:paraId="253BA3CF" w14:textId="77777777" w:rsidR="00B677BC" w:rsidRPr="00CE0F84" w:rsidRDefault="00B677BC" w:rsidP="00CE0F84">
            <w:pPr>
              <w:jc w:val="both"/>
              <w:rPr>
                <w:rFonts w:ascii="Verdana" w:hAnsi="Verdana"/>
                <w:sz w:val="22"/>
                <w:szCs w:val="22"/>
                <w:lang w:val="fr-FR"/>
              </w:rPr>
            </w:pPr>
          </w:p>
          <w:p w14:paraId="3CDA5660" w14:textId="62624085" w:rsidR="00B677BC" w:rsidRPr="00CE0F84" w:rsidRDefault="00B677BC" w:rsidP="00CE0F84">
            <w:pPr>
              <w:jc w:val="both"/>
              <w:rPr>
                <w:rFonts w:ascii="Verdana" w:hAnsi="Verdana"/>
                <w:sz w:val="22"/>
                <w:szCs w:val="22"/>
                <w:lang w:val="fr-FR"/>
              </w:rPr>
            </w:pPr>
            <w:r w:rsidRPr="00CE0F84">
              <w:rPr>
                <w:rFonts w:ascii="Verdana" w:hAnsi="Verdana"/>
                <w:sz w:val="22"/>
                <w:szCs w:val="22"/>
                <w:lang w:val="fr-FR"/>
              </w:rPr>
              <w:t>COI Horizon 2030</w:t>
            </w:r>
          </w:p>
        </w:tc>
        <w:tc>
          <w:tcPr>
            <w:tcW w:w="2241" w:type="dxa"/>
          </w:tcPr>
          <w:p w14:paraId="76E2E8C1" w14:textId="77777777" w:rsidR="00927CCF" w:rsidRPr="00CE0F84" w:rsidRDefault="00B677BC" w:rsidP="00CE0F84">
            <w:pPr>
              <w:jc w:val="both"/>
              <w:rPr>
                <w:rFonts w:ascii="Verdana" w:hAnsi="Verdana"/>
                <w:sz w:val="22"/>
                <w:szCs w:val="22"/>
                <w:lang w:val="fr-FR"/>
              </w:rPr>
            </w:pPr>
            <w:r w:rsidRPr="00CE0F84">
              <w:rPr>
                <w:rFonts w:ascii="Verdana" w:hAnsi="Verdana"/>
                <w:sz w:val="22"/>
                <w:szCs w:val="22"/>
                <w:lang w:val="fr-FR"/>
              </w:rPr>
              <w:t>FVC</w:t>
            </w:r>
          </w:p>
          <w:p w14:paraId="11B37621" w14:textId="77777777" w:rsidR="00B677BC" w:rsidRPr="00CE0F84" w:rsidRDefault="00B677BC" w:rsidP="00CE0F84">
            <w:pPr>
              <w:jc w:val="both"/>
              <w:rPr>
                <w:rFonts w:ascii="Verdana" w:hAnsi="Verdana"/>
                <w:sz w:val="22"/>
                <w:szCs w:val="22"/>
                <w:lang w:val="fr-FR"/>
              </w:rPr>
            </w:pPr>
          </w:p>
          <w:p w14:paraId="2849FCB2" w14:textId="77777777" w:rsidR="00B677BC" w:rsidRPr="00CE0F84" w:rsidRDefault="00B677BC" w:rsidP="00CE0F84">
            <w:pPr>
              <w:jc w:val="both"/>
              <w:rPr>
                <w:rFonts w:ascii="Verdana" w:hAnsi="Verdana"/>
                <w:sz w:val="22"/>
                <w:szCs w:val="22"/>
                <w:lang w:val="fr-FR"/>
              </w:rPr>
            </w:pPr>
          </w:p>
          <w:p w14:paraId="1F307519" w14:textId="2E959565" w:rsidR="00B677BC" w:rsidRPr="00CE0F84" w:rsidRDefault="00B677BC" w:rsidP="00CE0F84">
            <w:pPr>
              <w:jc w:val="both"/>
              <w:rPr>
                <w:rFonts w:ascii="Verdana" w:hAnsi="Verdana"/>
                <w:sz w:val="22"/>
                <w:szCs w:val="22"/>
                <w:lang w:val="fr-FR"/>
              </w:rPr>
            </w:pPr>
            <w:r w:rsidRPr="00CE0F84">
              <w:rPr>
                <w:rFonts w:ascii="Verdana" w:hAnsi="Verdana"/>
                <w:sz w:val="22"/>
                <w:szCs w:val="22"/>
                <w:lang w:val="fr-FR"/>
              </w:rPr>
              <w:t>UE et AFD</w:t>
            </w:r>
          </w:p>
        </w:tc>
      </w:tr>
      <w:tr w:rsidR="00F4448D" w:rsidRPr="00CE0F84" w14:paraId="2AD40331" w14:textId="77777777" w:rsidTr="00511D7C">
        <w:tc>
          <w:tcPr>
            <w:tcW w:w="2817" w:type="dxa"/>
          </w:tcPr>
          <w:p w14:paraId="7065FBC1" w14:textId="129A1B47" w:rsidR="00927CCF" w:rsidRPr="00CE0F84" w:rsidRDefault="00927CCF" w:rsidP="00CE0F84">
            <w:pPr>
              <w:pStyle w:val="Paragraphedeliste"/>
              <w:numPr>
                <w:ilvl w:val="1"/>
                <w:numId w:val="12"/>
              </w:numPr>
              <w:ind w:left="34" w:firstLine="0"/>
              <w:jc w:val="both"/>
              <w:rPr>
                <w:rFonts w:ascii="Verdana" w:hAnsi="Verdana"/>
                <w:sz w:val="22"/>
                <w:szCs w:val="22"/>
                <w:lang w:val="fr-FR"/>
              </w:rPr>
            </w:pPr>
            <w:r w:rsidRPr="00CE0F84">
              <w:rPr>
                <w:rFonts w:ascii="Verdana" w:hAnsi="Verdana" w:cs="Arial"/>
                <w:sz w:val="22"/>
                <w:szCs w:val="22"/>
                <w:lang w:val="fr-BE"/>
              </w:rPr>
              <w:t xml:space="preserve">Transformation institutionnelle aboutie avec la ratification et la mise en œuvre de l’Accord de Victoria révisé </w:t>
            </w:r>
          </w:p>
        </w:tc>
        <w:tc>
          <w:tcPr>
            <w:tcW w:w="2168" w:type="dxa"/>
          </w:tcPr>
          <w:p w14:paraId="137819F8" w14:textId="498A8695" w:rsidR="00927CCF" w:rsidRPr="00CE0F84" w:rsidRDefault="00EB2388" w:rsidP="00CE0F84">
            <w:pPr>
              <w:jc w:val="both"/>
              <w:rPr>
                <w:rFonts w:ascii="Verdana" w:hAnsi="Verdana"/>
                <w:sz w:val="22"/>
                <w:szCs w:val="22"/>
                <w:lang w:val="fr-FR"/>
              </w:rPr>
            </w:pPr>
            <w:r w:rsidRPr="00CE0F84">
              <w:rPr>
                <w:rFonts w:ascii="Verdana" w:hAnsi="Verdana"/>
                <w:sz w:val="22"/>
                <w:szCs w:val="22"/>
                <w:lang w:val="fr-FR"/>
              </w:rPr>
              <w:t xml:space="preserve">Axe 4.1. – OS 7 </w:t>
            </w:r>
          </w:p>
        </w:tc>
        <w:tc>
          <w:tcPr>
            <w:tcW w:w="2282" w:type="dxa"/>
          </w:tcPr>
          <w:p w14:paraId="01890681" w14:textId="113ADEE1" w:rsidR="00927CCF" w:rsidRPr="00CE0F84" w:rsidRDefault="00EB2388" w:rsidP="00CE0F84">
            <w:pPr>
              <w:jc w:val="both"/>
              <w:rPr>
                <w:rFonts w:ascii="Verdana" w:hAnsi="Verdana"/>
                <w:sz w:val="22"/>
                <w:szCs w:val="22"/>
                <w:lang w:val="fr-FR"/>
              </w:rPr>
            </w:pPr>
            <w:r w:rsidRPr="00CE0F84">
              <w:rPr>
                <w:rFonts w:ascii="Verdana" w:hAnsi="Verdana"/>
                <w:sz w:val="22"/>
                <w:szCs w:val="22"/>
                <w:lang w:val="fr-FR"/>
              </w:rPr>
              <w:t xml:space="preserve">Ratification et application de l’Accord de Victoria révisé et mise en place des </w:t>
            </w:r>
            <w:r w:rsidRPr="00CE0F84">
              <w:rPr>
                <w:rFonts w:ascii="Verdana" w:hAnsi="Verdana"/>
                <w:sz w:val="22"/>
                <w:szCs w:val="22"/>
                <w:lang w:val="fr-FR"/>
              </w:rPr>
              <w:lastRenderedPageBreak/>
              <w:t xml:space="preserve">textes règlements y afférents </w:t>
            </w:r>
          </w:p>
        </w:tc>
        <w:tc>
          <w:tcPr>
            <w:tcW w:w="2261" w:type="dxa"/>
          </w:tcPr>
          <w:p w14:paraId="42615773" w14:textId="77777777" w:rsidR="00927CCF" w:rsidRPr="00CE0F84" w:rsidRDefault="00423E94" w:rsidP="00CE0F84">
            <w:pPr>
              <w:jc w:val="both"/>
              <w:rPr>
                <w:rFonts w:ascii="Verdana" w:hAnsi="Verdana"/>
                <w:sz w:val="22"/>
                <w:szCs w:val="22"/>
                <w:lang w:val="fr-FR"/>
              </w:rPr>
            </w:pPr>
            <w:r w:rsidRPr="00CE0F84">
              <w:rPr>
                <w:rFonts w:ascii="Verdana" w:hAnsi="Verdana"/>
                <w:sz w:val="22"/>
                <w:szCs w:val="22"/>
                <w:lang w:val="fr-FR"/>
              </w:rPr>
              <w:lastRenderedPageBreak/>
              <w:t>Déclaration de Moroni</w:t>
            </w:r>
          </w:p>
          <w:p w14:paraId="313B007B" w14:textId="77777777" w:rsidR="00423E94" w:rsidRPr="00CE0F84" w:rsidRDefault="00423E94" w:rsidP="00CE0F84">
            <w:pPr>
              <w:jc w:val="both"/>
              <w:rPr>
                <w:rFonts w:ascii="Verdana" w:hAnsi="Verdana"/>
                <w:sz w:val="22"/>
                <w:szCs w:val="22"/>
                <w:lang w:val="fr-FR"/>
              </w:rPr>
            </w:pPr>
          </w:p>
          <w:p w14:paraId="539F1C24" w14:textId="77777777" w:rsidR="00423E94" w:rsidRPr="00CE0F84" w:rsidRDefault="00423E94" w:rsidP="00CE0F84">
            <w:pPr>
              <w:jc w:val="both"/>
              <w:rPr>
                <w:rFonts w:ascii="Verdana" w:hAnsi="Verdana"/>
                <w:sz w:val="22"/>
                <w:szCs w:val="22"/>
                <w:lang w:val="fr-FR"/>
              </w:rPr>
            </w:pPr>
            <w:r w:rsidRPr="00CE0F84">
              <w:rPr>
                <w:rFonts w:ascii="Verdana" w:hAnsi="Verdana"/>
                <w:sz w:val="22"/>
                <w:szCs w:val="22"/>
                <w:lang w:val="fr-FR"/>
              </w:rPr>
              <w:t>Accord de Victoria révisé</w:t>
            </w:r>
          </w:p>
          <w:p w14:paraId="48ABCA2E" w14:textId="77777777" w:rsidR="00423E94" w:rsidRPr="00CE0F84" w:rsidRDefault="00423E94" w:rsidP="00CE0F84">
            <w:pPr>
              <w:jc w:val="both"/>
              <w:rPr>
                <w:rFonts w:ascii="Verdana" w:hAnsi="Verdana"/>
                <w:sz w:val="22"/>
                <w:szCs w:val="22"/>
                <w:lang w:val="fr-FR"/>
              </w:rPr>
            </w:pPr>
          </w:p>
          <w:p w14:paraId="428C31E3" w14:textId="77777777" w:rsidR="00423E94" w:rsidRDefault="00423E94" w:rsidP="00CE0F84">
            <w:pPr>
              <w:jc w:val="both"/>
              <w:rPr>
                <w:rFonts w:ascii="Verdana" w:hAnsi="Verdana"/>
                <w:sz w:val="22"/>
                <w:szCs w:val="22"/>
                <w:lang w:val="fr-FR"/>
              </w:rPr>
            </w:pPr>
            <w:r w:rsidRPr="00CE0F84">
              <w:rPr>
                <w:rFonts w:ascii="Verdana" w:hAnsi="Verdana"/>
                <w:sz w:val="22"/>
                <w:szCs w:val="22"/>
                <w:lang w:val="fr-FR"/>
              </w:rPr>
              <w:lastRenderedPageBreak/>
              <w:t>Règlement intérieur révisé</w:t>
            </w:r>
          </w:p>
          <w:p w14:paraId="00CB3A50" w14:textId="624C3D52" w:rsidR="002C7C61" w:rsidRPr="00CE0F84" w:rsidRDefault="002C7C61" w:rsidP="00CE0F84">
            <w:pPr>
              <w:jc w:val="both"/>
              <w:rPr>
                <w:rFonts w:ascii="Verdana" w:hAnsi="Verdana"/>
                <w:sz w:val="22"/>
                <w:szCs w:val="22"/>
                <w:lang w:val="fr-FR"/>
              </w:rPr>
            </w:pPr>
          </w:p>
        </w:tc>
        <w:tc>
          <w:tcPr>
            <w:tcW w:w="2225" w:type="dxa"/>
          </w:tcPr>
          <w:p w14:paraId="7A61654B" w14:textId="77777777" w:rsidR="00927CCF" w:rsidRPr="00CE0F84" w:rsidRDefault="00A966E9" w:rsidP="00CE0F84">
            <w:pPr>
              <w:jc w:val="both"/>
              <w:rPr>
                <w:rFonts w:ascii="Verdana" w:hAnsi="Verdana"/>
                <w:sz w:val="22"/>
                <w:szCs w:val="22"/>
                <w:lang w:val="fr-FR"/>
              </w:rPr>
            </w:pPr>
            <w:r w:rsidRPr="00CE0F84">
              <w:rPr>
                <w:rFonts w:ascii="Verdana" w:hAnsi="Verdana"/>
                <w:sz w:val="22"/>
                <w:szCs w:val="22"/>
                <w:lang w:val="fr-FR"/>
              </w:rPr>
              <w:lastRenderedPageBreak/>
              <w:t>Ratification en cours</w:t>
            </w:r>
          </w:p>
          <w:p w14:paraId="41A78AA8" w14:textId="77777777" w:rsidR="00A966E9" w:rsidRPr="00CE0F84" w:rsidRDefault="00A966E9" w:rsidP="00CE0F84">
            <w:pPr>
              <w:jc w:val="both"/>
              <w:rPr>
                <w:rFonts w:ascii="Verdana" w:hAnsi="Verdana"/>
                <w:sz w:val="22"/>
                <w:szCs w:val="22"/>
                <w:lang w:val="fr-FR"/>
              </w:rPr>
            </w:pPr>
          </w:p>
          <w:p w14:paraId="0F88D26D" w14:textId="16A8B890" w:rsidR="00A966E9" w:rsidRPr="00CE0F84" w:rsidRDefault="00A966E9" w:rsidP="00CE0F84">
            <w:pPr>
              <w:jc w:val="both"/>
              <w:rPr>
                <w:rFonts w:ascii="Verdana" w:hAnsi="Verdana"/>
                <w:sz w:val="22"/>
                <w:szCs w:val="22"/>
                <w:lang w:val="fr-FR"/>
              </w:rPr>
            </w:pPr>
          </w:p>
        </w:tc>
        <w:tc>
          <w:tcPr>
            <w:tcW w:w="2241" w:type="dxa"/>
          </w:tcPr>
          <w:p w14:paraId="0EFD69E4" w14:textId="77777777" w:rsidR="00927CCF" w:rsidRPr="00CE0F84" w:rsidRDefault="00927CCF" w:rsidP="00CE0F84">
            <w:pPr>
              <w:jc w:val="both"/>
              <w:rPr>
                <w:rFonts w:ascii="Verdana" w:hAnsi="Verdana"/>
                <w:sz w:val="22"/>
                <w:szCs w:val="22"/>
                <w:lang w:val="fr-FR"/>
              </w:rPr>
            </w:pPr>
          </w:p>
        </w:tc>
      </w:tr>
      <w:tr w:rsidR="00511D7C" w:rsidRPr="00CE0F84" w14:paraId="5CF4FD4D" w14:textId="77777777" w:rsidTr="00C4241F">
        <w:tc>
          <w:tcPr>
            <w:tcW w:w="13994" w:type="dxa"/>
            <w:gridSpan w:val="6"/>
            <w:shd w:val="clear" w:color="auto" w:fill="FFF2CC" w:themeFill="accent4" w:themeFillTint="33"/>
          </w:tcPr>
          <w:p w14:paraId="441499C0" w14:textId="77777777" w:rsidR="00401DF2" w:rsidRDefault="00401DF2" w:rsidP="00CE0F84">
            <w:pPr>
              <w:jc w:val="both"/>
              <w:rPr>
                <w:rFonts w:ascii="Verdana" w:hAnsi="Verdana"/>
                <w:b/>
                <w:bCs/>
                <w:sz w:val="22"/>
                <w:szCs w:val="22"/>
                <w:lang w:val="fr-FR"/>
              </w:rPr>
            </w:pPr>
          </w:p>
          <w:p w14:paraId="272015EF" w14:textId="77777777" w:rsidR="00511D7C" w:rsidRDefault="00511D7C" w:rsidP="00CE0F84">
            <w:pPr>
              <w:jc w:val="both"/>
              <w:rPr>
                <w:rFonts w:ascii="Verdana" w:hAnsi="Verdana"/>
                <w:b/>
                <w:bCs/>
                <w:sz w:val="22"/>
                <w:szCs w:val="22"/>
                <w:lang w:val="fr-FR"/>
              </w:rPr>
            </w:pPr>
            <w:r w:rsidRPr="00CE0F84">
              <w:rPr>
                <w:rFonts w:ascii="Verdana" w:hAnsi="Verdana"/>
                <w:b/>
                <w:bCs/>
                <w:sz w:val="22"/>
                <w:szCs w:val="22"/>
                <w:lang w:val="fr-FR"/>
              </w:rPr>
              <w:t xml:space="preserve">Priorité #2 </w:t>
            </w:r>
            <w:r w:rsidR="00C4241F" w:rsidRPr="00CE0F84">
              <w:rPr>
                <w:rFonts w:ascii="Verdana" w:hAnsi="Verdana"/>
                <w:b/>
                <w:bCs/>
                <w:sz w:val="22"/>
                <w:szCs w:val="22"/>
                <w:lang w:val="fr-FR"/>
              </w:rPr>
              <w:t>–</w:t>
            </w:r>
            <w:r w:rsidRPr="00CE0F84">
              <w:rPr>
                <w:rFonts w:ascii="Verdana" w:hAnsi="Verdana"/>
                <w:b/>
                <w:bCs/>
                <w:sz w:val="22"/>
                <w:szCs w:val="22"/>
                <w:lang w:val="fr-FR"/>
              </w:rPr>
              <w:t xml:space="preserve"> </w:t>
            </w:r>
            <w:r w:rsidR="00C4241F" w:rsidRPr="00CE0F84">
              <w:rPr>
                <w:rFonts w:ascii="Verdana" w:hAnsi="Verdana"/>
                <w:b/>
                <w:bCs/>
                <w:sz w:val="22"/>
                <w:szCs w:val="22"/>
                <w:lang w:val="fr-FR"/>
              </w:rPr>
              <w:t>Assurer la sécurité alimentaire régionale</w:t>
            </w:r>
          </w:p>
          <w:p w14:paraId="7B468F50" w14:textId="655B3230" w:rsidR="00401DF2" w:rsidRPr="00CE0F84" w:rsidRDefault="00401DF2" w:rsidP="00CE0F84">
            <w:pPr>
              <w:jc w:val="both"/>
              <w:rPr>
                <w:rFonts w:ascii="Verdana" w:hAnsi="Verdana"/>
                <w:b/>
                <w:bCs/>
                <w:sz w:val="22"/>
                <w:szCs w:val="22"/>
                <w:lang w:val="fr-FR"/>
              </w:rPr>
            </w:pPr>
          </w:p>
        </w:tc>
      </w:tr>
      <w:tr w:rsidR="00F4448D" w:rsidRPr="00CE0F84" w14:paraId="15E927C3" w14:textId="77777777" w:rsidTr="00511D7C">
        <w:tc>
          <w:tcPr>
            <w:tcW w:w="2817" w:type="dxa"/>
          </w:tcPr>
          <w:p w14:paraId="73DDA072" w14:textId="77777777" w:rsidR="00F2109A" w:rsidRPr="00CE0F84" w:rsidRDefault="00F2109A" w:rsidP="00CE0F84">
            <w:pPr>
              <w:tabs>
                <w:tab w:val="left" w:pos="851"/>
              </w:tabs>
              <w:ind w:left="34"/>
              <w:jc w:val="both"/>
              <w:rPr>
                <w:rFonts w:ascii="Verdana" w:hAnsi="Verdana" w:cs="Arial"/>
                <w:sz w:val="22"/>
                <w:szCs w:val="22"/>
                <w:lang w:val="fr-BE"/>
              </w:rPr>
            </w:pPr>
            <w:r w:rsidRPr="00CE0F84">
              <w:rPr>
                <w:rFonts w:ascii="Verdana" w:hAnsi="Verdana"/>
                <w:sz w:val="22"/>
                <w:szCs w:val="22"/>
                <w:lang w:val="fr-FR"/>
              </w:rPr>
              <w:t xml:space="preserve">2.1. </w:t>
            </w:r>
            <w:r w:rsidRPr="00CE0F84">
              <w:rPr>
                <w:rFonts w:ascii="Verdana" w:hAnsi="Verdana" w:cs="Arial"/>
                <w:sz w:val="22"/>
                <w:szCs w:val="22"/>
                <w:lang w:val="fr-BE"/>
              </w:rPr>
              <w:t>Mobilisation des Etats membres et des partenaires au développement au plus haut niveau pour donner l’impulsion politique nécessaire et fixer le cap des interventions en matière de sécurité alimentaire</w:t>
            </w:r>
          </w:p>
          <w:p w14:paraId="3DA65BF3" w14:textId="186119D2" w:rsidR="00DF2E40" w:rsidRPr="00CE0F84" w:rsidRDefault="00DF2E40" w:rsidP="00CE0F84">
            <w:pPr>
              <w:jc w:val="both"/>
              <w:rPr>
                <w:rFonts w:ascii="Verdana" w:hAnsi="Verdana"/>
                <w:sz w:val="22"/>
                <w:szCs w:val="22"/>
                <w:lang w:val="fr-BE"/>
              </w:rPr>
            </w:pPr>
          </w:p>
        </w:tc>
        <w:tc>
          <w:tcPr>
            <w:tcW w:w="2168" w:type="dxa"/>
          </w:tcPr>
          <w:p w14:paraId="32223F1D" w14:textId="33993829" w:rsidR="00DF2E40" w:rsidRPr="00CE0F84" w:rsidRDefault="00160D26" w:rsidP="00CE0F84">
            <w:pPr>
              <w:jc w:val="both"/>
              <w:rPr>
                <w:rFonts w:ascii="Verdana" w:hAnsi="Verdana"/>
                <w:sz w:val="22"/>
                <w:szCs w:val="22"/>
                <w:lang w:val="fr-FR"/>
              </w:rPr>
            </w:pPr>
            <w:r w:rsidRPr="00CE0F84">
              <w:rPr>
                <w:rFonts w:ascii="Verdana" w:hAnsi="Verdana"/>
                <w:sz w:val="22"/>
                <w:szCs w:val="22"/>
                <w:lang w:val="fr-FR"/>
              </w:rPr>
              <w:t xml:space="preserve">Axe 1.2. – OS 2 et Axe 2.1. – OS </w:t>
            </w:r>
            <w:r w:rsidR="00635251" w:rsidRPr="00CE0F84">
              <w:rPr>
                <w:rFonts w:ascii="Verdana" w:hAnsi="Verdana"/>
                <w:sz w:val="22"/>
                <w:szCs w:val="22"/>
                <w:lang w:val="fr-FR"/>
              </w:rPr>
              <w:t>3</w:t>
            </w:r>
          </w:p>
        </w:tc>
        <w:tc>
          <w:tcPr>
            <w:tcW w:w="2282" w:type="dxa"/>
          </w:tcPr>
          <w:p w14:paraId="66DBFA19" w14:textId="5A415040" w:rsidR="00DF2E40" w:rsidRPr="00CE0F84" w:rsidRDefault="00635251" w:rsidP="00CE0F84">
            <w:pPr>
              <w:jc w:val="both"/>
              <w:rPr>
                <w:rFonts w:ascii="Verdana" w:hAnsi="Verdana"/>
                <w:sz w:val="22"/>
                <w:szCs w:val="22"/>
                <w:lang w:val="fr-FR"/>
              </w:rPr>
            </w:pPr>
            <w:r w:rsidRPr="00CE0F84">
              <w:rPr>
                <w:rFonts w:ascii="Verdana" w:hAnsi="Verdana"/>
                <w:sz w:val="22"/>
                <w:szCs w:val="22"/>
                <w:lang w:val="fr-FR"/>
              </w:rPr>
              <w:t>Déclarations politiques et engagements en faveur de la sécurité alimentaire (conférence ministérielle et Sommet)</w:t>
            </w:r>
          </w:p>
        </w:tc>
        <w:tc>
          <w:tcPr>
            <w:tcW w:w="2261" w:type="dxa"/>
          </w:tcPr>
          <w:p w14:paraId="201684A0" w14:textId="7048D9EF" w:rsidR="00DF2E40" w:rsidRPr="00CE0F84" w:rsidRDefault="00B129A8" w:rsidP="00CE0F84">
            <w:pPr>
              <w:jc w:val="both"/>
              <w:rPr>
                <w:rFonts w:ascii="Verdana" w:hAnsi="Verdana"/>
                <w:sz w:val="22"/>
                <w:szCs w:val="22"/>
                <w:lang w:val="fr-FR"/>
              </w:rPr>
            </w:pPr>
            <w:r w:rsidRPr="00CE0F84">
              <w:rPr>
                <w:rFonts w:ascii="Verdana" w:hAnsi="Verdana"/>
                <w:sz w:val="22"/>
                <w:szCs w:val="22"/>
                <w:lang w:val="fr-FR"/>
              </w:rPr>
              <w:t>Décisions du Conseil des ministres</w:t>
            </w:r>
          </w:p>
        </w:tc>
        <w:tc>
          <w:tcPr>
            <w:tcW w:w="2225" w:type="dxa"/>
          </w:tcPr>
          <w:p w14:paraId="62BDF745" w14:textId="77777777" w:rsidR="00DF2E40" w:rsidRPr="00CE0F84" w:rsidRDefault="00B129A8" w:rsidP="00CE0F84">
            <w:pPr>
              <w:jc w:val="both"/>
              <w:rPr>
                <w:rFonts w:ascii="Verdana" w:hAnsi="Verdana"/>
                <w:sz w:val="22"/>
                <w:szCs w:val="22"/>
                <w:lang w:val="fr-FR"/>
              </w:rPr>
            </w:pPr>
            <w:r w:rsidRPr="00CE0F84">
              <w:rPr>
                <w:rFonts w:ascii="Verdana" w:hAnsi="Verdana"/>
                <w:sz w:val="22"/>
                <w:szCs w:val="22"/>
                <w:lang w:val="fr-FR"/>
              </w:rPr>
              <w:t>PRESAN</w:t>
            </w:r>
          </w:p>
          <w:p w14:paraId="03D51299" w14:textId="77777777" w:rsidR="00B129A8" w:rsidRPr="00CE0F84" w:rsidRDefault="00B129A8" w:rsidP="00CE0F84">
            <w:pPr>
              <w:jc w:val="both"/>
              <w:rPr>
                <w:rFonts w:ascii="Verdana" w:hAnsi="Verdana"/>
                <w:sz w:val="22"/>
                <w:szCs w:val="22"/>
                <w:lang w:val="fr-FR"/>
              </w:rPr>
            </w:pPr>
          </w:p>
          <w:p w14:paraId="1AEAA50D" w14:textId="156229C1" w:rsidR="00B129A8" w:rsidRPr="00CE0F84" w:rsidRDefault="00B129A8" w:rsidP="00CE0F84">
            <w:pPr>
              <w:jc w:val="both"/>
              <w:rPr>
                <w:rFonts w:ascii="Verdana" w:hAnsi="Verdana"/>
                <w:sz w:val="22"/>
                <w:szCs w:val="22"/>
                <w:lang w:val="fr-FR"/>
              </w:rPr>
            </w:pPr>
            <w:r w:rsidRPr="00CE0F84">
              <w:rPr>
                <w:rFonts w:ascii="Verdana" w:hAnsi="Verdana"/>
                <w:sz w:val="22"/>
                <w:szCs w:val="22"/>
                <w:lang w:val="fr-FR"/>
              </w:rPr>
              <w:t>Conférence ministérielle et Sommet</w:t>
            </w:r>
          </w:p>
        </w:tc>
        <w:tc>
          <w:tcPr>
            <w:tcW w:w="2241" w:type="dxa"/>
          </w:tcPr>
          <w:p w14:paraId="36CA9CAB" w14:textId="02038697" w:rsidR="00DF2E40" w:rsidRPr="00CE0F84" w:rsidRDefault="00C5623A" w:rsidP="00CE0F84">
            <w:pPr>
              <w:jc w:val="both"/>
              <w:rPr>
                <w:rFonts w:ascii="Verdana" w:hAnsi="Verdana"/>
                <w:sz w:val="22"/>
                <w:szCs w:val="22"/>
                <w:lang w:val="fr-FR"/>
              </w:rPr>
            </w:pPr>
            <w:r w:rsidRPr="00CE0F84">
              <w:rPr>
                <w:rFonts w:ascii="Verdana" w:hAnsi="Verdana"/>
                <w:sz w:val="22"/>
                <w:szCs w:val="22"/>
                <w:lang w:val="fr-FR"/>
              </w:rPr>
              <w:t>Etats membres</w:t>
            </w:r>
          </w:p>
        </w:tc>
      </w:tr>
      <w:tr w:rsidR="00CE0F84" w:rsidRPr="00CE0F84" w14:paraId="7E9FCDE4" w14:textId="77777777" w:rsidTr="00511D7C">
        <w:tc>
          <w:tcPr>
            <w:tcW w:w="2817" w:type="dxa"/>
          </w:tcPr>
          <w:p w14:paraId="6F5960BE" w14:textId="0A461A63" w:rsidR="00DF2E40" w:rsidRPr="00CE0F84" w:rsidRDefault="00F2109A" w:rsidP="00CE0F84">
            <w:pPr>
              <w:jc w:val="both"/>
              <w:rPr>
                <w:rFonts w:ascii="Verdana" w:hAnsi="Verdana"/>
                <w:sz w:val="22"/>
                <w:szCs w:val="22"/>
                <w:lang w:val="fr-FR"/>
              </w:rPr>
            </w:pPr>
            <w:r w:rsidRPr="00CE0F84">
              <w:rPr>
                <w:rFonts w:ascii="Verdana" w:hAnsi="Verdana"/>
                <w:sz w:val="22"/>
                <w:szCs w:val="22"/>
                <w:lang w:val="fr-FR"/>
              </w:rPr>
              <w:t xml:space="preserve">2.2. </w:t>
            </w:r>
            <w:r w:rsidRPr="00CE0F84">
              <w:rPr>
                <w:rFonts w:ascii="Verdana" w:hAnsi="Verdana" w:cs="Arial"/>
                <w:sz w:val="22"/>
                <w:szCs w:val="22"/>
                <w:lang w:val="fr-BE"/>
              </w:rPr>
              <w:t xml:space="preserve">Mise en place d’un « espace agricole régional » ayant vocation à faciliter l’investissement dans des filières agricoles prioritaires (riz, grains secs, oignon, maïs) pour répondre aux </w:t>
            </w:r>
            <w:r w:rsidRPr="00CE0F84">
              <w:rPr>
                <w:rFonts w:ascii="Verdana" w:hAnsi="Verdana" w:cs="Arial"/>
                <w:sz w:val="22"/>
                <w:szCs w:val="22"/>
                <w:lang w:val="fr-BE"/>
              </w:rPr>
              <w:lastRenderedPageBreak/>
              <w:t>besoins alimentaires des Etats membres</w:t>
            </w:r>
          </w:p>
        </w:tc>
        <w:tc>
          <w:tcPr>
            <w:tcW w:w="2168" w:type="dxa"/>
          </w:tcPr>
          <w:p w14:paraId="52E1540E" w14:textId="1442C504" w:rsidR="00DF2E40" w:rsidRPr="00CE0F84" w:rsidRDefault="003C790A" w:rsidP="00CE0F84">
            <w:pPr>
              <w:jc w:val="both"/>
              <w:rPr>
                <w:rFonts w:ascii="Verdana" w:hAnsi="Verdana"/>
                <w:sz w:val="22"/>
                <w:szCs w:val="22"/>
                <w:lang w:val="fr-FR"/>
              </w:rPr>
            </w:pPr>
            <w:r w:rsidRPr="00CE0F84">
              <w:rPr>
                <w:rFonts w:ascii="Verdana" w:hAnsi="Verdana"/>
                <w:sz w:val="22"/>
                <w:szCs w:val="22"/>
                <w:lang w:val="fr-FR"/>
              </w:rPr>
              <w:lastRenderedPageBreak/>
              <w:t>Axe 1.2. – OS 2 et Axe 2.1. – OS 3</w:t>
            </w:r>
          </w:p>
        </w:tc>
        <w:tc>
          <w:tcPr>
            <w:tcW w:w="2282" w:type="dxa"/>
          </w:tcPr>
          <w:p w14:paraId="296280D1" w14:textId="4B3D0A8C" w:rsidR="00DF2E40" w:rsidRPr="00CE0F84" w:rsidRDefault="00682F1F" w:rsidP="00CE0F84">
            <w:pPr>
              <w:jc w:val="both"/>
              <w:rPr>
                <w:rFonts w:ascii="Verdana" w:hAnsi="Verdana"/>
                <w:sz w:val="22"/>
                <w:szCs w:val="22"/>
                <w:lang w:val="fr-FR"/>
              </w:rPr>
            </w:pPr>
            <w:r w:rsidRPr="00CE0F84">
              <w:rPr>
                <w:rFonts w:ascii="Verdana" w:hAnsi="Verdana"/>
                <w:sz w:val="22"/>
                <w:szCs w:val="22"/>
                <w:lang w:val="fr-FR"/>
              </w:rPr>
              <w:t xml:space="preserve">Les Etats membres conviennent de la création d’un espace régional agricole, notamment par l’identification de terres destinées à la production </w:t>
            </w:r>
            <w:r w:rsidRPr="00CE0F84">
              <w:rPr>
                <w:rFonts w:ascii="Verdana" w:hAnsi="Verdana"/>
                <w:sz w:val="22"/>
                <w:szCs w:val="22"/>
                <w:lang w:val="fr-FR"/>
              </w:rPr>
              <w:lastRenderedPageBreak/>
              <w:t>agroalimentaires</w:t>
            </w:r>
            <w:r w:rsidR="00F4448D" w:rsidRPr="00CE0F84">
              <w:rPr>
                <w:rFonts w:ascii="Verdana" w:hAnsi="Verdana"/>
                <w:sz w:val="22"/>
                <w:szCs w:val="22"/>
                <w:lang w:val="fr-FR"/>
              </w:rPr>
              <w:t xml:space="preserve"> à vocation régionale</w:t>
            </w:r>
          </w:p>
        </w:tc>
        <w:tc>
          <w:tcPr>
            <w:tcW w:w="2261" w:type="dxa"/>
          </w:tcPr>
          <w:p w14:paraId="42F4A2B3" w14:textId="77777777" w:rsidR="00DF2E40" w:rsidRPr="00CE0F84" w:rsidRDefault="00DF2E40" w:rsidP="00CE0F84">
            <w:pPr>
              <w:jc w:val="both"/>
              <w:rPr>
                <w:rFonts w:ascii="Verdana" w:hAnsi="Verdana"/>
                <w:sz w:val="22"/>
                <w:szCs w:val="22"/>
                <w:lang w:val="fr-FR"/>
              </w:rPr>
            </w:pPr>
          </w:p>
        </w:tc>
        <w:tc>
          <w:tcPr>
            <w:tcW w:w="2225" w:type="dxa"/>
          </w:tcPr>
          <w:p w14:paraId="3E127F86" w14:textId="12B4ECC1" w:rsidR="00DF2E40" w:rsidRPr="00CE0F84" w:rsidRDefault="00C5623A" w:rsidP="00CE0F84">
            <w:pPr>
              <w:jc w:val="both"/>
              <w:rPr>
                <w:rFonts w:ascii="Verdana" w:hAnsi="Verdana"/>
                <w:sz w:val="22"/>
                <w:szCs w:val="22"/>
                <w:lang w:val="fr-FR"/>
              </w:rPr>
            </w:pPr>
            <w:r w:rsidRPr="00CE0F84">
              <w:rPr>
                <w:rFonts w:ascii="Verdana" w:hAnsi="Verdana"/>
                <w:sz w:val="22"/>
                <w:szCs w:val="22"/>
                <w:lang w:val="fr-FR"/>
              </w:rPr>
              <w:t>PRESAN</w:t>
            </w:r>
          </w:p>
        </w:tc>
        <w:tc>
          <w:tcPr>
            <w:tcW w:w="2241" w:type="dxa"/>
          </w:tcPr>
          <w:p w14:paraId="002FCD46" w14:textId="77777777" w:rsidR="00DF2E40" w:rsidRPr="00CE0F84" w:rsidRDefault="00C5623A" w:rsidP="00CE0F84">
            <w:pPr>
              <w:jc w:val="both"/>
              <w:rPr>
                <w:rFonts w:ascii="Verdana" w:hAnsi="Verdana"/>
                <w:sz w:val="22"/>
                <w:szCs w:val="22"/>
                <w:lang w:val="fr-FR"/>
              </w:rPr>
            </w:pPr>
            <w:r w:rsidRPr="00CE0F84">
              <w:rPr>
                <w:rFonts w:ascii="Verdana" w:hAnsi="Verdana"/>
                <w:sz w:val="22"/>
                <w:szCs w:val="22"/>
                <w:lang w:val="fr-FR"/>
              </w:rPr>
              <w:t>FAO</w:t>
            </w:r>
          </w:p>
          <w:p w14:paraId="66B310FE" w14:textId="1561C615" w:rsidR="00C5623A" w:rsidRPr="00CE0F84" w:rsidRDefault="00C5623A" w:rsidP="00CE0F84">
            <w:pPr>
              <w:jc w:val="both"/>
              <w:rPr>
                <w:rFonts w:ascii="Verdana" w:hAnsi="Verdana"/>
                <w:sz w:val="22"/>
                <w:szCs w:val="22"/>
                <w:lang w:val="fr-FR"/>
              </w:rPr>
            </w:pPr>
            <w:r w:rsidRPr="00CE0F84">
              <w:rPr>
                <w:rFonts w:ascii="Verdana" w:hAnsi="Verdana"/>
                <w:sz w:val="22"/>
                <w:szCs w:val="22"/>
                <w:lang w:val="fr-FR"/>
              </w:rPr>
              <w:t>Ensemble des partenaires</w:t>
            </w:r>
          </w:p>
        </w:tc>
      </w:tr>
      <w:tr w:rsidR="00CE0F84" w:rsidRPr="00CE0F84" w14:paraId="33F049E9" w14:textId="77777777" w:rsidTr="00511D7C">
        <w:tc>
          <w:tcPr>
            <w:tcW w:w="2817" w:type="dxa"/>
          </w:tcPr>
          <w:p w14:paraId="53AA9A10" w14:textId="6EC4CB3B" w:rsidR="00DF2E40" w:rsidRPr="00CE0F84" w:rsidRDefault="00F2109A" w:rsidP="00CE0F84">
            <w:pPr>
              <w:jc w:val="both"/>
              <w:rPr>
                <w:rFonts w:ascii="Verdana" w:hAnsi="Verdana"/>
                <w:sz w:val="22"/>
                <w:szCs w:val="22"/>
                <w:lang w:val="fr-FR"/>
              </w:rPr>
            </w:pPr>
            <w:r w:rsidRPr="00CE0F84">
              <w:rPr>
                <w:rFonts w:ascii="Verdana" w:hAnsi="Verdana" w:cs="Arial"/>
                <w:sz w:val="22"/>
                <w:szCs w:val="22"/>
                <w:lang w:val="fr-BE"/>
              </w:rPr>
              <w:t>2.3. Formulation et lancement de projets visant à réduire l’impact des effets du changement climatique sur la sécurité alimentaire et nutritionnelle</w:t>
            </w:r>
          </w:p>
        </w:tc>
        <w:tc>
          <w:tcPr>
            <w:tcW w:w="2168" w:type="dxa"/>
          </w:tcPr>
          <w:p w14:paraId="52E549ED" w14:textId="308D833F" w:rsidR="00DF2E40" w:rsidRPr="00CE0F84" w:rsidRDefault="00C5623A" w:rsidP="00CE0F84">
            <w:pPr>
              <w:jc w:val="both"/>
              <w:rPr>
                <w:rFonts w:ascii="Verdana" w:hAnsi="Verdana"/>
                <w:sz w:val="22"/>
                <w:szCs w:val="22"/>
                <w:lang w:val="fr-FR"/>
              </w:rPr>
            </w:pPr>
            <w:r w:rsidRPr="00CE0F84">
              <w:rPr>
                <w:rFonts w:ascii="Verdana" w:hAnsi="Verdana"/>
                <w:sz w:val="22"/>
                <w:szCs w:val="22"/>
                <w:lang w:val="fr-FR"/>
              </w:rPr>
              <w:t>Axe 1.2. – OS 2 et Axe 2.1. – OS 3</w:t>
            </w:r>
          </w:p>
        </w:tc>
        <w:tc>
          <w:tcPr>
            <w:tcW w:w="2282" w:type="dxa"/>
          </w:tcPr>
          <w:p w14:paraId="4151FB70" w14:textId="3B0FE12C" w:rsidR="00DF2E40" w:rsidRPr="00CE0F84" w:rsidRDefault="00163255" w:rsidP="00CE0F84">
            <w:pPr>
              <w:jc w:val="both"/>
              <w:rPr>
                <w:rFonts w:ascii="Verdana" w:hAnsi="Verdana"/>
                <w:sz w:val="22"/>
                <w:szCs w:val="22"/>
                <w:lang w:val="fr-FR"/>
              </w:rPr>
            </w:pPr>
            <w:r w:rsidRPr="00CE0F84">
              <w:rPr>
                <w:rFonts w:ascii="Verdana" w:hAnsi="Verdana"/>
                <w:sz w:val="22"/>
                <w:szCs w:val="22"/>
                <w:lang w:val="fr-FR"/>
              </w:rPr>
              <w:t>Instruction de projet « climat &amp; sécurité alimentaire »</w:t>
            </w:r>
          </w:p>
        </w:tc>
        <w:tc>
          <w:tcPr>
            <w:tcW w:w="2261" w:type="dxa"/>
          </w:tcPr>
          <w:p w14:paraId="0127D893" w14:textId="2BDA6CAB" w:rsidR="00DF2E40" w:rsidRPr="00CE0F84" w:rsidRDefault="000D7DA3" w:rsidP="00CE0F84">
            <w:pPr>
              <w:jc w:val="both"/>
              <w:rPr>
                <w:rFonts w:ascii="Verdana" w:hAnsi="Verdana"/>
                <w:sz w:val="22"/>
                <w:szCs w:val="22"/>
                <w:lang w:val="fr-FR"/>
              </w:rPr>
            </w:pPr>
            <w:r w:rsidRPr="00CE0F84">
              <w:rPr>
                <w:rFonts w:ascii="Verdana" w:hAnsi="Verdana"/>
                <w:sz w:val="22"/>
                <w:szCs w:val="22"/>
                <w:lang w:val="fr-FR"/>
              </w:rPr>
              <w:t>Accord-cadre d’accréditation avec le FVC – priorités du FVC</w:t>
            </w:r>
          </w:p>
        </w:tc>
        <w:tc>
          <w:tcPr>
            <w:tcW w:w="2225" w:type="dxa"/>
          </w:tcPr>
          <w:p w14:paraId="6BCBD591" w14:textId="77777777" w:rsidR="00DF2E40" w:rsidRPr="00CE0F84" w:rsidRDefault="000D7DA3" w:rsidP="00CE0F84">
            <w:pPr>
              <w:jc w:val="both"/>
              <w:rPr>
                <w:rFonts w:ascii="Verdana" w:hAnsi="Verdana"/>
                <w:sz w:val="22"/>
                <w:szCs w:val="22"/>
                <w:lang w:val="fr-FR"/>
              </w:rPr>
            </w:pPr>
            <w:r w:rsidRPr="00CE0F84">
              <w:rPr>
                <w:rFonts w:ascii="Verdana" w:hAnsi="Verdana"/>
                <w:sz w:val="22"/>
                <w:szCs w:val="22"/>
                <w:lang w:val="fr-FR"/>
              </w:rPr>
              <w:t>Consultations des Etats membres</w:t>
            </w:r>
          </w:p>
          <w:p w14:paraId="70AC2D8E" w14:textId="2373B585" w:rsidR="000D7DA3" w:rsidRPr="00CE0F84" w:rsidRDefault="000D7DA3" w:rsidP="00CE0F84">
            <w:pPr>
              <w:jc w:val="both"/>
              <w:rPr>
                <w:rFonts w:ascii="Verdana" w:hAnsi="Verdana"/>
                <w:sz w:val="22"/>
                <w:szCs w:val="22"/>
                <w:lang w:val="fr-FR"/>
              </w:rPr>
            </w:pPr>
            <w:r w:rsidRPr="00CE0F84">
              <w:rPr>
                <w:rFonts w:ascii="Verdana" w:hAnsi="Verdana"/>
                <w:sz w:val="22"/>
                <w:szCs w:val="22"/>
                <w:lang w:val="fr-FR"/>
              </w:rPr>
              <w:t>Négociation / instruction de projets auprès des partenaires</w:t>
            </w:r>
          </w:p>
        </w:tc>
        <w:tc>
          <w:tcPr>
            <w:tcW w:w="2241" w:type="dxa"/>
          </w:tcPr>
          <w:p w14:paraId="185C9C99" w14:textId="58FEB09E" w:rsidR="00DF2E40" w:rsidRPr="00CE0F84" w:rsidRDefault="00163255" w:rsidP="00CE0F84">
            <w:pPr>
              <w:jc w:val="both"/>
              <w:rPr>
                <w:rFonts w:ascii="Verdana" w:hAnsi="Verdana"/>
                <w:sz w:val="22"/>
                <w:szCs w:val="22"/>
                <w:lang w:val="fr-FR"/>
              </w:rPr>
            </w:pPr>
            <w:r w:rsidRPr="00CE0F84">
              <w:rPr>
                <w:rFonts w:ascii="Verdana" w:hAnsi="Verdana"/>
                <w:sz w:val="22"/>
                <w:szCs w:val="22"/>
                <w:lang w:val="fr-FR"/>
              </w:rPr>
              <w:t>Ensemble des partenaires, notamment FVC</w:t>
            </w:r>
          </w:p>
        </w:tc>
      </w:tr>
      <w:tr w:rsidR="00CE0F84" w:rsidRPr="00CE0F84" w14:paraId="625BC1DD" w14:textId="77777777" w:rsidTr="00511D7C">
        <w:tc>
          <w:tcPr>
            <w:tcW w:w="2817" w:type="dxa"/>
          </w:tcPr>
          <w:p w14:paraId="24504F8E" w14:textId="54F0DD96" w:rsidR="00DF2E40" w:rsidRPr="00CE0F84" w:rsidRDefault="00F2109A" w:rsidP="00CE0F84">
            <w:pPr>
              <w:jc w:val="both"/>
              <w:rPr>
                <w:rFonts w:ascii="Verdana" w:hAnsi="Verdana"/>
                <w:sz w:val="22"/>
                <w:szCs w:val="22"/>
                <w:lang w:val="fr-FR"/>
              </w:rPr>
            </w:pPr>
            <w:r w:rsidRPr="00CE0F84">
              <w:rPr>
                <w:rFonts w:ascii="Verdana" w:hAnsi="Verdana" w:cs="Arial"/>
                <w:sz w:val="22"/>
                <w:szCs w:val="22"/>
                <w:lang w:val="fr-BE"/>
              </w:rPr>
              <w:t>2.4. Intégration de l’enjeu de sécurité alimentaire dans les initiatives sur la santé et la formation professionnelle</w:t>
            </w:r>
          </w:p>
        </w:tc>
        <w:tc>
          <w:tcPr>
            <w:tcW w:w="2168" w:type="dxa"/>
          </w:tcPr>
          <w:p w14:paraId="686FCABA" w14:textId="77777777" w:rsidR="003A20F8" w:rsidRPr="00CE0F84" w:rsidRDefault="00A1208C" w:rsidP="00CE0F84">
            <w:pPr>
              <w:jc w:val="both"/>
              <w:rPr>
                <w:rFonts w:ascii="Verdana" w:hAnsi="Verdana"/>
                <w:sz w:val="22"/>
                <w:szCs w:val="22"/>
                <w:lang w:val="fr-FR"/>
              </w:rPr>
            </w:pPr>
            <w:r w:rsidRPr="00CE0F84">
              <w:rPr>
                <w:rFonts w:ascii="Verdana" w:hAnsi="Verdana"/>
                <w:sz w:val="22"/>
                <w:szCs w:val="22"/>
                <w:lang w:val="fr-FR"/>
              </w:rPr>
              <w:t>Axe 1.2. – OS 2</w:t>
            </w:r>
          </w:p>
          <w:p w14:paraId="0BF4B073" w14:textId="19B09B97" w:rsidR="00DF2E40" w:rsidRPr="00CE0F84" w:rsidRDefault="00A1208C" w:rsidP="00CE0F84">
            <w:pPr>
              <w:jc w:val="both"/>
              <w:rPr>
                <w:rFonts w:ascii="Verdana" w:hAnsi="Verdana"/>
                <w:sz w:val="22"/>
                <w:szCs w:val="22"/>
                <w:lang w:val="fr-FR"/>
              </w:rPr>
            </w:pPr>
            <w:r w:rsidRPr="00CE0F84">
              <w:rPr>
                <w:rFonts w:ascii="Verdana" w:hAnsi="Verdana"/>
                <w:sz w:val="22"/>
                <w:szCs w:val="22"/>
                <w:lang w:val="fr-FR"/>
              </w:rPr>
              <w:t xml:space="preserve">Axe 2.1. – OS 3 et 4 </w:t>
            </w:r>
          </w:p>
          <w:p w14:paraId="3808C13E" w14:textId="785EA962" w:rsidR="00097B79" w:rsidRPr="00CE0F84" w:rsidRDefault="00097B79" w:rsidP="00CE0F84">
            <w:pPr>
              <w:jc w:val="both"/>
              <w:rPr>
                <w:rFonts w:ascii="Verdana" w:hAnsi="Verdana"/>
                <w:sz w:val="22"/>
                <w:szCs w:val="22"/>
                <w:lang w:val="fr-FR"/>
              </w:rPr>
            </w:pPr>
            <w:r w:rsidRPr="00CE0F84">
              <w:rPr>
                <w:rFonts w:ascii="Verdana" w:hAnsi="Verdana"/>
                <w:sz w:val="22"/>
                <w:szCs w:val="22"/>
                <w:lang w:val="fr-FR"/>
              </w:rPr>
              <w:t>Axe 3.1. – OS 7</w:t>
            </w:r>
          </w:p>
        </w:tc>
        <w:tc>
          <w:tcPr>
            <w:tcW w:w="2282" w:type="dxa"/>
          </w:tcPr>
          <w:p w14:paraId="42EA4C61" w14:textId="5DEF0D18" w:rsidR="00DF2E40" w:rsidRPr="00CE0F84" w:rsidRDefault="00CF5FDA" w:rsidP="00CE0F84">
            <w:pPr>
              <w:jc w:val="both"/>
              <w:rPr>
                <w:rFonts w:ascii="Verdana" w:hAnsi="Verdana"/>
                <w:sz w:val="22"/>
                <w:szCs w:val="22"/>
                <w:lang w:val="fr-FR"/>
              </w:rPr>
            </w:pPr>
            <w:r w:rsidRPr="00CE0F84">
              <w:rPr>
                <w:rFonts w:ascii="Verdana" w:hAnsi="Verdana"/>
                <w:sz w:val="22"/>
                <w:szCs w:val="22"/>
                <w:lang w:val="fr-FR"/>
              </w:rPr>
              <w:t>Mise en œuvre d’activités en faveur de la formation</w:t>
            </w:r>
            <w:r w:rsidR="003C3E25" w:rsidRPr="00CE0F84">
              <w:rPr>
                <w:rFonts w:ascii="Verdana" w:hAnsi="Verdana"/>
                <w:sz w:val="22"/>
                <w:szCs w:val="22"/>
                <w:lang w:val="fr-FR"/>
              </w:rPr>
              <w:t xml:space="preserve"> professionnelle</w:t>
            </w:r>
            <w:r w:rsidR="00FD586F" w:rsidRPr="00CE0F84">
              <w:rPr>
                <w:rFonts w:ascii="Verdana" w:hAnsi="Verdana"/>
                <w:sz w:val="22"/>
                <w:szCs w:val="22"/>
                <w:lang w:val="fr-FR"/>
              </w:rPr>
              <w:t xml:space="preserve"> dans les métiers de l’agriculture</w:t>
            </w:r>
            <w:r w:rsidR="003C3E25" w:rsidRPr="00CE0F84">
              <w:rPr>
                <w:rFonts w:ascii="Verdana" w:hAnsi="Verdana"/>
                <w:sz w:val="22"/>
                <w:szCs w:val="22"/>
                <w:lang w:val="fr-FR"/>
              </w:rPr>
              <w:t xml:space="preserve"> et de la santé nutritionnelle </w:t>
            </w:r>
          </w:p>
        </w:tc>
        <w:tc>
          <w:tcPr>
            <w:tcW w:w="2261" w:type="dxa"/>
          </w:tcPr>
          <w:p w14:paraId="2959C532" w14:textId="77777777" w:rsidR="00DF2E40" w:rsidRPr="00CE0F84" w:rsidRDefault="002921AC" w:rsidP="00CE0F84">
            <w:pPr>
              <w:jc w:val="both"/>
              <w:rPr>
                <w:rFonts w:ascii="Verdana" w:hAnsi="Verdana"/>
                <w:sz w:val="22"/>
                <w:szCs w:val="22"/>
                <w:lang w:val="fr-FR"/>
              </w:rPr>
            </w:pPr>
            <w:r w:rsidRPr="00CE0F84">
              <w:rPr>
                <w:rFonts w:ascii="Verdana" w:hAnsi="Verdana"/>
                <w:sz w:val="22"/>
                <w:szCs w:val="22"/>
                <w:lang w:val="fr-FR"/>
              </w:rPr>
              <w:t>Programme régional de mobilité et formation professionnelle, technique et technologique</w:t>
            </w:r>
          </w:p>
          <w:p w14:paraId="6CA87982" w14:textId="77777777" w:rsidR="002921AC" w:rsidRPr="00CE0F84" w:rsidRDefault="002921AC" w:rsidP="00CE0F84">
            <w:pPr>
              <w:jc w:val="both"/>
              <w:rPr>
                <w:rFonts w:ascii="Verdana" w:hAnsi="Verdana"/>
                <w:sz w:val="22"/>
                <w:szCs w:val="22"/>
                <w:lang w:val="fr-FR"/>
              </w:rPr>
            </w:pPr>
          </w:p>
          <w:p w14:paraId="3180EB73" w14:textId="37FCDEFF" w:rsidR="002921AC" w:rsidRPr="00CE0F84" w:rsidRDefault="006A08C4" w:rsidP="00CE0F84">
            <w:pPr>
              <w:jc w:val="both"/>
              <w:rPr>
                <w:rFonts w:ascii="Verdana" w:hAnsi="Verdana"/>
                <w:sz w:val="22"/>
                <w:szCs w:val="22"/>
                <w:lang w:val="fr-FR"/>
              </w:rPr>
            </w:pPr>
            <w:r w:rsidRPr="00CE0F84">
              <w:rPr>
                <w:rFonts w:ascii="Verdana" w:hAnsi="Verdana"/>
                <w:sz w:val="22"/>
                <w:szCs w:val="22"/>
                <w:lang w:val="fr-FR"/>
              </w:rPr>
              <w:t xml:space="preserve">Projets du </w:t>
            </w:r>
            <w:r w:rsidR="002921AC" w:rsidRPr="00CE0F84">
              <w:rPr>
                <w:rFonts w:ascii="Verdana" w:hAnsi="Verdana"/>
                <w:sz w:val="22"/>
                <w:szCs w:val="22"/>
                <w:lang w:val="fr-FR"/>
              </w:rPr>
              <w:t>Réseau SEGA-One Health</w:t>
            </w:r>
          </w:p>
        </w:tc>
        <w:tc>
          <w:tcPr>
            <w:tcW w:w="2225" w:type="dxa"/>
          </w:tcPr>
          <w:p w14:paraId="39D555D2" w14:textId="77777777" w:rsidR="00DF2E40" w:rsidRPr="00CE0F84" w:rsidRDefault="00DF2E40" w:rsidP="00CE0F84">
            <w:pPr>
              <w:jc w:val="both"/>
              <w:rPr>
                <w:rFonts w:ascii="Verdana" w:hAnsi="Verdana"/>
                <w:sz w:val="22"/>
                <w:szCs w:val="22"/>
                <w:lang w:val="fr-FR"/>
              </w:rPr>
            </w:pPr>
          </w:p>
        </w:tc>
        <w:tc>
          <w:tcPr>
            <w:tcW w:w="2241" w:type="dxa"/>
          </w:tcPr>
          <w:p w14:paraId="442EEB3B" w14:textId="77777777" w:rsidR="00DF2E40" w:rsidRPr="00CE0F84" w:rsidRDefault="006A08C4" w:rsidP="00CE0F84">
            <w:pPr>
              <w:jc w:val="both"/>
              <w:rPr>
                <w:rFonts w:ascii="Verdana" w:hAnsi="Verdana"/>
                <w:sz w:val="22"/>
                <w:szCs w:val="22"/>
                <w:lang w:val="fr-FR"/>
              </w:rPr>
            </w:pPr>
            <w:r w:rsidRPr="00CE0F84">
              <w:rPr>
                <w:rFonts w:ascii="Verdana" w:hAnsi="Verdana"/>
                <w:sz w:val="22"/>
                <w:szCs w:val="22"/>
                <w:lang w:val="fr-FR"/>
              </w:rPr>
              <w:t>AFD et UE</w:t>
            </w:r>
          </w:p>
          <w:p w14:paraId="7288B63A" w14:textId="77777777" w:rsidR="006A08C4" w:rsidRPr="00CE0F84" w:rsidRDefault="006A08C4" w:rsidP="00CE0F84">
            <w:pPr>
              <w:jc w:val="both"/>
              <w:rPr>
                <w:rFonts w:ascii="Verdana" w:hAnsi="Verdana"/>
                <w:sz w:val="22"/>
                <w:szCs w:val="22"/>
                <w:lang w:val="fr-FR"/>
              </w:rPr>
            </w:pPr>
          </w:p>
          <w:p w14:paraId="21E4816A" w14:textId="77777777" w:rsidR="006A08C4" w:rsidRPr="00CE0F84" w:rsidRDefault="006A08C4" w:rsidP="00CE0F84">
            <w:pPr>
              <w:jc w:val="both"/>
              <w:rPr>
                <w:rFonts w:ascii="Verdana" w:hAnsi="Verdana"/>
                <w:sz w:val="22"/>
                <w:szCs w:val="22"/>
                <w:lang w:val="fr-FR"/>
              </w:rPr>
            </w:pPr>
          </w:p>
          <w:p w14:paraId="630607D9" w14:textId="77777777" w:rsidR="006A08C4" w:rsidRPr="00CE0F84" w:rsidRDefault="006A08C4" w:rsidP="00CE0F84">
            <w:pPr>
              <w:jc w:val="both"/>
              <w:rPr>
                <w:rFonts w:ascii="Verdana" w:hAnsi="Verdana"/>
                <w:sz w:val="22"/>
                <w:szCs w:val="22"/>
                <w:lang w:val="fr-FR"/>
              </w:rPr>
            </w:pPr>
          </w:p>
          <w:p w14:paraId="113FEC6D" w14:textId="77777777" w:rsidR="006A08C4" w:rsidRPr="00CE0F84" w:rsidRDefault="006A08C4" w:rsidP="00CE0F84">
            <w:pPr>
              <w:jc w:val="both"/>
              <w:rPr>
                <w:rFonts w:ascii="Verdana" w:hAnsi="Verdana"/>
                <w:sz w:val="22"/>
                <w:szCs w:val="22"/>
                <w:lang w:val="fr-FR"/>
              </w:rPr>
            </w:pPr>
          </w:p>
          <w:p w14:paraId="44650204" w14:textId="77777777" w:rsidR="006A08C4" w:rsidRPr="00CE0F84" w:rsidRDefault="006A08C4" w:rsidP="00CE0F84">
            <w:pPr>
              <w:jc w:val="both"/>
              <w:rPr>
                <w:rFonts w:ascii="Verdana" w:hAnsi="Verdana"/>
                <w:sz w:val="22"/>
                <w:szCs w:val="22"/>
                <w:lang w:val="fr-FR"/>
              </w:rPr>
            </w:pPr>
          </w:p>
          <w:p w14:paraId="33DC08DA" w14:textId="77777777" w:rsidR="006A08C4" w:rsidRPr="00CE0F84" w:rsidRDefault="006A08C4" w:rsidP="00CE0F84">
            <w:pPr>
              <w:jc w:val="both"/>
              <w:rPr>
                <w:rFonts w:ascii="Verdana" w:hAnsi="Verdana"/>
                <w:sz w:val="22"/>
                <w:szCs w:val="22"/>
                <w:lang w:val="fr-FR"/>
              </w:rPr>
            </w:pPr>
          </w:p>
          <w:p w14:paraId="316BA854" w14:textId="77777777" w:rsidR="006A08C4" w:rsidRPr="00CE0F84" w:rsidRDefault="006A08C4" w:rsidP="00CE0F84">
            <w:pPr>
              <w:jc w:val="both"/>
              <w:rPr>
                <w:rFonts w:ascii="Verdana" w:hAnsi="Verdana"/>
                <w:sz w:val="22"/>
                <w:szCs w:val="22"/>
                <w:lang w:val="fr-FR"/>
              </w:rPr>
            </w:pPr>
          </w:p>
          <w:p w14:paraId="484A3839" w14:textId="75838EEC" w:rsidR="006A08C4" w:rsidRPr="00CE0F84" w:rsidRDefault="006A08C4" w:rsidP="00CE0F84">
            <w:pPr>
              <w:jc w:val="both"/>
              <w:rPr>
                <w:rFonts w:ascii="Verdana" w:hAnsi="Verdana"/>
                <w:sz w:val="22"/>
                <w:szCs w:val="22"/>
                <w:lang w:val="fr-FR"/>
              </w:rPr>
            </w:pPr>
            <w:r w:rsidRPr="00CE0F84">
              <w:rPr>
                <w:rFonts w:ascii="Verdana" w:hAnsi="Verdana"/>
                <w:sz w:val="22"/>
                <w:szCs w:val="22"/>
                <w:lang w:val="fr-FR"/>
              </w:rPr>
              <w:t>AFD et autres partenaires</w:t>
            </w:r>
          </w:p>
        </w:tc>
      </w:tr>
      <w:tr w:rsidR="003C790A" w:rsidRPr="00CE0F84" w14:paraId="3DFECE6E" w14:textId="77777777" w:rsidTr="00F4448D">
        <w:tc>
          <w:tcPr>
            <w:tcW w:w="13994" w:type="dxa"/>
            <w:gridSpan w:val="6"/>
            <w:shd w:val="clear" w:color="auto" w:fill="FFF2CC" w:themeFill="accent4" w:themeFillTint="33"/>
          </w:tcPr>
          <w:p w14:paraId="6F0EC8D6" w14:textId="77777777" w:rsidR="00401DF2" w:rsidRDefault="00401DF2" w:rsidP="00CE0F84">
            <w:pPr>
              <w:jc w:val="both"/>
              <w:rPr>
                <w:rFonts w:ascii="Verdana" w:hAnsi="Verdana"/>
                <w:b/>
                <w:bCs/>
                <w:sz w:val="22"/>
                <w:szCs w:val="22"/>
                <w:lang w:val="fr-FR"/>
              </w:rPr>
            </w:pPr>
          </w:p>
          <w:p w14:paraId="7F8D0854" w14:textId="77777777" w:rsidR="003C790A" w:rsidRDefault="003C790A" w:rsidP="00CE0F84">
            <w:pPr>
              <w:jc w:val="both"/>
              <w:rPr>
                <w:rFonts w:ascii="Verdana" w:hAnsi="Verdana"/>
                <w:b/>
                <w:bCs/>
                <w:sz w:val="22"/>
                <w:szCs w:val="22"/>
                <w:lang w:val="fr-FR"/>
              </w:rPr>
            </w:pPr>
            <w:r w:rsidRPr="00CE0F84">
              <w:rPr>
                <w:rFonts w:ascii="Verdana" w:hAnsi="Verdana"/>
                <w:b/>
                <w:bCs/>
                <w:sz w:val="22"/>
                <w:szCs w:val="22"/>
                <w:lang w:val="fr-FR"/>
              </w:rPr>
              <w:t xml:space="preserve">Priorité #3 </w:t>
            </w:r>
            <w:r w:rsidR="00F4448D" w:rsidRPr="00CE0F84">
              <w:rPr>
                <w:rFonts w:ascii="Verdana" w:hAnsi="Verdana"/>
                <w:b/>
                <w:bCs/>
                <w:sz w:val="22"/>
                <w:szCs w:val="22"/>
                <w:lang w:val="fr-FR"/>
              </w:rPr>
              <w:t>–</w:t>
            </w:r>
            <w:r w:rsidRPr="00CE0F84">
              <w:rPr>
                <w:rFonts w:ascii="Verdana" w:hAnsi="Verdana"/>
                <w:b/>
                <w:bCs/>
                <w:sz w:val="22"/>
                <w:szCs w:val="22"/>
                <w:lang w:val="fr-FR"/>
              </w:rPr>
              <w:t xml:space="preserve"> </w:t>
            </w:r>
            <w:r w:rsidR="00F4448D" w:rsidRPr="00CE0F84">
              <w:rPr>
                <w:rFonts w:ascii="Verdana" w:hAnsi="Verdana"/>
                <w:b/>
                <w:bCs/>
                <w:sz w:val="22"/>
                <w:szCs w:val="22"/>
                <w:lang w:val="fr-FR"/>
              </w:rPr>
              <w:t>Accélérer la coopération économique</w:t>
            </w:r>
          </w:p>
          <w:p w14:paraId="77777CE1" w14:textId="6ED1509F" w:rsidR="00401DF2" w:rsidRPr="00CE0F84" w:rsidRDefault="00401DF2" w:rsidP="00CE0F84">
            <w:pPr>
              <w:jc w:val="both"/>
              <w:rPr>
                <w:rFonts w:ascii="Verdana" w:hAnsi="Verdana"/>
                <w:b/>
                <w:bCs/>
                <w:sz w:val="22"/>
                <w:szCs w:val="22"/>
                <w:lang w:val="fr-FR"/>
              </w:rPr>
            </w:pPr>
          </w:p>
        </w:tc>
      </w:tr>
      <w:tr w:rsidR="00CE0F84" w:rsidRPr="00CE0F84" w14:paraId="34B97F2D" w14:textId="77777777" w:rsidTr="00511D7C">
        <w:tc>
          <w:tcPr>
            <w:tcW w:w="2817" w:type="dxa"/>
          </w:tcPr>
          <w:p w14:paraId="73423430" w14:textId="41C72ACD" w:rsidR="00DF2E40" w:rsidRPr="00CE0F84" w:rsidRDefault="00F4448D" w:rsidP="00CE0F84">
            <w:pPr>
              <w:jc w:val="both"/>
              <w:rPr>
                <w:rFonts w:ascii="Verdana" w:hAnsi="Verdana"/>
                <w:sz w:val="22"/>
                <w:szCs w:val="22"/>
                <w:lang w:val="fr-FR"/>
              </w:rPr>
            </w:pPr>
            <w:r w:rsidRPr="00CE0F84">
              <w:rPr>
                <w:rFonts w:ascii="Verdana" w:hAnsi="Verdana" w:cs="Arial"/>
                <w:sz w:val="22"/>
                <w:szCs w:val="22"/>
                <w:lang w:val="fr-BE"/>
              </w:rPr>
              <w:t xml:space="preserve">3.1. </w:t>
            </w:r>
            <w:r w:rsidRPr="00CE0F84">
              <w:rPr>
                <w:rFonts w:ascii="Verdana" w:hAnsi="Verdana" w:cs="Arial"/>
                <w:sz w:val="22"/>
                <w:szCs w:val="22"/>
                <w:lang w:val="fr-BE"/>
              </w:rPr>
              <w:tab/>
              <w:t xml:space="preserve">Mobilisation de ressources et des acteurs publics-privés pour la mise en œuvre concrète de projets et </w:t>
            </w:r>
            <w:r w:rsidRPr="00CE0F84">
              <w:rPr>
                <w:rFonts w:ascii="Verdana" w:hAnsi="Verdana" w:cs="Arial"/>
                <w:sz w:val="22"/>
                <w:szCs w:val="22"/>
                <w:lang w:val="fr-BE"/>
              </w:rPr>
              <w:lastRenderedPageBreak/>
              <w:t>initiatives découlant du PAREB et de la feuille de route sur l’économie circulaire </w:t>
            </w:r>
          </w:p>
        </w:tc>
        <w:tc>
          <w:tcPr>
            <w:tcW w:w="2168" w:type="dxa"/>
          </w:tcPr>
          <w:p w14:paraId="4DD91AA9" w14:textId="2B6C45EE" w:rsidR="00DF2E40" w:rsidRPr="00CE0F84" w:rsidRDefault="00C908C8" w:rsidP="00CE0F84">
            <w:pPr>
              <w:jc w:val="both"/>
              <w:rPr>
                <w:rFonts w:ascii="Verdana" w:hAnsi="Verdana"/>
                <w:sz w:val="22"/>
                <w:szCs w:val="22"/>
                <w:lang w:val="fr-FR"/>
              </w:rPr>
            </w:pPr>
            <w:r w:rsidRPr="00CE0F84">
              <w:rPr>
                <w:rFonts w:ascii="Verdana" w:hAnsi="Verdana"/>
                <w:sz w:val="22"/>
                <w:szCs w:val="22"/>
                <w:lang w:val="fr-FR"/>
              </w:rPr>
              <w:lastRenderedPageBreak/>
              <w:t xml:space="preserve">Axes 2.1. </w:t>
            </w:r>
            <w:proofErr w:type="gramStart"/>
            <w:r w:rsidRPr="00CE0F84">
              <w:rPr>
                <w:rFonts w:ascii="Verdana" w:hAnsi="Verdana"/>
                <w:sz w:val="22"/>
                <w:szCs w:val="22"/>
                <w:lang w:val="fr-FR"/>
              </w:rPr>
              <w:t>et</w:t>
            </w:r>
            <w:proofErr w:type="gramEnd"/>
            <w:r w:rsidRPr="00CE0F84">
              <w:rPr>
                <w:rFonts w:ascii="Verdana" w:hAnsi="Verdana"/>
                <w:sz w:val="22"/>
                <w:szCs w:val="22"/>
                <w:lang w:val="fr-FR"/>
              </w:rPr>
              <w:t xml:space="preserve"> 2.2. – OS 3 et 4</w:t>
            </w:r>
          </w:p>
        </w:tc>
        <w:tc>
          <w:tcPr>
            <w:tcW w:w="2282" w:type="dxa"/>
          </w:tcPr>
          <w:p w14:paraId="1CE09DBD" w14:textId="074F5001" w:rsidR="00DF2E40" w:rsidRPr="00CE0F84" w:rsidRDefault="00C908C8" w:rsidP="00CE0F84">
            <w:pPr>
              <w:jc w:val="both"/>
              <w:rPr>
                <w:rFonts w:ascii="Verdana" w:hAnsi="Verdana"/>
                <w:sz w:val="22"/>
                <w:szCs w:val="22"/>
                <w:lang w:val="fr-FR"/>
              </w:rPr>
            </w:pPr>
            <w:r w:rsidRPr="00CE0F84">
              <w:rPr>
                <w:rFonts w:ascii="Verdana" w:hAnsi="Verdana"/>
                <w:sz w:val="22"/>
                <w:szCs w:val="22"/>
                <w:lang w:val="fr-FR"/>
              </w:rPr>
              <w:t>La COI met en œuvre des projets</w:t>
            </w:r>
            <w:r w:rsidR="00700E81" w:rsidRPr="00CE0F84">
              <w:rPr>
                <w:rFonts w:ascii="Verdana" w:hAnsi="Verdana"/>
                <w:sz w:val="22"/>
                <w:szCs w:val="22"/>
                <w:lang w:val="fr-FR"/>
              </w:rPr>
              <w:t xml:space="preserve"> focalisés sur l’économie bleue et circulaire</w:t>
            </w:r>
          </w:p>
        </w:tc>
        <w:tc>
          <w:tcPr>
            <w:tcW w:w="2261" w:type="dxa"/>
          </w:tcPr>
          <w:p w14:paraId="50727C1F" w14:textId="77777777" w:rsidR="00DF2E40" w:rsidRPr="00CE0F84" w:rsidRDefault="00AF012D" w:rsidP="00CE0F84">
            <w:pPr>
              <w:jc w:val="both"/>
              <w:rPr>
                <w:rFonts w:ascii="Verdana" w:hAnsi="Verdana"/>
                <w:sz w:val="22"/>
                <w:szCs w:val="22"/>
                <w:lang w:val="fr-FR"/>
              </w:rPr>
            </w:pPr>
            <w:r w:rsidRPr="00CE0F84">
              <w:rPr>
                <w:rFonts w:ascii="Verdana" w:hAnsi="Verdana"/>
                <w:sz w:val="22"/>
                <w:szCs w:val="22"/>
                <w:lang w:val="fr-FR"/>
              </w:rPr>
              <w:t>PAREB</w:t>
            </w:r>
          </w:p>
          <w:p w14:paraId="5268EB69" w14:textId="77777777" w:rsidR="00AF012D" w:rsidRPr="00CE0F84" w:rsidRDefault="00AF012D" w:rsidP="00CE0F84">
            <w:pPr>
              <w:jc w:val="both"/>
              <w:rPr>
                <w:rFonts w:ascii="Verdana" w:hAnsi="Verdana"/>
                <w:sz w:val="22"/>
                <w:szCs w:val="22"/>
                <w:lang w:val="fr-FR"/>
              </w:rPr>
            </w:pPr>
          </w:p>
          <w:p w14:paraId="7010150D" w14:textId="72682673" w:rsidR="00AF012D" w:rsidRPr="00CE0F84" w:rsidRDefault="00AF012D" w:rsidP="00CE0F84">
            <w:pPr>
              <w:jc w:val="both"/>
              <w:rPr>
                <w:rFonts w:ascii="Verdana" w:hAnsi="Verdana"/>
                <w:sz w:val="22"/>
                <w:szCs w:val="22"/>
                <w:lang w:val="fr-FR"/>
              </w:rPr>
            </w:pPr>
            <w:r w:rsidRPr="00CE0F84">
              <w:rPr>
                <w:rFonts w:ascii="Verdana" w:hAnsi="Verdana"/>
                <w:sz w:val="22"/>
                <w:szCs w:val="22"/>
                <w:lang w:val="fr-FR"/>
              </w:rPr>
              <w:t>Feuille de route sur l’économie circulaire</w:t>
            </w:r>
          </w:p>
        </w:tc>
        <w:tc>
          <w:tcPr>
            <w:tcW w:w="2225" w:type="dxa"/>
          </w:tcPr>
          <w:p w14:paraId="3404992C" w14:textId="77777777" w:rsidR="00DF2E40" w:rsidRPr="00CE0F84" w:rsidRDefault="00DF2E40" w:rsidP="00CE0F84">
            <w:pPr>
              <w:jc w:val="both"/>
              <w:rPr>
                <w:rFonts w:ascii="Verdana" w:hAnsi="Verdana"/>
                <w:sz w:val="22"/>
                <w:szCs w:val="22"/>
                <w:lang w:val="fr-FR"/>
              </w:rPr>
            </w:pPr>
          </w:p>
        </w:tc>
        <w:tc>
          <w:tcPr>
            <w:tcW w:w="2241" w:type="dxa"/>
          </w:tcPr>
          <w:p w14:paraId="2F74F3CB" w14:textId="11EA244E" w:rsidR="00DF2E40" w:rsidRPr="00CE0F84" w:rsidRDefault="00BD050D" w:rsidP="00CE0F84">
            <w:pPr>
              <w:jc w:val="both"/>
              <w:rPr>
                <w:rFonts w:ascii="Verdana" w:hAnsi="Verdana"/>
                <w:sz w:val="22"/>
                <w:szCs w:val="22"/>
                <w:lang w:val="fr-FR"/>
              </w:rPr>
            </w:pPr>
            <w:r w:rsidRPr="00CE0F84">
              <w:rPr>
                <w:rFonts w:ascii="Verdana" w:hAnsi="Verdana"/>
                <w:sz w:val="22"/>
                <w:szCs w:val="22"/>
                <w:lang w:val="fr-FR"/>
              </w:rPr>
              <w:t>Ensemble des partenaires</w:t>
            </w:r>
          </w:p>
        </w:tc>
      </w:tr>
      <w:tr w:rsidR="00CE0F84" w:rsidRPr="00CE0F84" w14:paraId="3627D092" w14:textId="77777777" w:rsidTr="00511D7C">
        <w:tc>
          <w:tcPr>
            <w:tcW w:w="2817" w:type="dxa"/>
          </w:tcPr>
          <w:p w14:paraId="4B509F50" w14:textId="0284BA2A" w:rsidR="00DF2E40" w:rsidRPr="00CE0F84" w:rsidRDefault="00F4448D" w:rsidP="00CE0F84">
            <w:pPr>
              <w:jc w:val="both"/>
              <w:rPr>
                <w:rFonts w:ascii="Verdana" w:hAnsi="Verdana"/>
                <w:sz w:val="22"/>
                <w:szCs w:val="22"/>
                <w:lang w:val="fr-FR"/>
              </w:rPr>
            </w:pPr>
            <w:r w:rsidRPr="00CE0F84">
              <w:rPr>
                <w:rFonts w:ascii="Verdana" w:hAnsi="Verdana" w:cs="Arial"/>
                <w:sz w:val="22"/>
                <w:szCs w:val="22"/>
                <w:lang w:val="fr-BE"/>
              </w:rPr>
              <w:t xml:space="preserve">3.2. </w:t>
            </w:r>
            <w:r w:rsidRPr="00CE0F84">
              <w:rPr>
                <w:rFonts w:ascii="Verdana" w:hAnsi="Verdana" w:cs="Arial"/>
                <w:sz w:val="22"/>
                <w:szCs w:val="22"/>
                <w:lang w:val="fr-BE"/>
              </w:rPr>
              <w:tab/>
              <w:t>Mise en œuvre de la feuille de route sur la connectivité maritime régionale afin de soutenir la dynamisation des échanges commerciaux, y compris de produits agroalimentaires </w:t>
            </w:r>
          </w:p>
        </w:tc>
        <w:tc>
          <w:tcPr>
            <w:tcW w:w="2168" w:type="dxa"/>
          </w:tcPr>
          <w:p w14:paraId="6EFCA237" w14:textId="5E73DC6B" w:rsidR="00DF2E40" w:rsidRPr="00CE0F84" w:rsidRDefault="00B81260" w:rsidP="00CE0F84">
            <w:pPr>
              <w:jc w:val="both"/>
              <w:rPr>
                <w:rFonts w:ascii="Verdana" w:hAnsi="Verdana"/>
                <w:sz w:val="22"/>
                <w:szCs w:val="22"/>
                <w:lang w:val="fr-FR"/>
              </w:rPr>
            </w:pPr>
            <w:r w:rsidRPr="00CE0F84">
              <w:rPr>
                <w:rFonts w:ascii="Verdana" w:hAnsi="Verdana"/>
                <w:sz w:val="22"/>
                <w:szCs w:val="22"/>
                <w:lang w:val="fr-FR"/>
              </w:rPr>
              <w:t>Axe 2.2. – OS 3</w:t>
            </w:r>
          </w:p>
        </w:tc>
        <w:tc>
          <w:tcPr>
            <w:tcW w:w="2282" w:type="dxa"/>
          </w:tcPr>
          <w:p w14:paraId="6CE8163B" w14:textId="6A3BD444" w:rsidR="00DF2E40" w:rsidRPr="00CE0F84" w:rsidRDefault="001D6146" w:rsidP="00CE0F84">
            <w:pPr>
              <w:jc w:val="both"/>
              <w:rPr>
                <w:rFonts w:ascii="Verdana" w:hAnsi="Verdana"/>
                <w:sz w:val="22"/>
                <w:szCs w:val="22"/>
                <w:lang w:val="fr-FR"/>
              </w:rPr>
            </w:pPr>
            <w:r w:rsidRPr="00CE0F84">
              <w:rPr>
                <w:rFonts w:ascii="Verdana" w:hAnsi="Verdana"/>
                <w:sz w:val="22"/>
                <w:szCs w:val="22"/>
                <w:lang w:val="fr-FR"/>
              </w:rPr>
              <w:t>Disponibilité de ressources pour un projet de mise en œuvre de la feuille de route</w:t>
            </w:r>
          </w:p>
        </w:tc>
        <w:tc>
          <w:tcPr>
            <w:tcW w:w="2261" w:type="dxa"/>
          </w:tcPr>
          <w:p w14:paraId="1EA9D830" w14:textId="52ED5771" w:rsidR="00DF2E40" w:rsidRPr="00CE0F84" w:rsidRDefault="00E467DC" w:rsidP="00CE0F84">
            <w:pPr>
              <w:jc w:val="both"/>
              <w:rPr>
                <w:rFonts w:ascii="Verdana" w:hAnsi="Verdana"/>
                <w:sz w:val="22"/>
                <w:szCs w:val="22"/>
                <w:lang w:val="fr-FR"/>
              </w:rPr>
            </w:pPr>
            <w:r w:rsidRPr="00CE0F84">
              <w:rPr>
                <w:rFonts w:ascii="Verdana" w:hAnsi="Verdana"/>
                <w:sz w:val="22"/>
                <w:szCs w:val="22"/>
                <w:lang w:val="fr-FR"/>
              </w:rPr>
              <w:t>Feuille de route établie sous le projet EMCP</w:t>
            </w:r>
          </w:p>
        </w:tc>
        <w:tc>
          <w:tcPr>
            <w:tcW w:w="2225" w:type="dxa"/>
          </w:tcPr>
          <w:p w14:paraId="74D75B90" w14:textId="77777777" w:rsidR="00DF2E40" w:rsidRPr="00CE0F84" w:rsidRDefault="00DF2E40" w:rsidP="00CE0F84">
            <w:pPr>
              <w:jc w:val="both"/>
              <w:rPr>
                <w:rFonts w:ascii="Verdana" w:hAnsi="Verdana"/>
                <w:sz w:val="22"/>
                <w:szCs w:val="22"/>
                <w:lang w:val="fr-FR"/>
              </w:rPr>
            </w:pPr>
          </w:p>
        </w:tc>
        <w:tc>
          <w:tcPr>
            <w:tcW w:w="2241" w:type="dxa"/>
          </w:tcPr>
          <w:p w14:paraId="04E09103" w14:textId="233B3798" w:rsidR="00DF2E40" w:rsidRPr="00CE0F84" w:rsidRDefault="00E467DC" w:rsidP="00CE0F84">
            <w:pPr>
              <w:jc w:val="both"/>
              <w:rPr>
                <w:rFonts w:ascii="Verdana" w:hAnsi="Verdana"/>
                <w:sz w:val="22"/>
                <w:szCs w:val="22"/>
                <w:lang w:val="fr-FR"/>
              </w:rPr>
            </w:pPr>
            <w:r w:rsidRPr="00CE0F84">
              <w:rPr>
                <w:rFonts w:ascii="Verdana" w:hAnsi="Verdana"/>
                <w:sz w:val="22"/>
                <w:szCs w:val="22"/>
                <w:lang w:val="fr-FR"/>
              </w:rPr>
              <w:t>Ensemble des partenaires, dont le Japon qui a financé EMCP</w:t>
            </w:r>
          </w:p>
        </w:tc>
      </w:tr>
      <w:tr w:rsidR="00CE0F84" w:rsidRPr="00CE0F84" w14:paraId="5C8B4260" w14:textId="77777777" w:rsidTr="00511D7C">
        <w:tc>
          <w:tcPr>
            <w:tcW w:w="2817" w:type="dxa"/>
          </w:tcPr>
          <w:p w14:paraId="30793886" w14:textId="7ED89D3E" w:rsidR="00B81260" w:rsidRPr="00CE0F84" w:rsidRDefault="00B81260" w:rsidP="00CE0F84">
            <w:pPr>
              <w:jc w:val="both"/>
              <w:rPr>
                <w:rFonts w:ascii="Verdana" w:hAnsi="Verdana"/>
                <w:sz w:val="22"/>
                <w:szCs w:val="22"/>
                <w:lang w:val="fr-FR"/>
              </w:rPr>
            </w:pPr>
            <w:r w:rsidRPr="00CE0F84">
              <w:rPr>
                <w:rFonts w:ascii="Verdana" w:hAnsi="Verdana" w:cs="Arial"/>
                <w:sz w:val="22"/>
                <w:szCs w:val="22"/>
                <w:lang w:val="fr-BE"/>
              </w:rPr>
              <w:t xml:space="preserve">3.3. </w:t>
            </w:r>
            <w:r w:rsidRPr="00CE0F84">
              <w:rPr>
                <w:rFonts w:ascii="Verdana" w:hAnsi="Verdana" w:cs="Arial"/>
                <w:sz w:val="22"/>
                <w:szCs w:val="22"/>
                <w:lang w:val="fr-BE"/>
              </w:rPr>
              <w:tab/>
              <w:t>Réactivation des comités des aviations civiles et des transporteurs aériens pour convenir d’actions communes permettant d’améliorer la compétitivité des dessertes aériennes régionales </w:t>
            </w:r>
          </w:p>
        </w:tc>
        <w:tc>
          <w:tcPr>
            <w:tcW w:w="2168" w:type="dxa"/>
          </w:tcPr>
          <w:p w14:paraId="357A2B19" w14:textId="3B7E4114" w:rsidR="00B81260" w:rsidRPr="00CE0F84" w:rsidRDefault="00B81260" w:rsidP="00CE0F84">
            <w:pPr>
              <w:jc w:val="both"/>
              <w:rPr>
                <w:rFonts w:ascii="Verdana" w:hAnsi="Verdana"/>
                <w:sz w:val="22"/>
                <w:szCs w:val="22"/>
                <w:lang w:val="fr-FR"/>
              </w:rPr>
            </w:pPr>
            <w:r w:rsidRPr="00CE0F84">
              <w:rPr>
                <w:rFonts w:ascii="Verdana" w:hAnsi="Verdana"/>
                <w:sz w:val="22"/>
                <w:szCs w:val="22"/>
                <w:lang w:val="fr-FR"/>
              </w:rPr>
              <w:t>Axe 2.2. – OS 3</w:t>
            </w:r>
          </w:p>
        </w:tc>
        <w:tc>
          <w:tcPr>
            <w:tcW w:w="2282" w:type="dxa"/>
          </w:tcPr>
          <w:p w14:paraId="2AD41D53" w14:textId="6505010C" w:rsidR="00B81260" w:rsidRPr="00CE0F84" w:rsidRDefault="00132BA6" w:rsidP="00CE0F84">
            <w:pPr>
              <w:jc w:val="both"/>
              <w:rPr>
                <w:rFonts w:ascii="Verdana" w:hAnsi="Verdana"/>
                <w:sz w:val="22"/>
                <w:szCs w:val="22"/>
                <w:lang w:val="fr-FR"/>
              </w:rPr>
            </w:pPr>
            <w:r w:rsidRPr="00CE0F84">
              <w:rPr>
                <w:rFonts w:ascii="Verdana" w:hAnsi="Verdana"/>
                <w:sz w:val="22"/>
                <w:szCs w:val="22"/>
                <w:lang w:val="fr-FR"/>
              </w:rPr>
              <w:t>Les comités régionaux sur la connectivité aérienne sont réactivés et une coopération concrète entre les membres est facilitée par la COI</w:t>
            </w:r>
          </w:p>
        </w:tc>
        <w:tc>
          <w:tcPr>
            <w:tcW w:w="2261" w:type="dxa"/>
          </w:tcPr>
          <w:p w14:paraId="2C1B9CF1" w14:textId="77777777" w:rsidR="00B81260" w:rsidRPr="00CE0F84" w:rsidRDefault="00132BA6" w:rsidP="00CE0F84">
            <w:pPr>
              <w:jc w:val="both"/>
              <w:rPr>
                <w:rFonts w:ascii="Verdana" w:hAnsi="Verdana"/>
                <w:sz w:val="22"/>
                <w:szCs w:val="22"/>
                <w:lang w:val="fr-FR"/>
              </w:rPr>
            </w:pPr>
            <w:r w:rsidRPr="00CE0F84">
              <w:rPr>
                <w:rFonts w:ascii="Verdana" w:hAnsi="Verdana"/>
                <w:sz w:val="22"/>
                <w:szCs w:val="22"/>
                <w:lang w:val="fr-FR"/>
              </w:rPr>
              <w:t>Les ailes de l’Indianocéanie (201</w:t>
            </w:r>
            <w:r w:rsidR="00B8360B" w:rsidRPr="00CE0F84">
              <w:rPr>
                <w:rFonts w:ascii="Verdana" w:hAnsi="Verdana"/>
                <w:sz w:val="22"/>
                <w:szCs w:val="22"/>
                <w:lang w:val="fr-FR"/>
              </w:rPr>
              <w:t>3)</w:t>
            </w:r>
          </w:p>
          <w:p w14:paraId="262F096C" w14:textId="77777777" w:rsidR="00B8360B" w:rsidRPr="00CE0F84" w:rsidRDefault="00B8360B" w:rsidP="00CE0F84">
            <w:pPr>
              <w:jc w:val="both"/>
              <w:rPr>
                <w:rFonts w:ascii="Verdana" w:hAnsi="Verdana"/>
                <w:sz w:val="22"/>
                <w:szCs w:val="22"/>
                <w:lang w:val="fr-FR"/>
              </w:rPr>
            </w:pPr>
          </w:p>
          <w:p w14:paraId="2675B852" w14:textId="70581635" w:rsidR="00B8360B" w:rsidRPr="00CE0F84" w:rsidRDefault="00B8360B" w:rsidP="00CE0F84">
            <w:pPr>
              <w:jc w:val="both"/>
              <w:rPr>
                <w:rFonts w:ascii="Verdana" w:hAnsi="Verdana"/>
                <w:sz w:val="22"/>
                <w:szCs w:val="22"/>
                <w:lang w:val="fr-FR"/>
              </w:rPr>
            </w:pPr>
          </w:p>
        </w:tc>
        <w:tc>
          <w:tcPr>
            <w:tcW w:w="2225" w:type="dxa"/>
          </w:tcPr>
          <w:p w14:paraId="0D2CD9FD" w14:textId="6D0ED2E9" w:rsidR="00B81260" w:rsidRPr="00CE0F84" w:rsidRDefault="00B81260" w:rsidP="00CE0F84">
            <w:pPr>
              <w:jc w:val="both"/>
              <w:rPr>
                <w:rFonts w:ascii="Verdana" w:hAnsi="Verdana"/>
                <w:sz w:val="22"/>
                <w:szCs w:val="22"/>
                <w:lang w:val="fr-FR"/>
              </w:rPr>
            </w:pPr>
          </w:p>
        </w:tc>
        <w:tc>
          <w:tcPr>
            <w:tcW w:w="2241" w:type="dxa"/>
          </w:tcPr>
          <w:p w14:paraId="0CB37B3B" w14:textId="77777777" w:rsidR="00B81260" w:rsidRPr="00CE0F84" w:rsidRDefault="00B81260" w:rsidP="00CE0F84">
            <w:pPr>
              <w:jc w:val="both"/>
              <w:rPr>
                <w:rFonts w:ascii="Verdana" w:hAnsi="Verdana"/>
                <w:sz w:val="22"/>
                <w:szCs w:val="22"/>
                <w:lang w:val="fr-FR"/>
              </w:rPr>
            </w:pPr>
          </w:p>
        </w:tc>
      </w:tr>
      <w:tr w:rsidR="00CE0F84" w:rsidRPr="00CE0F84" w14:paraId="4FA628D4" w14:textId="77777777" w:rsidTr="00511D7C">
        <w:tc>
          <w:tcPr>
            <w:tcW w:w="2817" w:type="dxa"/>
          </w:tcPr>
          <w:p w14:paraId="3ED083E9" w14:textId="1F3147A3" w:rsidR="00B81260" w:rsidRPr="00CE0F84" w:rsidRDefault="00B81260" w:rsidP="00CE0F84">
            <w:pPr>
              <w:jc w:val="both"/>
              <w:rPr>
                <w:rFonts w:ascii="Verdana" w:hAnsi="Verdana" w:cs="Arial"/>
                <w:sz w:val="22"/>
                <w:szCs w:val="22"/>
                <w:lang w:val="fr-BE"/>
              </w:rPr>
            </w:pPr>
            <w:r w:rsidRPr="00CE0F84">
              <w:rPr>
                <w:rFonts w:ascii="Verdana" w:hAnsi="Verdana" w:cs="Arial"/>
                <w:sz w:val="22"/>
                <w:szCs w:val="22"/>
                <w:lang w:val="fr-FR"/>
              </w:rPr>
              <w:t xml:space="preserve">3.4. </w:t>
            </w:r>
            <w:r w:rsidRPr="00CE0F84">
              <w:rPr>
                <w:rFonts w:ascii="Verdana" w:hAnsi="Verdana" w:cs="Arial"/>
                <w:sz w:val="22"/>
                <w:szCs w:val="22"/>
                <w:lang w:val="fr-BE"/>
              </w:rPr>
              <w:t xml:space="preserve">Lancer des initiatives ou projets en faveur de la transition énergétique, </w:t>
            </w:r>
            <w:r w:rsidRPr="00CE0F84">
              <w:rPr>
                <w:rFonts w:ascii="Verdana" w:hAnsi="Verdana" w:cs="Arial"/>
                <w:sz w:val="22"/>
                <w:szCs w:val="22"/>
                <w:lang w:val="fr-BE"/>
              </w:rPr>
              <w:lastRenderedPageBreak/>
              <w:t xml:space="preserve">notamment en lien avec la gestion des déchets, l’innovation entrepreneuriale ou encore le verdissement des ports. </w:t>
            </w:r>
          </w:p>
          <w:p w14:paraId="657E42B3" w14:textId="77777777" w:rsidR="00B81260" w:rsidRPr="00CE0F84" w:rsidRDefault="00B81260" w:rsidP="00CE0F84">
            <w:pPr>
              <w:jc w:val="both"/>
              <w:rPr>
                <w:rFonts w:ascii="Verdana" w:hAnsi="Verdana"/>
                <w:sz w:val="22"/>
                <w:szCs w:val="22"/>
                <w:lang w:val="fr-BE"/>
              </w:rPr>
            </w:pPr>
          </w:p>
        </w:tc>
        <w:tc>
          <w:tcPr>
            <w:tcW w:w="2168" w:type="dxa"/>
          </w:tcPr>
          <w:p w14:paraId="124E8C69" w14:textId="77777777" w:rsidR="00B81260" w:rsidRPr="00CE0F84" w:rsidRDefault="00FE5D06" w:rsidP="00CE0F84">
            <w:pPr>
              <w:jc w:val="both"/>
              <w:rPr>
                <w:rFonts w:ascii="Verdana" w:hAnsi="Verdana"/>
                <w:sz w:val="22"/>
                <w:szCs w:val="22"/>
                <w:lang w:val="fr-FR"/>
              </w:rPr>
            </w:pPr>
            <w:r w:rsidRPr="00CE0F84">
              <w:rPr>
                <w:rFonts w:ascii="Verdana" w:hAnsi="Verdana"/>
                <w:sz w:val="22"/>
                <w:szCs w:val="22"/>
                <w:lang w:val="fr-FR"/>
              </w:rPr>
              <w:lastRenderedPageBreak/>
              <w:t>Axe 2.3. – OS 4</w:t>
            </w:r>
          </w:p>
          <w:p w14:paraId="37D1C776" w14:textId="142E5217" w:rsidR="007D4E98" w:rsidRPr="00CE0F84" w:rsidRDefault="007D4E98" w:rsidP="00CE0F84">
            <w:pPr>
              <w:jc w:val="both"/>
              <w:rPr>
                <w:rFonts w:ascii="Verdana" w:hAnsi="Verdana"/>
                <w:sz w:val="22"/>
                <w:szCs w:val="22"/>
                <w:lang w:val="fr-FR"/>
              </w:rPr>
            </w:pPr>
            <w:r w:rsidRPr="00CE0F84">
              <w:rPr>
                <w:rFonts w:ascii="Verdana" w:hAnsi="Verdana"/>
                <w:sz w:val="22"/>
                <w:szCs w:val="22"/>
                <w:lang w:val="fr-FR"/>
              </w:rPr>
              <w:t>Axe 3.1. – OS 5</w:t>
            </w:r>
          </w:p>
        </w:tc>
        <w:tc>
          <w:tcPr>
            <w:tcW w:w="2282" w:type="dxa"/>
          </w:tcPr>
          <w:p w14:paraId="50411BD9" w14:textId="77777777" w:rsidR="00B81260" w:rsidRPr="00CE0F84" w:rsidRDefault="00FF2D91" w:rsidP="00CE0F84">
            <w:pPr>
              <w:jc w:val="both"/>
              <w:rPr>
                <w:rFonts w:ascii="Verdana" w:hAnsi="Verdana"/>
                <w:sz w:val="22"/>
                <w:szCs w:val="22"/>
                <w:lang w:val="fr-FR"/>
              </w:rPr>
            </w:pPr>
            <w:r w:rsidRPr="00CE0F84">
              <w:rPr>
                <w:rFonts w:ascii="Verdana" w:hAnsi="Verdana"/>
                <w:sz w:val="22"/>
                <w:szCs w:val="22"/>
                <w:lang w:val="fr-FR"/>
              </w:rPr>
              <w:t xml:space="preserve">Capitalisation sur les acquis du projet TWENex et instruction de </w:t>
            </w:r>
            <w:r w:rsidRPr="00CE0F84">
              <w:rPr>
                <w:rFonts w:ascii="Verdana" w:hAnsi="Verdana"/>
                <w:sz w:val="22"/>
                <w:szCs w:val="22"/>
                <w:lang w:val="fr-FR"/>
              </w:rPr>
              <w:lastRenderedPageBreak/>
              <w:t xml:space="preserve">nouveaux projets sur la </w:t>
            </w:r>
            <w:r w:rsidR="00FF50D6" w:rsidRPr="00CE0F84">
              <w:rPr>
                <w:rFonts w:ascii="Verdana" w:hAnsi="Verdana"/>
                <w:sz w:val="22"/>
                <w:szCs w:val="22"/>
                <w:lang w:val="fr-FR"/>
              </w:rPr>
              <w:t>valorisation énergétique des déchets</w:t>
            </w:r>
          </w:p>
          <w:p w14:paraId="033E04C7" w14:textId="77777777" w:rsidR="00FF50D6" w:rsidRPr="00CE0F84" w:rsidRDefault="00FF50D6" w:rsidP="00CE0F84">
            <w:pPr>
              <w:jc w:val="both"/>
              <w:rPr>
                <w:rFonts w:ascii="Verdana" w:hAnsi="Verdana"/>
                <w:sz w:val="22"/>
                <w:szCs w:val="22"/>
                <w:lang w:val="fr-FR"/>
              </w:rPr>
            </w:pPr>
          </w:p>
          <w:p w14:paraId="05DDCC11" w14:textId="14140334" w:rsidR="00FF50D6" w:rsidRPr="00CE0F84" w:rsidRDefault="00FF50D6" w:rsidP="00CE0F84">
            <w:pPr>
              <w:jc w:val="both"/>
              <w:rPr>
                <w:rFonts w:ascii="Verdana" w:hAnsi="Verdana"/>
                <w:sz w:val="22"/>
                <w:szCs w:val="22"/>
                <w:lang w:val="fr-FR"/>
              </w:rPr>
            </w:pPr>
            <w:r w:rsidRPr="00CE0F84">
              <w:rPr>
                <w:rFonts w:ascii="Verdana" w:hAnsi="Verdana"/>
                <w:sz w:val="22"/>
                <w:szCs w:val="22"/>
                <w:lang w:val="fr-FR"/>
              </w:rPr>
              <w:t>Mise en œuvre d’une action pilote sur le verdissement des ports dans l’un des Etats membres de la COI</w:t>
            </w:r>
          </w:p>
        </w:tc>
        <w:tc>
          <w:tcPr>
            <w:tcW w:w="2261" w:type="dxa"/>
          </w:tcPr>
          <w:p w14:paraId="28EA659E" w14:textId="77777777" w:rsidR="00B81260" w:rsidRPr="00CE0F84" w:rsidRDefault="00B81260" w:rsidP="00CE0F84">
            <w:pPr>
              <w:jc w:val="both"/>
              <w:rPr>
                <w:rFonts w:ascii="Verdana" w:hAnsi="Verdana"/>
                <w:sz w:val="22"/>
                <w:szCs w:val="22"/>
                <w:lang w:val="fr-FR"/>
              </w:rPr>
            </w:pPr>
          </w:p>
        </w:tc>
        <w:tc>
          <w:tcPr>
            <w:tcW w:w="2225" w:type="dxa"/>
          </w:tcPr>
          <w:p w14:paraId="3F0012BB" w14:textId="77777777" w:rsidR="00B81260" w:rsidRPr="00CE0F84" w:rsidRDefault="00B8360B" w:rsidP="00CE0F84">
            <w:pPr>
              <w:jc w:val="both"/>
              <w:rPr>
                <w:rFonts w:ascii="Verdana" w:hAnsi="Verdana"/>
                <w:sz w:val="22"/>
                <w:szCs w:val="22"/>
                <w:lang w:val="fr-FR"/>
              </w:rPr>
            </w:pPr>
            <w:r w:rsidRPr="00CE0F84">
              <w:rPr>
                <w:rFonts w:ascii="Verdana" w:hAnsi="Verdana"/>
                <w:sz w:val="22"/>
                <w:szCs w:val="22"/>
                <w:lang w:val="fr-FR"/>
              </w:rPr>
              <w:t>Stratégie régionale de transition énergétique</w:t>
            </w:r>
          </w:p>
          <w:p w14:paraId="07DEF105" w14:textId="77777777" w:rsidR="00B8360B" w:rsidRPr="00CE0F84" w:rsidRDefault="00B8360B" w:rsidP="00CE0F84">
            <w:pPr>
              <w:jc w:val="both"/>
              <w:rPr>
                <w:rFonts w:ascii="Verdana" w:hAnsi="Verdana"/>
                <w:sz w:val="22"/>
                <w:szCs w:val="22"/>
                <w:lang w:val="fr-FR"/>
              </w:rPr>
            </w:pPr>
          </w:p>
          <w:p w14:paraId="381BB8AB" w14:textId="77777777" w:rsidR="00B8360B" w:rsidRPr="00CE0F84" w:rsidRDefault="00B8360B" w:rsidP="00CE0F84">
            <w:pPr>
              <w:jc w:val="both"/>
              <w:rPr>
                <w:rFonts w:ascii="Verdana" w:hAnsi="Verdana"/>
                <w:sz w:val="22"/>
                <w:szCs w:val="22"/>
                <w:lang w:val="fr-FR"/>
              </w:rPr>
            </w:pPr>
            <w:r w:rsidRPr="00CE0F84">
              <w:rPr>
                <w:rFonts w:ascii="Verdana" w:hAnsi="Verdana"/>
                <w:sz w:val="22"/>
                <w:szCs w:val="22"/>
                <w:lang w:val="fr-FR"/>
              </w:rPr>
              <w:t>Stratégie régionale de gestion des déchets</w:t>
            </w:r>
          </w:p>
          <w:p w14:paraId="4722C746" w14:textId="77777777" w:rsidR="00B8360B" w:rsidRPr="00CE0F84" w:rsidRDefault="00B8360B" w:rsidP="00CE0F84">
            <w:pPr>
              <w:jc w:val="both"/>
              <w:rPr>
                <w:rFonts w:ascii="Verdana" w:hAnsi="Verdana"/>
                <w:sz w:val="22"/>
                <w:szCs w:val="22"/>
                <w:lang w:val="fr-FR"/>
              </w:rPr>
            </w:pPr>
          </w:p>
          <w:p w14:paraId="06890280" w14:textId="77777777" w:rsidR="00B8360B" w:rsidRPr="00CE0F84" w:rsidRDefault="00B8360B" w:rsidP="00CE0F84">
            <w:pPr>
              <w:jc w:val="both"/>
              <w:rPr>
                <w:rFonts w:ascii="Verdana" w:hAnsi="Verdana"/>
                <w:sz w:val="22"/>
                <w:szCs w:val="22"/>
                <w:lang w:val="fr-FR"/>
              </w:rPr>
            </w:pPr>
            <w:r w:rsidRPr="00CE0F84">
              <w:rPr>
                <w:rFonts w:ascii="Verdana" w:hAnsi="Verdana"/>
                <w:sz w:val="22"/>
                <w:szCs w:val="22"/>
                <w:lang w:val="fr-FR"/>
              </w:rPr>
              <w:t>Projet TWENex</w:t>
            </w:r>
          </w:p>
          <w:p w14:paraId="43493624" w14:textId="4ABCF2A9" w:rsidR="001E4909" w:rsidRPr="00CE0F84" w:rsidRDefault="001E4909" w:rsidP="00CE0F84">
            <w:pPr>
              <w:jc w:val="both"/>
              <w:rPr>
                <w:rFonts w:ascii="Verdana" w:hAnsi="Verdana"/>
                <w:sz w:val="22"/>
                <w:szCs w:val="22"/>
                <w:lang w:val="fr-FR"/>
              </w:rPr>
            </w:pPr>
            <w:r w:rsidRPr="00CE0F84">
              <w:rPr>
                <w:rFonts w:ascii="Verdana" w:hAnsi="Verdana"/>
                <w:sz w:val="22"/>
                <w:szCs w:val="22"/>
                <w:lang w:val="fr-FR"/>
              </w:rPr>
              <w:t>Autres projets en cours de formulation, notamment auprès de la BAD et de l’OEACP</w:t>
            </w:r>
          </w:p>
        </w:tc>
        <w:tc>
          <w:tcPr>
            <w:tcW w:w="2241" w:type="dxa"/>
          </w:tcPr>
          <w:p w14:paraId="6AAED173" w14:textId="7426E8D8" w:rsidR="00B81260" w:rsidRPr="00CE0F84" w:rsidRDefault="00234F87" w:rsidP="00CE0F84">
            <w:pPr>
              <w:jc w:val="both"/>
              <w:rPr>
                <w:rFonts w:ascii="Verdana" w:hAnsi="Verdana"/>
                <w:sz w:val="22"/>
                <w:szCs w:val="22"/>
                <w:lang w:val="fr-FR"/>
              </w:rPr>
            </w:pPr>
            <w:r w:rsidRPr="00CE0F84">
              <w:rPr>
                <w:rFonts w:ascii="Verdana" w:hAnsi="Verdana"/>
                <w:sz w:val="22"/>
                <w:szCs w:val="22"/>
                <w:lang w:val="fr-FR"/>
              </w:rPr>
              <w:lastRenderedPageBreak/>
              <w:t xml:space="preserve">Ensemble des partenaires, notamment </w:t>
            </w:r>
            <w:r w:rsidRPr="00CE0F84">
              <w:rPr>
                <w:rFonts w:ascii="Verdana" w:hAnsi="Verdana"/>
                <w:sz w:val="22"/>
                <w:szCs w:val="22"/>
                <w:lang w:val="fr-FR"/>
              </w:rPr>
              <w:lastRenderedPageBreak/>
              <w:t>OEACP, BAD, UE</w:t>
            </w:r>
            <w:r w:rsidR="001D34AD" w:rsidRPr="00CE0F84">
              <w:rPr>
                <w:rFonts w:ascii="Verdana" w:hAnsi="Verdana"/>
                <w:sz w:val="22"/>
                <w:szCs w:val="22"/>
                <w:lang w:val="fr-FR"/>
              </w:rPr>
              <w:t>, FVC</w:t>
            </w:r>
          </w:p>
        </w:tc>
      </w:tr>
      <w:tr w:rsidR="00CE0F84" w:rsidRPr="00CE0F84" w14:paraId="1E4D7D4E" w14:textId="77777777" w:rsidTr="00511D7C">
        <w:tc>
          <w:tcPr>
            <w:tcW w:w="2817" w:type="dxa"/>
          </w:tcPr>
          <w:p w14:paraId="3766407A" w14:textId="2EA29DD6" w:rsidR="00B81260" w:rsidRPr="00CE0F84" w:rsidRDefault="00B81260" w:rsidP="00CE0F84">
            <w:pPr>
              <w:jc w:val="both"/>
              <w:rPr>
                <w:rFonts w:ascii="Verdana" w:hAnsi="Verdana"/>
                <w:sz w:val="22"/>
                <w:szCs w:val="22"/>
                <w:lang w:val="fr-FR"/>
              </w:rPr>
            </w:pPr>
            <w:r w:rsidRPr="00CE0F84">
              <w:rPr>
                <w:rFonts w:ascii="Verdana" w:hAnsi="Verdana" w:cs="Arial"/>
                <w:sz w:val="22"/>
                <w:szCs w:val="22"/>
                <w:lang w:val="fr-BE"/>
              </w:rPr>
              <w:lastRenderedPageBreak/>
              <w:t xml:space="preserve">3.5. </w:t>
            </w:r>
            <w:r w:rsidRPr="00CE0F84">
              <w:rPr>
                <w:rFonts w:ascii="Verdana" w:hAnsi="Verdana" w:cs="Arial"/>
                <w:sz w:val="22"/>
                <w:szCs w:val="22"/>
                <w:lang w:val="fr-BE"/>
              </w:rPr>
              <w:tab/>
              <w:t>Mise en place en place d’un mécanisme régional d’achats groupés</w:t>
            </w:r>
          </w:p>
        </w:tc>
        <w:tc>
          <w:tcPr>
            <w:tcW w:w="2168" w:type="dxa"/>
          </w:tcPr>
          <w:p w14:paraId="68C44A8E" w14:textId="36DF5971" w:rsidR="00B81260" w:rsidRPr="00CE0F84" w:rsidRDefault="00535979" w:rsidP="00CE0F84">
            <w:pPr>
              <w:jc w:val="both"/>
              <w:rPr>
                <w:rFonts w:ascii="Verdana" w:hAnsi="Verdana"/>
                <w:sz w:val="22"/>
                <w:szCs w:val="22"/>
                <w:lang w:val="fr-FR"/>
              </w:rPr>
            </w:pPr>
            <w:r w:rsidRPr="00CE0F84">
              <w:rPr>
                <w:rFonts w:ascii="Verdana" w:hAnsi="Verdana"/>
                <w:sz w:val="22"/>
                <w:szCs w:val="22"/>
                <w:lang w:val="fr-FR"/>
              </w:rPr>
              <w:t xml:space="preserve">Axe 2.1. </w:t>
            </w:r>
            <w:r w:rsidR="002117B3" w:rsidRPr="00CE0F84">
              <w:rPr>
                <w:rFonts w:ascii="Verdana" w:hAnsi="Verdana"/>
                <w:sz w:val="22"/>
                <w:szCs w:val="22"/>
                <w:lang w:val="fr-FR"/>
              </w:rPr>
              <w:t>– OS 3</w:t>
            </w:r>
          </w:p>
        </w:tc>
        <w:tc>
          <w:tcPr>
            <w:tcW w:w="2282" w:type="dxa"/>
          </w:tcPr>
          <w:p w14:paraId="4D6D194E" w14:textId="25DA7BB8" w:rsidR="00B81260" w:rsidRPr="00CE0F84" w:rsidRDefault="001D34AD" w:rsidP="00CE0F84">
            <w:pPr>
              <w:jc w:val="both"/>
              <w:rPr>
                <w:rFonts w:ascii="Verdana" w:hAnsi="Verdana"/>
                <w:sz w:val="22"/>
                <w:szCs w:val="22"/>
                <w:lang w:val="fr-FR"/>
              </w:rPr>
            </w:pPr>
            <w:r w:rsidRPr="00CE0F84">
              <w:rPr>
                <w:rFonts w:ascii="Verdana" w:hAnsi="Verdana"/>
                <w:sz w:val="22"/>
                <w:szCs w:val="22"/>
                <w:lang w:val="fr-FR"/>
              </w:rPr>
              <w:t xml:space="preserve">Relance des travaux du comité des organismes nationaux chargés des achats internationaux et </w:t>
            </w:r>
            <w:r w:rsidR="00FA2380" w:rsidRPr="00CE0F84">
              <w:rPr>
                <w:rFonts w:ascii="Verdana" w:hAnsi="Verdana"/>
                <w:sz w:val="22"/>
                <w:szCs w:val="22"/>
                <w:lang w:val="fr-FR"/>
              </w:rPr>
              <w:t xml:space="preserve">établissement d’un modèle de mécanisme – projet pilote portant sur 1 ou 2 commodités </w:t>
            </w:r>
          </w:p>
        </w:tc>
        <w:tc>
          <w:tcPr>
            <w:tcW w:w="2261" w:type="dxa"/>
          </w:tcPr>
          <w:p w14:paraId="6D709881" w14:textId="4063C936" w:rsidR="00B81260" w:rsidRPr="00CE0F84" w:rsidRDefault="001D34AD" w:rsidP="00CE0F84">
            <w:pPr>
              <w:jc w:val="both"/>
              <w:rPr>
                <w:rFonts w:ascii="Verdana" w:hAnsi="Verdana"/>
                <w:sz w:val="22"/>
                <w:szCs w:val="22"/>
                <w:lang w:val="fr-FR"/>
              </w:rPr>
            </w:pPr>
            <w:r w:rsidRPr="00CE0F84">
              <w:rPr>
                <w:rFonts w:ascii="Verdana" w:hAnsi="Verdana"/>
                <w:sz w:val="22"/>
                <w:szCs w:val="22"/>
                <w:lang w:val="fr-FR"/>
              </w:rPr>
              <w:t>Décisions du Conseil des ministres</w:t>
            </w:r>
          </w:p>
        </w:tc>
        <w:tc>
          <w:tcPr>
            <w:tcW w:w="2225" w:type="dxa"/>
          </w:tcPr>
          <w:p w14:paraId="13977E88" w14:textId="77777777" w:rsidR="00B81260" w:rsidRPr="00CE0F84" w:rsidRDefault="00B81260" w:rsidP="00CE0F84">
            <w:pPr>
              <w:jc w:val="both"/>
              <w:rPr>
                <w:rFonts w:ascii="Verdana" w:hAnsi="Verdana"/>
                <w:sz w:val="22"/>
                <w:szCs w:val="22"/>
                <w:lang w:val="fr-FR"/>
              </w:rPr>
            </w:pPr>
          </w:p>
        </w:tc>
        <w:tc>
          <w:tcPr>
            <w:tcW w:w="2241" w:type="dxa"/>
          </w:tcPr>
          <w:p w14:paraId="53F3FF38" w14:textId="77777777" w:rsidR="00B81260" w:rsidRPr="00CE0F84" w:rsidRDefault="00535979" w:rsidP="00CE0F84">
            <w:pPr>
              <w:jc w:val="both"/>
              <w:rPr>
                <w:rFonts w:ascii="Verdana" w:hAnsi="Verdana"/>
                <w:sz w:val="22"/>
                <w:szCs w:val="22"/>
                <w:lang w:val="fr-FR"/>
              </w:rPr>
            </w:pPr>
            <w:r w:rsidRPr="00CE0F84">
              <w:rPr>
                <w:rFonts w:ascii="Verdana" w:hAnsi="Verdana"/>
                <w:sz w:val="22"/>
                <w:szCs w:val="22"/>
                <w:lang w:val="fr-FR"/>
              </w:rPr>
              <w:t>Etats membres</w:t>
            </w:r>
          </w:p>
          <w:p w14:paraId="35DDF003" w14:textId="21D30A6F" w:rsidR="00535979" w:rsidRPr="00CE0F84" w:rsidRDefault="00535979" w:rsidP="00CE0F84">
            <w:pPr>
              <w:jc w:val="both"/>
              <w:rPr>
                <w:rFonts w:ascii="Verdana" w:hAnsi="Verdana"/>
                <w:sz w:val="22"/>
                <w:szCs w:val="22"/>
                <w:lang w:val="fr-FR"/>
              </w:rPr>
            </w:pPr>
          </w:p>
        </w:tc>
      </w:tr>
    </w:tbl>
    <w:p w14:paraId="189947BA" w14:textId="77777777" w:rsidR="00B027C5" w:rsidRPr="00CE0F84" w:rsidRDefault="00B027C5" w:rsidP="00CE0F84">
      <w:pPr>
        <w:jc w:val="both"/>
        <w:rPr>
          <w:rFonts w:ascii="Verdana" w:hAnsi="Verdana"/>
          <w:sz w:val="22"/>
          <w:szCs w:val="22"/>
        </w:rPr>
      </w:pPr>
    </w:p>
    <w:p w14:paraId="40649F8C" w14:textId="4E90F15B" w:rsidR="007F1F7D" w:rsidRPr="00CE0F84" w:rsidRDefault="00B027C5" w:rsidP="00401DF2">
      <w:pPr>
        <w:spacing w:after="160" w:line="259" w:lineRule="auto"/>
        <w:jc w:val="both"/>
        <w:rPr>
          <w:rFonts w:ascii="Verdana" w:hAnsi="Verdana"/>
          <w:sz w:val="22"/>
          <w:szCs w:val="22"/>
        </w:rPr>
      </w:pPr>
      <w:r w:rsidRPr="00CE0F84">
        <w:rPr>
          <w:rFonts w:ascii="Verdana" w:hAnsi="Verdana"/>
          <w:sz w:val="22"/>
          <w:szCs w:val="22"/>
        </w:rPr>
        <w:br w:type="page"/>
      </w:r>
    </w:p>
    <w:p w14:paraId="6F4989E9" w14:textId="77777777" w:rsidR="007F1F7D" w:rsidRPr="00CE0F84" w:rsidRDefault="007F1F7D" w:rsidP="00CE0F84">
      <w:pPr>
        <w:jc w:val="both"/>
        <w:rPr>
          <w:rFonts w:ascii="Verdana" w:hAnsi="Verdana"/>
          <w:sz w:val="22"/>
          <w:szCs w:val="22"/>
        </w:rPr>
        <w:sectPr w:rsidR="007F1F7D" w:rsidRPr="00CE0F84" w:rsidSect="00296211">
          <w:pgSz w:w="16838" w:h="11906" w:orient="landscape"/>
          <w:pgMar w:top="2127" w:right="1417" w:bottom="1417" w:left="1417" w:header="708" w:footer="708" w:gutter="0"/>
          <w:cols w:space="708"/>
          <w:docGrid w:linePitch="360"/>
        </w:sectPr>
      </w:pPr>
    </w:p>
    <w:p w14:paraId="4070B8A7" w14:textId="1E2D884D" w:rsidR="00CF20E8" w:rsidRPr="001D6653" w:rsidRDefault="001D6653" w:rsidP="001D6653">
      <w:pPr>
        <w:pStyle w:val="Titre1"/>
        <w:rPr>
          <w:color w:val="00B0F0"/>
        </w:rPr>
      </w:pPr>
      <w:bookmarkStart w:id="6" w:name="_Toc182571395"/>
      <w:r w:rsidRPr="466596F5">
        <w:rPr>
          <w:color w:val="00B0F0"/>
        </w:rPr>
        <w:lastRenderedPageBreak/>
        <w:t>ANNEXES</w:t>
      </w:r>
      <w:bookmarkEnd w:id="6"/>
    </w:p>
    <w:p w14:paraId="6BB9AE65" w14:textId="3EB4FA38" w:rsidR="003161C5" w:rsidRPr="001D6653" w:rsidRDefault="00BC26E3" w:rsidP="001D6653">
      <w:pPr>
        <w:pStyle w:val="Titre2"/>
        <w:rPr>
          <w:rFonts w:eastAsia="Aptos"/>
          <w:color w:val="ED7D31" w:themeColor="accent2"/>
          <w:lang w:eastAsia="en-US"/>
        </w:rPr>
      </w:pPr>
      <w:bookmarkStart w:id="7" w:name="_Toc182571396"/>
      <w:r w:rsidRPr="001D6653">
        <w:rPr>
          <w:color w:val="ED7D31" w:themeColor="accent2"/>
        </w:rPr>
        <w:t xml:space="preserve">Annexe </w:t>
      </w:r>
      <w:r w:rsidR="0020051D" w:rsidRPr="001D6653">
        <w:rPr>
          <w:color w:val="ED7D31" w:themeColor="accent2"/>
        </w:rPr>
        <w:t>1</w:t>
      </w:r>
      <w:r w:rsidRPr="001D6653">
        <w:rPr>
          <w:color w:val="ED7D31" w:themeColor="accent2"/>
        </w:rPr>
        <w:t xml:space="preserve"> </w:t>
      </w:r>
      <w:r w:rsidR="006371F1" w:rsidRPr="001D6653">
        <w:rPr>
          <w:color w:val="ED7D31" w:themeColor="accent2"/>
        </w:rPr>
        <w:t xml:space="preserve">- </w:t>
      </w:r>
      <w:r w:rsidR="003161C5" w:rsidRPr="001D6653">
        <w:rPr>
          <w:rFonts w:eastAsia="Aptos"/>
          <w:color w:val="ED7D31" w:themeColor="accent2"/>
          <w:lang w:eastAsia="en-US"/>
        </w:rPr>
        <w:t>Matrice de synthèse des champs prioritaires à partir de la Déclaration de Moroni (2019), de l’Accord de Victoria révisé (2020), du PDS 2023-33, des 37è &amp; 38è CMIN, des entretiens OPL et de l’investiture du nouveau Secrétaire Général (15 juillet 2024)</w:t>
      </w:r>
      <w:r w:rsidR="00C269A2">
        <w:rPr>
          <w:rStyle w:val="Appelnotedebasdep"/>
          <w:rFonts w:eastAsia="Aptos"/>
          <w:color w:val="ED7D31" w:themeColor="accent2"/>
          <w:lang w:eastAsia="en-US"/>
        </w:rPr>
        <w:footnoteReference w:id="9"/>
      </w:r>
      <w:bookmarkEnd w:id="7"/>
    </w:p>
    <w:p w14:paraId="4D645632" w14:textId="77777777" w:rsidR="003161C5" w:rsidRPr="00CE0F84" w:rsidRDefault="003161C5" w:rsidP="00CE0F84">
      <w:pPr>
        <w:spacing w:line="259" w:lineRule="auto"/>
        <w:jc w:val="both"/>
        <w:rPr>
          <w:rFonts w:ascii="Verdana" w:eastAsia="Aptos" w:hAnsi="Verdana"/>
          <w:kern w:val="2"/>
          <w:sz w:val="22"/>
          <w:szCs w:val="22"/>
          <w:lang w:eastAsia="en-US"/>
          <w14:ligatures w14:val="standardContextual"/>
        </w:rPr>
      </w:pPr>
    </w:p>
    <w:tbl>
      <w:tblPr>
        <w:tblStyle w:val="Grilledutableau1"/>
        <w:tblW w:w="14454" w:type="dxa"/>
        <w:tblLayout w:type="fixed"/>
        <w:tblLook w:val="04A0" w:firstRow="1" w:lastRow="0" w:firstColumn="1" w:lastColumn="0" w:noHBand="0" w:noVBand="1"/>
      </w:tblPr>
      <w:tblGrid>
        <w:gridCol w:w="1838"/>
        <w:gridCol w:w="1556"/>
        <w:gridCol w:w="825"/>
        <w:gridCol w:w="1681"/>
        <w:gridCol w:w="1565"/>
        <w:gridCol w:w="1750"/>
        <w:gridCol w:w="1570"/>
        <w:gridCol w:w="1798"/>
        <w:gridCol w:w="1871"/>
      </w:tblGrid>
      <w:tr w:rsidR="003161C5" w:rsidRPr="00CE0F84" w14:paraId="3C44CBC4" w14:textId="77777777" w:rsidTr="00651CB6">
        <w:trPr>
          <w:tblHeader/>
        </w:trPr>
        <w:tc>
          <w:tcPr>
            <w:tcW w:w="1838" w:type="dxa"/>
            <w:shd w:val="clear" w:color="auto" w:fill="E7E6E6" w:themeFill="background2"/>
          </w:tcPr>
          <w:p w14:paraId="1D4B9F99" w14:textId="77777777" w:rsidR="003161C5" w:rsidRPr="00651CB6" w:rsidRDefault="003161C5" w:rsidP="00CE0F84">
            <w:pPr>
              <w:spacing w:after="160" w:line="259" w:lineRule="auto"/>
              <w:jc w:val="both"/>
              <w:rPr>
                <w:rFonts w:ascii="Verdana" w:eastAsia="Aptos" w:hAnsi="Verdana"/>
                <w:b/>
                <w:bCs/>
                <w:sz w:val="20"/>
                <w:szCs w:val="20"/>
                <w:lang w:eastAsia="en-US"/>
              </w:rPr>
            </w:pPr>
            <w:r w:rsidRPr="00651CB6">
              <w:rPr>
                <w:rFonts w:ascii="Verdana" w:eastAsia="Aptos" w:hAnsi="Verdana"/>
                <w:b/>
                <w:bCs/>
                <w:sz w:val="20"/>
                <w:szCs w:val="20"/>
                <w:lang w:eastAsia="en-US"/>
              </w:rPr>
              <w:t>Missions AV révisé (Art 2)</w:t>
            </w:r>
          </w:p>
          <w:p w14:paraId="7936657A" w14:textId="77777777" w:rsidR="003161C5" w:rsidRPr="00651CB6" w:rsidRDefault="003161C5" w:rsidP="00CE0F84">
            <w:pPr>
              <w:numPr>
                <w:ilvl w:val="0"/>
                <w:numId w:val="6"/>
              </w:numPr>
              <w:spacing w:after="160" w:line="259" w:lineRule="auto"/>
              <w:contextualSpacing/>
              <w:jc w:val="both"/>
              <w:rPr>
                <w:rFonts w:ascii="Verdana" w:eastAsia="Aptos" w:hAnsi="Verdana"/>
                <w:b/>
                <w:bCs/>
                <w:sz w:val="20"/>
                <w:szCs w:val="20"/>
                <w:lang w:eastAsia="en-US"/>
              </w:rPr>
            </w:pPr>
            <w:r w:rsidRPr="00651CB6">
              <w:rPr>
                <w:rFonts w:ascii="Verdana" w:eastAsia="Aptos" w:hAnsi="Verdana"/>
                <w:b/>
                <w:bCs/>
                <w:sz w:val="20"/>
                <w:szCs w:val="20"/>
                <w:lang w:eastAsia="en-US"/>
              </w:rPr>
              <w:t>14 (« notamment »)</w:t>
            </w:r>
          </w:p>
        </w:tc>
        <w:tc>
          <w:tcPr>
            <w:tcW w:w="1556" w:type="dxa"/>
            <w:shd w:val="clear" w:color="auto" w:fill="E7E6E6" w:themeFill="background2"/>
          </w:tcPr>
          <w:p w14:paraId="36E002AA" w14:textId="77777777" w:rsidR="003161C5" w:rsidRPr="00651CB6" w:rsidRDefault="003161C5" w:rsidP="00CE0F84">
            <w:pPr>
              <w:spacing w:after="160" w:line="259" w:lineRule="auto"/>
              <w:jc w:val="both"/>
              <w:rPr>
                <w:rFonts w:ascii="Verdana" w:eastAsia="Aptos" w:hAnsi="Verdana"/>
                <w:b/>
                <w:bCs/>
                <w:sz w:val="20"/>
                <w:szCs w:val="20"/>
                <w:lang w:eastAsia="en-US"/>
              </w:rPr>
            </w:pPr>
            <w:r w:rsidRPr="00651CB6">
              <w:rPr>
                <w:rFonts w:ascii="Verdana" w:eastAsia="Aptos" w:hAnsi="Verdana"/>
                <w:b/>
                <w:bCs/>
                <w:sz w:val="20"/>
                <w:szCs w:val="20"/>
                <w:lang w:eastAsia="en-US"/>
              </w:rPr>
              <w:t xml:space="preserve">PDS 2023-33 </w:t>
            </w:r>
          </w:p>
          <w:p w14:paraId="4AD30BA6" w14:textId="77777777" w:rsidR="003161C5" w:rsidRPr="00651CB6" w:rsidRDefault="003161C5" w:rsidP="00CE0F84">
            <w:pPr>
              <w:spacing w:after="160" w:line="259" w:lineRule="auto"/>
              <w:jc w:val="both"/>
              <w:rPr>
                <w:rFonts w:ascii="Verdana" w:eastAsia="Aptos" w:hAnsi="Verdana"/>
                <w:b/>
                <w:bCs/>
                <w:sz w:val="20"/>
                <w:szCs w:val="20"/>
                <w:lang w:eastAsia="en-US"/>
              </w:rPr>
            </w:pPr>
            <w:r w:rsidRPr="00651CB6">
              <w:rPr>
                <w:rFonts w:ascii="Verdana" w:eastAsia="Aptos" w:hAnsi="Verdana"/>
                <w:b/>
                <w:bCs/>
                <w:sz w:val="20"/>
                <w:szCs w:val="20"/>
                <w:lang w:eastAsia="en-US"/>
              </w:rPr>
              <w:t xml:space="preserve">(Axe, </w:t>
            </w:r>
            <w:proofErr w:type="spellStart"/>
            <w:r w:rsidRPr="00651CB6">
              <w:rPr>
                <w:rFonts w:ascii="Verdana" w:eastAsia="Aptos" w:hAnsi="Verdana"/>
                <w:b/>
                <w:bCs/>
                <w:sz w:val="20"/>
                <w:szCs w:val="20"/>
                <w:lang w:eastAsia="en-US"/>
              </w:rPr>
              <w:t>sous-axe</w:t>
            </w:r>
            <w:proofErr w:type="spellEnd"/>
            <w:r w:rsidRPr="00651CB6">
              <w:rPr>
                <w:rFonts w:ascii="Verdana" w:eastAsia="Aptos" w:hAnsi="Verdana"/>
                <w:b/>
                <w:bCs/>
                <w:sz w:val="20"/>
                <w:szCs w:val="20"/>
                <w:lang w:eastAsia="en-US"/>
              </w:rPr>
              <w:t>, Objectif stratégique)</w:t>
            </w:r>
            <w:r w:rsidRPr="00651CB6">
              <w:rPr>
                <w:rFonts w:ascii="Verdana" w:eastAsia="Aptos" w:hAnsi="Verdana"/>
                <w:b/>
                <w:bCs/>
                <w:sz w:val="20"/>
                <w:szCs w:val="20"/>
                <w:vertAlign w:val="superscript"/>
                <w:lang w:eastAsia="en-US"/>
              </w:rPr>
              <w:footnoteReference w:id="10"/>
            </w:r>
          </w:p>
        </w:tc>
        <w:tc>
          <w:tcPr>
            <w:tcW w:w="825" w:type="dxa"/>
            <w:shd w:val="clear" w:color="auto" w:fill="E7E6E6" w:themeFill="background2"/>
          </w:tcPr>
          <w:p w14:paraId="1D72BB9E" w14:textId="77777777" w:rsidR="003161C5" w:rsidRPr="00651CB6" w:rsidRDefault="003161C5" w:rsidP="00CE0F84">
            <w:pPr>
              <w:spacing w:after="160" w:line="259" w:lineRule="auto"/>
              <w:jc w:val="both"/>
              <w:rPr>
                <w:rFonts w:ascii="Verdana" w:eastAsia="Aptos" w:hAnsi="Verdana"/>
                <w:b/>
                <w:bCs/>
                <w:sz w:val="20"/>
                <w:szCs w:val="20"/>
                <w:lang w:eastAsia="en-US"/>
              </w:rPr>
            </w:pPr>
            <w:r w:rsidRPr="00651CB6">
              <w:rPr>
                <w:rFonts w:ascii="Verdana" w:eastAsia="Aptos" w:hAnsi="Verdana"/>
                <w:b/>
                <w:bCs/>
                <w:sz w:val="20"/>
                <w:szCs w:val="20"/>
                <w:lang w:eastAsia="en-US"/>
              </w:rPr>
              <w:t>37è &amp; 38è CMIN</w:t>
            </w:r>
            <w:r w:rsidRPr="00651CB6">
              <w:rPr>
                <w:rFonts w:ascii="Verdana" w:eastAsia="Aptos" w:hAnsi="Verdana"/>
                <w:b/>
                <w:bCs/>
                <w:sz w:val="20"/>
                <w:szCs w:val="20"/>
                <w:vertAlign w:val="superscript"/>
                <w:lang w:eastAsia="en-US"/>
              </w:rPr>
              <w:footnoteReference w:id="11"/>
            </w:r>
            <w:r w:rsidRPr="00651CB6">
              <w:rPr>
                <w:rFonts w:ascii="Verdana" w:eastAsia="Aptos" w:hAnsi="Verdana"/>
                <w:b/>
                <w:bCs/>
                <w:sz w:val="20"/>
                <w:szCs w:val="20"/>
                <w:lang w:eastAsia="en-US"/>
              </w:rPr>
              <w:t>,</w:t>
            </w:r>
            <w:r w:rsidRPr="00651CB6">
              <w:rPr>
                <w:rFonts w:ascii="Verdana" w:eastAsia="Aptos" w:hAnsi="Verdana"/>
                <w:b/>
                <w:bCs/>
                <w:sz w:val="20"/>
                <w:szCs w:val="20"/>
                <w:vertAlign w:val="superscript"/>
                <w:lang w:eastAsia="en-US"/>
              </w:rPr>
              <w:footnoteReference w:id="12"/>
            </w:r>
          </w:p>
        </w:tc>
        <w:tc>
          <w:tcPr>
            <w:tcW w:w="1681" w:type="dxa"/>
            <w:shd w:val="clear" w:color="auto" w:fill="E7E6E6" w:themeFill="background2"/>
          </w:tcPr>
          <w:p w14:paraId="55946DD8" w14:textId="77777777" w:rsidR="003161C5" w:rsidRPr="00651CB6" w:rsidRDefault="003161C5" w:rsidP="00CE0F84">
            <w:pPr>
              <w:spacing w:after="160" w:line="259" w:lineRule="auto"/>
              <w:jc w:val="both"/>
              <w:rPr>
                <w:rFonts w:ascii="Verdana" w:eastAsia="Aptos" w:hAnsi="Verdana"/>
                <w:b/>
                <w:bCs/>
                <w:sz w:val="20"/>
                <w:szCs w:val="20"/>
                <w:lang w:eastAsia="en-US"/>
              </w:rPr>
            </w:pPr>
            <w:r w:rsidRPr="00651CB6">
              <w:rPr>
                <w:rFonts w:ascii="Verdana" w:eastAsia="Aptos" w:hAnsi="Verdana"/>
                <w:b/>
                <w:bCs/>
                <w:sz w:val="20"/>
                <w:szCs w:val="20"/>
                <w:lang w:eastAsia="en-US"/>
              </w:rPr>
              <w:t>OPL Réunion</w:t>
            </w:r>
          </w:p>
        </w:tc>
        <w:tc>
          <w:tcPr>
            <w:tcW w:w="1565" w:type="dxa"/>
            <w:shd w:val="clear" w:color="auto" w:fill="E7E6E6" w:themeFill="background2"/>
          </w:tcPr>
          <w:p w14:paraId="3A46E251" w14:textId="77777777" w:rsidR="003161C5" w:rsidRPr="00651CB6" w:rsidRDefault="003161C5" w:rsidP="00CE0F84">
            <w:pPr>
              <w:spacing w:after="160" w:line="259" w:lineRule="auto"/>
              <w:jc w:val="both"/>
              <w:rPr>
                <w:rFonts w:ascii="Verdana" w:eastAsia="Aptos" w:hAnsi="Verdana"/>
                <w:b/>
                <w:bCs/>
                <w:sz w:val="20"/>
                <w:szCs w:val="20"/>
                <w:lang w:eastAsia="en-US"/>
              </w:rPr>
            </w:pPr>
            <w:r w:rsidRPr="00651CB6">
              <w:rPr>
                <w:rFonts w:ascii="Verdana" w:eastAsia="Aptos" w:hAnsi="Verdana"/>
                <w:b/>
                <w:bCs/>
                <w:sz w:val="20"/>
                <w:szCs w:val="20"/>
                <w:lang w:eastAsia="en-US"/>
              </w:rPr>
              <w:t>OPL Maurice</w:t>
            </w:r>
          </w:p>
        </w:tc>
        <w:tc>
          <w:tcPr>
            <w:tcW w:w="1750" w:type="dxa"/>
            <w:shd w:val="clear" w:color="auto" w:fill="E7E6E6" w:themeFill="background2"/>
          </w:tcPr>
          <w:p w14:paraId="4C651803" w14:textId="77777777" w:rsidR="003161C5" w:rsidRPr="00651CB6" w:rsidRDefault="003161C5" w:rsidP="00CE0F84">
            <w:pPr>
              <w:spacing w:after="160" w:line="259" w:lineRule="auto"/>
              <w:jc w:val="both"/>
              <w:rPr>
                <w:rFonts w:ascii="Verdana" w:eastAsia="Aptos" w:hAnsi="Verdana"/>
                <w:b/>
                <w:bCs/>
                <w:sz w:val="20"/>
                <w:szCs w:val="20"/>
                <w:lang w:eastAsia="en-US"/>
              </w:rPr>
            </w:pPr>
            <w:r w:rsidRPr="00651CB6">
              <w:rPr>
                <w:rFonts w:ascii="Verdana" w:eastAsia="Aptos" w:hAnsi="Verdana"/>
                <w:b/>
                <w:bCs/>
                <w:sz w:val="20"/>
                <w:szCs w:val="20"/>
                <w:lang w:eastAsia="en-US"/>
              </w:rPr>
              <w:t>OPL Madagascar</w:t>
            </w:r>
          </w:p>
        </w:tc>
        <w:tc>
          <w:tcPr>
            <w:tcW w:w="1570" w:type="dxa"/>
            <w:shd w:val="clear" w:color="auto" w:fill="E7E6E6" w:themeFill="background2"/>
          </w:tcPr>
          <w:p w14:paraId="5D571C15" w14:textId="77777777" w:rsidR="003161C5" w:rsidRPr="00651CB6" w:rsidRDefault="003161C5" w:rsidP="00CE0F84">
            <w:pPr>
              <w:spacing w:after="160" w:line="259" w:lineRule="auto"/>
              <w:jc w:val="both"/>
              <w:rPr>
                <w:rFonts w:ascii="Verdana" w:eastAsia="Aptos" w:hAnsi="Verdana"/>
                <w:b/>
                <w:bCs/>
                <w:sz w:val="20"/>
                <w:szCs w:val="20"/>
                <w:lang w:eastAsia="en-US"/>
              </w:rPr>
            </w:pPr>
            <w:r w:rsidRPr="00651CB6">
              <w:rPr>
                <w:rFonts w:ascii="Verdana" w:eastAsia="Aptos" w:hAnsi="Verdana"/>
                <w:b/>
                <w:bCs/>
                <w:sz w:val="20"/>
                <w:szCs w:val="20"/>
                <w:lang w:eastAsia="en-US"/>
              </w:rPr>
              <w:t>OPL Seychelles</w:t>
            </w:r>
          </w:p>
        </w:tc>
        <w:tc>
          <w:tcPr>
            <w:tcW w:w="1798" w:type="dxa"/>
            <w:shd w:val="clear" w:color="auto" w:fill="E7E6E6" w:themeFill="background2"/>
          </w:tcPr>
          <w:p w14:paraId="71DD282B" w14:textId="77777777" w:rsidR="003161C5" w:rsidRPr="00651CB6" w:rsidRDefault="003161C5" w:rsidP="00CE0F84">
            <w:pPr>
              <w:spacing w:after="160" w:line="259" w:lineRule="auto"/>
              <w:jc w:val="both"/>
              <w:rPr>
                <w:rFonts w:ascii="Verdana" w:eastAsia="Aptos" w:hAnsi="Verdana"/>
                <w:b/>
                <w:bCs/>
                <w:sz w:val="20"/>
                <w:szCs w:val="20"/>
                <w:lang w:eastAsia="en-US"/>
              </w:rPr>
            </w:pPr>
            <w:r w:rsidRPr="00651CB6">
              <w:rPr>
                <w:rFonts w:ascii="Verdana" w:eastAsia="Aptos" w:hAnsi="Verdana"/>
                <w:b/>
                <w:bCs/>
                <w:sz w:val="20"/>
                <w:szCs w:val="20"/>
                <w:lang w:eastAsia="en-US"/>
              </w:rPr>
              <w:t xml:space="preserve">OPL Comores </w:t>
            </w:r>
          </w:p>
        </w:tc>
        <w:tc>
          <w:tcPr>
            <w:tcW w:w="1871" w:type="dxa"/>
            <w:shd w:val="clear" w:color="auto" w:fill="E7E6E6" w:themeFill="background2"/>
          </w:tcPr>
          <w:p w14:paraId="4C5AF1F5" w14:textId="77777777" w:rsidR="003161C5" w:rsidRPr="00651CB6" w:rsidRDefault="003161C5" w:rsidP="00CE0F84">
            <w:pPr>
              <w:spacing w:after="160" w:line="259" w:lineRule="auto"/>
              <w:jc w:val="both"/>
              <w:rPr>
                <w:rFonts w:ascii="Verdana" w:eastAsia="Aptos" w:hAnsi="Verdana"/>
                <w:b/>
                <w:bCs/>
                <w:sz w:val="20"/>
                <w:szCs w:val="20"/>
                <w:lang w:eastAsia="en-US"/>
              </w:rPr>
            </w:pPr>
            <w:r w:rsidRPr="00651CB6">
              <w:rPr>
                <w:rFonts w:ascii="Verdana" w:eastAsia="Aptos" w:hAnsi="Verdana"/>
                <w:b/>
                <w:bCs/>
                <w:sz w:val="20"/>
                <w:szCs w:val="20"/>
                <w:lang w:eastAsia="en-US"/>
              </w:rPr>
              <w:t>Investiture nouveau Secrétaire Général</w:t>
            </w:r>
          </w:p>
          <w:p w14:paraId="5801130D" w14:textId="77777777" w:rsidR="003161C5" w:rsidRPr="00651CB6" w:rsidRDefault="003161C5" w:rsidP="00CE0F84">
            <w:pPr>
              <w:spacing w:after="160" w:line="259" w:lineRule="auto"/>
              <w:jc w:val="both"/>
              <w:rPr>
                <w:rFonts w:ascii="Verdana" w:eastAsia="Aptos" w:hAnsi="Verdana"/>
                <w:sz w:val="20"/>
                <w:szCs w:val="20"/>
                <w:lang w:eastAsia="en-US"/>
              </w:rPr>
            </w:pPr>
            <w:r w:rsidRPr="00651CB6">
              <w:rPr>
                <w:rFonts w:ascii="Verdana" w:eastAsia="Aptos" w:hAnsi="Verdana"/>
                <w:sz w:val="20"/>
                <w:szCs w:val="20"/>
                <w:lang w:eastAsia="en-US"/>
              </w:rPr>
              <w:t>(15.07.2024)</w:t>
            </w:r>
          </w:p>
        </w:tc>
      </w:tr>
      <w:tr w:rsidR="003161C5" w:rsidRPr="00CE0F84" w14:paraId="4E8BEDE2" w14:textId="77777777" w:rsidTr="003161C5">
        <w:tc>
          <w:tcPr>
            <w:tcW w:w="1838" w:type="dxa"/>
          </w:tcPr>
          <w:p w14:paraId="3649E337" w14:textId="77777777" w:rsidR="003161C5" w:rsidRPr="00CE0F84" w:rsidRDefault="003161C5" w:rsidP="00CE0F84">
            <w:pPr>
              <w:spacing w:after="160" w:line="259" w:lineRule="auto"/>
              <w:jc w:val="both"/>
              <w:rPr>
                <w:rFonts w:ascii="Verdana" w:eastAsia="Aptos" w:hAnsi="Verdana"/>
                <w:b/>
                <w:bCs/>
                <w:sz w:val="22"/>
                <w:szCs w:val="22"/>
                <w:lang w:eastAsia="en-US"/>
              </w:rPr>
            </w:pPr>
            <w:r w:rsidRPr="00CE0F84">
              <w:rPr>
                <w:rFonts w:ascii="Verdana" w:eastAsia="Aptos" w:hAnsi="Verdana"/>
                <w:b/>
                <w:bCs/>
                <w:sz w:val="22"/>
                <w:szCs w:val="22"/>
                <w:lang w:eastAsia="en-US"/>
              </w:rPr>
              <w:t>1.coopération diplomatique</w:t>
            </w:r>
          </w:p>
        </w:tc>
        <w:tc>
          <w:tcPr>
            <w:tcW w:w="1556" w:type="dxa"/>
            <w:shd w:val="clear" w:color="auto" w:fill="auto"/>
          </w:tcPr>
          <w:p w14:paraId="4B9E739F"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 xml:space="preserve">Axe 1, </w:t>
            </w:r>
            <w:proofErr w:type="spellStart"/>
            <w:r w:rsidRPr="00CE0F84">
              <w:rPr>
                <w:rFonts w:ascii="Verdana" w:eastAsia="Aptos" w:hAnsi="Verdana"/>
                <w:sz w:val="22"/>
                <w:szCs w:val="22"/>
                <w:lang w:eastAsia="en-US"/>
              </w:rPr>
              <w:t>sous-axe</w:t>
            </w:r>
            <w:proofErr w:type="spellEnd"/>
            <w:r w:rsidRPr="00CE0F84">
              <w:rPr>
                <w:rFonts w:ascii="Verdana" w:eastAsia="Aptos" w:hAnsi="Verdana"/>
                <w:sz w:val="22"/>
                <w:szCs w:val="22"/>
                <w:lang w:eastAsia="en-US"/>
              </w:rPr>
              <w:t xml:space="preserve"> 3 ; OS 1</w:t>
            </w:r>
          </w:p>
        </w:tc>
        <w:tc>
          <w:tcPr>
            <w:tcW w:w="825" w:type="dxa"/>
          </w:tcPr>
          <w:p w14:paraId="18C66EE9"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681" w:type="dxa"/>
          </w:tcPr>
          <w:p w14:paraId="0F999373"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65" w:type="dxa"/>
            <w:shd w:val="clear" w:color="auto" w:fill="84E290"/>
          </w:tcPr>
          <w:p w14:paraId="11BA5C1A"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50" w:type="dxa"/>
          </w:tcPr>
          <w:p w14:paraId="356C0333"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70" w:type="dxa"/>
          </w:tcPr>
          <w:p w14:paraId="0BC38662"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98" w:type="dxa"/>
          </w:tcPr>
          <w:p w14:paraId="670722AF"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871" w:type="dxa"/>
          </w:tcPr>
          <w:p w14:paraId="17CA7F8C" w14:textId="77777777" w:rsidR="003161C5" w:rsidRPr="00CE0F84" w:rsidRDefault="003161C5" w:rsidP="00CE0F84">
            <w:pPr>
              <w:spacing w:after="160" w:line="259" w:lineRule="auto"/>
              <w:jc w:val="both"/>
              <w:rPr>
                <w:rFonts w:ascii="Verdana" w:eastAsia="Aptos" w:hAnsi="Verdana"/>
                <w:sz w:val="22"/>
                <w:szCs w:val="22"/>
                <w:lang w:eastAsia="en-US"/>
              </w:rPr>
            </w:pPr>
          </w:p>
        </w:tc>
      </w:tr>
      <w:tr w:rsidR="003161C5" w:rsidRPr="00CE0F84" w14:paraId="682C4073" w14:textId="77777777" w:rsidTr="003161C5">
        <w:tc>
          <w:tcPr>
            <w:tcW w:w="1838" w:type="dxa"/>
          </w:tcPr>
          <w:p w14:paraId="6931D0A4" w14:textId="77777777" w:rsidR="003161C5" w:rsidRPr="00CE0F84" w:rsidRDefault="003161C5" w:rsidP="00CE0F84">
            <w:pPr>
              <w:spacing w:after="160" w:line="259" w:lineRule="auto"/>
              <w:jc w:val="both"/>
              <w:rPr>
                <w:rFonts w:ascii="Verdana" w:eastAsia="Aptos" w:hAnsi="Verdana"/>
                <w:b/>
                <w:bCs/>
                <w:sz w:val="22"/>
                <w:szCs w:val="22"/>
                <w:lang w:eastAsia="en-US"/>
              </w:rPr>
            </w:pPr>
            <w:r w:rsidRPr="00CE0F84">
              <w:rPr>
                <w:rFonts w:ascii="Verdana" w:eastAsia="Aptos" w:hAnsi="Verdana"/>
                <w:b/>
                <w:bCs/>
                <w:sz w:val="22"/>
                <w:szCs w:val="22"/>
                <w:lang w:eastAsia="en-US"/>
              </w:rPr>
              <w:lastRenderedPageBreak/>
              <w:t>2.</w:t>
            </w:r>
            <w:r w:rsidRPr="00CE0F84">
              <w:rPr>
                <w:rFonts w:ascii="Verdana" w:eastAsia="Aptos" w:hAnsi="Verdana"/>
                <w:b/>
                <w:bCs/>
                <w:sz w:val="22"/>
                <w:szCs w:val="22"/>
                <w:u w:val="single"/>
                <w:lang w:eastAsia="en-US"/>
              </w:rPr>
              <w:t>paix, stabilité, gouvernance, état de droit</w:t>
            </w:r>
          </w:p>
        </w:tc>
        <w:tc>
          <w:tcPr>
            <w:tcW w:w="1556" w:type="dxa"/>
            <w:shd w:val="clear" w:color="auto" w:fill="auto"/>
          </w:tcPr>
          <w:p w14:paraId="371DFFBE"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 xml:space="preserve">Axe 1, </w:t>
            </w:r>
            <w:proofErr w:type="spellStart"/>
            <w:r w:rsidRPr="00CE0F84">
              <w:rPr>
                <w:rFonts w:ascii="Verdana" w:eastAsia="Aptos" w:hAnsi="Verdana"/>
                <w:sz w:val="22"/>
                <w:szCs w:val="22"/>
                <w:lang w:eastAsia="en-US"/>
              </w:rPr>
              <w:t>sous-axe</w:t>
            </w:r>
            <w:proofErr w:type="spellEnd"/>
            <w:r w:rsidRPr="00CE0F84">
              <w:rPr>
                <w:rFonts w:ascii="Verdana" w:eastAsia="Aptos" w:hAnsi="Verdana"/>
                <w:sz w:val="22"/>
                <w:szCs w:val="22"/>
                <w:lang w:eastAsia="en-US"/>
              </w:rPr>
              <w:t xml:space="preserve"> 3 ; OS 1</w:t>
            </w:r>
          </w:p>
        </w:tc>
        <w:tc>
          <w:tcPr>
            <w:tcW w:w="825" w:type="dxa"/>
          </w:tcPr>
          <w:p w14:paraId="14E8DF89"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681" w:type="dxa"/>
          </w:tcPr>
          <w:p w14:paraId="44D4577F"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65" w:type="dxa"/>
            <w:shd w:val="clear" w:color="auto" w:fill="84E290"/>
          </w:tcPr>
          <w:p w14:paraId="212D7CFA"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50" w:type="dxa"/>
          </w:tcPr>
          <w:p w14:paraId="6920547D"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70" w:type="dxa"/>
            <w:shd w:val="clear" w:color="auto" w:fill="84E290"/>
          </w:tcPr>
          <w:p w14:paraId="18563F2A" w14:textId="20704A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gouvernance</w:t>
            </w:r>
            <w:proofErr w:type="gramEnd"/>
            <w:r w:rsidRPr="00CE0F84">
              <w:rPr>
                <w:rFonts w:ascii="Verdana" w:eastAsia="Aptos" w:hAnsi="Verdana"/>
                <w:sz w:val="22"/>
                <w:szCs w:val="22"/>
                <w:lang w:eastAsia="en-US"/>
              </w:rPr>
              <w:t xml:space="preserve"> démocratique </w:t>
            </w:r>
            <w:r w:rsidR="00AC3013" w:rsidRPr="00CE0F84">
              <w:rPr>
                <w:rFonts w:ascii="Verdana" w:eastAsia="Aptos" w:hAnsi="Verdana"/>
                <w:sz w:val="22"/>
                <w:szCs w:val="22"/>
                <w:lang w:eastAsia="en-US"/>
              </w:rPr>
              <w:t>prérequis</w:t>
            </w:r>
            <w:r w:rsidRPr="00CE0F84">
              <w:rPr>
                <w:rFonts w:ascii="Verdana" w:eastAsia="Aptos" w:hAnsi="Verdana"/>
                <w:sz w:val="22"/>
                <w:szCs w:val="22"/>
                <w:lang w:eastAsia="en-US"/>
              </w:rPr>
              <w:t xml:space="preserve"> du DD</w:t>
            </w:r>
          </w:p>
        </w:tc>
        <w:tc>
          <w:tcPr>
            <w:tcW w:w="1798" w:type="dxa"/>
          </w:tcPr>
          <w:p w14:paraId="3FC1FC7C"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871" w:type="dxa"/>
          </w:tcPr>
          <w:p w14:paraId="0FFFECCD" w14:textId="77777777" w:rsidR="003161C5" w:rsidRPr="00CE0F84" w:rsidRDefault="003161C5" w:rsidP="00CE0F84">
            <w:pPr>
              <w:spacing w:after="160" w:line="259" w:lineRule="auto"/>
              <w:jc w:val="both"/>
              <w:rPr>
                <w:rFonts w:ascii="Verdana" w:eastAsia="Aptos" w:hAnsi="Verdana"/>
                <w:sz w:val="22"/>
                <w:szCs w:val="22"/>
                <w:lang w:eastAsia="en-US"/>
              </w:rPr>
            </w:pPr>
          </w:p>
        </w:tc>
      </w:tr>
      <w:tr w:rsidR="003161C5" w:rsidRPr="00CE0F84" w14:paraId="4A4F1138" w14:textId="77777777" w:rsidTr="003161C5">
        <w:tc>
          <w:tcPr>
            <w:tcW w:w="1838" w:type="dxa"/>
          </w:tcPr>
          <w:p w14:paraId="04B15CAA" w14:textId="77777777" w:rsidR="003161C5" w:rsidRPr="00CE0F84" w:rsidRDefault="003161C5" w:rsidP="00CE0F84">
            <w:pPr>
              <w:spacing w:after="160" w:line="259" w:lineRule="auto"/>
              <w:jc w:val="both"/>
              <w:rPr>
                <w:rFonts w:ascii="Verdana" w:eastAsia="Aptos" w:hAnsi="Verdana"/>
                <w:b/>
                <w:bCs/>
                <w:sz w:val="22"/>
                <w:szCs w:val="22"/>
                <w:lang w:eastAsia="en-US"/>
              </w:rPr>
            </w:pPr>
            <w:r w:rsidRPr="00CE0F84">
              <w:rPr>
                <w:rFonts w:ascii="Verdana" w:eastAsia="Aptos" w:hAnsi="Verdana"/>
                <w:b/>
                <w:bCs/>
                <w:sz w:val="22"/>
                <w:szCs w:val="22"/>
                <w:lang w:eastAsia="en-US"/>
              </w:rPr>
              <w:t>3.</w:t>
            </w:r>
            <w:r w:rsidRPr="00CE0F84">
              <w:rPr>
                <w:rFonts w:ascii="Verdana" w:eastAsia="Aptos" w:hAnsi="Verdana"/>
                <w:b/>
                <w:bCs/>
                <w:sz w:val="22"/>
                <w:szCs w:val="22"/>
                <w:u w:val="single"/>
                <w:lang w:eastAsia="en-US"/>
              </w:rPr>
              <w:t>défense des intérêts insulaires</w:t>
            </w:r>
          </w:p>
        </w:tc>
        <w:tc>
          <w:tcPr>
            <w:tcW w:w="1556" w:type="dxa"/>
            <w:shd w:val="clear" w:color="auto" w:fill="auto"/>
          </w:tcPr>
          <w:p w14:paraId="233C93EA"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pas</w:t>
            </w:r>
            <w:proofErr w:type="gramEnd"/>
            <w:r w:rsidRPr="00CE0F84">
              <w:rPr>
                <w:rFonts w:ascii="Verdana" w:eastAsia="Aptos" w:hAnsi="Verdana"/>
                <w:sz w:val="22"/>
                <w:szCs w:val="22"/>
                <w:lang w:eastAsia="en-US"/>
              </w:rPr>
              <w:t xml:space="preserve"> explicitement énoncé dans les Axes, les sous-axes et les objectifs stratégiques ;</w:t>
            </w:r>
          </w:p>
          <w:p w14:paraId="66034DA6"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lastRenderedPageBreak/>
              <w:t>=&gt; traitement transverse</w:t>
            </w:r>
          </w:p>
        </w:tc>
        <w:tc>
          <w:tcPr>
            <w:tcW w:w="825" w:type="dxa"/>
          </w:tcPr>
          <w:p w14:paraId="27C6CABF"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lastRenderedPageBreak/>
              <w:t>X</w:t>
            </w:r>
          </w:p>
        </w:tc>
        <w:tc>
          <w:tcPr>
            <w:tcW w:w="1681" w:type="dxa"/>
            <w:shd w:val="clear" w:color="auto" w:fill="D86DCB"/>
          </w:tcPr>
          <w:p w14:paraId="105CDB61"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étude</w:t>
            </w:r>
            <w:proofErr w:type="gramEnd"/>
            <w:r w:rsidRPr="00CE0F84">
              <w:rPr>
                <w:rFonts w:ascii="Verdana" w:eastAsia="Aptos" w:hAnsi="Verdana"/>
                <w:sz w:val="22"/>
                <w:szCs w:val="22"/>
                <w:lang w:eastAsia="en-US"/>
              </w:rPr>
              <w:t xml:space="preserve"> vulnérabilité</w:t>
            </w:r>
          </w:p>
        </w:tc>
        <w:tc>
          <w:tcPr>
            <w:tcW w:w="1565" w:type="dxa"/>
            <w:shd w:val="clear" w:color="auto" w:fill="84E290"/>
          </w:tcPr>
          <w:p w14:paraId="5558D17C"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50" w:type="dxa"/>
            <w:shd w:val="clear" w:color="auto" w:fill="D86DCB"/>
          </w:tcPr>
          <w:p w14:paraId="4B695332"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70" w:type="dxa"/>
            <w:shd w:val="clear" w:color="auto" w:fill="D86DCB"/>
          </w:tcPr>
          <w:p w14:paraId="22A97424"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plaidoyer</w:t>
            </w:r>
            <w:proofErr w:type="gramEnd"/>
            <w:r w:rsidRPr="00CE0F84">
              <w:rPr>
                <w:rFonts w:ascii="Verdana" w:eastAsia="Aptos" w:hAnsi="Verdana"/>
                <w:sz w:val="22"/>
                <w:szCs w:val="22"/>
                <w:lang w:eastAsia="en-US"/>
              </w:rPr>
              <w:t xml:space="preserve"> PEID toujours central, doit faire l’objet d’un focus particulier</w:t>
            </w:r>
          </w:p>
        </w:tc>
        <w:tc>
          <w:tcPr>
            <w:tcW w:w="1798" w:type="dxa"/>
            <w:shd w:val="clear" w:color="auto" w:fill="84E290"/>
          </w:tcPr>
          <w:p w14:paraId="59D94DC9"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Plaidoyer PEID dans le contexte où la COI seule organisation régionale insulaire en Afrique ; objectif COI membre observateur de l’UA à ce titre</w:t>
            </w:r>
          </w:p>
        </w:tc>
        <w:tc>
          <w:tcPr>
            <w:tcW w:w="1871" w:type="dxa"/>
          </w:tcPr>
          <w:p w14:paraId="008A0784" w14:textId="77777777" w:rsidR="003161C5" w:rsidRPr="00CE0F84" w:rsidRDefault="003161C5" w:rsidP="00CE0F84">
            <w:pPr>
              <w:spacing w:after="160" w:line="259" w:lineRule="auto"/>
              <w:jc w:val="both"/>
              <w:rPr>
                <w:rFonts w:ascii="Verdana" w:eastAsia="Aptos" w:hAnsi="Verdana"/>
                <w:sz w:val="22"/>
                <w:szCs w:val="22"/>
                <w:lang w:eastAsia="en-US"/>
              </w:rPr>
            </w:pPr>
          </w:p>
        </w:tc>
      </w:tr>
      <w:tr w:rsidR="003161C5" w:rsidRPr="00CE0F84" w14:paraId="40DC16CB" w14:textId="77777777" w:rsidTr="003161C5">
        <w:tc>
          <w:tcPr>
            <w:tcW w:w="1838" w:type="dxa"/>
          </w:tcPr>
          <w:p w14:paraId="56546903" w14:textId="77777777" w:rsidR="003161C5" w:rsidRPr="00CE0F84" w:rsidRDefault="003161C5" w:rsidP="00CE0F84">
            <w:pPr>
              <w:spacing w:after="160" w:line="259" w:lineRule="auto"/>
              <w:jc w:val="both"/>
              <w:rPr>
                <w:rFonts w:ascii="Verdana" w:eastAsia="Aptos" w:hAnsi="Verdana"/>
                <w:b/>
                <w:bCs/>
                <w:sz w:val="22"/>
                <w:szCs w:val="22"/>
                <w:lang w:eastAsia="en-US"/>
              </w:rPr>
            </w:pPr>
            <w:r w:rsidRPr="00CE0F84">
              <w:rPr>
                <w:rFonts w:ascii="Verdana" w:eastAsia="Aptos" w:hAnsi="Verdana"/>
                <w:b/>
                <w:bCs/>
                <w:sz w:val="22"/>
                <w:szCs w:val="22"/>
                <w:lang w:eastAsia="en-US"/>
              </w:rPr>
              <w:t>4.coopération économique et commerciale</w:t>
            </w:r>
          </w:p>
        </w:tc>
        <w:tc>
          <w:tcPr>
            <w:tcW w:w="1556" w:type="dxa"/>
            <w:shd w:val="clear" w:color="auto" w:fill="auto"/>
          </w:tcPr>
          <w:p w14:paraId="7F4D6AF5"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 xml:space="preserve">Axe 2 ; </w:t>
            </w:r>
            <w:proofErr w:type="spellStart"/>
            <w:r w:rsidRPr="00CE0F84">
              <w:rPr>
                <w:rFonts w:ascii="Verdana" w:eastAsia="Aptos" w:hAnsi="Verdana"/>
                <w:sz w:val="22"/>
                <w:szCs w:val="22"/>
                <w:lang w:eastAsia="en-US"/>
              </w:rPr>
              <w:t>sous-axe</w:t>
            </w:r>
            <w:proofErr w:type="spellEnd"/>
            <w:r w:rsidRPr="00CE0F84">
              <w:rPr>
                <w:rFonts w:ascii="Verdana" w:eastAsia="Aptos" w:hAnsi="Verdana"/>
                <w:sz w:val="22"/>
                <w:szCs w:val="22"/>
                <w:lang w:eastAsia="en-US"/>
              </w:rPr>
              <w:t xml:space="preserve"> 1 ; OS 3</w:t>
            </w:r>
          </w:p>
        </w:tc>
        <w:tc>
          <w:tcPr>
            <w:tcW w:w="825" w:type="dxa"/>
          </w:tcPr>
          <w:p w14:paraId="580D3529"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681" w:type="dxa"/>
            <w:shd w:val="clear" w:color="auto" w:fill="D86DCB"/>
          </w:tcPr>
          <w:p w14:paraId="0DBD3EFD"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appui</w:t>
            </w:r>
            <w:proofErr w:type="gramEnd"/>
            <w:r w:rsidRPr="00CE0F84">
              <w:rPr>
                <w:rFonts w:ascii="Verdana" w:eastAsia="Aptos" w:hAnsi="Verdana"/>
                <w:sz w:val="22"/>
                <w:szCs w:val="22"/>
                <w:lang w:eastAsia="en-US"/>
              </w:rPr>
              <w:t xml:space="preserve"> aux échanges </w:t>
            </w:r>
            <w:proofErr w:type="spellStart"/>
            <w:r w:rsidRPr="00CE0F84">
              <w:rPr>
                <w:rFonts w:ascii="Verdana" w:eastAsia="Aptos" w:hAnsi="Verdana"/>
                <w:sz w:val="22"/>
                <w:szCs w:val="22"/>
                <w:lang w:eastAsia="en-US"/>
              </w:rPr>
              <w:t>intra-régionaux</w:t>
            </w:r>
            <w:proofErr w:type="spellEnd"/>
          </w:p>
        </w:tc>
        <w:tc>
          <w:tcPr>
            <w:tcW w:w="1565" w:type="dxa"/>
            <w:shd w:val="clear" w:color="auto" w:fill="D86DCB"/>
          </w:tcPr>
          <w:p w14:paraId="30262243"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programme</w:t>
            </w:r>
            <w:proofErr w:type="gramEnd"/>
            <w:r w:rsidRPr="00CE0F84">
              <w:rPr>
                <w:rFonts w:ascii="Verdana" w:eastAsia="Aptos" w:hAnsi="Verdana"/>
                <w:sz w:val="22"/>
                <w:szCs w:val="22"/>
                <w:lang w:eastAsia="en-US"/>
              </w:rPr>
              <w:t xml:space="preserve"> espace éco et commercial COI</w:t>
            </w:r>
          </w:p>
        </w:tc>
        <w:tc>
          <w:tcPr>
            <w:tcW w:w="1750" w:type="dxa"/>
            <w:shd w:val="clear" w:color="auto" w:fill="D86DCB"/>
          </w:tcPr>
          <w:p w14:paraId="41FD4094"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en</w:t>
            </w:r>
            <w:proofErr w:type="gramEnd"/>
            <w:r w:rsidRPr="00CE0F84">
              <w:rPr>
                <w:rFonts w:ascii="Verdana" w:eastAsia="Aptos" w:hAnsi="Verdana"/>
                <w:sz w:val="22"/>
                <w:szCs w:val="22"/>
                <w:lang w:eastAsia="en-US"/>
              </w:rPr>
              <w:t xml:space="preserve"> lien avec agri et sécu alim, promo PEID et connectivité</w:t>
            </w:r>
          </w:p>
        </w:tc>
        <w:tc>
          <w:tcPr>
            <w:tcW w:w="1570" w:type="dxa"/>
            <w:shd w:val="clear" w:color="auto" w:fill="D86DCB"/>
          </w:tcPr>
          <w:p w14:paraId="2BA3383F" w14:textId="032D7BB6"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Coopération (appui à l’</w:t>
            </w:r>
            <w:r w:rsidR="00AC3013" w:rsidRPr="00CE0F84">
              <w:rPr>
                <w:rFonts w:ascii="Verdana" w:eastAsia="Aptos" w:hAnsi="Verdana"/>
                <w:sz w:val="22"/>
                <w:szCs w:val="22"/>
                <w:lang w:eastAsia="en-US"/>
              </w:rPr>
              <w:t>intégration</w:t>
            </w:r>
            <w:r w:rsidRPr="00CE0F84">
              <w:rPr>
                <w:rFonts w:ascii="Verdana" w:eastAsia="Aptos" w:hAnsi="Verdana"/>
                <w:sz w:val="22"/>
                <w:szCs w:val="22"/>
                <w:lang w:eastAsia="en-US"/>
              </w:rPr>
              <w:t>)</w:t>
            </w:r>
          </w:p>
          <w:p w14:paraId="2FB1917E"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e.g. achats groupés</w:t>
            </w:r>
          </w:p>
        </w:tc>
        <w:tc>
          <w:tcPr>
            <w:tcW w:w="1798" w:type="dxa"/>
          </w:tcPr>
          <w:p w14:paraId="4A2768FD"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La COI n’est pas une CER de l’UA, et n’a pas de mandat d’intégration régionale. Mais peut appuyer les EM dans leurs efforts de coopération économique et commercial s’ils le lui demandent</w:t>
            </w:r>
          </w:p>
        </w:tc>
        <w:tc>
          <w:tcPr>
            <w:tcW w:w="1871" w:type="dxa"/>
            <w:shd w:val="clear" w:color="auto" w:fill="D86DCB"/>
          </w:tcPr>
          <w:p w14:paraId="64F3800F"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en</w:t>
            </w:r>
            <w:proofErr w:type="gramEnd"/>
            <w:r w:rsidRPr="00CE0F84">
              <w:rPr>
                <w:rFonts w:ascii="Verdana" w:eastAsia="Aptos" w:hAnsi="Verdana"/>
                <w:sz w:val="22"/>
                <w:szCs w:val="22"/>
                <w:lang w:eastAsia="en-US"/>
              </w:rPr>
              <w:t xml:space="preserve"> lien avec la sécurité alimentaire (PRESAN) et la connectivité maritime ; </w:t>
            </w:r>
          </w:p>
          <w:p w14:paraId="6C84AA98"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coopération</w:t>
            </w:r>
            <w:proofErr w:type="gramEnd"/>
            <w:r w:rsidRPr="00CE0F84">
              <w:rPr>
                <w:rFonts w:ascii="Verdana" w:eastAsia="Aptos" w:hAnsi="Verdana"/>
                <w:sz w:val="22"/>
                <w:szCs w:val="22"/>
                <w:lang w:eastAsia="en-US"/>
              </w:rPr>
              <w:t xml:space="preserve"> douanière ;</w:t>
            </w:r>
          </w:p>
          <w:p w14:paraId="38917FAE"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achats</w:t>
            </w:r>
            <w:proofErr w:type="gramEnd"/>
            <w:r w:rsidRPr="00CE0F84">
              <w:rPr>
                <w:rFonts w:ascii="Verdana" w:eastAsia="Aptos" w:hAnsi="Verdana"/>
                <w:sz w:val="22"/>
                <w:szCs w:val="22"/>
                <w:lang w:eastAsia="en-US"/>
              </w:rPr>
              <w:t xml:space="preserve"> groupés.</w:t>
            </w:r>
          </w:p>
        </w:tc>
      </w:tr>
      <w:tr w:rsidR="003161C5" w:rsidRPr="00CE0F84" w14:paraId="74E781B8" w14:textId="77777777" w:rsidTr="003161C5">
        <w:tc>
          <w:tcPr>
            <w:tcW w:w="1838" w:type="dxa"/>
          </w:tcPr>
          <w:p w14:paraId="566348C1" w14:textId="77777777" w:rsidR="003161C5" w:rsidRPr="00CE0F84" w:rsidRDefault="003161C5" w:rsidP="00CE0F84">
            <w:pPr>
              <w:spacing w:after="160" w:line="259" w:lineRule="auto"/>
              <w:jc w:val="both"/>
              <w:rPr>
                <w:rFonts w:ascii="Verdana" w:eastAsia="Aptos" w:hAnsi="Verdana"/>
                <w:b/>
                <w:bCs/>
                <w:sz w:val="22"/>
                <w:szCs w:val="22"/>
                <w:lang w:eastAsia="en-US"/>
              </w:rPr>
            </w:pPr>
            <w:r w:rsidRPr="00CE0F84">
              <w:rPr>
                <w:rFonts w:ascii="Verdana" w:eastAsia="Aptos" w:hAnsi="Verdana"/>
                <w:b/>
                <w:bCs/>
                <w:sz w:val="22"/>
                <w:szCs w:val="22"/>
                <w:lang w:eastAsia="en-US"/>
              </w:rPr>
              <w:t xml:space="preserve">5.coopération dans le domaine de </w:t>
            </w:r>
            <w:r w:rsidRPr="00CE0F84">
              <w:rPr>
                <w:rFonts w:ascii="Verdana" w:eastAsia="Aptos" w:hAnsi="Verdana"/>
                <w:b/>
                <w:bCs/>
                <w:sz w:val="22"/>
                <w:szCs w:val="22"/>
                <w:lang w:eastAsia="en-US"/>
              </w:rPr>
              <w:lastRenderedPageBreak/>
              <w:t>l’agriculture, de la conservation des ressources et des écosystèmes</w:t>
            </w:r>
          </w:p>
        </w:tc>
        <w:tc>
          <w:tcPr>
            <w:tcW w:w="1556" w:type="dxa"/>
            <w:shd w:val="clear" w:color="auto" w:fill="auto"/>
          </w:tcPr>
          <w:p w14:paraId="39EAFA3E"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lastRenderedPageBreak/>
              <w:t xml:space="preserve">Axe 1 ; </w:t>
            </w:r>
            <w:proofErr w:type="spellStart"/>
            <w:r w:rsidRPr="00CE0F84">
              <w:rPr>
                <w:rFonts w:ascii="Verdana" w:eastAsia="Aptos" w:hAnsi="Verdana"/>
                <w:sz w:val="22"/>
                <w:szCs w:val="22"/>
                <w:lang w:eastAsia="en-US"/>
              </w:rPr>
              <w:t>sous-axe</w:t>
            </w:r>
            <w:proofErr w:type="spellEnd"/>
            <w:r w:rsidRPr="00CE0F84">
              <w:rPr>
                <w:rFonts w:ascii="Verdana" w:eastAsia="Aptos" w:hAnsi="Verdana"/>
                <w:sz w:val="22"/>
                <w:szCs w:val="22"/>
                <w:lang w:eastAsia="en-US"/>
              </w:rPr>
              <w:t xml:space="preserve"> 2 ; OS 2</w:t>
            </w:r>
          </w:p>
        </w:tc>
        <w:tc>
          <w:tcPr>
            <w:tcW w:w="825" w:type="dxa"/>
          </w:tcPr>
          <w:p w14:paraId="068EE61B"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681" w:type="dxa"/>
          </w:tcPr>
          <w:p w14:paraId="331E5B86"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65" w:type="dxa"/>
            <w:shd w:val="clear" w:color="auto" w:fill="84E290"/>
          </w:tcPr>
          <w:p w14:paraId="2EA9E29F"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50" w:type="dxa"/>
            <w:shd w:val="clear" w:color="auto" w:fill="D86DCB"/>
          </w:tcPr>
          <w:p w14:paraId="4667B76B"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 xml:space="preserve">En relation au programme </w:t>
            </w:r>
            <w:r w:rsidRPr="00CE0F84">
              <w:rPr>
                <w:rFonts w:ascii="Verdana" w:eastAsia="Aptos" w:hAnsi="Verdana"/>
                <w:sz w:val="22"/>
                <w:szCs w:val="22"/>
                <w:lang w:eastAsia="en-US"/>
              </w:rPr>
              <w:lastRenderedPageBreak/>
              <w:t xml:space="preserve">de sécurité alimentaire </w:t>
            </w:r>
          </w:p>
        </w:tc>
        <w:tc>
          <w:tcPr>
            <w:tcW w:w="1570" w:type="dxa"/>
          </w:tcPr>
          <w:p w14:paraId="13F44C8E"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98" w:type="dxa"/>
          </w:tcPr>
          <w:p w14:paraId="1E299E68"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871" w:type="dxa"/>
          </w:tcPr>
          <w:p w14:paraId="3DAEC5D0" w14:textId="77777777" w:rsidR="003161C5" w:rsidRPr="00CE0F84" w:rsidRDefault="003161C5" w:rsidP="00CE0F84">
            <w:pPr>
              <w:spacing w:after="160" w:line="259" w:lineRule="auto"/>
              <w:jc w:val="both"/>
              <w:rPr>
                <w:rFonts w:ascii="Verdana" w:eastAsia="Aptos" w:hAnsi="Verdana"/>
                <w:sz w:val="22"/>
                <w:szCs w:val="22"/>
                <w:lang w:eastAsia="en-US"/>
              </w:rPr>
            </w:pPr>
          </w:p>
        </w:tc>
      </w:tr>
      <w:tr w:rsidR="003161C5" w:rsidRPr="00CE0F84" w14:paraId="485A5343" w14:textId="77777777" w:rsidTr="003161C5">
        <w:tc>
          <w:tcPr>
            <w:tcW w:w="1838" w:type="dxa"/>
          </w:tcPr>
          <w:p w14:paraId="706862C8" w14:textId="77777777" w:rsidR="003161C5" w:rsidRPr="00CE0F84" w:rsidRDefault="003161C5" w:rsidP="00CE0F84">
            <w:pPr>
              <w:spacing w:after="160" w:line="259" w:lineRule="auto"/>
              <w:jc w:val="both"/>
              <w:rPr>
                <w:rFonts w:ascii="Verdana" w:eastAsia="Aptos" w:hAnsi="Verdana"/>
                <w:b/>
                <w:bCs/>
                <w:sz w:val="22"/>
                <w:szCs w:val="22"/>
                <w:lang w:eastAsia="en-US"/>
              </w:rPr>
            </w:pPr>
            <w:r w:rsidRPr="00CE0F84">
              <w:rPr>
                <w:rFonts w:ascii="Verdana" w:eastAsia="Aptos" w:hAnsi="Verdana"/>
                <w:b/>
                <w:bCs/>
                <w:sz w:val="22"/>
                <w:szCs w:val="22"/>
                <w:lang w:eastAsia="en-US"/>
              </w:rPr>
              <w:t>6.</w:t>
            </w:r>
            <w:r w:rsidRPr="00CE0F84">
              <w:rPr>
                <w:rFonts w:ascii="Verdana" w:eastAsia="Aptos" w:hAnsi="Verdana"/>
                <w:b/>
                <w:bCs/>
                <w:sz w:val="22"/>
                <w:szCs w:val="22"/>
                <w:u w:val="single"/>
                <w:lang w:eastAsia="en-US"/>
              </w:rPr>
              <w:t>économie bleue</w:t>
            </w:r>
            <w:r w:rsidRPr="00CE0F84">
              <w:rPr>
                <w:rFonts w:ascii="Verdana" w:eastAsia="Aptos" w:hAnsi="Verdana"/>
                <w:b/>
                <w:bCs/>
                <w:sz w:val="22"/>
                <w:szCs w:val="22"/>
                <w:lang w:eastAsia="en-US"/>
              </w:rPr>
              <w:t xml:space="preserve"> dont la pêche</w:t>
            </w:r>
          </w:p>
        </w:tc>
        <w:tc>
          <w:tcPr>
            <w:tcW w:w="1556" w:type="dxa"/>
            <w:shd w:val="clear" w:color="auto" w:fill="auto"/>
          </w:tcPr>
          <w:p w14:paraId="6FA28512"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 xml:space="preserve">Axe 1 ; </w:t>
            </w:r>
            <w:proofErr w:type="spellStart"/>
            <w:r w:rsidRPr="00CE0F84">
              <w:rPr>
                <w:rFonts w:ascii="Verdana" w:eastAsia="Aptos" w:hAnsi="Verdana"/>
                <w:sz w:val="22"/>
                <w:szCs w:val="22"/>
                <w:lang w:eastAsia="en-US"/>
              </w:rPr>
              <w:t>sous-axe</w:t>
            </w:r>
            <w:proofErr w:type="spellEnd"/>
            <w:r w:rsidRPr="00CE0F84">
              <w:rPr>
                <w:rFonts w:ascii="Verdana" w:eastAsia="Aptos" w:hAnsi="Verdana"/>
                <w:sz w:val="22"/>
                <w:szCs w:val="22"/>
                <w:lang w:eastAsia="en-US"/>
              </w:rPr>
              <w:t xml:space="preserve"> 2 ; OS 2</w:t>
            </w:r>
          </w:p>
        </w:tc>
        <w:tc>
          <w:tcPr>
            <w:tcW w:w="825" w:type="dxa"/>
          </w:tcPr>
          <w:p w14:paraId="48D7EB77"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681" w:type="dxa"/>
          </w:tcPr>
          <w:p w14:paraId="1E710BAD"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65" w:type="dxa"/>
            <w:shd w:val="clear" w:color="auto" w:fill="84E290"/>
          </w:tcPr>
          <w:p w14:paraId="71D99E59"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50" w:type="dxa"/>
            <w:shd w:val="clear" w:color="auto" w:fill="84E290"/>
          </w:tcPr>
          <w:p w14:paraId="449CA681"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renforcer</w:t>
            </w:r>
            <w:proofErr w:type="gramEnd"/>
            <w:r w:rsidRPr="00CE0F84">
              <w:rPr>
                <w:rFonts w:ascii="Verdana" w:eastAsia="Aptos" w:hAnsi="Verdana"/>
                <w:sz w:val="22"/>
                <w:szCs w:val="22"/>
                <w:lang w:eastAsia="en-US"/>
              </w:rPr>
              <w:t xml:space="preserve"> secteur pêche</w:t>
            </w:r>
          </w:p>
        </w:tc>
        <w:tc>
          <w:tcPr>
            <w:tcW w:w="1570" w:type="dxa"/>
          </w:tcPr>
          <w:p w14:paraId="48AC8B8A"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98" w:type="dxa"/>
            <w:shd w:val="clear" w:color="auto" w:fill="84E290"/>
          </w:tcPr>
          <w:p w14:paraId="1E71FD75"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mise</w:t>
            </w:r>
            <w:proofErr w:type="gramEnd"/>
            <w:r w:rsidRPr="00CE0F84">
              <w:rPr>
                <w:rFonts w:ascii="Verdana" w:eastAsia="Aptos" w:hAnsi="Verdana"/>
                <w:sz w:val="22"/>
                <w:szCs w:val="22"/>
                <w:lang w:eastAsia="en-US"/>
              </w:rPr>
              <w:t xml:space="preserve"> en œuvre du PAREB</w:t>
            </w:r>
          </w:p>
        </w:tc>
        <w:tc>
          <w:tcPr>
            <w:tcW w:w="1871" w:type="dxa"/>
          </w:tcPr>
          <w:p w14:paraId="1615408E" w14:textId="77777777" w:rsidR="003161C5" w:rsidRPr="00CE0F84" w:rsidRDefault="003161C5" w:rsidP="00CE0F84">
            <w:pPr>
              <w:spacing w:after="160" w:line="259" w:lineRule="auto"/>
              <w:jc w:val="both"/>
              <w:rPr>
                <w:rFonts w:ascii="Verdana" w:eastAsia="Aptos" w:hAnsi="Verdana"/>
                <w:sz w:val="22"/>
                <w:szCs w:val="22"/>
                <w:lang w:eastAsia="en-US"/>
              </w:rPr>
            </w:pPr>
          </w:p>
        </w:tc>
      </w:tr>
      <w:tr w:rsidR="003161C5" w:rsidRPr="00CE0F84" w14:paraId="2704C120" w14:textId="77777777" w:rsidTr="003161C5">
        <w:tc>
          <w:tcPr>
            <w:tcW w:w="1838" w:type="dxa"/>
          </w:tcPr>
          <w:p w14:paraId="4C391CB6" w14:textId="77777777" w:rsidR="003161C5" w:rsidRPr="00CE0F84" w:rsidRDefault="003161C5" w:rsidP="00CE0F84">
            <w:pPr>
              <w:spacing w:after="160" w:line="259" w:lineRule="auto"/>
              <w:jc w:val="both"/>
              <w:rPr>
                <w:rFonts w:ascii="Verdana" w:eastAsia="Aptos" w:hAnsi="Verdana"/>
                <w:b/>
                <w:bCs/>
                <w:sz w:val="22"/>
                <w:szCs w:val="22"/>
                <w:lang w:eastAsia="en-US"/>
              </w:rPr>
            </w:pPr>
            <w:r w:rsidRPr="00CE0F84">
              <w:rPr>
                <w:rFonts w:ascii="Verdana" w:eastAsia="Aptos" w:hAnsi="Verdana"/>
                <w:b/>
                <w:bCs/>
                <w:sz w:val="22"/>
                <w:szCs w:val="22"/>
                <w:lang w:eastAsia="en-US"/>
              </w:rPr>
              <w:t>7.</w:t>
            </w:r>
            <w:r w:rsidRPr="00CE0F84">
              <w:rPr>
                <w:rFonts w:ascii="Verdana" w:eastAsia="Aptos" w:hAnsi="Verdana"/>
                <w:b/>
                <w:bCs/>
                <w:sz w:val="22"/>
                <w:szCs w:val="22"/>
                <w:u w:val="single"/>
                <w:lang w:eastAsia="en-US"/>
              </w:rPr>
              <w:t>coopération dans le domaine culturel, scientifique, universitaire et éducatif</w:t>
            </w:r>
          </w:p>
        </w:tc>
        <w:tc>
          <w:tcPr>
            <w:tcW w:w="1556" w:type="dxa"/>
            <w:shd w:val="clear" w:color="auto" w:fill="auto"/>
          </w:tcPr>
          <w:p w14:paraId="460F571F"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 xml:space="preserve">Axe 3 ; </w:t>
            </w:r>
            <w:proofErr w:type="spellStart"/>
            <w:r w:rsidRPr="00CE0F84">
              <w:rPr>
                <w:rFonts w:ascii="Verdana" w:eastAsia="Aptos" w:hAnsi="Verdana"/>
                <w:sz w:val="22"/>
                <w:szCs w:val="22"/>
                <w:lang w:eastAsia="en-US"/>
              </w:rPr>
              <w:t>sous-axe</w:t>
            </w:r>
            <w:proofErr w:type="spellEnd"/>
            <w:r w:rsidRPr="00CE0F84">
              <w:rPr>
                <w:rFonts w:ascii="Verdana" w:eastAsia="Aptos" w:hAnsi="Verdana"/>
                <w:sz w:val="22"/>
                <w:szCs w:val="22"/>
                <w:lang w:eastAsia="en-US"/>
              </w:rPr>
              <w:t xml:space="preserve"> 1 ; OS 3 et OS 5</w:t>
            </w:r>
          </w:p>
        </w:tc>
        <w:tc>
          <w:tcPr>
            <w:tcW w:w="825" w:type="dxa"/>
          </w:tcPr>
          <w:p w14:paraId="558E1468"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681" w:type="dxa"/>
            <w:shd w:val="clear" w:color="auto" w:fill="84E290"/>
          </w:tcPr>
          <w:p w14:paraId="46B1B2F2"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Nouveau prog formation professionnelle</w:t>
            </w:r>
          </w:p>
        </w:tc>
        <w:tc>
          <w:tcPr>
            <w:tcW w:w="1565" w:type="dxa"/>
            <w:shd w:val="clear" w:color="auto" w:fill="84E290"/>
          </w:tcPr>
          <w:p w14:paraId="2A2ACD99"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50" w:type="dxa"/>
          </w:tcPr>
          <w:p w14:paraId="471E3EB3"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70" w:type="dxa"/>
          </w:tcPr>
          <w:p w14:paraId="6E5823E1"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98" w:type="dxa"/>
          </w:tcPr>
          <w:p w14:paraId="46655A2F"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871" w:type="dxa"/>
            <w:shd w:val="clear" w:color="auto" w:fill="84E290"/>
          </w:tcPr>
          <w:p w14:paraId="3941A932"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développement</w:t>
            </w:r>
            <w:proofErr w:type="gramEnd"/>
            <w:r w:rsidRPr="00CE0F84">
              <w:rPr>
                <w:rFonts w:ascii="Verdana" w:eastAsia="Aptos" w:hAnsi="Verdana"/>
                <w:sz w:val="22"/>
                <w:szCs w:val="22"/>
                <w:lang w:eastAsia="en-US"/>
              </w:rPr>
              <w:t xml:space="preserve"> humain socle du développement socio-éco régional</w:t>
            </w:r>
          </w:p>
        </w:tc>
      </w:tr>
      <w:tr w:rsidR="003161C5" w:rsidRPr="00CE0F84" w14:paraId="389CE296" w14:textId="77777777" w:rsidTr="00675FFC">
        <w:tc>
          <w:tcPr>
            <w:tcW w:w="1838" w:type="dxa"/>
          </w:tcPr>
          <w:p w14:paraId="7C71B9EB" w14:textId="77777777" w:rsidR="003161C5" w:rsidRPr="00CE0F84" w:rsidRDefault="003161C5" w:rsidP="00CE0F84">
            <w:pPr>
              <w:spacing w:after="160" w:line="259" w:lineRule="auto"/>
              <w:jc w:val="both"/>
              <w:rPr>
                <w:rFonts w:ascii="Verdana" w:eastAsia="Aptos" w:hAnsi="Verdana"/>
                <w:b/>
                <w:bCs/>
                <w:sz w:val="22"/>
                <w:szCs w:val="22"/>
                <w:lang w:eastAsia="en-US"/>
              </w:rPr>
            </w:pPr>
            <w:r w:rsidRPr="00CE0F84">
              <w:rPr>
                <w:rFonts w:ascii="Verdana" w:eastAsia="Aptos" w:hAnsi="Verdana"/>
                <w:b/>
                <w:bCs/>
                <w:sz w:val="22"/>
                <w:szCs w:val="22"/>
                <w:lang w:eastAsia="en-US"/>
              </w:rPr>
              <w:t>8.coopération juridique et en matière de Justice</w:t>
            </w:r>
          </w:p>
        </w:tc>
        <w:tc>
          <w:tcPr>
            <w:tcW w:w="1556" w:type="dxa"/>
            <w:shd w:val="clear" w:color="auto" w:fill="auto"/>
          </w:tcPr>
          <w:p w14:paraId="31F66FA6"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825" w:type="dxa"/>
          </w:tcPr>
          <w:p w14:paraId="5625EFC5"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681" w:type="dxa"/>
          </w:tcPr>
          <w:p w14:paraId="086C48D0"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65" w:type="dxa"/>
          </w:tcPr>
          <w:p w14:paraId="3D320AC9"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50" w:type="dxa"/>
          </w:tcPr>
          <w:p w14:paraId="43D495D7"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70" w:type="dxa"/>
          </w:tcPr>
          <w:p w14:paraId="4D852442"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98" w:type="dxa"/>
          </w:tcPr>
          <w:p w14:paraId="07CCD8F0"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871" w:type="dxa"/>
          </w:tcPr>
          <w:p w14:paraId="58AB244F" w14:textId="77777777" w:rsidR="003161C5" w:rsidRPr="00CE0F84" w:rsidRDefault="003161C5" w:rsidP="00CE0F84">
            <w:pPr>
              <w:spacing w:after="160" w:line="259" w:lineRule="auto"/>
              <w:jc w:val="both"/>
              <w:rPr>
                <w:rFonts w:ascii="Verdana" w:eastAsia="Aptos" w:hAnsi="Verdana"/>
                <w:sz w:val="22"/>
                <w:szCs w:val="22"/>
                <w:lang w:eastAsia="en-US"/>
              </w:rPr>
            </w:pPr>
          </w:p>
        </w:tc>
      </w:tr>
      <w:tr w:rsidR="003161C5" w:rsidRPr="00CE0F84" w14:paraId="049ACEA8" w14:textId="77777777" w:rsidTr="003161C5">
        <w:tc>
          <w:tcPr>
            <w:tcW w:w="1838" w:type="dxa"/>
          </w:tcPr>
          <w:p w14:paraId="75AD5FF1" w14:textId="77777777" w:rsidR="003161C5" w:rsidRPr="00CE0F84" w:rsidRDefault="003161C5" w:rsidP="00CE0F84">
            <w:pPr>
              <w:spacing w:after="160" w:line="259" w:lineRule="auto"/>
              <w:jc w:val="both"/>
              <w:rPr>
                <w:rFonts w:ascii="Verdana" w:eastAsia="Aptos" w:hAnsi="Verdana"/>
                <w:b/>
                <w:bCs/>
                <w:sz w:val="22"/>
                <w:szCs w:val="22"/>
                <w:lang w:eastAsia="en-US"/>
              </w:rPr>
            </w:pPr>
            <w:r w:rsidRPr="00CE0F84">
              <w:rPr>
                <w:rFonts w:ascii="Verdana" w:eastAsia="Aptos" w:hAnsi="Verdana"/>
                <w:b/>
                <w:bCs/>
                <w:sz w:val="22"/>
                <w:szCs w:val="22"/>
                <w:lang w:eastAsia="en-US"/>
              </w:rPr>
              <w:lastRenderedPageBreak/>
              <w:t>9.</w:t>
            </w:r>
            <w:r w:rsidRPr="00CE0F84">
              <w:rPr>
                <w:rFonts w:ascii="Verdana" w:eastAsia="Aptos" w:hAnsi="Verdana"/>
                <w:b/>
                <w:bCs/>
                <w:sz w:val="22"/>
                <w:szCs w:val="22"/>
                <w:u w:val="single"/>
                <w:lang w:eastAsia="en-US"/>
              </w:rPr>
              <w:t>sécurité alimentaire et sanitaire</w:t>
            </w:r>
          </w:p>
        </w:tc>
        <w:tc>
          <w:tcPr>
            <w:tcW w:w="1556" w:type="dxa"/>
            <w:shd w:val="clear" w:color="auto" w:fill="auto"/>
          </w:tcPr>
          <w:p w14:paraId="17469D62"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 xml:space="preserve">Axe 1 ; </w:t>
            </w:r>
            <w:proofErr w:type="spellStart"/>
            <w:r w:rsidRPr="00CE0F84">
              <w:rPr>
                <w:rFonts w:ascii="Verdana" w:eastAsia="Aptos" w:hAnsi="Verdana"/>
                <w:sz w:val="22"/>
                <w:szCs w:val="22"/>
                <w:lang w:eastAsia="en-US"/>
              </w:rPr>
              <w:t>sous-axe</w:t>
            </w:r>
            <w:proofErr w:type="spellEnd"/>
            <w:r w:rsidRPr="00CE0F84">
              <w:rPr>
                <w:rFonts w:ascii="Verdana" w:eastAsia="Aptos" w:hAnsi="Verdana"/>
                <w:sz w:val="22"/>
                <w:szCs w:val="22"/>
                <w:lang w:eastAsia="en-US"/>
              </w:rPr>
              <w:t xml:space="preserve"> 2 ;</w:t>
            </w:r>
          </w:p>
          <w:p w14:paraId="0B1083C2"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Axe 2 ; sous-axes 1 et 2 ;</w:t>
            </w:r>
          </w:p>
          <w:p w14:paraId="139B6413"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OS 3</w:t>
            </w:r>
          </w:p>
          <w:p w14:paraId="4B5AE207"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825" w:type="dxa"/>
          </w:tcPr>
          <w:p w14:paraId="789DF810"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681" w:type="dxa"/>
          </w:tcPr>
          <w:p w14:paraId="5F426FA1"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65" w:type="dxa"/>
            <w:shd w:val="clear" w:color="auto" w:fill="84E290"/>
          </w:tcPr>
          <w:p w14:paraId="12C14A09"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50" w:type="dxa"/>
            <w:shd w:val="clear" w:color="auto" w:fill="D86DCB"/>
          </w:tcPr>
          <w:p w14:paraId="1C41E6E1" w14:textId="77777777" w:rsidR="003161C5" w:rsidRPr="00CE0F84" w:rsidRDefault="003161C5" w:rsidP="00CE0F84">
            <w:pPr>
              <w:spacing w:after="160" w:line="259" w:lineRule="auto"/>
              <w:jc w:val="both"/>
              <w:rPr>
                <w:rFonts w:ascii="Verdana" w:eastAsia="Aptos" w:hAnsi="Verdana"/>
                <w:b/>
                <w:bCs/>
                <w:sz w:val="22"/>
                <w:szCs w:val="22"/>
                <w:lang w:eastAsia="en-US"/>
              </w:rPr>
            </w:pPr>
            <w:r w:rsidRPr="00CE0F84">
              <w:rPr>
                <w:rFonts w:ascii="Verdana" w:eastAsia="Aptos" w:hAnsi="Verdana"/>
                <w:b/>
                <w:bCs/>
                <w:sz w:val="22"/>
                <w:szCs w:val="22"/>
                <w:lang w:eastAsia="en-US"/>
              </w:rPr>
              <w:t>GRANDE PRIORITE !!</w:t>
            </w:r>
          </w:p>
          <w:p w14:paraId="274314A4"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renforcer</w:t>
            </w:r>
            <w:proofErr w:type="gramEnd"/>
            <w:r w:rsidRPr="00CE0F84">
              <w:rPr>
                <w:rFonts w:ascii="Verdana" w:eastAsia="Aptos" w:hAnsi="Verdana"/>
                <w:sz w:val="22"/>
                <w:szCs w:val="22"/>
                <w:lang w:eastAsia="en-US"/>
              </w:rPr>
              <w:t xml:space="preserve"> avec projets structurants, pas seulement capacités institutionnelles</w:t>
            </w:r>
          </w:p>
        </w:tc>
        <w:tc>
          <w:tcPr>
            <w:tcW w:w="1570" w:type="dxa"/>
          </w:tcPr>
          <w:p w14:paraId="537B9551"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98" w:type="dxa"/>
          </w:tcPr>
          <w:p w14:paraId="471C380A"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871" w:type="dxa"/>
            <w:shd w:val="clear" w:color="auto" w:fill="D86DCB"/>
          </w:tcPr>
          <w:p w14:paraId="209EBBE4"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en</w:t>
            </w:r>
            <w:proofErr w:type="gramEnd"/>
            <w:r w:rsidRPr="00CE0F84">
              <w:rPr>
                <w:rFonts w:ascii="Verdana" w:eastAsia="Aptos" w:hAnsi="Verdana"/>
                <w:sz w:val="22"/>
                <w:szCs w:val="22"/>
                <w:lang w:eastAsia="en-US"/>
              </w:rPr>
              <w:t xml:space="preserve"> lien avec PRESAN</w:t>
            </w:r>
          </w:p>
        </w:tc>
      </w:tr>
      <w:tr w:rsidR="003161C5" w:rsidRPr="00CE0F84" w14:paraId="63550EEB" w14:textId="77777777" w:rsidTr="003161C5">
        <w:tc>
          <w:tcPr>
            <w:tcW w:w="1838" w:type="dxa"/>
          </w:tcPr>
          <w:p w14:paraId="41F6B8AE" w14:textId="77777777" w:rsidR="003161C5" w:rsidRPr="00CE0F84" w:rsidRDefault="003161C5" w:rsidP="00CE0F84">
            <w:pPr>
              <w:spacing w:after="160" w:line="259" w:lineRule="auto"/>
              <w:jc w:val="both"/>
              <w:rPr>
                <w:rFonts w:ascii="Verdana" w:eastAsia="Aptos" w:hAnsi="Verdana"/>
                <w:b/>
                <w:bCs/>
                <w:sz w:val="22"/>
                <w:szCs w:val="22"/>
                <w:lang w:eastAsia="en-US"/>
              </w:rPr>
            </w:pPr>
            <w:r w:rsidRPr="00CE0F84">
              <w:rPr>
                <w:rFonts w:ascii="Verdana" w:eastAsia="Aptos" w:hAnsi="Verdana"/>
                <w:b/>
                <w:bCs/>
                <w:sz w:val="22"/>
                <w:szCs w:val="22"/>
                <w:lang w:eastAsia="en-US"/>
              </w:rPr>
              <w:t>10.</w:t>
            </w:r>
            <w:r w:rsidRPr="00CE0F84">
              <w:rPr>
                <w:rFonts w:ascii="Verdana" w:eastAsia="Aptos" w:hAnsi="Verdana"/>
                <w:b/>
                <w:bCs/>
                <w:sz w:val="22"/>
                <w:szCs w:val="22"/>
                <w:u w:val="single"/>
                <w:lang w:eastAsia="en-US"/>
              </w:rPr>
              <w:t>sécurité maritime</w:t>
            </w:r>
            <w:r w:rsidRPr="00CE0F84">
              <w:rPr>
                <w:rFonts w:ascii="Verdana" w:eastAsia="Aptos" w:hAnsi="Verdana"/>
                <w:b/>
                <w:bCs/>
                <w:sz w:val="22"/>
                <w:szCs w:val="22"/>
                <w:lang w:eastAsia="en-US"/>
              </w:rPr>
              <w:t xml:space="preserve"> et la lutte contre la criminalité transnationale organisée</w:t>
            </w:r>
          </w:p>
        </w:tc>
        <w:tc>
          <w:tcPr>
            <w:tcW w:w="1556" w:type="dxa"/>
            <w:shd w:val="clear" w:color="auto" w:fill="auto"/>
          </w:tcPr>
          <w:p w14:paraId="3117C726"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Axe 1 ; sous axe 3 ; OS 1</w:t>
            </w:r>
          </w:p>
        </w:tc>
        <w:tc>
          <w:tcPr>
            <w:tcW w:w="825" w:type="dxa"/>
          </w:tcPr>
          <w:p w14:paraId="783FD1C5"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681" w:type="dxa"/>
          </w:tcPr>
          <w:p w14:paraId="435F7205"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65" w:type="dxa"/>
            <w:shd w:val="clear" w:color="auto" w:fill="84E290"/>
          </w:tcPr>
          <w:p w14:paraId="3FA6029B"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50" w:type="dxa"/>
            <w:shd w:val="clear" w:color="auto" w:fill="84E290"/>
          </w:tcPr>
          <w:p w14:paraId="5EBED783"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renforcer</w:t>
            </w:r>
            <w:proofErr w:type="gramEnd"/>
            <w:r w:rsidRPr="00CE0F84">
              <w:rPr>
                <w:rFonts w:ascii="Verdana" w:eastAsia="Aptos" w:hAnsi="Verdana"/>
                <w:sz w:val="22"/>
                <w:szCs w:val="22"/>
                <w:lang w:eastAsia="en-US"/>
              </w:rPr>
              <w:t xml:space="preserve"> sécu </w:t>
            </w:r>
            <w:proofErr w:type="spellStart"/>
            <w:r w:rsidRPr="00CE0F84">
              <w:rPr>
                <w:rFonts w:ascii="Verdana" w:eastAsia="Aptos" w:hAnsi="Verdana"/>
                <w:sz w:val="22"/>
                <w:szCs w:val="22"/>
                <w:lang w:eastAsia="en-US"/>
              </w:rPr>
              <w:t>mar</w:t>
            </w:r>
            <w:proofErr w:type="spellEnd"/>
            <w:r w:rsidRPr="00CE0F84">
              <w:rPr>
                <w:rFonts w:ascii="Verdana" w:eastAsia="Aptos" w:hAnsi="Verdana"/>
                <w:sz w:val="22"/>
                <w:szCs w:val="22"/>
                <w:lang w:eastAsia="en-US"/>
              </w:rPr>
              <w:t xml:space="preserve"> et </w:t>
            </w:r>
            <w:proofErr w:type="spellStart"/>
            <w:r w:rsidRPr="00CE0F84">
              <w:rPr>
                <w:rFonts w:ascii="Verdana" w:eastAsia="Aptos" w:hAnsi="Verdana"/>
                <w:sz w:val="22"/>
                <w:szCs w:val="22"/>
                <w:lang w:eastAsia="en-US"/>
              </w:rPr>
              <w:t>surv</w:t>
            </w:r>
            <w:proofErr w:type="spellEnd"/>
            <w:r w:rsidRPr="00CE0F84">
              <w:rPr>
                <w:rFonts w:ascii="Verdana" w:eastAsia="Aptos" w:hAnsi="Verdana"/>
                <w:sz w:val="22"/>
                <w:szCs w:val="22"/>
                <w:lang w:eastAsia="en-US"/>
              </w:rPr>
              <w:t xml:space="preserve"> côtière</w:t>
            </w:r>
          </w:p>
        </w:tc>
        <w:tc>
          <w:tcPr>
            <w:tcW w:w="1570" w:type="dxa"/>
            <w:shd w:val="clear" w:color="auto" w:fill="84E290"/>
          </w:tcPr>
          <w:p w14:paraId="5A5EA94F"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Renforcement exigeant en capital</w:t>
            </w:r>
          </w:p>
        </w:tc>
        <w:tc>
          <w:tcPr>
            <w:tcW w:w="1798" w:type="dxa"/>
            <w:shd w:val="clear" w:color="auto" w:fill="84E290"/>
          </w:tcPr>
          <w:p w14:paraId="7C922B0A"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lien</w:t>
            </w:r>
            <w:proofErr w:type="gramEnd"/>
            <w:r w:rsidRPr="00CE0F84">
              <w:rPr>
                <w:rFonts w:ascii="Verdana" w:eastAsia="Aptos" w:hAnsi="Verdana"/>
                <w:sz w:val="22"/>
                <w:szCs w:val="22"/>
                <w:lang w:eastAsia="en-US"/>
              </w:rPr>
              <w:t xml:space="preserve"> avec économie bleue et lutte contre pêche INN</w:t>
            </w:r>
          </w:p>
        </w:tc>
        <w:tc>
          <w:tcPr>
            <w:tcW w:w="1871" w:type="dxa"/>
            <w:shd w:val="clear" w:color="auto" w:fill="84E290"/>
          </w:tcPr>
          <w:p w14:paraId="0E8A1BB1"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socle</w:t>
            </w:r>
            <w:proofErr w:type="gramEnd"/>
            <w:r w:rsidRPr="00CE0F84">
              <w:rPr>
                <w:rFonts w:ascii="Verdana" w:eastAsia="Aptos" w:hAnsi="Verdana"/>
                <w:sz w:val="22"/>
                <w:szCs w:val="22"/>
                <w:lang w:eastAsia="en-US"/>
              </w:rPr>
              <w:t xml:space="preserve"> du développement socio-éco régional</w:t>
            </w:r>
          </w:p>
        </w:tc>
      </w:tr>
      <w:tr w:rsidR="003161C5" w:rsidRPr="00CE0F84" w14:paraId="5ABF9C2A" w14:textId="77777777" w:rsidTr="003161C5">
        <w:tc>
          <w:tcPr>
            <w:tcW w:w="1838" w:type="dxa"/>
          </w:tcPr>
          <w:p w14:paraId="512A415C" w14:textId="77777777" w:rsidR="003161C5" w:rsidRPr="00CE0F84" w:rsidRDefault="003161C5" w:rsidP="00CE0F84">
            <w:pPr>
              <w:spacing w:after="160" w:line="259" w:lineRule="auto"/>
              <w:jc w:val="both"/>
              <w:rPr>
                <w:rFonts w:ascii="Verdana" w:eastAsia="Aptos" w:hAnsi="Verdana"/>
                <w:b/>
                <w:bCs/>
                <w:sz w:val="22"/>
                <w:szCs w:val="22"/>
                <w:lang w:eastAsia="en-US"/>
              </w:rPr>
            </w:pPr>
            <w:r w:rsidRPr="00CE0F84">
              <w:rPr>
                <w:rFonts w:ascii="Verdana" w:eastAsia="Aptos" w:hAnsi="Verdana"/>
                <w:b/>
                <w:bCs/>
                <w:sz w:val="22"/>
                <w:szCs w:val="22"/>
                <w:lang w:eastAsia="en-US"/>
              </w:rPr>
              <w:t xml:space="preserve">11.connectivité aérienne, maritime et numérique pour le </w:t>
            </w:r>
            <w:r w:rsidRPr="00CE0F84">
              <w:rPr>
                <w:rFonts w:ascii="Verdana" w:eastAsia="Aptos" w:hAnsi="Verdana"/>
                <w:b/>
                <w:bCs/>
                <w:sz w:val="22"/>
                <w:szCs w:val="22"/>
                <w:lang w:eastAsia="en-US"/>
              </w:rPr>
              <w:lastRenderedPageBreak/>
              <w:t>rapprochement des peuples</w:t>
            </w:r>
          </w:p>
        </w:tc>
        <w:tc>
          <w:tcPr>
            <w:tcW w:w="1556" w:type="dxa"/>
            <w:shd w:val="clear" w:color="auto" w:fill="auto"/>
          </w:tcPr>
          <w:p w14:paraId="5D1A4727"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lastRenderedPageBreak/>
              <w:t xml:space="preserve">Axe 2 : </w:t>
            </w:r>
            <w:proofErr w:type="spellStart"/>
            <w:r w:rsidRPr="00CE0F84">
              <w:rPr>
                <w:rFonts w:ascii="Verdana" w:eastAsia="Aptos" w:hAnsi="Verdana"/>
                <w:sz w:val="22"/>
                <w:szCs w:val="22"/>
                <w:lang w:eastAsia="en-US"/>
              </w:rPr>
              <w:t>sous-axe</w:t>
            </w:r>
            <w:proofErr w:type="spellEnd"/>
            <w:r w:rsidRPr="00CE0F84">
              <w:rPr>
                <w:rFonts w:ascii="Verdana" w:eastAsia="Aptos" w:hAnsi="Verdana"/>
                <w:sz w:val="22"/>
                <w:szCs w:val="22"/>
                <w:lang w:eastAsia="en-US"/>
              </w:rPr>
              <w:t xml:space="preserve"> 2 ; OS 3</w:t>
            </w:r>
          </w:p>
        </w:tc>
        <w:tc>
          <w:tcPr>
            <w:tcW w:w="825" w:type="dxa"/>
          </w:tcPr>
          <w:p w14:paraId="5428901D"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681" w:type="dxa"/>
          </w:tcPr>
          <w:p w14:paraId="332D866C"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65" w:type="dxa"/>
            <w:shd w:val="clear" w:color="auto" w:fill="84E290"/>
          </w:tcPr>
          <w:p w14:paraId="748AA78F"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50" w:type="dxa"/>
            <w:shd w:val="clear" w:color="auto" w:fill="D86DCB"/>
          </w:tcPr>
          <w:p w14:paraId="064B2059"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70" w:type="dxa"/>
            <w:shd w:val="clear" w:color="auto" w:fill="D86DCB"/>
          </w:tcPr>
          <w:p w14:paraId="0B24B281"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en</w:t>
            </w:r>
            <w:proofErr w:type="gramEnd"/>
            <w:r w:rsidRPr="00CE0F84">
              <w:rPr>
                <w:rFonts w:ascii="Verdana" w:eastAsia="Aptos" w:hAnsi="Verdana"/>
                <w:sz w:val="22"/>
                <w:szCs w:val="22"/>
                <w:lang w:eastAsia="en-US"/>
              </w:rPr>
              <w:t xml:space="preserve"> relation à la coopé éco et </w:t>
            </w:r>
            <w:r w:rsidRPr="00CE0F84">
              <w:rPr>
                <w:rFonts w:ascii="Verdana" w:eastAsia="Aptos" w:hAnsi="Verdana"/>
                <w:sz w:val="22"/>
                <w:szCs w:val="22"/>
                <w:lang w:eastAsia="en-US"/>
              </w:rPr>
              <w:lastRenderedPageBreak/>
              <w:t>commerciale</w:t>
            </w:r>
          </w:p>
        </w:tc>
        <w:tc>
          <w:tcPr>
            <w:tcW w:w="1798" w:type="dxa"/>
          </w:tcPr>
          <w:p w14:paraId="19E0ACDF"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871" w:type="dxa"/>
            <w:shd w:val="clear" w:color="auto" w:fill="D86DCB"/>
          </w:tcPr>
          <w:p w14:paraId="5B54AEB7"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en</w:t>
            </w:r>
            <w:proofErr w:type="gramEnd"/>
            <w:r w:rsidRPr="00CE0F84">
              <w:rPr>
                <w:rFonts w:ascii="Verdana" w:eastAsia="Aptos" w:hAnsi="Verdana"/>
                <w:sz w:val="22"/>
                <w:szCs w:val="22"/>
                <w:lang w:eastAsia="en-US"/>
              </w:rPr>
              <w:t xml:space="preserve"> lien avec le renforcement des échanges commerciaux</w:t>
            </w:r>
          </w:p>
        </w:tc>
      </w:tr>
      <w:tr w:rsidR="003161C5" w:rsidRPr="00CE0F84" w14:paraId="50024BBC" w14:textId="77777777" w:rsidTr="003161C5">
        <w:tc>
          <w:tcPr>
            <w:tcW w:w="1838" w:type="dxa"/>
          </w:tcPr>
          <w:p w14:paraId="03D6D080" w14:textId="77777777" w:rsidR="003161C5" w:rsidRPr="00CE0F84" w:rsidRDefault="003161C5" w:rsidP="00CE0F84">
            <w:pPr>
              <w:spacing w:after="160" w:line="259" w:lineRule="auto"/>
              <w:jc w:val="both"/>
              <w:rPr>
                <w:rFonts w:ascii="Verdana" w:eastAsia="Aptos" w:hAnsi="Verdana"/>
                <w:b/>
                <w:bCs/>
                <w:sz w:val="22"/>
                <w:szCs w:val="22"/>
                <w:lang w:eastAsia="en-US"/>
              </w:rPr>
            </w:pPr>
            <w:r w:rsidRPr="00CE0F84">
              <w:rPr>
                <w:rFonts w:ascii="Verdana" w:eastAsia="Aptos" w:hAnsi="Verdana"/>
                <w:b/>
                <w:bCs/>
                <w:sz w:val="22"/>
                <w:szCs w:val="22"/>
                <w:lang w:eastAsia="en-US"/>
              </w:rPr>
              <w:t>12.</w:t>
            </w:r>
            <w:r w:rsidRPr="00CE0F84">
              <w:rPr>
                <w:rFonts w:ascii="Verdana" w:eastAsia="Aptos" w:hAnsi="Verdana"/>
                <w:b/>
                <w:bCs/>
                <w:sz w:val="22"/>
                <w:szCs w:val="22"/>
                <w:u w:val="single"/>
                <w:lang w:eastAsia="en-US"/>
              </w:rPr>
              <w:t>changement climatique</w:t>
            </w:r>
            <w:r w:rsidRPr="00CE0F84">
              <w:rPr>
                <w:rFonts w:ascii="Verdana" w:eastAsia="Aptos" w:hAnsi="Verdana"/>
                <w:b/>
                <w:bCs/>
                <w:sz w:val="22"/>
                <w:szCs w:val="22"/>
                <w:lang w:eastAsia="en-US"/>
              </w:rPr>
              <w:t xml:space="preserve"> </w:t>
            </w:r>
          </w:p>
          <w:p w14:paraId="63097EC9" w14:textId="77777777" w:rsidR="003161C5" w:rsidRPr="00CE0F84" w:rsidRDefault="003161C5" w:rsidP="00CE0F84">
            <w:pPr>
              <w:spacing w:after="160" w:line="259" w:lineRule="auto"/>
              <w:jc w:val="both"/>
              <w:rPr>
                <w:rFonts w:ascii="Verdana" w:eastAsia="Aptos" w:hAnsi="Verdana"/>
                <w:sz w:val="22"/>
                <w:szCs w:val="22"/>
                <w:lang w:eastAsia="en-US"/>
              </w:rPr>
            </w:pPr>
          </w:p>
          <w:p w14:paraId="7E51DF60" w14:textId="77777777" w:rsidR="003161C5" w:rsidRPr="00CE0F84" w:rsidRDefault="003161C5" w:rsidP="00CE0F84">
            <w:pPr>
              <w:spacing w:after="160" w:line="259" w:lineRule="auto"/>
              <w:jc w:val="both"/>
              <w:rPr>
                <w:rFonts w:ascii="Verdana" w:eastAsia="Aptos" w:hAnsi="Verdana"/>
                <w:sz w:val="22"/>
                <w:szCs w:val="22"/>
                <w:lang w:eastAsia="en-US"/>
              </w:rPr>
            </w:pPr>
          </w:p>
          <w:p w14:paraId="25F35778"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NB mission : et Réduction des Risques Naturels</w:t>
            </w:r>
          </w:p>
        </w:tc>
        <w:tc>
          <w:tcPr>
            <w:tcW w:w="1556" w:type="dxa"/>
            <w:shd w:val="clear" w:color="auto" w:fill="auto"/>
          </w:tcPr>
          <w:p w14:paraId="036F5829"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 xml:space="preserve">Axe 1 ; </w:t>
            </w:r>
            <w:proofErr w:type="spellStart"/>
            <w:r w:rsidRPr="00CE0F84">
              <w:rPr>
                <w:rFonts w:ascii="Verdana" w:eastAsia="Aptos" w:hAnsi="Verdana"/>
                <w:sz w:val="22"/>
                <w:szCs w:val="22"/>
                <w:lang w:eastAsia="en-US"/>
              </w:rPr>
              <w:t>sous-axe</w:t>
            </w:r>
            <w:proofErr w:type="spellEnd"/>
            <w:r w:rsidRPr="00CE0F84">
              <w:rPr>
                <w:rFonts w:ascii="Verdana" w:eastAsia="Aptos" w:hAnsi="Verdana"/>
                <w:sz w:val="22"/>
                <w:szCs w:val="22"/>
                <w:lang w:eastAsia="en-US"/>
              </w:rPr>
              <w:t xml:space="preserve"> 1 ; OS 2</w:t>
            </w:r>
          </w:p>
        </w:tc>
        <w:tc>
          <w:tcPr>
            <w:tcW w:w="825" w:type="dxa"/>
          </w:tcPr>
          <w:p w14:paraId="6195CDE5"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681" w:type="dxa"/>
          </w:tcPr>
          <w:p w14:paraId="4B08C273"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65" w:type="dxa"/>
            <w:shd w:val="clear" w:color="auto" w:fill="84E290"/>
          </w:tcPr>
          <w:p w14:paraId="2A18A413"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50" w:type="dxa"/>
            <w:shd w:val="clear" w:color="auto" w:fill="84E290"/>
          </w:tcPr>
          <w:p w14:paraId="0E5B2EC5"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renforcer</w:t>
            </w:r>
            <w:proofErr w:type="gramEnd"/>
            <w:r w:rsidRPr="00CE0F84">
              <w:rPr>
                <w:rFonts w:ascii="Verdana" w:eastAsia="Aptos" w:hAnsi="Verdana"/>
                <w:sz w:val="22"/>
                <w:szCs w:val="22"/>
                <w:lang w:eastAsia="en-US"/>
              </w:rPr>
              <w:t xml:space="preserve"> avec projets structurants, pas seulement capacités institutionnelles</w:t>
            </w:r>
          </w:p>
        </w:tc>
        <w:tc>
          <w:tcPr>
            <w:tcW w:w="1570" w:type="dxa"/>
          </w:tcPr>
          <w:p w14:paraId="5B1DE214"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98" w:type="dxa"/>
            <w:shd w:val="clear" w:color="auto" w:fill="84E290"/>
          </w:tcPr>
          <w:p w14:paraId="2477010B"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En mien avec le PAREB (Déclaration Moroni 2023)</w:t>
            </w:r>
          </w:p>
        </w:tc>
        <w:tc>
          <w:tcPr>
            <w:tcW w:w="1871" w:type="dxa"/>
            <w:shd w:val="clear" w:color="auto" w:fill="84E290"/>
          </w:tcPr>
          <w:p w14:paraId="046FCC6E"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t>résilience</w:t>
            </w:r>
            <w:proofErr w:type="gramEnd"/>
          </w:p>
        </w:tc>
      </w:tr>
      <w:tr w:rsidR="003161C5" w:rsidRPr="00CE0F84" w14:paraId="0AFC07DE" w14:textId="77777777" w:rsidTr="00675FFC">
        <w:tc>
          <w:tcPr>
            <w:tcW w:w="1838" w:type="dxa"/>
          </w:tcPr>
          <w:p w14:paraId="032058D9" w14:textId="77777777" w:rsidR="003161C5" w:rsidRPr="00CE0F84" w:rsidRDefault="003161C5" w:rsidP="00CE0F84">
            <w:pPr>
              <w:spacing w:after="160" w:line="259" w:lineRule="auto"/>
              <w:jc w:val="both"/>
              <w:rPr>
                <w:rFonts w:ascii="Verdana" w:eastAsia="Aptos" w:hAnsi="Verdana"/>
                <w:b/>
                <w:bCs/>
                <w:sz w:val="22"/>
                <w:szCs w:val="22"/>
                <w:lang w:eastAsia="en-US"/>
              </w:rPr>
            </w:pPr>
            <w:r w:rsidRPr="00CE0F84">
              <w:rPr>
                <w:rFonts w:ascii="Verdana" w:eastAsia="Aptos" w:hAnsi="Verdana"/>
                <w:b/>
                <w:bCs/>
                <w:sz w:val="22"/>
                <w:szCs w:val="22"/>
                <w:lang w:eastAsia="en-US"/>
              </w:rPr>
              <w:t>13.</w:t>
            </w:r>
            <w:r w:rsidRPr="00CE0F84">
              <w:rPr>
                <w:rFonts w:ascii="Verdana" w:eastAsia="Aptos" w:hAnsi="Verdana"/>
                <w:b/>
                <w:bCs/>
                <w:sz w:val="22"/>
                <w:szCs w:val="22"/>
                <w:u w:val="single"/>
                <w:lang w:eastAsia="en-US"/>
              </w:rPr>
              <w:t>protection civile</w:t>
            </w:r>
          </w:p>
        </w:tc>
        <w:tc>
          <w:tcPr>
            <w:tcW w:w="1556" w:type="dxa"/>
            <w:shd w:val="clear" w:color="auto" w:fill="auto"/>
          </w:tcPr>
          <w:p w14:paraId="0AFD1F61"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825" w:type="dxa"/>
          </w:tcPr>
          <w:p w14:paraId="2BA9759A"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681" w:type="dxa"/>
          </w:tcPr>
          <w:p w14:paraId="1F11699B"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65" w:type="dxa"/>
          </w:tcPr>
          <w:p w14:paraId="7A0D33A3"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50" w:type="dxa"/>
          </w:tcPr>
          <w:p w14:paraId="6782F1FB"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70" w:type="dxa"/>
          </w:tcPr>
          <w:p w14:paraId="258A12DC"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98" w:type="dxa"/>
            <w:shd w:val="clear" w:color="auto" w:fill="auto"/>
          </w:tcPr>
          <w:p w14:paraId="3D02523F"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871" w:type="dxa"/>
          </w:tcPr>
          <w:p w14:paraId="1D1A09F0" w14:textId="77777777" w:rsidR="003161C5" w:rsidRPr="00CE0F84" w:rsidRDefault="003161C5" w:rsidP="00CE0F84">
            <w:pPr>
              <w:spacing w:after="160" w:line="259" w:lineRule="auto"/>
              <w:jc w:val="both"/>
              <w:rPr>
                <w:rFonts w:ascii="Verdana" w:eastAsia="Aptos" w:hAnsi="Verdana"/>
                <w:sz w:val="22"/>
                <w:szCs w:val="22"/>
                <w:lang w:eastAsia="en-US"/>
              </w:rPr>
            </w:pPr>
          </w:p>
        </w:tc>
      </w:tr>
      <w:tr w:rsidR="003161C5" w:rsidRPr="00CE0F84" w14:paraId="56A56C0F" w14:textId="77777777" w:rsidTr="00675FFC">
        <w:tc>
          <w:tcPr>
            <w:tcW w:w="1838" w:type="dxa"/>
          </w:tcPr>
          <w:p w14:paraId="01C694A9" w14:textId="77777777" w:rsidR="003161C5" w:rsidRPr="00CE0F84" w:rsidRDefault="003161C5" w:rsidP="00CE0F84">
            <w:pPr>
              <w:spacing w:after="160" w:line="259" w:lineRule="auto"/>
              <w:jc w:val="both"/>
              <w:rPr>
                <w:rFonts w:ascii="Verdana" w:eastAsia="Aptos" w:hAnsi="Verdana"/>
                <w:b/>
                <w:bCs/>
                <w:sz w:val="22"/>
                <w:szCs w:val="22"/>
                <w:lang w:eastAsia="en-US"/>
              </w:rPr>
            </w:pPr>
            <w:r w:rsidRPr="00CE0F84">
              <w:rPr>
                <w:rFonts w:ascii="Verdana" w:eastAsia="Aptos" w:hAnsi="Verdana"/>
                <w:b/>
                <w:bCs/>
                <w:sz w:val="22"/>
                <w:szCs w:val="22"/>
                <w:lang w:eastAsia="en-US"/>
              </w:rPr>
              <w:t>14.</w:t>
            </w:r>
            <w:r w:rsidRPr="00CE0F84">
              <w:rPr>
                <w:rFonts w:ascii="Verdana" w:eastAsia="Aptos" w:hAnsi="Verdana"/>
                <w:b/>
                <w:bCs/>
                <w:sz w:val="22"/>
                <w:szCs w:val="22"/>
                <w:u w:val="single"/>
                <w:lang w:eastAsia="en-US"/>
              </w:rPr>
              <w:t xml:space="preserve">circulation des personnes </w:t>
            </w:r>
            <w:r w:rsidRPr="00CE0F84">
              <w:rPr>
                <w:rFonts w:ascii="Verdana" w:eastAsia="Aptos" w:hAnsi="Verdana"/>
                <w:b/>
                <w:bCs/>
                <w:sz w:val="22"/>
                <w:szCs w:val="22"/>
                <w:lang w:eastAsia="en-US"/>
              </w:rPr>
              <w:t xml:space="preserve">et des biens dans </w:t>
            </w:r>
            <w:r w:rsidRPr="00CE0F84">
              <w:rPr>
                <w:rFonts w:ascii="Verdana" w:eastAsia="Aptos" w:hAnsi="Verdana"/>
                <w:b/>
                <w:bCs/>
                <w:sz w:val="22"/>
                <w:szCs w:val="22"/>
                <w:lang w:eastAsia="en-US"/>
              </w:rPr>
              <w:lastRenderedPageBreak/>
              <w:t>l’espace de la COI</w:t>
            </w:r>
          </w:p>
        </w:tc>
        <w:tc>
          <w:tcPr>
            <w:tcW w:w="1556" w:type="dxa"/>
            <w:shd w:val="clear" w:color="auto" w:fill="auto"/>
          </w:tcPr>
          <w:p w14:paraId="3A41D609"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lastRenderedPageBreak/>
              <w:t>Axe 2 ; sous -axes 1 et 2 ; OS 3</w:t>
            </w:r>
          </w:p>
        </w:tc>
        <w:tc>
          <w:tcPr>
            <w:tcW w:w="825" w:type="dxa"/>
          </w:tcPr>
          <w:p w14:paraId="0ABCEB6C"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681" w:type="dxa"/>
          </w:tcPr>
          <w:p w14:paraId="0CA031AE"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65" w:type="dxa"/>
          </w:tcPr>
          <w:p w14:paraId="789E9076"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50" w:type="dxa"/>
          </w:tcPr>
          <w:p w14:paraId="7618FE2B"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70" w:type="dxa"/>
          </w:tcPr>
          <w:p w14:paraId="37DBA8D7"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98" w:type="dxa"/>
          </w:tcPr>
          <w:p w14:paraId="00E90545"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871" w:type="dxa"/>
          </w:tcPr>
          <w:p w14:paraId="067BCE49" w14:textId="77777777" w:rsidR="003161C5" w:rsidRPr="00CE0F84" w:rsidRDefault="003161C5" w:rsidP="00CE0F84">
            <w:pPr>
              <w:spacing w:after="160" w:line="259" w:lineRule="auto"/>
              <w:jc w:val="both"/>
              <w:rPr>
                <w:rFonts w:ascii="Verdana" w:eastAsia="Aptos" w:hAnsi="Verdana"/>
                <w:sz w:val="22"/>
                <w:szCs w:val="22"/>
                <w:lang w:eastAsia="en-US"/>
              </w:rPr>
            </w:pPr>
          </w:p>
        </w:tc>
      </w:tr>
      <w:tr w:rsidR="003161C5" w:rsidRPr="00CE0F84" w14:paraId="0ED37241" w14:textId="77777777" w:rsidTr="003161C5">
        <w:tc>
          <w:tcPr>
            <w:tcW w:w="1838" w:type="dxa"/>
            <w:shd w:val="clear" w:color="auto" w:fill="auto"/>
          </w:tcPr>
          <w:p w14:paraId="232F60DD" w14:textId="77777777" w:rsidR="003161C5" w:rsidRPr="00CE0F84" w:rsidRDefault="003161C5" w:rsidP="00CE0F84">
            <w:pPr>
              <w:spacing w:after="160" w:line="259" w:lineRule="auto"/>
              <w:jc w:val="both"/>
              <w:rPr>
                <w:rFonts w:ascii="Verdana" w:eastAsia="Aptos" w:hAnsi="Verdana"/>
                <w:b/>
                <w:bCs/>
                <w:sz w:val="22"/>
                <w:szCs w:val="22"/>
                <w:lang w:eastAsia="en-US"/>
              </w:rPr>
            </w:pPr>
            <w:r w:rsidRPr="00CE0F84">
              <w:rPr>
                <w:rFonts w:ascii="Verdana" w:eastAsia="Aptos" w:hAnsi="Verdana"/>
                <w:b/>
                <w:bCs/>
                <w:sz w:val="22"/>
                <w:szCs w:val="22"/>
                <w:lang w:eastAsia="en-US"/>
              </w:rPr>
              <w:t xml:space="preserve">Santé publique et veille sanitaire </w:t>
            </w:r>
          </w:p>
          <w:p w14:paraId="6BA3B79A"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w:t>
            </w:r>
            <w:proofErr w:type="gramStart"/>
            <w:r w:rsidRPr="00CE0F84">
              <w:rPr>
                <w:rFonts w:ascii="Verdana" w:eastAsia="Aptos" w:hAnsi="Verdana"/>
                <w:sz w:val="22"/>
                <w:szCs w:val="22"/>
                <w:lang w:eastAsia="en-US"/>
              </w:rPr>
              <w:t>non</w:t>
            </w:r>
            <w:proofErr w:type="gramEnd"/>
            <w:r w:rsidRPr="00CE0F84">
              <w:rPr>
                <w:rFonts w:ascii="Verdana" w:eastAsia="Aptos" w:hAnsi="Verdana"/>
                <w:sz w:val="22"/>
                <w:szCs w:val="22"/>
                <w:lang w:eastAsia="en-US"/>
              </w:rPr>
              <w:t xml:space="preserve"> mentionné explicitement parmi les 14 de l’</w:t>
            </w:r>
            <w:proofErr w:type="spellStart"/>
            <w:r w:rsidRPr="00CE0F84">
              <w:rPr>
                <w:rFonts w:ascii="Verdana" w:eastAsia="Aptos" w:hAnsi="Verdana"/>
                <w:sz w:val="22"/>
                <w:szCs w:val="22"/>
                <w:lang w:eastAsia="en-US"/>
              </w:rPr>
              <w:t>AVr</w:t>
            </w:r>
            <w:proofErr w:type="spellEnd"/>
            <w:r w:rsidRPr="00CE0F84">
              <w:rPr>
                <w:rFonts w:ascii="Verdana" w:eastAsia="Aptos" w:hAnsi="Verdana"/>
                <w:sz w:val="22"/>
                <w:szCs w:val="22"/>
                <w:lang w:eastAsia="en-US"/>
              </w:rPr>
              <w:t>)</w:t>
            </w:r>
          </w:p>
        </w:tc>
        <w:tc>
          <w:tcPr>
            <w:tcW w:w="1556" w:type="dxa"/>
          </w:tcPr>
          <w:p w14:paraId="02C78D6E"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 xml:space="preserve">Axe 3 ; </w:t>
            </w:r>
            <w:proofErr w:type="spellStart"/>
            <w:r w:rsidRPr="00CE0F84">
              <w:rPr>
                <w:rFonts w:ascii="Verdana" w:eastAsia="Aptos" w:hAnsi="Verdana"/>
                <w:sz w:val="22"/>
                <w:szCs w:val="22"/>
                <w:lang w:eastAsia="en-US"/>
              </w:rPr>
              <w:t>sous-axe</w:t>
            </w:r>
            <w:proofErr w:type="spellEnd"/>
            <w:r w:rsidRPr="00CE0F84">
              <w:rPr>
                <w:rFonts w:ascii="Verdana" w:eastAsia="Aptos" w:hAnsi="Verdana"/>
                <w:sz w:val="22"/>
                <w:szCs w:val="22"/>
                <w:lang w:eastAsia="en-US"/>
              </w:rPr>
              <w:t xml:space="preserve"> 1 ; OS 5</w:t>
            </w:r>
          </w:p>
        </w:tc>
        <w:tc>
          <w:tcPr>
            <w:tcW w:w="825" w:type="dxa"/>
          </w:tcPr>
          <w:p w14:paraId="3C895974"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681" w:type="dxa"/>
          </w:tcPr>
          <w:p w14:paraId="7C397C39"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65" w:type="dxa"/>
            <w:shd w:val="clear" w:color="auto" w:fill="84E290"/>
          </w:tcPr>
          <w:p w14:paraId="445F99AF"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50" w:type="dxa"/>
          </w:tcPr>
          <w:p w14:paraId="22979589"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70" w:type="dxa"/>
          </w:tcPr>
          <w:p w14:paraId="2C505CC5"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98" w:type="dxa"/>
            <w:shd w:val="clear" w:color="auto" w:fill="84E290"/>
          </w:tcPr>
          <w:p w14:paraId="2203CDA8"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871" w:type="dxa"/>
          </w:tcPr>
          <w:p w14:paraId="06F56294" w14:textId="77777777" w:rsidR="003161C5" w:rsidRPr="00CE0F84" w:rsidRDefault="003161C5" w:rsidP="00CE0F84">
            <w:pPr>
              <w:spacing w:after="160" w:line="259" w:lineRule="auto"/>
              <w:jc w:val="both"/>
              <w:rPr>
                <w:rFonts w:ascii="Verdana" w:eastAsia="Aptos" w:hAnsi="Verdana"/>
                <w:sz w:val="22"/>
                <w:szCs w:val="22"/>
                <w:lang w:eastAsia="en-US"/>
              </w:rPr>
            </w:pPr>
          </w:p>
        </w:tc>
      </w:tr>
      <w:tr w:rsidR="003161C5" w:rsidRPr="00CE0F84" w14:paraId="025E169D" w14:textId="77777777" w:rsidTr="003161C5">
        <w:tc>
          <w:tcPr>
            <w:tcW w:w="1838" w:type="dxa"/>
            <w:shd w:val="clear" w:color="auto" w:fill="auto"/>
          </w:tcPr>
          <w:p w14:paraId="60D2DAB6" w14:textId="77777777" w:rsidR="003161C5" w:rsidRPr="00CE0F84" w:rsidRDefault="003161C5" w:rsidP="00CE0F84">
            <w:pPr>
              <w:spacing w:after="160" w:line="259" w:lineRule="auto"/>
              <w:jc w:val="both"/>
              <w:rPr>
                <w:rFonts w:ascii="Verdana" w:eastAsia="Aptos" w:hAnsi="Verdana"/>
                <w:b/>
                <w:bCs/>
                <w:sz w:val="22"/>
                <w:szCs w:val="22"/>
                <w:u w:val="single"/>
                <w:lang w:eastAsia="en-US"/>
              </w:rPr>
            </w:pPr>
            <w:r w:rsidRPr="00CE0F84">
              <w:rPr>
                <w:rFonts w:ascii="Verdana" w:eastAsia="Aptos" w:hAnsi="Verdana"/>
                <w:b/>
                <w:bCs/>
                <w:sz w:val="22"/>
                <w:szCs w:val="22"/>
                <w:u w:val="single"/>
                <w:lang w:eastAsia="en-US"/>
              </w:rPr>
              <w:t>Modernisation et renforcement de la COI</w:t>
            </w:r>
          </w:p>
          <w:p w14:paraId="141D73AD"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 quadrupède »)</w:t>
            </w:r>
          </w:p>
        </w:tc>
        <w:tc>
          <w:tcPr>
            <w:tcW w:w="1556" w:type="dxa"/>
            <w:shd w:val="clear" w:color="auto" w:fill="auto"/>
          </w:tcPr>
          <w:p w14:paraId="48EB7B7B"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Axe 4 ; sous-axes 1 et 2 ; OS 7 et 8</w:t>
            </w:r>
          </w:p>
        </w:tc>
        <w:tc>
          <w:tcPr>
            <w:tcW w:w="825" w:type="dxa"/>
            <w:shd w:val="clear" w:color="auto" w:fill="auto"/>
          </w:tcPr>
          <w:p w14:paraId="0CECEA0A"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681" w:type="dxa"/>
            <w:shd w:val="clear" w:color="auto" w:fill="84E290"/>
          </w:tcPr>
          <w:p w14:paraId="77DB38A1"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65" w:type="dxa"/>
            <w:shd w:val="clear" w:color="auto" w:fill="84E290"/>
          </w:tcPr>
          <w:p w14:paraId="30185EC4"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50" w:type="dxa"/>
            <w:shd w:val="clear" w:color="auto" w:fill="84E290"/>
          </w:tcPr>
          <w:p w14:paraId="31F85CCC"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70" w:type="dxa"/>
            <w:shd w:val="clear" w:color="auto" w:fill="84E290"/>
          </w:tcPr>
          <w:p w14:paraId="200CBE8D"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98" w:type="dxa"/>
            <w:shd w:val="clear" w:color="auto" w:fill="84E290"/>
          </w:tcPr>
          <w:p w14:paraId="23F6E2CB"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871" w:type="dxa"/>
            <w:shd w:val="clear" w:color="auto" w:fill="84E290"/>
          </w:tcPr>
          <w:p w14:paraId="516748BB"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A travers mise en œuvre PDS</w:t>
            </w:r>
          </w:p>
        </w:tc>
      </w:tr>
      <w:tr w:rsidR="003161C5" w:rsidRPr="00CE0F84" w14:paraId="43D6961C" w14:textId="77777777" w:rsidTr="003161C5">
        <w:tc>
          <w:tcPr>
            <w:tcW w:w="1838" w:type="dxa"/>
            <w:shd w:val="clear" w:color="auto" w:fill="auto"/>
          </w:tcPr>
          <w:p w14:paraId="6E962EFE" w14:textId="77777777" w:rsidR="003161C5" w:rsidRPr="00CE0F84" w:rsidRDefault="003161C5" w:rsidP="00CE0F84">
            <w:pPr>
              <w:spacing w:after="160" w:line="259" w:lineRule="auto"/>
              <w:jc w:val="both"/>
              <w:rPr>
                <w:rFonts w:ascii="Verdana" w:eastAsia="Aptos" w:hAnsi="Verdana"/>
                <w:b/>
                <w:bCs/>
                <w:sz w:val="22"/>
                <w:szCs w:val="22"/>
                <w:lang w:eastAsia="en-US"/>
              </w:rPr>
            </w:pPr>
            <w:r w:rsidRPr="00CE0F84">
              <w:rPr>
                <w:rFonts w:ascii="Verdana" w:eastAsia="Aptos" w:hAnsi="Verdana"/>
                <w:b/>
                <w:bCs/>
                <w:sz w:val="22"/>
                <w:szCs w:val="22"/>
                <w:lang w:eastAsia="en-US"/>
              </w:rPr>
              <w:t xml:space="preserve">Remarque générale sur le processus </w:t>
            </w:r>
            <w:r w:rsidRPr="00CE0F84">
              <w:rPr>
                <w:rFonts w:ascii="Verdana" w:eastAsia="Aptos" w:hAnsi="Verdana"/>
                <w:b/>
                <w:bCs/>
                <w:sz w:val="22"/>
                <w:szCs w:val="22"/>
                <w:lang w:eastAsia="en-US"/>
              </w:rPr>
              <w:lastRenderedPageBreak/>
              <w:t>de priorisation</w:t>
            </w:r>
          </w:p>
        </w:tc>
        <w:tc>
          <w:tcPr>
            <w:tcW w:w="2381" w:type="dxa"/>
            <w:gridSpan w:val="2"/>
            <w:shd w:val="clear" w:color="auto" w:fill="BFBFBF"/>
          </w:tcPr>
          <w:p w14:paraId="1295BBB1"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681" w:type="dxa"/>
          </w:tcPr>
          <w:p w14:paraId="154E319F"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 xml:space="preserve">Ajouter le dossier éco et </w:t>
            </w:r>
            <w:r w:rsidRPr="00CE0F84">
              <w:rPr>
                <w:rFonts w:ascii="Verdana" w:eastAsia="Aptos" w:hAnsi="Verdana"/>
                <w:sz w:val="22"/>
                <w:szCs w:val="22"/>
                <w:lang w:eastAsia="en-US"/>
              </w:rPr>
              <w:lastRenderedPageBreak/>
              <w:t xml:space="preserve">commercial, y compris la mesure de la vulnérabilité des PEID </w:t>
            </w:r>
          </w:p>
        </w:tc>
        <w:tc>
          <w:tcPr>
            <w:tcW w:w="1565" w:type="dxa"/>
            <w:shd w:val="clear" w:color="auto" w:fill="auto"/>
          </w:tcPr>
          <w:p w14:paraId="73D25CB4" w14:textId="27EA9AAE"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lastRenderedPageBreak/>
              <w:t xml:space="preserve">Pas de </w:t>
            </w:r>
            <w:r w:rsidR="00AC3013" w:rsidRPr="00CE0F84">
              <w:rPr>
                <w:rFonts w:ascii="Verdana" w:eastAsia="Aptos" w:hAnsi="Verdana"/>
                <w:sz w:val="22"/>
                <w:szCs w:val="22"/>
                <w:lang w:eastAsia="en-US"/>
              </w:rPr>
              <w:t>hiérarchisat</w:t>
            </w:r>
            <w:r w:rsidR="00AC3013" w:rsidRPr="00CE0F84">
              <w:rPr>
                <w:rFonts w:ascii="Verdana" w:eastAsia="Aptos" w:hAnsi="Verdana"/>
                <w:sz w:val="22"/>
                <w:szCs w:val="22"/>
                <w:lang w:eastAsia="en-US"/>
              </w:rPr>
              <w:lastRenderedPageBreak/>
              <w:t>ion</w:t>
            </w:r>
            <w:r w:rsidRPr="00CE0F84">
              <w:rPr>
                <w:rFonts w:ascii="Verdana" w:eastAsia="Aptos" w:hAnsi="Verdana"/>
                <w:sz w:val="22"/>
                <w:szCs w:val="22"/>
                <w:lang w:eastAsia="en-US"/>
              </w:rPr>
              <w:t xml:space="preserve"> entre les priorités</w:t>
            </w:r>
          </w:p>
        </w:tc>
        <w:tc>
          <w:tcPr>
            <w:tcW w:w="1750" w:type="dxa"/>
          </w:tcPr>
          <w:p w14:paraId="683B4B37"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lastRenderedPageBreak/>
              <w:t xml:space="preserve">Lien entre les quelques secteurs </w:t>
            </w:r>
            <w:r w:rsidRPr="00CE0F84">
              <w:rPr>
                <w:rFonts w:ascii="Verdana" w:eastAsia="Aptos" w:hAnsi="Verdana"/>
                <w:sz w:val="22"/>
                <w:szCs w:val="22"/>
                <w:lang w:eastAsia="en-US"/>
              </w:rPr>
              <w:lastRenderedPageBreak/>
              <w:t>prioritaires clé (agri et sécu alim, connectivités, espace éco et commercial</w:t>
            </w:r>
          </w:p>
        </w:tc>
        <w:tc>
          <w:tcPr>
            <w:tcW w:w="1570" w:type="dxa"/>
          </w:tcPr>
          <w:p w14:paraId="45C1777D" w14:textId="77777777" w:rsidR="003161C5" w:rsidRPr="00CE0F84" w:rsidRDefault="003161C5" w:rsidP="00CE0F84">
            <w:pPr>
              <w:spacing w:after="160" w:line="259" w:lineRule="auto"/>
              <w:jc w:val="both"/>
              <w:rPr>
                <w:rFonts w:ascii="Verdana" w:eastAsia="Aptos" w:hAnsi="Verdana"/>
                <w:sz w:val="22"/>
                <w:szCs w:val="22"/>
                <w:lang w:eastAsia="en-US"/>
              </w:rPr>
            </w:pPr>
            <w:proofErr w:type="gramStart"/>
            <w:r w:rsidRPr="00CE0F84">
              <w:rPr>
                <w:rFonts w:ascii="Verdana" w:eastAsia="Aptos" w:hAnsi="Verdana"/>
                <w:sz w:val="22"/>
                <w:szCs w:val="22"/>
                <w:lang w:eastAsia="en-US"/>
              </w:rPr>
              <w:lastRenderedPageBreak/>
              <w:t>éviter</w:t>
            </w:r>
            <w:proofErr w:type="gramEnd"/>
            <w:r w:rsidRPr="00CE0F84">
              <w:rPr>
                <w:rFonts w:ascii="Verdana" w:eastAsia="Aptos" w:hAnsi="Verdana"/>
                <w:sz w:val="22"/>
                <w:szCs w:val="22"/>
                <w:lang w:eastAsia="en-US"/>
              </w:rPr>
              <w:t xml:space="preserve"> la « shopping </w:t>
            </w:r>
            <w:proofErr w:type="spellStart"/>
            <w:r w:rsidRPr="00CE0F84">
              <w:rPr>
                <w:rFonts w:ascii="Verdana" w:eastAsia="Aptos" w:hAnsi="Verdana"/>
                <w:sz w:val="22"/>
                <w:szCs w:val="22"/>
                <w:lang w:eastAsia="en-US"/>
              </w:rPr>
              <w:t>list</w:t>
            </w:r>
            <w:proofErr w:type="spellEnd"/>
            <w:r w:rsidRPr="00CE0F84">
              <w:rPr>
                <w:rFonts w:ascii="Verdana" w:eastAsia="Aptos" w:hAnsi="Verdana"/>
                <w:sz w:val="22"/>
                <w:szCs w:val="22"/>
                <w:lang w:eastAsia="en-US"/>
              </w:rPr>
              <w:t> »</w:t>
            </w:r>
          </w:p>
        </w:tc>
        <w:tc>
          <w:tcPr>
            <w:tcW w:w="1798" w:type="dxa"/>
          </w:tcPr>
          <w:p w14:paraId="2A11CF94"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871" w:type="dxa"/>
          </w:tcPr>
          <w:p w14:paraId="08551A17" w14:textId="77777777" w:rsidR="003161C5" w:rsidRPr="00CE0F84" w:rsidRDefault="003161C5" w:rsidP="00CE0F84">
            <w:pPr>
              <w:spacing w:after="160" w:line="259" w:lineRule="auto"/>
              <w:jc w:val="both"/>
              <w:rPr>
                <w:rFonts w:ascii="Verdana" w:eastAsia="Aptos" w:hAnsi="Verdana"/>
                <w:sz w:val="22"/>
                <w:szCs w:val="22"/>
                <w:lang w:eastAsia="en-US"/>
              </w:rPr>
            </w:pPr>
          </w:p>
        </w:tc>
      </w:tr>
      <w:tr w:rsidR="003161C5" w:rsidRPr="00CE0F84" w14:paraId="45A1C10F" w14:textId="77777777" w:rsidTr="003161C5">
        <w:tc>
          <w:tcPr>
            <w:tcW w:w="1838" w:type="dxa"/>
          </w:tcPr>
          <w:p w14:paraId="1A497B07" w14:textId="77777777" w:rsidR="003161C5" w:rsidRPr="00CE0F84" w:rsidRDefault="003161C5" w:rsidP="00CE0F84">
            <w:pPr>
              <w:spacing w:after="160" w:line="259" w:lineRule="auto"/>
              <w:jc w:val="both"/>
              <w:rPr>
                <w:rFonts w:ascii="Verdana" w:eastAsia="Aptos" w:hAnsi="Verdana"/>
                <w:b/>
                <w:bCs/>
                <w:sz w:val="22"/>
                <w:szCs w:val="22"/>
                <w:lang w:eastAsia="en-US"/>
              </w:rPr>
            </w:pPr>
            <w:r w:rsidRPr="00CE0F84">
              <w:rPr>
                <w:rFonts w:ascii="Verdana" w:eastAsia="Aptos" w:hAnsi="Verdana"/>
                <w:b/>
                <w:bCs/>
                <w:sz w:val="22"/>
                <w:szCs w:val="22"/>
                <w:lang w:eastAsia="en-US"/>
              </w:rPr>
              <w:t>Remarque générale sur le processus du PAP</w:t>
            </w:r>
          </w:p>
        </w:tc>
        <w:tc>
          <w:tcPr>
            <w:tcW w:w="2381" w:type="dxa"/>
            <w:gridSpan w:val="2"/>
            <w:shd w:val="clear" w:color="auto" w:fill="BFBFBF"/>
          </w:tcPr>
          <w:p w14:paraId="100180A1"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681" w:type="dxa"/>
          </w:tcPr>
          <w:p w14:paraId="24B06619"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565" w:type="dxa"/>
            <w:shd w:val="clear" w:color="auto" w:fill="auto"/>
          </w:tcPr>
          <w:p w14:paraId="1E499D1C"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750" w:type="dxa"/>
          </w:tcPr>
          <w:p w14:paraId="091CEE5A"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L’élaboration du PAP et sa mise en œuvre doit suivre la même logique de « co-construction » que celle du PDS</w:t>
            </w:r>
          </w:p>
        </w:tc>
        <w:tc>
          <w:tcPr>
            <w:tcW w:w="1570" w:type="dxa"/>
          </w:tcPr>
          <w:p w14:paraId="35F0A87F"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 xml:space="preserve">Importance de consulter les niveaux nationaux, même si </w:t>
            </w:r>
            <w:proofErr w:type="gramStart"/>
            <w:r w:rsidRPr="00CE0F84">
              <w:rPr>
                <w:rFonts w:ascii="Verdana" w:eastAsia="Aptos" w:hAnsi="Verdana"/>
                <w:sz w:val="22"/>
                <w:szCs w:val="22"/>
                <w:lang w:eastAsia="en-US"/>
              </w:rPr>
              <w:t>au final</w:t>
            </w:r>
            <w:proofErr w:type="gramEnd"/>
            <w:r w:rsidRPr="00CE0F84">
              <w:rPr>
                <w:rFonts w:ascii="Verdana" w:eastAsia="Aptos" w:hAnsi="Verdana"/>
                <w:sz w:val="22"/>
                <w:szCs w:val="22"/>
                <w:lang w:eastAsia="en-US"/>
              </w:rPr>
              <w:t xml:space="preserve"> PAP outil d’action collective ;</w:t>
            </w:r>
          </w:p>
          <w:p w14:paraId="6C7CD3A5"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PAP sur 3 ans aurait été approprié en lien avec le processus de Budget-</w:t>
            </w:r>
            <w:r w:rsidRPr="00CE0F84">
              <w:rPr>
                <w:rFonts w:ascii="Verdana" w:eastAsia="Aptos" w:hAnsi="Verdana"/>
                <w:sz w:val="22"/>
                <w:szCs w:val="22"/>
                <w:lang w:eastAsia="en-US"/>
              </w:rPr>
              <w:lastRenderedPageBreak/>
              <w:t>Programmes</w:t>
            </w:r>
          </w:p>
        </w:tc>
        <w:tc>
          <w:tcPr>
            <w:tcW w:w="1798" w:type="dxa"/>
          </w:tcPr>
          <w:p w14:paraId="0BD05409"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lastRenderedPageBreak/>
              <w:t>Ce sont bien les Etats-membres qui doivent définir l’agenda programmatique de la COI, les PTF venant ensuite inscrire leur appui dedans là où ils le souhaitent.</w:t>
            </w:r>
          </w:p>
        </w:tc>
        <w:tc>
          <w:tcPr>
            <w:tcW w:w="1871" w:type="dxa"/>
          </w:tcPr>
          <w:p w14:paraId="523490BF" w14:textId="77777777" w:rsidR="003161C5" w:rsidRPr="00CE0F84" w:rsidRDefault="003161C5" w:rsidP="00CE0F84">
            <w:pPr>
              <w:spacing w:after="160" w:line="259" w:lineRule="auto"/>
              <w:jc w:val="both"/>
              <w:rPr>
                <w:rFonts w:ascii="Verdana" w:eastAsia="Aptos" w:hAnsi="Verdana"/>
                <w:sz w:val="22"/>
                <w:szCs w:val="22"/>
                <w:lang w:eastAsia="en-US"/>
              </w:rPr>
            </w:pPr>
          </w:p>
        </w:tc>
      </w:tr>
      <w:tr w:rsidR="003161C5" w:rsidRPr="00CE0F84" w14:paraId="4437B332" w14:textId="77777777" w:rsidTr="003161C5">
        <w:tc>
          <w:tcPr>
            <w:tcW w:w="1838" w:type="dxa"/>
          </w:tcPr>
          <w:p w14:paraId="697835D6" w14:textId="77777777" w:rsidR="003161C5" w:rsidRPr="00CE0F84" w:rsidRDefault="003161C5" w:rsidP="00CE0F84">
            <w:pPr>
              <w:spacing w:after="160" w:line="259" w:lineRule="auto"/>
              <w:jc w:val="both"/>
              <w:rPr>
                <w:rFonts w:ascii="Verdana" w:eastAsia="Aptos" w:hAnsi="Verdana"/>
                <w:b/>
                <w:bCs/>
                <w:sz w:val="22"/>
                <w:szCs w:val="22"/>
                <w:lang w:eastAsia="en-US"/>
              </w:rPr>
            </w:pPr>
            <w:r w:rsidRPr="00CE0F84">
              <w:rPr>
                <w:rFonts w:ascii="Verdana" w:eastAsia="Aptos" w:hAnsi="Verdana"/>
                <w:b/>
                <w:bCs/>
                <w:sz w:val="22"/>
                <w:szCs w:val="22"/>
                <w:lang w:eastAsia="en-US"/>
              </w:rPr>
              <w:t>Statut du PAP comme « living document » avec mise à jour (e.g. bisannuel)</w:t>
            </w:r>
          </w:p>
        </w:tc>
        <w:tc>
          <w:tcPr>
            <w:tcW w:w="2381" w:type="dxa"/>
            <w:gridSpan w:val="2"/>
            <w:shd w:val="clear" w:color="auto" w:fill="BFBFBF"/>
          </w:tcPr>
          <w:p w14:paraId="43B64755"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681" w:type="dxa"/>
          </w:tcPr>
          <w:p w14:paraId="42DB53A2" w14:textId="5460B151"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w:t>
            </w:r>
            <w:proofErr w:type="gramStart"/>
            <w:r w:rsidRPr="00CE0F84">
              <w:rPr>
                <w:rFonts w:ascii="Verdana" w:eastAsia="Aptos" w:hAnsi="Verdana"/>
                <w:sz w:val="22"/>
                <w:szCs w:val="22"/>
                <w:lang w:eastAsia="en-US"/>
              </w:rPr>
              <w:t>pas</w:t>
            </w:r>
            <w:proofErr w:type="gramEnd"/>
            <w:r w:rsidRPr="00CE0F84">
              <w:rPr>
                <w:rFonts w:ascii="Verdana" w:eastAsia="Aptos" w:hAnsi="Verdana"/>
                <w:sz w:val="22"/>
                <w:szCs w:val="22"/>
                <w:lang w:eastAsia="en-US"/>
              </w:rPr>
              <w:t xml:space="preserve"> encore évoqué en début de miss</w:t>
            </w:r>
            <w:r w:rsidR="00E24BEC" w:rsidRPr="00CE0F84">
              <w:rPr>
                <w:rFonts w:ascii="Verdana" w:eastAsia="Aptos" w:hAnsi="Verdana"/>
                <w:sz w:val="22"/>
                <w:szCs w:val="22"/>
                <w:lang w:eastAsia="en-US"/>
              </w:rPr>
              <w:t>i</w:t>
            </w:r>
            <w:r w:rsidRPr="00CE0F84">
              <w:rPr>
                <w:rFonts w:ascii="Verdana" w:eastAsia="Aptos" w:hAnsi="Verdana"/>
                <w:sz w:val="22"/>
                <w:szCs w:val="22"/>
                <w:lang w:eastAsia="en-US"/>
              </w:rPr>
              <w:t>on</w:t>
            </w:r>
          </w:p>
        </w:tc>
        <w:tc>
          <w:tcPr>
            <w:tcW w:w="1565" w:type="dxa"/>
            <w:shd w:val="clear" w:color="auto" w:fill="auto"/>
          </w:tcPr>
          <w:p w14:paraId="732439D3"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 xml:space="preserve">Oui </w:t>
            </w:r>
          </w:p>
        </w:tc>
        <w:tc>
          <w:tcPr>
            <w:tcW w:w="1750" w:type="dxa"/>
          </w:tcPr>
          <w:p w14:paraId="4FCB5AE6"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Oui</w:t>
            </w:r>
          </w:p>
        </w:tc>
        <w:tc>
          <w:tcPr>
            <w:tcW w:w="1570" w:type="dxa"/>
          </w:tcPr>
          <w:p w14:paraId="476AFE26"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Oui</w:t>
            </w:r>
          </w:p>
          <w:p w14:paraId="6EA4D46A" w14:textId="77777777" w:rsidR="003161C5" w:rsidRPr="00CE0F84" w:rsidRDefault="003161C5" w:rsidP="00CE0F84">
            <w:pPr>
              <w:spacing w:after="160" w:line="259" w:lineRule="auto"/>
              <w:jc w:val="both"/>
              <w:rPr>
                <w:rFonts w:ascii="Verdana" w:eastAsia="Aptos" w:hAnsi="Verdana"/>
                <w:sz w:val="22"/>
                <w:szCs w:val="22"/>
                <w:lang w:eastAsia="en-US"/>
              </w:rPr>
            </w:pPr>
            <w:r w:rsidRPr="00CE0F84">
              <w:rPr>
                <w:rFonts w:ascii="Verdana" w:eastAsia="Aptos" w:hAnsi="Verdana"/>
                <w:sz w:val="22"/>
                <w:szCs w:val="22"/>
                <w:lang w:eastAsia="en-US"/>
              </w:rPr>
              <w:t>Important pour éviter la perte de visibilité du PAP sur 5 ans</w:t>
            </w:r>
          </w:p>
        </w:tc>
        <w:tc>
          <w:tcPr>
            <w:tcW w:w="1798" w:type="dxa"/>
          </w:tcPr>
          <w:p w14:paraId="4475D3D4" w14:textId="77777777" w:rsidR="003161C5" w:rsidRPr="00CE0F84" w:rsidRDefault="003161C5" w:rsidP="00CE0F84">
            <w:pPr>
              <w:spacing w:after="160" w:line="259" w:lineRule="auto"/>
              <w:jc w:val="both"/>
              <w:rPr>
                <w:rFonts w:ascii="Verdana" w:eastAsia="Aptos" w:hAnsi="Verdana"/>
                <w:sz w:val="22"/>
                <w:szCs w:val="22"/>
                <w:lang w:eastAsia="en-US"/>
              </w:rPr>
            </w:pPr>
          </w:p>
        </w:tc>
        <w:tc>
          <w:tcPr>
            <w:tcW w:w="1871" w:type="dxa"/>
          </w:tcPr>
          <w:p w14:paraId="774C4673" w14:textId="77777777" w:rsidR="003161C5" w:rsidRPr="00CE0F84" w:rsidRDefault="003161C5" w:rsidP="00CE0F84">
            <w:pPr>
              <w:spacing w:after="160" w:line="259" w:lineRule="auto"/>
              <w:jc w:val="both"/>
              <w:rPr>
                <w:rFonts w:ascii="Verdana" w:eastAsia="Aptos" w:hAnsi="Verdana"/>
                <w:sz w:val="22"/>
                <w:szCs w:val="22"/>
                <w:lang w:eastAsia="en-US"/>
              </w:rPr>
            </w:pPr>
          </w:p>
        </w:tc>
      </w:tr>
    </w:tbl>
    <w:p w14:paraId="27E2641A" w14:textId="77777777" w:rsidR="003161C5" w:rsidRPr="00CE0F84" w:rsidRDefault="003161C5" w:rsidP="00CE0F84">
      <w:pPr>
        <w:spacing w:after="160" w:line="259" w:lineRule="auto"/>
        <w:jc w:val="both"/>
        <w:rPr>
          <w:rFonts w:ascii="Verdana" w:eastAsia="Aptos" w:hAnsi="Verdana"/>
          <w:kern w:val="2"/>
          <w:sz w:val="22"/>
          <w:szCs w:val="22"/>
          <w:lang w:eastAsia="en-US"/>
          <w14:ligatures w14:val="standardContextual"/>
        </w:rPr>
      </w:pPr>
    </w:p>
    <w:p w14:paraId="3326F23E" w14:textId="77777777" w:rsidR="003161C5" w:rsidRPr="00CE0F84" w:rsidRDefault="003161C5" w:rsidP="00CE0F84">
      <w:pPr>
        <w:spacing w:after="160" w:line="259" w:lineRule="auto"/>
        <w:jc w:val="both"/>
        <w:rPr>
          <w:rFonts w:ascii="Verdana" w:eastAsia="Aptos" w:hAnsi="Verdana"/>
          <w:kern w:val="2"/>
          <w:sz w:val="22"/>
          <w:szCs w:val="22"/>
          <w:lang w:eastAsia="en-US"/>
          <w14:ligatures w14:val="standardContextual"/>
        </w:rPr>
      </w:pPr>
      <w:r w:rsidRPr="00CE0F84">
        <w:rPr>
          <w:rFonts w:ascii="Verdana" w:eastAsia="Aptos" w:hAnsi="Verdana"/>
          <w:kern w:val="2"/>
          <w:sz w:val="22"/>
          <w:szCs w:val="22"/>
          <w:lang w:eastAsia="en-US"/>
          <w14:ligatures w14:val="standardContextual"/>
        </w:rPr>
        <w:t>Légende</w:t>
      </w:r>
    </w:p>
    <w:p w14:paraId="22B7EF4A" w14:textId="77777777" w:rsidR="006371F1" w:rsidRPr="00CE0F84" w:rsidRDefault="006371F1" w:rsidP="00CE0F84">
      <w:pPr>
        <w:pStyle w:val="Paragraphedeliste"/>
        <w:jc w:val="both"/>
        <w:rPr>
          <w:rFonts w:ascii="Verdana" w:hAnsi="Verdana"/>
          <w:sz w:val="22"/>
          <w:szCs w:val="22"/>
          <w:lang w:val="fr-BE"/>
        </w:rPr>
      </w:pPr>
      <w:r w:rsidRPr="00CE0F84">
        <w:rPr>
          <w:rFonts w:ascii="Verdana" w:hAnsi="Verdana"/>
          <w:sz w:val="22"/>
          <w:szCs w:val="22"/>
          <w:lang w:val="fr-BE"/>
        </w:rPr>
        <w:t>* Les domaines soulignés sont les 9 figurant dans la Déclaration de Moroni (2019) en son paragraphe 3 ; sont ajoutées la santé publique et la modernisation de la COI</w:t>
      </w:r>
    </w:p>
    <w:p w14:paraId="78280239" w14:textId="77777777" w:rsidR="003161C5" w:rsidRPr="00CE0F84" w:rsidRDefault="003161C5" w:rsidP="00CE0F84">
      <w:pPr>
        <w:numPr>
          <w:ilvl w:val="0"/>
          <w:numId w:val="6"/>
        </w:numPr>
        <w:spacing w:after="160" w:line="259" w:lineRule="auto"/>
        <w:contextualSpacing/>
        <w:jc w:val="both"/>
        <w:rPr>
          <w:rFonts w:ascii="Verdana" w:eastAsia="Aptos" w:hAnsi="Verdana"/>
          <w:kern w:val="2"/>
          <w:sz w:val="22"/>
          <w:szCs w:val="22"/>
          <w:lang w:eastAsia="en-US"/>
          <w14:ligatures w14:val="standardContextual"/>
        </w:rPr>
      </w:pPr>
      <w:r w:rsidRPr="00CE0F84">
        <w:rPr>
          <w:rFonts w:ascii="Verdana" w:eastAsia="Aptos" w:hAnsi="Verdana"/>
          <w:kern w:val="2"/>
          <w:sz w:val="22"/>
          <w:szCs w:val="22"/>
          <w:lang w:eastAsia="en-US"/>
          <w14:ligatures w14:val="standardContextual"/>
        </w:rPr>
        <w:t>En vert : thématique mentionnée les entretiens individuels de la mission avec les OPL comme étant déjà en cours et considérée par l’(les) OPL concerné(s) comme étant à poursuivre/renforcer (voir la fiche de guide d’entretien et les cinq fiches de synthèse).</w:t>
      </w:r>
    </w:p>
    <w:p w14:paraId="31EA2C69" w14:textId="77777777" w:rsidR="003161C5" w:rsidRPr="00CE0F84" w:rsidRDefault="003161C5" w:rsidP="00CE0F84">
      <w:pPr>
        <w:numPr>
          <w:ilvl w:val="0"/>
          <w:numId w:val="6"/>
        </w:numPr>
        <w:spacing w:after="160" w:line="259" w:lineRule="auto"/>
        <w:contextualSpacing/>
        <w:jc w:val="both"/>
        <w:rPr>
          <w:rFonts w:ascii="Verdana" w:eastAsia="Aptos" w:hAnsi="Verdana"/>
          <w:kern w:val="2"/>
          <w:sz w:val="22"/>
          <w:szCs w:val="22"/>
          <w:lang w:eastAsia="en-US"/>
          <w14:ligatures w14:val="standardContextual"/>
        </w:rPr>
      </w:pPr>
      <w:r w:rsidRPr="00CE0F84">
        <w:rPr>
          <w:rFonts w:ascii="Verdana" w:eastAsia="Aptos" w:hAnsi="Verdana"/>
          <w:kern w:val="2"/>
          <w:sz w:val="22"/>
          <w:szCs w:val="22"/>
          <w:lang w:eastAsia="en-US"/>
          <w14:ligatures w14:val="standardContextual"/>
        </w:rPr>
        <w:t>En violet : thématique mentionnée les entretiens individuels de la mission avec les OPL qui a été considérée par l’(les) OPL concerné(s) comme étant une forte priorité nouvelle qu’il convient d’instruire (voir la fiche de guide d’entretien et les cinq fiches de synthèse).</w:t>
      </w:r>
    </w:p>
    <w:p w14:paraId="165917D9" w14:textId="77777777" w:rsidR="00E24BEC" w:rsidRPr="00CE0F84" w:rsidRDefault="006371F1" w:rsidP="00CE0F84">
      <w:pPr>
        <w:numPr>
          <w:ilvl w:val="0"/>
          <w:numId w:val="6"/>
        </w:numPr>
        <w:spacing w:after="160" w:line="259" w:lineRule="auto"/>
        <w:contextualSpacing/>
        <w:jc w:val="both"/>
        <w:rPr>
          <w:rFonts w:ascii="Verdana" w:eastAsia="Aptos" w:hAnsi="Verdana"/>
          <w:kern w:val="2"/>
          <w:sz w:val="22"/>
          <w:szCs w:val="22"/>
          <w:lang w:eastAsia="en-US"/>
          <w14:ligatures w14:val="standardContextual"/>
        </w:rPr>
        <w:sectPr w:rsidR="00E24BEC" w:rsidRPr="00CE0F84" w:rsidSect="009E0632">
          <w:headerReference w:type="default" r:id="rId13"/>
          <w:footerReference w:type="default" r:id="rId14"/>
          <w:pgSz w:w="16838" w:h="11906" w:orient="landscape"/>
          <w:pgMar w:top="1417" w:right="1417" w:bottom="1417" w:left="1417" w:header="708" w:footer="708" w:gutter="0"/>
          <w:cols w:space="708"/>
          <w:titlePg/>
          <w:docGrid w:linePitch="360"/>
        </w:sectPr>
      </w:pPr>
      <w:r w:rsidRPr="00CE0F84">
        <w:rPr>
          <w:rFonts w:ascii="Verdana" w:eastAsia="Aptos" w:hAnsi="Verdana"/>
          <w:kern w:val="2"/>
          <w:sz w:val="22"/>
          <w:szCs w:val="22"/>
          <w:lang w:eastAsia="en-US"/>
          <w14:ligatures w14:val="standardContextual"/>
        </w:rPr>
        <w:t>En gris : réflexion non applicable.</w:t>
      </w:r>
    </w:p>
    <w:p w14:paraId="5F31E1AD" w14:textId="526B573C" w:rsidR="009E0632" w:rsidRPr="006E7BB2" w:rsidRDefault="00CE6522" w:rsidP="006E7BB2">
      <w:pPr>
        <w:pStyle w:val="Titre2"/>
        <w:rPr>
          <w:rFonts w:cs="Arial"/>
          <w:color w:val="ED7D31" w:themeColor="accent2"/>
          <w:lang w:val="fr-BE"/>
        </w:rPr>
      </w:pPr>
      <w:bookmarkStart w:id="8" w:name="_Toc182571397"/>
      <w:r w:rsidRPr="466596F5">
        <w:rPr>
          <w:rFonts w:eastAsia="Aptos"/>
          <w:color w:val="ED7D31" w:themeColor="accent2"/>
          <w:lang w:eastAsia="en-US"/>
        </w:rPr>
        <w:lastRenderedPageBreak/>
        <w:t xml:space="preserve">Annexe 2 - </w:t>
      </w:r>
      <w:r w:rsidR="009E0632" w:rsidRPr="466596F5">
        <w:rPr>
          <w:rFonts w:eastAsia="Aptos"/>
          <w:color w:val="ED7D31" w:themeColor="accent2"/>
          <w:lang w:eastAsia="en-US"/>
        </w:rPr>
        <w:t xml:space="preserve">Matrice de synthèse (version synoptique) des champs prioritaires à partir de la Déclaration de Moroni (2019), de l’Accord de Victoria révisé (2020), du PDS 2023-33, des 37è &amp; 38è CMIN, des entretiens OPL et de l’investiture du nouveau Secrétaire </w:t>
      </w:r>
      <w:r w:rsidR="006E7BB2" w:rsidRPr="466596F5">
        <w:rPr>
          <w:rFonts w:eastAsia="Aptos"/>
          <w:color w:val="ED7D31" w:themeColor="accent2"/>
          <w:lang w:eastAsia="en-US"/>
        </w:rPr>
        <w:t>g</w:t>
      </w:r>
      <w:r w:rsidR="009E0632" w:rsidRPr="466596F5">
        <w:rPr>
          <w:rFonts w:eastAsia="Aptos"/>
          <w:color w:val="ED7D31" w:themeColor="accent2"/>
          <w:lang w:eastAsia="en-US"/>
        </w:rPr>
        <w:t>énéral (15 juillet 2024)</w:t>
      </w:r>
      <w:bookmarkEnd w:id="8"/>
    </w:p>
    <w:p w14:paraId="17AB9C7E" w14:textId="77777777" w:rsidR="009E0632" w:rsidRPr="00CE0F84" w:rsidRDefault="009E0632" w:rsidP="00CE0F84">
      <w:pPr>
        <w:jc w:val="both"/>
        <w:rPr>
          <w:rFonts w:ascii="Verdana" w:hAnsi="Verdana" w:cs="Arial"/>
          <w:sz w:val="22"/>
          <w:szCs w:val="22"/>
          <w:lang w:val="fr-BE"/>
        </w:rPr>
      </w:pPr>
    </w:p>
    <w:tbl>
      <w:tblPr>
        <w:tblStyle w:val="Grilledutableau2"/>
        <w:tblW w:w="13462" w:type="dxa"/>
        <w:tblLayout w:type="fixed"/>
        <w:tblLook w:val="04A0" w:firstRow="1" w:lastRow="0" w:firstColumn="1" w:lastColumn="0" w:noHBand="0" w:noVBand="1"/>
      </w:tblPr>
      <w:tblGrid>
        <w:gridCol w:w="4248"/>
        <w:gridCol w:w="1134"/>
        <w:gridCol w:w="1134"/>
        <w:gridCol w:w="1134"/>
        <w:gridCol w:w="1559"/>
        <w:gridCol w:w="1418"/>
        <w:gridCol w:w="1275"/>
        <w:gridCol w:w="1560"/>
      </w:tblGrid>
      <w:tr w:rsidR="009E0632" w:rsidRPr="00CE0F84" w14:paraId="0FE0730F" w14:textId="77777777" w:rsidTr="00320A73">
        <w:tc>
          <w:tcPr>
            <w:tcW w:w="4248" w:type="dxa"/>
          </w:tcPr>
          <w:p w14:paraId="2D9F3DCE" w14:textId="77777777" w:rsidR="009E0632" w:rsidRPr="00CE0F84" w:rsidRDefault="009E0632" w:rsidP="00CE0F84">
            <w:pPr>
              <w:jc w:val="both"/>
              <w:rPr>
                <w:rFonts w:ascii="Verdana" w:eastAsia="Aptos" w:hAnsi="Verdana"/>
                <w:b/>
                <w:bCs/>
                <w:sz w:val="22"/>
                <w:szCs w:val="22"/>
                <w:lang w:eastAsia="en-US"/>
              </w:rPr>
            </w:pPr>
            <w:bookmarkStart w:id="9" w:name="_Hlk177476330"/>
            <w:r w:rsidRPr="00CE0F84">
              <w:rPr>
                <w:rFonts w:ascii="Verdana" w:eastAsia="Aptos" w:hAnsi="Verdana"/>
                <w:b/>
                <w:bCs/>
                <w:sz w:val="22"/>
                <w:szCs w:val="22"/>
                <w:lang w:eastAsia="en-US"/>
              </w:rPr>
              <w:t>Missions AV révisé (Art 2)</w:t>
            </w:r>
          </w:p>
          <w:p w14:paraId="5112CBDF" w14:textId="77777777" w:rsidR="009E0632" w:rsidRPr="00CE0F84" w:rsidRDefault="009E0632" w:rsidP="00CE0F84">
            <w:pPr>
              <w:numPr>
                <w:ilvl w:val="0"/>
                <w:numId w:val="6"/>
              </w:numPr>
              <w:contextualSpacing/>
              <w:jc w:val="both"/>
              <w:rPr>
                <w:rFonts w:ascii="Verdana" w:eastAsia="Aptos" w:hAnsi="Verdana"/>
                <w:b/>
                <w:bCs/>
                <w:sz w:val="22"/>
                <w:szCs w:val="22"/>
                <w:lang w:eastAsia="en-US"/>
              </w:rPr>
            </w:pPr>
            <w:r w:rsidRPr="00CE0F84">
              <w:rPr>
                <w:rFonts w:ascii="Verdana" w:eastAsia="Aptos" w:hAnsi="Verdana"/>
                <w:b/>
                <w:bCs/>
                <w:sz w:val="22"/>
                <w:szCs w:val="22"/>
                <w:lang w:eastAsia="en-US"/>
              </w:rPr>
              <w:t>14 (« notamment </w:t>
            </w:r>
            <w:proofErr w:type="gramStart"/>
            <w:r w:rsidRPr="00CE0F84">
              <w:rPr>
                <w:rFonts w:ascii="Verdana" w:eastAsia="Aptos" w:hAnsi="Verdana"/>
                <w:b/>
                <w:bCs/>
                <w:sz w:val="22"/>
                <w:szCs w:val="22"/>
                <w:lang w:eastAsia="en-US"/>
              </w:rPr>
              <w:t>»)*</w:t>
            </w:r>
            <w:proofErr w:type="gramEnd"/>
          </w:p>
        </w:tc>
        <w:tc>
          <w:tcPr>
            <w:tcW w:w="1134" w:type="dxa"/>
          </w:tcPr>
          <w:p w14:paraId="59240127"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37è/38è CMIN</w:t>
            </w:r>
          </w:p>
        </w:tc>
        <w:tc>
          <w:tcPr>
            <w:tcW w:w="1134" w:type="dxa"/>
          </w:tcPr>
          <w:p w14:paraId="554D1886"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OPL Réunion</w:t>
            </w:r>
          </w:p>
        </w:tc>
        <w:tc>
          <w:tcPr>
            <w:tcW w:w="1134" w:type="dxa"/>
          </w:tcPr>
          <w:p w14:paraId="09B2A0FA"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OPL Maurice</w:t>
            </w:r>
          </w:p>
        </w:tc>
        <w:tc>
          <w:tcPr>
            <w:tcW w:w="1559" w:type="dxa"/>
          </w:tcPr>
          <w:p w14:paraId="24D6578F"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OPL Madagascar</w:t>
            </w:r>
          </w:p>
        </w:tc>
        <w:tc>
          <w:tcPr>
            <w:tcW w:w="1418" w:type="dxa"/>
          </w:tcPr>
          <w:p w14:paraId="4DE9E064"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OPL Seychelles</w:t>
            </w:r>
          </w:p>
        </w:tc>
        <w:tc>
          <w:tcPr>
            <w:tcW w:w="1275" w:type="dxa"/>
          </w:tcPr>
          <w:p w14:paraId="20523532"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 xml:space="preserve">OPL Comores </w:t>
            </w:r>
          </w:p>
        </w:tc>
        <w:tc>
          <w:tcPr>
            <w:tcW w:w="1560" w:type="dxa"/>
          </w:tcPr>
          <w:p w14:paraId="0CCF82FA"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Nouveau SG</w:t>
            </w:r>
          </w:p>
        </w:tc>
      </w:tr>
      <w:tr w:rsidR="009E0632" w:rsidRPr="00CE0F84" w14:paraId="36A7A763" w14:textId="77777777" w:rsidTr="00320A73">
        <w:tc>
          <w:tcPr>
            <w:tcW w:w="4248" w:type="dxa"/>
          </w:tcPr>
          <w:p w14:paraId="30AACFCE"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1.coopération diplomatique</w:t>
            </w:r>
          </w:p>
        </w:tc>
        <w:tc>
          <w:tcPr>
            <w:tcW w:w="1134" w:type="dxa"/>
          </w:tcPr>
          <w:p w14:paraId="23F2E502" w14:textId="77777777" w:rsidR="009E0632" w:rsidRPr="00CE0F84" w:rsidRDefault="009E0632" w:rsidP="00CE0F84">
            <w:pPr>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134" w:type="dxa"/>
          </w:tcPr>
          <w:p w14:paraId="38484908" w14:textId="77777777" w:rsidR="009E0632" w:rsidRPr="00CE0F84" w:rsidRDefault="009E0632" w:rsidP="00CE0F84">
            <w:pPr>
              <w:jc w:val="both"/>
              <w:rPr>
                <w:rFonts w:ascii="Verdana" w:eastAsia="Aptos" w:hAnsi="Verdana"/>
                <w:sz w:val="22"/>
                <w:szCs w:val="22"/>
                <w:lang w:eastAsia="en-US"/>
              </w:rPr>
            </w:pPr>
          </w:p>
        </w:tc>
        <w:tc>
          <w:tcPr>
            <w:tcW w:w="1134" w:type="dxa"/>
            <w:shd w:val="clear" w:color="auto" w:fill="84E290"/>
          </w:tcPr>
          <w:p w14:paraId="48268070" w14:textId="77777777" w:rsidR="009E0632" w:rsidRPr="00CE0F84" w:rsidRDefault="009E0632" w:rsidP="00CE0F84">
            <w:pPr>
              <w:jc w:val="both"/>
              <w:rPr>
                <w:rFonts w:ascii="Verdana" w:eastAsia="Aptos" w:hAnsi="Verdana"/>
                <w:sz w:val="22"/>
                <w:szCs w:val="22"/>
                <w:lang w:eastAsia="en-US"/>
              </w:rPr>
            </w:pPr>
          </w:p>
        </w:tc>
        <w:tc>
          <w:tcPr>
            <w:tcW w:w="1559" w:type="dxa"/>
          </w:tcPr>
          <w:p w14:paraId="081A1BF0" w14:textId="77777777" w:rsidR="009E0632" w:rsidRPr="00CE0F84" w:rsidRDefault="009E0632" w:rsidP="00CE0F84">
            <w:pPr>
              <w:jc w:val="both"/>
              <w:rPr>
                <w:rFonts w:ascii="Verdana" w:eastAsia="Aptos" w:hAnsi="Verdana"/>
                <w:sz w:val="22"/>
                <w:szCs w:val="22"/>
                <w:lang w:eastAsia="en-US"/>
              </w:rPr>
            </w:pPr>
          </w:p>
        </w:tc>
        <w:tc>
          <w:tcPr>
            <w:tcW w:w="1418" w:type="dxa"/>
          </w:tcPr>
          <w:p w14:paraId="6CAE7218" w14:textId="77777777" w:rsidR="009E0632" w:rsidRPr="00CE0F84" w:rsidRDefault="009E0632" w:rsidP="00CE0F84">
            <w:pPr>
              <w:jc w:val="both"/>
              <w:rPr>
                <w:rFonts w:ascii="Verdana" w:eastAsia="Aptos" w:hAnsi="Verdana"/>
                <w:sz w:val="22"/>
                <w:szCs w:val="22"/>
                <w:lang w:eastAsia="en-US"/>
              </w:rPr>
            </w:pPr>
          </w:p>
        </w:tc>
        <w:tc>
          <w:tcPr>
            <w:tcW w:w="1275" w:type="dxa"/>
          </w:tcPr>
          <w:p w14:paraId="7B5BED7D" w14:textId="77777777" w:rsidR="009E0632" w:rsidRPr="00CE0F84" w:rsidRDefault="009E0632" w:rsidP="00CE0F84">
            <w:pPr>
              <w:jc w:val="both"/>
              <w:rPr>
                <w:rFonts w:ascii="Verdana" w:eastAsia="Aptos" w:hAnsi="Verdana"/>
                <w:sz w:val="22"/>
                <w:szCs w:val="22"/>
                <w:lang w:eastAsia="en-US"/>
              </w:rPr>
            </w:pPr>
          </w:p>
        </w:tc>
        <w:tc>
          <w:tcPr>
            <w:tcW w:w="1560" w:type="dxa"/>
          </w:tcPr>
          <w:p w14:paraId="10B2CE79" w14:textId="77777777" w:rsidR="009E0632" w:rsidRPr="00CE0F84" w:rsidRDefault="009E0632" w:rsidP="00CE0F84">
            <w:pPr>
              <w:jc w:val="both"/>
              <w:rPr>
                <w:rFonts w:ascii="Verdana" w:eastAsia="Aptos" w:hAnsi="Verdana"/>
                <w:sz w:val="22"/>
                <w:szCs w:val="22"/>
                <w:lang w:eastAsia="en-US"/>
              </w:rPr>
            </w:pPr>
          </w:p>
        </w:tc>
      </w:tr>
      <w:tr w:rsidR="009E0632" w:rsidRPr="00CE0F84" w14:paraId="036ED035" w14:textId="77777777" w:rsidTr="00320A73">
        <w:tc>
          <w:tcPr>
            <w:tcW w:w="4248" w:type="dxa"/>
          </w:tcPr>
          <w:p w14:paraId="58CD59FA"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2.</w:t>
            </w:r>
            <w:r w:rsidRPr="00CE0F84">
              <w:rPr>
                <w:rFonts w:ascii="Verdana" w:eastAsia="Aptos" w:hAnsi="Verdana"/>
                <w:b/>
                <w:bCs/>
                <w:sz w:val="22"/>
                <w:szCs w:val="22"/>
                <w:u w:val="single"/>
                <w:lang w:eastAsia="en-US"/>
              </w:rPr>
              <w:t xml:space="preserve">paix, stabilité, </w:t>
            </w:r>
            <w:proofErr w:type="spellStart"/>
            <w:r w:rsidRPr="00CE0F84">
              <w:rPr>
                <w:rFonts w:ascii="Verdana" w:eastAsia="Aptos" w:hAnsi="Verdana"/>
                <w:b/>
                <w:bCs/>
                <w:sz w:val="22"/>
                <w:szCs w:val="22"/>
                <w:u w:val="single"/>
                <w:lang w:eastAsia="en-US"/>
              </w:rPr>
              <w:t>gouv</w:t>
            </w:r>
            <w:proofErr w:type="spellEnd"/>
            <w:r w:rsidRPr="00CE0F84">
              <w:rPr>
                <w:rFonts w:ascii="Verdana" w:eastAsia="Aptos" w:hAnsi="Verdana"/>
                <w:b/>
                <w:bCs/>
                <w:sz w:val="22"/>
                <w:szCs w:val="22"/>
                <w:u w:val="single"/>
                <w:lang w:eastAsia="en-US"/>
              </w:rPr>
              <w:t>, état de droit</w:t>
            </w:r>
          </w:p>
        </w:tc>
        <w:tc>
          <w:tcPr>
            <w:tcW w:w="1134" w:type="dxa"/>
          </w:tcPr>
          <w:p w14:paraId="5901C3EE" w14:textId="77777777" w:rsidR="009E0632" w:rsidRPr="00CE0F84" w:rsidRDefault="009E0632" w:rsidP="00CE0F84">
            <w:pPr>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134" w:type="dxa"/>
          </w:tcPr>
          <w:p w14:paraId="33C661D2" w14:textId="77777777" w:rsidR="009E0632" w:rsidRPr="00CE0F84" w:rsidRDefault="009E0632" w:rsidP="00CE0F84">
            <w:pPr>
              <w:jc w:val="both"/>
              <w:rPr>
                <w:rFonts w:ascii="Verdana" w:eastAsia="Aptos" w:hAnsi="Verdana"/>
                <w:sz w:val="22"/>
                <w:szCs w:val="22"/>
                <w:lang w:eastAsia="en-US"/>
              </w:rPr>
            </w:pPr>
          </w:p>
        </w:tc>
        <w:tc>
          <w:tcPr>
            <w:tcW w:w="1134" w:type="dxa"/>
            <w:shd w:val="clear" w:color="auto" w:fill="84E290"/>
          </w:tcPr>
          <w:p w14:paraId="5CA37F64" w14:textId="77777777" w:rsidR="009E0632" w:rsidRPr="00CE0F84" w:rsidRDefault="009E0632" w:rsidP="00CE0F84">
            <w:pPr>
              <w:jc w:val="both"/>
              <w:rPr>
                <w:rFonts w:ascii="Verdana" w:eastAsia="Aptos" w:hAnsi="Verdana"/>
                <w:sz w:val="22"/>
                <w:szCs w:val="22"/>
                <w:lang w:eastAsia="en-US"/>
              </w:rPr>
            </w:pPr>
          </w:p>
        </w:tc>
        <w:tc>
          <w:tcPr>
            <w:tcW w:w="1559" w:type="dxa"/>
          </w:tcPr>
          <w:p w14:paraId="075B11D3" w14:textId="77777777" w:rsidR="009E0632" w:rsidRPr="00CE0F84" w:rsidRDefault="009E0632" w:rsidP="00CE0F84">
            <w:pPr>
              <w:jc w:val="both"/>
              <w:rPr>
                <w:rFonts w:ascii="Verdana" w:eastAsia="Aptos" w:hAnsi="Verdana"/>
                <w:sz w:val="22"/>
                <w:szCs w:val="22"/>
                <w:lang w:eastAsia="en-US"/>
              </w:rPr>
            </w:pPr>
          </w:p>
        </w:tc>
        <w:tc>
          <w:tcPr>
            <w:tcW w:w="1418" w:type="dxa"/>
            <w:shd w:val="clear" w:color="auto" w:fill="84E290"/>
          </w:tcPr>
          <w:p w14:paraId="4BC76DBF" w14:textId="77777777" w:rsidR="009E0632" w:rsidRPr="00CE0F84" w:rsidRDefault="009E0632" w:rsidP="00CE0F84">
            <w:pPr>
              <w:jc w:val="both"/>
              <w:rPr>
                <w:rFonts w:ascii="Verdana" w:eastAsia="Aptos" w:hAnsi="Verdana"/>
                <w:sz w:val="22"/>
                <w:szCs w:val="22"/>
                <w:lang w:eastAsia="en-US"/>
              </w:rPr>
            </w:pPr>
          </w:p>
        </w:tc>
        <w:tc>
          <w:tcPr>
            <w:tcW w:w="1275" w:type="dxa"/>
          </w:tcPr>
          <w:p w14:paraId="3CCA04AA" w14:textId="77777777" w:rsidR="009E0632" w:rsidRPr="00CE0F84" w:rsidRDefault="009E0632" w:rsidP="00CE0F84">
            <w:pPr>
              <w:jc w:val="both"/>
              <w:rPr>
                <w:rFonts w:ascii="Verdana" w:eastAsia="Aptos" w:hAnsi="Verdana"/>
                <w:sz w:val="22"/>
                <w:szCs w:val="22"/>
                <w:lang w:eastAsia="en-US"/>
              </w:rPr>
            </w:pPr>
          </w:p>
        </w:tc>
        <w:tc>
          <w:tcPr>
            <w:tcW w:w="1560" w:type="dxa"/>
          </w:tcPr>
          <w:p w14:paraId="2D21C427" w14:textId="77777777" w:rsidR="009E0632" w:rsidRPr="00CE0F84" w:rsidRDefault="009E0632" w:rsidP="00CE0F84">
            <w:pPr>
              <w:jc w:val="both"/>
              <w:rPr>
                <w:rFonts w:ascii="Verdana" w:eastAsia="Aptos" w:hAnsi="Verdana"/>
                <w:sz w:val="22"/>
                <w:szCs w:val="22"/>
                <w:lang w:eastAsia="en-US"/>
              </w:rPr>
            </w:pPr>
          </w:p>
        </w:tc>
      </w:tr>
      <w:tr w:rsidR="009E0632" w:rsidRPr="00CE0F84" w14:paraId="49DEB583" w14:textId="77777777" w:rsidTr="00320A73">
        <w:tc>
          <w:tcPr>
            <w:tcW w:w="4248" w:type="dxa"/>
          </w:tcPr>
          <w:p w14:paraId="4D363208"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3.</w:t>
            </w:r>
            <w:r w:rsidRPr="00CE0F84">
              <w:rPr>
                <w:rFonts w:ascii="Verdana" w:eastAsia="Aptos" w:hAnsi="Verdana"/>
                <w:b/>
                <w:bCs/>
                <w:sz w:val="22"/>
                <w:szCs w:val="22"/>
                <w:u w:val="single"/>
                <w:lang w:eastAsia="en-US"/>
              </w:rPr>
              <w:t>défense des intérêts insulaires</w:t>
            </w:r>
          </w:p>
        </w:tc>
        <w:tc>
          <w:tcPr>
            <w:tcW w:w="1134" w:type="dxa"/>
          </w:tcPr>
          <w:p w14:paraId="332A4043" w14:textId="77777777" w:rsidR="009E0632" w:rsidRPr="00CE0F84" w:rsidRDefault="009E0632" w:rsidP="00CE0F84">
            <w:pPr>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134" w:type="dxa"/>
            <w:shd w:val="clear" w:color="auto" w:fill="D86DCB"/>
          </w:tcPr>
          <w:p w14:paraId="76F01EA2" w14:textId="77777777" w:rsidR="009E0632" w:rsidRPr="00CE0F84" w:rsidRDefault="009E0632" w:rsidP="00CE0F84">
            <w:pPr>
              <w:jc w:val="both"/>
              <w:rPr>
                <w:rFonts w:ascii="Verdana" w:eastAsia="Aptos" w:hAnsi="Verdana"/>
                <w:sz w:val="22"/>
                <w:szCs w:val="22"/>
                <w:lang w:eastAsia="en-US"/>
              </w:rPr>
            </w:pPr>
          </w:p>
        </w:tc>
        <w:tc>
          <w:tcPr>
            <w:tcW w:w="1134" w:type="dxa"/>
            <w:shd w:val="clear" w:color="auto" w:fill="84E290"/>
          </w:tcPr>
          <w:p w14:paraId="74D413F3" w14:textId="77777777" w:rsidR="009E0632" w:rsidRPr="00CE0F84" w:rsidRDefault="009E0632" w:rsidP="00CE0F84">
            <w:pPr>
              <w:jc w:val="both"/>
              <w:rPr>
                <w:rFonts w:ascii="Verdana" w:eastAsia="Aptos" w:hAnsi="Verdana"/>
                <w:sz w:val="22"/>
                <w:szCs w:val="22"/>
                <w:lang w:eastAsia="en-US"/>
              </w:rPr>
            </w:pPr>
          </w:p>
        </w:tc>
        <w:tc>
          <w:tcPr>
            <w:tcW w:w="1559" w:type="dxa"/>
            <w:shd w:val="clear" w:color="auto" w:fill="D86DCB"/>
          </w:tcPr>
          <w:p w14:paraId="070E4F16" w14:textId="77777777" w:rsidR="009E0632" w:rsidRPr="00CE0F84" w:rsidRDefault="009E0632" w:rsidP="00CE0F84">
            <w:pPr>
              <w:jc w:val="both"/>
              <w:rPr>
                <w:rFonts w:ascii="Verdana" w:eastAsia="Aptos" w:hAnsi="Verdana"/>
                <w:sz w:val="22"/>
                <w:szCs w:val="22"/>
                <w:lang w:eastAsia="en-US"/>
              </w:rPr>
            </w:pPr>
          </w:p>
        </w:tc>
        <w:tc>
          <w:tcPr>
            <w:tcW w:w="1418" w:type="dxa"/>
            <w:shd w:val="clear" w:color="auto" w:fill="D86DCB"/>
          </w:tcPr>
          <w:p w14:paraId="4AFCB192" w14:textId="77777777" w:rsidR="009E0632" w:rsidRPr="00CE0F84" w:rsidRDefault="009E0632" w:rsidP="00CE0F84">
            <w:pPr>
              <w:jc w:val="both"/>
              <w:rPr>
                <w:rFonts w:ascii="Verdana" w:eastAsia="Aptos" w:hAnsi="Verdana"/>
                <w:sz w:val="22"/>
                <w:szCs w:val="22"/>
                <w:lang w:eastAsia="en-US"/>
              </w:rPr>
            </w:pPr>
          </w:p>
        </w:tc>
        <w:tc>
          <w:tcPr>
            <w:tcW w:w="1275" w:type="dxa"/>
            <w:shd w:val="clear" w:color="auto" w:fill="84E290"/>
          </w:tcPr>
          <w:p w14:paraId="5B34F8D1" w14:textId="77777777" w:rsidR="009E0632" w:rsidRPr="00CE0F84" w:rsidRDefault="009E0632" w:rsidP="00CE0F84">
            <w:pPr>
              <w:jc w:val="both"/>
              <w:rPr>
                <w:rFonts w:ascii="Verdana" w:eastAsia="Aptos" w:hAnsi="Verdana"/>
                <w:sz w:val="22"/>
                <w:szCs w:val="22"/>
                <w:lang w:eastAsia="en-US"/>
              </w:rPr>
            </w:pPr>
          </w:p>
        </w:tc>
        <w:tc>
          <w:tcPr>
            <w:tcW w:w="1560" w:type="dxa"/>
          </w:tcPr>
          <w:p w14:paraId="1A3A4E68" w14:textId="77777777" w:rsidR="009E0632" w:rsidRPr="00CE0F84" w:rsidRDefault="009E0632" w:rsidP="00CE0F84">
            <w:pPr>
              <w:jc w:val="both"/>
              <w:rPr>
                <w:rFonts w:ascii="Verdana" w:eastAsia="Aptos" w:hAnsi="Verdana"/>
                <w:sz w:val="22"/>
                <w:szCs w:val="22"/>
                <w:lang w:eastAsia="en-US"/>
              </w:rPr>
            </w:pPr>
          </w:p>
        </w:tc>
      </w:tr>
      <w:tr w:rsidR="009E0632" w:rsidRPr="00CE0F84" w14:paraId="7D2D51AF" w14:textId="77777777" w:rsidTr="00320A73">
        <w:tc>
          <w:tcPr>
            <w:tcW w:w="4248" w:type="dxa"/>
          </w:tcPr>
          <w:p w14:paraId="7FE6323C"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4.</w:t>
            </w:r>
            <w:r w:rsidRPr="00CE0F84">
              <w:rPr>
                <w:rFonts w:ascii="Verdana" w:eastAsia="Aptos" w:hAnsi="Verdana"/>
                <w:b/>
                <w:bCs/>
                <w:sz w:val="22"/>
                <w:szCs w:val="22"/>
                <w:u w:val="single"/>
                <w:lang w:eastAsia="en-US"/>
              </w:rPr>
              <w:t>coopération éco et commerciale</w:t>
            </w:r>
          </w:p>
        </w:tc>
        <w:tc>
          <w:tcPr>
            <w:tcW w:w="1134" w:type="dxa"/>
          </w:tcPr>
          <w:p w14:paraId="3D222B39" w14:textId="77777777" w:rsidR="009E0632" w:rsidRPr="00CE0F84" w:rsidRDefault="009E0632" w:rsidP="00CE0F84">
            <w:pPr>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134" w:type="dxa"/>
            <w:shd w:val="clear" w:color="auto" w:fill="D86DCB"/>
          </w:tcPr>
          <w:p w14:paraId="62E0F442" w14:textId="77777777" w:rsidR="009E0632" w:rsidRPr="00CE0F84" w:rsidRDefault="009E0632" w:rsidP="00CE0F84">
            <w:pPr>
              <w:jc w:val="both"/>
              <w:rPr>
                <w:rFonts w:ascii="Verdana" w:eastAsia="Aptos" w:hAnsi="Verdana"/>
                <w:sz w:val="22"/>
                <w:szCs w:val="22"/>
                <w:lang w:eastAsia="en-US"/>
              </w:rPr>
            </w:pPr>
          </w:p>
        </w:tc>
        <w:tc>
          <w:tcPr>
            <w:tcW w:w="1134" w:type="dxa"/>
            <w:shd w:val="clear" w:color="auto" w:fill="D86DCB"/>
          </w:tcPr>
          <w:p w14:paraId="6B077DE9" w14:textId="77777777" w:rsidR="009E0632" w:rsidRPr="00CE0F84" w:rsidRDefault="009E0632" w:rsidP="00CE0F84">
            <w:pPr>
              <w:jc w:val="both"/>
              <w:rPr>
                <w:rFonts w:ascii="Verdana" w:eastAsia="Aptos" w:hAnsi="Verdana"/>
                <w:sz w:val="22"/>
                <w:szCs w:val="22"/>
                <w:lang w:eastAsia="en-US"/>
              </w:rPr>
            </w:pPr>
          </w:p>
        </w:tc>
        <w:tc>
          <w:tcPr>
            <w:tcW w:w="1559" w:type="dxa"/>
            <w:shd w:val="clear" w:color="auto" w:fill="D86DCB"/>
          </w:tcPr>
          <w:p w14:paraId="1976501A" w14:textId="77777777" w:rsidR="009E0632" w:rsidRPr="00CE0F84" w:rsidRDefault="009E0632" w:rsidP="00CE0F84">
            <w:pPr>
              <w:jc w:val="both"/>
              <w:rPr>
                <w:rFonts w:ascii="Verdana" w:eastAsia="Aptos" w:hAnsi="Verdana"/>
                <w:sz w:val="22"/>
                <w:szCs w:val="22"/>
                <w:lang w:eastAsia="en-US"/>
              </w:rPr>
            </w:pPr>
          </w:p>
        </w:tc>
        <w:tc>
          <w:tcPr>
            <w:tcW w:w="1418" w:type="dxa"/>
            <w:shd w:val="clear" w:color="auto" w:fill="D86DCB"/>
          </w:tcPr>
          <w:p w14:paraId="6AEBC40B" w14:textId="77777777" w:rsidR="009E0632" w:rsidRPr="00CE0F84" w:rsidRDefault="009E0632" w:rsidP="00CE0F84">
            <w:pPr>
              <w:jc w:val="both"/>
              <w:rPr>
                <w:rFonts w:ascii="Verdana" w:eastAsia="Aptos" w:hAnsi="Verdana"/>
                <w:sz w:val="22"/>
                <w:szCs w:val="22"/>
                <w:lang w:eastAsia="en-US"/>
              </w:rPr>
            </w:pPr>
          </w:p>
        </w:tc>
        <w:tc>
          <w:tcPr>
            <w:tcW w:w="1275" w:type="dxa"/>
          </w:tcPr>
          <w:p w14:paraId="71CCC896" w14:textId="77777777" w:rsidR="009E0632" w:rsidRPr="00CE0F84" w:rsidRDefault="009E0632" w:rsidP="00CE0F84">
            <w:pPr>
              <w:jc w:val="both"/>
              <w:rPr>
                <w:rFonts w:ascii="Verdana" w:eastAsia="Aptos" w:hAnsi="Verdana"/>
                <w:sz w:val="22"/>
                <w:szCs w:val="22"/>
                <w:lang w:eastAsia="en-US"/>
              </w:rPr>
            </w:pPr>
          </w:p>
        </w:tc>
        <w:tc>
          <w:tcPr>
            <w:tcW w:w="1560" w:type="dxa"/>
            <w:shd w:val="clear" w:color="auto" w:fill="D86DCB"/>
          </w:tcPr>
          <w:p w14:paraId="58382697" w14:textId="77777777" w:rsidR="009E0632" w:rsidRPr="00CE0F84" w:rsidRDefault="009E0632" w:rsidP="00CE0F84">
            <w:pPr>
              <w:jc w:val="both"/>
              <w:rPr>
                <w:rFonts w:ascii="Verdana" w:eastAsia="Aptos" w:hAnsi="Verdana"/>
                <w:sz w:val="22"/>
                <w:szCs w:val="22"/>
                <w:lang w:eastAsia="en-US"/>
              </w:rPr>
            </w:pPr>
          </w:p>
        </w:tc>
      </w:tr>
      <w:tr w:rsidR="009E0632" w:rsidRPr="00CE0F84" w14:paraId="741F13AA" w14:textId="77777777" w:rsidTr="00320A73">
        <w:tc>
          <w:tcPr>
            <w:tcW w:w="4248" w:type="dxa"/>
          </w:tcPr>
          <w:p w14:paraId="4EA396D1"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5.</w:t>
            </w:r>
            <w:r w:rsidRPr="00CE0F84">
              <w:rPr>
                <w:rFonts w:ascii="Verdana" w:eastAsia="Aptos" w:hAnsi="Verdana"/>
                <w:b/>
                <w:bCs/>
                <w:sz w:val="22"/>
                <w:szCs w:val="22"/>
                <w:u w:val="single"/>
                <w:lang w:eastAsia="en-US"/>
              </w:rPr>
              <w:t>coopération agri, conservation des ressources et écosystèmes</w:t>
            </w:r>
          </w:p>
        </w:tc>
        <w:tc>
          <w:tcPr>
            <w:tcW w:w="1134" w:type="dxa"/>
          </w:tcPr>
          <w:p w14:paraId="74DDADA8" w14:textId="77777777" w:rsidR="009E0632" w:rsidRPr="00CE0F84" w:rsidRDefault="009E0632" w:rsidP="00CE0F84">
            <w:pPr>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134" w:type="dxa"/>
          </w:tcPr>
          <w:p w14:paraId="775C0F26" w14:textId="77777777" w:rsidR="009E0632" w:rsidRPr="00CE0F84" w:rsidRDefault="009E0632" w:rsidP="00CE0F84">
            <w:pPr>
              <w:jc w:val="both"/>
              <w:rPr>
                <w:rFonts w:ascii="Verdana" w:eastAsia="Aptos" w:hAnsi="Verdana"/>
                <w:sz w:val="22"/>
                <w:szCs w:val="22"/>
                <w:lang w:eastAsia="en-US"/>
              </w:rPr>
            </w:pPr>
          </w:p>
        </w:tc>
        <w:tc>
          <w:tcPr>
            <w:tcW w:w="1134" w:type="dxa"/>
            <w:shd w:val="clear" w:color="auto" w:fill="84E290"/>
          </w:tcPr>
          <w:p w14:paraId="21BE0E3B" w14:textId="77777777" w:rsidR="009E0632" w:rsidRPr="00CE0F84" w:rsidRDefault="009E0632" w:rsidP="00CE0F84">
            <w:pPr>
              <w:jc w:val="both"/>
              <w:rPr>
                <w:rFonts w:ascii="Verdana" w:eastAsia="Aptos" w:hAnsi="Verdana"/>
                <w:sz w:val="22"/>
                <w:szCs w:val="22"/>
                <w:lang w:eastAsia="en-US"/>
              </w:rPr>
            </w:pPr>
          </w:p>
        </w:tc>
        <w:tc>
          <w:tcPr>
            <w:tcW w:w="1559" w:type="dxa"/>
            <w:shd w:val="clear" w:color="auto" w:fill="D86DCB"/>
          </w:tcPr>
          <w:p w14:paraId="1334B6CB" w14:textId="77777777" w:rsidR="009E0632" w:rsidRPr="00CE0F84" w:rsidRDefault="009E0632" w:rsidP="00CE0F84">
            <w:pPr>
              <w:jc w:val="both"/>
              <w:rPr>
                <w:rFonts w:ascii="Verdana" w:eastAsia="Aptos" w:hAnsi="Verdana"/>
                <w:sz w:val="22"/>
                <w:szCs w:val="22"/>
                <w:lang w:eastAsia="en-US"/>
              </w:rPr>
            </w:pPr>
          </w:p>
        </w:tc>
        <w:tc>
          <w:tcPr>
            <w:tcW w:w="1418" w:type="dxa"/>
          </w:tcPr>
          <w:p w14:paraId="6855368D" w14:textId="77777777" w:rsidR="009E0632" w:rsidRPr="00CE0F84" w:rsidRDefault="009E0632" w:rsidP="00CE0F84">
            <w:pPr>
              <w:jc w:val="both"/>
              <w:rPr>
                <w:rFonts w:ascii="Verdana" w:eastAsia="Aptos" w:hAnsi="Verdana"/>
                <w:sz w:val="22"/>
                <w:szCs w:val="22"/>
                <w:lang w:eastAsia="en-US"/>
              </w:rPr>
            </w:pPr>
          </w:p>
        </w:tc>
        <w:tc>
          <w:tcPr>
            <w:tcW w:w="1275" w:type="dxa"/>
          </w:tcPr>
          <w:p w14:paraId="281AB0E4" w14:textId="77777777" w:rsidR="009E0632" w:rsidRPr="00CE0F84" w:rsidRDefault="009E0632" w:rsidP="00CE0F84">
            <w:pPr>
              <w:jc w:val="both"/>
              <w:rPr>
                <w:rFonts w:ascii="Verdana" w:eastAsia="Aptos" w:hAnsi="Verdana"/>
                <w:sz w:val="22"/>
                <w:szCs w:val="22"/>
                <w:lang w:eastAsia="en-US"/>
              </w:rPr>
            </w:pPr>
          </w:p>
        </w:tc>
        <w:tc>
          <w:tcPr>
            <w:tcW w:w="1560" w:type="dxa"/>
          </w:tcPr>
          <w:p w14:paraId="2300E35C" w14:textId="77777777" w:rsidR="009E0632" w:rsidRPr="00CE0F84" w:rsidRDefault="009E0632" w:rsidP="00CE0F84">
            <w:pPr>
              <w:jc w:val="both"/>
              <w:rPr>
                <w:rFonts w:ascii="Verdana" w:eastAsia="Aptos" w:hAnsi="Verdana"/>
                <w:sz w:val="22"/>
                <w:szCs w:val="22"/>
                <w:lang w:eastAsia="en-US"/>
              </w:rPr>
            </w:pPr>
          </w:p>
        </w:tc>
      </w:tr>
      <w:tr w:rsidR="009E0632" w:rsidRPr="00CE0F84" w14:paraId="6A648536" w14:textId="77777777" w:rsidTr="00320A73">
        <w:tc>
          <w:tcPr>
            <w:tcW w:w="4248" w:type="dxa"/>
          </w:tcPr>
          <w:p w14:paraId="67425964"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6.</w:t>
            </w:r>
            <w:r w:rsidRPr="00CE0F84">
              <w:rPr>
                <w:rFonts w:ascii="Verdana" w:eastAsia="Aptos" w:hAnsi="Verdana"/>
                <w:b/>
                <w:bCs/>
                <w:sz w:val="22"/>
                <w:szCs w:val="22"/>
                <w:u w:val="single"/>
                <w:lang w:eastAsia="en-US"/>
              </w:rPr>
              <w:t>économie bleue</w:t>
            </w:r>
            <w:r w:rsidRPr="00CE0F84">
              <w:rPr>
                <w:rFonts w:ascii="Verdana" w:eastAsia="Aptos" w:hAnsi="Verdana"/>
                <w:b/>
                <w:bCs/>
                <w:sz w:val="22"/>
                <w:szCs w:val="22"/>
                <w:lang w:eastAsia="en-US"/>
              </w:rPr>
              <w:t xml:space="preserve"> dont la pêche</w:t>
            </w:r>
          </w:p>
        </w:tc>
        <w:tc>
          <w:tcPr>
            <w:tcW w:w="1134" w:type="dxa"/>
          </w:tcPr>
          <w:p w14:paraId="776C3C3F" w14:textId="77777777" w:rsidR="009E0632" w:rsidRPr="00CE0F84" w:rsidRDefault="009E0632" w:rsidP="00CE0F84">
            <w:pPr>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134" w:type="dxa"/>
          </w:tcPr>
          <w:p w14:paraId="0E5044CF" w14:textId="77777777" w:rsidR="009E0632" w:rsidRPr="00CE0F84" w:rsidRDefault="009E0632" w:rsidP="00CE0F84">
            <w:pPr>
              <w:jc w:val="both"/>
              <w:rPr>
                <w:rFonts w:ascii="Verdana" w:eastAsia="Aptos" w:hAnsi="Verdana"/>
                <w:sz w:val="22"/>
                <w:szCs w:val="22"/>
                <w:lang w:eastAsia="en-US"/>
              </w:rPr>
            </w:pPr>
          </w:p>
        </w:tc>
        <w:tc>
          <w:tcPr>
            <w:tcW w:w="1134" w:type="dxa"/>
            <w:shd w:val="clear" w:color="auto" w:fill="84E290"/>
          </w:tcPr>
          <w:p w14:paraId="386C7FDB" w14:textId="77777777" w:rsidR="009E0632" w:rsidRPr="00CE0F84" w:rsidRDefault="009E0632" w:rsidP="00CE0F84">
            <w:pPr>
              <w:jc w:val="both"/>
              <w:rPr>
                <w:rFonts w:ascii="Verdana" w:eastAsia="Aptos" w:hAnsi="Verdana"/>
                <w:sz w:val="22"/>
                <w:szCs w:val="22"/>
                <w:lang w:eastAsia="en-US"/>
              </w:rPr>
            </w:pPr>
          </w:p>
        </w:tc>
        <w:tc>
          <w:tcPr>
            <w:tcW w:w="1559" w:type="dxa"/>
            <w:shd w:val="clear" w:color="auto" w:fill="84E290"/>
          </w:tcPr>
          <w:p w14:paraId="3571D96A" w14:textId="77777777" w:rsidR="009E0632" w:rsidRPr="00CE0F84" w:rsidRDefault="009E0632" w:rsidP="00CE0F84">
            <w:pPr>
              <w:jc w:val="both"/>
              <w:rPr>
                <w:rFonts w:ascii="Verdana" w:eastAsia="Aptos" w:hAnsi="Verdana"/>
                <w:sz w:val="22"/>
                <w:szCs w:val="22"/>
                <w:lang w:eastAsia="en-US"/>
              </w:rPr>
            </w:pPr>
          </w:p>
        </w:tc>
        <w:tc>
          <w:tcPr>
            <w:tcW w:w="1418" w:type="dxa"/>
          </w:tcPr>
          <w:p w14:paraId="6BAE7DB7" w14:textId="77777777" w:rsidR="009E0632" w:rsidRPr="00CE0F84" w:rsidRDefault="009E0632" w:rsidP="00CE0F84">
            <w:pPr>
              <w:jc w:val="both"/>
              <w:rPr>
                <w:rFonts w:ascii="Verdana" w:eastAsia="Aptos" w:hAnsi="Verdana"/>
                <w:sz w:val="22"/>
                <w:szCs w:val="22"/>
                <w:lang w:eastAsia="en-US"/>
              </w:rPr>
            </w:pPr>
          </w:p>
        </w:tc>
        <w:tc>
          <w:tcPr>
            <w:tcW w:w="1275" w:type="dxa"/>
            <w:shd w:val="clear" w:color="auto" w:fill="84E290"/>
          </w:tcPr>
          <w:p w14:paraId="2019B6E4" w14:textId="77777777" w:rsidR="009E0632" w:rsidRPr="00CE0F84" w:rsidRDefault="009E0632" w:rsidP="00CE0F84">
            <w:pPr>
              <w:jc w:val="both"/>
              <w:rPr>
                <w:rFonts w:ascii="Verdana" w:eastAsia="Aptos" w:hAnsi="Verdana"/>
                <w:sz w:val="22"/>
                <w:szCs w:val="22"/>
                <w:lang w:eastAsia="en-US"/>
              </w:rPr>
            </w:pPr>
          </w:p>
        </w:tc>
        <w:tc>
          <w:tcPr>
            <w:tcW w:w="1560" w:type="dxa"/>
          </w:tcPr>
          <w:p w14:paraId="158A0167" w14:textId="77777777" w:rsidR="009E0632" w:rsidRPr="00CE0F84" w:rsidRDefault="009E0632" w:rsidP="00CE0F84">
            <w:pPr>
              <w:jc w:val="both"/>
              <w:rPr>
                <w:rFonts w:ascii="Verdana" w:eastAsia="Aptos" w:hAnsi="Verdana"/>
                <w:sz w:val="22"/>
                <w:szCs w:val="22"/>
                <w:lang w:eastAsia="en-US"/>
              </w:rPr>
            </w:pPr>
          </w:p>
        </w:tc>
      </w:tr>
      <w:tr w:rsidR="009E0632" w:rsidRPr="00CE0F84" w14:paraId="33EF23FC" w14:textId="77777777" w:rsidTr="00320A73">
        <w:tc>
          <w:tcPr>
            <w:tcW w:w="4248" w:type="dxa"/>
          </w:tcPr>
          <w:p w14:paraId="2D575CAF"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7.</w:t>
            </w:r>
            <w:r w:rsidRPr="00CE0F84">
              <w:rPr>
                <w:rFonts w:ascii="Verdana" w:eastAsia="Aptos" w:hAnsi="Verdana"/>
                <w:b/>
                <w:bCs/>
                <w:sz w:val="22"/>
                <w:szCs w:val="22"/>
                <w:u w:val="single"/>
                <w:lang w:eastAsia="en-US"/>
              </w:rPr>
              <w:t>coopération dans le domaine culturel, scientifique, universitaire et éducatif</w:t>
            </w:r>
          </w:p>
        </w:tc>
        <w:tc>
          <w:tcPr>
            <w:tcW w:w="1134" w:type="dxa"/>
          </w:tcPr>
          <w:p w14:paraId="0B8B66EA" w14:textId="77777777" w:rsidR="009E0632" w:rsidRPr="00CE0F84" w:rsidRDefault="009E0632" w:rsidP="00CE0F84">
            <w:pPr>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134" w:type="dxa"/>
            <w:shd w:val="clear" w:color="auto" w:fill="84E290"/>
          </w:tcPr>
          <w:p w14:paraId="7DF7E177" w14:textId="77777777" w:rsidR="009E0632" w:rsidRPr="00CE0F84" w:rsidRDefault="009E0632" w:rsidP="00CE0F84">
            <w:pPr>
              <w:jc w:val="both"/>
              <w:rPr>
                <w:rFonts w:ascii="Verdana" w:eastAsia="Aptos" w:hAnsi="Verdana"/>
                <w:sz w:val="22"/>
                <w:szCs w:val="22"/>
                <w:lang w:eastAsia="en-US"/>
              </w:rPr>
            </w:pPr>
          </w:p>
        </w:tc>
        <w:tc>
          <w:tcPr>
            <w:tcW w:w="1134" w:type="dxa"/>
            <w:shd w:val="clear" w:color="auto" w:fill="84E290"/>
          </w:tcPr>
          <w:p w14:paraId="299196DB" w14:textId="77777777" w:rsidR="009E0632" w:rsidRPr="00CE0F84" w:rsidRDefault="009E0632" w:rsidP="00CE0F84">
            <w:pPr>
              <w:jc w:val="both"/>
              <w:rPr>
                <w:rFonts w:ascii="Verdana" w:eastAsia="Aptos" w:hAnsi="Verdana"/>
                <w:sz w:val="22"/>
                <w:szCs w:val="22"/>
                <w:lang w:eastAsia="en-US"/>
              </w:rPr>
            </w:pPr>
          </w:p>
        </w:tc>
        <w:tc>
          <w:tcPr>
            <w:tcW w:w="1559" w:type="dxa"/>
          </w:tcPr>
          <w:p w14:paraId="51551684" w14:textId="77777777" w:rsidR="009E0632" w:rsidRPr="00CE0F84" w:rsidRDefault="009E0632" w:rsidP="00CE0F84">
            <w:pPr>
              <w:jc w:val="both"/>
              <w:rPr>
                <w:rFonts w:ascii="Verdana" w:eastAsia="Aptos" w:hAnsi="Verdana"/>
                <w:sz w:val="22"/>
                <w:szCs w:val="22"/>
                <w:lang w:eastAsia="en-US"/>
              </w:rPr>
            </w:pPr>
          </w:p>
        </w:tc>
        <w:tc>
          <w:tcPr>
            <w:tcW w:w="1418" w:type="dxa"/>
          </w:tcPr>
          <w:p w14:paraId="484DA051" w14:textId="77777777" w:rsidR="009E0632" w:rsidRPr="00CE0F84" w:rsidRDefault="009E0632" w:rsidP="00CE0F84">
            <w:pPr>
              <w:jc w:val="both"/>
              <w:rPr>
                <w:rFonts w:ascii="Verdana" w:eastAsia="Aptos" w:hAnsi="Verdana"/>
                <w:sz w:val="22"/>
                <w:szCs w:val="22"/>
                <w:lang w:eastAsia="en-US"/>
              </w:rPr>
            </w:pPr>
          </w:p>
        </w:tc>
        <w:tc>
          <w:tcPr>
            <w:tcW w:w="1275" w:type="dxa"/>
          </w:tcPr>
          <w:p w14:paraId="650C1F83" w14:textId="77777777" w:rsidR="009E0632" w:rsidRPr="00CE0F84" w:rsidRDefault="009E0632" w:rsidP="00CE0F84">
            <w:pPr>
              <w:jc w:val="both"/>
              <w:rPr>
                <w:rFonts w:ascii="Verdana" w:eastAsia="Aptos" w:hAnsi="Verdana"/>
                <w:sz w:val="22"/>
                <w:szCs w:val="22"/>
                <w:lang w:eastAsia="en-US"/>
              </w:rPr>
            </w:pPr>
          </w:p>
        </w:tc>
        <w:tc>
          <w:tcPr>
            <w:tcW w:w="1560" w:type="dxa"/>
            <w:shd w:val="clear" w:color="auto" w:fill="84E290"/>
          </w:tcPr>
          <w:p w14:paraId="1D21C77F" w14:textId="77777777" w:rsidR="009E0632" w:rsidRPr="00CE0F84" w:rsidRDefault="009E0632" w:rsidP="00CE0F84">
            <w:pPr>
              <w:jc w:val="both"/>
              <w:rPr>
                <w:rFonts w:ascii="Verdana" w:eastAsia="Aptos" w:hAnsi="Verdana"/>
                <w:sz w:val="22"/>
                <w:szCs w:val="22"/>
                <w:lang w:eastAsia="en-US"/>
              </w:rPr>
            </w:pPr>
          </w:p>
        </w:tc>
      </w:tr>
      <w:tr w:rsidR="009E0632" w:rsidRPr="00CE0F84" w14:paraId="5BEDBC20" w14:textId="77777777" w:rsidTr="00320A73">
        <w:tc>
          <w:tcPr>
            <w:tcW w:w="4248" w:type="dxa"/>
          </w:tcPr>
          <w:p w14:paraId="78445402"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8.coopération juridique et Justice</w:t>
            </w:r>
          </w:p>
        </w:tc>
        <w:tc>
          <w:tcPr>
            <w:tcW w:w="1134" w:type="dxa"/>
          </w:tcPr>
          <w:p w14:paraId="7057CC48" w14:textId="77777777" w:rsidR="009E0632" w:rsidRPr="00CE0F84" w:rsidRDefault="009E0632" w:rsidP="00CE0F84">
            <w:pPr>
              <w:jc w:val="both"/>
              <w:rPr>
                <w:rFonts w:ascii="Verdana" w:eastAsia="Aptos" w:hAnsi="Verdana"/>
                <w:sz w:val="22"/>
                <w:szCs w:val="22"/>
                <w:lang w:eastAsia="en-US"/>
              </w:rPr>
            </w:pPr>
          </w:p>
        </w:tc>
        <w:tc>
          <w:tcPr>
            <w:tcW w:w="1134" w:type="dxa"/>
          </w:tcPr>
          <w:p w14:paraId="7344D439" w14:textId="77777777" w:rsidR="009E0632" w:rsidRPr="00CE0F84" w:rsidRDefault="009E0632" w:rsidP="00CE0F84">
            <w:pPr>
              <w:jc w:val="both"/>
              <w:rPr>
                <w:rFonts w:ascii="Verdana" w:eastAsia="Aptos" w:hAnsi="Verdana"/>
                <w:sz w:val="22"/>
                <w:szCs w:val="22"/>
                <w:lang w:eastAsia="en-US"/>
              </w:rPr>
            </w:pPr>
          </w:p>
        </w:tc>
        <w:tc>
          <w:tcPr>
            <w:tcW w:w="1134" w:type="dxa"/>
          </w:tcPr>
          <w:p w14:paraId="328E8877" w14:textId="77777777" w:rsidR="009E0632" w:rsidRPr="00CE0F84" w:rsidRDefault="009E0632" w:rsidP="00CE0F84">
            <w:pPr>
              <w:jc w:val="both"/>
              <w:rPr>
                <w:rFonts w:ascii="Verdana" w:eastAsia="Aptos" w:hAnsi="Verdana"/>
                <w:sz w:val="22"/>
                <w:szCs w:val="22"/>
                <w:lang w:eastAsia="en-US"/>
              </w:rPr>
            </w:pPr>
          </w:p>
        </w:tc>
        <w:tc>
          <w:tcPr>
            <w:tcW w:w="1559" w:type="dxa"/>
          </w:tcPr>
          <w:p w14:paraId="21161D84" w14:textId="77777777" w:rsidR="009E0632" w:rsidRPr="00CE0F84" w:rsidRDefault="009E0632" w:rsidP="00CE0F84">
            <w:pPr>
              <w:jc w:val="both"/>
              <w:rPr>
                <w:rFonts w:ascii="Verdana" w:eastAsia="Aptos" w:hAnsi="Verdana"/>
                <w:sz w:val="22"/>
                <w:szCs w:val="22"/>
                <w:lang w:eastAsia="en-US"/>
              </w:rPr>
            </w:pPr>
          </w:p>
        </w:tc>
        <w:tc>
          <w:tcPr>
            <w:tcW w:w="1418" w:type="dxa"/>
          </w:tcPr>
          <w:p w14:paraId="68771416" w14:textId="77777777" w:rsidR="009E0632" w:rsidRPr="00CE0F84" w:rsidRDefault="009E0632" w:rsidP="00CE0F84">
            <w:pPr>
              <w:jc w:val="both"/>
              <w:rPr>
                <w:rFonts w:ascii="Verdana" w:eastAsia="Aptos" w:hAnsi="Verdana"/>
                <w:sz w:val="22"/>
                <w:szCs w:val="22"/>
                <w:lang w:eastAsia="en-US"/>
              </w:rPr>
            </w:pPr>
          </w:p>
        </w:tc>
        <w:tc>
          <w:tcPr>
            <w:tcW w:w="1275" w:type="dxa"/>
          </w:tcPr>
          <w:p w14:paraId="3B4A869B" w14:textId="77777777" w:rsidR="009E0632" w:rsidRPr="00CE0F84" w:rsidRDefault="009E0632" w:rsidP="00CE0F84">
            <w:pPr>
              <w:jc w:val="both"/>
              <w:rPr>
                <w:rFonts w:ascii="Verdana" w:eastAsia="Aptos" w:hAnsi="Verdana"/>
                <w:sz w:val="22"/>
                <w:szCs w:val="22"/>
                <w:lang w:eastAsia="en-US"/>
              </w:rPr>
            </w:pPr>
          </w:p>
        </w:tc>
        <w:tc>
          <w:tcPr>
            <w:tcW w:w="1560" w:type="dxa"/>
          </w:tcPr>
          <w:p w14:paraId="351AB064" w14:textId="77777777" w:rsidR="009E0632" w:rsidRPr="00CE0F84" w:rsidRDefault="009E0632" w:rsidP="00CE0F84">
            <w:pPr>
              <w:jc w:val="both"/>
              <w:rPr>
                <w:rFonts w:ascii="Verdana" w:eastAsia="Aptos" w:hAnsi="Verdana"/>
                <w:sz w:val="22"/>
                <w:szCs w:val="22"/>
                <w:lang w:eastAsia="en-US"/>
              </w:rPr>
            </w:pPr>
          </w:p>
        </w:tc>
      </w:tr>
      <w:tr w:rsidR="009E0632" w:rsidRPr="00CE0F84" w14:paraId="30ED980B" w14:textId="77777777" w:rsidTr="00320A73">
        <w:tc>
          <w:tcPr>
            <w:tcW w:w="4248" w:type="dxa"/>
          </w:tcPr>
          <w:p w14:paraId="4A57029F"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9.</w:t>
            </w:r>
            <w:r w:rsidRPr="00CE0F84">
              <w:rPr>
                <w:rFonts w:ascii="Verdana" w:eastAsia="Aptos" w:hAnsi="Verdana"/>
                <w:b/>
                <w:bCs/>
                <w:sz w:val="22"/>
                <w:szCs w:val="22"/>
                <w:u w:val="single"/>
                <w:lang w:eastAsia="en-US"/>
              </w:rPr>
              <w:t>sécurité alimentaire et sanitaire</w:t>
            </w:r>
          </w:p>
        </w:tc>
        <w:tc>
          <w:tcPr>
            <w:tcW w:w="1134" w:type="dxa"/>
          </w:tcPr>
          <w:p w14:paraId="070C764A" w14:textId="77777777" w:rsidR="009E0632" w:rsidRPr="00CE0F84" w:rsidRDefault="009E0632" w:rsidP="00CE0F84">
            <w:pPr>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134" w:type="dxa"/>
          </w:tcPr>
          <w:p w14:paraId="0422B746" w14:textId="77777777" w:rsidR="009E0632" w:rsidRPr="00CE0F84" w:rsidRDefault="009E0632" w:rsidP="00CE0F84">
            <w:pPr>
              <w:jc w:val="both"/>
              <w:rPr>
                <w:rFonts w:ascii="Verdana" w:eastAsia="Aptos" w:hAnsi="Verdana"/>
                <w:sz w:val="22"/>
                <w:szCs w:val="22"/>
                <w:lang w:eastAsia="en-US"/>
              </w:rPr>
            </w:pPr>
          </w:p>
        </w:tc>
        <w:tc>
          <w:tcPr>
            <w:tcW w:w="1134" w:type="dxa"/>
            <w:shd w:val="clear" w:color="auto" w:fill="84E290"/>
          </w:tcPr>
          <w:p w14:paraId="42DDA95C" w14:textId="77777777" w:rsidR="009E0632" w:rsidRPr="00CE0F84" w:rsidRDefault="009E0632" w:rsidP="00CE0F84">
            <w:pPr>
              <w:jc w:val="both"/>
              <w:rPr>
                <w:rFonts w:ascii="Verdana" w:eastAsia="Aptos" w:hAnsi="Verdana"/>
                <w:sz w:val="22"/>
                <w:szCs w:val="22"/>
                <w:lang w:eastAsia="en-US"/>
              </w:rPr>
            </w:pPr>
          </w:p>
        </w:tc>
        <w:tc>
          <w:tcPr>
            <w:tcW w:w="1559" w:type="dxa"/>
            <w:shd w:val="clear" w:color="auto" w:fill="D86DCB"/>
          </w:tcPr>
          <w:p w14:paraId="4CB6F95A" w14:textId="77777777" w:rsidR="009E0632" w:rsidRPr="00CE0F84" w:rsidRDefault="009E0632" w:rsidP="00CE0F84">
            <w:pPr>
              <w:jc w:val="both"/>
              <w:rPr>
                <w:rFonts w:ascii="Verdana" w:eastAsia="Aptos" w:hAnsi="Verdana"/>
                <w:sz w:val="22"/>
                <w:szCs w:val="22"/>
                <w:lang w:eastAsia="en-US"/>
              </w:rPr>
            </w:pPr>
          </w:p>
        </w:tc>
        <w:tc>
          <w:tcPr>
            <w:tcW w:w="1418" w:type="dxa"/>
          </w:tcPr>
          <w:p w14:paraId="2288BDC0" w14:textId="77777777" w:rsidR="009E0632" w:rsidRPr="00CE0F84" w:rsidRDefault="009E0632" w:rsidP="00CE0F84">
            <w:pPr>
              <w:jc w:val="both"/>
              <w:rPr>
                <w:rFonts w:ascii="Verdana" w:eastAsia="Aptos" w:hAnsi="Verdana"/>
                <w:sz w:val="22"/>
                <w:szCs w:val="22"/>
                <w:lang w:eastAsia="en-US"/>
              </w:rPr>
            </w:pPr>
          </w:p>
        </w:tc>
        <w:tc>
          <w:tcPr>
            <w:tcW w:w="1275" w:type="dxa"/>
          </w:tcPr>
          <w:p w14:paraId="72E4303C" w14:textId="77777777" w:rsidR="009E0632" w:rsidRPr="00CE0F84" w:rsidRDefault="009E0632" w:rsidP="00CE0F84">
            <w:pPr>
              <w:jc w:val="both"/>
              <w:rPr>
                <w:rFonts w:ascii="Verdana" w:eastAsia="Aptos" w:hAnsi="Verdana"/>
                <w:sz w:val="22"/>
                <w:szCs w:val="22"/>
                <w:lang w:eastAsia="en-US"/>
              </w:rPr>
            </w:pPr>
          </w:p>
        </w:tc>
        <w:tc>
          <w:tcPr>
            <w:tcW w:w="1560" w:type="dxa"/>
            <w:shd w:val="clear" w:color="auto" w:fill="D86DCB"/>
          </w:tcPr>
          <w:p w14:paraId="371B648F" w14:textId="77777777" w:rsidR="009E0632" w:rsidRPr="00CE0F84" w:rsidRDefault="009E0632" w:rsidP="00CE0F84">
            <w:pPr>
              <w:jc w:val="both"/>
              <w:rPr>
                <w:rFonts w:ascii="Verdana" w:eastAsia="Aptos" w:hAnsi="Verdana"/>
                <w:sz w:val="22"/>
                <w:szCs w:val="22"/>
                <w:lang w:eastAsia="en-US"/>
              </w:rPr>
            </w:pPr>
          </w:p>
        </w:tc>
      </w:tr>
      <w:tr w:rsidR="009E0632" w:rsidRPr="00CE0F84" w14:paraId="28E3668A" w14:textId="77777777" w:rsidTr="00320A73">
        <w:tc>
          <w:tcPr>
            <w:tcW w:w="4248" w:type="dxa"/>
          </w:tcPr>
          <w:p w14:paraId="25EEAC86"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10.sécurité maritime et la lutte contre la criminalité transnationale organisée</w:t>
            </w:r>
          </w:p>
        </w:tc>
        <w:tc>
          <w:tcPr>
            <w:tcW w:w="1134" w:type="dxa"/>
          </w:tcPr>
          <w:p w14:paraId="505D51F1" w14:textId="77777777" w:rsidR="009E0632" w:rsidRPr="00CE0F84" w:rsidRDefault="009E0632" w:rsidP="00CE0F84">
            <w:pPr>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134" w:type="dxa"/>
          </w:tcPr>
          <w:p w14:paraId="271D6C69" w14:textId="77777777" w:rsidR="009E0632" w:rsidRPr="00CE0F84" w:rsidRDefault="009E0632" w:rsidP="00CE0F84">
            <w:pPr>
              <w:jc w:val="both"/>
              <w:rPr>
                <w:rFonts w:ascii="Verdana" w:eastAsia="Aptos" w:hAnsi="Verdana"/>
                <w:sz w:val="22"/>
                <w:szCs w:val="22"/>
                <w:lang w:eastAsia="en-US"/>
              </w:rPr>
            </w:pPr>
          </w:p>
        </w:tc>
        <w:tc>
          <w:tcPr>
            <w:tcW w:w="1134" w:type="dxa"/>
            <w:shd w:val="clear" w:color="auto" w:fill="84E290"/>
          </w:tcPr>
          <w:p w14:paraId="2ED4B42A" w14:textId="77777777" w:rsidR="009E0632" w:rsidRPr="00CE0F84" w:rsidRDefault="009E0632" w:rsidP="00CE0F84">
            <w:pPr>
              <w:jc w:val="both"/>
              <w:rPr>
                <w:rFonts w:ascii="Verdana" w:eastAsia="Aptos" w:hAnsi="Verdana"/>
                <w:sz w:val="22"/>
                <w:szCs w:val="22"/>
                <w:lang w:eastAsia="en-US"/>
              </w:rPr>
            </w:pPr>
          </w:p>
        </w:tc>
        <w:tc>
          <w:tcPr>
            <w:tcW w:w="1559" w:type="dxa"/>
            <w:shd w:val="clear" w:color="auto" w:fill="84E290"/>
          </w:tcPr>
          <w:p w14:paraId="311075B1" w14:textId="77777777" w:rsidR="009E0632" w:rsidRPr="00CE0F84" w:rsidRDefault="009E0632" w:rsidP="00CE0F84">
            <w:pPr>
              <w:jc w:val="both"/>
              <w:rPr>
                <w:rFonts w:ascii="Verdana" w:eastAsia="Aptos" w:hAnsi="Verdana"/>
                <w:sz w:val="22"/>
                <w:szCs w:val="22"/>
                <w:lang w:eastAsia="en-US"/>
              </w:rPr>
            </w:pPr>
          </w:p>
        </w:tc>
        <w:tc>
          <w:tcPr>
            <w:tcW w:w="1418" w:type="dxa"/>
            <w:shd w:val="clear" w:color="auto" w:fill="84E290"/>
          </w:tcPr>
          <w:p w14:paraId="5F7FD73F" w14:textId="77777777" w:rsidR="009E0632" w:rsidRPr="00CE0F84" w:rsidRDefault="009E0632" w:rsidP="00CE0F84">
            <w:pPr>
              <w:jc w:val="both"/>
              <w:rPr>
                <w:rFonts w:ascii="Verdana" w:eastAsia="Aptos" w:hAnsi="Verdana"/>
                <w:sz w:val="22"/>
                <w:szCs w:val="22"/>
                <w:lang w:eastAsia="en-US"/>
              </w:rPr>
            </w:pPr>
          </w:p>
        </w:tc>
        <w:tc>
          <w:tcPr>
            <w:tcW w:w="1275" w:type="dxa"/>
            <w:shd w:val="clear" w:color="auto" w:fill="84E290"/>
          </w:tcPr>
          <w:p w14:paraId="467184D2" w14:textId="77777777" w:rsidR="009E0632" w:rsidRPr="00CE0F84" w:rsidRDefault="009E0632" w:rsidP="00CE0F84">
            <w:pPr>
              <w:jc w:val="both"/>
              <w:rPr>
                <w:rFonts w:ascii="Verdana" w:eastAsia="Aptos" w:hAnsi="Verdana"/>
                <w:sz w:val="22"/>
                <w:szCs w:val="22"/>
                <w:lang w:eastAsia="en-US"/>
              </w:rPr>
            </w:pPr>
          </w:p>
        </w:tc>
        <w:tc>
          <w:tcPr>
            <w:tcW w:w="1560" w:type="dxa"/>
            <w:shd w:val="clear" w:color="auto" w:fill="84E290"/>
          </w:tcPr>
          <w:p w14:paraId="0C014C93" w14:textId="77777777" w:rsidR="009E0632" w:rsidRPr="00CE0F84" w:rsidRDefault="009E0632" w:rsidP="00CE0F84">
            <w:pPr>
              <w:jc w:val="both"/>
              <w:rPr>
                <w:rFonts w:ascii="Verdana" w:eastAsia="Aptos" w:hAnsi="Verdana"/>
                <w:sz w:val="22"/>
                <w:szCs w:val="22"/>
                <w:lang w:eastAsia="en-US"/>
              </w:rPr>
            </w:pPr>
          </w:p>
        </w:tc>
      </w:tr>
      <w:tr w:rsidR="009E0632" w:rsidRPr="00CE0F84" w14:paraId="411F1BAE" w14:textId="77777777" w:rsidTr="00320A73">
        <w:tc>
          <w:tcPr>
            <w:tcW w:w="4248" w:type="dxa"/>
          </w:tcPr>
          <w:p w14:paraId="36E18C62"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11.connectivité aérienne, maritime et numérique pour le rapprochement des peuples</w:t>
            </w:r>
          </w:p>
        </w:tc>
        <w:tc>
          <w:tcPr>
            <w:tcW w:w="1134" w:type="dxa"/>
          </w:tcPr>
          <w:p w14:paraId="05D353B0" w14:textId="77777777" w:rsidR="009E0632" w:rsidRPr="00CE0F84" w:rsidRDefault="009E0632" w:rsidP="00CE0F84">
            <w:pPr>
              <w:jc w:val="both"/>
              <w:rPr>
                <w:rFonts w:ascii="Verdana" w:eastAsia="Aptos" w:hAnsi="Verdana"/>
                <w:sz w:val="22"/>
                <w:szCs w:val="22"/>
                <w:lang w:eastAsia="en-US"/>
              </w:rPr>
            </w:pPr>
          </w:p>
        </w:tc>
        <w:tc>
          <w:tcPr>
            <w:tcW w:w="1134" w:type="dxa"/>
          </w:tcPr>
          <w:p w14:paraId="173E3060" w14:textId="77777777" w:rsidR="009E0632" w:rsidRPr="00CE0F84" w:rsidRDefault="009E0632" w:rsidP="00CE0F84">
            <w:pPr>
              <w:jc w:val="both"/>
              <w:rPr>
                <w:rFonts w:ascii="Verdana" w:eastAsia="Aptos" w:hAnsi="Verdana"/>
                <w:sz w:val="22"/>
                <w:szCs w:val="22"/>
                <w:lang w:eastAsia="en-US"/>
              </w:rPr>
            </w:pPr>
          </w:p>
        </w:tc>
        <w:tc>
          <w:tcPr>
            <w:tcW w:w="1134" w:type="dxa"/>
            <w:shd w:val="clear" w:color="auto" w:fill="84E290"/>
          </w:tcPr>
          <w:p w14:paraId="47D29782" w14:textId="77777777" w:rsidR="009E0632" w:rsidRPr="00CE0F84" w:rsidRDefault="009E0632" w:rsidP="00CE0F84">
            <w:pPr>
              <w:jc w:val="both"/>
              <w:rPr>
                <w:rFonts w:ascii="Verdana" w:eastAsia="Aptos" w:hAnsi="Verdana"/>
                <w:sz w:val="22"/>
                <w:szCs w:val="22"/>
                <w:lang w:eastAsia="en-US"/>
              </w:rPr>
            </w:pPr>
          </w:p>
        </w:tc>
        <w:tc>
          <w:tcPr>
            <w:tcW w:w="1559" w:type="dxa"/>
            <w:shd w:val="clear" w:color="auto" w:fill="D86DCB"/>
          </w:tcPr>
          <w:p w14:paraId="750B3EC0" w14:textId="77777777" w:rsidR="009E0632" w:rsidRPr="00CE0F84" w:rsidRDefault="009E0632" w:rsidP="00CE0F84">
            <w:pPr>
              <w:jc w:val="both"/>
              <w:rPr>
                <w:rFonts w:ascii="Verdana" w:eastAsia="Aptos" w:hAnsi="Verdana"/>
                <w:sz w:val="22"/>
                <w:szCs w:val="22"/>
                <w:lang w:eastAsia="en-US"/>
              </w:rPr>
            </w:pPr>
          </w:p>
        </w:tc>
        <w:tc>
          <w:tcPr>
            <w:tcW w:w="1418" w:type="dxa"/>
            <w:shd w:val="clear" w:color="auto" w:fill="D86DCB"/>
          </w:tcPr>
          <w:p w14:paraId="4B733480" w14:textId="77777777" w:rsidR="009E0632" w:rsidRPr="00CE0F84" w:rsidRDefault="009E0632" w:rsidP="00CE0F84">
            <w:pPr>
              <w:jc w:val="both"/>
              <w:rPr>
                <w:rFonts w:ascii="Verdana" w:eastAsia="Aptos" w:hAnsi="Verdana"/>
                <w:sz w:val="22"/>
                <w:szCs w:val="22"/>
                <w:lang w:eastAsia="en-US"/>
              </w:rPr>
            </w:pPr>
          </w:p>
        </w:tc>
        <w:tc>
          <w:tcPr>
            <w:tcW w:w="1275" w:type="dxa"/>
          </w:tcPr>
          <w:p w14:paraId="1DB1E9F2" w14:textId="77777777" w:rsidR="009E0632" w:rsidRPr="00CE0F84" w:rsidRDefault="009E0632" w:rsidP="00CE0F84">
            <w:pPr>
              <w:jc w:val="both"/>
              <w:rPr>
                <w:rFonts w:ascii="Verdana" w:eastAsia="Aptos" w:hAnsi="Verdana"/>
                <w:sz w:val="22"/>
                <w:szCs w:val="22"/>
                <w:lang w:eastAsia="en-US"/>
              </w:rPr>
            </w:pPr>
          </w:p>
        </w:tc>
        <w:tc>
          <w:tcPr>
            <w:tcW w:w="1560" w:type="dxa"/>
            <w:shd w:val="clear" w:color="auto" w:fill="D86DCB"/>
          </w:tcPr>
          <w:p w14:paraId="4D689B6A" w14:textId="77777777" w:rsidR="009E0632" w:rsidRPr="00CE0F84" w:rsidRDefault="009E0632" w:rsidP="00CE0F84">
            <w:pPr>
              <w:jc w:val="both"/>
              <w:rPr>
                <w:rFonts w:ascii="Verdana" w:eastAsia="Aptos" w:hAnsi="Verdana"/>
                <w:sz w:val="22"/>
                <w:szCs w:val="22"/>
                <w:lang w:eastAsia="en-US"/>
              </w:rPr>
            </w:pPr>
          </w:p>
        </w:tc>
      </w:tr>
      <w:tr w:rsidR="009E0632" w:rsidRPr="00CE0F84" w14:paraId="3DDFB8FD" w14:textId="77777777" w:rsidTr="00320A73">
        <w:tc>
          <w:tcPr>
            <w:tcW w:w="4248" w:type="dxa"/>
          </w:tcPr>
          <w:p w14:paraId="6175CACF"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12.</w:t>
            </w:r>
            <w:r w:rsidRPr="00CE0F84">
              <w:rPr>
                <w:rFonts w:ascii="Verdana" w:eastAsia="Aptos" w:hAnsi="Verdana"/>
                <w:b/>
                <w:bCs/>
                <w:sz w:val="22"/>
                <w:szCs w:val="22"/>
                <w:u w:val="single"/>
                <w:lang w:eastAsia="en-US"/>
              </w:rPr>
              <w:t>changement climatique</w:t>
            </w:r>
            <w:r w:rsidRPr="00CE0F84">
              <w:rPr>
                <w:rFonts w:ascii="Verdana" w:eastAsia="Aptos" w:hAnsi="Verdana"/>
                <w:b/>
                <w:bCs/>
                <w:sz w:val="22"/>
                <w:szCs w:val="22"/>
                <w:lang w:eastAsia="en-US"/>
              </w:rPr>
              <w:t xml:space="preserve"> </w:t>
            </w:r>
          </w:p>
          <w:p w14:paraId="7EF256EA" w14:textId="77777777" w:rsidR="009E0632" w:rsidRPr="00CE0F84" w:rsidRDefault="009E0632" w:rsidP="00CE0F84">
            <w:pPr>
              <w:jc w:val="both"/>
              <w:rPr>
                <w:rFonts w:ascii="Verdana" w:eastAsia="Aptos" w:hAnsi="Verdana"/>
                <w:sz w:val="22"/>
                <w:szCs w:val="22"/>
                <w:lang w:eastAsia="en-US"/>
              </w:rPr>
            </w:pPr>
          </w:p>
        </w:tc>
        <w:tc>
          <w:tcPr>
            <w:tcW w:w="1134" w:type="dxa"/>
          </w:tcPr>
          <w:p w14:paraId="31FD488B" w14:textId="77777777" w:rsidR="009E0632" w:rsidRPr="00CE0F84" w:rsidRDefault="009E0632" w:rsidP="00CE0F84">
            <w:pPr>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134" w:type="dxa"/>
          </w:tcPr>
          <w:p w14:paraId="5CD4C7F3" w14:textId="77777777" w:rsidR="009E0632" w:rsidRPr="00CE0F84" w:rsidRDefault="009E0632" w:rsidP="00CE0F84">
            <w:pPr>
              <w:jc w:val="both"/>
              <w:rPr>
                <w:rFonts w:ascii="Verdana" w:eastAsia="Aptos" w:hAnsi="Verdana"/>
                <w:sz w:val="22"/>
                <w:szCs w:val="22"/>
                <w:lang w:eastAsia="en-US"/>
              </w:rPr>
            </w:pPr>
          </w:p>
        </w:tc>
        <w:tc>
          <w:tcPr>
            <w:tcW w:w="1134" w:type="dxa"/>
            <w:shd w:val="clear" w:color="auto" w:fill="84E290"/>
          </w:tcPr>
          <w:p w14:paraId="6A078BBE" w14:textId="77777777" w:rsidR="009E0632" w:rsidRPr="00CE0F84" w:rsidRDefault="009E0632" w:rsidP="00CE0F84">
            <w:pPr>
              <w:jc w:val="both"/>
              <w:rPr>
                <w:rFonts w:ascii="Verdana" w:eastAsia="Aptos" w:hAnsi="Verdana"/>
                <w:sz w:val="22"/>
                <w:szCs w:val="22"/>
                <w:lang w:eastAsia="en-US"/>
              </w:rPr>
            </w:pPr>
          </w:p>
        </w:tc>
        <w:tc>
          <w:tcPr>
            <w:tcW w:w="1559" w:type="dxa"/>
            <w:shd w:val="clear" w:color="auto" w:fill="84E290"/>
          </w:tcPr>
          <w:p w14:paraId="3E88E964" w14:textId="77777777" w:rsidR="009E0632" w:rsidRPr="00CE0F84" w:rsidRDefault="009E0632" w:rsidP="00CE0F84">
            <w:pPr>
              <w:jc w:val="both"/>
              <w:rPr>
                <w:rFonts w:ascii="Verdana" w:eastAsia="Aptos" w:hAnsi="Verdana"/>
                <w:sz w:val="22"/>
                <w:szCs w:val="22"/>
                <w:lang w:eastAsia="en-US"/>
              </w:rPr>
            </w:pPr>
          </w:p>
        </w:tc>
        <w:tc>
          <w:tcPr>
            <w:tcW w:w="1418" w:type="dxa"/>
          </w:tcPr>
          <w:p w14:paraId="256E745A" w14:textId="77777777" w:rsidR="009E0632" w:rsidRPr="00CE0F84" w:rsidRDefault="009E0632" w:rsidP="00CE0F84">
            <w:pPr>
              <w:jc w:val="both"/>
              <w:rPr>
                <w:rFonts w:ascii="Verdana" w:eastAsia="Aptos" w:hAnsi="Verdana"/>
                <w:sz w:val="22"/>
                <w:szCs w:val="22"/>
                <w:lang w:eastAsia="en-US"/>
              </w:rPr>
            </w:pPr>
          </w:p>
        </w:tc>
        <w:tc>
          <w:tcPr>
            <w:tcW w:w="1275" w:type="dxa"/>
            <w:shd w:val="clear" w:color="auto" w:fill="84E290"/>
          </w:tcPr>
          <w:p w14:paraId="19725E10" w14:textId="77777777" w:rsidR="009E0632" w:rsidRPr="00CE0F84" w:rsidRDefault="009E0632" w:rsidP="00CE0F84">
            <w:pPr>
              <w:jc w:val="both"/>
              <w:rPr>
                <w:rFonts w:ascii="Verdana" w:eastAsia="Aptos" w:hAnsi="Verdana"/>
                <w:sz w:val="22"/>
                <w:szCs w:val="22"/>
                <w:lang w:eastAsia="en-US"/>
              </w:rPr>
            </w:pPr>
          </w:p>
        </w:tc>
        <w:tc>
          <w:tcPr>
            <w:tcW w:w="1560" w:type="dxa"/>
            <w:shd w:val="clear" w:color="auto" w:fill="84E290"/>
          </w:tcPr>
          <w:p w14:paraId="538F5C96" w14:textId="77777777" w:rsidR="009E0632" w:rsidRPr="00CE0F84" w:rsidRDefault="009E0632" w:rsidP="00CE0F84">
            <w:pPr>
              <w:jc w:val="both"/>
              <w:rPr>
                <w:rFonts w:ascii="Verdana" w:eastAsia="Aptos" w:hAnsi="Verdana"/>
                <w:sz w:val="22"/>
                <w:szCs w:val="22"/>
                <w:lang w:eastAsia="en-US"/>
              </w:rPr>
            </w:pPr>
          </w:p>
        </w:tc>
      </w:tr>
      <w:tr w:rsidR="009E0632" w:rsidRPr="00CE0F84" w14:paraId="74D46F96" w14:textId="77777777" w:rsidTr="00320A73">
        <w:tc>
          <w:tcPr>
            <w:tcW w:w="4248" w:type="dxa"/>
          </w:tcPr>
          <w:p w14:paraId="4AC89B39"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13.</w:t>
            </w:r>
            <w:r w:rsidRPr="00CE0F84">
              <w:rPr>
                <w:rFonts w:ascii="Verdana" w:eastAsia="Aptos" w:hAnsi="Verdana"/>
                <w:b/>
                <w:bCs/>
                <w:sz w:val="22"/>
                <w:szCs w:val="22"/>
                <w:u w:val="single"/>
                <w:lang w:eastAsia="en-US"/>
              </w:rPr>
              <w:t>protection civile</w:t>
            </w:r>
          </w:p>
        </w:tc>
        <w:tc>
          <w:tcPr>
            <w:tcW w:w="1134" w:type="dxa"/>
          </w:tcPr>
          <w:p w14:paraId="0CF7C755" w14:textId="77777777" w:rsidR="009E0632" w:rsidRPr="00CE0F84" w:rsidRDefault="009E0632" w:rsidP="00CE0F84">
            <w:pPr>
              <w:jc w:val="both"/>
              <w:rPr>
                <w:rFonts w:ascii="Verdana" w:eastAsia="Aptos" w:hAnsi="Verdana"/>
                <w:sz w:val="22"/>
                <w:szCs w:val="22"/>
                <w:lang w:eastAsia="en-US"/>
              </w:rPr>
            </w:pPr>
          </w:p>
        </w:tc>
        <w:tc>
          <w:tcPr>
            <w:tcW w:w="1134" w:type="dxa"/>
          </w:tcPr>
          <w:p w14:paraId="18A6B164" w14:textId="77777777" w:rsidR="009E0632" w:rsidRPr="00CE0F84" w:rsidRDefault="009E0632" w:rsidP="00CE0F84">
            <w:pPr>
              <w:jc w:val="both"/>
              <w:rPr>
                <w:rFonts w:ascii="Verdana" w:eastAsia="Aptos" w:hAnsi="Verdana"/>
                <w:sz w:val="22"/>
                <w:szCs w:val="22"/>
                <w:lang w:eastAsia="en-US"/>
              </w:rPr>
            </w:pPr>
          </w:p>
        </w:tc>
        <w:tc>
          <w:tcPr>
            <w:tcW w:w="1134" w:type="dxa"/>
          </w:tcPr>
          <w:p w14:paraId="4DF014EE" w14:textId="77777777" w:rsidR="009E0632" w:rsidRPr="00CE0F84" w:rsidRDefault="009E0632" w:rsidP="00CE0F84">
            <w:pPr>
              <w:jc w:val="both"/>
              <w:rPr>
                <w:rFonts w:ascii="Verdana" w:eastAsia="Aptos" w:hAnsi="Verdana"/>
                <w:sz w:val="22"/>
                <w:szCs w:val="22"/>
                <w:lang w:eastAsia="en-US"/>
              </w:rPr>
            </w:pPr>
          </w:p>
        </w:tc>
        <w:tc>
          <w:tcPr>
            <w:tcW w:w="1559" w:type="dxa"/>
          </w:tcPr>
          <w:p w14:paraId="0E5FD2DE" w14:textId="77777777" w:rsidR="009E0632" w:rsidRPr="00CE0F84" w:rsidRDefault="009E0632" w:rsidP="00CE0F84">
            <w:pPr>
              <w:jc w:val="both"/>
              <w:rPr>
                <w:rFonts w:ascii="Verdana" w:eastAsia="Aptos" w:hAnsi="Verdana"/>
                <w:sz w:val="22"/>
                <w:szCs w:val="22"/>
                <w:lang w:eastAsia="en-US"/>
              </w:rPr>
            </w:pPr>
          </w:p>
        </w:tc>
        <w:tc>
          <w:tcPr>
            <w:tcW w:w="1418" w:type="dxa"/>
          </w:tcPr>
          <w:p w14:paraId="0D29516A" w14:textId="77777777" w:rsidR="009E0632" w:rsidRPr="00CE0F84" w:rsidRDefault="009E0632" w:rsidP="00CE0F84">
            <w:pPr>
              <w:jc w:val="both"/>
              <w:rPr>
                <w:rFonts w:ascii="Verdana" w:eastAsia="Aptos" w:hAnsi="Verdana"/>
                <w:sz w:val="22"/>
                <w:szCs w:val="22"/>
                <w:lang w:eastAsia="en-US"/>
              </w:rPr>
            </w:pPr>
          </w:p>
        </w:tc>
        <w:tc>
          <w:tcPr>
            <w:tcW w:w="1275" w:type="dxa"/>
            <w:shd w:val="clear" w:color="auto" w:fill="auto"/>
          </w:tcPr>
          <w:p w14:paraId="0524FCEB" w14:textId="77777777" w:rsidR="009E0632" w:rsidRPr="00CE0F84" w:rsidRDefault="009E0632" w:rsidP="00CE0F84">
            <w:pPr>
              <w:jc w:val="both"/>
              <w:rPr>
                <w:rFonts w:ascii="Verdana" w:eastAsia="Aptos" w:hAnsi="Verdana"/>
                <w:sz w:val="22"/>
                <w:szCs w:val="22"/>
                <w:lang w:eastAsia="en-US"/>
              </w:rPr>
            </w:pPr>
          </w:p>
        </w:tc>
        <w:tc>
          <w:tcPr>
            <w:tcW w:w="1560" w:type="dxa"/>
          </w:tcPr>
          <w:p w14:paraId="770779B1" w14:textId="77777777" w:rsidR="009E0632" w:rsidRPr="00CE0F84" w:rsidRDefault="009E0632" w:rsidP="00CE0F84">
            <w:pPr>
              <w:jc w:val="both"/>
              <w:rPr>
                <w:rFonts w:ascii="Verdana" w:eastAsia="Aptos" w:hAnsi="Verdana"/>
                <w:sz w:val="22"/>
                <w:szCs w:val="22"/>
                <w:lang w:eastAsia="en-US"/>
              </w:rPr>
            </w:pPr>
          </w:p>
        </w:tc>
      </w:tr>
      <w:tr w:rsidR="009E0632" w:rsidRPr="00CE0F84" w14:paraId="1109E800" w14:textId="77777777" w:rsidTr="00320A73">
        <w:tc>
          <w:tcPr>
            <w:tcW w:w="4248" w:type="dxa"/>
          </w:tcPr>
          <w:p w14:paraId="14C9CA1A"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lastRenderedPageBreak/>
              <w:t>14.</w:t>
            </w:r>
            <w:r w:rsidRPr="00CE0F84">
              <w:rPr>
                <w:rFonts w:ascii="Verdana" w:eastAsia="Aptos" w:hAnsi="Verdana"/>
                <w:b/>
                <w:bCs/>
                <w:sz w:val="22"/>
                <w:szCs w:val="22"/>
                <w:u w:val="single"/>
                <w:lang w:eastAsia="en-US"/>
              </w:rPr>
              <w:t>circulation des personnes</w:t>
            </w:r>
            <w:r w:rsidRPr="00CE0F84">
              <w:rPr>
                <w:rFonts w:ascii="Verdana" w:eastAsia="Aptos" w:hAnsi="Verdana"/>
                <w:b/>
                <w:bCs/>
                <w:sz w:val="22"/>
                <w:szCs w:val="22"/>
                <w:lang w:eastAsia="en-US"/>
              </w:rPr>
              <w:t xml:space="preserve"> et des biens dans l’espace de la COI</w:t>
            </w:r>
          </w:p>
        </w:tc>
        <w:tc>
          <w:tcPr>
            <w:tcW w:w="1134" w:type="dxa"/>
          </w:tcPr>
          <w:p w14:paraId="1C5AFD9F" w14:textId="77777777" w:rsidR="009E0632" w:rsidRPr="00CE0F84" w:rsidRDefault="009E0632" w:rsidP="00CE0F84">
            <w:pPr>
              <w:jc w:val="both"/>
              <w:rPr>
                <w:rFonts w:ascii="Verdana" w:eastAsia="Aptos" w:hAnsi="Verdana"/>
                <w:sz w:val="22"/>
                <w:szCs w:val="22"/>
                <w:lang w:eastAsia="en-US"/>
              </w:rPr>
            </w:pPr>
          </w:p>
        </w:tc>
        <w:tc>
          <w:tcPr>
            <w:tcW w:w="1134" w:type="dxa"/>
          </w:tcPr>
          <w:p w14:paraId="69C07CC0" w14:textId="77777777" w:rsidR="009E0632" w:rsidRPr="00CE0F84" w:rsidRDefault="009E0632" w:rsidP="00CE0F84">
            <w:pPr>
              <w:jc w:val="both"/>
              <w:rPr>
                <w:rFonts w:ascii="Verdana" w:eastAsia="Aptos" w:hAnsi="Verdana"/>
                <w:sz w:val="22"/>
                <w:szCs w:val="22"/>
                <w:lang w:eastAsia="en-US"/>
              </w:rPr>
            </w:pPr>
          </w:p>
        </w:tc>
        <w:tc>
          <w:tcPr>
            <w:tcW w:w="1134" w:type="dxa"/>
          </w:tcPr>
          <w:p w14:paraId="187EB03D" w14:textId="77777777" w:rsidR="009E0632" w:rsidRPr="00CE0F84" w:rsidRDefault="009E0632" w:rsidP="00CE0F84">
            <w:pPr>
              <w:jc w:val="both"/>
              <w:rPr>
                <w:rFonts w:ascii="Verdana" w:eastAsia="Aptos" w:hAnsi="Verdana"/>
                <w:sz w:val="22"/>
                <w:szCs w:val="22"/>
                <w:lang w:eastAsia="en-US"/>
              </w:rPr>
            </w:pPr>
          </w:p>
        </w:tc>
        <w:tc>
          <w:tcPr>
            <w:tcW w:w="1559" w:type="dxa"/>
          </w:tcPr>
          <w:p w14:paraId="4F3BC982" w14:textId="77777777" w:rsidR="009E0632" w:rsidRPr="00CE0F84" w:rsidRDefault="009E0632" w:rsidP="00CE0F84">
            <w:pPr>
              <w:jc w:val="both"/>
              <w:rPr>
                <w:rFonts w:ascii="Verdana" w:eastAsia="Aptos" w:hAnsi="Verdana"/>
                <w:sz w:val="22"/>
                <w:szCs w:val="22"/>
                <w:lang w:eastAsia="en-US"/>
              </w:rPr>
            </w:pPr>
          </w:p>
        </w:tc>
        <w:tc>
          <w:tcPr>
            <w:tcW w:w="1418" w:type="dxa"/>
          </w:tcPr>
          <w:p w14:paraId="43AE66A7" w14:textId="77777777" w:rsidR="009E0632" w:rsidRPr="00CE0F84" w:rsidRDefault="009E0632" w:rsidP="00CE0F84">
            <w:pPr>
              <w:jc w:val="both"/>
              <w:rPr>
                <w:rFonts w:ascii="Verdana" w:eastAsia="Aptos" w:hAnsi="Verdana"/>
                <w:sz w:val="22"/>
                <w:szCs w:val="22"/>
                <w:lang w:eastAsia="en-US"/>
              </w:rPr>
            </w:pPr>
          </w:p>
        </w:tc>
        <w:tc>
          <w:tcPr>
            <w:tcW w:w="1275" w:type="dxa"/>
          </w:tcPr>
          <w:p w14:paraId="14A4FA20" w14:textId="77777777" w:rsidR="009E0632" w:rsidRPr="00CE0F84" w:rsidRDefault="009E0632" w:rsidP="00CE0F84">
            <w:pPr>
              <w:jc w:val="both"/>
              <w:rPr>
                <w:rFonts w:ascii="Verdana" w:eastAsia="Aptos" w:hAnsi="Verdana"/>
                <w:sz w:val="22"/>
                <w:szCs w:val="22"/>
                <w:lang w:eastAsia="en-US"/>
              </w:rPr>
            </w:pPr>
          </w:p>
        </w:tc>
        <w:tc>
          <w:tcPr>
            <w:tcW w:w="1560" w:type="dxa"/>
          </w:tcPr>
          <w:p w14:paraId="181C4EDB" w14:textId="77777777" w:rsidR="009E0632" w:rsidRPr="00CE0F84" w:rsidRDefault="009E0632" w:rsidP="00CE0F84">
            <w:pPr>
              <w:jc w:val="both"/>
              <w:rPr>
                <w:rFonts w:ascii="Verdana" w:eastAsia="Aptos" w:hAnsi="Verdana"/>
                <w:sz w:val="22"/>
                <w:szCs w:val="22"/>
                <w:lang w:eastAsia="en-US"/>
              </w:rPr>
            </w:pPr>
          </w:p>
        </w:tc>
      </w:tr>
      <w:tr w:rsidR="009E0632" w:rsidRPr="00CE0F84" w14:paraId="2337820C" w14:textId="77777777" w:rsidTr="00320A73">
        <w:tc>
          <w:tcPr>
            <w:tcW w:w="4248" w:type="dxa"/>
            <w:shd w:val="clear" w:color="auto" w:fill="auto"/>
          </w:tcPr>
          <w:p w14:paraId="44160391"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Santé publique et veille sanitaire</w:t>
            </w:r>
          </w:p>
        </w:tc>
        <w:tc>
          <w:tcPr>
            <w:tcW w:w="1134" w:type="dxa"/>
          </w:tcPr>
          <w:p w14:paraId="1B93BB07" w14:textId="77777777" w:rsidR="009E0632" w:rsidRPr="00CE0F84" w:rsidRDefault="009E0632" w:rsidP="00CE0F84">
            <w:pPr>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134" w:type="dxa"/>
          </w:tcPr>
          <w:p w14:paraId="0D7ABDDC" w14:textId="77777777" w:rsidR="009E0632" w:rsidRPr="00CE0F84" w:rsidRDefault="009E0632" w:rsidP="00CE0F84">
            <w:pPr>
              <w:jc w:val="both"/>
              <w:rPr>
                <w:rFonts w:ascii="Verdana" w:eastAsia="Aptos" w:hAnsi="Verdana"/>
                <w:sz w:val="22"/>
                <w:szCs w:val="22"/>
                <w:lang w:eastAsia="en-US"/>
              </w:rPr>
            </w:pPr>
          </w:p>
        </w:tc>
        <w:tc>
          <w:tcPr>
            <w:tcW w:w="1134" w:type="dxa"/>
            <w:shd w:val="clear" w:color="auto" w:fill="84E290"/>
          </w:tcPr>
          <w:p w14:paraId="38D24AE2" w14:textId="77777777" w:rsidR="009E0632" w:rsidRPr="00CE0F84" w:rsidRDefault="009E0632" w:rsidP="00CE0F84">
            <w:pPr>
              <w:jc w:val="both"/>
              <w:rPr>
                <w:rFonts w:ascii="Verdana" w:eastAsia="Aptos" w:hAnsi="Verdana"/>
                <w:sz w:val="22"/>
                <w:szCs w:val="22"/>
                <w:lang w:eastAsia="en-US"/>
              </w:rPr>
            </w:pPr>
          </w:p>
        </w:tc>
        <w:tc>
          <w:tcPr>
            <w:tcW w:w="1559" w:type="dxa"/>
          </w:tcPr>
          <w:p w14:paraId="768F8F26" w14:textId="77777777" w:rsidR="009E0632" w:rsidRPr="00CE0F84" w:rsidRDefault="009E0632" w:rsidP="00CE0F84">
            <w:pPr>
              <w:jc w:val="both"/>
              <w:rPr>
                <w:rFonts w:ascii="Verdana" w:eastAsia="Aptos" w:hAnsi="Verdana"/>
                <w:sz w:val="22"/>
                <w:szCs w:val="22"/>
                <w:lang w:eastAsia="en-US"/>
              </w:rPr>
            </w:pPr>
          </w:p>
        </w:tc>
        <w:tc>
          <w:tcPr>
            <w:tcW w:w="1418" w:type="dxa"/>
          </w:tcPr>
          <w:p w14:paraId="7C7396D8" w14:textId="77777777" w:rsidR="009E0632" w:rsidRPr="00CE0F84" w:rsidRDefault="009E0632" w:rsidP="00CE0F84">
            <w:pPr>
              <w:jc w:val="both"/>
              <w:rPr>
                <w:rFonts w:ascii="Verdana" w:eastAsia="Aptos" w:hAnsi="Verdana"/>
                <w:sz w:val="22"/>
                <w:szCs w:val="22"/>
                <w:lang w:eastAsia="en-US"/>
              </w:rPr>
            </w:pPr>
          </w:p>
        </w:tc>
        <w:tc>
          <w:tcPr>
            <w:tcW w:w="1275" w:type="dxa"/>
            <w:shd w:val="clear" w:color="auto" w:fill="84E290"/>
          </w:tcPr>
          <w:p w14:paraId="796EC7FD" w14:textId="77777777" w:rsidR="009E0632" w:rsidRPr="00CE0F84" w:rsidRDefault="009E0632" w:rsidP="00CE0F84">
            <w:pPr>
              <w:jc w:val="both"/>
              <w:rPr>
                <w:rFonts w:ascii="Verdana" w:eastAsia="Aptos" w:hAnsi="Verdana"/>
                <w:sz w:val="22"/>
                <w:szCs w:val="22"/>
                <w:lang w:eastAsia="en-US"/>
              </w:rPr>
            </w:pPr>
          </w:p>
        </w:tc>
        <w:tc>
          <w:tcPr>
            <w:tcW w:w="1560" w:type="dxa"/>
          </w:tcPr>
          <w:p w14:paraId="29FB27ED" w14:textId="77777777" w:rsidR="009E0632" w:rsidRPr="00CE0F84" w:rsidRDefault="009E0632" w:rsidP="00CE0F84">
            <w:pPr>
              <w:jc w:val="both"/>
              <w:rPr>
                <w:rFonts w:ascii="Verdana" w:eastAsia="Aptos" w:hAnsi="Verdana"/>
                <w:sz w:val="22"/>
                <w:szCs w:val="22"/>
                <w:lang w:eastAsia="en-US"/>
              </w:rPr>
            </w:pPr>
          </w:p>
        </w:tc>
      </w:tr>
      <w:tr w:rsidR="009E0632" w:rsidRPr="00CE0F84" w14:paraId="0375D689" w14:textId="77777777" w:rsidTr="00320A73">
        <w:tc>
          <w:tcPr>
            <w:tcW w:w="4248" w:type="dxa"/>
            <w:shd w:val="clear" w:color="auto" w:fill="auto"/>
          </w:tcPr>
          <w:p w14:paraId="2384BCC2" w14:textId="77777777" w:rsidR="009E0632" w:rsidRPr="00CE0F84" w:rsidRDefault="009E0632" w:rsidP="00CE0F84">
            <w:pPr>
              <w:jc w:val="both"/>
              <w:rPr>
                <w:rFonts w:ascii="Verdana" w:eastAsia="Aptos" w:hAnsi="Verdana"/>
                <w:b/>
                <w:bCs/>
                <w:sz w:val="22"/>
                <w:szCs w:val="22"/>
                <w:lang w:eastAsia="en-US"/>
              </w:rPr>
            </w:pPr>
            <w:r w:rsidRPr="00CE0F84">
              <w:rPr>
                <w:rFonts w:ascii="Verdana" w:eastAsia="Aptos" w:hAnsi="Verdana"/>
                <w:b/>
                <w:bCs/>
                <w:sz w:val="22"/>
                <w:szCs w:val="22"/>
                <w:lang w:eastAsia="en-US"/>
              </w:rPr>
              <w:t>Modernisation et renforcement de la COI</w:t>
            </w:r>
          </w:p>
        </w:tc>
        <w:tc>
          <w:tcPr>
            <w:tcW w:w="1134" w:type="dxa"/>
            <w:shd w:val="clear" w:color="auto" w:fill="auto"/>
          </w:tcPr>
          <w:p w14:paraId="364A335F" w14:textId="77777777" w:rsidR="009E0632" w:rsidRPr="00CE0F84" w:rsidRDefault="009E0632" w:rsidP="00CE0F84">
            <w:pPr>
              <w:jc w:val="both"/>
              <w:rPr>
                <w:rFonts w:ascii="Verdana" w:eastAsia="Aptos" w:hAnsi="Verdana"/>
                <w:sz w:val="22"/>
                <w:szCs w:val="22"/>
                <w:lang w:eastAsia="en-US"/>
              </w:rPr>
            </w:pPr>
            <w:r w:rsidRPr="00CE0F84">
              <w:rPr>
                <w:rFonts w:ascii="Verdana" w:eastAsia="Aptos" w:hAnsi="Verdana"/>
                <w:sz w:val="22"/>
                <w:szCs w:val="22"/>
                <w:lang w:eastAsia="en-US"/>
              </w:rPr>
              <w:t>X</w:t>
            </w:r>
          </w:p>
        </w:tc>
        <w:tc>
          <w:tcPr>
            <w:tcW w:w="1134" w:type="dxa"/>
            <w:shd w:val="clear" w:color="auto" w:fill="84E290"/>
          </w:tcPr>
          <w:p w14:paraId="57A195A2" w14:textId="77777777" w:rsidR="009E0632" w:rsidRPr="00CE0F84" w:rsidRDefault="009E0632" w:rsidP="00CE0F84">
            <w:pPr>
              <w:jc w:val="both"/>
              <w:rPr>
                <w:rFonts w:ascii="Verdana" w:eastAsia="Aptos" w:hAnsi="Verdana"/>
                <w:sz w:val="22"/>
                <w:szCs w:val="22"/>
                <w:lang w:eastAsia="en-US"/>
              </w:rPr>
            </w:pPr>
          </w:p>
        </w:tc>
        <w:tc>
          <w:tcPr>
            <w:tcW w:w="1134" w:type="dxa"/>
            <w:shd w:val="clear" w:color="auto" w:fill="84E290"/>
          </w:tcPr>
          <w:p w14:paraId="6CF644AF" w14:textId="77777777" w:rsidR="009E0632" w:rsidRPr="00CE0F84" w:rsidRDefault="009E0632" w:rsidP="00CE0F84">
            <w:pPr>
              <w:jc w:val="both"/>
              <w:rPr>
                <w:rFonts w:ascii="Verdana" w:eastAsia="Aptos" w:hAnsi="Verdana"/>
                <w:sz w:val="22"/>
                <w:szCs w:val="22"/>
                <w:lang w:eastAsia="en-US"/>
              </w:rPr>
            </w:pPr>
          </w:p>
        </w:tc>
        <w:tc>
          <w:tcPr>
            <w:tcW w:w="1559" w:type="dxa"/>
            <w:shd w:val="clear" w:color="auto" w:fill="84E290"/>
          </w:tcPr>
          <w:p w14:paraId="3EB5EFCD" w14:textId="77777777" w:rsidR="009E0632" w:rsidRPr="00CE0F84" w:rsidRDefault="009E0632" w:rsidP="00CE0F84">
            <w:pPr>
              <w:jc w:val="both"/>
              <w:rPr>
                <w:rFonts w:ascii="Verdana" w:eastAsia="Aptos" w:hAnsi="Verdana"/>
                <w:sz w:val="22"/>
                <w:szCs w:val="22"/>
                <w:lang w:eastAsia="en-US"/>
              </w:rPr>
            </w:pPr>
          </w:p>
        </w:tc>
        <w:tc>
          <w:tcPr>
            <w:tcW w:w="1418" w:type="dxa"/>
            <w:shd w:val="clear" w:color="auto" w:fill="84E290"/>
          </w:tcPr>
          <w:p w14:paraId="64BD599F" w14:textId="77777777" w:rsidR="009E0632" w:rsidRPr="00CE0F84" w:rsidRDefault="009E0632" w:rsidP="00CE0F84">
            <w:pPr>
              <w:jc w:val="both"/>
              <w:rPr>
                <w:rFonts w:ascii="Verdana" w:eastAsia="Aptos" w:hAnsi="Verdana"/>
                <w:sz w:val="22"/>
                <w:szCs w:val="22"/>
                <w:lang w:eastAsia="en-US"/>
              </w:rPr>
            </w:pPr>
          </w:p>
        </w:tc>
        <w:tc>
          <w:tcPr>
            <w:tcW w:w="1275" w:type="dxa"/>
            <w:shd w:val="clear" w:color="auto" w:fill="84E290"/>
          </w:tcPr>
          <w:p w14:paraId="4F2413E9" w14:textId="77777777" w:rsidR="009E0632" w:rsidRPr="00CE0F84" w:rsidRDefault="009E0632" w:rsidP="00CE0F84">
            <w:pPr>
              <w:jc w:val="both"/>
              <w:rPr>
                <w:rFonts w:ascii="Verdana" w:eastAsia="Aptos" w:hAnsi="Verdana"/>
                <w:sz w:val="22"/>
                <w:szCs w:val="22"/>
                <w:lang w:eastAsia="en-US"/>
              </w:rPr>
            </w:pPr>
          </w:p>
        </w:tc>
        <w:tc>
          <w:tcPr>
            <w:tcW w:w="1560" w:type="dxa"/>
            <w:shd w:val="clear" w:color="auto" w:fill="84E290"/>
          </w:tcPr>
          <w:p w14:paraId="361CA1BE" w14:textId="77777777" w:rsidR="009E0632" w:rsidRPr="00CE0F84" w:rsidRDefault="009E0632" w:rsidP="00CE0F84">
            <w:pPr>
              <w:jc w:val="both"/>
              <w:rPr>
                <w:rFonts w:ascii="Verdana" w:eastAsia="Aptos" w:hAnsi="Verdana"/>
                <w:sz w:val="22"/>
                <w:szCs w:val="22"/>
                <w:lang w:eastAsia="en-US"/>
              </w:rPr>
            </w:pPr>
          </w:p>
        </w:tc>
      </w:tr>
      <w:bookmarkEnd w:id="9"/>
    </w:tbl>
    <w:p w14:paraId="5AB3F772" w14:textId="77777777" w:rsidR="009E0632" w:rsidRPr="00CE0F84" w:rsidRDefault="009E0632" w:rsidP="00CE0F84">
      <w:pPr>
        <w:jc w:val="both"/>
        <w:rPr>
          <w:rFonts w:ascii="Verdana" w:hAnsi="Verdana"/>
          <w:sz w:val="22"/>
          <w:szCs w:val="22"/>
        </w:rPr>
      </w:pPr>
    </w:p>
    <w:p w14:paraId="4528BAAA" w14:textId="77777777" w:rsidR="009E0632" w:rsidRPr="00CE0F84" w:rsidRDefault="009E0632" w:rsidP="00CE0F84">
      <w:pPr>
        <w:jc w:val="both"/>
        <w:rPr>
          <w:rFonts w:ascii="Verdana" w:hAnsi="Verdana"/>
          <w:sz w:val="22"/>
          <w:szCs w:val="22"/>
        </w:rPr>
      </w:pPr>
      <w:r w:rsidRPr="00CE0F84">
        <w:rPr>
          <w:rFonts w:ascii="Verdana" w:hAnsi="Verdana"/>
          <w:sz w:val="22"/>
          <w:szCs w:val="22"/>
        </w:rPr>
        <w:t>Légende</w:t>
      </w:r>
    </w:p>
    <w:p w14:paraId="468DD4F6" w14:textId="77777777" w:rsidR="009E0632" w:rsidRPr="00CE0F84" w:rsidRDefault="009E0632" w:rsidP="00CE0F84">
      <w:pPr>
        <w:pStyle w:val="Paragraphedeliste"/>
        <w:jc w:val="both"/>
        <w:rPr>
          <w:rFonts w:ascii="Verdana" w:hAnsi="Verdana"/>
          <w:sz w:val="22"/>
          <w:szCs w:val="22"/>
          <w:lang w:val="fr-BE"/>
        </w:rPr>
      </w:pPr>
      <w:r w:rsidRPr="00CE0F84">
        <w:rPr>
          <w:rFonts w:ascii="Verdana" w:hAnsi="Verdana"/>
          <w:sz w:val="22"/>
          <w:szCs w:val="22"/>
          <w:lang w:val="fr-BE"/>
        </w:rPr>
        <w:t>* Les domaines soulignés sont les 9 figurant dans la Déclaration de Moroni (2019) en son paragraphe 3 ; sont ajoutées la santé publique et la modernisation de la COI</w:t>
      </w:r>
    </w:p>
    <w:p w14:paraId="4A2FCCF7" w14:textId="77777777" w:rsidR="009E0632" w:rsidRPr="00CE0F84" w:rsidRDefault="009E0632" w:rsidP="00CE0F84">
      <w:pPr>
        <w:pStyle w:val="Paragraphedeliste"/>
        <w:numPr>
          <w:ilvl w:val="0"/>
          <w:numId w:val="6"/>
        </w:numPr>
        <w:suppressAutoHyphens w:val="0"/>
        <w:autoSpaceDN/>
        <w:spacing w:after="160" w:line="259" w:lineRule="auto"/>
        <w:jc w:val="both"/>
        <w:rPr>
          <w:rFonts w:ascii="Verdana" w:hAnsi="Verdana"/>
          <w:sz w:val="22"/>
          <w:szCs w:val="22"/>
          <w:lang w:val="fr-BE"/>
        </w:rPr>
      </w:pPr>
      <w:r w:rsidRPr="00CE0F84">
        <w:rPr>
          <w:rFonts w:ascii="Verdana" w:hAnsi="Verdana"/>
          <w:sz w:val="22"/>
          <w:szCs w:val="22"/>
          <w:lang w:val="fr-BE"/>
        </w:rPr>
        <w:t>En vert : thématique mentionnée les entretiens individuels de la mission avec les OPL comme étant déjà en cours et considérée par l’(les) OPL concerné(s) comme étant à poursuivre/renforcer (voir la fiche de guide d’entretien et les cinq fiches de synthèse).</w:t>
      </w:r>
    </w:p>
    <w:p w14:paraId="26D6F347" w14:textId="77777777" w:rsidR="009E0632" w:rsidRPr="00CE0F84" w:rsidRDefault="009E0632" w:rsidP="00CE0F84">
      <w:pPr>
        <w:pStyle w:val="Paragraphedeliste"/>
        <w:numPr>
          <w:ilvl w:val="0"/>
          <w:numId w:val="6"/>
        </w:numPr>
        <w:suppressAutoHyphens w:val="0"/>
        <w:autoSpaceDN/>
        <w:spacing w:after="160" w:line="259" w:lineRule="auto"/>
        <w:jc w:val="both"/>
        <w:rPr>
          <w:rFonts w:ascii="Verdana" w:hAnsi="Verdana"/>
          <w:sz w:val="22"/>
          <w:szCs w:val="22"/>
          <w:lang w:val="fr-BE"/>
        </w:rPr>
      </w:pPr>
      <w:r w:rsidRPr="00CE0F84">
        <w:rPr>
          <w:rFonts w:ascii="Verdana" w:hAnsi="Verdana"/>
          <w:sz w:val="22"/>
          <w:szCs w:val="22"/>
          <w:lang w:val="fr-BE"/>
        </w:rPr>
        <w:t>En violet : thématique mentionnée les entretiens individuels de la mission avec les OPL qui a été considérée par l’(les) OPL concerné(s) comme étant une forte priorité nouvelle (ou à renouveler) pour laquelle il convient d’instruire un projet/programme (voir la fiche de guide d’entretien et les cinq fiches de synthèse).</w:t>
      </w:r>
    </w:p>
    <w:p w14:paraId="5BF80A45" w14:textId="3D8261C5" w:rsidR="00BC26E3" w:rsidRPr="00CE0F84" w:rsidRDefault="00BC26E3" w:rsidP="00CE0F84">
      <w:pPr>
        <w:jc w:val="both"/>
        <w:rPr>
          <w:rFonts w:ascii="Verdana" w:hAnsi="Verdana"/>
          <w:b/>
          <w:bCs/>
          <w:sz w:val="22"/>
          <w:szCs w:val="22"/>
        </w:rPr>
      </w:pPr>
    </w:p>
    <w:p w14:paraId="7FBC814F" w14:textId="77777777" w:rsidR="007F1F7D" w:rsidRPr="00CE0F84" w:rsidRDefault="007F1F7D" w:rsidP="00CE0F84">
      <w:pPr>
        <w:pStyle w:val="Corpsdetexte"/>
        <w:ind w:left="0"/>
        <w:rPr>
          <w:rFonts w:ascii="Verdana" w:hAnsi="Verdana"/>
          <w:szCs w:val="22"/>
        </w:rPr>
      </w:pPr>
    </w:p>
    <w:sectPr w:rsidR="007F1F7D" w:rsidRPr="00CE0F84" w:rsidSect="003161C5">
      <w:pgSz w:w="16838" w:h="11906" w:orient="landscape"/>
      <w:pgMar w:top="1417" w:right="1749" w:bottom="1417" w:left="1417" w:header="708" w:footer="2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6EA38" w14:textId="77777777" w:rsidR="00740108" w:rsidRDefault="00740108">
      <w:r>
        <w:separator/>
      </w:r>
    </w:p>
  </w:endnote>
  <w:endnote w:type="continuationSeparator" w:id="0">
    <w:p w14:paraId="29F755D9" w14:textId="77777777" w:rsidR="00740108" w:rsidRDefault="0074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45 Light">
    <w:altName w:val="Arial"/>
    <w:charset w:val="00"/>
    <w:family w:val="swiss"/>
    <w:pitch w:val="variable"/>
    <w:sig w:usb0="80000027" w:usb1="00000000" w:usb2="00000000" w:usb3="00000000" w:csb0="00000001" w:csb1="00000000"/>
  </w:font>
  <w:font w:name="FuturaA Bk BT">
    <w:altName w:val="Century Gothic"/>
    <w:charset w:val="00"/>
    <w:family w:val="swiss"/>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Gras">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D91D1" w14:textId="4DBD90D4" w:rsidR="007F1F7D" w:rsidRDefault="007F1F7D">
    <w:pPr>
      <w:pStyle w:val="Pieddepage"/>
      <w:jc w:val="right"/>
    </w:pPr>
  </w:p>
  <w:p w14:paraId="0BCFCF1A" w14:textId="77777777" w:rsidR="007F1F7D" w:rsidRDefault="007F1F7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6449652"/>
      <w:docPartObj>
        <w:docPartGallery w:val="Page Numbers (Bottom of Page)"/>
        <w:docPartUnique/>
      </w:docPartObj>
    </w:sdtPr>
    <w:sdtEndPr/>
    <w:sdtContent>
      <w:p w14:paraId="60C56669" w14:textId="77777777" w:rsidR="00640968" w:rsidRDefault="00640968" w:rsidP="00F06DA7">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0FF6ABB4" w14:textId="77777777" w:rsidR="00640968" w:rsidRDefault="0064096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5017406"/>
      <w:docPartObj>
        <w:docPartGallery w:val="Page Numbers (Bottom of Page)"/>
        <w:docPartUnique/>
      </w:docPartObj>
    </w:sdtPr>
    <w:sdtEndPr/>
    <w:sdtContent>
      <w:p w14:paraId="139A1770" w14:textId="1FCC3AFA" w:rsidR="00AA3E23" w:rsidRDefault="00AA3E23">
        <w:pPr>
          <w:pStyle w:val="Pieddepage"/>
          <w:jc w:val="right"/>
        </w:pPr>
        <w:r>
          <w:fldChar w:fldCharType="begin"/>
        </w:r>
        <w:r>
          <w:instrText>PAGE   \* MERGEFORMAT</w:instrText>
        </w:r>
        <w:r>
          <w:fldChar w:fldCharType="separate"/>
        </w:r>
        <w:r>
          <w:t>2</w:t>
        </w:r>
        <w:r>
          <w:fldChar w:fldCharType="end"/>
        </w:r>
      </w:p>
    </w:sdtContent>
  </w:sdt>
  <w:p w14:paraId="6143020A" w14:textId="70359C07" w:rsidR="00722E7C" w:rsidRDefault="00722E7C">
    <w:pPr>
      <w:pStyle w:val="Pieddepage"/>
      <w:tabs>
        <w:tab w:val="clear" w:pos="9072"/>
        <w:tab w:val="left" w:pos="142"/>
        <w:tab w:val="right" w:pos="9540"/>
      </w:tabs>
      <w:ind w:right="-46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878FC" w14:textId="77777777" w:rsidR="00740108" w:rsidRDefault="00740108">
      <w:r>
        <w:separator/>
      </w:r>
    </w:p>
  </w:footnote>
  <w:footnote w:type="continuationSeparator" w:id="0">
    <w:p w14:paraId="507A5CC4" w14:textId="77777777" w:rsidR="00740108" w:rsidRDefault="00740108">
      <w:r>
        <w:continuationSeparator/>
      </w:r>
    </w:p>
  </w:footnote>
  <w:footnote w:id="1">
    <w:p w14:paraId="497ADE26" w14:textId="3199E551" w:rsidR="00587442" w:rsidRPr="00B11B5E" w:rsidRDefault="00587442" w:rsidP="00812895">
      <w:pPr>
        <w:pStyle w:val="Notedebasdepage"/>
        <w:jc w:val="both"/>
        <w:rPr>
          <w:rFonts w:ascii="Verdana" w:hAnsi="Verdana" w:cs="Arial"/>
          <w:sz w:val="16"/>
          <w:szCs w:val="16"/>
        </w:rPr>
      </w:pPr>
      <w:r w:rsidRPr="00812895">
        <w:rPr>
          <w:rStyle w:val="Appelnotedebasdep"/>
          <w:rFonts w:ascii="Arial" w:hAnsi="Arial" w:cs="Arial"/>
          <w:sz w:val="22"/>
          <w:szCs w:val="22"/>
        </w:rPr>
        <w:footnoteRef/>
      </w:r>
      <w:r w:rsidRPr="00812895">
        <w:rPr>
          <w:rFonts w:ascii="Arial" w:hAnsi="Arial" w:cs="Arial"/>
          <w:sz w:val="22"/>
          <w:szCs w:val="22"/>
        </w:rPr>
        <w:t xml:space="preserve"> </w:t>
      </w:r>
      <w:r w:rsidR="008B0CD1" w:rsidRPr="00B11B5E">
        <w:rPr>
          <w:rFonts w:ascii="Verdana" w:hAnsi="Verdana" w:cs="Arial"/>
          <w:sz w:val="16"/>
          <w:szCs w:val="16"/>
        </w:rPr>
        <w:t>Comme</w:t>
      </w:r>
      <w:r w:rsidRPr="00B11B5E">
        <w:rPr>
          <w:rFonts w:ascii="Verdana" w:hAnsi="Verdana" w:cs="Arial"/>
          <w:sz w:val="16"/>
          <w:szCs w:val="16"/>
        </w:rPr>
        <w:t xml:space="preserve"> la crise covid, les répercussions socio-économiques de la guerre en Ukraine sur les marchés internationaux, ou encore l’impact du terrorisme sur le transport maritime international.</w:t>
      </w:r>
    </w:p>
  </w:footnote>
  <w:footnote w:id="2">
    <w:p w14:paraId="58D57C08" w14:textId="6E15AA9E" w:rsidR="00996364" w:rsidRDefault="00996364">
      <w:pPr>
        <w:pStyle w:val="Notedebasdepage"/>
      </w:pPr>
      <w:r w:rsidRPr="00B11B5E">
        <w:rPr>
          <w:rStyle w:val="Appelnotedebasdep"/>
          <w:rFonts w:ascii="Verdana" w:hAnsi="Verdana"/>
          <w:sz w:val="16"/>
          <w:szCs w:val="16"/>
        </w:rPr>
        <w:footnoteRef/>
      </w:r>
      <w:r w:rsidRPr="00B11B5E">
        <w:rPr>
          <w:rFonts w:ascii="Verdana" w:hAnsi="Verdana"/>
          <w:sz w:val="16"/>
          <w:szCs w:val="16"/>
        </w:rPr>
        <w:t xml:space="preserve"> Pour ce faire, le Secrétariat général de la COI a mobilisé une assistance technique dans le cadre du </w:t>
      </w:r>
      <w:r w:rsidR="00C75F07">
        <w:rPr>
          <w:rFonts w:ascii="Verdana" w:hAnsi="Verdana"/>
          <w:sz w:val="16"/>
          <w:szCs w:val="16"/>
        </w:rPr>
        <w:t>méta</w:t>
      </w:r>
      <w:r w:rsidRPr="00B11B5E">
        <w:rPr>
          <w:rFonts w:ascii="Verdana" w:hAnsi="Verdana"/>
          <w:sz w:val="16"/>
          <w:szCs w:val="16"/>
        </w:rPr>
        <w:t>projet COI Horizon 2030 cofinancé par l’Union européenne et l’Agence française de développement.</w:t>
      </w:r>
      <w:r>
        <w:t xml:space="preserve">  </w:t>
      </w:r>
    </w:p>
  </w:footnote>
  <w:footnote w:id="3">
    <w:p w14:paraId="1002742C" w14:textId="3E0141DD" w:rsidR="00E722F3" w:rsidRPr="00B11B5E" w:rsidRDefault="00E722F3" w:rsidP="00E722F3">
      <w:pPr>
        <w:pStyle w:val="Notedebasdepage"/>
        <w:jc w:val="both"/>
        <w:rPr>
          <w:rFonts w:ascii="Verdana" w:hAnsi="Verdana" w:cstheme="minorHAnsi"/>
          <w:sz w:val="16"/>
          <w:szCs w:val="16"/>
        </w:rPr>
      </w:pPr>
      <w:r w:rsidRPr="00B11B5E">
        <w:rPr>
          <w:rStyle w:val="Appelnotedebasdep"/>
          <w:rFonts w:ascii="Verdana" w:hAnsi="Verdana" w:cstheme="minorHAnsi"/>
          <w:sz w:val="16"/>
          <w:szCs w:val="16"/>
        </w:rPr>
        <w:footnoteRef/>
      </w:r>
      <w:r w:rsidRPr="00B11B5E">
        <w:rPr>
          <w:rFonts w:ascii="Verdana" w:hAnsi="Verdana" w:cstheme="minorHAnsi"/>
          <w:sz w:val="16"/>
          <w:szCs w:val="16"/>
        </w:rPr>
        <w:t xml:space="preserve"> </w:t>
      </w:r>
      <w:r w:rsidRPr="00B11B5E">
        <w:rPr>
          <w:rFonts w:ascii="Verdana" w:hAnsi="Verdana" w:cstheme="minorHAnsi"/>
          <w:sz w:val="16"/>
          <w:szCs w:val="16"/>
          <w:lang w:val="fr-BE"/>
        </w:rPr>
        <w:t xml:space="preserve">Est également intégré le discours inaugural du nouveau Secrétaire Général de la COI, </w:t>
      </w:r>
      <w:r w:rsidR="00F06604">
        <w:rPr>
          <w:rFonts w:ascii="Verdana" w:hAnsi="Verdana" w:cstheme="minorHAnsi"/>
          <w:sz w:val="16"/>
          <w:szCs w:val="16"/>
          <w:lang w:val="fr-BE"/>
        </w:rPr>
        <w:t>M.</w:t>
      </w:r>
      <w:r w:rsidRPr="00B11B5E">
        <w:rPr>
          <w:rFonts w:ascii="Verdana" w:hAnsi="Verdana" w:cstheme="minorHAnsi"/>
          <w:sz w:val="16"/>
          <w:szCs w:val="16"/>
          <w:lang w:val="fr-BE"/>
        </w:rPr>
        <w:t xml:space="preserve"> Edgard Razafindravahy, lors de </w:t>
      </w:r>
      <w:r w:rsidR="006860C1">
        <w:rPr>
          <w:rFonts w:ascii="Verdana" w:hAnsi="Verdana" w:cstheme="minorHAnsi"/>
          <w:sz w:val="16"/>
          <w:szCs w:val="16"/>
          <w:lang w:val="fr-BE"/>
        </w:rPr>
        <w:t>sa nomination</w:t>
      </w:r>
      <w:r w:rsidRPr="00B11B5E">
        <w:rPr>
          <w:rFonts w:ascii="Verdana" w:hAnsi="Verdana" w:cstheme="minorHAnsi"/>
          <w:sz w:val="16"/>
          <w:szCs w:val="16"/>
          <w:lang w:val="fr-BE"/>
        </w:rPr>
        <w:t xml:space="preserve"> </w:t>
      </w:r>
      <w:r w:rsidR="006860C1">
        <w:rPr>
          <w:rFonts w:ascii="Verdana" w:hAnsi="Verdana" w:cstheme="minorHAnsi"/>
          <w:sz w:val="16"/>
          <w:szCs w:val="16"/>
          <w:lang w:val="fr-BE"/>
        </w:rPr>
        <w:t>le</w:t>
      </w:r>
      <w:r w:rsidR="006860C1" w:rsidRPr="00B11B5E">
        <w:rPr>
          <w:rFonts w:ascii="Verdana" w:hAnsi="Verdana" w:cstheme="minorHAnsi"/>
          <w:sz w:val="16"/>
          <w:szCs w:val="16"/>
          <w:lang w:val="fr-BE"/>
        </w:rPr>
        <w:t xml:space="preserve"> </w:t>
      </w:r>
      <w:r w:rsidRPr="00B11B5E">
        <w:rPr>
          <w:rFonts w:ascii="Verdana" w:hAnsi="Verdana" w:cstheme="minorHAnsi"/>
          <w:sz w:val="16"/>
          <w:szCs w:val="16"/>
          <w:lang w:val="fr-BE"/>
        </w:rPr>
        <w:t>15 juillet 2024.</w:t>
      </w:r>
    </w:p>
  </w:footnote>
  <w:footnote w:id="4">
    <w:p w14:paraId="41602012" w14:textId="3788F9D0" w:rsidR="00514947" w:rsidRDefault="00514947" w:rsidP="00CE0F84">
      <w:pPr>
        <w:pStyle w:val="Notedebasdepage"/>
        <w:jc w:val="both"/>
      </w:pPr>
      <w:r w:rsidRPr="00B11B5E">
        <w:rPr>
          <w:rStyle w:val="Appelnotedebasdep"/>
          <w:rFonts w:ascii="Verdana" w:hAnsi="Verdana"/>
          <w:sz w:val="16"/>
          <w:szCs w:val="16"/>
        </w:rPr>
        <w:footnoteRef/>
      </w:r>
      <w:r w:rsidRPr="00B11B5E">
        <w:rPr>
          <w:rFonts w:ascii="Verdana" w:hAnsi="Verdana"/>
          <w:sz w:val="16"/>
          <w:szCs w:val="16"/>
        </w:rPr>
        <w:t xml:space="preserve"> La COI est engagée dans deux processus d’accréditation. </w:t>
      </w:r>
      <w:r w:rsidR="004D3377" w:rsidRPr="00B11B5E">
        <w:rPr>
          <w:rFonts w:ascii="Verdana" w:hAnsi="Verdana"/>
          <w:sz w:val="16"/>
          <w:szCs w:val="16"/>
        </w:rPr>
        <w:t>D’une part, auprès du Fonds vert pour le climat dont le Conseil d’administration a conféré le statut d’entité</w:t>
      </w:r>
      <w:r w:rsidR="00AD2139" w:rsidRPr="00B11B5E">
        <w:rPr>
          <w:rFonts w:ascii="Verdana" w:hAnsi="Verdana"/>
          <w:sz w:val="16"/>
          <w:szCs w:val="16"/>
        </w:rPr>
        <w:t xml:space="preserve"> accréditée à la COI le 16 juillet 2024 ouvrant la voie à la signature de l’accord-cadre puis à la mise en place d’un « pipeline » de projets pour financement auprès du Fonds. D’autre part, </w:t>
      </w:r>
      <w:r w:rsidR="00E62D30" w:rsidRPr="00B11B5E">
        <w:rPr>
          <w:rFonts w:ascii="Verdana" w:hAnsi="Verdana"/>
          <w:sz w:val="16"/>
          <w:szCs w:val="16"/>
        </w:rPr>
        <w:t xml:space="preserve">une accréditation aux 9 piliers de l’Union européenne pour laquelle deux assistances techniques ont été déployées afin d’accompagner le processus de renforcement des capacités </w:t>
      </w:r>
      <w:r w:rsidR="00CF7224" w:rsidRPr="00B11B5E">
        <w:rPr>
          <w:rFonts w:ascii="Verdana" w:hAnsi="Verdana"/>
          <w:sz w:val="16"/>
          <w:szCs w:val="16"/>
        </w:rPr>
        <w:t>de l’organisation en conformité avec les exigence</w:t>
      </w:r>
      <w:r w:rsidR="0009317B" w:rsidRPr="00B11B5E">
        <w:rPr>
          <w:rFonts w:ascii="Verdana" w:hAnsi="Verdana"/>
          <w:sz w:val="16"/>
          <w:szCs w:val="16"/>
        </w:rPr>
        <w:t>s</w:t>
      </w:r>
      <w:r w:rsidR="00CF7224" w:rsidRPr="00B11B5E">
        <w:rPr>
          <w:rFonts w:ascii="Verdana" w:hAnsi="Verdana"/>
          <w:sz w:val="16"/>
          <w:szCs w:val="16"/>
        </w:rPr>
        <w:t xml:space="preserve"> de cette accréditation. La modernisation effective de l’organisation, tant institutionnelle que fonctionnelles, doit aussi permettre d</w:t>
      </w:r>
      <w:r w:rsidR="0009317B" w:rsidRPr="00B11B5E">
        <w:rPr>
          <w:rFonts w:ascii="Verdana" w:hAnsi="Verdana"/>
          <w:sz w:val="16"/>
          <w:szCs w:val="16"/>
        </w:rPr>
        <w:t>e faciliter l’élargissement de l’assiette des partenariats techniques et financiers, voire d’envisager d’autres accréditations auprès de bailleurs internationaux.</w:t>
      </w:r>
      <w:r w:rsidR="0009317B">
        <w:t xml:space="preserve"> </w:t>
      </w:r>
    </w:p>
  </w:footnote>
  <w:footnote w:id="5">
    <w:p w14:paraId="367F6F3D" w14:textId="5CF27F36" w:rsidR="009C546A" w:rsidRPr="009C546A" w:rsidRDefault="009C546A" w:rsidP="009C546A">
      <w:pPr>
        <w:pStyle w:val="Notedebasdepage"/>
        <w:jc w:val="both"/>
        <w:rPr>
          <w:rFonts w:ascii="Arial" w:hAnsi="Arial" w:cs="Arial"/>
        </w:rPr>
      </w:pPr>
      <w:r w:rsidRPr="009C546A">
        <w:rPr>
          <w:rStyle w:val="Appelnotedebasdep"/>
          <w:rFonts w:ascii="Arial" w:hAnsi="Arial" w:cs="Arial"/>
        </w:rPr>
        <w:footnoteRef/>
      </w:r>
      <w:r w:rsidRPr="009C546A">
        <w:rPr>
          <w:rFonts w:ascii="Arial" w:hAnsi="Arial" w:cs="Arial"/>
        </w:rPr>
        <w:t xml:space="preserve"> Notamment s’agissant de</w:t>
      </w:r>
      <w:r w:rsidR="00A01E8A">
        <w:rPr>
          <w:rFonts w:ascii="Arial" w:hAnsi="Arial" w:cs="Arial"/>
        </w:rPr>
        <w:t xml:space="preserve">s actions </w:t>
      </w:r>
      <w:r w:rsidR="0023375B">
        <w:rPr>
          <w:rFonts w:ascii="Arial" w:hAnsi="Arial" w:cs="Arial"/>
        </w:rPr>
        <w:t xml:space="preserve">emblématiques </w:t>
      </w:r>
      <w:r w:rsidR="00A01E8A">
        <w:rPr>
          <w:rFonts w:ascii="Arial" w:hAnsi="Arial" w:cs="Arial"/>
        </w:rPr>
        <w:t>dans les domaines du c</w:t>
      </w:r>
      <w:r w:rsidRPr="009C546A">
        <w:rPr>
          <w:rFonts w:ascii="Arial" w:hAnsi="Arial" w:cs="Arial"/>
        </w:rPr>
        <w:t>hangement climatique</w:t>
      </w:r>
      <w:r w:rsidR="007C5AA1">
        <w:rPr>
          <w:rFonts w:ascii="Arial" w:hAnsi="Arial" w:cs="Arial"/>
        </w:rPr>
        <w:t xml:space="preserve"> et de la biodiversité</w:t>
      </w:r>
      <w:r w:rsidRPr="009C546A">
        <w:rPr>
          <w:rFonts w:ascii="Arial" w:hAnsi="Arial" w:cs="Arial"/>
        </w:rPr>
        <w:t>,</w:t>
      </w:r>
      <w:r w:rsidR="007C023A">
        <w:rPr>
          <w:rFonts w:ascii="Arial" w:hAnsi="Arial" w:cs="Arial"/>
        </w:rPr>
        <w:t xml:space="preserve"> de la sécurité maritime,</w:t>
      </w:r>
      <w:r w:rsidRPr="009C546A">
        <w:rPr>
          <w:rFonts w:ascii="Arial" w:hAnsi="Arial" w:cs="Arial"/>
        </w:rPr>
        <w:t xml:space="preserve"> </w:t>
      </w:r>
      <w:r w:rsidR="00A01E8A">
        <w:rPr>
          <w:rFonts w:ascii="Arial" w:hAnsi="Arial" w:cs="Arial"/>
        </w:rPr>
        <w:t>de</w:t>
      </w:r>
      <w:r w:rsidRPr="009C546A">
        <w:rPr>
          <w:rFonts w:ascii="Arial" w:hAnsi="Arial" w:cs="Arial"/>
        </w:rPr>
        <w:t xml:space="preserve"> la santé publique</w:t>
      </w:r>
      <w:r w:rsidR="00A01E8A">
        <w:rPr>
          <w:rFonts w:ascii="Arial" w:hAnsi="Arial" w:cs="Arial"/>
        </w:rPr>
        <w:t xml:space="preserve">, de la gouvernance </w:t>
      </w:r>
      <w:r w:rsidRPr="009C546A">
        <w:rPr>
          <w:rFonts w:ascii="Arial" w:hAnsi="Arial" w:cs="Arial"/>
        </w:rPr>
        <w:t>ou plus récemment</w:t>
      </w:r>
      <w:r w:rsidR="00A01E8A">
        <w:rPr>
          <w:rFonts w:ascii="Arial" w:hAnsi="Arial" w:cs="Arial"/>
        </w:rPr>
        <w:t xml:space="preserve"> de</w:t>
      </w:r>
      <w:r w:rsidR="00CA6B85">
        <w:rPr>
          <w:rFonts w:ascii="Arial" w:hAnsi="Arial" w:cs="Arial"/>
        </w:rPr>
        <w:t xml:space="preserve"> la culture et de</w:t>
      </w:r>
      <w:r w:rsidRPr="009C546A">
        <w:rPr>
          <w:rFonts w:ascii="Arial" w:hAnsi="Arial" w:cs="Arial"/>
        </w:rPr>
        <w:t xml:space="preserve"> la formation professionnelle.</w:t>
      </w:r>
      <w:r w:rsidR="007C023A">
        <w:rPr>
          <w:rFonts w:ascii="Arial" w:hAnsi="Arial" w:cs="Arial"/>
        </w:rPr>
        <w:t xml:space="preserve"> Pour ces enjeux, des </w:t>
      </w:r>
      <w:r w:rsidR="007C5AA1">
        <w:rPr>
          <w:rFonts w:ascii="Arial" w:hAnsi="Arial" w:cs="Arial"/>
        </w:rPr>
        <w:t xml:space="preserve">projets sont déjà en cours ou des initiatives de long terme en instruction. </w:t>
      </w:r>
    </w:p>
  </w:footnote>
  <w:footnote w:id="6">
    <w:p w14:paraId="2658666E" w14:textId="1EE02A83" w:rsidR="00C30A06" w:rsidRDefault="00C30A06">
      <w:pPr>
        <w:pStyle w:val="Notedebasdepage"/>
      </w:pPr>
      <w:r>
        <w:rPr>
          <w:rStyle w:val="Appelnotedebasdep"/>
        </w:rPr>
        <w:footnoteRef/>
      </w:r>
      <w:r>
        <w:t xml:space="preserve"> </w:t>
      </w:r>
      <w:r w:rsidR="00535A80">
        <w:t>Il s’agit d’une a</w:t>
      </w:r>
      <w:r w:rsidRPr="002D61FC">
        <w:rPr>
          <w:rFonts w:ascii="Verdana" w:hAnsi="Verdana"/>
          <w:lang w:eastAsia="fr-FR"/>
        </w:rPr>
        <w:t xml:space="preserve">ccréditation de niveau C </w:t>
      </w:r>
      <w:r>
        <w:rPr>
          <w:rFonts w:ascii="Verdana" w:hAnsi="Verdana"/>
          <w:lang w:eastAsia="fr-FR"/>
        </w:rPr>
        <w:t>permettant à la COI</w:t>
      </w:r>
      <w:r w:rsidRPr="002D61FC">
        <w:rPr>
          <w:rFonts w:ascii="Verdana" w:hAnsi="Verdana"/>
          <w:lang w:eastAsia="fr-FR"/>
        </w:rPr>
        <w:t xml:space="preserve"> de gérer des projets d'adaptation et d'atténuation </w:t>
      </w:r>
      <w:r>
        <w:rPr>
          <w:rFonts w:ascii="Verdana" w:hAnsi="Verdana"/>
          <w:lang w:eastAsia="fr-FR"/>
        </w:rPr>
        <w:t xml:space="preserve">aux effets </w:t>
      </w:r>
      <w:r w:rsidRPr="002D61FC">
        <w:rPr>
          <w:rFonts w:ascii="Verdana" w:hAnsi="Verdana"/>
          <w:lang w:eastAsia="fr-FR"/>
        </w:rPr>
        <w:t>du changement climatique</w:t>
      </w:r>
      <w:r>
        <w:rPr>
          <w:rFonts w:ascii="Verdana" w:hAnsi="Verdana"/>
          <w:lang w:eastAsia="fr-FR"/>
        </w:rPr>
        <w:t xml:space="preserve"> d’un montant maximal de </w:t>
      </w:r>
      <w:r w:rsidRPr="002D61FC">
        <w:rPr>
          <w:rFonts w:ascii="Verdana" w:hAnsi="Verdana"/>
          <w:lang w:eastAsia="fr-FR"/>
        </w:rPr>
        <w:t>USD 10 millions</w:t>
      </w:r>
      <w:r>
        <w:rPr>
          <w:rFonts w:ascii="Verdana" w:hAnsi="Verdana"/>
          <w:lang w:eastAsia="fr-FR"/>
        </w:rPr>
        <w:t xml:space="preserve"> par projet.</w:t>
      </w:r>
      <w:r w:rsidR="00535A80">
        <w:rPr>
          <w:rFonts w:ascii="Verdana" w:hAnsi="Verdana"/>
          <w:lang w:eastAsia="fr-FR"/>
        </w:rPr>
        <w:t xml:space="preserve"> La COI est la seule organisation intergouvernementale de la zone Afrique orientale</w:t>
      </w:r>
      <w:r w:rsidR="008E2DA8">
        <w:rPr>
          <w:rFonts w:ascii="Verdana" w:hAnsi="Verdana"/>
          <w:lang w:eastAsia="fr-FR"/>
        </w:rPr>
        <w:t xml:space="preserve">, Afrique australe et océan Indien à être accréditée auprès du Fonds vert ce qui </w:t>
      </w:r>
      <w:r w:rsidR="00E8351A">
        <w:rPr>
          <w:rFonts w:ascii="Verdana" w:hAnsi="Verdana"/>
          <w:lang w:eastAsia="fr-FR"/>
        </w:rPr>
        <w:t xml:space="preserve">contribue à sa visibilité, sa crédibilité et son attractivité tant auprès des Etats membres que d’autres Etats </w:t>
      </w:r>
      <w:r w:rsidR="00E07823">
        <w:rPr>
          <w:rFonts w:ascii="Verdana" w:hAnsi="Verdana"/>
          <w:lang w:eastAsia="fr-FR"/>
        </w:rPr>
        <w:t xml:space="preserve">ou organisations </w:t>
      </w:r>
      <w:r w:rsidR="00E8351A">
        <w:rPr>
          <w:rFonts w:ascii="Verdana" w:hAnsi="Verdana"/>
          <w:lang w:eastAsia="fr-FR"/>
        </w:rPr>
        <w:t>potentiellement bénéficiaires</w:t>
      </w:r>
      <w:r w:rsidR="00E07823">
        <w:rPr>
          <w:rFonts w:ascii="Verdana" w:hAnsi="Verdana"/>
          <w:lang w:eastAsia="fr-FR"/>
        </w:rPr>
        <w:t xml:space="preserve"> et bailleurs internationaux. </w:t>
      </w:r>
    </w:p>
  </w:footnote>
  <w:footnote w:id="7">
    <w:p w14:paraId="78E6399A" w14:textId="0334ABAE" w:rsidR="00D120F0" w:rsidRDefault="00D120F0">
      <w:pPr>
        <w:pStyle w:val="Notedebasdepage"/>
      </w:pPr>
      <w:r>
        <w:rPr>
          <w:rStyle w:val="Appelnotedebasdep"/>
        </w:rPr>
        <w:footnoteRef/>
      </w:r>
      <w:r>
        <w:t xml:space="preserve"> METISS est le câble le plus puissant de la région </w:t>
      </w:r>
      <w:r w:rsidR="00A06437">
        <w:t>permettant de démocratiser l’accès à un Internet rapide, de démultiplier les capacités, de soutenir l’innovation (lancement de la 5G)</w:t>
      </w:r>
      <w:r w:rsidR="005307EC">
        <w:t xml:space="preserve">. Ce projet, structuré et accompagné par la COI, est porté par Canal+, SFR et </w:t>
      </w:r>
      <w:r w:rsidR="005307EC">
        <w:t xml:space="preserve">Zeop de La Réunion, Emtel et CEB FiberNet de Maurice, et Telma de Madagascar pour un investissement de 40 millions d’euros. </w:t>
      </w:r>
    </w:p>
  </w:footnote>
  <w:footnote w:id="8">
    <w:p w14:paraId="62802597" w14:textId="3F7C5546" w:rsidR="00C20C03" w:rsidRDefault="00C20C03">
      <w:pPr>
        <w:pStyle w:val="Notedebasdepage"/>
      </w:pPr>
      <w:r>
        <w:rPr>
          <w:rStyle w:val="Appelnotedebasdep"/>
        </w:rPr>
        <w:footnoteRef/>
      </w:r>
      <w:r>
        <w:t xml:space="preserve"> </w:t>
      </w:r>
      <w:r w:rsidR="007017BE">
        <w:t>Les 14 000 km² de récifs des Etats membres de la COI offrent des avantages tangibles d’au moins 327 millions USD par an. Près de 3000 entreprises dépendent directement ou indirectement de la santé des récifs. Les services rendus par les récifs peuvent représenter jusqu’à 3% du PIB des Etats membres (données de ICRI, 2017, citées par COI – projets GDZCOI et Biodiversité, « L’état des récifs coralliens dans les pays de la COI », 2017)</w:t>
      </w:r>
    </w:p>
  </w:footnote>
  <w:footnote w:id="9">
    <w:p w14:paraId="3FF01D85" w14:textId="64CAE7ED" w:rsidR="00C269A2" w:rsidRDefault="00C269A2">
      <w:pPr>
        <w:pStyle w:val="Notedebasdepage"/>
      </w:pPr>
      <w:r>
        <w:rPr>
          <w:rStyle w:val="Appelnotedebasdep"/>
        </w:rPr>
        <w:footnoteRef/>
      </w:r>
      <w:r>
        <w:t xml:space="preserve"> Auteur : </w:t>
      </w:r>
      <w:r w:rsidR="00513416">
        <w:t xml:space="preserve">Jean-Michel SALMON, expert </w:t>
      </w:r>
      <w:r w:rsidR="00C43F37">
        <w:t xml:space="preserve">non principal </w:t>
      </w:r>
      <w:r w:rsidR="00C43F37">
        <w:t>3 , AT COI Horizon 2030</w:t>
      </w:r>
    </w:p>
  </w:footnote>
  <w:footnote w:id="10">
    <w:p w14:paraId="7FB67A9A" w14:textId="77777777" w:rsidR="003161C5" w:rsidRDefault="003161C5" w:rsidP="003161C5">
      <w:pPr>
        <w:pStyle w:val="Notedebasdepage"/>
        <w:jc w:val="both"/>
      </w:pPr>
      <w:r>
        <w:rPr>
          <w:rStyle w:val="Appelnotedebasdep"/>
        </w:rPr>
        <w:footnoteRef/>
      </w:r>
      <w:r>
        <w:t xml:space="preserve"> Voir à ce sujet les éléments concernés du Rapport d’Analyse.</w:t>
      </w:r>
    </w:p>
  </w:footnote>
  <w:footnote w:id="11">
    <w:p w14:paraId="168A6A92" w14:textId="77777777" w:rsidR="003161C5" w:rsidRDefault="003161C5" w:rsidP="003161C5">
      <w:pPr>
        <w:pStyle w:val="Notedebasdepage"/>
        <w:jc w:val="both"/>
      </w:pPr>
      <w:r>
        <w:rPr>
          <w:rStyle w:val="Appelnotedebasdep"/>
        </w:rPr>
        <w:footnoteRef/>
      </w:r>
      <w:r>
        <w:t xml:space="preserve"> A noter que si le 37è CMIN (17 mai 2023) avait noté à son relevé des décisions au Point 3 – Domaines d’intervention, la Décision n°5 « Priorités de la présidence en exercice » (mentionnant respectivement aux sous-paragraphes b, c, et d respectivement les thématiques de la sécurité alimentaire et nutritionnelle, l’architecture régionale de sécurité maritime et des actions en faveur du développement des échanges économiques), aucune spécification d’un point de priorités de la présidence en cours n’est présent dans le relevé des décisions du 38è CMI (16 mai 2024).</w:t>
      </w:r>
    </w:p>
  </w:footnote>
  <w:footnote w:id="12">
    <w:p w14:paraId="572729FF" w14:textId="0C7ADB47" w:rsidR="003161C5" w:rsidRDefault="003161C5" w:rsidP="003161C5">
      <w:pPr>
        <w:pStyle w:val="Notedebasdepage"/>
        <w:jc w:val="both"/>
      </w:pPr>
      <w:r>
        <w:rPr>
          <w:rStyle w:val="Appelnotedebasdep"/>
        </w:rPr>
        <w:footnoteRef/>
      </w:r>
      <w:r>
        <w:t xml:space="preserve"> La « coopération économique » figure bien au relevé de décisions du 37è CMIN comme thématique explicite au Point 3 – Domaines d’intervention - Décision 8 (elle évoque successivement la connectivité aérienne, le comité des douanes, l’économie bleue et circulaire, un mécanisme régional d’achat groupé), de même que la Décision 9 porte sur les Etats insulaires en développement. En revanche, tandis que dans le relevé de décisions pour le 38è CMIN, si cette dernière thématique fait bien à nouveau l’objet de la Décision 6, aucune Décision ne relève explicitement de la thématique de la « coopération économique ». Il en apparaît une, la Décision 9, sur la sécurité alimentaire, appelant à la nécessité de tenir une conférence sur ce sujet. Par ailleurs, sur ces deux relevés CMIN (37è et 38è), aucune référence ne semble faite directement à la connectivité maritime. Cette relative faible présence du dossier économique et commercial contraste nettement avec l’insistance d’une majorité des OPL lors des entretiens de la mission quant à la nécessité de mettre en priorité la thématique de l’espace économique et commercial de la COI, d’autant que cette thématique est fortement présente dans le PDS 2023-33 (Axe 2), tout en étant caractérisée par sa relative absence en termes de projets/programmes en cours (qui relèvent principalement du DI 2). Toutefois, la présidence seychelloise lors du 38è CMIN a cité la </w:t>
      </w:r>
      <w:r w:rsidRPr="00E51D99">
        <w:t xml:space="preserve">connectivité régionale et </w:t>
      </w:r>
      <w:r>
        <w:t xml:space="preserve">la </w:t>
      </w:r>
      <w:r w:rsidRPr="00E51D99">
        <w:t>compétitivité</w:t>
      </w:r>
      <w:r>
        <w:t xml:space="preserve"> parmi ses trois priorités, tandis que sous la présidence mauricienne précédente, la volonté de c</w:t>
      </w:r>
      <w:r w:rsidRPr="00E51D99">
        <w:t xml:space="preserve">onsolidation du partenariat avec le COMESA en faveur de la coopération économique et la connectivité </w:t>
      </w:r>
      <w:r>
        <w:t xml:space="preserve">a débouché sur </w:t>
      </w:r>
      <w:r w:rsidRPr="00E51D99">
        <w:t>nouveau protocole d’accord signé en avril 2024</w:t>
      </w:r>
      <w:r>
        <w:t xml:space="preserve"> (</w:t>
      </w:r>
      <w:r w:rsidR="00AC3013">
        <w:t>cf.</w:t>
      </w:r>
      <w:r>
        <w:t xml:space="preserve"> </w:t>
      </w:r>
      <w:hyperlink r:id="rId1" w:history="1">
        <w:r w:rsidRPr="001A78A1">
          <w:rPr>
            <w:rStyle w:val="Lienhypertexte"/>
          </w:rPr>
          <w:t>https://www.commissionoceanindien.org/38-conseil-ministres-coi/</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3385C" w14:textId="43791291" w:rsidR="00640968" w:rsidRDefault="00F06DA7" w:rsidP="00F06DA7">
    <w:pPr>
      <w:pStyle w:val="En-tte"/>
      <w:pBdr>
        <w:bottom w:val="single" w:sz="4" w:space="1" w:color="0070C0"/>
      </w:pBdr>
    </w:pPr>
    <w:r>
      <w:rPr>
        <w:noProof/>
      </w:rPr>
      <w:drawing>
        <wp:inline distT="0" distB="0" distL="0" distR="0" wp14:anchorId="75F1CE1E" wp14:editId="64AD43B2">
          <wp:extent cx="1582326" cy="720000"/>
          <wp:effectExtent l="0" t="0" r="0" b="4445"/>
          <wp:docPr id="111455190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36905" name="Image 547036905"/>
                  <pic:cNvPicPr/>
                </pic:nvPicPr>
                <pic:blipFill>
                  <a:blip r:embed="rId1">
                    <a:extLst>
                      <a:ext uri="{28A0092B-C50C-407E-A947-70E740481C1C}">
                        <a14:useLocalDpi xmlns:a14="http://schemas.microsoft.com/office/drawing/2010/main" val="0"/>
                      </a:ext>
                    </a:extLst>
                  </a:blip>
                  <a:stretch>
                    <a:fillRect/>
                  </a:stretch>
                </pic:blipFill>
                <pic:spPr>
                  <a:xfrm>
                    <a:off x="0" y="0"/>
                    <a:ext cx="1582326" cy="720000"/>
                  </a:xfrm>
                  <a:prstGeom prst="rect">
                    <a:avLst/>
                  </a:prstGeom>
                </pic:spPr>
              </pic:pic>
            </a:graphicData>
          </a:graphic>
        </wp:inline>
      </w:drawing>
    </w:r>
    <w:r>
      <w:rPr>
        <w:noProof/>
      </w:rPr>
      <w:drawing>
        <wp:inline distT="0" distB="0" distL="0" distR="0" wp14:anchorId="16CA2D94" wp14:editId="6D3E2FED">
          <wp:extent cx="540000" cy="540000"/>
          <wp:effectExtent l="0" t="0" r="0" b="0"/>
          <wp:docPr id="91203959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03226" name="Image 1850603226"/>
                  <pic:cNvPicPr/>
                </pic:nvPicPr>
                <pic:blipFill>
                  <a:blip r:embed="rId2">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0735299"/>
      <w:docPartObj>
        <w:docPartGallery w:val="Page Numbers (Top of Page)"/>
        <w:docPartUnique/>
      </w:docPartObj>
    </w:sdtPr>
    <w:sdtEndPr/>
    <w:sdtContent>
      <w:p w14:paraId="4B0CED79" w14:textId="4390036C" w:rsidR="007F1F7D" w:rsidRDefault="007F1F7D" w:rsidP="00AA3E23">
        <w:pPr>
          <w:pStyle w:val="En-tte"/>
          <w:jc w:val="center"/>
        </w:pPr>
        <w:r>
          <w:fldChar w:fldCharType="begin"/>
        </w:r>
        <w:r>
          <w:instrText>PAGE   \* MERGEFORMAT</w:instrText>
        </w:r>
        <w:r>
          <w:fldChar w:fldCharType="separate"/>
        </w:r>
        <w:r>
          <w:t>2</w:t>
        </w:r>
        <w:r>
          <w:fldChar w:fldCharType="end"/>
        </w:r>
      </w:p>
    </w:sdtContent>
  </w:sdt>
  <w:p w14:paraId="16079E04" w14:textId="08237E3E" w:rsidR="00722E7C" w:rsidRDefault="00722E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1074AA18"/>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7BA01EEE"/>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18890455"/>
    <w:multiLevelType w:val="hybridMultilevel"/>
    <w:tmpl w:val="AD0E92E0"/>
    <w:lvl w:ilvl="0" w:tplc="6624D1A8">
      <w:start w:val="5"/>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99A56BF"/>
    <w:multiLevelType w:val="hybridMultilevel"/>
    <w:tmpl w:val="2CA28CD2"/>
    <w:lvl w:ilvl="0" w:tplc="969EB36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A217B6"/>
    <w:multiLevelType w:val="singleLevel"/>
    <w:tmpl w:val="87B822E6"/>
    <w:lvl w:ilvl="0">
      <w:start w:val="1"/>
      <w:numFmt w:val="bullet"/>
      <w:pStyle w:val="Listetirets"/>
      <w:lvlText w:val="-"/>
      <w:lvlJc w:val="left"/>
      <w:pPr>
        <w:tabs>
          <w:tab w:val="num" w:pos="360"/>
        </w:tabs>
        <w:ind w:left="360" w:hanging="360"/>
      </w:pPr>
      <w:rPr>
        <w:rFonts w:ascii="Times New Roman" w:hAnsi="Times New Roman" w:hint="default"/>
        <w:sz w:val="16"/>
      </w:rPr>
    </w:lvl>
  </w:abstractNum>
  <w:abstractNum w:abstractNumId="5" w15:restartNumberingAfterBreak="0">
    <w:nsid w:val="213072EF"/>
    <w:multiLevelType w:val="multilevel"/>
    <w:tmpl w:val="30E08408"/>
    <w:lvl w:ilvl="0">
      <w:start w:val="1"/>
      <w:numFmt w:val="decimal"/>
      <w:pStyle w:val="Titre1"/>
      <w:suff w:val="space"/>
      <w:lvlText w:val="%1 -"/>
      <w:lvlJc w:val="left"/>
      <w:pPr>
        <w:ind w:left="0" w:firstLine="0"/>
      </w:pPr>
    </w:lvl>
    <w:lvl w:ilvl="1">
      <w:start w:val="1"/>
      <w:numFmt w:val="decimal"/>
      <w:pStyle w:val="Titre2"/>
      <w:suff w:val="space"/>
      <w:lvlText w:val="%1.%2 -"/>
      <w:lvlJc w:val="left"/>
      <w:pPr>
        <w:ind w:left="2703" w:hanging="576"/>
      </w:pPr>
    </w:lvl>
    <w:lvl w:ilvl="2">
      <w:start w:val="1"/>
      <w:numFmt w:val="decimal"/>
      <w:pStyle w:val="Titre3"/>
      <w:suff w:val="space"/>
      <w:lvlText w:val="%1.%2.%3 -"/>
      <w:lvlJc w:val="left"/>
      <w:pPr>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6" w15:restartNumberingAfterBreak="0">
    <w:nsid w:val="257D694E"/>
    <w:multiLevelType w:val="hybridMultilevel"/>
    <w:tmpl w:val="2BD012C6"/>
    <w:lvl w:ilvl="0" w:tplc="3BC416E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532CBC"/>
    <w:multiLevelType w:val="multilevel"/>
    <w:tmpl w:val="87CE73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7813549"/>
    <w:multiLevelType w:val="multilevel"/>
    <w:tmpl w:val="FFCCCF7E"/>
    <w:lvl w:ilvl="0">
      <w:start w:val="1"/>
      <w:numFmt w:val="decimal"/>
      <w:lvlText w:val="%1."/>
      <w:lvlJc w:val="left"/>
      <w:pPr>
        <w:ind w:left="432" w:hanging="432"/>
      </w:pPr>
      <w:rPr>
        <w:rFonts w:cs="Arial" w:hint="default"/>
      </w:rPr>
    </w:lvl>
    <w:lvl w:ilvl="1">
      <w:start w:val="4"/>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9" w15:restartNumberingAfterBreak="0">
    <w:nsid w:val="677D6AEF"/>
    <w:multiLevelType w:val="hybridMultilevel"/>
    <w:tmpl w:val="F6746686"/>
    <w:lvl w:ilvl="0" w:tplc="345C2D4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5A34DB2"/>
    <w:multiLevelType w:val="hybridMultilevel"/>
    <w:tmpl w:val="85E04F46"/>
    <w:lvl w:ilvl="0" w:tplc="156C44B6">
      <w:numFmt w:val="bullet"/>
      <w:lvlText w:val="-"/>
      <w:lvlJc w:val="left"/>
      <w:pPr>
        <w:ind w:left="720" w:hanging="360"/>
      </w:pPr>
      <w:rPr>
        <w:rFonts w:ascii="Century" w:eastAsia="Times New Roman" w:hAnsi="Century"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B446C9"/>
    <w:multiLevelType w:val="multilevel"/>
    <w:tmpl w:val="815AF76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59597002">
    <w:abstractNumId w:val="0"/>
  </w:num>
  <w:num w:numId="2" w16cid:durableId="5792126">
    <w:abstractNumId w:val="1"/>
  </w:num>
  <w:num w:numId="3" w16cid:durableId="1197160964">
    <w:abstractNumId w:val="5"/>
  </w:num>
  <w:num w:numId="4" w16cid:durableId="1798571835">
    <w:abstractNumId w:val="4"/>
  </w:num>
  <w:num w:numId="5" w16cid:durableId="93672575">
    <w:abstractNumId w:val="7"/>
  </w:num>
  <w:num w:numId="6" w16cid:durableId="2135098752">
    <w:abstractNumId w:val="6"/>
  </w:num>
  <w:num w:numId="7" w16cid:durableId="133180336">
    <w:abstractNumId w:val="2"/>
  </w:num>
  <w:num w:numId="8" w16cid:durableId="1235971224">
    <w:abstractNumId w:val="3"/>
  </w:num>
  <w:num w:numId="9" w16cid:durableId="1529754630">
    <w:abstractNumId w:val="9"/>
  </w:num>
  <w:num w:numId="10" w16cid:durableId="1537156181">
    <w:abstractNumId w:val="10"/>
  </w:num>
  <w:num w:numId="11" w16cid:durableId="2144805242">
    <w:abstractNumId w:val="11"/>
  </w:num>
  <w:num w:numId="12" w16cid:durableId="177258299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57"/>
    <w:rsid w:val="000014BC"/>
    <w:rsid w:val="00003051"/>
    <w:rsid w:val="00003D0F"/>
    <w:rsid w:val="00005D48"/>
    <w:rsid w:val="00010A58"/>
    <w:rsid w:val="00012597"/>
    <w:rsid w:val="00012A4E"/>
    <w:rsid w:val="000170AE"/>
    <w:rsid w:val="00021F0E"/>
    <w:rsid w:val="00027051"/>
    <w:rsid w:val="000274B4"/>
    <w:rsid w:val="000313E8"/>
    <w:rsid w:val="00032C0D"/>
    <w:rsid w:val="00033BB7"/>
    <w:rsid w:val="00035D2B"/>
    <w:rsid w:val="0003668C"/>
    <w:rsid w:val="000403A8"/>
    <w:rsid w:val="00040B00"/>
    <w:rsid w:val="0004195C"/>
    <w:rsid w:val="00042CC8"/>
    <w:rsid w:val="000479F2"/>
    <w:rsid w:val="00050791"/>
    <w:rsid w:val="00050A21"/>
    <w:rsid w:val="00056AAE"/>
    <w:rsid w:val="000573DD"/>
    <w:rsid w:val="00057AE0"/>
    <w:rsid w:val="000601F3"/>
    <w:rsid w:val="00062A55"/>
    <w:rsid w:val="00064DFE"/>
    <w:rsid w:val="00065FD9"/>
    <w:rsid w:val="00066515"/>
    <w:rsid w:val="00070418"/>
    <w:rsid w:val="00072F05"/>
    <w:rsid w:val="00074ABE"/>
    <w:rsid w:val="0007795F"/>
    <w:rsid w:val="00080142"/>
    <w:rsid w:val="00082205"/>
    <w:rsid w:val="00083767"/>
    <w:rsid w:val="00083FDF"/>
    <w:rsid w:val="00085ABA"/>
    <w:rsid w:val="00087C53"/>
    <w:rsid w:val="0009317B"/>
    <w:rsid w:val="000933FD"/>
    <w:rsid w:val="00094285"/>
    <w:rsid w:val="00096AC9"/>
    <w:rsid w:val="00097B79"/>
    <w:rsid w:val="000B2DB0"/>
    <w:rsid w:val="000B4F18"/>
    <w:rsid w:val="000B6156"/>
    <w:rsid w:val="000B7582"/>
    <w:rsid w:val="000B7BD6"/>
    <w:rsid w:val="000C3601"/>
    <w:rsid w:val="000D123E"/>
    <w:rsid w:val="000D6777"/>
    <w:rsid w:val="000D7893"/>
    <w:rsid w:val="000D7DA3"/>
    <w:rsid w:val="000E1876"/>
    <w:rsid w:val="000E1887"/>
    <w:rsid w:val="000E3939"/>
    <w:rsid w:val="000E3C34"/>
    <w:rsid w:val="000F0729"/>
    <w:rsid w:val="000F3F37"/>
    <w:rsid w:val="000F4F6D"/>
    <w:rsid w:val="000F5944"/>
    <w:rsid w:val="00100E14"/>
    <w:rsid w:val="00102569"/>
    <w:rsid w:val="0010325D"/>
    <w:rsid w:val="00103C9F"/>
    <w:rsid w:val="00105578"/>
    <w:rsid w:val="001066CC"/>
    <w:rsid w:val="001066E8"/>
    <w:rsid w:val="00113D01"/>
    <w:rsid w:val="00115916"/>
    <w:rsid w:val="00117D72"/>
    <w:rsid w:val="00121317"/>
    <w:rsid w:val="00121FD9"/>
    <w:rsid w:val="00123B7E"/>
    <w:rsid w:val="00125FE4"/>
    <w:rsid w:val="00132778"/>
    <w:rsid w:val="0013299C"/>
    <w:rsid w:val="00132BA6"/>
    <w:rsid w:val="001451D0"/>
    <w:rsid w:val="0015267E"/>
    <w:rsid w:val="00156000"/>
    <w:rsid w:val="0015624A"/>
    <w:rsid w:val="00160140"/>
    <w:rsid w:val="00160D26"/>
    <w:rsid w:val="00163255"/>
    <w:rsid w:val="001754A4"/>
    <w:rsid w:val="001770E9"/>
    <w:rsid w:val="00177ADB"/>
    <w:rsid w:val="00183743"/>
    <w:rsid w:val="001840FC"/>
    <w:rsid w:val="0019459E"/>
    <w:rsid w:val="0019585B"/>
    <w:rsid w:val="001A1A7F"/>
    <w:rsid w:val="001A568C"/>
    <w:rsid w:val="001A56BA"/>
    <w:rsid w:val="001B0B84"/>
    <w:rsid w:val="001B1FF2"/>
    <w:rsid w:val="001B3EBF"/>
    <w:rsid w:val="001B4F39"/>
    <w:rsid w:val="001B51E2"/>
    <w:rsid w:val="001B7DC1"/>
    <w:rsid w:val="001C33F0"/>
    <w:rsid w:val="001C3560"/>
    <w:rsid w:val="001D34AD"/>
    <w:rsid w:val="001D4615"/>
    <w:rsid w:val="001D5E00"/>
    <w:rsid w:val="001D6146"/>
    <w:rsid w:val="001D6653"/>
    <w:rsid w:val="001D7208"/>
    <w:rsid w:val="001D7649"/>
    <w:rsid w:val="001E3BAD"/>
    <w:rsid w:val="001E4909"/>
    <w:rsid w:val="001E4CA4"/>
    <w:rsid w:val="001E799A"/>
    <w:rsid w:val="0020051D"/>
    <w:rsid w:val="002049EC"/>
    <w:rsid w:val="002076E3"/>
    <w:rsid w:val="0021146F"/>
    <w:rsid w:val="002117B3"/>
    <w:rsid w:val="00213726"/>
    <w:rsid w:val="00217D2F"/>
    <w:rsid w:val="0022062F"/>
    <w:rsid w:val="00220F77"/>
    <w:rsid w:val="002307DA"/>
    <w:rsid w:val="0023118B"/>
    <w:rsid w:val="0023375B"/>
    <w:rsid w:val="002338DC"/>
    <w:rsid w:val="00234F87"/>
    <w:rsid w:val="00235E00"/>
    <w:rsid w:val="00236938"/>
    <w:rsid w:val="00236B74"/>
    <w:rsid w:val="00240113"/>
    <w:rsid w:val="002436BB"/>
    <w:rsid w:val="00244E23"/>
    <w:rsid w:val="00246B52"/>
    <w:rsid w:val="00253BDB"/>
    <w:rsid w:val="002545BD"/>
    <w:rsid w:val="0025500A"/>
    <w:rsid w:val="0026155F"/>
    <w:rsid w:val="00264880"/>
    <w:rsid w:val="00265E30"/>
    <w:rsid w:val="00267630"/>
    <w:rsid w:val="00276987"/>
    <w:rsid w:val="002800C6"/>
    <w:rsid w:val="0028086D"/>
    <w:rsid w:val="00281EDF"/>
    <w:rsid w:val="002835DC"/>
    <w:rsid w:val="00283A19"/>
    <w:rsid w:val="00287094"/>
    <w:rsid w:val="00287934"/>
    <w:rsid w:val="002921AC"/>
    <w:rsid w:val="002921F5"/>
    <w:rsid w:val="00292901"/>
    <w:rsid w:val="00296211"/>
    <w:rsid w:val="002A4CAF"/>
    <w:rsid w:val="002B486A"/>
    <w:rsid w:val="002B75DC"/>
    <w:rsid w:val="002C10E7"/>
    <w:rsid w:val="002C31FE"/>
    <w:rsid w:val="002C47BF"/>
    <w:rsid w:val="002C5950"/>
    <w:rsid w:val="002C6F43"/>
    <w:rsid w:val="002C7C61"/>
    <w:rsid w:val="002D0455"/>
    <w:rsid w:val="002D0DEC"/>
    <w:rsid w:val="002D26E9"/>
    <w:rsid w:val="002E1238"/>
    <w:rsid w:val="002E201B"/>
    <w:rsid w:val="002E25C7"/>
    <w:rsid w:val="002E2603"/>
    <w:rsid w:val="002F1599"/>
    <w:rsid w:val="002F2B0E"/>
    <w:rsid w:val="002F513E"/>
    <w:rsid w:val="002F6BB7"/>
    <w:rsid w:val="002F7C13"/>
    <w:rsid w:val="003042D9"/>
    <w:rsid w:val="003067AA"/>
    <w:rsid w:val="00307B2F"/>
    <w:rsid w:val="00312B82"/>
    <w:rsid w:val="00315D62"/>
    <w:rsid w:val="003161C5"/>
    <w:rsid w:val="003209F4"/>
    <w:rsid w:val="003211A1"/>
    <w:rsid w:val="00333120"/>
    <w:rsid w:val="003334F7"/>
    <w:rsid w:val="00334A28"/>
    <w:rsid w:val="003351A6"/>
    <w:rsid w:val="00343183"/>
    <w:rsid w:val="003434C6"/>
    <w:rsid w:val="00343F3B"/>
    <w:rsid w:val="003463DA"/>
    <w:rsid w:val="00356FF0"/>
    <w:rsid w:val="0036134D"/>
    <w:rsid w:val="00364480"/>
    <w:rsid w:val="00366A1D"/>
    <w:rsid w:val="0036716B"/>
    <w:rsid w:val="0037020C"/>
    <w:rsid w:val="003727A8"/>
    <w:rsid w:val="00382D93"/>
    <w:rsid w:val="00385F20"/>
    <w:rsid w:val="00386C05"/>
    <w:rsid w:val="00386E6B"/>
    <w:rsid w:val="00393EEA"/>
    <w:rsid w:val="003945A6"/>
    <w:rsid w:val="003948E3"/>
    <w:rsid w:val="003970A2"/>
    <w:rsid w:val="00397921"/>
    <w:rsid w:val="003A20F8"/>
    <w:rsid w:val="003A54CD"/>
    <w:rsid w:val="003B0119"/>
    <w:rsid w:val="003C0238"/>
    <w:rsid w:val="003C185A"/>
    <w:rsid w:val="003C2284"/>
    <w:rsid w:val="003C34F4"/>
    <w:rsid w:val="003C379D"/>
    <w:rsid w:val="003C3E25"/>
    <w:rsid w:val="003C405D"/>
    <w:rsid w:val="003C4189"/>
    <w:rsid w:val="003C48CE"/>
    <w:rsid w:val="003C602F"/>
    <w:rsid w:val="003C7010"/>
    <w:rsid w:val="003C790A"/>
    <w:rsid w:val="003D4989"/>
    <w:rsid w:val="003E13BB"/>
    <w:rsid w:val="003E1E90"/>
    <w:rsid w:val="003E553D"/>
    <w:rsid w:val="003F0DE7"/>
    <w:rsid w:val="003F4446"/>
    <w:rsid w:val="00401DF2"/>
    <w:rsid w:val="00402A79"/>
    <w:rsid w:val="00405251"/>
    <w:rsid w:val="00416400"/>
    <w:rsid w:val="00416994"/>
    <w:rsid w:val="00423E94"/>
    <w:rsid w:val="00434D82"/>
    <w:rsid w:val="0043681A"/>
    <w:rsid w:val="004379D3"/>
    <w:rsid w:val="004434AE"/>
    <w:rsid w:val="00443A69"/>
    <w:rsid w:val="00445ECC"/>
    <w:rsid w:val="00453F01"/>
    <w:rsid w:val="004551E8"/>
    <w:rsid w:val="004556A5"/>
    <w:rsid w:val="00455DE1"/>
    <w:rsid w:val="004573FA"/>
    <w:rsid w:val="00464E2D"/>
    <w:rsid w:val="004676E3"/>
    <w:rsid w:val="00467C89"/>
    <w:rsid w:val="00467D16"/>
    <w:rsid w:val="00470B34"/>
    <w:rsid w:val="004733F5"/>
    <w:rsid w:val="0047470A"/>
    <w:rsid w:val="004769B9"/>
    <w:rsid w:val="00480B4B"/>
    <w:rsid w:val="004817A5"/>
    <w:rsid w:val="00484A45"/>
    <w:rsid w:val="00484EDA"/>
    <w:rsid w:val="004855CD"/>
    <w:rsid w:val="00486D9D"/>
    <w:rsid w:val="00486EFD"/>
    <w:rsid w:val="00496649"/>
    <w:rsid w:val="00497BFC"/>
    <w:rsid w:val="004A7977"/>
    <w:rsid w:val="004B025B"/>
    <w:rsid w:val="004C02DF"/>
    <w:rsid w:val="004D04B9"/>
    <w:rsid w:val="004D20F7"/>
    <w:rsid w:val="004D3377"/>
    <w:rsid w:val="004D36AB"/>
    <w:rsid w:val="004D3964"/>
    <w:rsid w:val="004D3E36"/>
    <w:rsid w:val="004D3F66"/>
    <w:rsid w:val="004D6062"/>
    <w:rsid w:val="004D6920"/>
    <w:rsid w:val="004D7899"/>
    <w:rsid w:val="004D78A5"/>
    <w:rsid w:val="004E66B1"/>
    <w:rsid w:val="004F4014"/>
    <w:rsid w:val="00503467"/>
    <w:rsid w:val="00503E20"/>
    <w:rsid w:val="005049CE"/>
    <w:rsid w:val="00507BB2"/>
    <w:rsid w:val="00511D7C"/>
    <w:rsid w:val="00513416"/>
    <w:rsid w:val="00514947"/>
    <w:rsid w:val="005175DB"/>
    <w:rsid w:val="00521864"/>
    <w:rsid w:val="00522811"/>
    <w:rsid w:val="00523C77"/>
    <w:rsid w:val="00524065"/>
    <w:rsid w:val="0052552B"/>
    <w:rsid w:val="005307EC"/>
    <w:rsid w:val="005310CA"/>
    <w:rsid w:val="00533A8A"/>
    <w:rsid w:val="00535979"/>
    <w:rsid w:val="00535A80"/>
    <w:rsid w:val="005370F4"/>
    <w:rsid w:val="00537EC0"/>
    <w:rsid w:val="005408FE"/>
    <w:rsid w:val="00544E8D"/>
    <w:rsid w:val="0054779B"/>
    <w:rsid w:val="00547E96"/>
    <w:rsid w:val="005514EF"/>
    <w:rsid w:val="00562DD5"/>
    <w:rsid w:val="00564C74"/>
    <w:rsid w:val="00564F06"/>
    <w:rsid w:val="00564FC7"/>
    <w:rsid w:val="0056729A"/>
    <w:rsid w:val="00572DE5"/>
    <w:rsid w:val="00573063"/>
    <w:rsid w:val="00573CC6"/>
    <w:rsid w:val="0057434E"/>
    <w:rsid w:val="00580748"/>
    <w:rsid w:val="00580CF4"/>
    <w:rsid w:val="00580D59"/>
    <w:rsid w:val="0058100B"/>
    <w:rsid w:val="00587442"/>
    <w:rsid w:val="00592E95"/>
    <w:rsid w:val="00595F5C"/>
    <w:rsid w:val="0059645B"/>
    <w:rsid w:val="005A51AA"/>
    <w:rsid w:val="005A5C1B"/>
    <w:rsid w:val="005A653F"/>
    <w:rsid w:val="005A6C8B"/>
    <w:rsid w:val="005A7D8C"/>
    <w:rsid w:val="005B7E9F"/>
    <w:rsid w:val="005C1C50"/>
    <w:rsid w:val="005C4011"/>
    <w:rsid w:val="005C5874"/>
    <w:rsid w:val="005C6E83"/>
    <w:rsid w:val="005C7BDD"/>
    <w:rsid w:val="005D1AFB"/>
    <w:rsid w:val="005D2F7B"/>
    <w:rsid w:val="005D52E5"/>
    <w:rsid w:val="005E6450"/>
    <w:rsid w:val="005F0F5E"/>
    <w:rsid w:val="006060B0"/>
    <w:rsid w:val="006060C5"/>
    <w:rsid w:val="00606B6B"/>
    <w:rsid w:val="006115E0"/>
    <w:rsid w:val="00613F3D"/>
    <w:rsid w:val="00615775"/>
    <w:rsid w:val="00620072"/>
    <w:rsid w:val="0062076D"/>
    <w:rsid w:val="00623DA6"/>
    <w:rsid w:val="00625337"/>
    <w:rsid w:val="00626345"/>
    <w:rsid w:val="006306D9"/>
    <w:rsid w:val="00630B5F"/>
    <w:rsid w:val="00631861"/>
    <w:rsid w:val="00635251"/>
    <w:rsid w:val="00635E70"/>
    <w:rsid w:val="006371F1"/>
    <w:rsid w:val="00640154"/>
    <w:rsid w:val="00640968"/>
    <w:rsid w:val="006413EA"/>
    <w:rsid w:val="00651CB6"/>
    <w:rsid w:val="00654258"/>
    <w:rsid w:val="006570E9"/>
    <w:rsid w:val="00657FF1"/>
    <w:rsid w:val="00662C34"/>
    <w:rsid w:val="00665FA3"/>
    <w:rsid w:val="0066628A"/>
    <w:rsid w:val="006736FE"/>
    <w:rsid w:val="00675090"/>
    <w:rsid w:val="00677E84"/>
    <w:rsid w:val="00680606"/>
    <w:rsid w:val="00681581"/>
    <w:rsid w:val="00682F1F"/>
    <w:rsid w:val="00682FF0"/>
    <w:rsid w:val="006860C1"/>
    <w:rsid w:val="00687A57"/>
    <w:rsid w:val="00692572"/>
    <w:rsid w:val="006A08C4"/>
    <w:rsid w:val="006A40E0"/>
    <w:rsid w:val="006A4A76"/>
    <w:rsid w:val="006C0C3C"/>
    <w:rsid w:val="006C20BE"/>
    <w:rsid w:val="006D0660"/>
    <w:rsid w:val="006D19B1"/>
    <w:rsid w:val="006D24B7"/>
    <w:rsid w:val="006E7BB2"/>
    <w:rsid w:val="006F2099"/>
    <w:rsid w:val="006F623C"/>
    <w:rsid w:val="006F6B30"/>
    <w:rsid w:val="00700E81"/>
    <w:rsid w:val="007017BE"/>
    <w:rsid w:val="0070232A"/>
    <w:rsid w:val="00702FD3"/>
    <w:rsid w:val="00714225"/>
    <w:rsid w:val="00714F71"/>
    <w:rsid w:val="007207D8"/>
    <w:rsid w:val="00722E7C"/>
    <w:rsid w:val="00732CB9"/>
    <w:rsid w:val="00733DF4"/>
    <w:rsid w:val="00737E22"/>
    <w:rsid w:val="00737E27"/>
    <w:rsid w:val="00740108"/>
    <w:rsid w:val="00741C3F"/>
    <w:rsid w:val="0074734D"/>
    <w:rsid w:val="00750D61"/>
    <w:rsid w:val="00754D5A"/>
    <w:rsid w:val="00757C5E"/>
    <w:rsid w:val="007622B3"/>
    <w:rsid w:val="00763E3B"/>
    <w:rsid w:val="00766605"/>
    <w:rsid w:val="00780232"/>
    <w:rsid w:val="0078087F"/>
    <w:rsid w:val="00782BEC"/>
    <w:rsid w:val="007919FE"/>
    <w:rsid w:val="00792D27"/>
    <w:rsid w:val="00793A20"/>
    <w:rsid w:val="007A1038"/>
    <w:rsid w:val="007C023A"/>
    <w:rsid w:val="007C057B"/>
    <w:rsid w:val="007C1440"/>
    <w:rsid w:val="007C381F"/>
    <w:rsid w:val="007C539B"/>
    <w:rsid w:val="007C5AA1"/>
    <w:rsid w:val="007C71DF"/>
    <w:rsid w:val="007D21A1"/>
    <w:rsid w:val="007D4E98"/>
    <w:rsid w:val="007E0419"/>
    <w:rsid w:val="007E0474"/>
    <w:rsid w:val="007E4C1B"/>
    <w:rsid w:val="007E77E6"/>
    <w:rsid w:val="007F1A2A"/>
    <w:rsid w:val="007F1F7D"/>
    <w:rsid w:val="007F3ECE"/>
    <w:rsid w:val="007F53D6"/>
    <w:rsid w:val="007F5804"/>
    <w:rsid w:val="00801CFC"/>
    <w:rsid w:val="0080338F"/>
    <w:rsid w:val="00804267"/>
    <w:rsid w:val="00812895"/>
    <w:rsid w:val="008143F7"/>
    <w:rsid w:val="008154D0"/>
    <w:rsid w:val="00817602"/>
    <w:rsid w:val="00821ED7"/>
    <w:rsid w:val="0082383F"/>
    <w:rsid w:val="008239AB"/>
    <w:rsid w:val="00823BBC"/>
    <w:rsid w:val="00824C35"/>
    <w:rsid w:val="008256E9"/>
    <w:rsid w:val="00827BA3"/>
    <w:rsid w:val="0083270D"/>
    <w:rsid w:val="0084463B"/>
    <w:rsid w:val="00847FD4"/>
    <w:rsid w:val="00853003"/>
    <w:rsid w:val="00857D8F"/>
    <w:rsid w:val="0086414E"/>
    <w:rsid w:val="00864D33"/>
    <w:rsid w:val="00871D31"/>
    <w:rsid w:val="00873F8B"/>
    <w:rsid w:val="00874B75"/>
    <w:rsid w:val="00881017"/>
    <w:rsid w:val="0088249C"/>
    <w:rsid w:val="0088274F"/>
    <w:rsid w:val="008869EF"/>
    <w:rsid w:val="008872C7"/>
    <w:rsid w:val="00887830"/>
    <w:rsid w:val="0089021C"/>
    <w:rsid w:val="008906DB"/>
    <w:rsid w:val="0089216C"/>
    <w:rsid w:val="008A00CD"/>
    <w:rsid w:val="008A54C7"/>
    <w:rsid w:val="008B09A5"/>
    <w:rsid w:val="008B0CD1"/>
    <w:rsid w:val="008B47E3"/>
    <w:rsid w:val="008C024E"/>
    <w:rsid w:val="008C1BE2"/>
    <w:rsid w:val="008C2416"/>
    <w:rsid w:val="008C5AEB"/>
    <w:rsid w:val="008C60CB"/>
    <w:rsid w:val="008D2508"/>
    <w:rsid w:val="008D2CCE"/>
    <w:rsid w:val="008E2DA8"/>
    <w:rsid w:val="008E4457"/>
    <w:rsid w:val="008E6DAF"/>
    <w:rsid w:val="008F1145"/>
    <w:rsid w:val="008F116B"/>
    <w:rsid w:val="008F3887"/>
    <w:rsid w:val="008F7893"/>
    <w:rsid w:val="00902CD7"/>
    <w:rsid w:val="00903623"/>
    <w:rsid w:val="00905539"/>
    <w:rsid w:val="00905CED"/>
    <w:rsid w:val="00907F89"/>
    <w:rsid w:val="00910B32"/>
    <w:rsid w:val="009116DE"/>
    <w:rsid w:val="00911EA9"/>
    <w:rsid w:val="00912332"/>
    <w:rsid w:val="00912A70"/>
    <w:rsid w:val="0091580A"/>
    <w:rsid w:val="0091638A"/>
    <w:rsid w:val="00921DDB"/>
    <w:rsid w:val="00927CCF"/>
    <w:rsid w:val="00932519"/>
    <w:rsid w:val="00941F50"/>
    <w:rsid w:val="00943184"/>
    <w:rsid w:val="00950564"/>
    <w:rsid w:val="009527B9"/>
    <w:rsid w:val="009547EB"/>
    <w:rsid w:val="0096206D"/>
    <w:rsid w:val="00965573"/>
    <w:rsid w:val="00965AD2"/>
    <w:rsid w:val="00966AF5"/>
    <w:rsid w:val="00971221"/>
    <w:rsid w:val="00971E91"/>
    <w:rsid w:val="0097559F"/>
    <w:rsid w:val="009761F6"/>
    <w:rsid w:val="009802CE"/>
    <w:rsid w:val="00983C8E"/>
    <w:rsid w:val="009840BA"/>
    <w:rsid w:val="0098437B"/>
    <w:rsid w:val="00987D9B"/>
    <w:rsid w:val="00990DD4"/>
    <w:rsid w:val="00992C41"/>
    <w:rsid w:val="00992EFF"/>
    <w:rsid w:val="00993B27"/>
    <w:rsid w:val="009951F3"/>
    <w:rsid w:val="009959EA"/>
    <w:rsid w:val="00996364"/>
    <w:rsid w:val="009A45D7"/>
    <w:rsid w:val="009A506D"/>
    <w:rsid w:val="009B0C49"/>
    <w:rsid w:val="009B3927"/>
    <w:rsid w:val="009B4FFD"/>
    <w:rsid w:val="009C0491"/>
    <w:rsid w:val="009C1EFB"/>
    <w:rsid w:val="009C4E11"/>
    <w:rsid w:val="009C546A"/>
    <w:rsid w:val="009C59FC"/>
    <w:rsid w:val="009C63ED"/>
    <w:rsid w:val="009D0C24"/>
    <w:rsid w:val="009D3CBB"/>
    <w:rsid w:val="009E0632"/>
    <w:rsid w:val="009E6A86"/>
    <w:rsid w:val="009F2271"/>
    <w:rsid w:val="00A00E6B"/>
    <w:rsid w:val="00A01E8A"/>
    <w:rsid w:val="00A04F87"/>
    <w:rsid w:val="00A05432"/>
    <w:rsid w:val="00A06437"/>
    <w:rsid w:val="00A077BF"/>
    <w:rsid w:val="00A07DA6"/>
    <w:rsid w:val="00A10341"/>
    <w:rsid w:val="00A10C00"/>
    <w:rsid w:val="00A11491"/>
    <w:rsid w:val="00A1208C"/>
    <w:rsid w:val="00A13E6B"/>
    <w:rsid w:val="00A14259"/>
    <w:rsid w:val="00A14B23"/>
    <w:rsid w:val="00A1577A"/>
    <w:rsid w:val="00A20152"/>
    <w:rsid w:val="00A30286"/>
    <w:rsid w:val="00A30E45"/>
    <w:rsid w:val="00A321F1"/>
    <w:rsid w:val="00A330EB"/>
    <w:rsid w:val="00A37C51"/>
    <w:rsid w:val="00A43DD8"/>
    <w:rsid w:val="00A44C93"/>
    <w:rsid w:val="00A45EFD"/>
    <w:rsid w:val="00A46598"/>
    <w:rsid w:val="00A474B1"/>
    <w:rsid w:val="00A479FE"/>
    <w:rsid w:val="00A50E3E"/>
    <w:rsid w:val="00A51D5E"/>
    <w:rsid w:val="00A52F7E"/>
    <w:rsid w:val="00A56949"/>
    <w:rsid w:val="00A609C2"/>
    <w:rsid w:val="00A63430"/>
    <w:rsid w:val="00A65022"/>
    <w:rsid w:val="00A674B2"/>
    <w:rsid w:val="00A70A2C"/>
    <w:rsid w:val="00A7340C"/>
    <w:rsid w:val="00A74691"/>
    <w:rsid w:val="00A74AA1"/>
    <w:rsid w:val="00A759E8"/>
    <w:rsid w:val="00A7618F"/>
    <w:rsid w:val="00A77884"/>
    <w:rsid w:val="00A86621"/>
    <w:rsid w:val="00A8691E"/>
    <w:rsid w:val="00A86D26"/>
    <w:rsid w:val="00A9189F"/>
    <w:rsid w:val="00A91AB8"/>
    <w:rsid w:val="00A921ED"/>
    <w:rsid w:val="00A9268A"/>
    <w:rsid w:val="00A94BD6"/>
    <w:rsid w:val="00A95B8E"/>
    <w:rsid w:val="00A966E9"/>
    <w:rsid w:val="00AA1109"/>
    <w:rsid w:val="00AA17B5"/>
    <w:rsid w:val="00AA2862"/>
    <w:rsid w:val="00AA31B6"/>
    <w:rsid w:val="00AA3318"/>
    <w:rsid w:val="00AA3E23"/>
    <w:rsid w:val="00AA40A4"/>
    <w:rsid w:val="00AA53FB"/>
    <w:rsid w:val="00AB0717"/>
    <w:rsid w:val="00AB14AE"/>
    <w:rsid w:val="00AB2E21"/>
    <w:rsid w:val="00AB5821"/>
    <w:rsid w:val="00AB64CC"/>
    <w:rsid w:val="00AB6837"/>
    <w:rsid w:val="00AC3013"/>
    <w:rsid w:val="00AC4188"/>
    <w:rsid w:val="00AD18AA"/>
    <w:rsid w:val="00AD2139"/>
    <w:rsid w:val="00AD316D"/>
    <w:rsid w:val="00AE28DD"/>
    <w:rsid w:val="00AE3A4E"/>
    <w:rsid w:val="00AE58DD"/>
    <w:rsid w:val="00AF012D"/>
    <w:rsid w:val="00AF079C"/>
    <w:rsid w:val="00AF20F3"/>
    <w:rsid w:val="00AF2CE8"/>
    <w:rsid w:val="00AF4F21"/>
    <w:rsid w:val="00B027C5"/>
    <w:rsid w:val="00B110DA"/>
    <w:rsid w:val="00B11B5E"/>
    <w:rsid w:val="00B12374"/>
    <w:rsid w:val="00B129A8"/>
    <w:rsid w:val="00B250DD"/>
    <w:rsid w:val="00B26D9F"/>
    <w:rsid w:val="00B32231"/>
    <w:rsid w:val="00B32481"/>
    <w:rsid w:val="00B33D00"/>
    <w:rsid w:val="00B37590"/>
    <w:rsid w:val="00B41083"/>
    <w:rsid w:val="00B41ACB"/>
    <w:rsid w:val="00B42E1E"/>
    <w:rsid w:val="00B436D2"/>
    <w:rsid w:val="00B44A23"/>
    <w:rsid w:val="00B46E58"/>
    <w:rsid w:val="00B50F53"/>
    <w:rsid w:val="00B522C5"/>
    <w:rsid w:val="00B52A8C"/>
    <w:rsid w:val="00B52D58"/>
    <w:rsid w:val="00B5385C"/>
    <w:rsid w:val="00B558F8"/>
    <w:rsid w:val="00B645A5"/>
    <w:rsid w:val="00B677BC"/>
    <w:rsid w:val="00B67E30"/>
    <w:rsid w:val="00B71348"/>
    <w:rsid w:val="00B807C0"/>
    <w:rsid w:val="00B8097D"/>
    <w:rsid w:val="00B81260"/>
    <w:rsid w:val="00B8360B"/>
    <w:rsid w:val="00B85C9F"/>
    <w:rsid w:val="00B900EC"/>
    <w:rsid w:val="00B9019B"/>
    <w:rsid w:val="00B90231"/>
    <w:rsid w:val="00B9165B"/>
    <w:rsid w:val="00B97954"/>
    <w:rsid w:val="00BA3F0B"/>
    <w:rsid w:val="00BB0B7E"/>
    <w:rsid w:val="00BB198F"/>
    <w:rsid w:val="00BB3DB5"/>
    <w:rsid w:val="00BB6D27"/>
    <w:rsid w:val="00BB7DC7"/>
    <w:rsid w:val="00BC0EDE"/>
    <w:rsid w:val="00BC26E3"/>
    <w:rsid w:val="00BC565A"/>
    <w:rsid w:val="00BD050D"/>
    <w:rsid w:val="00BD0C9C"/>
    <w:rsid w:val="00BD1437"/>
    <w:rsid w:val="00BD17C3"/>
    <w:rsid w:val="00BD1E2A"/>
    <w:rsid w:val="00BD376E"/>
    <w:rsid w:val="00BE053C"/>
    <w:rsid w:val="00BE6B80"/>
    <w:rsid w:val="00BF131A"/>
    <w:rsid w:val="00BF4189"/>
    <w:rsid w:val="00BF5480"/>
    <w:rsid w:val="00BF59CA"/>
    <w:rsid w:val="00BF5B8E"/>
    <w:rsid w:val="00C00AF3"/>
    <w:rsid w:val="00C03259"/>
    <w:rsid w:val="00C059DF"/>
    <w:rsid w:val="00C05A8F"/>
    <w:rsid w:val="00C12AC3"/>
    <w:rsid w:val="00C202D8"/>
    <w:rsid w:val="00C20C03"/>
    <w:rsid w:val="00C21855"/>
    <w:rsid w:val="00C23A42"/>
    <w:rsid w:val="00C244BA"/>
    <w:rsid w:val="00C269A2"/>
    <w:rsid w:val="00C30A06"/>
    <w:rsid w:val="00C4241F"/>
    <w:rsid w:val="00C425C1"/>
    <w:rsid w:val="00C43F37"/>
    <w:rsid w:val="00C47B56"/>
    <w:rsid w:val="00C51632"/>
    <w:rsid w:val="00C5623A"/>
    <w:rsid w:val="00C62111"/>
    <w:rsid w:val="00C62191"/>
    <w:rsid w:val="00C66F9A"/>
    <w:rsid w:val="00C676C7"/>
    <w:rsid w:val="00C7140D"/>
    <w:rsid w:val="00C72342"/>
    <w:rsid w:val="00C75F07"/>
    <w:rsid w:val="00C7652B"/>
    <w:rsid w:val="00C767EA"/>
    <w:rsid w:val="00C76CB1"/>
    <w:rsid w:val="00C85572"/>
    <w:rsid w:val="00C908C8"/>
    <w:rsid w:val="00C949AF"/>
    <w:rsid w:val="00CA03B6"/>
    <w:rsid w:val="00CA07A4"/>
    <w:rsid w:val="00CA0AE2"/>
    <w:rsid w:val="00CA101A"/>
    <w:rsid w:val="00CA505C"/>
    <w:rsid w:val="00CA557E"/>
    <w:rsid w:val="00CA5888"/>
    <w:rsid w:val="00CA6B85"/>
    <w:rsid w:val="00CA6CE7"/>
    <w:rsid w:val="00CB18B4"/>
    <w:rsid w:val="00CB2F4E"/>
    <w:rsid w:val="00CB56F0"/>
    <w:rsid w:val="00CB5BF7"/>
    <w:rsid w:val="00CC02C3"/>
    <w:rsid w:val="00CC4E50"/>
    <w:rsid w:val="00CC69BB"/>
    <w:rsid w:val="00CC7E86"/>
    <w:rsid w:val="00CD3B13"/>
    <w:rsid w:val="00CD6030"/>
    <w:rsid w:val="00CD6FE7"/>
    <w:rsid w:val="00CD7A81"/>
    <w:rsid w:val="00CD7C97"/>
    <w:rsid w:val="00CE0F84"/>
    <w:rsid w:val="00CE2D14"/>
    <w:rsid w:val="00CE6522"/>
    <w:rsid w:val="00CF20E8"/>
    <w:rsid w:val="00CF4DA2"/>
    <w:rsid w:val="00CF5FDA"/>
    <w:rsid w:val="00CF7224"/>
    <w:rsid w:val="00D02069"/>
    <w:rsid w:val="00D045CB"/>
    <w:rsid w:val="00D0466D"/>
    <w:rsid w:val="00D06209"/>
    <w:rsid w:val="00D120F0"/>
    <w:rsid w:val="00D1443E"/>
    <w:rsid w:val="00D155C0"/>
    <w:rsid w:val="00D16C6A"/>
    <w:rsid w:val="00D17F22"/>
    <w:rsid w:val="00D21191"/>
    <w:rsid w:val="00D30877"/>
    <w:rsid w:val="00D320F8"/>
    <w:rsid w:val="00D330C5"/>
    <w:rsid w:val="00D330E1"/>
    <w:rsid w:val="00D35C04"/>
    <w:rsid w:val="00D37891"/>
    <w:rsid w:val="00D42F44"/>
    <w:rsid w:val="00D50894"/>
    <w:rsid w:val="00D53B3D"/>
    <w:rsid w:val="00D55998"/>
    <w:rsid w:val="00D56522"/>
    <w:rsid w:val="00D64D7D"/>
    <w:rsid w:val="00D654A2"/>
    <w:rsid w:val="00D6619B"/>
    <w:rsid w:val="00D663E6"/>
    <w:rsid w:val="00D66B5F"/>
    <w:rsid w:val="00D67B1D"/>
    <w:rsid w:val="00D72DD5"/>
    <w:rsid w:val="00D80764"/>
    <w:rsid w:val="00D82ABD"/>
    <w:rsid w:val="00D82F1C"/>
    <w:rsid w:val="00D846DE"/>
    <w:rsid w:val="00D9716B"/>
    <w:rsid w:val="00DA0211"/>
    <w:rsid w:val="00DA11A9"/>
    <w:rsid w:val="00DA25D2"/>
    <w:rsid w:val="00DA2C80"/>
    <w:rsid w:val="00DA5CB1"/>
    <w:rsid w:val="00DA6D2F"/>
    <w:rsid w:val="00DB2C83"/>
    <w:rsid w:val="00DC1A2B"/>
    <w:rsid w:val="00DC2AB6"/>
    <w:rsid w:val="00DD2D74"/>
    <w:rsid w:val="00DE7F4A"/>
    <w:rsid w:val="00DF2E40"/>
    <w:rsid w:val="00DF316A"/>
    <w:rsid w:val="00E00854"/>
    <w:rsid w:val="00E043A5"/>
    <w:rsid w:val="00E05D61"/>
    <w:rsid w:val="00E07823"/>
    <w:rsid w:val="00E10D5D"/>
    <w:rsid w:val="00E12D91"/>
    <w:rsid w:val="00E130CC"/>
    <w:rsid w:val="00E24BEC"/>
    <w:rsid w:val="00E2562F"/>
    <w:rsid w:val="00E26878"/>
    <w:rsid w:val="00E31C73"/>
    <w:rsid w:val="00E31E91"/>
    <w:rsid w:val="00E32281"/>
    <w:rsid w:val="00E33A2C"/>
    <w:rsid w:val="00E33DD2"/>
    <w:rsid w:val="00E340A8"/>
    <w:rsid w:val="00E35164"/>
    <w:rsid w:val="00E35412"/>
    <w:rsid w:val="00E35645"/>
    <w:rsid w:val="00E36446"/>
    <w:rsid w:val="00E37EBD"/>
    <w:rsid w:val="00E42590"/>
    <w:rsid w:val="00E4375D"/>
    <w:rsid w:val="00E452A4"/>
    <w:rsid w:val="00E458E1"/>
    <w:rsid w:val="00E467DC"/>
    <w:rsid w:val="00E512AD"/>
    <w:rsid w:val="00E51592"/>
    <w:rsid w:val="00E54F98"/>
    <w:rsid w:val="00E56412"/>
    <w:rsid w:val="00E56EBF"/>
    <w:rsid w:val="00E61996"/>
    <w:rsid w:val="00E629C8"/>
    <w:rsid w:val="00E62D30"/>
    <w:rsid w:val="00E639F2"/>
    <w:rsid w:val="00E6654A"/>
    <w:rsid w:val="00E67B75"/>
    <w:rsid w:val="00E7129E"/>
    <w:rsid w:val="00E7218E"/>
    <w:rsid w:val="00E722F3"/>
    <w:rsid w:val="00E74519"/>
    <w:rsid w:val="00E75565"/>
    <w:rsid w:val="00E803FD"/>
    <w:rsid w:val="00E8304E"/>
    <w:rsid w:val="00E8351A"/>
    <w:rsid w:val="00E86CD0"/>
    <w:rsid w:val="00E9206C"/>
    <w:rsid w:val="00E95250"/>
    <w:rsid w:val="00EB0682"/>
    <w:rsid w:val="00EB2388"/>
    <w:rsid w:val="00EB4B73"/>
    <w:rsid w:val="00EB59D9"/>
    <w:rsid w:val="00ED5BCE"/>
    <w:rsid w:val="00ED6710"/>
    <w:rsid w:val="00ED7193"/>
    <w:rsid w:val="00ED734B"/>
    <w:rsid w:val="00ED756E"/>
    <w:rsid w:val="00EE125C"/>
    <w:rsid w:val="00EE1D79"/>
    <w:rsid w:val="00EE3402"/>
    <w:rsid w:val="00EE4127"/>
    <w:rsid w:val="00EE4D09"/>
    <w:rsid w:val="00EE6D22"/>
    <w:rsid w:val="00EF232A"/>
    <w:rsid w:val="00EF2E9B"/>
    <w:rsid w:val="00F00F77"/>
    <w:rsid w:val="00F04B5E"/>
    <w:rsid w:val="00F05AA0"/>
    <w:rsid w:val="00F06604"/>
    <w:rsid w:val="00F06DA7"/>
    <w:rsid w:val="00F13020"/>
    <w:rsid w:val="00F21009"/>
    <w:rsid w:val="00F2109A"/>
    <w:rsid w:val="00F2297C"/>
    <w:rsid w:val="00F30CC9"/>
    <w:rsid w:val="00F31641"/>
    <w:rsid w:val="00F32983"/>
    <w:rsid w:val="00F35965"/>
    <w:rsid w:val="00F36838"/>
    <w:rsid w:val="00F4448D"/>
    <w:rsid w:val="00F44A6F"/>
    <w:rsid w:val="00F45A4A"/>
    <w:rsid w:val="00F45EBA"/>
    <w:rsid w:val="00F47989"/>
    <w:rsid w:val="00F479B1"/>
    <w:rsid w:val="00F550FD"/>
    <w:rsid w:val="00F55185"/>
    <w:rsid w:val="00F56FCF"/>
    <w:rsid w:val="00F62CCE"/>
    <w:rsid w:val="00F66853"/>
    <w:rsid w:val="00F66FE0"/>
    <w:rsid w:val="00F80F06"/>
    <w:rsid w:val="00F840D7"/>
    <w:rsid w:val="00F848D0"/>
    <w:rsid w:val="00F9315B"/>
    <w:rsid w:val="00F93613"/>
    <w:rsid w:val="00F940E0"/>
    <w:rsid w:val="00F94427"/>
    <w:rsid w:val="00F96E5B"/>
    <w:rsid w:val="00FA2380"/>
    <w:rsid w:val="00FA376F"/>
    <w:rsid w:val="00FA504E"/>
    <w:rsid w:val="00FA751F"/>
    <w:rsid w:val="00FB2C8C"/>
    <w:rsid w:val="00FB4468"/>
    <w:rsid w:val="00FB6068"/>
    <w:rsid w:val="00FB67A9"/>
    <w:rsid w:val="00FB6BDA"/>
    <w:rsid w:val="00FB6EBD"/>
    <w:rsid w:val="00FC222A"/>
    <w:rsid w:val="00FC3FF6"/>
    <w:rsid w:val="00FC63AE"/>
    <w:rsid w:val="00FD2607"/>
    <w:rsid w:val="00FD47EE"/>
    <w:rsid w:val="00FD586F"/>
    <w:rsid w:val="00FD7E68"/>
    <w:rsid w:val="00FE32DD"/>
    <w:rsid w:val="00FE58AF"/>
    <w:rsid w:val="00FE5D06"/>
    <w:rsid w:val="00FF2D91"/>
    <w:rsid w:val="00FF39F4"/>
    <w:rsid w:val="00FF4A74"/>
    <w:rsid w:val="00FF50D6"/>
    <w:rsid w:val="00FF7565"/>
    <w:rsid w:val="012AB20B"/>
    <w:rsid w:val="0141C1CA"/>
    <w:rsid w:val="01DBC155"/>
    <w:rsid w:val="021FAEDF"/>
    <w:rsid w:val="03A8AFD1"/>
    <w:rsid w:val="078D4797"/>
    <w:rsid w:val="07B30F59"/>
    <w:rsid w:val="09DAE213"/>
    <w:rsid w:val="0CDD212C"/>
    <w:rsid w:val="0D68BCFF"/>
    <w:rsid w:val="0E6C2B2F"/>
    <w:rsid w:val="0FC755A2"/>
    <w:rsid w:val="13697C9A"/>
    <w:rsid w:val="1458378B"/>
    <w:rsid w:val="1604C42B"/>
    <w:rsid w:val="162E25BD"/>
    <w:rsid w:val="167CFF3C"/>
    <w:rsid w:val="16A06644"/>
    <w:rsid w:val="17301B07"/>
    <w:rsid w:val="19F3FD6D"/>
    <w:rsid w:val="1B00CBCD"/>
    <w:rsid w:val="1C32EC31"/>
    <w:rsid w:val="215D334B"/>
    <w:rsid w:val="2514C772"/>
    <w:rsid w:val="2C26FCE6"/>
    <w:rsid w:val="2C313A97"/>
    <w:rsid w:val="328B644A"/>
    <w:rsid w:val="330E4B3C"/>
    <w:rsid w:val="364317A6"/>
    <w:rsid w:val="37183CDE"/>
    <w:rsid w:val="387ADE12"/>
    <w:rsid w:val="39C2DCB7"/>
    <w:rsid w:val="3B049BC8"/>
    <w:rsid w:val="3BE7A261"/>
    <w:rsid w:val="3C63F743"/>
    <w:rsid w:val="3DB99BB3"/>
    <w:rsid w:val="3F377244"/>
    <w:rsid w:val="3F79BFF6"/>
    <w:rsid w:val="4245BCC3"/>
    <w:rsid w:val="42AE364A"/>
    <w:rsid w:val="4381046B"/>
    <w:rsid w:val="44B0CF6F"/>
    <w:rsid w:val="466596F5"/>
    <w:rsid w:val="468A3AD6"/>
    <w:rsid w:val="4748EB46"/>
    <w:rsid w:val="4D5F8303"/>
    <w:rsid w:val="50BE79F6"/>
    <w:rsid w:val="52C553EA"/>
    <w:rsid w:val="52EC1995"/>
    <w:rsid w:val="5378EE25"/>
    <w:rsid w:val="53890AE4"/>
    <w:rsid w:val="54054FB2"/>
    <w:rsid w:val="563FAD84"/>
    <w:rsid w:val="57A6288B"/>
    <w:rsid w:val="57FE8243"/>
    <w:rsid w:val="5A005C7A"/>
    <w:rsid w:val="5C5F1FC6"/>
    <w:rsid w:val="5FABCFB1"/>
    <w:rsid w:val="60768CC2"/>
    <w:rsid w:val="61294671"/>
    <w:rsid w:val="649D437A"/>
    <w:rsid w:val="65D404C0"/>
    <w:rsid w:val="66B503FB"/>
    <w:rsid w:val="673E19ED"/>
    <w:rsid w:val="6849171B"/>
    <w:rsid w:val="6855BF05"/>
    <w:rsid w:val="68EEE3B3"/>
    <w:rsid w:val="6955A14C"/>
    <w:rsid w:val="6986E0E3"/>
    <w:rsid w:val="6A40DD5D"/>
    <w:rsid w:val="6A4ECFDB"/>
    <w:rsid w:val="6C76654E"/>
    <w:rsid w:val="6D3C35BD"/>
    <w:rsid w:val="6D8A5193"/>
    <w:rsid w:val="6DF4FDF4"/>
    <w:rsid w:val="6F0E0148"/>
    <w:rsid w:val="710B66FC"/>
    <w:rsid w:val="71A797C8"/>
    <w:rsid w:val="739206BD"/>
    <w:rsid w:val="74CA0833"/>
    <w:rsid w:val="75CC6AF3"/>
    <w:rsid w:val="75D11D0A"/>
    <w:rsid w:val="79618BC2"/>
    <w:rsid w:val="79660B66"/>
    <w:rsid w:val="7B918764"/>
    <w:rsid w:val="7CCD8F2D"/>
    <w:rsid w:val="7CEF657A"/>
    <w:rsid w:val="7D9FF7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2A4F6"/>
  <w15:chartTrackingRefBased/>
  <w15:docId w15:val="{58FF8F9E-BF62-4DF4-B53D-02942AF9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837"/>
    <w:pPr>
      <w:spacing w:after="0" w:line="240" w:lineRule="auto"/>
    </w:pPr>
    <w:rPr>
      <w:rFonts w:ascii="Times New Roman" w:eastAsia="Times New Roman" w:hAnsi="Times New Roman" w:cs="Times New Roman"/>
      <w:sz w:val="24"/>
      <w:szCs w:val="24"/>
      <w:lang w:eastAsia="fr-FR"/>
    </w:rPr>
  </w:style>
  <w:style w:type="paragraph" w:styleId="Titre1">
    <w:name w:val="heading 1"/>
    <w:aliases w:val="Gros titre,1. Überschrift"/>
    <w:basedOn w:val="Normal"/>
    <w:next w:val="Corpsdetexte"/>
    <w:link w:val="Titre1Car"/>
    <w:uiPriority w:val="9"/>
    <w:qFormat/>
    <w:rsid w:val="00B97954"/>
    <w:pPr>
      <w:keepNext/>
      <w:numPr>
        <w:numId w:val="3"/>
      </w:numPr>
      <w:spacing w:before="240" w:after="60"/>
      <w:outlineLvl w:val="0"/>
    </w:pPr>
    <w:rPr>
      <w:rFonts w:ascii="Arial" w:hAnsi="Arial"/>
      <w:b/>
      <w:kern w:val="28"/>
      <w:sz w:val="28"/>
      <w:szCs w:val="20"/>
    </w:rPr>
  </w:style>
  <w:style w:type="paragraph" w:styleId="Titre2">
    <w:name w:val="heading 2"/>
    <w:aliases w:val="Gros sous-titre,2. Überschrift"/>
    <w:basedOn w:val="Normal"/>
    <w:next w:val="Corpsdetexte"/>
    <w:link w:val="Titre2Car"/>
    <w:uiPriority w:val="9"/>
    <w:qFormat/>
    <w:rsid w:val="00B97954"/>
    <w:pPr>
      <w:keepNext/>
      <w:numPr>
        <w:ilvl w:val="1"/>
        <w:numId w:val="3"/>
      </w:numPr>
      <w:spacing w:before="240" w:after="60"/>
      <w:ind w:left="576"/>
      <w:outlineLvl w:val="1"/>
    </w:pPr>
    <w:rPr>
      <w:rFonts w:ascii="Helvetica 45 Light" w:hAnsi="Helvetica 45 Light"/>
      <w:b/>
      <w:szCs w:val="20"/>
    </w:rPr>
  </w:style>
  <w:style w:type="paragraph" w:styleId="Titre3">
    <w:name w:val="heading 3"/>
    <w:aliases w:val="Sous-titre 2,3. Überschrift"/>
    <w:basedOn w:val="Normal"/>
    <w:next w:val="Corpsdetexte"/>
    <w:link w:val="Titre3Car"/>
    <w:uiPriority w:val="9"/>
    <w:qFormat/>
    <w:rsid w:val="008E4457"/>
    <w:pPr>
      <w:keepNext/>
      <w:numPr>
        <w:ilvl w:val="2"/>
        <w:numId w:val="3"/>
      </w:numPr>
      <w:spacing w:before="240" w:after="60"/>
      <w:ind w:left="0" w:firstLine="0"/>
      <w:outlineLvl w:val="2"/>
    </w:pPr>
    <w:rPr>
      <w:rFonts w:ascii="Helvetica 45 Light" w:hAnsi="Helvetica 45 Light"/>
      <w:szCs w:val="20"/>
    </w:rPr>
  </w:style>
  <w:style w:type="paragraph" w:styleId="Titre4">
    <w:name w:val="heading 4"/>
    <w:basedOn w:val="Normal"/>
    <w:next w:val="Corpsdetexte"/>
    <w:link w:val="Titre4Car"/>
    <w:uiPriority w:val="9"/>
    <w:qFormat/>
    <w:rsid w:val="008E4457"/>
    <w:pPr>
      <w:keepNext/>
      <w:numPr>
        <w:ilvl w:val="3"/>
        <w:numId w:val="3"/>
      </w:numPr>
      <w:spacing w:before="240" w:after="60"/>
      <w:outlineLvl w:val="3"/>
    </w:pPr>
    <w:rPr>
      <w:rFonts w:ascii="Helvetica 45 Light" w:hAnsi="Helvetica 45 Light"/>
      <w:szCs w:val="20"/>
    </w:rPr>
  </w:style>
  <w:style w:type="paragraph" w:styleId="Titre5">
    <w:name w:val="heading 5"/>
    <w:basedOn w:val="Normal"/>
    <w:next w:val="Normal"/>
    <w:link w:val="Titre5Car"/>
    <w:uiPriority w:val="9"/>
    <w:qFormat/>
    <w:rsid w:val="008E4457"/>
    <w:pPr>
      <w:numPr>
        <w:ilvl w:val="4"/>
        <w:numId w:val="3"/>
      </w:numPr>
      <w:spacing w:before="240" w:after="60"/>
      <w:outlineLvl w:val="4"/>
    </w:pPr>
    <w:rPr>
      <w:rFonts w:ascii="Helvetica 45 Light" w:hAnsi="Helvetica 45 Light"/>
      <w:sz w:val="22"/>
      <w:szCs w:val="20"/>
    </w:rPr>
  </w:style>
  <w:style w:type="paragraph" w:styleId="Titre6">
    <w:name w:val="heading 6"/>
    <w:basedOn w:val="Normal"/>
    <w:next w:val="Normal"/>
    <w:link w:val="Titre6Car"/>
    <w:uiPriority w:val="9"/>
    <w:qFormat/>
    <w:rsid w:val="008E4457"/>
    <w:pPr>
      <w:numPr>
        <w:ilvl w:val="5"/>
        <w:numId w:val="3"/>
      </w:numPr>
      <w:spacing w:before="240" w:after="60"/>
      <w:outlineLvl w:val="5"/>
    </w:pPr>
    <w:rPr>
      <w:i/>
      <w:sz w:val="22"/>
      <w:szCs w:val="20"/>
    </w:rPr>
  </w:style>
  <w:style w:type="paragraph" w:styleId="Titre7">
    <w:name w:val="heading 7"/>
    <w:basedOn w:val="Normal"/>
    <w:next w:val="Normal"/>
    <w:link w:val="Titre7Car"/>
    <w:uiPriority w:val="9"/>
    <w:qFormat/>
    <w:rsid w:val="008E4457"/>
    <w:pPr>
      <w:numPr>
        <w:ilvl w:val="6"/>
        <w:numId w:val="3"/>
      </w:numPr>
      <w:spacing w:before="240" w:after="60"/>
      <w:outlineLvl w:val="6"/>
    </w:pPr>
    <w:rPr>
      <w:rFonts w:ascii="Helvetica 45 Light" w:hAnsi="Helvetica 45 Light"/>
      <w:sz w:val="20"/>
      <w:szCs w:val="20"/>
    </w:rPr>
  </w:style>
  <w:style w:type="paragraph" w:styleId="Titre8">
    <w:name w:val="heading 8"/>
    <w:basedOn w:val="Normal"/>
    <w:next w:val="Normal"/>
    <w:link w:val="Titre8Car"/>
    <w:uiPriority w:val="9"/>
    <w:qFormat/>
    <w:rsid w:val="008E4457"/>
    <w:pPr>
      <w:numPr>
        <w:ilvl w:val="7"/>
        <w:numId w:val="3"/>
      </w:numPr>
      <w:spacing w:before="240" w:after="60"/>
      <w:outlineLvl w:val="7"/>
    </w:pPr>
    <w:rPr>
      <w:rFonts w:ascii="Helvetica 45 Light" w:hAnsi="Helvetica 45 Light"/>
      <w:i/>
      <w:sz w:val="20"/>
      <w:szCs w:val="20"/>
    </w:rPr>
  </w:style>
  <w:style w:type="paragraph" w:styleId="Titre9">
    <w:name w:val="heading 9"/>
    <w:basedOn w:val="Normal"/>
    <w:next w:val="Normal"/>
    <w:link w:val="Titre9Car"/>
    <w:uiPriority w:val="9"/>
    <w:qFormat/>
    <w:rsid w:val="008E4457"/>
    <w:pPr>
      <w:numPr>
        <w:ilvl w:val="8"/>
        <w:numId w:val="3"/>
      </w:numPr>
      <w:spacing w:before="240" w:after="60"/>
      <w:outlineLvl w:val="8"/>
    </w:pPr>
    <w:rPr>
      <w:rFonts w:ascii="Helvetica 45 Light" w:hAnsi="Helvetica 45 Light"/>
      <w:b/>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Gros titre Car,1. Überschrift Car"/>
    <w:basedOn w:val="Policepardfaut"/>
    <w:link w:val="Titre1"/>
    <w:uiPriority w:val="9"/>
    <w:rsid w:val="00B97954"/>
    <w:rPr>
      <w:rFonts w:ascii="Arial" w:eastAsia="Times New Roman" w:hAnsi="Arial" w:cs="Times New Roman"/>
      <w:b/>
      <w:kern w:val="28"/>
      <w:sz w:val="28"/>
      <w:szCs w:val="20"/>
      <w:lang w:eastAsia="fr-FR"/>
    </w:rPr>
  </w:style>
  <w:style w:type="character" w:customStyle="1" w:styleId="Titre2Car">
    <w:name w:val="Titre 2 Car"/>
    <w:aliases w:val="Gros sous-titre Car,2. Überschrift Car"/>
    <w:basedOn w:val="Policepardfaut"/>
    <w:link w:val="Titre2"/>
    <w:uiPriority w:val="9"/>
    <w:rsid w:val="00B97954"/>
    <w:rPr>
      <w:rFonts w:ascii="Helvetica 45 Light" w:eastAsia="Times New Roman" w:hAnsi="Helvetica 45 Light" w:cs="Times New Roman"/>
      <w:b/>
      <w:sz w:val="24"/>
      <w:szCs w:val="20"/>
      <w:lang w:eastAsia="fr-FR"/>
    </w:rPr>
  </w:style>
  <w:style w:type="character" w:customStyle="1" w:styleId="Titre3Car">
    <w:name w:val="Titre 3 Car"/>
    <w:aliases w:val="Sous-titre 2 Car,3. Überschrift Car"/>
    <w:basedOn w:val="Policepardfaut"/>
    <w:link w:val="Titre3"/>
    <w:uiPriority w:val="9"/>
    <w:rsid w:val="008E4457"/>
    <w:rPr>
      <w:rFonts w:ascii="Helvetica 45 Light" w:eastAsia="Times New Roman" w:hAnsi="Helvetica 45 Light" w:cs="Times New Roman"/>
      <w:sz w:val="24"/>
      <w:szCs w:val="20"/>
      <w:lang w:eastAsia="fr-FR"/>
    </w:rPr>
  </w:style>
  <w:style w:type="character" w:customStyle="1" w:styleId="Titre4Car">
    <w:name w:val="Titre 4 Car"/>
    <w:basedOn w:val="Policepardfaut"/>
    <w:link w:val="Titre4"/>
    <w:uiPriority w:val="9"/>
    <w:rsid w:val="008E4457"/>
    <w:rPr>
      <w:rFonts w:ascii="Helvetica 45 Light" w:eastAsia="Times New Roman" w:hAnsi="Helvetica 45 Light" w:cs="Times New Roman"/>
      <w:sz w:val="24"/>
      <w:szCs w:val="20"/>
      <w:lang w:eastAsia="fr-FR"/>
    </w:rPr>
  </w:style>
  <w:style w:type="character" w:customStyle="1" w:styleId="Titre5Car">
    <w:name w:val="Titre 5 Car"/>
    <w:basedOn w:val="Policepardfaut"/>
    <w:link w:val="Titre5"/>
    <w:uiPriority w:val="9"/>
    <w:rsid w:val="008E4457"/>
    <w:rPr>
      <w:rFonts w:ascii="Helvetica 45 Light" w:eastAsia="Times New Roman" w:hAnsi="Helvetica 45 Light" w:cs="Times New Roman"/>
      <w:szCs w:val="20"/>
      <w:lang w:eastAsia="fr-FR"/>
    </w:rPr>
  </w:style>
  <w:style w:type="character" w:customStyle="1" w:styleId="Titre6Car">
    <w:name w:val="Titre 6 Car"/>
    <w:basedOn w:val="Policepardfaut"/>
    <w:link w:val="Titre6"/>
    <w:uiPriority w:val="9"/>
    <w:rsid w:val="008E4457"/>
    <w:rPr>
      <w:rFonts w:ascii="Times New Roman" w:eastAsia="Times New Roman" w:hAnsi="Times New Roman" w:cs="Times New Roman"/>
      <w:i/>
      <w:szCs w:val="20"/>
      <w:lang w:eastAsia="fr-FR"/>
    </w:rPr>
  </w:style>
  <w:style w:type="character" w:customStyle="1" w:styleId="Titre7Car">
    <w:name w:val="Titre 7 Car"/>
    <w:basedOn w:val="Policepardfaut"/>
    <w:link w:val="Titre7"/>
    <w:uiPriority w:val="9"/>
    <w:rsid w:val="008E4457"/>
    <w:rPr>
      <w:rFonts w:ascii="Helvetica 45 Light" w:eastAsia="Times New Roman" w:hAnsi="Helvetica 45 Light" w:cs="Times New Roman"/>
      <w:sz w:val="20"/>
      <w:szCs w:val="20"/>
      <w:lang w:eastAsia="fr-FR"/>
    </w:rPr>
  </w:style>
  <w:style w:type="character" w:customStyle="1" w:styleId="Titre8Car">
    <w:name w:val="Titre 8 Car"/>
    <w:basedOn w:val="Policepardfaut"/>
    <w:link w:val="Titre8"/>
    <w:uiPriority w:val="9"/>
    <w:rsid w:val="008E4457"/>
    <w:rPr>
      <w:rFonts w:ascii="Helvetica 45 Light" w:eastAsia="Times New Roman" w:hAnsi="Helvetica 45 Light" w:cs="Times New Roman"/>
      <w:i/>
      <w:sz w:val="20"/>
      <w:szCs w:val="20"/>
      <w:lang w:eastAsia="fr-FR"/>
    </w:rPr>
  </w:style>
  <w:style w:type="character" w:customStyle="1" w:styleId="Titre9Car">
    <w:name w:val="Titre 9 Car"/>
    <w:basedOn w:val="Policepardfaut"/>
    <w:link w:val="Titre9"/>
    <w:uiPriority w:val="9"/>
    <w:rsid w:val="008E4457"/>
    <w:rPr>
      <w:rFonts w:ascii="Helvetica 45 Light" w:eastAsia="Times New Roman" w:hAnsi="Helvetica 45 Light" w:cs="Times New Roman"/>
      <w:b/>
      <w:i/>
      <w:sz w:val="18"/>
      <w:szCs w:val="20"/>
      <w:lang w:eastAsia="fr-FR"/>
    </w:rPr>
  </w:style>
  <w:style w:type="paragraph" w:styleId="Corpsdetexte">
    <w:name w:val="Body Text"/>
    <w:aliases w:val="body text"/>
    <w:basedOn w:val="Normal"/>
    <w:link w:val="CorpsdetexteCar"/>
    <w:rsid w:val="008E4457"/>
    <w:pPr>
      <w:spacing w:before="120" w:after="240"/>
      <w:ind w:left="851"/>
      <w:jc w:val="both"/>
    </w:pPr>
    <w:rPr>
      <w:rFonts w:ascii="Helvetica 45 Light" w:hAnsi="Helvetica 45 Light"/>
      <w:sz w:val="22"/>
      <w:szCs w:val="20"/>
    </w:rPr>
  </w:style>
  <w:style w:type="character" w:customStyle="1" w:styleId="CorpsdetexteCar">
    <w:name w:val="Corps de texte Car"/>
    <w:aliases w:val="body text Car"/>
    <w:basedOn w:val="Policepardfaut"/>
    <w:link w:val="Corpsdetexte"/>
    <w:rsid w:val="008E4457"/>
    <w:rPr>
      <w:rFonts w:ascii="Helvetica 45 Light" w:eastAsia="Times New Roman" w:hAnsi="Helvetica 45 Light" w:cs="Times New Roman"/>
      <w:szCs w:val="20"/>
      <w:lang w:eastAsia="fr-FR"/>
    </w:rPr>
  </w:style>
  <w:style w:type="paragraph" w:styleId="En-tte">
    <w:name w:val="header"/>
    <w:basedOn w:val="Normal"/>
    <w:link w:val="En-tteCar"/>
    <w:uiPriority w:val="99"/>
    <w:rsid w:val="008E4457"/>
    <w:pPr>
      <w:tabs>
        <w:tab w:val="center" w:pos="4536"/>
        <w:tab w:val="right" w:pos="9072"/>
      </w:tabs>
    </w:pPr>
  </w:style>
  <w:style w:type="character" w:customStyle="1" w:styleId="En-tteCar">
    <w:name w:val="En-tête Car"/>
    <w:basedOn w:val="Policepardfaut"/>
    <w:link w:val="En-tte"/>
    <w:uiPriority w:val="99"/>
    <w:rsid w:val="008E445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8E4457"/>
    <w:pPr>
      <w:tabs>
        <w:tab w:val="center" w:pos="4536"/>
        <w:tab w:val="right" w:pos="9072"/>
      </w:tabs>
    </w:pPr>
  </w:style>
  <w:style w:type="character" w:customStyle="1" w:styleId="PieddepageCar">
    <w:name w:val="Pied de page Car"/>
    <w:basedOn w:val="Policepardfaut"/>
    <w:link w:val="Pieddepage"/>
    <w:uiPriority w:val="99"/>
    <w:rsid w:val="008E4457"/>
    <w:rPr>
      <w:rFonts w:ascii="Times New Roman" w:eastAsia="Times New Roman" w:hAnsi="Times New Roman" w:cs="Times New Roman"/>
      <w:sz w:val="24"/>
      <w:szCs w:val="24"/>
      <w:lang w:eastAsia="fr-FR"/>
    </w:rPr>
  </w:style>
  <w:style w:type="character" w:styleId="Numrodepage">
    <w:name w:val="page number"/>
    <w:basedOn w:val="Policepardfaut"/>
    <w:rsid w:val="008E4457"/>
  </w:style>
  <w:style w:type="paragraph" w:customStyle="1" w:styleId="Normaltableau">
    <w:name w:val="Normal tableau"/>
    <w:basedOn w:val="Normal"/>
    <w:rsid w:val="008E4457"/>
    <w:pPr>
      <w:spacing w:before="60" w:after="60"/>
    </w:pPr>
    <w:rPr>
      <w:sz w:val="20"/>
      <w:szCs w:val="20"/>
    </w:rPr>
  </w:style>
  <w:style w:type="paragraph" w:styleId="Corpsdetexte3">
    <w:name w:val="Body Text 3"/>
    <w:basedOn w:val="Normal"/>
    <w:link w:val="Corpsdetexte3Car"/>
    <w:rsid w:val="008E4457"/>
    <w:pPr>
      <w:spacing w:before="720"/>
      <w:jc w:val="center"/>
    </w:pPr>
    <w:rPr>
      <w:b/>
      <w:bCs/>
      <w:color w:val="FF6600"/>
      <w:sz w:val="72"/>
      <w:szCs w:val="60"/>
    </w:rPr>
  </w:style>
  <w:style w:type="character" w:customStyle="1" w:styleId="Corpsdetexte3Car">
    <w:name w:val="Corps de texte 3 Car"/>
    <w:basedOn w:val="Policepardfaut"/>
    <w:link w:val="Corpsdetexte3"/>
    <w:rsid w:val="008E4457"/>
    <w:rPr>
      <w:rFonts w:ascii="Times New Roman" w:eastAsia="Times New Roman" w:hAnsi="Times New Roman" w:cs="Times New Roman"/>
      <w:b/>
      <w:bCs/>
      <w:color w:val="FF6600"/>
      <w:sz w:val="72"/>
      <w:szCs w:val="60"/>
      <w:lang w:eastAsia="fr-FR"/>
    </w:rPr>
  </w:style>
  <w:style w:type="paragraph" w:customStyle="1" w:styleId="Base">
    <w:name w:val="Base"/>
    <w:rsid w:val="008E4457"/>
    <w:pPr>
      <w:overflowPunct w:val="0"/>
      <w:autoSpaceDE w:val="0"/>
      <w:autoSpaceDN w:val="0"/>
      <w:adjustRightInd w:val="0"/>
      <w:spacing w:after="0" w:line="260" w:lineRule="exact"/>
      <w:textAlignment w:val="baseline"/>
    </w:pPr>
    <w:rPr>
      <w:rFonts w:ascii="FuturaA Bk BT" w:eastAsia="Times New Roman" w:hAnsi="FuturaA Bk BT" w:cs="Times New Roman"/>
      <w:color w:val="000000"/>
      <w:szCs w:val="20"/>
      <w:lang w:eastAsia="fr-FR"/>
    </w:rPr>
  </w:style>
  <w:style w:type="paragraph" w:customStyle="1" w:styleId="02">
    <w:name w:val="02"/>
    <w:basedOn w:val="Base"/>
    <w:rsid w:val="008E4457"/>
  </w:style>
  <w:style w:type="paragraph" w:customStyle="1" w:styleId="TableauTitretableau">
    <w:name w:val="Tableau :Titre tableau"/>
    <w:basedOn w:val="Normal"/>
    <w:rsid w:val="008E4457"/>
    <w:pPr>
      <w:spacing w:after="40"/>
    </w:pPr>
    <w:rPr>
      <w:rFonts w:ascii="Arial" w:hAnsi="Arial"/>
      <w:b/>
      <w:szCs w:val="20"/>
    </w:rPr>
  </w:style>
  <w:style w:type="paragraph" w:styleId="Listenumros">
    <w:name w:val="List Number"/>
    <w:basedOn w:val="Listepuces"/>
    <w:rsid w:val="008E4457"/>
    <w:pPr>
      <w:numPr>
        <w:numId w:val="1"/>
      </w:numPr>
      <w:tabs>
        <w:tab w:val="clear" w:pos="360"/>
      </w:tabs>
      <w:ind w:left="1208" w:hanging="357"/>
    </w:pPr>
  </w:style>
  <w:style w:type="paragraph" w:styleId="Listepuces">
    <w:name w:val="List Bullet"/>
    <w:basedOn w:val="Corpsdetexte"/>
    <w:rsid w:val="008E4457"/>
    <w:pPr>
      <w:keepNext/>
      <w:keepLines/>
      <w:numPr>
        <w:numId w:val="2"/>
      </w:numPr>
      <w:tabs>
        <w:tab w:val="clear" w:pos="360"/>
        <w:tab w:val="left" w:pos="1208"/>
      </w:tabs>
      <w:spacing w:before="60" w:after="120"/>
      <w:ind w:left="1208" w:hanging="357"/>
    </w:pPr>
  </w:style>
  <w:style w:type="paragraph" w:customStyle="1" w:styleId="Listepucesfin">
    <w:name w:val="Liste à puces (fin)"/>
    <w:basedOn w:val="Listepuces"/>
    <w:next w:val="Corpsdetexte"/>
    <w:rsid w:val="008E4457"/>
    <w:pPr>
      <w:spacing w:after="240"/>
    </w:pPr>
  </w:style>
  <w:style w:type="paragraph" w:customStyle="1" w:styleId="Listetirets">
    <w:name w:val="Liste à tirets"/>
    <w:basedOn w:val="Listepuces"/>
    <w:rsid w:val="008E4457"/>
    <w:pPr>
      <w:numPr>
        <w:numId w:val="4"/>
      </w:numPr>
      <w:tabs>
        <w:tab w:val="clear" w:pos="1208"/>
        <w:tab w:val="left" w:pos="1560"/>
      </w:tabs>
      <w:ind w:left="1945" w:hanging="357"/>
    </w:pPr>
  </w:style>
  <w:style w:type="paragraph" w:customStyle="1" w:styleId="Listetiretsfin">
    <w:name w:val="Liste à tirets (fin)"/>
    <w:basedOn w:val="Listetirets"/>
    <w:next w:val="Corpsdetexte"/>
    <w:rsid w:val="008E4457"/>
    <w:pPr>
      <w:spacing w:after="240"/>
    </w:pPr>
  </w:style>
  <w:style w:type="paragraph" w:customStyle="1" w:styleId="TitreTM">
    <w:name w:val="TitreTM"/>
    <w:basedOn w:val="Titre1"/>
    <w:rsid w:val="008E4457"/>
    <w:pPr>
      <w:keepNext w:val="0"/>
      <w:numPr>
        <w:numId w:val="0"/>
      </w:numPr>
      <w:spacing w:after="360"/>
      <w:ind w:left="709" w:hanging="709"/>
      <w:outlineLvl w:val="9"/>
    </w:pPr>
    <w:rPr>
      <w:noProof/>
      <w:kern w:val="0"/>
      <w:sz w:val="36"/>
    </w:rPr>
  </w:style>
  <w:style w:type="paragraph" w:styleId="TM1">
    <w:name w:val="toc 1"/>
    <w:basedOn w:val="Normal"/>
    <w:next w:val="Normal"/>
    <w:uiPriority w:val="39"/>
    <w:rsid w:val="008E4457"/>
    <w:pPr>
      <w:tabs>
        <w:tab w:val="right" w:leader="dot" w:pos="9356"/>
      </w:tabs>
      <w:spacing w:before="120" w:after="120"/>
    </w:pPr>
    <w:rPr>
      <w:rFonts w:ascii="Helvetica 45 Light" w:hAnsi="Helvetica 45 Light"/>
      <w:sz w:val="22"/>
      <w:szCs w:val="20"/>
    </w:rPr>
  </w:style>
  <w:style w:type="paragraph" w:styleId="TM2">
    <w:name w:val="toc 2"/>
    <w:basedOn w:val="TM1"/>
    <w:next w:val="Normal"/>
    <w:uiPriority w:val="39"/>
    <w:rsid w:val="008E4457"/>
  </w:style>
  <w:style w:type="paragraph" w:styleId="TM3">
    <w:name w:val="toc 3"/>
    <w:basedOn w:val="TM2"/>
    <w:next w:val="Normal"/>
    <w:uiPriority w:val="39"/>
    <w:rsid w:val="008E4457"/>
    <w:pPr>
      <w:spacing w:before="0"/>
      <w:ind w:left="851"/>
    </w:pPr>
  </w:style>
  <w:style w:type="paragraph" w:styleId="Normalcentr">
    <w:name w:val="Block Text"/>
    <w:basedOn w:val="Normal"/>
    <w:rsid w:val="008E4457"/>
    <w:pPr>
      <w:spacing w:before="120" w:after="120"/>
      <w:jc w:val="center"/>
    </w:pPr>
    <w:rPr>
      <w:rFonts w:ascii="Helvetica 45 Light" w:hAnsi="Helvetica 45 Light"/>
      <w:b/>
      <w:sz w:val="22"/>
      <w:szCs w:val="20"/>
    </w:rPr>
  </w:style>
  <w:style w:type="paragraph" w:customStyle="1" w:styleId="Corpsdetexteavantliste">
    <w:name w:val="Corps de texte (avant liste)"/>
    <w:basedOn w:val="Corpsdetexte"/>
    <w:next w:val="Listepuces"/>
    <w:rsid w:val="008E4457"/>
    <w:pPr>
      <w:keepNext/>
      <w:keepLines/>
      <w:spacing w:after="60"/>
    </w:pPr>
  </w:style>
  <w:style w:type="paragraph" w:customStyle="1" w:styleId="Corpsdetextetableau">
    <w:name w:val="Corps de texte tableau"/>
    <w:basedOn w:val="Corpsdetexte"/>
    <w:rsid w:val="008E4457"/>
    <w:pPr>
      <w:spacing w:before="60" w:after="60"/>
      <w:ind w:left="0"/>
    </w:pPr>
    <w:rPr>
      <w:sz w:val="18"/>
    </w:rPr>
  </w:style>
  <w:style w:type="paragraph" w:customStyle="1" w:styleId="TableText">
    <w:name w:val="Table Text"/>
    <w:basedOn w:val="Normal"/>
    <w:rsid w:val="008E4457"/>
    <w:pPr>
      <w:keepLines/>
    </w:pPr>
    <w:rPr>
      <w:rFonts w:ascii="Book Antiqua" w:hAnsi="Book Antiqua"/>
      <w:sz w:val="16"/>
      <w:szCs w:val="20"/>
    </w:rPr>
  </w:style>
  <w:style w:type="character" w:customStyle="1" w:styleId="HighlightedVariable">
    <w:name w:val="Highlighted Variable"/>
    <w:rsid w:val="008E4457"/>
    <w:rPr>
      <w:color w:val="0000FF"/>
    </w:rPr>
  </w:style>
  <w:style w:type="paragraph" w:customStyle="1" w:styleId="TableHeading">
    <w:name w:val="Table Heading"/>
    <w:basedOn w:val="TableText"/>
    <w:rsid w:val="008E4457"/>
    <w:pPr>
      <w:spacing w:before="120" w:after="120"/>
    </w:pPr>
    <w:rPr>
      <w:b/>
    </w:rPr>
  </w:style>
  <w:style w:type="paragraph" w:styleId="Corpsdetexte2">
    <w:name w:val="Body Text 2"/>
    <w:basedOn w:val="Normal"/>
    <w:link w:val="Corpsdetexte2Car"/>
    <w:rsid w:val="008E4457"/>
    <w:rPr>
      <w:i/>
      <w:iCs/>
      <w:color w:val="FFCC00"/>
    </w:rPr>
  </w:style>
  <w:style w:type="character" w:customStyle="1" w:styleId="Corpsdetexte2Car">
    <w:name w:val="Corps de texte 2 Car"/>
    <w:basedOn w:val="Policepardfaut"/>
    <w:link w:val="Corpsdetexte2"/>
    <w:rsid w:val="008E4457"/>
    <w:rPr>
      <w:rFonts w:ascii="Times New Roman" w:eastAsia="Times New Roman" w:hAnsi="Times New Roman" w:cs="Times New Roman"/>
      <w:i/>
      <w:iCs/>
      <w:color w:val="FFCC00"/>
      <w:sz w:val="24"/>
      <w:szCs w:val="24"/>
      <w:lang w:eastAsia="fr-FR"/>
    </w:rPr>
  </w:style>
  <w:style w:type="paragraph" w:customStyle="1" w:styleId="CR">
    <w:name w:val="CR"/>
    <w:basedOn w:val="Normal"/>
    <w:rsid w:val="008E4457"/>
    <w:pPr>
      <w:spacing w:before="120" w:line="300" w:lineRule="exact"/>
      <w:ind w:left="680" w:right="397"/>
    </w:pPr>
    <w:rPr>
      <w:spacing w:val="15"/>
      <w:sz w:val="22"/>
      <w:szCs w:val="20"/>
    </w:rPr>
  </w:style>
  <w:style w:type="paragraph" w:styleId="TM4">
    <w:name w:val="toc 4"/>
    <w:basedOn w:val="Normal"/>
    <w:next w:val="Normal"/>
    <w:semiHidden/>
    <w:rsid w:val="008E4457"/>
    <w:pPr>
      <w:tabs>
        <w:tab w:val="left" w:pos="1701"/>
        <w:tab w:val="right" w:leader="dot" w:pos="10490"/>
      </w:tabs>
      <w:ind w:left="709"/>
    </w:pPr>
    <w:rPr>
      <w:rFonts w:ascii="Arial" w:hAnsi="Arial"/>
      <w:i/>
      <w:noProof/>
      <w:sz w:val="20"/>
      <w:szCs w:val="20"/>
    </w:rPr>
  </w:style>
  <w:style w:type="paragraph" w:styleId="Retraitnormal">
    <w:name w:val="Normal Indent"/>
    <w:basedOn w:val="Normal"/>
    <w:rsid w:val="008E4457"/>
    <w:pPr>
      <w:ind w:left="708"/>
    </w:pPr>
    <w:rPr>
      <w:szCs w:val="20"/>
    </w:rPr>
  </w:style>
  <w:style w:type="paragraph" w:customStyle="1" w:styleId="titreannexe1">
    <w:name w:val="titre annexe 1"/>
    <w:basedOn w:val="Titre1"/>
    <w:next w:val="Normal"/>
    <w:rsid w:val="008E4457"/>
    <w:pPr>
      <w:keepNext w:val="0"/>
      <w:numPr>
        <w:numId w:val="0"/>
      </w:numPr>
      <w:tabs>
        <w:tab w:val="num" w:pos="360"/>
      </w:tabs>
      <w:spacing w:after="0"/>
      <w:ind w:left="360" w:right="397" w:hanging="360"/>
      <w:jc w:val="both"/>
      <w:outlineLvl w:val="9"/>
    </w:pPr>
    <w:rPr>
      <w:b w:val="0"/>
      <w:caps/>
      <w:kern w:val="0"/>
      <w:u w:val="thick"/>
    </w:rPr>
  </w:style>
  <w:style w:type="paragraph" w:customStyle="1" w:styleId="titreannexe2">
    <w:name w:val="titre annexe 2"/>
    <w:basedOn w:val="Titre2"/>
    <w:next w:val="Normal"/>
    <w:rsid w:val="008E4457"/>
    <w:pPr>
      <w:keepNext w:val="0"/>
      <w:numPr>
        <w:ilvl w:val="0"/>
        <w:numId w:val="0"/>
      </w:numPr>
      <w:tabs>
        <w:tab w:val="num" w:pos="792"/>
      </w:tabs>
      <w:spacing w:before="120" w:after="0"/>
      <w:ind w:left="792" w:right="397" w:hanging="432"/>
      <w:outlineLvl w:val="9"/>
    </w:pPr>
    <w:rPr>
      <w:rFonts w:ascii="Arial" w:hAnsi="Arial"/>
      <w:b w:val="0"/>
      <w:smallCaps/>
      <w:u w:val="single"/>
    </w:rPr>
  </w:style>
  <w:style w:type="paragraph" w:customStyle="1" w:styleId="titreannexe3">
    <w:name w:val="titre annexe 3"/>
    <w:basedOn w:val="Titre3"/>
    <w:next w:val="Normal"/>
    <w:rsid w:val="008E4457"/>
    <w:pPr>
      <w:keepNext w:val="0"/>
      <w:numPr>
        <w:ilvl w:val="0"/>
        <w:numId w:val="0"/>
      </w:numPr>
      <w:tabs>
        <w:tab w:val="num" w:pos="1440"/>
      </w:tabs>
      <w:spacing w:before="120" w:after="0"/>
      <w:ind w:left="1224" w:right="397" w:hanging="504"/>
      <w:outlineLvl w:val="9"/>
    </w:pPr>
    <w:rPr>
      <w:rFonts w:ascii="Arial" w:hAnsi="Arial"/>
      <w:b/>
      <w:u w:val="single"/>
    </w:rPr>
  </w:style>
  <w:style w:type="paragraph" w:customStyle="1" w:styleId="titreannexe4">
    <w:name w:val="titre annexe 4"/>
    <w:basedOn w:val="Titre4"/>
    <w:next w:val="Normal"/>
    <w:rsid w:val="008E4457"/>
    <w:pPr>
      <w:keepNext w:val="0"/>
      <w:numPr>
        <w:ilvl w:val="0"/>
        <w:numId w:val="0"/>
      </w:numPr>
      <w:tabs>
        <w:tab w:val="left" w:pos="1418"/>
        <w:tab w:val="num" w:pos="2160"/>
      </w:tabs>
      <w:spacing w:before="120" w:after="120"/>
      <w:ind w:left="1728" w:right="397" w:hanging="648"/>
      <w:outlineLvl w:val="9"/>
    </w:pPr>
    <w:rPr>
      <w:rFonts w:ascii="Arial" w:hAnsi="Arial"/>
      <w:b/>
      <w:sz w:val="20"/>
      <w:u w:val="single"/>
    </w:rPr>
  </w:style>
  <w:style w:type="paragraph" w:customStyle="1" w:styleId="titreannexe5">
    <w:name w:val="titre annexe 5"/>
    <w:basedOn w:val="Titre5"/>
    <w:next w:val="Normal"/>
    <w:rsid w:val="008E4457"/>
    <w:pPr>
      <w:numPr>
        <w:ilvl w:val="0"/>
        <w:numId w:val="0"/>
      </w:numPr>
      <w:spacing w:before="0" w:after="0"/>
      <w:ind w:right="397"/>
      <w:outlineLvl w:val="9"/>
    </w:pPr>
    <w:rPr>
      <w:rFonts w:ascii="Times New Roman" w:hAnsi="Times New Roman"/>
      <w:b/>
      <w:sz w:val="20"/>
    </w:rPr>
  </w:style>
  <w:style w:type="paragraph" w:customStyle="1" w:styleId="titreannexe6">
    <w:name w:val="titre annexe 6"/>
    <w:basedOn w:val="Titre6"/>
    <w:next w:val="Normal"/>
    <w:rsid w:val="008E4457"/>
    <w:pPr>
      <w:numPr>
        <w:ilvl w:val="0"/>
        <w:numId w:val="0"/>
      </w:numPr>
      <w:spacing w:before="0" w:after="0"/>
      <w:ind w:right="397"/>
      <w:outlineLvl w:val="9"/>
    </w:pPr>
    <w:rPr>
      <w:i w:val="0"/>
      <w:sz w:val="20"/>
      <w:u w:val="single"/>
    </w:rPr>
  </w:style>
  <w:style w:type="paragraph" w:customStyle="1" w:styleId="titreannexe7">
    <w:name w:val="titre annexe 7"/>
    <w:basedOn w:val="Titre7"/>
    <w:next w:val="Normal"/>
    <w:rsid w:val="008E4457"/>
    <w:pPr>
      <w:numPr>
        <w:ilvl w:val="0"/>
        <w:numId w:val="0"/>
      </w:numPr>
      <w:spacing w:before="0" w:after="0"/>
      <w:ind w:right="397"/>
      <w:outlineLvl w:val="9"/>
    </w:pPr>
    <w:rPr>
      <w:rFonts w:ascii="Times New Roman" w:hAnsi="Times New Roman"/>
      <w:i/>
    </w:rPr>
  </w:style>
  <w:style w:type="paragraph" w:customStyle="1" w:styleId="titreannexe8">
    <w:name w:val="titre annexe 8"/>
    <w:basedOn w:val="Titre8"/>
    <w:next w:val="Normal"/>
    <w:rsid w:val="008E4457"/>
    <w:pPr>
      <w:numPr>
        <w:ilvl w:val="0"/>
        <w:numId w:val="0"/>
      </w:numPr>
      <w:spacing w:before="0" w:after="0"/>
      <w:ind w:right="397"/>
      <w:outlineLvl w:val="9"/>
    </w:pPr>
    <w:rPr>
      <w:rFonts w:ascii="Times New Roman" w:hAnsi="Times New Roman"/>
    </w:rPr>
  </w:style>
  <w:style w:type="paragraph" w:customStyle="1" w:styleId="sommaire">
    <w:name w:val="sommaire"/>
    <w:basedOn w:val="Normal"/>
    <w:rsid w:val="008E4457"/>
    <w:pPr>
      <w:ind w:left="680" w:right="397"/>
      <w:jc w:val="both"/>
    </w:pPr>
    <w:rPr>
      <w:b/>
      <w:caps/>
      <w:sz w:val="28"/>
      <w:szCs w:val="20"/>
      <w:u w:val="single"/>
    </w:rPr>
  </w:style>
  <w:style w:type="paragraph" w:customStyle="1" w:styleId="num">
    <w:name w:val="num"/>
    <w:basedOn w:val="sommaire"/>
    <w:rsid w:val="008E4457"/>
    <w:pPr>
      <w:spacing w:after="480"/>
      <w:ind w:left="0" w:right="567"/>
      <w:jc w:val="right"/>
    </w:pPr>
    <w:rPr>
      <w:caps w:val="0"/>
      <w:smallCaps/>
      <w:sz w:val="24"/>
    </w:rPr>
  </w:style>
  <w:style w:type="paragraph" w:styleId="TM5">
    <w:name w:val="toc 5"/>
    <w:basedOn w:val="Normal"/>
    <w:next w:val="Normal"/>
    <w:semiHidden/>
    <w:rsid w:val="008E4457"/>
    <w:pPr>
      <w:ind w:left="960"/>
    </w:pPr>
    <w:rPr>
      <w:sz w:val="20"/>
      <w:szCs w:val="20"/>
    </w:rPr>
  </w:style>
  <w:style w:type="paragraph" w:styleId="TM6">
    <w:name w:val="toc 6"/>
    <w:basedOn w:val="Normal"/>
    <w:next w:val="Normal"/>
    <w:semiHidden/>
    <w:rsid w:val="008E4457"/>
    <w:pPr>
      <w:ind w:left="1200"/>
    </w:pPr>
    <w:rPr>
      <w:sz w:val="20"/>
      <w:szCs w:val="20"/>
    </w:rPr>
  </w:style>
  <w:style w:type="paragraph" w:styleId="TM7">
    <w:name w:val="toc 7"/>
    <w:basedOn w:val="Normal"/>
    <w:next w:val="Normal"/>
    <w:semiHidden/>
    <w:rsid w:val="008E4457"/>
    <w:pPr>
      <w:ind w:left="1440"/>
    </w:pPr>
    <w:rPr>
      <w:sz w:val="20"/>
      <w:szCs w:val="20"/>
    </w:rPr>
  </w:style>
  <w:style w:type="paragraph" w:styleId="TM8">
    <w:name w:val="toc 8"/>
    <w:basedOn w:val="Normal"/>
    <w:next w:val="Normal"/>
    <w:semiHidden/>
    <w:rsid w:val="008E4457"/>
    <w:pPr>
      <w:ind w:left="1680"/>
    </w:pPr>
    <w:rPr>
      <w:sz w:val="20"/>
      <w:szCs w:val="20"/>
    </w:rPr>
  </w:style>
  <w:style w:type="paragraph" w:styleId="TM9">
    <w:name w:val="toc 9"/>
    <w:basedOn w:val="Normal"/>
    <w:next w:val="Normal"/>
    <w:semiHidden/>
    <w:rsid w:val="008E4457"/>
    <w:pPr>
      <w:ind w:left="1920"/>
    </w:pPr>
    <w:rPr>
      <w:sz w:val="20"/>
      <w:szCs w:val="20"/>
    </w:rPr>
  </w:style>
  <w:style w:type="paragraph" w:customStyle="1" w:styleId="Tableautit1">
    <w:name w:val="Tableau tit1"/>
    <w:basedOn w:val="Normal"/>
    <w:rsid w:val="008E4457"/>
    <w:pPr>
      <w:spacing w:before="60" w:after="80"/>
      <w:jc w:val="center"/>
    </w:pPr>
    <w:rPr>
      <w:rFonts w:ascii="Arial" w:hAnsi="Arial"/>
      <w:b/>
      <w:sz w:val="16"/>
      <w:szCs w:val="20"/>
    </w:rPr>
  </w:style>
  <w:style w:type="paragraph" w:customStyle="1" w:styleId="Tableaunorm">
    <w:name w:val="Tableaunorm"/>
    <w:basedOn w:val="Normal"/>
    <w:rsid w:val="008E4457"/>
    <w:pPr>
      <w:pBdr>
        <w:between w:val="single" w:sz="6" w:space="3" w:color="auto"/>
      </w:pBdr>
      <w:spacing w:before="120"/>
    </w:pPr>
    <w:rPr>
      <w:rFonts w:ascii="Arial" w:hAnsi="Arial"/>
      <w:sz w:val="18"/>
      <w:szCs w:val="20"/>
    </w:rPr>
  </w:style>
  <w:style w:type="paragraph" w:customStyle="1" w:styleId="Tableaunormdroite">
    <w:name w:val="Tableaunormdroite"/>
    <w:basedOn w:val="Tableaunormcentre"/>
    <w:rsid w:val="008E4457"/>
    <w:pPr>
      <w:ind w:right="70"/>
      <w:jc w:val="right"/>
    </w:pPr>
  </w:style>
  <w:style w:type="paragraph" w:customStyle="1" w:styleId="Tableaunormcentre">
    <w:name w:val="Tableaunormcentre"/>
    <w:basedOn w:val="Tableaunorm"/>
    <w:rsid w:val="008E4457"/>
    <w:pPr>
      <w:jc w:val="center"/>
    </w:pPr>
  </w:style>
  <w:style w:type="paragraph" w:customStyle="1" w:styleId="ListepucesNiv1">
    <w:name w:val="Liste puces Niv1"/>
    <w:basedOn w:val="Corpsdetexte"/>
    <w:rsid w:val="008E4457"/>
    <w:pPr>
      <w:spacing w:before="80" w:after="80"/>
      <w:ind w:left="624" w:hanging="284"/>
    </w:pPr>
    <w:rPr>
      <w:rFonts w:ascii="Arial" w:hAnsi="Arial"/>
    </w:rPr>
  </w:style>
  <w:style w:type="paragraph" w:customStyle="1" w:styleId="Cellule">
    <w:name w:val="Cellule"/>
    <w:basedOn w:val="Normal"/>
    <w:rsid w:val="008E4457"/>
    <w:pPr>
      <w:keepNext/>
      <w:keepLines/>
      <w:ind w:left="113" w:right="113"/>
      <w:jc w:val="center"/>
    </w:pPr>
    <w:rPr>
      <w:sz w:val="20"/>
      <w:szCs w:val="20"/>
    </w:rPr>
  </w:style>
  <w:style w:type="paragraph" w:customStyle="1" w:styleId="CelluleTexte">
    <w:name w:val="Cellule Texte"/>
    <w:basedOn w:val="Cellule"/>
    <w:rsid w:val="008E4457"/>
    <w:pPr>
      <w:jc w:val="both"/>
    </w:pPr>
  </w:style>
  <w:style w:type="paragraph" w:customStyle="1" w:styleId="PlainText1">
    <w:name w:val="Plain Text1"/>
    <w:basedOn w:val="Normal"/>
    <w:rsid w:val="008E4457"/>
    <w:rPr>
      <w:rFonts w:ascii="Courier New" w:hAnsi="Courier New"/>
      <w:sz w:val="20"/>
      <w:szCs w:val="20"/>
    </w:rPr>
  </w:style>
  <w:style w:type="paragraph" w:customStyle="1" w:styleId="texteN2">
    <w:name w:val="texte N2"/>
    <w:rsid w:val="008E4457"/>
    <w:pPr>
      <w:widowControl w:val="0"/>
      <w:spacing w:before="120" w:after="0" w:line="240" w:lineRule="auto"/>
      <w:ind w:left="567"/>
      <w:jc w:val="both"/>
    </w:pPr>
    <w:rPr>
      <w:rFonts w:ascii="Arial" w:eastAsia="Times New Roman" w:hAnsi="Arial" w:cs="Times New Roman"/>
      <w:noProof/>
      <w:sz w:val="20"/>
      <w:szCs w:val="20"/>
      <w:lang w:eastAsia="fr-FR"/>
    </w:rPr>
  </w:style>
  <w:style w:type="paragraph" w:customStyle="1" w:styleId="TableauTitre">
    <w:name w:val="Tableau Titre"/>
    <w:basedOn w:val="Corpsdetexte"/>
    <w:rsid w:val="008E4457"/>
    <w:pPr>
      <w:spacing w:after="120"/>
      <w:ind w:left="0"/>
      <w:jc w:val="center"/>
    </w:pPr>
    <w:rPr>
      <w:rFonts w:ascii="Arial" w:hAnsi="Arial"/>
      <w:b/>
    </w:rPr>
  </w:style>
  <w:style w:type="paragraph" w:customStyle="1" w:styleId="Titredudocument">
    <w:name w:val="Titre du document"/>
    <w:basedOn w:val="Normal"/>
    <w:rsid w:val="008E4457"/>
    <w:pPr>
      <w:pBdr>
        <w:top w:val="single" w:sz="12" w:space="1" w:color="auto"/>
        <w:left w:val="single" w:sz="12" w:space="1" w:color="auto"/>
        <w:bottom w:val="single" w:sz="12" w:space="1" w:color="auto"/>
        <w:right w:val="single" w:sz="12" w:space="1" w:color="auto"/>
      </w:pBdr>
      <w:spacing w:before="120"/>
      <w:jc w:val="center"/>
    </w:pPr>
    <w:rPr>
      <w:rFonts w:ascii="Arial" w:hAnsi="Arial"/>
      <w:b/>
      <w:color w:val="FF0000"/>
      <w:sz w:val="40"/>
      <w:szCs w:val="20"/>
    </w:rPr>
  </w:style>
  <w:style w:type="paragraph" w:customStyle="1" w:styleId="Identification">
    <w:name w:val="Identification"/>
    <w:rsid w:val="008E4457"/>
    <w:pPr>
      <w:spacing w:after="0" w:line="300" w:lineRule="atLeast"/>
    </w:pPr>
    <w:rPr>
      <w:rFonts w:ascii="Times New Roman" w:eastAsia="Times New Roman" w:hAnsi="Times New Roman" w:cs="Times New Roman"/>
      <w:szCs w:val="20"/>
      <w:lang w:eastAsia="fr-FR"/>
    </w:rPr>
  </w:style>
  <w:style w:type="paragraph" w:customStyle="1" w:styleId="Pagedeservice">
    <w:name w:val="Page de service"/>
    <w:basedOn w:val="Titre1"/>
    <w:rsid w:val="008E4457"/>
    <w:pPr>
      <w:keepNext w:val="0"/>
      <w:pageBreakBefore/>
      <w:numPr>
        <w:numId w:val="0"/>
      </w:numPr>
      <w:spacing w:after="240"/>
      <w:jc w:val="both"/>
      <w:outlineLvl w:val="9"/>
    </w:pPr>
    <w:rPr>
      <w:b w:val="0"/>
      <w:caps/>
      <w:smallCaps/>
      <w:color w:val="FF0000"/>
      <w:sz w:val="36"/>
    </w:rPr>
  </w:style>
  <w:style w:type="paragraph" w:customStyle="1" w:styleId="Documentsassocis">
    <w:name w:val="Documents associés"/>
    <w:basedOn w:val="Titre2"/>
    <w:rsid w:val="008E4457"/>
    <w:pPr>
      <w:keepNext w:val="0"/>
      <w:numPr>
        <w:ilvl w:val="0"/>
        <w:numId w:val="0"/>
      </w:numPr>
      <w:spacing w:before="120" w:after="120"/>
      <w:ind w:left="-68" w:right="266"/>
      <w:outlineLvl w:val="9"/>
    </w:pPr>
    <w:rPr>
      <w:rFonts w:ascii="Arial" w:hAnsi="Arial"/>
      <w:b w:val="0"/>
      <w:i/>
      <w:smallCaps/>
      <w:color w:val="0000FF"/>
      <w:sz w:val="22"/>
      <w:u w:val="single"/>
    </w:rPr>
  </w:style>
  <w:style w:type="paragraph" w:customStyle="1" w:styleId="Evolutions">
    <w:name w:val="Evolutions"/>
    <w:basedOn w:val="Titre2"/>
    <w:rsid w:val="008E4457"/>
    <w:pPr>
      <w:keepNext w:val="0"/>
      <w:numPr>
        <w:ilvl w:val="0"/>
        <w:numId w:val="0"/>
      </w:numPr>
      <w:spacing w:before="120" w:after="120"/>
      <w:ind w:left="-68" w:right="266"/>
      <w:outlineLvl w:val="9"/>
    </w:pPr>
    <w:rPr>
      <w:rFonts w:ascii="Arial" w:hAnsi="Arial"/>
      <w:b w:val="0"/>
      <w:i/>
      <w:smallCaps/>
      <w:color w:val="0000FF"/>
      <w:sz w:val="22"/>
      <w:u w:val="single"/>
    </w:rPr>
  </w:style>
  <w:style w:type="paragraph" w:customStyle="1" w:styleId="Suppressiondedocuments">
    <w:name w:val="Suppression de documents"/>
    <w:basedOn w:val="Titre2"/>
    <w:rsid w:val="008E4457"/>
    <w:pPr>
      <w:keepNext w:val="0"/>
      <w:numPr>
        <w:ilvl w:val="0"/>
        <w:numId w:val="0"/>
      </w:numPr>
      <w:spacing w:before="120" w:after="120"/>
      <w:ind w:left="-68" w:right="266"/>
      <w:outlineLvl w:val="9"/>
    </w:pPr>
    <w:rPr>
      <w:rFonts w:ascii="Arial" w:hAnsi="Arial"/>
      <w:b w:val="0"/>
      <w:i/>
      <w:smallCaps/>
      <w:color w:val="0000FF"/>
      <w:sz w:val="22"/>
      <w:u w:val="single"/>
    </w:rPr>
  </w:style>
  <w:style w:type="paragraph" w:customStyle="1" w:styleId="Diffusion">
    <w:name w:val="Diffusion"/>
    <w:basedOn w:val="Titre2"/>
    <w:rsid w:val="008E4457"/>
    <w:pPr>
      <w:keepNext w:val="0"/>
      <w:numPr>
        <w:ilvl w:val="0"/>
        <w:numId w:val="0"/>
      </w:numPr>
      <w:spacing w:before="120" w:after="120"/>
      <w:ind w:left="-68" w:right="266"/>
      <w:outlineLvl w:val="9"/>
    </w:pPr>
    <w:rPr>
      <w:rFonts w:ascii="Arial" w:hAnsi="Arial"/>
      <w:b w:val="0"/>
      <w:i/>
      <w:smallCaps/>
      <w:color w:val="0000FF"/>
      <w:sz w:val="22"/>
      <w:u w:val="single"/>
    </w:rPr>
  </w:style>
  <w:style w:type="paragraph" w:customStyle="1" w:styleId="Conservation">
    <w:name w:val="Conservation"/>
    <w:basedOn w:val="Titre2"/>
    <w:rsid w:val="008E4457"/>
    <w:pPr>
      <w:keepNext w:val="0"/>
      <w:numPr>
        <w:ilvl w:val="0"/>
        <w:numId w:val="0"/>
      </w:numPr>
      <w:spacing w:before="120" w:after="120"/>
      <w:ind w:left="-68" w:right="266"/>
      <w:outlineLvl w:val="9"/>
    </w:pPr>
    <w:rPr>
      <w:rFonts w:ascii="Arial" w:hAnsi="Arial"/>
      <w:b w:val="0"/>
      <w:i/>
      <w:smallCaps/>
      <w:color w:val="0000FF"/>
      <w:sz w:val="22"/>
      <w:u w:val="single"/>
    </w:rPr>
  </w:style>
  <w:style w:type="paragraph" w:customStyle="1" w:styleId="Validation">
    <w:name w:val="Validation"/>
    <w:basedOn w:val="Titre2"/>
    <w:rsid w:val="008E4457"/>
    <w:pPr>
      <w:keepNext w:val="0"/>
      <w:numPr>
        <w:ilvl w:val="0"/>
        <w:numId w:val="0"/>
      </w:numPr>
      <w:spacing w:before="120" w:after="120"/>
      <w:ind w:left="-68" w:right="266"/>
      <w:outlineLvl w:val="9"/>
    </w:pPr>
    <w:rPr>
      <w:rFonts w:ascii="Arial" w:hAnsi="Arial"/>
      <w:b w:val="0"/>
      <w:i/>
      <w:smallCaps/>
      <w:color w:val="0000FF"/>
      <w:sz w:val="22"/>
      <w:u w:val="single"/>
    </w:rPr>
  </w:style>
  <w:style w:type="paragraph" w:customStyle="1" w:styleId="Titresousfragment">
    <w:name w:val="Titre sous fragment"/>
    <w:basedOn w:val="Titre2"/>
    <w:rsid w:val="008E4457"/>
    <w:pPr>
      <w:keepNext w:val="0"/>
      <w:numPr>
        <w:ilvl w:val="0"/>
        <w:numId w:val="0"/>
      </w:numPr>
      <w:spacing w:before="120"/>
      <w:ind w:left="-70" w:right="-17"/>
      <w:jc w:val="right"/>
      <w:outlineLvl w:val="9"/>
    </w:pPr>
    <w:rPr>
      <w:rFonts w:ascii="Arial" w:hAnsi="Arial"/>
      <w:b w:val="0"/>
      <w:smallCaps/>
      <w:color w:val="000000"/>
      <w:sz w:val="22"/>
      <w:u w:val="single"/>
    </w:rPr>
  </w:style>
  <w:style w:type="paragraph" w:customStyle="1" w:styleId="En-ttetableau">
    <w:name w:val="En-tête tableau"/>
    <w:basedOn w:val="Normal"/>
    <w:rsid w:val="008E4457"/>
    <w:pPr>
      <w:spacing w:before="120"/>
    </w:pPr>
    <w:rPr>
      <w:rFonts w:ascii="Arial" w:hAnsi="Arial"/>
      <w:b/>
      <w:sz w:val="22"/>
      <w:szCs w:val="20"/>
    </w:rPr>
  </w:style>
  <w:style w:type="paragraph" w:customStyle="1" w:styleId="TitrePetit">
    <w:name w:val="Titre Petit"/>
    <w:basedOn w:val="Normal"/>
    <w:rsid w:val="008E4457"/>
    <w:pPr>
      <w:widowControl w:val="0"/>
      <w:spacing w:before="240" w:after="120"/>
      <w:ind w:left="567"/>
    </w:pPr>
    <w:rPr>
      <w:rFonts w:ascii="Arial" w:hAnsi="Arial"/>
      <w:b/>
      <w:sz w:val="22"/>
      <w:szCs w:val="20"/>
    </w:rPr>
  </w:style>
  <w:style w:type="paragraph" w:customStyle="1" w:styleId="Traitement">
    <w:name w:val="Traitement"/>
    <w:basedOn w:val="Normal"/>
    <w:rsid w:val="008E4457"/>
    <w:pPr>
      <w:keepNext/>
      <w:widowControl w:val="0"/>
      <w:spacing w:before="240" w:after="60"/>
    </w:pPr>
    <w:rPr>
      <w:rFonts w:ascii="Arial" w:hAnsi="Arial"/>
      <w:b/>
      <w:szCs w:val="20"/>
    </w:rPr>
  </w:style>
  <w:style w:type="paragraph" w:customStyle="1" w:styleId="Bandeau7">
    <w:name w:val="Bandeau7"/>
    <w:basedOn w:val="Bandeau5"/>
    <w:rsid w:val="008E4457"/>
    <w:pPr>
      <w:spacing w:before="140"/>
    </w:pPr>
    <w:rPr>
      <w:b w:val="0"/>
    </w:rPr>
  </w:style>
  <w:style w:type="paragraph" w:customStyle="1" w:styleId="Bandeau5">
    <w:name w:val="Bandeau5"/>
    <w:basedOn w:val="Bandeau3"/>
    <w:rsid w:val="008E4457"/>
    <w:rPr>
      <w:b/>
    </w:rPr>
  </w:style>
  <w:style w:type="paragraph" w:customStyle="1" w:styleId="Bandeau3">
    <w:name w:val="Bandeau3"/>
    <w:basedOn w:val="Bandeau2"/>
    <w:rsid w:val="008E4457"/>
    <w:pPr>
      <w:spacing w:before="60" w:after="60"/>
      <w:ind w:right="0"/>
    </w:pPr>
  </w:style>
  <w:style w:type="paragraph" w:customStyle="1" w:styleId="Bandeau2">
    <w:name w:val="Bandeau2"/>
    <w:basedOn w:val="Normal"/>
    <w:rsid w:val="008E4457"/>
    <w:pPr>
      <w:widowControl w:val="0"/>
      <w:spacing w:before="120" w:after="120"/>
      <w:ind w:right="-142"/>
    </w:pPr>
    <w:rPr>
      <w:rFonts w:ascii="Arial" w:hAnsi="Arial"/>
      <w:sz w:val="18"/>
      <w:szCs w:val="20"/>
    </w:rPr>
  </w:style>
  <w:style w:type="paragraph" w:customStyle="1" w:styleId="Synthse">
    <w:name w:val="Synthèse"/>
    <w:basedOn w:val="Normal"/>
    <w:rsid w:val="008E4457"/>
    <w:pPr>
      <w:keepNext/>
      <w:widowControl w:val="0"/>
      <w:spacing w:before="240" w:after="60"/>
    </w:pPr>
    <w:rPr>
      <w:rFonts w:ascii="Arial" w:hAnsi="Arial"/>
      <w:b/>
      <w:szCs w:val="20"/>
    </w:rPr>
  </w:style>
  <w:style w:type="paragraph" w:customStyle="1" w:styleId="Tableautit3">
    <w:name w:val="Tableau tit3"/>
    <w:basedOn w:val="Normal"/>
    <w:rsid w:val="008E4457"/>
    <w:pPr>
      <w:widowControl w:val="0"/>
      <w:spacing w:before="120" w:after="120"/>
      <w:jc w:val="center"/>
    </w:pPr>
    <w:rPr>
      <w:rFonts w:ascii="Arial" w:hAnsi="Arial"/>
      <w:b/>
      <w:spacing w:val="-10"/>
      <w:sz w:val="16"/>
      <w:szCs w:val="20"/>
    </w:rPr>
  </w:style>
  <w:style w:type="paragraph" w:customStyle="1" w:styleId="Tableaunorm3">
    <w:name w:val="Tableaunorm3"/>
    <w:basedOn w:val="Tableaunorm"/>
    <w:rsid w:val="008E4457"/>
    <w:pPr>
      <w:widowControl w:val="0"/>
      <w:spacing w:before="40" w:after="20"/>
    </w:pPr>
  </w:style>
  <w:style w:type="paragraph" w:customStyle="1" w:styleId="Incident">
    <w:name w:val="Incident"/>
    <w:basedOn w:val="Normal"/>
    <w:rsid w:val="008E4457"/>
    <w:pPr>
      <w:keepNext/>
      <w:widowControl w:val="0"/>
      <w:spacing w:before="240" w:after="60"/>
    </w:pPr>
    <w:rPr>
      <w:rFonts w:ascii="Arial" w:hAnsi="Arial"/>
      <w:b/>
      <w:szCs w:val="20"/>
    </w:rPr>
  </w:style>
  <w:style w:type="paragraph" w:customStyle="1" w:styleId="Libelle">
    <w:name w:val="Libelle"/>
    <w:rsid w:val="008E4457"/>
    <w:pPr>
      <w:spacing w:after="0" w:line="240" w:lineRule="auto"/>
    </w:pPr>
    <w:rPr>
      <w:rFonts w:ascii="Arial" w:eastAsia="Times New Roman" w:hAnsi="Arial" w:cs="Times New Roman"/>
      <w:noProof/>
      <w:szCs w:val="20"/>
      <w:lang w:eastAsia="fr-FR"/>
    </w:rPr>
  </w:style>
  <w:style w:type="paragraph" w:customStyle="1" w:styleId="FinSolidaire">
    <w:name w:val="FinSolidaire"/>
    <w:basedOn w:val="Normal"/>
    <w:rsid w:val="008E4457"/>
    <w:pPr>
      <w:keepLines/>
      <w:tabs>
        <w:tab w:val="left" w:pos="170"/>
        <w:tab w:val="left" w:pos="340"/>
        <w:tab w:val="left" w:pos="510"/>
      </w:tabs>
      <w:spacing w:before="50" w:after="50"/>
      <w:jc w:val="both"/>
    </w:pPr>
    <w:rPr>
      <w:rFonts w:ascii="Arial" w:hAnsi="Arial"/>
      <w:color w:val="0000FF"/>
      <w:sz w:val="20"/>
      <w:szCs w:val="20"/>
    </w:rPr>
  </w:style>
  <w:style w:type="paragraph" w:customStyle="1" w:styleId="texte2">
    <w:name w:val="texte 2"/>
    <w:basedOn w:val="Normal"/>
    <w:rsid w:val="008E4457"/>
    <w:pPr>
      <w:ind w:left="1134"/>
    </w:pPr>
    <w:rPr>
      <w:sz w:val="22"/>
      <w:szCs w:val="20"/>
    </w:rPr>
  </w:style>
  <w:style w:type="paragraph" w:styleId="Retraitcorpsdetexte">
    <w:name w:val="Body Text Indent"/>
    <w:basedOn w:val="Normal"/>
    <w:link w:val="RetraitcorpsdetexteCar"/>
    <w:rsid w:val="008E4457"/>
    <w:pPr>
      <w:ind w:left="705"/>
    </w:pPr>
    <w:rPr>
      <w:szCs w:val="20"/>
    </w:rPr>
  </w:style>
  <w:style w:type="character" w:customStyle="1" w:styleId="RetraitcorpsdetexteCar">
    <w:name w:val="Retrait corps de texte Car"/>
    <w:basedOn w:val="Policepardfaut"/>
    <w:link w:val="Retraitcorpsdetexte"/>
    <w:rsid w:val="008E4457"/>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rsid w:val="008E4457"/>
    <w:pPr>
      <w:ind w:left="709"/>
    </w:pPr>
    <w:rPr>
      <w:szCs w:val="20"/>
    </w:rPr>
  </w:style>
  <w:style w:type="character" w:customStyle="1" w:styleId="Retraitcorpsdetexte2Car">
    <w:name w:val="Retrait corps de texte 2 Car"/>
    <w:basedOn w:val="Policepardfaut"/>
    <w:link w:val="Retraitcorpsdetexte2"/>
    <w:rsid w:val="008E4457"/>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8E4457"/>
    <w:pPr>
      <w:ind w:left="709"/>
    </w:pPr>
    <w:rPr>
      <w:sz w:val="22"/>
      <w:szCs w:val="20"/>
    </w:rPr>
  </w:style>
  <w:style w:type="character" w:customStyle="1" w:styleId="Retraitcorpsdetexte3Car">
    <w:name w:val="Retrait corps de texte 3 Car"/>
    <w:basedOn w:val="Policepardfaut"/>
    <w:link w:val="Retraitcorpsdetexte3"/>
    <w:rsid w:val="008E4457"/>
    <w:rPr>
      <w:rFonts w:ascii="Times New Roman" w:eastAsia="Times New Roman" w:hAnsi="Times New Roman" w:cs="Times New Roman"/>
      <w:szCs w:val="20"/>
      <w:lang w:eastAsia="fr-FR"/>
    </w:rPr>
  </w:style>
  <w:style w:type="paragraph" w:customStyle="1" w:styleId="Texte">
    <w:name w:val="Texte"/>
    <w:rsid w:val="008E4457"/>
    <w:pPr>
      <w:widowControl w:val="0"/>
      <w:spacing w:after="0" w:line="240" w:lineRule="auto"/>
    </w:pPr>
    <w:rPr>
      <w:rFonts w:ascii="Arial" w:eastAsia="Times New Roman" w:hAnsi="Arial" w:cs="Times New Roman"/>
      <w:color w:val="000000"/>
      <w:sz w:val="20"/>
      <w:szCs w:val="20"/>
      <w:lang w:eastAsia="fr-FR"/>
    </w:rPr>
  </w:style>
  <w:style w:type="paragraph" w:styleId="Titre">
    <w:name w:val="Title"/>
    <w:basedOn w:val="Normal"/>
    <w:link w:val="TitreCar"/>
    <w:uiPriority w:val="10"/>
    <w:qFormat/>
    <w:rsid w:val="008E4457"/>
    <w:pPr>
      <w:jc w:val="center"/>
    </w:pPr>
    <w:rPr>
      <w:rFonts w:ascii="Arial" w:hAnsi="Arial"/>
      <w:b/>
      <w:bCs/>
      <w:sz w:val="40"/>
    </w:rPr>
  </w:style>
  <w:style w:type="character" w:customStyle="1" w:styleId="TitreCar">
    <w:name w:val="Titre Car"/>
    <w:basedOn w:val="Policepardfaut"/>
    <w:link w:val="Titre"/>
    <w:uiPriority w:val="10"/>
    <w:rsid w:val="008E4457"/>
    <w:rPr>
      <w:rFonts w:ascii="Arial" w:eastAsia="Times New Roman" w:hAnsi="Arial" w:cs="Times New Roman"/>
      <w:b/>
      <w:bCs/>
      <w:sz w:val="40"/>
      <w:szCs w:val="24"/>
      <w:lang w:eastAsia="fr-FR"/>
    </w:rPr>
  </w:style>
  <w:style w:type="paragraph" w:customStyle="1" w:styleId="coprs1">
    <w:name w:val="coprs1"/>
    <w:basedOn w:val="Normal"/>
    <w:rsid w:val="008E4457"/>
    <w:pPr>
      <w:ind w:left="142" w:right="142"/>
    </w:pPr>
    <w:rPr>
      <w:rFonts w:ascii="Arial" w:hAnsi="Arial"/>
      <w:spacing w:val="15"/>
      <w:sz w:val="20"/>
      <w:szCs w:val="20"/>
    </w:rPr>
  </w:style>
  <w:style w:type="paragraph" w:customStyle="1" w:styleId="corps2">
    <w:name w:val="corps2"/>
    <w:basedOn w:val="Normal"/>
    <w:rsid w:val="008E4457"/>
    <w:pPr>
      <w:ind w:left="425" w:right="284"/>
    </w:pPr>
    <w:rPr>
      <w:rFonts w:ascii="Arial" w:hAnsi="Arial"/>
      <w:spacing w:val="15"/>
      <w:sz w:val="20"/>
      <w:szCs w:val="20"/>
    </w:rPr>
  </w:style>
  <w:style w:type="paragraph" w:customStyle="1" w:styleId="corps3">
    <w:name w:val="corps3"/>
    <w:basedOn w:val="Normal"/>
    <w:rsid w:val="008E4457"/>
    <w:pPr>
      <w:ind w:left="680" w:right="397"/>
    </w:pPr>
    <w:rPr>
      <w:rFonts w:ascii="Arial" w:hAnsi="Arial"/>
      <w:spacing w:val="15"/>
      <w:sz w:val="20"/>
      <w:szCs w:val="20"/>
    </w:rPr>
  </w:style>
  <w:style w:type="paragraph" w:customStyle="1" w:styleId="corps4">
    <w:name w:val="corps4"/>
    <w:basedOn w:val="Normal"/>
    <w:rsid w:val="008E4457"/>
    <w:pPr>
      <w:ind w:left="1361" w:right="284"/>
    </w:pPr>
    <w:rPr>
      <w:rFonts w:ascii="Arial" w:hAnsi="Arial"/>
      <w:spacing w:val="15"/>
      <w:sz w:val="18"/>
      <w:szCs w:val="20"/>
    </w:rPr>
  </w:style>
  <w:style w:type="paragraph" w:customStyle="1" w:styleId="TableauTitrecolonne">
    <w:name w:val="Tableau : Titre colonne"/>
    <w:basedOn w:val="TableauTitretableau"/>
    <w:rsid w:val="008E4457"/>
    <w:pPr>
      <w:spacing w:after="0"/>
      <w:jc w:val="center"/>
    </w:pPr>
    <w:rPr>
      <w:rFonts w:ascii="Arial Gras" w:hAnsi="Arial Gras"/>
      <w:sz w:val="20"/>
    </w:rPr>
  </w:style>
  <w:style w:type="paragraph" w:styleId="Index1">
    <w:name w:val="index 1"/>
    <w:basedOn w:val="Normal"/>
    <w:next w:val="Normal"/>
    <w:autoRedefine/>
    <w:semiHidden/>
    <w:unhideWhenUsed/>
    <w:rsid w:val="008E4457"/>
    <w:pPr>
      <w:ind w:left="240" w:hanging="240"/>
    </w:pPr>
  </w:style>
  <w:style w:type="paragraph" w:styleId="Titreindex">
    <w:name w:val="index heading"/>
    <w:basedOn w:val="Normal"/>
    <w:next w:val="Index1"/>
    <w:semiHidden/>
    <w:rsid w:val="008E4457"/>
    <w:rPr>
      <w:szCs w:val="20"/>
    </w:rPr>
  </w:style>
  <w:style w:type="character" w:styleId="Lienhypertexte">
    <w:name w:val="Hyperlink"/>
    <w:uiPriority w:val="99"/>
    <w:rsid w:val="008E4457"/>
    <w:rPr>
      <w:color w:val="0000FF"/>
      <w:u w:val="single"/>
    </w:rPr>
  </w:style>
  <w:style w:type="character" w:styleId="lev">
    <w:name w:val="Strong"/>
    <w:uiPriority w:val="22"/>
    <w:qFormat/>
    <w:rsid w:val="007919FE"/>
    <w:rPr>
      <w:b/>
      <w:bCs/>
    </w:rPr>
  </w:style>
  <w:style w:type="paragraph" w:styleId="Paragraphedeliste">
    <w:name w:val="List Paragraph"/>
    <w:aliases w:val="IBL List Paragraph,Indent Paragraph,Citation List,List Paragraph Char Char,List Paragraph1,Graphic,Table of contents numbered,Resume Title,Lapis Bulleted List,List Paragraph (numbered (a)),Bullet Points,Liste Paragraf,References,lp1"/>
    <w:basedOn w:val="Normal"/>
    <w:link w:val="ParagraphedelisteCar"/>
    <w:uiPriority w:val="34"/>
    <w:qFormat/>
    <w:rsid w:val="00AC4188"/>
    <w:pPr>
      <w:suppressAutoHyphens/>
      <w:autoSpaceDN w:val="0"/>
      <w:ind w:left="720"/>
      <w:contextualSpacing/>
    </w:pPr>
    <w:rPr>
      <w:lang w:val="en-GB" w:eastAsia="it-IT"/>
    </w:rPr>
  </w:style>
  <w:style w:type="paragraph" w:customStyle="1" w:styleId="PS">
    <w:name w:val="PS"/>
    <w:basedOn w:val="Normal"/>
    <w:rsid w:val="00F36838"/>
    <w:pPr>
      <w:tabs>
        <w:tab w:val="left" w:pos="7755"/>
      </w:tabs>
      <w:suppressAutoHyphens/>
      <w:spacing w:before="120" w:after="120"/>
      <w:ind w:left="-40" w:hanging="17"/>
    </w:pPr>
    <w:rPr>
      <w:b/>
      <w:color w:val="800000"/>
      <w:sz w:val="20"/>
      <w:szCs w:val="18"/>
      <w:lang w:eastAsia="ar-SA"/>
    </w:rPr>
  </w:style>
  <w:style w:type="paragraph" w:customStyle="1" w:styleId="normalgras">
    <w:name w:val="normal gras"/>
    <w:basedOn w:val="Normal"/>
    <w:next w:val="Normal"/>
    <w:qFormat/>
    <w:rsid w:val="00F36838"/>
    <w:pPr>
      <w:snapToGrid w:val="0"/>
    </w:pPr>
    <w:rPr>
      <w:rFonts w:asciiTheme="minorHAnsi" w:eastAsiaTheme="minorHAnsi" w:hAnsiTheme="minorHAnsi" w:cstheme="minorBidi"/>
      <w:b/>
      <w:bCs/>
      <w:sz w:val="20"/>
      <w:lang w:eastAsia="en-US"/>
    </w:rPr>
  </w:style>
  <w:style w:type="table" w:styleId="Grilledutableau">
    <w:name w:val="Table Grid"/>
    <w:basedOn w:val="TableauNormal"/>
    <w:uiPriority w:val="39"/>
    <w:rsid w:val="00062A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qFormat/>
    <w:rsid w:val="00CA5888"/>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CA5888"/>
    <w:rPr>
      <w:sz w:val="20"/>
      <w:szCs w:val="20"/>
    </w:rPr>
  </w:style>
  <w:style w:type="character" w:styleId="Appelnotedebasdep">
    <w:name w:val="footnote reference"/>
    <w:aliases w:val="ftref,ftref Char,BVI fnr Char,BVI fnr Car Char,Char Char Car Char,Char Char Char Char Char Char Char Char Char Char Char Char Char Char Char Char Char Char Char Char Car Char,16 Point Char"/>
    <w:basedOn w:val="Policepardfaut"/>
    <w:uiPriority w:val="99"/>
    <w:unhideWhenUsed/>
    <w:rsid w:val="00CA5888"/>
    <w:rPr>
      <w:vertAlign w:val="superscript"/>
    </w:rPr>
  </w:style>
  <w:style w:type="character" w:customStyle="1" w:styleId="ParagraphedelisteCar">
    <w:name w:val="Paragraphe de liste Car"/>
    <w:aliases w:val="IBL List Paragraph Car,Indent Paragraph Car,Citation List Car,List Paragraph Char Char Car,List Paragraph1 Car,Graphic Car,Table of contents numbered Car,Resume Title Car,Lapis Bulleted List Car,List Paragraph (numbered (a)) Car"/>
    <w:link w:val="Paragraphedeliste"/>
    <w:uiPriority w:val="34"/>
    <w:qFormat/>
    <w:locked/>
    <w:rsid w:val="00486EFD"/>
    <w:rPr>
      <w:rFonts w:ascii="Times New Roman" w:eastAsia="Times New Roman" w:hAnsi="Times New Roman" w:cs="Times New Roman"/>
      <w:sz w:val="24"/>
      <w:szCs w:val="24"/>
      <w:lang w:val="en-GB" w:eastAsia="it-IT"/>
    </w:rPr>
  </w:style>
  <w:style w:type="paragraph" w:styleId="NormalWeb">
    <w:name w:val="Normal (Web)"/>
    <w:basedOn w:val="Normal"/>
    <w:uiPriority w:val="99"/>
    <w:unhideWhenUsed/>
    <w:rsid w:val="001D7649"/>
    <w:pPr>
      <w:spacing w:before="100" w:beforeAutospacing="1" w:after="100" w:afterAutospacing="1"/>
    </w:pPr>
    <w:rPr>
      <w:lang w:val="fr-BE" w:eastAsia="fr-BE"/>
    </w:rPr>
  </w:style>
  <w:style w:type="paragraph" w:styleId="Sous-titre">
    <w:name w:val="Subtitle"/>
    <w:basedOn w:val="Normal"/>
    <w:next w:val="Normal"/>
    <w:link w:val="Sous-titreCar"/>
    <w:uiPriority w:val="11"/>
    <w:qFormat/>
    <w:rsid w:val="007F1F7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7F1F7D"/>
    <w:rPr>
      <w:rFonts w:eastAsiaTheme="majorEastAsia" w:cstheme="majorBidi"/>
      <w:color w:val="595959" w:themeColor="text1" w:themeTint="A6"/>
      <w:spacing w:val="15"/>
      <w:kern w:val="2"/>
      <w:sz w:val="28"/>
      <w:szCs w:val="28"/>
      <w14:ligatures w14:val="standardContextual"/>
    </w:rPr>
  </w:style>
  <w:style w:type="paragraph" w:styleId="Citation">
    <w:name w:val="Quote"/>
    <w:basedOn w:val="Normal"/>
    <w:next w:val="Normal"/>
    <w:link w:val="CitationCar"/>
    <w:uiPriority w:val="29"/>
    <w:qFormat/>
    <w:rsid w:val="007F1F7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7F1F7D"/>
    <w:rPr>
      <w:i/>
      <w:iCs/>
      <w:color w:val="404040" w:themeColor="text1" w:themeTint="BF"/>
      <w:kern w:val="2"/>
      <w14:ligatures w14:val="standardContextual"/>
    </w:rPr>
  </w:style>
  <w:style w:type="character" w:styleId="Accentuationintense">
    <w:name w:val="Intense Emphasis"/>
    <w:basedOn w:val="Policepardfaut"/>
    <w:uiPriority w:val="21"/>
    <w:qFormat/>
    <w:rsid w:val="007F1F7D"/>
    <w:rPr>
      <w:i/>
      <w:iCs/>
      <w:color w:val="2F5496" w:themeColor="accent1" w:themeShade="BF"/>
    </w:rPr>
  </w:style>
  <w:style w:type="paragraph" w:styleId="Citationintense">
    <w:name w:val="Intense Quote"/>
    <w:basedOn w:val="Normal"/>
    <w:next w:val="Normal"/>
    <w:link w:val="CitationintenseCar"/>
    <w:uiPriority w:val="30"/>
    <w:qFormat/>
    <w:rsid w:val="007F1F7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7F1F7D"/>
    <w:rPr>
      <w:i/>
      <w:iCs/>
      <w:color w:val="2F5496" w:themeColor="accent1" w:themeShade="BF"/>
      <w:kern w:val="2"/>
      <w14:ligatures w14:val="standardContextual"/>
    </w:rPr>
  </w:style>
  <w:style w:type="character" w:styleId="Rfrenceintense">
    <w:name w:val="Intense Reference"/>
    <w:basedOn w:val="Policepardfaut"/>
    <w:uiPriority w:val="32"/>
    <w:qFormat/>
    <w:rsid w:val="007F1F7D"/>
    <w:rPr>
      <w:b/>
      <w:bCs/>
      <w:smallCaps/>
      <w:color w:val="2F5496" w:themeColor="accent1" w:themeShade="BF"/>
      <w:spacing w:val="5"/>
    </w:rPr>
  </w:style>
  <w:style w:type="table" w:customStyle="1" w:styleId="Grilledutableau1">
    <w:name w:val="Grille du tableau1"/>
    <w:basedOn w:val="TableauNormal"/>
    <w:next w:val="Grilledutableau"/>
    <w:uiPriority w:val="39"/>
    <w:rsid w:val="003161C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19585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88274F"/>
    <w:pPr>
      <w:keepLines/>
      <w:numPr>
        <w:numId w:val="0"/>
      </w:numPr>
      <w:spacing w:after="0" w:line="259" w:lineRule="auto"/>
      <w:outlineLvl w:val="9"/>
    </w:pPr>
    <w:rPr>
      <w:rFonts w:asciiTheme="majorHAnsi" w:eastAsiaTheme="majorEastAsia" w:hAnsiTheme="majorHAnsi" w:cstheme="majorBidi"/>
      <w:b w:val="0"/>
      <w:color w:val="2F5496" w:themeColor="accent1" w:themeShade="BF"/>
      <w:kern w:val="0"/>
      <w:sz w:val="32"/>
      <w:szCs w:val="32"/>
    </w:rPr>
  </w:style>
  <w:style w:type="paragraph" w:styleId="Rvision">
    <w:name w:val="Revision"/>
    <w:hidden/>
    <w:uiPriority w:val="99"/>
    <w:semiHidden/>
    <w:rsid w:val="007C71DF"/>
    <w:pPr>
      <w:spacing w:after="0"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7E4C1B"/>
    <w:rPr>
      <w:sz w:val="16"/>
      <w:szCs w:val="16"/>
    </w:rPr>
  </w:style>
  <w:style w:type="paragraph" w:styleId="Commentaire">
    <w:name w:val="annotation text"/>
    <w:basedOn w:val="Normal"/>
    <w:link w:val="CommentaireCar"/>
    <w:uiPriority w:val="99"/>
    <w:unhideWhenUsed/>
    <w:rsid w:val="007E4C1B"/>
    <w:rPr>
      <w:sz w:val="20"/>
      <w:szCs w:val="20"/>
    </w:rPr>
  </w:style>
  <w:style w:type="character" w:customStyle="1" w:styleId="CommentaireCar">
    <w:name w:val="Commentaire Car"/>
    <w:basedOn w:val="Policepardfaut"/>
    <w:link w:val="Commentaire"/>
    <w:uiPriority w:val="99"/>
    <w:rsid w:val="007E4C1B"/>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E4C1B"/>
    <w:rPr>
      <w:b/>
      <w:bCs/>
    </w:rPr>
  </w:style>
  <w:style w:type="character" w:customStyle="1" w:styleId="ObjetducommentaireCar">
    <w:name w:val="Objet du commentaire Car"/>
    <w:basedOn w:val="CommentaireCar"/>
    <w:link w:val="Objetducommentaire"/>
    <w:uiPriority w:val="99"/>
    <w:semiHidden/>
    <w:rsid w:val="007E4C1B"/>
    <w:rPr>
      <w:rFonts w:ascii="Times New Roman" w:eastAsia="Times New Roman" w:hAnsi="Times New Roman" w:cs="Times New Roman"/>
      <w:b/>
      <w:bCs/>
      <w:sz w:val="20"/>
      <w:szCs w:val="20"/>
      <w:lang w:eastAsia="fr-FR"/>
    </w:rPr>
  </w:style>
  <w:style w:type="character" w:styleId="Mention">
    <w:name w:val="Mention"/>
    <w:basedOn w:val="Policepardfaut"/>
    <w:uiPriority w:val="99"/>
    <w:unhideWhenUsed/>
    <w:rsid w:val="00CC69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6627">
      <w:bodyDiv w:val="1"/>
      <w:marLeft w:val="0"/>
      <w:marRight w:val="0"/>
      <w:marTop w:val="0"/>
      <w:marBottom w:val="0"/>
      <w:divBdr>
        <w:top w:val="none" w:sz="0" w:space="0" w:color="auto"/>
        <w:left w:val="none" w:sz="0" w:space="0" w:color="auto"/>
        <w:bottom w:val="none" w:sz="0" w:space="0" w:color="auto"/>
        <w:right w:val="none" w:sz="0" w:space="0" w:color="auto"/>
      </w:divBdr>
      <w:divsChild>
        <w:div w:id="483084810">
          <w:marLeft w:val="0"/>
          <w:marRight w:val="0"/>
          <w:marTop w:val="0"/>
          <w:marBottom w:val="0"/>
          <w:divBdr>
            <w:top w:val="none" w:sz="0" w:space="0" w:color="auto"/>
            <w:left w:val="none" w:sz="0" w:space="0" w:color="auto"/>
            <w:bottom w:val="none" w:sz="0" w:space="0" w:color="auto"/>
            <w:right w:val="none" w:sz="0" w:space="0" w:color="auto"/>
          </w:divBdr>
          <w:divsChild>
            <w:div w:id="1658923018">
              <w:marLeft w:val="0"/>
              <w:marRight w:val="0"/>
              <w:marTop w:val="0"/>
              <w:marBottom w:val="0"/>
              <w:divBdr>
                <w:top w:val="none" w:sz="0" w:space="0" w:color="auto"/>
                <w:left w:val="none" w:sz="0" w:space="0" w:color="auto"/>
                <w:bottom w:val="none" w:sz="0" w:space="0" w:color="auto"/>
                <w:right w:val="none" w:sz="0" w:space="0" w:color="auto"/>
              </w:divBdr>
              <w:divsChild>
                <w:div w:id="2349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80102">
          <w:marLeft w:val="0"/>
          <w:marRight w:val="0"/>
          <w:marTop w:val="0"/>
          <w:marBottom w:val="0"/>
          <w:divBdr>
            <w:top w:val="none" w:sz="0" w:space="0" w:color="auto"/>
            <w:left w:val="none" w:sz="0" w:space="0" w:color="auto"/>
            <w:bottom w:val="none" w:sz="0" w:space="0" w:color="auto"/>
            <w:right w:val="none" w:sz="0" w:space="0" w:color="auto"/>
          </w:divBdr>
          <w:divsChild>
            <w:div w:id="1576814767">
              <w:marLeft w:val="0"/>
              <w:marRight w:val="0"/>
              <w:marTop w:val="0"/>
              <w:marBottom w:val="0"/>
              <w:divBdr>
                <w:top w:val="none" w:sz="0" w:space="0" w:color="auto"/>
                <w:left w:val="none" w:sz="0" w:space="0" w:color="auto"/>
                <w:bottom w:val="none" w:sz="0" w:space="0" w:color="auto"/>
                <w:right w:val="none" w:sz="0" w:space="0" w:color="auto"/>
              </w:divBdr>
              <w:divsChild>
                <w:div w:id="65340742">
                  <w:marLeft w:val="0"/>
                  <w:marRight w:val="0"/>
                  <w:marTop w:val="0"/>
                  <w:marBottom w:val="0"/>
                  <w:divBdr>
                    <w:top w:val="none" w:sz="0" w:space="0" w:color="auto"/>
                    <w:left w:val="none" w:sz="0" w:space="0" w:color="auto"/>
                    <w:bottom w:val="none" w:sz="0" w:space="0" w:color="auto"/>
                    <w:right w:val="none" w:sz="0" w:space="0" w:color="auto"/>
                  </w:divBdr>
                  <w:divsChild>
                    <w:div w:id="1499466172">
                      <w:marLeft w:val="0"/>
                      <w:marRight w:val="0"/>
                      <w:marTop w:val="0"/>
                      <w:marBottom w:val="0"/>
                      <w:divBdr>
                        <w:top w:val="none" w:sz="0" w:space="0" w:color="auto"/>
                        <w:left w:val="none" w:sz="0" w:space="0" w:color="auto"/>
                        <w:bottom w:val="none" w:sz="0" w:space="0" w:color="auto"/>
                        <w:right w:val="none" w:sz="0" w:space="0" w:color="auto"/>
                      </w:divBdr>
                      <w:divsChild>
                        <w:div w:id="494734135">
                          <w:marLeft w:val="0"/>
                          <w:marRight w:val="0"/>
                          <w:marTop w:val="0"/>
                          <w:marBottom w:val="0"/>
                          <w:divBdr>
                            <w:top w:val="none" w:sz="0" w:space="0" w:color="auto"/>
                            <w:left w:val="none" w:sz="0" w:space="0" w:color="auto"/>
                            <w:bottom w:val="none" w:sz="0" w:space="0" w:color="auto"/>
                            <w:right w:val="none" w:sz="0" w:space="0" w:color="auto"/>
                          </w:divBdr>
                          <w:divsChild>
                            <w:div w:id="670790611">
                              <w:marLeft w:val="0"/>
                              <w:marRight w:val="0"/>
                              <w:marTop w:val="0"/>
                              <w:marBottom w:val="0"/>
                              <w:divBdr>
                                <w:top w:val="none" w:sz="0" w:space="0" w:color="auto"/>
                                <w:left w:val="none" w:sz="0" w:space="0" w:color="auto"/>
                                <w:bottom w:val="none" w:sz="0" w:space="0" w:color="auto"/>
                                <w:right w:val="none" w:sz="0" w:space="0" w:color="auto"/>
                              </w:divBdr>
                              <w:divsChild>
                                <w:div w:id="1921869252">
                                  <w:marLeft w:val="0"/>
                                  <w:marRight w:val="0"/>
                                  <w:marTop w:val="0"/>
                                  <w:marBottom w:val="0"/>
                                  <w:divBdr>
                                    <w:top w:val="none" w:sz="0" w:space="0" w:color="auto"/>
                                    <w:left w:val="none" w:sz="0" w:space="0" w:color="auto"/>
                                    <w:bottom w:val="none" w:sz="0" w:space="0" w:color="auto"/>
                                    <w:right w:val="none" w:sz="0" w:space="0" w:color="auto"/>
                                  </w:divBdr>
                                  <w:divsChild>
                                    <w:div w:id="773091662">
                                      <w:marLeft w:val="0"/>
                                      <w:marRight w:val="0"/>
                                      <w:marTop w:val="0"/>
                                      <w:marBottom w:val="0"/>
                                      <w:divBdr>
                                        <w:top w:val="none" w:sz="0" w:space="0" w:color="auto"/>
                                        <w:left w:val="none" w:sz="0" w:space="0" w:color="auto"/>
                                        <w:bottom w:val="none" w:sz="0" w:space="0" w:color="auto"/>
                                        <w:right w:val="none" w:sz="0" w:space="0" w:color="auto"/>
                                      </w:divBdr>
                                      <w:divsChild>
                                        <w:div w:id="676007988">
                                          <w:marLeft w:val="0"/>
                                          <w:marRight w:val="0"/>
                                          <w:marTop w:val="0"/>
                                          <w:marBottom w:val="0"/>
                                          <w:divBdr>
                                            <w:top w:val="none" w:sz="0" w:space="0" w:color="auto"/>
                                            <w:left w:val="none" w:sz="0" w:space="0" w:color="auto"/>
                                            <w:bottom w:val="none" w:sz="0" w:space="0" w:color="auto"/>
                                            <w:right w:val="none" w:sz="0" w:space="0" w:color="auto"/>
                                          </w:divBdr>
                                          <w:divsChild>
                                            <w:div w:id="726030997">
                                              <w:marLeft w:val="0"/>
                                              <w:marRight w:val="0"/>
                                              <w:marTop w:val="0"/>
                                              <w:marBottom w:val="0"/>
                                              <w:divBdr>
                                                <w:top w:val="none" w:sz="0" w:space="0" w:color="auto"/>
                                                <w:left w:val="none" w:sz="0" w:space="0" w:color="auto"/>
                                                <w:bottom w:val="none" w:sz="0" w:space="0" w:color="auto"/>
                                                <w:right w:val="none" w:sz="0" w:space="0" w:color="auto"/>
                                              </w:divBdr>
                                              <w:divsChild>
                                                <w:div w:id="1113862682">
                                                  <w:marLeft w:val="0"/>
                                                  <w:marRight w:val="0"/>
                                                  <w:marTop w:val="0"/>
                                                  <w:marBottom w:val="0"/>
                                                  <w:divBdr>
                                                    <w:top w:val="none" w:sz="0" w:space="0" w:color="auto"/>
                                                    <w:left w:val="none" w:sz="0" w:space="0" w:color="auto"/>
                                                    <w:bottom w:val="none" w:sz="0" w:space="0" w:color="auto"/>
                                                    <w:right w:val="none" w:sz="0" w:space="0" w:color="auto"/>
                                                  </w:divBdr>
                                                  <w:divsChild>
                                                    <w:div w:id="1056928284">
                                                      <w:marLeft w:val="0"/>
                                                      <w:marRight w:val="0"/>
                                                      <w:marTop w:val="0"/>
                                                      <w:marBottom w:val="0"/>
                                                      <w:divBdr>
                                                        <w:top w:val="none" w:sz="0" w:space="0" w:color="auto"/>
                                                        <w:left w:val="none" w:sz="0" w:space="0" w:color="auto"/>
                                                        <w:bottom w:val="none" w:sz="0" w:space="0" w:color="auto"/>
                                                        <w:right w:val="none" w:sz="0" w:space="0" w:color="auto"/>
                                                      </w:divBdr>
                                                      <w:divsChild>
                                                        <w:div w:id="12576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0960">
                                              <w:marLeft w:val="0"/>
                                              <w:marRight w:val="0"/>
                                              <w:marTop w:val="0"/>
                                              <w:marBottom w:val="0"/>
                                              <w:divBdr>
                                                <w:top w:val="none" w:sz="0" w:space="0" w:color="auto"/>
                                                <w:left w:val="none" w:sz="0" w:space="0" w:color="auto"/>
                                                <w:bottom w:val="none" w:sz="0" w:space="0" w:color="auto"/>
                                                <w:right w:val="none" w:sz="0" w:space="0" w:color="auto"/>
                                              </w:divBdr>
                                              <w:divsChild>
                                                <w:div w:id="122232380">
                                                  <w:marLeft w:val="0"/>
                                                  <w:marRight w:val="0"/>
                                                  <w:marTop w:val="0"/>
                                                  <w:marBottom w:val="0"/>
                                                  <w:divBdr>
                                                    <w:top w:val="none" w:sz="0" w:space="0" w:color="auto"/>
                                                    <w:left w:val="none" w:sz="0" w:space="0" w:color="auto"/>
                                                    <w:bottom w:val="none" w:sz="0" w:space="0" w:color="auto"/>
                                                    <w:right w:val="none" w:sz="0" w:space="0" w:color="auto"/>
                                                  </w:divBdr>
                                                  <w:divsChild>
                                                    <w:div w:id="1867594433">
                                                      <w:marLeft w:val="0"/>
                                                      <w:marRight w:val="0"/>
                                                      <w:marTop w:val="0"/>
                                                      <w:marBottom w:val="0"/>
                                                      <w:divBdr>
                                                        <w:top w:val="none" w:sz="0" w:space="0" w:color="auto"/>
                                                        <w:left w:val="none" w:sz="0" w:space="0" w:color="auto"/>
                                                        <w:bottom w:val="none" w:sz="0" w:space="0" w:color="auto"/>
                                                        <w:right w:val="none" w:sz="0" w:space="0" w:color="auto"/>
                                                      </w:divBdr>
                                                      <w:divsChild>
                                                        <w:div w:id="3858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915521">
      <w:bodyDiv w:val="1"/>
      <w:marLeft w:val="0"/>
      <w:marRight w:val="0"/>
      <w:marTop w:val="0"/>
      <w:marBottom w:val="0"/>
      <w:divBdr>
        <w:top w:val="none" w:sz="0" w:space="0" w:color="auto"/>
        <w:left w:val="none" w:sz="0" w:space="0" w:color="auto"/>
        <w:bottom w:val="none" w:sz="0" w:space="0" w:color="auto"/>
        <w:right w:val="none" w:sz="0" w:space="0" w:color="auto"/>
      </w:divBdr>
      <w:divsChild>
        <w:div w:id="64913114">
          <w:marLeft w:val="0"/>
          <w:marRight w:val="0"/>
          <w:marTop w:val="0"/>
          <w:marBottom w:val="0"/>
          <w:divBdr>
            <w:top w:val="none" w:sz="0" w:space="0" w:color="auto"/>
            <w:left w:val="none" w:sz="0" w:space="0" w:color="auto"/>
            <w:bottom w:val="none" w:sz="0" w:space="0" w:color="auto"/>
            <w:right w:val="none" w:sz="0" w:space="0" w:color="auto"/>
          </w:divBdr>
          <w:divsChild>
            <w:div w:id="545066906">
              <w:marLeft w:val="0"/>
              <w:marRight w:val="0"/>
              <w:marTop w:val="0"/>
              <w:marBottom w:val="0"/>
              <w:divBdr>
                <w:top w:val="none" w:sz="0" w:space="0" w:color="auto"/>
                <w:left w:val="none" w:sz="0" w:space="0" w:color="auto"/>
                <w:bottom w:val="none" w:sz="0" w:space="0" w:color="auto"/>
                <w:right w:val="none" w:sz="0" w:space="0" w:color="auto"/>
              </w:divBdr>
              <w:divsChild>
                <w:div w:id="1064596549">
                  <w:marLeft w:val="0"/>
                  <w:marRight w:val="0"/>
                  <w:marTop w:val="0"/>
                  <w:marBottom w:val="0"/>
                  <w:divBdr>
                    <w:top w:val="none" w:sz="0" w:space="0" w:color="auto"/>
                    <w:left w:val="none" w:sz="0" w:space="0" w:color="auto"/>
                    <w:bottom w:val="none" w:sz="0" w:space="0" w:color="auto"/>
                    <w:right w:val="none" w:sz="0" w:space="0" w:color="auto"/>
                  </w:divBdr>
                  <w:divsChild>
                    <w:div w:id="638995990">
                      <w:marLeft w:val="0"/>
                      <w:marRight w:val="0"/>
                      <w:marTop w:val="0"/>
                      <w:marBottom w:val="0"/>
                      <w:divBdr>
                        <w:top w:val="none" w:sz="0" w:space="0" w:color="auto"/>
                        <w:left w:val="none" w:sz="0" w:space="0" w:color="auto"/>
                        <w:bottom w:val="none" w:sz="0" w:space="0" w:color="auto"/>
                        <w:right w:val="none" w:sz="0" w:space="0" w:color="auto"/>
                      </w:divBdr>
                      <w:divsChild>
                        <w:div w:id="942348771">
                          <w:marLeft w:val="0"/>
                          <w:marRight w:val="0"/>
                          <w:marTop w:val="0"/>
                          <w:marBottom w:val="0"/>
                          <w:divBdr>
                            <w:top w:val="none" w:sz="0" w:space="0" w:color="auto"/>
                            <w:left w:val="none" w:sz="0" w:space="0" w:color="auto"/>
                            <w:bottom w:val="none" w:sz="0" w:space="0" w:color="auto"/>
                            <w:right w:val="none" w:sz="0" w:space="0" w:color="auto"/>
                          </w:divBdr>
                          <w:divsChild>
                            <w:div w:id="1679693340">
                              <w:marLeft w:val="0"/>
                              <w:marRight w:val="0"/>
                              <w:marTop w:val="0"/>
                              <w:marBottom w:val="0"/>
                              <w:divBdr>
                                <w:top w:val="none" w:sz="0" w:space="0" w:color="auto"/>
                                <w:left w:val="none" w:sz="0" w:space="0" w:color="auto"/>
                                <w:bottom w:val="none" w:sz="0" w:space="0" w:color="auto"/>
                                <w:right w:val="none" w:sz="0" w:space="0" w:color="auto"/>
                              </w:divBdr>
                              <w:divsChild>
                                <w:div w:id="525751945">
                                  <w:marLeft w:val="0"/>
                                  <w:marRight w:val="0"/>
                                  <w:marTop w:val="0"/>
                                  <w:marBottom w:val="0"/>
                                  <w:divBdr>
                                    <w:top w:val="none" w:sz="0" w:space="0" w:color="auto"/>
                                    <w:left w:val="none" w:sz="0" w:space="0" w:color="auto"/>
                                    <w:bottom w:val="none" w:sz="0" w:space="0" w:color="auto"/>
                                    <w:right w:val="none" w:sz="0" w:space="0" w:color="auto"/>
                                  </w:divBdr>
                                  <w:divsChild>
                                    <w:div w:id="824705238">
                                      <w:marLeft w:val="0"/>
                                      <w:marRight w:val="0"/>
                                      <w:marTop w:val="0"/>
                                      <w:marBottom w:val="0"/>
                                      <w:divBdr>
                                        <w:top w:val="none" w:sz="0" w:space="0" w:color="auto"/>
                                        <w:left w:val="none" w:sz="0" w:space="0" w:color="auto"/>
                                        <w:bottom w:val="none" w:sz="0" w:space="0" w:color="auto"/>
                                        <w:right w:val="none" w:sz="0" w:space="0" w:color="auto"/>
                                      </w:divBdr>
                                      <w:divsChild>
                                        <w:div w:id="1141118532">
                                          <w:marLeft w:val="0"/>
                                          <w:marRight w:val="0"/>
                                          <w:marTop w:val="0"/>
                                          <w:marBottom w:val="0"/>
                                          <w:divBdr>
                                            <w:top w:val="none" w:sz="0" w:space="0" w:color="auto"/>
                                            <w:left w:val="none" w:sz="0" w:space="0" w:color="auto"/>
                                            <w:bottom w:val="none" w:sz="0" w:space="0" w:color="auto"/>
                                            <w:right w:val="none" w:sz="0" w:space="0" w:color="auto"/>
                                          </w:divBdr>
                                          <w:divsChild>
                                            <w:div w:id="1605845098">
                                              <w:marLeft w:val="0"/>
                                              <w:marRight w:val="0"/>
                                              <w:marTop w:val="0"/>
                                              <w:marBottom w:val="0"/>
                                              <w:divBdr>
                                                <w:top w:val="none" w:sz="0" w:space="0" w:color="auto"/>
                                                <w:left w:val="none" w:sz="0" w:space="0" w:color="auto"/>
                                                <w:bottom w:val="none" w:sz="0" w:space="0" w:color="auto"/>
                                                <w:right w:val="none" w:sz="0" w:space="0" w:color="auto"/>
                                              </w:divBdr>
                                              <w:divsChild>
                                                <w:div w:id="443579637">
                                                  <w:marLeft w:val="0"/>
                                                  <w:marRight w:val="0"/>
                                                  <w:marTop w:val="0"/>
                                                  <w:marBottom w:val="0"/>
                                                  <w:divBdr>
                                                    <w:top w:val="none" w:sz="0" w:space="0" w:color="auto"/>
                                                    <w:left w:val="none" w:sz="0" w:space="0" w:color="auto"/>
                                                    <w:bottom w:val="none" w:sz="0" w:space="0" w:color="auto"/>
                                                    <w:right w:val="none" w:sz="0" w:space="0" w:color="auto"/>
                                                  </w:divBdr>
                                                  <w:divsChild>
                                                    <w:div w:id="467821859">
                                                      <w:marLeft w:val="0"/>
                                                      <w:marRight w:val="0"/>
                                                      <w:marTop w:val="0"/>
                                                      <w:marBottom w:val="0"/>
                                                      <w:divBdr>
                                                        <w:top w:val="none" w:sz="0" w:space="0" w:color="auto"/>
                                                        <w:left w:val="none" w:sz="0" w:space="0" w:color="auto"/>
                                                        <w:bottom w:val="none" w:sz="0" w:space="0" w:color="auto"/>
                                                        <w:right w:val="none" w:sz="0" w:space="0" w:color="auto"/>
                                                      </w:divBdr>
                                                    </w:div>
                                                    <w:div w:id="1022902511">
                                                      <w:marLeft w:val="0"/>
                                                      <w:marRight w:val="0"/>
                                                      <w:marTop w:val="0"/>
                                                      <w:marBottom w:val="0"/>
                                                      <w:divBdr>
                                                        <w:top w:val="none" w:sz="0" w:space="0" w:color="auto"/>
                                                        <w:left w:val="none" w:sz="0" w:space="0" w:color="auto"/>
                                                        <w:bottom w:val="none" w:sz="0" w:space="0" w:color="auto"/>
                                                        <w:right w:val="none" w:sz="0" w:space="0" w:color="auto"/>
                                                      </w:divBdr>
                                                    </w:div>
                                                  </w:divsChild>
                                                </w:div>
                                                <w:div w:id="628979469">
                                                  <w:marLeft w:val="0"/>
                                                  <w:marRight w:val="0"/>
                                                  <w:marTop w:val="0"/>
                                                  <w:marBottom w:val="0"/>
                                                  <w:divBdr>
                                                    <w:top w:val="none" w:sz="0" w:space="0" w:color="auto"/>
                                                    <w:left w:val="none" w:sz="0" w:space="0" w:color="auto"/>
                                                    <w:bottom w:val="none" w:sz="0" w:space="0" w:color="auto"/>
                                                    <w:right w:val="none" w:sz="0" w:space="0" w:color="auto"/>
                                                  </w:divBdr>
                                                  <w:divsChild>
                                                    <w:div w:id="20800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336774">
          <w:marLeft w:val="0"/>
          <w:marRight w:val="0"/>
          <w:marTop w:val="0"/>
          <w:marBottom w:val="0"/>
          <w:divBdr>
            <w:top w:val="none" w:sz="0" w:space="0" w:color="auto"/>
            <w:left w:val="none" w:sz="0" w:space="0" w:color="auto"/>
            <w:bottom w:val="none" w:sz="0" w:space="0" w:color="auto"/>
            <w:right w:val="none" w:sz="0" w:space="0" w:color="auto"/>
          </w:divBdr>
          <w:divsChild>
            <w:div w:id="17005630">
              <w:marLeft w:val="0"/>
              <w:marRight w:val="0"/>
              <w:marTop w:val="0"/>
              <w:marBottom w:val="0"/>
              <w:divBdr>
                <w:top w:val="none" w:sz="0" w:space="0" w:color="auto"/>
                <w:left w:val="none" w:sz="0" w:space="0" w:color="auto"/>
                <w:bottom w:val="none" w:sz="0" w:space="0" w:color="auto"/>
                <w:right w:val="none" w:sz="0" w:space="0" w:color="auto"/>
              </w:divBdr>
              <w:divsChild>
                <w:div w:id="1930700492">
                  <w:marLeft w:val="0"/>
                  <w:marRight w:val="0"/>
                  <w:marTop w:val="0"/>
                  <w:marBottom w:val="0"/>
                  <w:divBdr>
                    <w:top w:val="none" w:sz="0" w:space="0" w:color="auto"/>
                    <w:left w:val="none" w:sz="0" w:space="0" w:color="auto"/>
                    <w:bottom w:val="none" w:sz="0" w:space="0" w:color="auto"/>
                    <w:right w:val="none" w:sz="0" w:space="0" w:color="auto"/>
                  </w:divBdr>
                  <w:divsChild>
                    <w:div w:id="1966689078">
                      <w:marLeft w:val="0"/>
                      <w:marRight w:val="0"/>
                      <w:marTop w:val="0"/>
                      <w:marBottom w:val="0"/>
                      <w:divBdr>
                        <w:top w:val="none" w:sz="0" w:space="0" w:color="auto"/>
                        <w:left w:val="none" w:sz="0" w:space="0" w:color="auto"/>
                        <w:bottom w:val="none" w:sz="0" w:space="0" w:color="auto"/>
                        <w:right w:val="none" w:sz="0" w:space="0" w:color="auto"/>
                      </w:divBdr>
                      <w:divsChild>
                        <w:div w:id="296108330">
                          <w:marLeft w:val="0"/>
                          <w:marRight w:val="0"/>
                          <w:marTop w:val="0"/>
                          <w:marBottom w:val="0"/>
                          <w:divBdr>
                            <w:top w:val="none" w:sz="0" w:space="0" w:color="auto"/>
                            <w:left w:val="none" w:sz="0" w:space="0" w:color="auto"/>
                            <w:bottom w:val="none" w:sz="0" w:space="0" w:color="auto"/>
                            <w:right w:val="none" w:sz="0" w:space="0" w:color="auto"/>
                          </w:divBdr>
                          <w:divsChild>
                            <w:div w:id="2102096597">
                              <w:marLeft w:val="0"/>
                              <w:marRight w:val="0"/>
                              <w:marTop w:val="0"/>
                              <w:marBottom w:val="0"/>
                              <w:divBdr>
                                <w:top w:val="none" w:sz="0" w:space="0" w:color="auto"/>
                                <w:left w:val="none" w:sz="0" w:space="0" w:color="auto"/>
                                <w:bottom w:val="none" w:sz="0" w:space="0" w:color="auto"/>
                                <w:right w:val="none" w:sz="0" w:space="0" w:color="auto"/>
                              </w:divBdr>
                              <w:divsChild>
                                <w:div w:id="1496533494">
                                  <w:marLeft w:val="0"/>
                                  <w:marRight w:val="0"/>
                                  <w:marTop w:val="0"/>
                                  <w:marBottom w:val="0"/>
                                  <w:divBdr>
                                    <w:top w:val="none" w:sz="0" w:space="0" w:color="auto"/>
                                    <w:left w:val="none" w:sz="0" w:space="0" w:color="auto"/>
                                    <w:bottom w:val="none" w:sz="0" w:space="0" w:color="auto"/>
                                    <w:right w:val="none" w:sz="0" w:space="0" w:color="auto"/>
                                  </w:divBdr>
                                  <w:divsChild>
                                    <w:div w:id="2024670411">
                                      <w:marLeft w:val="0"/>
                                      <w:marRight w:val="0"/>
                                      <w:marTop w:val="0"/>
                                      <w:marBottom w:val="0"/>
                                      <w:divBdr>
                                        <w:top w:val="none" w:sz="0" w:space="0" w:color="auto"/>
                                        <w:left w:val="none" w:sz="0" w:space="0" w:color="auto"/>
                                        <w:bottom w:val="none" w:sz="0" w:space="0" w:color="auto"/>
                                        <w:right w:val="none" w:sz="0" w:space="0" w:color="auto"/>
                                      </w:divBdr>
                                      <w:divsChild>
                                        <w:div w:id="271547314">
                                          <w:marLeft w:val="0"/>
                                          <w:marRight w:val="0"/>
                                          <w:marTop w:val="0"/>
                                          <w:marBottom w:val="0"/>
                                          <w:divBdr>
                                            <w:top w:val="none" w:sz="0" w:space="0" w:color="auto"/>
                                            <w:left w:val="none" w:sz="0" w:space="0" w:color="auto"/>
                                            <w:bottom w:val="none" w:sz="0" w:space="0" w:color="auto"/>
                                            <w:right w:val="none" w:sz="0" w:space="0" w:color="auto"/>
                                          </w:divBdr>
                                          <w:divsChild>
                                            <w:div w:id="1022168572">
                                              <w:marLeft w:val="0"/>
                                              <w:marRight w:val="0"/>
                                              <w:marTop w:val="0"/>
                                              <w:marBottom w:val="0"/>
                                              <w:divBdr>
                                                <w:top w:val="none" w:sz="0" w:space="0" w:color="auto"/>
                                                <w:left w:val="none" w:sz="0" w:space="0" w:color="auto"/>
                                                <w:bottom w:val="none" w:sz="0" w:space="0" w:color="auto"/>
                                                <w:right w:val="none" w:sz="0" w:space="0" w:color="auto"/>
                                              </w:divBdr>
                                              <w:divsChild>
                                                <w:div w:id="61217245">
                                                  <w:marLeft w:val="0"/>
                                                  <w:marRight w:val="0"/>
                                                  <w:marTop w:val="0"/>
                                                  <w:marBottom w:val="0"/>
                                                  <w:divBdr>
                                                    <w:top w:val="none" w:sz="0" w:space="0" w:color="auto"/>
                                                    <w:left w:val="none" w:sz="0" w:space="0" w:color="auto"/>
                                                    <w:bottom w:val="none" w:sz="0" w:space="0" w:color="auto"/>
                                                    <w:right w:val="none" w:sz="0" w:space="0" w:color="auto"/>
                                                  </w:divBdr>
                                                  <w:divsChild>
                                                    <w:div w:id="37899289">
                                                      <w:marLeft w:val="0"/>
                                                      <w:marRight w:val="0"/>
                                                      <w:marTop w:val="0"/>
                                                      <w:marBottom w:val="0"/>
                                                      <w:divBdr>
                                                        <w:top w:val="none" w:sz="0" w:space="0" w:color="auto"/>
                                                        <w:left w:val="none" w:sz="0" w:space="0" w:color="auto"/>
                                                        <w:bottom w:val="none" w:sz="0" w:space="0" w:color="auto"/>
                                                        <w:right w:val="none" w:sz="0" w:space="0" w:color="auto"/>
                                                      </w:divBdr>
                                                      <w:divsChild>
                                                        <w:div w:id="11009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028293">
                                              <w:marLeft w:val="0"/>
                                              <w:marRight w:val="0"/>
                                              <w:marTop w:val="0"/>
                                              <w:marBottom w:val="0"/>
                                              <w:divBdr>
                                                <w:top w:val="none" w:sz="0" w:space="0" w:color="auto"/>
                                                <w:left w:val="none" w:sz="0" w:space="0" w:color="auto"/>
                                                <w:bottom w:val="none" w:sz="0" w:space="0" w:color="auto"/>
                                                <w:right w:val="none" w:sz="0" w:space="0" w:color="auto"/>
                                              </w:divBdr>
                                              <w:divsChild>
                                                <w:div w:id="815955732">
                                                  <w:marLeft w:val="0"/>
                                                  <w:marRight w:val="0"/>
                                                  <w:marTop w:val="0"/>
                                                  <w:marBottom w:val="0"/>
                                                  <w:divBdr>
                                                    <w:top w:val="none" w:sz="0" w:space="0" w:color="auto"/>
                                                    <w:left w:val="none" w:sz="0" w:space="0" w:color="auto"/>
                                                    <w:bottom w:val="none" w:sz="0" w:space="0" w:color="auto"/>
                                                    <w:right w:val="none" w:sz="0" w:space="0" w:color="auto"/>
                                                  </w:divBdr>
                                                  <w:divsChild>
                                                    <w:div w:id="1291477117">
                                                      <w:marLeft w:val="0"/>
                                                      <w:marRight w:val="0"/>
                                                      <w:marTop w:val="0"/>
                                                      <w:marBottom w:val="0"/>
                                                      <w:divBdr>
                                                        <w:top w:val="none" w:sz="0" w:space="0" w:color="auto"/>
                                                        <w:left w:val="none" w:sz="0" w:space="0" w:color="auto"/>
                                                        <w:bottom w:val="none" w:sz="0" w:space="0" w:color="auto"/>
                                                        <w:right w:val="none" w:sz="0" w:space="0" w:color="auto"/>
                                                      </w:divBdr>
                                                      <w:divsChild>
                                                        <w:div w:id="1254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9378902">
      <w:bodyDiv w:val="1"/>
      <w:marLeft w:val="0"/>
      <w:marRight w:val="0"/>
      <w:marTop w:val="0"/>
      <w:marBottom w:val="0"/>
      <w:divBdr>
        <w:top w:val="none" w:sz="0" w:space="0" w:color="auto"/>
        <w:left w:val="none" w:sz="0" w:space="0" w:color="auto"/>
        <w:bottom w:val="none" w:sz="0" w:space="0" w:color="auto"/>
        <w:right w:val="none" w:sz="0" w:space="0" w:color="auto"/>
      </w:divBdr>
    </w:div>
    <w:div w:id="349529345">
      <w:bodyDiv w:val="1"/>
      <w:marLeft w:val="0"/>
      <w:marRight w:val="0"/>
      <w:marTop w:val="0"/>
      <w:marBottom w:val="0"/>
      <w:divBdr>
        <w:top w:val="none" w:sz="0" w:space="0" w:color="auto"/>
        <w:left w:val="none" w:sz="0" w:space="0" w:color="auto"/>
        <w:bottom w:val="none" w:sz="0" w:space="0" w:color="auto"/>
        <w:right w:val="none" w:sz="0" w:space="0" w:color="auto"/>
      </w:divBdr>
    </w:div>
    <w:div w:id="391126286">
      <w:bodyDiv w:val="1"/>
      <w:marLeft w:val="0"/>
      <w:marRight w:val="0"/>
      <w:marTop w:val="0"/>
      <w:marBottom w:val="0"/>
      <w:divBdr>
        <w:top w:val="none" w:sz="0" w:space="0" w:color="auto"/>
        <w:left w:val="none" w:sz="0" w:space="0" w:color="auto"/>
        <w:bottom w:val="none" w:sz="0" w:space="0" w:color="auto"/>
        <w:right w:val="none" w:sz="0" w:space="0" w:color="auto"/>
      </w:divBdr>
      <w:divsChild>
        <w:div w:id="101070903">
          <w:marLeft w:val="547"/>
          <w:marRight w:val="0"/>
          <w:marTop w:val="200"/>
          <w:marBottom w:val="160"/>
          <w:divBdr>
            <w:top w:val="none" w:sz="0" w:space="0" w:color="auto"/>
            <w:left w:val="none" w:sz="0" w:space="0" w:color="auto"/>
            <w:bottom w:val="none" w:sz="0" w:space="0" w:color="auto"/>
            <w:right w:val="none" w:sz="0" w:space="0" w:color="auto"/>
          </w:divBdr>
        </w:div>
        <w:div w:id="1206482968">
          <w:marLeft w:val="1267"/>
          <w:marRight w:val="0"/>
          <w:marTop w:val="100"/>
          <w:marBottom w:val="160"/>
          <w:divBdr>
            <w:top w:val="none" w:sz="0" w:space="0" w:color="auto"/>
            <w:left w:val="none" w:sz="0" w:space="0" w:color="auto"/>
            <w:bottom w:val="none" w:sz="0" w:space="0" w:color="auto"/>
            <w:right w:val="none" w:sz="0" w:space="0" w:color="auto"/>
          </w:divBdr>
        </w:div>
        <w:div w:id="1861433599">
          <w:marLeft w:val="1267"/>
          <w:marRight w:val="0"/>
          <w:marTop w:val="100"/>
          <w:marBottom w:val="160"/>
          <w:divBdr>
            <w:top w:val="none" w:sz="0" w:space="0" w:color="auto"/>
            <w:left w:val="none" w:sz="0" w:space="0" w:color="auto"/>
            <w:bottom w:val="none" w:sz="0" w:space="0" w:color="auto"/>
            <w:right w:val="none" w:sz="0" w:space="0" w:color="auto"/>
          </w:divBdr>
        </w:div>
        <w:div w:id="1643581108">
          <w:marLeft w:val="547"/>
          <w:marRight w:val="0"/>
          <w:marTop w:val="200"/>
          <w:marBottom w:val="160"/>
          <w:divBdr>
            <w:top w:val="none" w:sz="0" w:space="0" w:color="auto"/>
            <w:left w:val="none" w:sz="0" w:space="0" w:color="auto"/>
            <w:bottom w:val="none" w:sz="0" w:space="0" w:color="auto"/>
            <w:right w:val="none" w:sz="0" w:space="0" w:color="auto"/>
          </w:divBdr>
        </w:div>
        <w:div w:id="1805001264">
          <w:marLeft w:val="1267"/>
          <w:marRight w:val="0"/>
          <w:marTop w:val="100"/>
          <w:marBottom w:val="160"/>
          <w:divBdr>
            <w:top w:val="none" w:sz="0" w:space="0" w:color="auto"/>
            <w:left w:val="none" w:sz="0" w:space="0" w:color="auto"/>
            <w:bottom w:val="none" w:sz="0" w:space="0" w:color="auto"/>
            <w:right w:val="none" w:sz="0" w:space="0" w:color="auto"/>
          </w:divBdr>
        </w:div>
        <w:div w:id="882062952">
          <w:marLeft w:val="547"/>
          <w:marRight w:val="0"/>
          <w:marTop w:val="200"/>
          <w:marBottom w:val="160"/>
          <w:divBdr>
            <w:top w:val="none" w:sz="0" w:space="0" w:color="auto"/>
            <w:left w:val="none" w:sz="0" w:space="0" w:color="auto"/>
            <w:bottom w:val="none" w:sz="0" w:space="0" w:color="auto"/>
            <w:right w:val="none" w:sz="0" w:space="0" w:color="auto"/>
          </w:divBdr>
        </w:div>
        <w:div w:id="635574307">
          <w:marLeft w:val="1267"/>
          <w:marRight w:val="0"/>
          <w:marTop w:val="100"/>
          <w:marBottom w:val="160"/>
          <w:divBdr>
            <w:top w:val="none" w:sz="0" w:space="0" w:color="auto"/>
            <w:left w:val="none" w:sz="0" w:space="0" w:color="auto"/>
            <w:bottom w:val="none" w:sz="0" w:space="0" w:color="auto"/>
            <w:right w:val="none" w:sz="0" w:space="0" w:color="auto"/>
          </w:divBdr>
        </w:div>
        <w:div w:id="740568620">
          <w:marLeft w:val="1267"/>
          <w:marRight w:val="0"/>
          <w:marTop w:val="100"/>
          <w:marBottom w:val="160"/>
          <w:divBdr>
            <w:top w:val="none" w:sz="0" w:space="0" w:color="auto"/>
            <w:left w:val="none" w:sz="0" w:space="0" w:color="auto"/>
            <w:bottom w:val="none" w:sz="0" w:space="0" w:color="auto"/>
            <w:right w:val="none" w:sz="0" w:space="0" w:color="auto"/>
          </w:divBdr>
        </w:div>
        <w:div w:id="1131241435">
          <w:marLeft w:val="1987"/>
          <w:marRight w:val="0"/>
          <w:marTop w:val="100"/>
          <w:marBottom w:val="160"/>
          <w:divBdr>
            <w:top w:val="none" w:sz="0" w:space="0" w:color="auto"/>
            <w:left w:val="none" w:sz="0" w:space="0" w:color="auto"/>
            <w:bottom w:val="none" w:sz="0" w:space="0" w:color="auto"/>
            <w:right w:val="none" w:sz="0" w:space="0" w:color="auto"/>
          </w:divBdr>
        </w:div>
        <w:div w:id="303434146">
          <w:marLeft w:val="1987"/>
          <w:marRight w:val="0"/>
          <w:marTop w:val="100"/>
          <w:marBottom w:val="160"/>
          <w:divBdr>
            <w:top w:val="none" w:sz="0" w:space="0" w:color="auto"/>
            <w:left w:val="none" w:sz="0" w:space="0" w:color="auto"/>
            <w:bottom w:val="none" w:sz="0" w:space="0" w:color="auto"/>
            <w:right w:val="none" w:sz="0" w:space="0" w:color="auto"/>
          </w:divBdr>
        </w:div>
        <w:div w:id="916940057">
          <w:marLeft w:val="1987"/>
          <w:marRight w:val="0"/>
          <w:marTop w:val="100"/>
          <w:marBottom w:val="160"/>
          <w:divBdr>
            <w:top w:val="none" w:sz="0" w:space="0" w:color="auto"/>
            <w:left w:val="none" w:sz="0" w:space="0" w:color="auto"/>
            <w:bottom w:val="none" w:sz="0" w:space="0" w:color="auto"/>
            <w:right w:val="none" w:sz="0" w:space="0" w:color="auto"/>
          </w:divBdr>
        </w:div>
        <w:div w:id="1255481888">
          <w:marLeft w:val="1987"/>
          <w:marRight w:val="0"/>
          <w:marTop w:val="100"/>
          <w:marBottom w:val="160"/>
          <w:divBdr>
            <w:top w:val="none" w:sz="0" w:space="0" w:color="auto"/>
            <w:left w:val="none" w:sz="0" w:space="0" w:color="auto"/>
            <w:bottom w:val="none" w:sz="0" w:space="0" w:color="auto"/>
            <w:right w:val="none" w:sz="0" w:space="0" w:color="auto"/>
          </w:divBdr>
        </w:div>
        <w:div w:id="1502432145">
          <w:marLeft w:val="1987"/>
          <w:marRight w:val="0"/>
          <w:marTop w:val="100"/>
          <w:marBottom w:val="160"/>
          <w:divBdr>
            <w:top w:val="none" w:sz="0" w:space="0" w:color="auto"/>
            <w:left w:val="none" w:sz="0" w:space="0" w:color="auto"/>
            <w:bottom w:val="none" w:sz="0" w:space="0" w:color="auto"/>
            <w:right w:val="none" w:sz="0" w:space="0" w:color="auto"/>
          </w:divBdr>
        </w:div>
      </w:divsChild>
    </w:div>
    <w:div w:id="560136514">
      <w:bodyDiv w:val="1"/>
      <w:marLeft w:val="0"/>
      <w:marRight w:val="0"/>
      <w:marTop w:val="0"/>
      <w:marBottom w:val="0"/>
      <w:divBdr>
        <w:top w:val="none" w:sz="0" w:space="0" w:color="auto"/>
        <w:left w:val="none" w:sz="0" w:space="0" w:color="auto"/>
        <w:bottom w:val="none" w:sz="0" w:space="0" w:color="auto"/>
        <w:right w:val="none" w:sz="0" w:space="0" w:color="auto"/>
      </w:divBdr>
    </w:div>
    <w:div w:id="593784981">
      <w:bodyDiv w:val="1"/>
      <w:marLeft w:val="0"/>
      <w:marRight w:val="0"/>
      <w:marTop w:val="0"/>
      <w:marBottom w:val="0"/>
      <w:divBdr>
        <w:top w:val="none" w:sz="0" w:space="0" w:color="auto"/>
        <w:left w:val="none" w:sz="0" w:space="0" w:color="auto"/>
        <w:bottom w:val="none" w:sz="0" w:space="0" w:color="auto"/>
        <w:right w:val="none" w:sz="0" w:space="0" w:color="auto"/>
      </w:divBdr>
    </w:div>
    <w:div w:id="643508594">
      <w:bodyDiv w:val="1"/>
      <w:marLeft w:val="0"/>
      <w:marRight w:val="0"/>
      <w:marTop w:val="0"/>
      <w:marBottom w:val="0"/>
      <w:divBdr>
        <w:top w:val="none" w:sz="0" w:space="0" w:color="auto"/>
        <w:left w:val="none" w:sz="0" w:space="0" w:color="auto"/>
        <w:bottom w:val="none" w:sz="0" w:space="0" w:color="auto"/>
        <w:right w:val="none" w:sz="0" w:space="0" w:color="auto"/>
      </w:divBdr>
      <w:divsChild>
        <w:div w:id="808598897">
          <w:marLeft w:val="1267"/>
          <w:marRight w:val="0"/>
          <w:marTop w:val="100"/>
          <w:marBottom w:val="160"/>
          <w:divBdr>
            <w:top w:val="none" w:sz="0" w:space="0" w:color="auto"/>
            <w:left w:val="none" w:sz="0" w:space="0" w:color="auto"/>
            <w:bottom w:val="none" w:sz="0" w:space="0" w:color="auto"/>
            <w:right w:val="none" w:sz="0" w:space="0" w:color="auto"/>
          </w:divBdr>
        </w:div>
        <w:div w:id="459998889">
          <w:marLeft w:val="1267"/>
          <w:marRight w:val="0"/>
          <w:marTop w:val="100"/>
          <w:marBottom w:val="160"/>
          <w:divBdr>
            <w:top w:val="none" w:sz="0" w:space="0" w:color="auto"/>
            <w:left w:val="none" w:sz="0" w:space="0" w:color="auto"/>
            <w:bottom w:val="none" w:sz="0" w:space="0" w:color="auto"/>
            <w:right w:val="none" w:sz="0" w:space="0" w:color="auto"/>
          </w:divBdr>
        </w:div>
        <w:div w:id="362487586">
          <w:marLeft w:val="1267"/>
          <w:marRight w:val="0"/>
          <w:marTop w:val="100"/>
          <w:marBottom w:val="160"/>
          <w:divBdr>
            <w:top w:val="none" w:sz="0" w:space="0" w:color="auto"/>
            <w:left w:val="none" w:sz="0" w:space="0" w:color="auto"/>
            <w:bottom w:val="none" w:sz="0" w:space="0" w:color="auto"/>
            <w:right w:val="none" w:sz="0" w:space="0" w:color="auto"/>
          </w:divBdr>
        </w:div>
        <w:div w:id="1555388685">
          <w:marLeft w:val="1267"/>
          <w:marRight w:val="0"/>
          <w:marTop w:val="100"/>
          <w:marBottom w:val="160"/>
          <w:divBdr>
            <w:top w:val="none" w:sz="0" w:space="0" w:color="auto"/>
            <w:left w:val="none" w:sz="0" w:space="0" w:color="auto"/>
            <w:bottom w:val="none" w:sz="0" w:space="0" w:color="auto"/>
            <w:right w:val="none" w:sz="0" w:space="0" w:color="auto"/>
          </w:divBdr>
        </w:div>
        <w:div w:id="2127039116">
          <w:marLeft w:val="547"/>
          <w:marRight w:val="0"/>
          <w:marTop w:val="200"/>
          <w:marBottom w:val="160"/>
          <w:divBdr>
            <w:top w:val="none" w:sz="0" w:space="0" w:color="auto"/>
            <w:left w:val="none" w:sz="0" w:space="0" w:color="auto"/>
            <w:bottom w:val="none" w:sz="0" w:space="0" w:color="auto"/>
            <w:right w:val="none" w:sz="0" w:space="0" w:color="auto"/>
          </w:divBdr>
        </w:div>
        <w:div w:id="1234391281">
          <w:marLeft w:val="1267"/>
          <w:marRight w:val="0"/>
          <w:marTop w:val="100"/>
          <w:marBottom w:val="160"/>
          <w:divBdr>
            <w:top w:val="none" w:sz="0" w:space="0" w:color="auto"/>
            <w:left w:val="none" w:sz="0" w:space="0" w:color="auto"/>
            <w:bottom w:val="none" w:sz="0" w:space="0" w:color="auto"/>
            <w:right w:val="none" w:sz="0" w:space="0" w:color="auto"/>
          </w:divBdr>
        </w:div>
        <w:div w:id="113790355">
          <w:marLeft w:val="1267"/>
          <w:marRight w:val="0"/>
          <w:marTop w:val="100"/>
          <w:marBottom w:val="160"/>
          <w:divBdr>
            <w:top w:val="none" w:sz="0" w:space="0" w:color="auto"/>
            <w:left w:val="none" w:sz="0" w:space="0" w:color="auto"/>
            <w:bottom w:val="none" w:sz="0" w:space="0" w:color="auto"/>
            <w:right w:val="none" w:sz="0" w:space="0" w:color="auto"/>
          </w:divBdr>
        </w:div>
        <w:div w:id="692416059">
          <w:marLeft w:val="1267"/>
          <w:marRight w:val="0"/>
          <w:marTop w:val="100"/>
          <w:marBottom w:val="160"/>
          <w:divBdr>
            <w:top w:val="none" w:sz="0" w:space="0" w:color="auto"/>
            <w:left w:val="none" w:sz="0" w:space="0" w:color="auto"/>
            <w:bottom w:val="none" w:sz="0" w:space="0" w:color="auto"/>
            <w:right w:val="none" w:sz="0" w:space="0" w:color="auto"/>
          </w:divBdr>
        </w:div>
        <w:div w:id="1706633196">
          <w:marLeft w:val="1267"/>
          <w:marRight w:val="0"/>
          <w:marTop w:val="100"/>
          <w:marBottom w:val="160"/>
          <w:divBdr>
            <w:top w:val="none" w:sz="0" w:space="0" w:color="auto"/>
            <w:left w:val="none" w:sz="0" w:space="0" w:color="auto"/>
            <w:bottom w:val="none" w:sz="0" w:space="0" w:color="auto"/>
            <w:right w:val="none" w:sz="0" w:space="0" w:color="auto"/>
          </w:divBdr>
        </w:div>
      </w:divsChild>
    </w:div>
    <w:div w:id="694699651">
      <w:bodyDiv w:val="1"/>
      <w:marLeft w:val="0"/>
      <w:marRight w:val="0"/>
      <w:marTop w:val="0"/>
      <w:marBottom w:val="0"/>
      <w:divBdr>
        <w:top w:val="none" w:sz="0" w:space="0" w:color="auto"/>
        <w:left w:val="none" w:sz="0" w:space="0" w:color="auto"/>
        <w:bottom w:val="none" w:sz="0" w:space="0" w:color="auto"/>
        <w:right w:val="none" w:sz="0" w:space="0" w:color="auto"/>
      </w:divBdr>
    </w:div>
    <w:div w:id="775635273">
      <w:bodyDiv w:val="1"/>
      <w:marLeft w:val="0"/>
      <w:marRight w:val="0"/>
      <w:marTop w:val="0"/>
      <w:marBottom w:val="0"/>
      <w:divBdr>
        <w:top w:val="none" w:sz="0" w:space="0" w:color="auto"/>
        <w:left w:val="none" w:sz="0" w:space="0" w:color="auto"/>
        <w:bottom w:val="none" w:sz="0" w:space="0" w:color="auto"/>
        <w:right w:val="none" w:sz="0" w:space="0" w:color="auto"/>
      </w:divBdr>
      <w:divsChild>
        <w:div w:id="363948522">
          <w:marLeft w:val="0"/>
          <w:marRight w:val="0"/>
          <w:marTop w:val="0"/>
          <w:marBottom w:val="0"/>
          <w:divBdr>
            <w:top w:val="none" w:sz="0" w:space="0" w:color="auto"/>
            <w:left w:val="none" w:sz="0" w:space="0" w:color="auto"/>
            <w:bottom w:val="none" w:sz="0" w:space="0" w:color="auto"/>
            <w:right w:val="none" w:sz="0" w:space="0" w:color="auto"/>
          </w:divBdr>
          <w:divsChild>
            <w:div w:id="1382828018">
              <w:marLeft w:val="0"/>
              <w:marRight w:val="0"/>
              <w:marTop w:val="0"/>
              <w:marBottom w:val="0"/>
              <w:divBdr>
                <w:top w:val="none" w:sz="0" w:space="0" w:color="auto"/>
                <w:left w:val="none" w:sz="0" w:space="0" w:color="auto"/>
                <w:bottom w:val="none" w:sz="0" w:space="0" w:color="auto"/>
                <w:right w:val="none" w:sz="0" w:space="0" w:color="auto"/>
              </w:divBdr>
              <w:divsChild>
                <w:div w:id="1156342683">
                  <w:marLeft w:val="0"/>
                  <w:marRight w:val="0"/>
                  <w:marTop w:val="0"/>
                  <w:marBottom w:val="0"/>
                  <w:divBdr>
                    <w:top w:val="none" w:sz="0" w:space="0" w:color="auto"/>
                    <w:left w:val="none" w:sz="0" w:space="0" w:color="auto"/>
                    <w:bottom w:val="none" w:sz="0" w:space="0" w:color="auto"/>
                    <w:right w:val="none" w:sz="0" w:space="0" w:color="auto"/>
                  </w:divBdr>
                  <w:divsChild>
                    <w:div w:id="18310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1393">
              <w:marLeft w:val="0"/>
              <w:marRight w:val="0"/>
              <w:marTop w:val="0"/>
              <w:marBottom w:val="0"/>
              <w:divBdr>
                <w:top w:val="none" w:sz="0" w:space="0" w:color="auto"/>
                <w:left w:val="none" w:sz="0" w:space="0" w:color="auto"/>
                <w:bottom w:val="none" w:sz="0" w:space="0" w:color="auto"/>
                <w:right w:val="none" w:sz="0" w:space="0" w:color="auto"/>
              </w:divBdr>
              <w:divsChild>
                <w:div w:id="1365909583">
                  <w:marLeft w:val="0"/>
                  <w:marRight w:val="0"/>
                  <w:marTop w:val="0"/>
                  <w:marBottom w:val="0"/>
                  <w:divBdr>
                    <w:top w:val="none" w:sz="0" w:space="0" w:color="auto"/>
                    <w:left w:val="none" w:sz="0" w:space="0" w:color="auto"/>
                    <w:bottom w:val="none" w:sz="0" w:space="0" w:color="auto"/>
                    <w:right w:val="none" w:sz="0" w:space="0" w:color="auto"/>
                  </w:divBdr>
                  <w:divsChild>
                    <w:div w:id="75270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5560">
          <w:marLeft w:val="0"/>
          <w:marRight w:val="0"/>
          <w:marTop w:val="0"/>
          <w:marBottom w:val="0"/>
          <w:divBdr>
            <w:top w:val="none" w:sz="0" w:space="0" w:color="auto"/>
            <w:left w:val="none" w:sz="0" w:space="0" w:color="auto"/>
            <w:bottom w:val="none" w:sz="0" w:space="0" w:color="auto"/>
            <w:right w:val="none" w:sz="0" w:space="0" w:color="auto"/>
          </w:divBdr>
          <w:divsChild>
            <w:div w:id="1766608127">
              <w:marLeft w:val="0"/>
              <w:marRight w:val="0"/>
              <w:marTop w:val="0"/>
              <w:marBottom w:val="0"/>
              <w:divBdr>
                <w:top w:val="none" w:sz="0" w:space="0" w:color="auto"/>
                <w:left w:val="none" w:sz="0" w:space="0" w:color="auto"/>
                <w:bottom w:val="none" w:sz="0" w:space="0" w:color="auto"/>
                <w:right w:val="none" w:sz="0" w:space="0" w:color="auto"/>
              </w:divBdr>
              <w:divsChild>
                <w:div w:id="1031956670">
                  <w:marLeft w:val="0"/>
                  <w:marRight w:val="0"/>
                  <w:marTop w:val="0"/>
                  <w:marBottom w:val="0"/>
                  <w:divBdr>
                    <w:top w:val="none" w:sz="0" w:space="0" w:color="auto"/>
                    <w:left w:val="none" w:sz="0" w:space="0" w:color="auto"/>
                    <w:bottom w:val="none" w:sz="0" w:space="0" w:color="auto"/>
                    <w:right w:val="none" w:sz="0" w:space="0" w:color="auto"/>
                  </w:divBdr>
                  <w:divsChild>
                    <w:div w:id="153796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100590">
      <w:bodyDiv w:val="1"/>
      <w:marLeft w:val="0"/>
      <w:marRight w:val="0"/>
      <w:marTop w:val="0"/>
      <w:marBottom w:val="0"/>
      <w:divBdr>
        <w:top w:val="none" w:sz="0" w:space="0" w:color="auto"/>
        <w:left w:val="none" w:sz="0" w:space="0" w:color="auto"/>
        <w:bottom w:val="none" w:sz="0" w:space="0" w:color="auto"/>
        <w:right w:val="none" w:sz="0" w:space="0" w:color="auto"/>
      </w:divBdr>
    </w:div>
    <w:div w:id="1119253139">
      <w:bodyDiv w:val="1"/>
      <w:marLeft w:val="0"/>
      <w:marRight w:val="0"/>
      <w:marTop w:val="0"/>
      <w:marBottom w:val="0"/>
      <w:divBdr>
        <w:top w:val="none" w:sz="0" w:space="0" w:color="auto"/>
        <w:left w:val="none" w:sz="0" w:space="0" w:color="auto"/>
        <w:bottom w:val="none" w:sz="0" w:space="0" w:color="auto"/>
        <w:right w:val="none" w:sz="0" w:space="0" w:color="auto"/>
      </w:divBdr>
    </w:div>
    <w:div w:id="1175340029">
      <w:bodyDiv w:val="1"/>
      <w:marLeft w:val="0"/>
      <w:marRight w:val="0"/>
      <w:marTop w:val="0"/>
      <w:marBottom w:val="0"/>
      <w:divBdr>
        <w:top w:val="none" w:sz="0" w:space="0" w:color="auto"/>
        <w:left w:val="none" w:sz="0" w:space="0" w:color="auto"/>
        <w:bottom w:val="none" w:sz="0" w:space="0" w:color="auto"/>
        <w:right w:val="none" w:sz="0" w:space="0" w:color="auto"/>
      </w:divBdr>
      <w:divsChild>
        <w:div w:id="140006504">
          <w:marLeft w:val="547"/>
          <w:marRight w:val="0"/>
          <w:marTop w:val="200"/>
          <w:marBottom w:val="160"/>
          <w:divBdr>
            <w:top w:val="none" w:sz="0" w:space="0" w:color="auto"/>
            <w:left w:val="none" w:sz="0" w:space="0" w:color="auto"/>
            <w:bottom w:val="none" w:sz="0" w:space="0" w:color="auto"/>
            <w:right w:val="none" w:sz="0" w:space="0" w:color="auto"/>
          </w:divBdr>
        </w:div>
        <w:div w:id="630598883">
          <w:marLeft w:val="1267"/>
          <w:marRight w:val="0"/>
          <w:marTop w:val="100"/>
          <w:marBottom w:val="160"/>
          <w:divBdr>
            <w:top w:val="none" w:sz="0" w:space="0" w:color="auto"/>
            <w:left w:val="none" w:sz="0" w:space="0" w:color="auto"/>
            <w:bottom w:val="none" w:sz="0" w:space="0" w:color="auto"/>
            <w:right w:val="none" w:sz="0" w:space="0" w:color="auto"/>
          </w:divBdr>
        </w:div>
        <w:div w:id="282854515">
          <w:marLeft w:val="1267"/>
          <w:marRight w:val="0"/>
          <w:marTop w:val="100"/>
          <w:marBottom w:val="160"/>
          <w:divBdr>
            <w:top w:val="none" w:sz="0" w:space="0" w:color="auto"/>
            <w:left w:val="none" w:sz="0" w:space="0" w:color="auto"/>
            <w:bottom w:val="none" w:sz="0" w:space="0" w:color="auto"/>
            <w:right w:val="none" w:sz="0" w:space="0" w:color="auto"/>
          </w:divBdr>
        </w:div>
        <w:div w:id="1172185809">
          <w:marLeft w:val="1267"/>
          <w:marRight w:val="0"/>
          <w:marTop w:val="100"/>
          <w:marBottom w:val="160"/>
          <w:divBdr>
            <w:top w:val="none" w:sz="0" w:space="0" w:color="auto"/>
            <w:left w:val="none" w:sz="0" w:space="0" w:color="auto"/>
            <w:bottom w:val="none" w:sz="0" w:space="0" w:color="auto"/>
            <w:right w:val="none" w:sz="0" w:space="0" w:color="auto"/>
          </w:divBdr>
        </w:div>
        <w:div w:id="1592078214">
          <w:marLeft w:val="1267"/>
          <w:marRight w:val="0"/>
          <w:marTop w:val="100"/>
          <w:marBottom w:val="160"/>
          <w:divBdr>
            <w:top w:val="none" w:sz="0" w:space="0" w:color="auto"/>
            <w:left w:val="none" w:sz="0" w:space="0" w:color="auto"/>
            <w:bottom w:val="none" w:sz="0" w:space="0" w:color="auto"/>
            <w:right w:val="none" w:sz="0" w:space="0" w:color="auto"/>
          </w:divBdr>
        </w:div>
        <w:div w:id="283001920">
          <w:marLeft w:val="1267"/>
          <w:marRight w:val="0"/>
          <w:marTop w:val="100"/>
          <w:marBottom w:val="160"/>
          <w:divBdr>
            <w:top w:val="none" w:sz="0" w:space="0" w:color="auto"/>
            <w:left w:val="none" w:sz="0" w:space="0" w:color="auto"/>
            <w:bottom w:val="none" w:sz="0" w:space="0" w:color="auto"/>
            <w:right w:val="none" w:sz="0" w:space="0" w:color="auto"/>
          </w:divBdr>
        </w:div>
        <w:div w:id="201330245">
          <w:marLeft w:val="1267"/>
          <w:marRight w:val="0"/>
          <w:marTop w:val="100"/>
          <w:marBottom w:val="160"/>
          <w:divBdr>
            <w:top w:val="none" w:sz="0" w:space="0" w:color="auto"/>
            <w:left w:val="none" w:sz="0" w:space="0" w:color="auto"/>
            <w:bottom w:val="none" w:sz="0" w:space="0" w:color="auto"/>
            <w:right w:val="none" w:sz="0" w:space="0" w:color="auto"/>
          </w:divBdr>
        </w:div>
        <w:div w:id="956527935">
          <w:marLeft w:val="1267"/>
          <w:marRight w:val="0"/>
          <w:marTop w:val="100"/>
          <w:marBottom w:val="160"/>
          <w:divBdr>
            <w:top w:val="none" w:sz="0" w:space="0" w:color="auto"/>
            <w:left w:val="none" w:sz="0" w:space="0" w:color="auto"/>
            <w:bottom w:val="none" w:sz="0" w:space="0" w:color="auto"/>
            <w:right w:val="none" w:sz="0" w:space="0" w:color="auto"/>
          </w:divBdr>
        </w:div>
        <w:div w:id="1198392669">
          <w:marLeft w:val="547"/>
          <w:marRight w:val="0"/>
          <w:marTop w:val="200"/>
          <w:marBottom w:val="160"/>
          <w:divBdr>
            <w:top w:val="none" w:sz="0" w:space="0" w:color="auto"/>
            <w:left w:val="none" w:sz="0" w:space="0" w:color="auto"/>
            <w:bottom w:val="none" w:sz="0" w:space="0" w:color="auto"/>
            <w:right w:val="none" w:sz="0" w:space="0" w:color="auto"/>
          </w:divBdr>
        </w:div>
        <w:div w:id="1895700357">
          <w:marLeft w:val="1267"/>
          <w:marRight w:val="0"/>
          <w:marTop w:val="100"/>
          <w:marBottom w:val="160"/>
          <w:divBdr>
            <w:top w:val="none" w:sz="0" w:space="0" w:color="auto"/>
            <w:left w:val="none" w:sz="0" w:space="0" w:color="auto"/>
            <w:bottom w:val="none" w:sz="0" w:space="0" w:color="auto"/>
            <w:right w:val="none" w:sz="0" w:space="0" w:color="auto"/>
          </w:divBdr>
        </w:div>
        <w:div w:id="918173479">
          <w:marLeft w:val="1267"/>
          <w:marRight w:val="0"/>
          <w:marTop w:val="100"/>
          <w:marBottom w:val="160"/>
          <w:divBdr>
            <w:top w:val="none" w:sz="0" w:space="0" w:color="auto"/>
            <w:left w:val="none" w:sz="0" w:space="0" w:color="auto"/>
            <w:bottom w:val="none" w:sz="0" w:space="0" w:color="auto"/>
            <w:right w:val="none" w:sz="0" w:space="0" w:color="auto"/>
          </w:divBdr>
        </w:div>
        <w:div w:id="1144812374">
          <w:marLeft w:val="1267"/>
          <w:marRight w:val="0"/>
          <w:marTop w:val="100"/>
          <w:marBottom w:val="160"/>
          <w:divBdr>
            <w:top w:val="none" w:sz="0" w:space="0" w:color="auto"/>
            <w:left w:val="none" w:sz="0" w:space="0" w:color="auto"/>
            <w:bottom w:val="none" w:sz="0" w:space="0" w:color="auto"/>
            <w:right w:val="none" w:sz="0" w:space="0" w:color="auto"/>
          </w:divBdr>
        </w:div>
        <w:div w:id="1974825226">
          <w:marLeft w:val="1267"/>
          <w:marRight w:val="0"/>
          <w:marTop w:val="100"/>
          <w:marBottom w:val="160"/>
          <w:divBdr>
            <w:top w:val="none" w:sz="0" w:space="0" w:color="auto"/>
            <w:left w:val="none" w:sz="0" w:space="0" w:color="auto"/>
            <w:bottom w:val="none" w:sz="0" w:space="0" w:color="auto"/>
            <w:right w:val="none" w:sz="0" w:space="0" w:color="auto"/>
          </w:divBdr>
        </w:div>
      </w:divsChild>
    </w:div>
    <w:div w:id="1237861693">
      <w:bodyDiv w:val="1"/>
      <w:marLeft w:val="0"/>
      <w:marRight w:val="0"/>
      <w:marTop w:val="0"/>
      <w:marBottom w:val="0"/>
      <w:divBdr>
        <w:top w:val="none" w:sz="0" w:space="0" w:color="auto"/>
        <w:left w:val="none" w:sz="0" w:space="0" w:color="auto"/>
        <w:bottom w:val="none" w:sz="0" w:space="0" w:color="auto"/>
        <w:right w:val="none" w:sz="0" w:space="0" w:color="auto"/>
      </w:divBdr>
      <w:divsChild>
        <w:div w:id="666058791">
          <w:marLeft w:val="1267"/>
          <w:marRight w:val="0"/>
          <w:marTop w:val="100"/>
          <w:marBottom w:val="160"/>
          <w:divBdr>
            <w:top w:val="none" w:sz="0" w:space="0" w:color="auto"/>
            <w:left w:val="none" w:sz="0" w:space="0" w:color="auto"/>
            <w:bottom w:val="none" w:sz="0" w:space="0" w:color="auto"/>
            <w:right w:val="none" w:sz="0" w:space="0" w:color="auto"/>
          </w:divBdr>
        </w:div>
        <w:div w:id="817301213">
          <w:marLeft w:val="1267"/>
          <w:marRight w:val="0"/>
          <w:marTop w:val="100"/>
          <w:marBottom w:val="160"/>
          <w:divBdr>
            <w:top w:val="none" w:sz="0" w:space="0" w:color="auto"/>
            <w:left w:val="none" w:sz="0" w:space="0" w:color="auto"/>
            <w:bottom w:val="none" w:sz="0" w:space="0" w:color="auto"/>
            <w:right w:val="none" w:sz="0" w:space="0" w:color="auto"/>
          </w:divBdr>
        </w:div>
        <w:div w:id="2128354817">
          <w:marLeft w:val="1267"/>
          <w:marRight w:val="0"/>
          <w:marTop w:val="100"/>
          <w:marBottom w:val="160"/>
          <w:divBdr>
            <w:top w:val="none" w:sz="0" w:space="0" w:color="auto"/>
            <w:left w:val="none" w:sz="0" w:space="0" w:color="auto"/>
            <w:bottom w:val="none" w:sz="0" w:space="0" w:color="auto"/>
            <w:right w:val="none" w:sz="0" w:space="0" w:color="auto"/>
          </w:divBdr>
        </w:div>
      </w:divsChild>
    </w:div>
    <w:div w:id="1346905939">
      <w:bodyDiv w:val="1"/>
      <w:marLeft w:val="0"/>
      <w:marRight w:val="0"/>
      <w:marTop w:val="0"/>
      <w:marBottom w:val="0"/>
      <w:divBdr>
        <w:top w:val="none" w:sz="0" w:space="0" w:color="auto"/>
        <w:left w:val="none" w:sz="0" w:space="0" w:color="auto"/>
        <w:bottom w:val="none" w:sz="0" w:space="0" w:color="auto"/>
        <w:right w:val="none" w:sz="0" w:space="0" w:color="auto"/>
      </w:divBdr>
    </w:div>
    <w:div w:id="1433552603">
      <w:bodyDiv w:val="1"/>
      <w:marLeft w:val="0"/>
      <w:marRight w:val="0"/>
      <w:marTop w:val="0"/>
      <w:marBottom w:val="0"/>
      <w:divBdr>
        <w:top w:val="none" w:sz="0" w:space="0" w:color="auto"/>
        <w:left w:val="none" w:sz="0" w:space="0" w:color="auto"/>
        <w:bottom w:val="none" w:sz="0" w:space="0" w:color="auto"/>
        <w:right w:val="none" w:sz="0" w:space="0" w:color="auto"/>
      </w:divBdr>
      <w:divsChild>
        <w:div w:id="1397823759">
          <w:marLeft w:val="1267"/>
          <w:marRight w:val="0"/>
          <w:marTop w:val="100"/>
          <w:marBottom w:val="160"/>
          <w:divBdr>
            <w:top w:val="none" w:sz="0" w:space="0" w:color="auto"/>
            <w:left w:val="none" w:sz="0" w:space="0" w:color="auto"/>
            <w:bottom w:val="none" w:sz="0" w:space="0" w:color="auto"/>
            <w:right w:val="none" w:sz="0" w:space="0" w:color="auto"/>
          </w:divBdr>
        </w:div>
      </w:divsChild>
    </w:div>
    <w:div w:id="1608349769">
      <w:bodyDiv w:val="1"/>
      <w:marLeft w:val="0"/>
      <w:marRight w:val="0"/>
      <w:marTop w:val="0"/>
      <w:marBottom w:val="0"/>
      <w:divBdr>
        <w:top w:val="none" w:sz="0" w:space="0" w:color="auto"/>
        <w:left w:val="none" w:sz="0" w:space="0" w:color="auto"/>
        <w:bottom w:val="none" w:sz="0" w:space="0" w:color="auto"/>
        <w:right w:val="none" w:sz="0" w:space="0" w:color="auto"/>
      </w:divBdr>
    </w:div>
    <w:div w:id="1619332195">
      <w:bodyDiv w:val="1"/>
      <w:marLeft w:val="0"/>
      <w:marRight w:val="0"/>
      <w:marTop w:val="0"/>
      <w:marBottom w:val="0"/>
      <w:divBdr>
        <w:top w:val="none" w:sz="0" w:space="0" w:color="auto"/>
        <w:left w:val="none" w:sz="0" w:space="0" w:color="auto"/>
        <w:bottom w:val="none" w:sz="0" w:space="0" w:color="auto"/>
        <w:right w:val="none" w:sz="0" w:space="0" w:color="auto"/>
      </w:divBdr>
      <w:divsChild>
        <w:div w:id="855733736">
          <w:marLeft w:val="1267"/>
          <w:marRight w:val="0"/>
          <w:marTop w:val="100"/>
          <w:marBottom w:val="160"/>
          <w:divBdr>
            <w:top w:val="none" w:sz="0" w:space="0" w:color="auto"/>
            <w:left w:val="none" w:sz="0" w:space="0" w:color="auto"/>
            <w:bottom w:val="none" w:sz="0" w:space="0" w:color="auto"/>
            <w:right w:val="none" w:sz="0" w:space="0" w:color="auto"/>
          </w:divBdr>
        </w:div>
      </w:divsChild>
    </w:div>
    <w:div w:id="1779793071">
      <w:bodyDiv w:val="1"/>
      <w:marLeft w:val="0"/>
      <w:marRight w:val="0"/>
      <w:marTop w:val="0"/>
      <w:marBottom w:val="0"/>
      <w:divBdr>
        <w:top w:val="none" w:sz="0" w:space="0" w:color="auto"/>
        <w:left w:val="none" w:sz="0" w:space="0" w:color="auto"/>
        <w:bottom w:val="none" w:sz="0" w:space="0" w:color="auto"/>
        <w:right w:val="none" w:sz="0" w:space="0" w:color="auto"/>
      </w:divBdr>
    </w:div>
    <w:div w:id="1883396169">
      <w:bodyDiv w:val="1"/>
      <w:marLeft w:val="0"/>
      <w:marRight w:val="0"/>
      <w:marTop w:val="0"/>
      <w:marBottom w:val="0"/>
      <w:divBdr>
        <w:top w:val="none" w:sz="0" w:space="0" w:color="auto"/>
        <w:left w:val="none" w:sz="0" w:space="0" w:color="auto"/>
        <w:bottom w:val="none" w:sz="0" w:space="0" w:color="auto"/>
        <w:right w:val="none" w:sz="0" w:space="0" w:color="auto"/>
      </w:divBdr>
    </w:div>
    <w:div w:id="1947806889">
      <w:bodyDiv w:val="1"/>
      <w:marLeft w:val="0"/>
      <w:marRight w:val="0"/>
      <w:marTop w:val="0"/>
      <w:marBottom w:val="0"/>
      <w:divBdr>
        <w:top w:val="none" w:sz="0" w:space="0" w:color="auto"/>
        <w:left w:val="none" w:sz="0" w:space="0" w:color="auto"/>
        <w:bottom w:val="none" w:sz="0" w:space="0" w:color="auto"/>
        <w:right w:val="none" w:sz="0" w:space="0" w:color="auto"/>
      </w:divBdr>
      <w:divsChild>
        <w:div w:id="1986473734">
          <w:marLeft w:val="547"/>
          <w:marRight w:val="0"/>
          <w:marTop w:val="200"/>
          <w:marBottom w:val="160"/>
          <w:divBdr>
            <w:top w:val="none" w:sz="0" w:space="0" w:color="auto"/>
            <w:left w:val="none" w:sz="0" w:space="0" w:color="auto"/>
            <w:bottom w:val="none" w:sz="0" w:space="0" w:color="auto"/>
            <w:right w:val="none" w:sz="0" w:space="0" w:color="auto"/>
          </w:divBdr>
        </w:div>
        <w:div w:id="1605377440">
          <w:marLeft w:val="1267"/>
          <w:marRight w:val="0"/>
          <w:marTop w:val="100"/>
          <w:marBottom w:val="160"/>
          <w:divBdr>
            <w:top w:val="none" w:sz="0" w:space="0" w:color="auto"/>
            <w:left w:val="none" w:sz="0" w:space="0" w:color="auto"/>
            <w:bottom w:val="none" w:sz="0" w:space="0" w:color="auto"/>
            <w:right w:val="none" w:sz="0" w:space="0" w:color="auto"/>
          </w:divBdr>
        </w:div>
        <w:div w:id="6056525">
          <w:marLeft w:val="1267"/>
          <w:marRight w:val="0"/>
          <w:marTop w:val="100"/>
          <w:marBottom w:val="160"/>
          <w:divBdr>
            <w:top w:val="none" w:sz="0" w:space="0" w:color="auto"/>
            <w:left w:val="none" w:sz="0" w:space="0" w:color="auto"/>
            <w:bottom w:val="none" w:sz="0" w:space="0" w:color="auto"/>
            <w:right w:val="none" w:sz="0" w:space="0" w:color="auto"/>
          </w:divBdr>
        </w:div>
        <w:div w:id="1944412278">
          <w:marLeft w:val="547"/>
          <w:marRight w:val="0"/>
          <w:marTop w:val="200"/>
          <w:marBottom w:val="160"/>
          <w:divBdr>
            <w:top w:val="none" w:sz="0" w:space="0" w:color="auto"/>
            <w:left w:val="none" w:sz="0" w:space="0" w:color="auto"/>
            <w:bottom w:val="none" w:sz="0" w:space="0" w:color="auto"/>
            <w:right w:val="none" w:sz="0" w:space="0" w:color="auto"/>
          </w:divBdr>
        </w:div>
        <w:div w:id="83455670">
          <w:marLeft w:val="1267"/>
          <w:marRight w:val="0"/>
          <w:marTop w:val="100"/>
          <w:marBottom w:val="160"/>
          <w:divBdr>
            <w:top w:val="none" w:sz="0" w:space="0" w:color="auto"/>
            <w:left w:val="none" w:sz="0" w:space="0" w:color="auto"/>
            <w:bottom w:val="none" w:sz="0" w:space="0" w:color="auto"/>
            <w:right w:val="none" w:sz="0" w:space="0" w:color="auto"/>
          </w:divBdr>
        </w:div>
        <w:div w:id="1532105461">
          <w:marLeft w:val="547"/>
          <w:marRight w:val="0"/>
          <w:marTop w:val="200"/>
          <w:marBottom w:val="160"/>
          <w:divBdr>
            <w:top w:val="none" w:sz="0" w:space="0" w:color="auto"/>
            <w:left w:val="none" w:sz="0" w:space="0" w:color="auto"/>
            <w:bottom w:val="none" w:sz="0" w:space="0" w:color="auto"/>
            <w:right w:val="none" w:sz="0" w:space="0" w:color="auto"/>
          </w:divBdr>
        </w:div>
        <w:div w:id="789662745">
          <w:marLeft w:val="547"/>
          <w:marRight w:val="0"/>
          <w:marTop w:val="200"/>
          <w:marBottom w:val="160"/>
          <w:divBdr>
            <w:top w:val="none" w:sz="0" w:space="0" w:color="auto"/>
            <w:left w:val="none" w:sz="0" w:space="0" w:color="auto"/>
            <w:bottom w:val="none" w:sz="0" w:space="0" w:color="auto"/>
            <w:right w:val="none" w:sz="0" w:space="0" w:color="auto"/>
          </w:divBdr>
        </w:div>
        <w:div w:id="515773019">
          <w:marLeft w:val="547"/>
          <w:marRight w:val="0"/>
          <w:marTop w:val="200"/>
          <w:marBottom w:val="160"/>
          <w:divBdr>
            <w:top w:val="none" w:sz="0" w:space="0" w:color="auto"/>
            <w:left w:val="none" w:sz="0" w:space="0" w:color="auto"/>
            <w:bottom w:val="none" w:sz="0" w:space="0" w:color="auto"/>
            <w:right w:val="none" w:sz="0" w:space="0" w:color="auto"/>
          </w:divBdr>
        </w:div>
        <w:div w:id="757480078">
          <w:marLeft w:val="547"/>
          <w:marRight w:val="0"/>
          <w:marTop w:val="200"/>
          <w:marBottom w:val="160"/>
          <w:divBdr>
            <w:top w:val="none" w:sz="0" w:space="0" w:color="auto"/>
            <w:left w:val="none" w:sz="0" w:space="0" w:color="auto"/>
            <w:bottom w:val="none" w:sz="0" w:space="0" w:color="auto"/>
            <w:right w:val="none" w:sz="0" w:space="0" w:color="auto"/>
          </w:divBdr>
        </w:div>
      </w:divsChild>
    </w:div>
    <w:div w:id="19499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commissionoceanindien.org/38-conseil-ministres-co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F5BCC-F415-48D0-9D75-A19EB0D9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6902</Words>
  <Characters>37967</Characters>
  <Application>Microsoft Office Word</Application>
  <DocSecurity>0</DocSecurity>
  <Lines>316</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Ribouet</dc:creator>
  <cp:keywords/>
  <dc:description/>
  <cp:lastModifiedBy>Gilles RIBOUET</cp:lastModifiedBy>
  <cp:revision>3</cp:revision>
  <cp:lastPrinted>2024-09-10T11:19:00Z</cp:lastPrinted>
  <dcterms:created xsi:type="dcterms:W3CDTF">2024-11-17T14:01:00Z</dcterms:created>
  <dcterms:modified xsi:type="dcterms:W3CDTF">2024-11-17T14:01:00Z</dcterms:modified>
</cp:coreProperties>
</file>