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Grilledutableau"/>
        <w:tblpPr w:leftFromText="141" w:rightFromText="141" w:vertAnchor="page" w:horzAnchor="margin" w:tblpY="1996"/>
        <w:tblW w:w="0" w:type="auto"/>
        <w:tblLook w:val="04A0" w:firstRow="1" w:lastRow="0" w:firstColumn="1" w:lastColumn="0" w:noHBand="0" w:noVBand="1"/>
      </w:tblPr>
      <w:tblGrid>
        <w:gridCol w:w="7394"/>
        <w:gridCol w:w="2234"/>
      </w:tblGrid>
      <w:tr w:rsidR="003B7752" w:rsidRPr="00127E08" w14:paraId="39751C3A" w14:textId="77777777" w:rsidTr="003B7752">
        <w:trPr>
          <w:trHeight w:val="20"/>
        </w:trPr>
        <w:tc>
          <w:tcPr>
            <w:tcW w:w="9628" w:type="dxa"/>
            <w:gridSpan w:val="2"/>
            <w:vAlign w:val="center"/>
          </w:tcPr>
          <w:p w14:paraId="6A1EC4E9" w14:textId="77777777" w:rsidR="003B7752" w:rsidRPr="00127E08" w:rsidRDefault="003B7752" w:rsidP="003B7752">
            <w:pPr>
              <w:spacing w:after="0"/>
              <w:jc w:val="center"/>
              <w:outlineLvl w:val="0"/>
              <w:rPr>
                <w:rFonts w:ascii="Verdana" w:eastAsiaTheme="minorEastAsia" w:hAnsi="Verdana"/>
                <w:b/>
                <w:bCs/>
                <w:color w:val="000000" w:themeColor="text1"/>
                <w:sz w:val="20"/>
                <w:szCs w:val="20"/>
              </w:rPr>
            </w:pPr>
            <w:r w:rsidRPr="00127E08">
              <w:rPr>
                <w:rFonts w:ascii="Verdana" w:eastAsiaTheme="minorEastAsia" w:hAnsi="Verdana"/>
                <w:b/>
                <w:bCs/>
                <w:color w:val="000000" w:themeColor="text1"/>
              </w:rPr>
              <w:t>Santé et réseau SEGA-One Health</w:t>
            </w:r>
          </w:p>
        </w:tc>
      </w:tr>
      <w:tr w:rsidR="003B7752" w:rsidRPr="00127E08" w14:paraId="1AFC66BF" w14:textId="77777777" w:rsidTr="003B7752">
        <w:trPr>
          <w:trHeight w:val="20"/>
        </w:trPr>
        <w:tc>
          <w:tcPr>
            <w:tcW w:w="7394" w:type="dxa"/>
          </w:tcPr>
          <w:p w14:paraId="5CC8A107" w14:textId="178FD8D8" w:rsidR="003B7752" w:rsidRPr="00127E08" w:rsidRDefault="003B7752" w:rsidP="003B7752">
            <w:pPr>
              <w:spacing w:after="0"/>
              <w:outlineLvl w:val="0"/>
              <w:rPr>
                <w:rFonts w:ascii="Verdana" w:eastAsiaTheme="minorEastAsia" w:hAnsi="Verdana"/>
                <w:color w:val="000000" w:themeColor="text1"/>
                <w:sz w:val="20"/>
                <w:szCs w:val="20"/>
              </w:rPr>
            </w:pPr>
            <w:r w:rsidRPr="00127E08">
              <w:rPr>
                <w:rFonts w:ascii="Verdana" w:eastAsiaTheme="minorEastAsia" w:hAnsi="Verdana"/>
                <w:color w:val="000000" w:themeColor="text1"/>
                <w:sz w:val="20"/>
                <w:szCs w:val="20"/>
              </w:rPr>
              <w:t xml:space="preserve">Comité des OPL </w:t>
            </w:r>
            <w:r w:rsidR="008B34F1">
              <w:rPr>
                <w:rFonts w:ascii="Verdana" w:eastAsiaTheme="minorEastAsia" w:hAnsi="Verdana"/>
                <w:color w:val="000000" w:themeColor="text1"/>
                <w:sz w:val="20"/>
                <w:szCs w:val="20"/>
              </w:rPr>
              <w:t xml:space="preserve">décembre </w:t>
            </w:r>
            <w:r w:rsidRPr="00127E08">
              <w:rPr>
                <w:rFonts w:ascii="Verdana" w:eastAsiaTheme="minorEastAsia" w:hAnsi="Verdana"/>
                <w:color w:val="000000" w:themeColor="text1"/>
                <w:sz w:val="20"/>
                <w:szCs w:val="20"/>
              </w:rPr>
              <w:t>202</w:t>
            </w:r>
            <w:r w:rsidR="003176E2" w:rsidRPr="00127E08">
              <w:rPr>
                <w:rFonts w:ascii="Verdana" w:eastAsiaTheme="minorEastAsia" w:hAnsi="Verdana"/>
                <w:color w:val="000000" w:themeColor="text1"/>
                <w:sz w:val="20"/>
                <w:szCs w:val="20"/>
              </w:rPr>
              <w:t>4</w:t>
            </w:r>
          </w:p>
        </w:tc>
        <w:tc>
          <w:tcPr>
            <w:tcW w:w="2234" w:type="dxa"/>
          </w:tcPr>
          <w:p w14:paraId="17D68015" w14:textId="48F224FB" w:rsidR="003B7752" w:rsidRPr="00127E08" w:rsidRDefault="003B7752" w:rsidP="003B7752">
            <w:pPr>
              <w:spacing w:after="0"/>
              <w:jc w:val="center"/>
              <w:outlineLvl w:val="0"/>
              <w:rPr>
                <w:rFonts w:ascii="Verdana" w:eastAsiaTheme="minorEastAsia" w:hAnsi="Verdana"/>
                <w:color w:val="000000" w:themeColor="text1"/>
                <w:sz w:val="20"/>
                <w:szCs w:val="20"/>
              </w:rPr>
            </w:pPr>
            <w:r w:rsidRPr="00127E08">
              <w:rPr>
                <w:rFonts w:ascii="Verdana" w:eastAsiaTheme="minorEastAsia" w:hAnsi="Verdana"/>
                <w:color w:val="000000" w:themeColor="text1"/>
                <w:sz w:val="20"/>
                <w:szCs w:val="20"/>
              </w:rPr>
              <w:t xml:space="preserve">Point </w:t>
            </w:r>
            <w:r w:rsidR="00971325" w:rsidRPr="00127E08">
              <w:rPr>
                <w:rFonts w:ascii="Verdana" w:eastAsiaTheme="minorEastAsia" w:hAnsi="Verdana"/>
                <w:color w:val="000000" w:themeColor="text1"/>
                <w:sz w:val="20"/>
                <w:szCs w:val="20"/>
              </w:rPr>
              <w:t>2.</w:t>
            </w:r>
            <w:r w:rsidR="00B06B7A" w:rsidRPr="00127E08">
              <w:rPr>
                <w:rFonts w:ascii="Verdana" w:eastAsiaTheme="minorEastAsia" w:hAnsi="Verdana"/>
                <w:color w:val="000000" w:themeColor="text1"/>
                <w:sz w:val="20"/>
                <w:szCs w:val="20"/>
              </w:rPr>
              <w:t>1</w:t>
            </w:r>
            <w:r w:rsidR="006445C5">
              <w:rPr>
                <w:rFonts w:ascii="Verdana" w:eastAsiaTheme="minorEastAsia" w:hAnsi="Verdana"/>
                <w:color w:val="000000" w:themeColor="text1"/>
                <w:sz w:val="20"/>
                <w:szCs w:val="20"/>
              </w:rPr>
              <w:t>5</w:t>
            </w:r>
          </w:p>
        </w:tc>
      </w:tr>
      <w:tr w:rsidR="003B7752" w:rsidRPr="00127E08" w14:paraId="103A1609" w14:textId="77777777" w:rsidTr="003B7752">
        <w:trPr>
          <w:trHeight w:val="20"/>
        </w:trPr>
        <w:tc>
          <w:tcPr>
            <w:tcW w:w="7394" w:type="dxa"/>
          </w:tcPr>
          <w:p w14:paraId="5FFE5AF1" w14:textId="28381FB8" w:rsidR="003B7752" w:rsidRPr="00127E08" w:rsidRDefault="003B7752" w:rsidP="003B7752">
            <w:pPr>
              <w:spacing w:after="0"/>
              <w:outlineLvl w:val="0"/>
              <w:rPr>
                <w:rFonts w:ascii="Verdana" w:eastAsiaTheme="minorEastAsia" w:hAnsi="Verdana"/>
                <w:color w:val="000000" w:themeColor="text1"/>
                <w:sz w:val="20"/>
                <w:szCs w:val="20"/>
              </w:rPr>
            </w:pPr>
            <w:r w:rsidRPr="00127E08">
              <w:rPr>
                <w:rFonts w:ascii="Verdana" w:eastAsiaTheme="minorEastAsia" w:hAnsi="Verdana"/>
                <w:i/>
                <w:iCs/>
                <w:color w:val="000000" w:themeColor="text1"/>
                <w:sz w:val="20"/>
                <w:szCs w:val="20"/>
              </w:rPr>
              <w:t>Dossier suivi par</w:t>
            </w:r>
            <w:r w:rsidRPr="00127E08">
              <w:rPr>
                <w:rFonts w:ascii="Verdana" w:eastAsiaTheme="minorEastAsia" w:hAnsi="Verdana"/>
                <w:color w:val="000000" w:themeColor="text1"/>
                <w:sz w:val="20"/>
                <w:szCs w:val="20"/>
              </w:rPr>
              <w:t xml:space="preserve"> : </w:t>
            </w:r>
            <w:r w:rsidR="002F33DF" w:rsidRPr="00127E08">
              <w:rPr>
                <w:rFonts w:ascii="Verdana" w:eastAsiaTheme="minorEastAsia" w:hAnsi="Verdana"/>
                <w:color w:val="000000" w:themeColor="text1"/>
                <w:sz w:val="20"/>
                <w:szCs w:val="20"/>
              </w:rPr>
              <w:t>Juliette Janin</w:t>
            </w:r>
            <w:r w:rsidRPr="00127E08">
              <w:rPr>
                <w:rFonts w:ascii="Verdana" w:eastAsiaTheme="minorEastAsia" w:hAnsi="Verdana"/>
                <w:color w:val="000000" w:themeColor="text1"/>
                <w:sz w:val="20"/>
                <w:szCs w:val="20"/>
              </w:rPr>
              <w:t xml:space="preserve">, </w:t>
            </w:r>
            <w:r w:rsidR="002F33DF" w:rsidRPr="00127E08">
              <w:rPr>
                <w:rFonts w:ascii="Verdana" w:eastAsiaTheme="minorEastAsia" w:hAnsi="Verdana"/>
                <w:color w:val="000000" w:themeColor="text1"/>
                <w:sz w:val="20"/>
                <w:szCs w:val="20"/>
              </w:rPr>
              <w:t>Chargée de mission DI5</w:t>
            </w:r>
          </w:p>
        </w:tc>
        <w:tc>
          <w:tcPr>
            <w:tcW w:w="2234" w:type="dxa"/>
          </w:tcPr>
          <w:p w14:paraId="3BF3BA2D" w14:textId="73854894" w:rsidR="003B7752" w:rsidRPr="00127E08" w:rsidRDefault="00E37CC0" w:rsidP="00E37CC0">
            <w:pPr>
              <w:spacing w:after="0"/>
              <w:jc w:val="center"/>
              <w:outlineLvl w:val="0"/>
              <w:rPr>
                <w:rFonts w:ascii="Verdana" w:eastAsiaTheme="minorEastAsia" w:hAnsi="Verdana"/>
                <w:color w:val="000000" w:themeColor="text1"/>
                <w:sz w:val="20"/>
                <w:szCs w:val="20"/>
              </w:rPr>
            </w:pPr>
            <w:r w:rsidRPr="00127E08">
              <w:rPr>
                <w:rFonts w:ascii="Verdana" w:eastAsiaTheme="minorEastAsia" w:hAnsi="Verdana"/>
                <w:color w:val="000000" w:themeColor="text1"/>
                <w:sz w:val="20"/>
                <w:szCs w:val="20"/>
              </w:rPr>
              <w:t>Décision</w:t>
            </w:r>
          </w:p>
        </w:tc>
      </w:tr>
      <w:tr w:rsidR="003B7752" w:rsidRPr="00127E08" w14:paraId="0E77D7FA" w14:textId="77777777" w:rsidTr="003B7752">
        <w:trPr>
          <w:trHeight w:val="20"/>
        </w:trPr>
        <w:tc>
          <w:tcPr>
            <w:tcW w:w="9628" w:type="dxa"/>
            <w:gridSpan w:val="2"/>
          </w:tcPr>
          <w:p w14:paraId="1F6C07E6" w14:textId="38D5A8AA" w:rsidR="003B7752" w:rsidRPr="00127E08" w:rsidRDefault="003B7752" w:rsidP="003B7752">
            <w:pPr>
              <w:spacing w:after="0"/>
              <w:outlineLvl w:val="0"/>
              <w:rPr>
                <w:rFonts w:ascii="Verdana" w:eastAsiaTheme="minorEastAsia" w:hAnsi="Verdana"/>
                <w:color w:val="000000" w:themeColor="text1"/>
                <w:sz w:val="20"/>
                <w:szCs w:val="20"/>
              </w:rPr>
            </w:pPr>
            <w:r w:rsidRPr="00127E08">
              <w:rPr>
                <w:rFonts w:ascii="Verdana" w:eastAsiaTheme="minorEastAsia" w:hAnsi="Verdana"/>
                <w:i/>
                <w:iCs/>
                <w:color w:val="000000" w:themeColor="text1"/>
                <w:sz w:val="20"/>
                <w:szCs w:val="20"/>
              </w:rPr>
              <w:t>Version du</w:t>
            </w:r>
            <w:r w:rsidRPr="00127E08">
              <w:rPr>
                <w:rFonts w:ascii="Verdana" w:eastAsiaTheme="minorEastAsia" w:hAnsi="Verdana"/>
                <w:color w:val="000000" w:themeColor="text1"/>
                <w:sz w:val="20"/>
                <w:szCs w:val="20"/>
              </w:rPr>
              <w:t xml:space="preserve"> </w:t>
            </w:r>
            <w:r w:rsidR="008B34F1">
              <w:rPr>
                <w:rFonts w:ascii="Verdana" w:eastAsiaTheme="minorEastAsia" w:hAnsi="Verdana"/>
                <w:color w:val="000000" w:themeColor="text1"/>
                <w:sz w:val="20"/>
                <w:szCs w:val="20"/>
              </w:rPr>
              <w:t>0</w:t>
            </w:r>
            <w:r w:rsidR="000D2082">
              <w:rPr>
                <w:rFonts w:ascii="Verdana" w:eastAsiaTheme="minorEastAsia" w:hAnsi="Verdana"/>
                <w:color w:val="000000" w:themeColor="text1"/>
                <w:sz w:val="20"/>
                <w:szCs w:val="20"/>
              </w:rPr>
              <w:t>8</w:t>
            </w:r>
            <w:r w:rsidR="002F33DF" w:rsidRPr="00127E08">
              <w:rPr>
                <w:rFonts w:ascii="Verdana" w:eastAsiaTheme="minorEastAsia" w:hAnsi="Verdana"/>
                <w:i/>
                <w:iCs/>
                <w:color w:val="000000" w:themeColor="text1"/>
                <w:sz w:val="20"/>
                <w:szCs w:val="20"/>
              </w:rPr>
              <w:t xml:space="preserve"> </w:t>
            </w:r>
            <w:r w:rsidR="008B34F1">
              <w:rPr>
                <w:rFonts w:ascii="Verdana" w:eastAsiaTheme="minorEastAsia" w:hAnsi="Verdana"/>
                <w:i/>
                <w:iCs/>
                <w:color w:val="000000" w:themeColor="text1"/>
                <w:sz w:val="20"/>
                <w:szCs w:val="20"/>
              </w:rPr>
              <w:t>novembre</w:t>
            </w:r>
            <w:r w:rsidR="002F33DF" w:rsidRPr="00127E08">
              <w:rPr>
                <w:rFonts w:ascii="Verdana" w:eastAsiaTheme="minorEastAsia" w:hAnsi="Verdana"/>
                <w:i/>
                <w:iCs/>
                <w:color w:val="000000" w:themeColor="text1"/>
                <w:sz w:val="20"/>
                <w:szCs w:val="20"/>
              </w:rPr>
              <w:t xml:space="preserve"> 202</w:t>
            </w:r>
            <w:r w:rsidR="003176E2" w:rsidRPr="00127E08">
              <w:rPr>
                <w:rFonts w:ascii="Verdana" w:eastAsiaTheme="minorEastAsia" w:hAnsi="Verdana"/>
                <w:i/>
                <w:iCs/>
                <w:color w:val="000000" w:themeColor="text1"/>
                <w:sz w:val="20"/>
                <w:szCs w:val="20"/>
              </w:rPr>
              <w:t>4</w:t>
            </w:r>
          </w:p>
        </w:tc>
      </w:tr>
    </w:tbl>
    <w:p w14:paraId="40A40447" w14:textId="77777777" w:rsidR="00F23943" w:rsidRPr="00127E08" w:rsidRDefault="00F23943">
      <w:pPr>
        <w:spacing w:after="0"/>
        <w:rPr>
          <w:rFonts w:ascii="Arial" w:hAnsi="Arial" w:cs="Arial"/>
          <w:color w:val="00B0F0"/>
          <w:sz w:val="13"/>
        </w:rPr>
      </w:pPr>
    </w:p>
    <w:p w14:paraId="7DC98596" w14:textId="0E7699C9" w:rsidR="00F23943" w:rsidRPr="00127E08" w:rsidRDefault="002F50F5" w:rsidP="000B0C8D">
      <w:pPr>
        <w:pStyle w:val="Paragraphedeliste"/>
        <w:numPr>
          <w:ilvl w:val="0"/>
          <w:numId w:val="1"/>
        </w:numPr>
        <w:spacing w:before="240" w:after="120"/>
        <w:outlineLvl w:val="0"/>
        <w:rPr>
          <w:rFonts w:ascii="Verdana" w:eastAsiaTheme="minorEastAsia" w:hAnsi="Verdana"/>
          <w:b/>
          <w:color w:val="0070C0"/>
        </w:rPr>
      </w:pPr>
      <w:r w:rsidRPr="00127E08">
        <w:rPr>
          <w:rFonts w:ascii="Verdana" w:eastAsiaTheme="minorEastAsia" w:hAnsi="Verdana"/>
          <w:b/>
          <w:color w:val="0070C0"/>
        </w:rPr>
        <w:t>Résumé</w:t>
      </w:r>
    </w:p>
    <w:p w14:paraId="4C2A30EB" w14:textId="2400E2A0" w:rsidR="00473F1D" w:rsidRPr="00127E08" w:rsidRDefault="00047CA5" w:rsidP="00473F1D">
      <w:pPr>
        <w:spacing w:before="240" w:after="120"/>
        <w:jc w:val="both"/>
        <w:outlineLvl w:val="0"/>
        <w:rPr>
          <w:rFonts w:ascii="Verdana" w:hAnsi="Verdana"/>
          <w:b/>
          <w:bCs/>
          <w:sz w:val="20"/>
          <w:szCs w:val="20"/>
        </w:rPr>
      </w:pPr>
      <w:r>
        <w:rPr>
          <w:rFonts w:ascii="Verdana" w:hAnsi="Verdana"/>
          <w:sz w:val="20"/>
          <w:szCs w:val="20"/>
        </w:rPr>
        <w:t>Considérant les retours lors de l</w:t>
      </w:r>
      <w:r w:rsidR="00344D3F">
        <w:rPr>
          <w:rFonts w:ascii="Verdana" w:hAnsi="Verdana"/>
          <w:sz w:val="20"/>
          <w:szCs w:val="20"/>
        </w:rPr>
        <w:t>a</w:t>
      </w:r>
      <w:r>
        <w:rPr>
          <w:rFonts w:ascii="Verdana" w:hAnsi="Verdana"/>
          <w:sz w:val="20"/>
          <w:szCs w:val="20"/>
        </w:rPr>
        <w:t xml:space="preserve"> soumission au Comité des Officiers Permanents de liaison (COPL) en avril/mai 2024</w:t>
      </w:r>
      <w:r w:rsidR="00344D3F">
        <w:rPr>
          <w:rFonts w:ascii="Verdana" w:hAnsi="Verdana"/>
          <w:sz w:val="20"/>
          <w:szCs w:val="20"/>
        </w:rPr>
        <w:t xml:space="preserve"> des Statuts du Fonds SEGA</w:t>
      </w:r>
      <w:r>
        <w:rPr>
          <w:rFonts w:ascii="Verdana" w:hAnsi="Verdana"/>
          <w:sz w:val="20"/>
          <w:szCs w:val="20"/>
        </w:rPr>
        <w:t xml:space="preserve">, </w:t>
      </w:r>
      <w:r w:rsidR="00917AAC">
        <w:rPr>
          <w:rFonts w:ascii="Verdana" w:hAnsi="Verdana"/>
          <w:sz w:val="20"/>
          <w:szCs w:val="20"/>
        </w:rPr>
        <w:t xml:space="preserve">le Secrétariat général a poursuivi l’amélioration </w:t>
      </w:r>
      <w:r w:rsidR="00344D3F">
        <w:rPr>
          <w:rFonts w:ascii="Verdana" w:hAnsi="Verdana"/>
          <w:sz w:val="20"/>
          <w:szCs w:val="20"/>
        </w:rPr>
        <w:t>du texte</w:t>
      </w:r>
      <w:r w:rsidR="00917AAC">
        <w:rPr>
          <w:rFonts w:ascii="Verdana" w:hAnsi="Verdana"/>
          <w:sz w:val="20"/>
          <w:szCs w:val="20"/>
        </w:rPr>
        <w:t xml:space="preserve"> </w:t>
      </w:r>
      <w:r w:rsidR="00344D3F">
        <w:rPr>
          <w:rFonts w:ascii="Verdana" w:hAnsi="Verdana"/>
          <w:sz w:val="20"/>
          <w:szCs w:val="20"/>
        </w:rPr>
        <w:t xml:space="preserve">en vue de sa validation finale durant ce COPL. </w:t>
      </w:r>
      <w:r w:rsidR="00917AAC">
        <w:rPr>
          <w:rFonts w:ascii="Verdana" w:hAnsi="Verdana"/>
          <w:sz w:val="20"/>
          <w:szCs w:val="20"/>
        </w:rPr>
        <w:t xml:space="preserve">La Charte du réseau SEGA-One Health, mise à jour pour intégrer les </w:t>
      </w:r>
      <w:r w:rsidR="00473F1D">
        <w:rPr>
          <w:rFonts w:ascii="Verdana" w:hAnsi="Verdana"/>
          <w:sz w:val="20"/>
          <w:szCs w:val="20"/>
        </w:rPr>
        <w:t>modifications associées à la mise en place</w:t>
      </w:r>
      <w:r w:rsidR="00917AAC">
        <w:rPr>
          <w:rFonts w:ascii="Verdana" w:hAnsi="Verdana"/>
          <w:sz w:val="20"/>
          <w:szCs w:val="20"/>
        </w:rPr>
        <w:t xml:space="preserve"> du Fonds</w:t>
      </w:r>
      <w:r w:rsidR="00473F1D">
        <w:rPr>
          <w:rFonts w:ascii="Verdana" w:hAnsi="Verdana"/>
          <w:sz w:val="20"/>
          <w:szCs w:val="20"/>
        </w:rPr>
        <w:t xml:space="preserve"> SEGA-One Health a aussi été partagée avec les OPLs en vue d’être validée en parallèle. </w:t>
      </w:r>
    </w:p>
    <w:p w14:paraId="7BA0AD9E" w14:textId="70F68A51" w:rsidR="00194C17" w:rsidRDefault="00194C17" w:rsidP="00B32693">
      <w:pPr>
        <w:spacing w:before="240" w:after="120"/>
        <w:jc w:val="both"/>
        <w:outlineLvl w:val="0"/>
        <w:rPr>
          <w:rFonts w:ascii="Verdana" w:hAnsi="Verdana"/>
          <w:sz w:val="20"/>
          <w:szCs w:val="20"/>
        </w:rPr>
      </w:pPr>
      <w:r>
        <w:rPr>
          <w:rFonts w:ascii="Verdana" w:hAnsi="Verdana"/>
          <w:sz w:val="20"/>
          <w:szCs w:val="20"/>
        </w:rPr>
        <w:t xml:space="preserve">Les deux projets </w:t>
      </w:r>
      <w:r w:rsidR="000F47E1">
        <w:rPr>
          <w:rFonts w:ascii="Verdana" w:hAnsi="Verdana"/>
          <w:sz w:val="20"/>
          <w:szCs w:val="20"/>
        </w:rPr>
        <w:t>en cours</w:t>
      </w:r>
      <w:r>
        <w:rPr>
          <w:rFonts w:ascii="Verdana" w:hAnsi="Verdana"/>
          <w:sz w:val="20"/>
          <w:szCs w:val="20"/>
        </w:rPr>
        <w:t xml:space="preserve"> sur la santé se termineront, respectivement le 28 décembre pour RSIE4 et le 30 juin 2025 pour le RSIE3. </w:t>
      </w:r>
      <w:r w:rsidR="000F47E1">
        <w:rPr>
          <w:rFonts w:ascii="Verdana" w:hAnsi="Verdana"/>
          <w:sz w:val="20"/>
          <w:szCs w:val="20"/>
        </w:rPr>
        <w:t>Le comité de pilotage du réseau SEGA-One Health de ce mois de novembre 2024 sera le dernier pour ces deux projets, avec une présentation du bilan, des résultats et impacts, des meilleures pratiques ainsi que des points à améliorer</w:t>
      </w:r>
      <w:r w:rsidR="003E0EBC">
        <w:rPr>
          <w:rFonts w:ascii="Verdana" w:hAnsi="Verdana"/>
          <w:sz w:val="20"/>
          <w:szCs w:val="20"/>
        </w:rPr>
        <w:t>.</w:t>
      </w:r>
      <w:r w:rsidR="000F47E1">
        <w:rPr>
          <w:rFonts w:ascii="Verdana" w:hAnsi="Verdana"/>
          <w:sz w:val="20"/>
          <w:szCs w:val="20"/>
        </w:rPr>
        <w:t xml:space="preserve"> </w:t>
      </w:r>
    </w:p>
    <w:p w14:paraId="6C984626" w14:textId="3D252988" w:rsidR="00664A11" w:rsidRPr="00127E08" w:rsidRDefault="001D0A7E" w:rsidP="00B32693">
      <w:pPr>
        <w:spacing w:before="240" w:after="120"/>
        <w:jc w:val="both"/>
        <w:outlineLvl w:val="0"/>
        <w:rPr>
          <w:rFonts w:ascii="Verdana" w:hAnsi="Verdana"/>
          <w:sz w:val="20"/>
          <w:szCs w:val="20"/>
        </w:rPr>
      </w:pPr>
      <w:r w:rsidRPr="008C7774">
        <w:rPr>
          <w:rFonts w:ascii="Verdana" w:hAnsi="Verdana"/>
          <w:sz w:val="20"/>
          <w:szCs w:val="20"/>
        </w:rPr>
        <w:t>L</w:t>
      </w:r>
      <w:r w:rsidR="000F47E1" w:rsidRPr="008C7774">
        <w:rPr>
          <w:rFonts w:ascii="Verdana" w:hAnsi="Verdana"/>
          <w:sz w:val="20"/>
          <w:szCs w:val="20"/>
        </w:rPr>
        <w:t xml:space="preserve">’année 2024 marque la signature </w:t>
      </w:r>
      <w:r w:rsidR="00A50703" w:rsidRPr="008C7774">
        <w:rPr>
          <w:rFonts w:ascii="Verdana" w:hAnsi="Verdana"/>
          <w:sz w:val="20"/>
          <w:szCs w:val="20"/>
        </w:rPr>
        <w:t>nouveau projet « santé » intitulé « Sécurité Sanitaire dans l’Indopacifique (SSIP</w:t>
      </w:r>
      <w:r w:rsidR="00BE5FC3" w:rsidRPr="008C7774">
        <w:rPr>
          <w:rFonts w:ascii="Verdana" w:hAnsi="Verdana"/>
          <w:sz w:val="20"/>
          <w:szCs w:val="20"/>
        </w:rPr>
        <w:t>)</w:t>
      </w:r>
      <w:r w:rsidR="00A50703" w:rsidRPr="008C7774">
        <w:rPr>
          <w:rFonts w:ascii="Verdana" w:hAnsi="Verdana"/>
          <w:sz w:val="20"/>
          <w:szCs w:val="20"/>
        </w:rPr>
        <w:t> »</w:t>
      </w:r>
      <w:r w:rsidR="000F47E1" w:rsidRPr="008C7774">
        <w:rPr>
          <w:rFonts w:ascii="Verdana" w:hAnsi="Verdana"/>
          <w:sz w:val="20"/>
          <w:szCs w:val="20"/>
        </w:rPr>
        <w:t xml:space="preserve">, </w:t>
      </w:r>
      <w:r w:rsidR="00A50703" w:rsidRPr="008C7774">
        <w:rPr>
          <w:rFonts w:ascii="Verdana" w:hAnsi="Verdana"/>
          <w:sz w:val="20"/>
          <w:szCs w:val="20"/>
        </w:rPr>
        <w:t xml:space="preserve">signé entre la COI et </w:t>
      </w:r>
      <w:r w:rsidR="009B7BD1" w:rsidRPr="008C7774">
        <w:rPr>
          <w:rFonts w:ascii="Verdana" w:hAnsi="Verdana"/>
          <w:sz w:val="20"/>
          <w:szCs w:val="20"/>
        </w:rPr>
        <w:t>l’Agence Française de Développement (AFD)</w:t>
      </w:r>
      <w:r w:rsidR="000F47E1" w:rsidRPr="008C7774">
        <w:rPr>
          <w:rFonts w:ascii="Verdana" w:hAnsi="Verdana"/>
          <w:sz w:val="20"/>
          <w:szCs w:val="20"/>
        </w:rPr>
        <w:t xml:space="preserve"> en février 2024</w:t>
      </w:r>
      <w:r w:rsidR="00A50703" w:rsidRPr="008C7774">
        <w:rPr>
          <w:rFonts w:ascii="Verdana" w:hAnsi="Verdana"/>
          <w:sz w:val="20"/>
          <w:szCs w:val="20"/>
        </w:rPr>
        <w:t xml:space="preserve">. </w:t>
      </w:r>
      <w:r w:rsidR="000F47E1" w:rsidRPr="008C7774">
        <w:rPr>
          <w:rFonts w:ascii="Verdana" w:hAnsi="Verdana"/>
          <w:sz w:val="20"/>
          <w:szCs w:val="20"/>
        </w:rPr>
        <w:t>L</w:t>
      </w:r>
      <w:r w:rsidR="00A50703" w:rsidRPr="008C7774">
        <w:rPr>
          <w:rFonts w:ascii="Verdana" w:hAnsi="Verdana"/>
          <w:sz w:val="20"/>
          <w:szCs w:val="20"/>
        </w:rPr>
        <w:t>a COI bénéficie d’un montant de 6.5 millions d’euros pour la période</w:t>
      </w:r>
      <w:r w:rsidR="00B103D4" w:rsidRPr="008C7774">
        <w:rPr>
          <w:rFonts w:ascii="Verdana" w:hAnsi="Verdana"/>
          <w:sz w:val="20"/>
          <w:szCs w:val="20"/>
        </w:rPr>
        <w:t xml:space="preserve"> </w:t>
      </w:r>
      <w:r w:rsidR="00A50703" w:rsidRPr="008C7774">
        <w:rPr>
          <w:rFonts w:ascii="Verdana" w:hAnsi="Verdana"/>
          <w:sz w:val="20"/>
          <w:szCs w:val="20"/>
        </w:rPr>
        <w:t>de 2014 à 2028</w:t>
      </w:r>
      <w:r w:rsidR="000F47E1" w:rsidRPr="008C7774">
        <w:rPr>
          <w:rFonts w:ascii="Verdana" w:hAnsi="Verdana"/>
          <w:sz w:val="20"/>
          <w:szCs w:val="20"/>
        </w:rPr>
        <w:t xml:space="preserve">, </w:t>
      </w:r>
      <w:r w:rsidR="00A50703" w:rsidRPr="008C7774">
        <w:rPr>
          <w:rFonts w:ascii="Verdana" w:hAnsi="Verdana"/>
          <w:sz w:val="20"/>
          <w:szCs w:val="20"/>
        </w:rPr>
        <w:t>inclu</w:t>
      </w:r>
      <w:r w:rsidR="000F47E1" w:rsidRPr="008C7774">
        <w:rPr>
          <w:rFonts w:ascii="Verdana" w:hAnsi="Verdana"/>
          <w:sz w:val="20"/>
          <w:szCs w:val="20"/>
        </w:rPr>
        <w:t>an</w:t>
      </w:r>
      <w:r w:rsidR="00A50703" w:rsidRPr="008C7774">
        <w:rPr>
          <w:rFonts w:ascii="Verdana" w:hAnsi="Verdana"/>
          <w:sz w:val="20"/>
          <w:szCs w:val="20"/>
        </w:rPr>
        <w:t>t 556</w:t>
      </w:r>
      <w:r w:rsidR="000818EB" w:rsidRPr="008C7774">
        <w:rPr>
          <w:rFonts w:ascii="Verdana" w:hAnsi="Verdana"/>
          <w:sz w:val="20"/>
          <w:szCs w:val="20"/>
        </w:rPr>
        <w:t xml:space="preserve"> </w:t>
      </w:r>
      <w:r w:rsidR="00A50703" w:rsidRPr="008C7774">
        <w:rPr>
          <w:rFonts w:ascii="Verdana" w:hAnsi="Verdana"/>
          <w:sz w:val="20"/>
          <w:szCs w:val="20"/>
        </w:rPr>
        <w:t xml:space="preserve">000 euros pour le Fonds SEGA-One Health, sous réserve de la validation des Statuts de ce Fonds. </w:t>
      </w:r>
    </w:p>
    <w:p w14:paraId="29E99DC7" w14:textId="55B713A8" w:rsidR="00A4447E" w:rsidRPr="00127E08" w:rsidRDefault="00A50703" w:rsidP="008C7774">
      <w:pPr>
        <w:spacing w:before="240" w:after="0"/>
        <w:jc w:val="both"/>
        <w:outlineLvl w:val="0"/>
        <w:rPr>
          <w:rFonts w:ascii="Verdana" w:hAnsi="Verdana"/>
          <w:sz w:val="20"/>
          <w:szCs w:val="20"/>
        </w:rPr>
      </w:pPr>
      <w:r w:rsidRPr="00127E08">
        <w:rPr>
          <w:rFonts w:ascii="Verdana" w:hAnsi="Verdana"/>
          <w:sz w:val="20"/>
          <w:szCs w:val="20"/>
        </w:rPr>
        <w:t xml:space="preserve">Concernant le programme FETP, </w:t>
      </w:r>
      <w:r w:rsidR="00A4447E" w:rsidRPr="00127E08">
        <w:rPr>
          <w:rFonts w:ascii="Verdana" w:hAnsi="Verdana"/>
          <w:sz w:val="20"/>
          <w:szCs w:val="20"/>
        </w:rPr>
        <w:t xml:space="preserve">le </w:t>
      </w:r>
      <w:r w:rsidR="000F47E1">
        <w:rPr>
          <w:rFonts w:ascii="Verdana" w:hAnsi="Verdana"/>
          <w:sz w:val="20"/>
          <w:szCs w:val="20"/>
        </w:rPr>
        <w:t xml:space="preserve">programme de </w:t>
      </w:r>
      <w:r w:rsidR="00A4447E" w:rsidRPr="00127E08">
        <w:rPr>
          <w:rFonts w:ascii="Verdana" w:hAnsi="Verdana"/>
          <w:sz w:val="20"/>
          <w:szCs w:val="20"/>
        </w:rPr>
        <w:t>Master FETP</w:t>
      </w:r>
      <w:r w:rsidR="000F47E1">
        <w:rPr>
          <w:rFonts w:ascii="Verdana" w:hAnsi="Verdana"/>
          <w:sz w:val="20"/>
          <w:szCs w:val="20"/>
        </w:rPr>
        <w:t xml:space="preserve"> a pu démarrer en fin mai 2024</w:t>
      </w:r>
      <w:r w:rsidR="00A4447E" w:rsidRPr="00127E08">
        <w:rPr>
          <w:rFonts w:ascii="Verdana" w:hAnsi="Verdana"/>
          <w:sz w:val="20"/>
          <w:szCs w:val="20"/>
        </w:rPr>
        <w:t>.</w:t>
      </w:r>
      <w:r w:rsidR="000F47E1">
        <w:rPr>
          <w:rFonts w:ascii="Verdana" w:hAnsi="Verdana"/>
          <w:sz w:val="20"/>
          <w:szCs w:val="20"/>
        </w:rPr>
        <w:t xml:space="preserve"> Il se déroulera jusqu’en février 2026 avec un co-financement des différents projets RSIE3/RSIE4 et SSIP.</w:t>
      </w:r>
      <w:r w:rsidR="00A4447E" w:rsidRPr="00127E08">
        <w:rPr>
          <w:rFonts w:ascii="Verdana" w:hAnsi="Verdana"/>
          <w:sz w:val="20"/>
          <w:szCs w:val="20"/>
        </w:rPr>
        <w:t xml:space="preserve"> </w:t>
      </w:r>
      <w:r w:rsidR="00BE5FC3" w:rsidRPr="00127E08">
        <w:rPr>
          <w:rFonts w:ascii="Verdana" w:hAnsi="Verdana"/>
          <w:sz w:val="20"/>
          <w:szCs w:val="20"/>
        </w:rPr>
        <w:t xml:space="preserve">Les dernières </w:t>
      </w:r>
      <w:r w:rsidR="00BE5FC3" w:rsidRPr="00127E08">
        <w:rPr>
          <w:rFonts w:ascii="Verdana" w:hAnsi="Verdana"/>
          <w:b/>
          <w:bCs/>
          <w:sz w:val="20"/>
          <w:szCs w:val="20"/>
        </w:rPr>
        <w:t>conventions</w:t>
      </w:r>
      <w:r w:rsidR="00BE5FC3" w:rsidRPr="00127E08">
        <w:rPr>
          <w:rFonts w:ascii="Verdana" w:hAnsi="Verdana"/>
          <w:sz w:val="20"/>
          <w:szCs w:val="20"/>
        </w:rPr>
        <w:t xml:space="preserve"> y afférentes, entre la COI et </w:t>
      </w:r>
      <w:r w:rsidR="00BE5FC3" w:rsidRPr="00127E08">
        <w:rPr>
          <w:rFonts w:ascii="Verdana" w:hAnsi="Verdana"/>
          <w:b/>
          <w:bCs/>
          <w:sz w:val="20"/>
          <w:szCs w:val="20"/>
        </w:rPr>
        <w:t xml:space="preserve">l’Agence Régionale de la Santé </w:t>
      </w:r>
      <w:r w:rsidR="008C7774">
        <w:rPr>
          <w:rFonts w:ascii="Verdana" w:hAnsi="Verdana"/>
          <w:b/>
          <w:bCs/>
          <w:sz w:val="20"/>
          <w:szCs w:val="20"/>
        </w:rPr>
        <w:t xml:space="preserve">(ARS) </w:t>
      </w:r>
      <w:r w:rsidR="00BE5FC3" w:rsidRPr="00127E08">
        <w:rPr>
          <w:rFonts w:ascii="Verdana" w:hAnsi="Verdana"/>
          <w:b/>
          <w:bCs/>
          <w:sz w:val="20"/>
          <w:szCs w:val="20"/>
        </w:rPr>
        <w:t xml:space="preserve">et Santé Publique </w:t>
      </w:r>
      <w:r w:rsidR="008C7774">
        <w:rPr>
          <w:rFonts w:ascii="Verdana" w:hAnsi="Verdana"/>
          <w:b/>
          <w:bCs/>
          <w:sz w:val="20"/>
          <w:szCs w:val="20"/>
        </w:rPr>
        <w:t>France (SPF)</w:t>
      </w:r>
      <w:r w:rsidR="00BE5FC3" w:rsidRPr="00127E08">
        <w:rPr>
          <w:rFonts w:ascii="Verdana" w:hAnsi="Verdana"/>
          <w:sz w:val="20"/>
          <w:szCs w:val="20"/>
        </w:rPr>
        <w:t xml:space="preserve"> pour l’accueil en stage à La Réunion dans le cadre de ce Master </w:t>
      </w:r>
      <w:r w:rsidR="00F52CEF">
        <w:rPr>
          <w:rFonts w:ascii="Verdana" w:hAnsi="Verdana"/>
          <w:sz w:val="20"/>
          <w:szCs w:val="20"/>
        </w:rPr>
        <w:t>sont soumis</w:t>
      </w:r>
      <w:r w:rsidR="00BE5FC3" w:rsidRPr="00127E08">
        <w:rPr>
          <w:rFonts w:ascii="Verdana" w:hAnsi="Verdana"/>
          <w:sz w:val="20"/>
          <w:szCs w:val="20"/>
        </w:rPr>
        <w:t xml:space="preserve"> aux </w:t>
      </w:r>
      <w:r w:rsidR="00F52CEF">
        <w:rPr>
          <w:rFonts w:ascii="Verdana" w:hAnsi="Verdana"/>
          <w:sz w:val="20"/>
          <w:szCs w:val="20"/>
        </w:rPr>
        <w:t>instances de la COI</w:t>
      </w:r>
      <w:r w:rsidR="00C54786" w:rsidRPr="00127E08">
        <w:rPr>
          <w:rFonts w:ascii="Verdana" w:hAnsi="Verdana"/>
          <w:sz w:val="20"/>
          <w:szCs w:val="20"/>
        </w:rPr>
        <w:t xml:space="preserve"> </w:t>
      </w:r>
      <w:r w:rsidR="00BE5FC3" w:rsidRPr="00127E08">
        <w:rPr>
          <w:rFonts w:ascii="Verdana" w:hAnsi="Verdana"/>
          <w:sz w:val="20"/>
          <w:szCs w:val="20"/>
        </w:rPr>
        <w:t>pour validation</w:t>
      </w:r>
      <w:r w:rsidR="00F52CEF">
        <w:rPr>
          <w:rFonts w:ascii="Verdana" w:hAnsi="Verdana"/>
          <w:sz w:val="20"/>
          <w:szCs w:val="20"/>
        </w:rPr>
        <w:t xml:space="preserve">. </w:t>
      </w:r>
    </w:p>
    <w:p w14:paraId="46A543C2" w14:textId="75B2820B" w:rsidR="003D22BF" w:rsidRPr="00127E08" w:rsidRDefault="003D22BF" w:rsidP="00B32693">
      <w:pPr>
        <w:spacing w:before="240" w:after="120"/>
        <w:jc w:val="both"/>
        <w:outlineLvl w:val="0"/>
        <w:rPr>
          <w:rFonts w:ascii="Verdana" w:hAnsi="Verdana"/>
          <w:sz w:val="20"/>
          <w:szCs w:val="20"/>
        </w:rPr>
      </w:pPr>
      <w:r w:rsidRPr="00127E08">
        <w:rPr>
          <w:rFonts w:ascii="Verdana" w:hAnsi="Verdana"/>
          <w:sz w:val="20"/>
          <w:szCs w:val="20"/>
        </w:rPr>
        <w:t xml:space="preserve">Toujours dans le cadre de la formation, </w:t>
      </w:r>
      <w:r w:rsidR="008C7774">
        <w:rPr>
          <w:rFonts w:ascii="Verdana" w:hAnsi="Verdana"/>
          <w:sz w:val="20"/>
          <w:szCs w:val="20"/>
        </w:rPr>
        <w:t>le principe de la mise en place</w:t>
      </w:r>
      <w:r w:rsidRPr="00127E08">
        <w:rPr>
          <w:rFonts w:ascii="Verdana" w:hAnsi="Verdana"/>
          <w:sz w:val="20"/>
          <w:szCs w:val="20"/>
        </w:rPr>
        <w:t xml:space="preserve"> </w:t>
      </w:r>
      <w:r w:rsidR="008C7774">
        <w:rPr>
          <w:rFonts w:ascii="Verdana" w:hAnsi="Verdana"/>
          <w:sz w:val="20"/>
          <w:szCs w:val="20"/>
        </w:rPr>
        <w:t>du</w:t>
      </w:r>
      <w:r w:rsidRPr="00127E08">
        <w:rPr>
          <w:rFonts w:ascii="Verdana" w:hAnsi="Verdana"/>
          <w:sz w:val="20"/>
          <w:szCs w:val="20"/>
        </w:rPr>
        <w:t xml:space="preserve"> </w:t>
      </w:r>
      <w:r w:rsidRPr="00127E08">
        <w:rPr>
          <w:rFonts w:ascii="Verdana" w:hAnsi="Verdana"/>
          <w:b/>
          <w:bCs/>
          <w:sz w:val="20"/>
          <w:szCs w:val="20"/>
        </w:rPr>
        <w:t>« Campus Régional des Métiers et des Qualifications d'Excellence (CRMQE) One Health et Action Sociale</w:t>
      </w:r>
      <w:r w:rsidRPr="00127E08">
        <w:rPr>
          <w:rFonts w:ascii="Verdana" w:hAnsi="Verdana"/>
          <w:sz w:val="20"/>
          <w:szCs w:val="20"/>
        </w:rPr>
        <w:t xml:space="preserve"> » </w:t>
      </w:r>
      <w:r w:rsidR="008C7774">
        <w:rPr>
          <w:rFonts w:ascii="Verdana" w:hAnsi="Verdana"/>
          <w:sz w:val="20"/>
          <w:szCs w:val="20"/>
        </w:rPr>
        <w:t>a été</w:t>
      </w:r>
      <w:r w:rsidRPr="00127E08">
        <w:rPr>
          <w:rFonts w:ascii="Verdana" w:hAnsi="Verdana"/>
          <w:sz w:val="20"/>
          <w:szCs w:val="20"/>
        </w:rPr>
        <w:t xml:space="preserve"> validé</w:t>
      </w:r>
      <w:r w:rsidR="008C7774">
        <w:rPr>
          <w:rFonts w:ascii="Verdana" w:hAnsi="Verdana"/>
          <w:sz w:val="20"/>
          <w:szCs w:val="20"/>
        </w:rPr>
        <w:t xml:space="preserve"> lors du 38</w:t>
      </w:r>
      <w:r w:rsidR="008C7774" w:rsidRPr="008C7774">
        <w:rPr>
          <w:rFonts w:ascii="Verdana" w:hAnsi="Verdana"/>
          <w:sz w:val="20"/>
          <w:szCs w:val="20"/>
          <w:vertAlign w:val="superscript"/>
        </w:rPr>
        <w:t>ème</w:t>
      </w:r>
      <w:r w:rsidR="008C7774">
        <w:rPr>
          <w:rFonts w:ascii="Verdana" w:hAnsi="Verdana"/>
          <w:sz w:val="20"/>
          <w:szCs w:val="20"/>
        </w:rPr>
        <w:t xml:space="preserve"> conseil des ministres de la COI</w:t>
      </w:r>
      <w:r w:rsidR="00483028">
        <w:rPr>
          <w:rFonts w:ascii="Verdana" w:hAnsi="Verdana"/>
          <w:sz w:val="20"/>
          <w:szCs w:val="20"/>
        </w:rPr>
        <w:t xml:space="preserve"> (</w:t>
      </w:r>
      <w:r w:rsidR="00483028" w:rsidRPr="00483028">
        <w:rPr>
          <w:rFonts w:ascii="Verdana" w:hAnsi="Verdana"/>
          <w:b/>
          <w:bCs/>
          <w:sz w:val="20"/>
          <w:szCs w:val="20"/>
        </w:rPr>
        <w:t>décision 13i</w:t>
      </w:r>
      <w:r w:rsidR="00483028">
        <w:rPr>
          <w:rFonts w:ascii="Verdana" w:hAnsi="Verdana"/>
          <w:sz w:val="20"/>
          <w:szCs w:val="20"/>
        </w:rPr>
        <w:t>)</w:t>
      </w:r>
      <w:r w:rsidRPr="00127E08">
        <w:rPr>
          <w:rFonts w:ascii="Verdana" w:hAnsi="Verdana"/>
          <w:sz w:val="20"/>
          <w:szCs w:val="20"/>
        </w:rPr>
        <w:t xml:space="preserve">. </w:t>
      </w:r>
      <w:r w:rsidR="00483028">
        <w:rPr>
          <w:rFonts w:ascii="Verdana" w:hAnsi="Verdana"/>
          <w:sz w:val="20"/>
          <w:szCs w:val="20"/>
        </w:rPr>
        <w:t xml:space="preserve">Une convention y afférente entre la COI et les ministères sectoriels est proposée. </w:t>
      </w:r>
    </w:p>
    <w:p w14:paraId="5BBFE139" w14:textId="4B09066B" w:rsidR="003B2341" w:rsidRPr="00127E08" w:rsidRDefault="00BE5FC3" w:rsidP="00B32693">
      <w:pPr>
        <w:spacing w:before="240" w:after="120"/>
        <w:jc w:val="both"/>
        <w:outlineLvl w:val="0"/>
        <w:rPr>
          <w:rFonts w:ascii="Verdana" w:hAnsi="Verdana"/>
          <w:sz w:val="20"/>
          <w:szCs w:val="20"/>
        </w:rPr>
      </w:pPr>
      <w:r w:rsidRPr="00127E08">
        <w:rPr>
          <w:rFonts w:ascii="Verdana" w:hAnsi="Verdana"/>
          <w:sz w:val="20"/>
          <w:szCs w:val="20"/>
        </w:rPr>
        <w:t xml:space="preserve">En termes de </w:t>
      </w:r>
      <w:r w:rsidRPr="00127E08">
        <w:rPr>
          <w:rFonts w:ascii="Verdana" w:hAnsi="Verdana"/>
          <w:b/>
          <w:bCs/>
          <w:sz w:val="20"/>
          <w:szCs w:val="20"/>
        </w:rPr>
        <w:t>riposte aux épidémies et crises sanitaires</w:t>
      </w:r>
      <w:r w:rsidR="003E0EBC">
        <w:rPr>
          <w:rFonts w:ascii="Verdana" w:hAnsi="Verdana"/>
          <w:sz w:val="20"/>
          <w:szCs w:val="20"/>
        </w:rPr>
        <w:t xml:space="preserve">, </w:t>
      </w:r>
      <w:r w:rsidRPr="00127E08">
        <w:rPr>
          <w:rFonts w:ascii="Verdana" w:hAnsi="Verdana"/>
          <w:sz w:val="20"/>
          <w:szCs w:val="20"/>
        </w:rPr>
        <w:t xml:space="preserve">à travers le réseau SEGA-One Health, les appuis </w:t>
      </w:r>
      <w:r w:rsidR="003E0EBC">
        <w:rPr>
          <w:rFonts w:ascii="Verdana" w:hAnsi="Verdana"/>
          <w:sz w:val="20"/>
          <w:szCs w:val="20"/>
        </w:rPr>
        <w:t>dans les derniers mois ont été les suivants : livraison d’</w:t>
      </w:r>
      <w:r w:rsidR="00483028">
        <w:rPr>
          <w:rFonts w:ascii="Verdana" w:hAnsi="Verdana"/>
          <w:sz w:val="20"/>
          <w:szCs w:val="20"/>
        </w:rPr>
        <w:t xml:space="preserve">équipements aux Comores pour la lutte contre le </w:t>
      </w:r>
      <w:r w:rsidR="003E0EBC">
        <w:rPr>
          <w:rFonts w:ascii="Verdana" w:hAnsi="Verdana"/>
          <w:sz w:val="20"/>
          <w:szCs w:val="20"/>
        </w:rPr>
        <w:t>choléra, appuis</w:t>
      </w:r>
      <w:r w:rsidR="00483028">
        <w:rPr>
          <w:rFonts w:ascii="Verdana" w:hAnsi="Verdana"/>
          <w:sz w:val="20"/>
          <w:szCs w:val="20"/>
        </w:rPr>
        <w:t xml:space="preserve"> à la République de Maurice sur la riposte contre la dengue, préparations pour faire face à l’urgence mondiale de santé publique Mpox, notamment à Madagascar</w:t>
      </w:r>
      <w:r w:rsidR="00685F9F">
        <w:rPr>
          <w:rFonts w:ascii="Verdana" w:hAnsi="Verdana"/>
          <w:sz w:val="20"/>
          <w:szCs w:val="20"/>
        </w:rPr>
        <w:t>.</w:t>
      </w:r>
    </w:p>
    <w:p w14:paraId="5848052C" w14:textId="1D62CB8F" w:rsidR="00D37720" w:rsidRPr="00047CA5" w:rsidRDefault="00B103D4" w:rsidP="003D22BF">
      <w:pPr>
        <w:spacing w:after="200"/>
        <w:jc w:val="both"/>
        <w:rPr>
          <w:rFonts w:ascii="Verdana" w:hAnsi="Verdana"/>
          <w:color w:val="000000" w:themeColor="text1"/>
          <w:sz w:val="20"/>
          <w:szCs w:val="20"/>
        </w:rPr>
      </w:pPr>
      <w:r w:rsidRPr="00047CA5">
        <w:rPr>
          <w:rFonts w:ascii="Verdana" w:hAnsi="Verdana"/>
          <w:color w:val="000000" w:themeColor="text1"/>
          <w:sz w:val="20"/>
          <w:szCs w:val="20"/>
        </w:rPr>
        <w:t xml:space="preserve">Enfin, </w:t>
      </w:r>
      <w:r w:rsidR="003D22BF" w:rsidRPr="00047CA5">
        <w:rPr>
          <w:rFonts w:ascii="Verdana" w:hAnsi="Verdana"/>
          <w:color w:val="000000" w:themeColor="text1"/>
          <w:sz w:val="20"/>
          <w:szCs w:val="20"/>
        </w:rPr>
        <w:t xml:space="preserve">en termes de partenariat, </w:t>
      </w:r>
      <w:r w:rsidR="005756D7" w:rsidRPr="00047CA5">
        <w:rPr>
          <w:rFonts w:ascii="Verdana" w:hAnsi="Verdana"/>
          <w:color w:val="000000" w:themeColor="text1"/>
          <w:sz w:val="20"/>
          <w:szCs w:val="20"/>
        </w:rPr>
        <w:t>en plus de</w:t>
      </w:r>
      <w:r w:rsidR="002454D5">
        <w:rPr>
          <w:rFonts w:ascii="Verdana" w:hAnsi="Verdana"/>
          <w:color w:val="000000" w:themeColor="text1"/>
          <w:sz w:val="20"/>
          <w:szCs w:val="20"/>
        </w:rPr>
        <w:t xml:space="preserve"> la</w:t>
      </w:r>
      <w:r w:rsidR="005756D7" w:rsidRPr="00047CA5">
        <w:rPr>
          <w:rFonts w:ascii="Verdana" w:hAnsi="Verdana"/>
          <w:color w:val="000000" w:themeColor="text1"/>
          <w:sz w:val="20"/>
          <w:szCs w:val="20"/>
        </w:rPr>
        <w:t xml:space="preserve"> convention associées au programme FETP (convention cadre avec SPF), le Secrétariat général de la COI</w:t>
      </w:r>
      <w:r w:rsidR="00CF28C0">
        <w:rPr>
          <w:rFonts w:ascii="Verdana" w:hAnsi="Verdana"/>
          <w:color w:val="000000" w:themeColor="text1"/>
          <w:sz w:val="20"/>
          <w:szCs w:val="20"/>
        </w:rPr>
        <w:t> :</w:t>
      </w:r>
    </w:p>
    <w:p w14:paraId="1A3FF0C7" w14:textId="44561C0E" w:rsidR="00A736B2" w:rsidRDefault="002E03B4" w:rsidP="00A736B2">
      <w:pPr>
        <w:pStyle w:val="Paragraphedeliste"/>
        <w:numPr>
          <w:ilvl w:val="0"/>
          <w:numId w:val="23"/>
        </w:numPr>
        <w:spacing w:after="200"/>
        <w:jc w:val="both"/>
        <w:rPr>
          <w:rFonts w:ascii="Verdana" w:hAnsi="Verdana"/>
          <w:color w:val="000000" w:themeColor="text1"/>
          <w:sz w:val="20"/>
          <w:szCs w:val="20"/>
        </w:rPr>
      </w:pPr>
      <w:r w:rsidRPr="003E0EBC">
        <w:rPr>
          <w:rFonts w:ascii="Verdana" w:hAnsi="Verdana"/>
          <w:color w:val="000000" w:themeColor="text1"/>
          <w:sz w:val="20"/>
          <w:szCs w:val="20"/>
        </w:rPr>
        <w:t>Propose</w:t>
      </w:r>
      <w:r w:rsidR="00D37720" w:rsidRPr="003E0EBC">
        <w:rPr>
          <w:rFonts w:ascii="Verdana" w:hAnsi="Verdana"/>
          <w:color w:val="000000" w:themeColor="text1"/>
          <w:sz w:val="20"/>
          <w:szCs w:val="20"/>
        </w:rPr>
        <w:t xml:space="preserve"> </w:t>
      </w:r>
      <w:r w:rsidR="005756D7" w:rsidRPr="003E0EBC">
        <w:rPr>
          <w:rFonts w:ascii="Verdana" w:hAnsi="Verdana"/>
          <w:color w:val="000000" w:themeColor="text1"/>
          <w:sz w:val="20"/>
          <w:szCs w:val="20"/>
        </w:rPr>
        <w:t>une convention cadre avec l’Unité mixte de recherche sur l’Epidémiologie des Maladies chroniques tropicales (EpiMaCT)</w:t>
      </w:r>
      <w:r w:rsidR="00047CA5" w:rsidRPr="003E0EBC">
        <w:rPr>
          <w:rFonts w:ascii="Verdana" w:hAnsi="Verdana"/>
          <w:color w:val="000000" w:themeColor="text1"/>
          <w:sz w:val="20"/>
          <w:szCs w:val="20"/>
        </w:rPr>
        <w:t xml:space="preserve">. </w:t>
      </w:r>
    </w:p>
    <w:p w14:paraId="722C76EE" w14:textId="1882B9FC" w:rsidR="00A736B2" w:rsidRDefault="002E03B4" w:rsidP="00A736B2">
      <w:pPr>
        <w:pStyle w:val="Paragraphedeliste"/>
        <w:numPr>
          <w:ilvl w:val="0"/>
          <w:numId w:val="23"/>
        </w:numPr>
        <w:spacing w:after="200"/>
        <w:jc w:val="both"/>
        <w:rPr>
          <w:rFonts w:ascii="Verdana" w:hAnsi="Verdana"/>
          <w:color w:val="000000" w:themeColor="text1"/>
          <w:sz w:val="20"/>
          <w:szCs w:val="20"/>
        </w:rPr>
      </w:pPr>
      <w:r w:rsidRPr="00A736B2">
        <w:rPr>
          <w:rFonts w:ascii="Verdana" w:hAnsi="Verdana"/>
          <w:color w:val="000000" w:themeColor="text1"/>
          <w:sz w:val="20"/>
          <w:szCs w:val="20"/>
        </w:rPr>
        <w:t>Informe</w:t>
      </w:r>
      <w:r w:rsidR="00D37720" w:rsidRPr="00A736B2">
        <w:rPr>
          <w:rFonts w:ascii="Verdana" w:hAnsi="Verdana"/>
          <w:color w:val="000000" w:themeColor="text1"/>
          <w:sz w:val="20"/>
          <w:szCs w:val="20"/>
        </w:rPr>
        <w:t xml:space="preserve"> sur un rapprochement avec la Banque mondiale en vue d</w:t>
      </w:r>
      <w:r w:rsidR="000A6354" w:rsidRPr="00A736B2">
        <w:rPr>
          <w:rFonts w:ascii="Verdana" w:hAnsi="Verdana"/>
          <w:color w:val="000000" w:themeColor="text1"/>
          <w:sz w:val="20"/>
          <w:szCs w:val="20"/>
        </w:rPr>
        <w:t>’une</w:t>
      </w:r>
      <w:r w:rsidR="00D37720" w:rsidRPr="00A736B2">
        <w:rPr>
          <w:rFonts w:ascii="Verdana" w:hAnsi="Verdana"/>
          <w:color w:val="000000" w:themeColor="text1"/>
          <w:sz w:val="20"/>
          <w:szCs w:val="20"/>
        </w:rPr>
        <w:t xml:space="preserve"> future collaboration</w:t>
      </w:r>
      <w:r w:rsidR="00047CA5" w:rsidRPr="00A736B2">
        <w:rPr>
          <w:rFonts w:ascii="Verdana" w:hAnsi="Verdana"/>
          <w:color w:val="000000" w:themeColor="text1"/>
          <w:sz w:val="20"/>
          <w:szCs w:val="20"/>
        </w:rPr>
        <w:t xml:space="preserve">. </w:t>
      </w:r>
    </w:p>
    <w:p w14:paraId="0FAA1B5C" w14:textId="7B06639F" w:rsidR="00D37720" w:rsidRPr="00A736B2" w:rsidRDefault="002E03B4" w:rsidP="00A736B2">
      <w:pPr>
        <w:pStyle w:val="Paragraphedeliste"/>
        <w:numPr>
          <w:ilvl w:val="0"/>
          <w:numId w:val="23"/>
        </w:numPr>
        <w:spacing w:after="200"/>
        <w:jc w:val="both"/>
        <w:rPr>
          <w:rFonts w:ascii="Verdana" w:hAnsi="Verdana"/>
          <w:color w:val="000000" w:themeColor="text1"/>
          <w:sz w:val="20"/>
          <w:szCs w:val="20"/>
        </w:rPr>
      </w:pPr>
      <w:r>
        <w:rPr>
          <w:rFonts w:ascii="Verdana" w:hAnsi="Verdana"/>
          <w:color w:val="000000" w:themeColor="text1"/>
          <w:sz w:val="20"/>
          <w:szCs w:val="20"/>
        </w:rPr>
        <w:t>Soumet à nouveau</w:t>
      </w:r>
      <w:r w:rsidR="00D37720" w:rsidRPr="00A736B2">
        <w:rPr>
          <w:rFonts w:ascii="Verdana" w:hAnsi="Verdana"/>
          <w:color w:val="000000" w:themeColor="text1"/>
          <w:sz w:val="20"/>
          <w:szCs w:val="20"/>
        </w:rPr>
        <w:t xml:space="preserve"> la demande d’adhésion One Sustainable Health (OSH) Forum </w:t>
      </w:r>
      <w:r>
        <w:rPr>
          <w:rFonts w:ascii="Verdana" w:hAnsi="Verdana"/>
          <w:color w:val="000000" w:themeColor="text1"/>
          <w:sz w:val="20"/>
          <w:szCs w:val="20"/>
        </w:rPr>
        <w:t>en tenant compte des</w:t>
      </w:r>
      <w:r w:rsidR="00D37720" w:rsidRPr="00A736B2">
        <w:rPr>
          <w:rFonts w:ascii="Verdana" w:hAnsi="Verdana"/>
          <w:color w:val="000000" w:themeColor="text1"/>
          <w:sz w:val="20"/>
          <w:szCs w:val="20"/>
        </w:rPr>
        <w:t xml:space="preserve"> points soulevés par </w:t>
      </w:r>
      <w:r>
        <w:rPr>
          <w:rFonts w:ascii="Verdana" w:hAnsi="Verdana"/>
          <w:color w:val="000000" w:themeColor="text1"/>
          <w:sz w:val="20"/>
          <w:szCs w:val="20"/>
        </w:rPr>
        <w:t>le Comité des OPL 01/24 d’avril dernier</w:t>
      </w:r>
      <w:r w:rsidR="00D37720" w:rsidRPr="00A736B2">
        <w:rPr>
          <w:rFonts w:ascii="Verdana" w:hAnsi="Verdana"/>
          <w:color w:val="000000" w:themeColor="text1"/>
          <w:sz w:val="20"/>
          <w:szCs w:val="20"/>
        </w:rPr>
        <w:t>, notamment les termes de référence associés à cette adhésion</w:t>
      </w:r>
      <w:r w:rsidR="00047CA5" w:rsidRPr="00A736B2">
        <w:rPr>
          <w:rFonts w:ascii="Verdana" w:hAnsi="Verdana"/>
          <w:color w:val="000000" w:themeColor="text1"/>
          <w:sz w:val="20"/>
          <w:szCs w:val="20"/>
        </w:rPr>
        <w:t>.</w:t>
      </w:r>
    </w:p>
    <w:p w14:paraId="206DB068" w14:textId="77777777" w:rsidR="00D30A54" w:rsidRDefault="00D30A54" w:rsidP="004A52CF">
      <w:pPr>
        <w:spacing w:before="240" w:after="120"/>
        <w:jc w:val="both"/>
        <w:outlineLvl w:val="0"/>
        <w:rPr>
          <w:rFonts w:ascii="Verdana" w:hAnsi="Verdana"/>
          <w:sz w:val="20"/>
          <w:szCs w:val="20"/>
        </w:rPr>
      </w:pPr>
    </w:p>
    <w:p w14:paraId="39551B43" w14:textId="77777777" w:rsidR="00565C55" w:rsidRPr="004A52CF" w:rsidRDefault="00565C55" w:rsidP="004A52CF">
      <w:pPr>
        <w:spacing w:before="240" w:after="120"/>
        <w:jc w:val="both"/>
        <w:outlineLvl w:val="0"/>
        <w:rPr>
          <w:rFonts w:ascii="Verdana" w:hAnsi="Verdana"/>
          <w:sz w:val="20"/>
          <w:szCs w:val="20"/>
        </w:rPr>
      </w:pPr>
    </w:p>
    <w:p w14:paraId="189465C8" w14:textId="787E7338" w:rsidR="00573257" w:rsidRPr="00127E08" w:rsidRDefault="00573257" w:rsidP="000B0C8D">
      <w:pPr>
        <w:pStyle w:val="Paragraphedeliste"/>
        <w:numPr>
          <w:ilvl w:val="0"/>
          <w:numId w:val="1"/>
        </w:numPr>
        <w:spacing w:before="240" w:after="120"/>
        <w:outlineLvl w:val="0"/>
        <w:rPr>
          <w:rFonts w:ascii="Verdana" w:eastAsiaTheme="minorEastAsia" w:hAnsi="Verdana"/>
          <w:b/>
          <w:color w:val="0070C0"/>
        </w:rPr>
      </w:pPr>
      <w:r w:rsidRPr="00127E08">
        <w:rPr>
          <w:rFonts w:ascii="Verdana" w:eastAsiaTheme="minorEastAsia" w:hAnsi="Verdana"/>
          <w:b/>
          <w:color w:val="0070C0"/>
        </w:rPr>
        <w:lastRenderedPageBreak/>
        <w:t>État d’avancement</w:t>
      </w:r>
    </w:p>
    <w:p w14:paraId="26173331" w14:textId="77777777" w:rsidR="003B7752" w:rsidRPr="00127E08" w:rsidRDefault="003B7752" w:rsidP="003B7752">
      <w:pPr>
        <w:pStyle w:val="Paragraphedeliste"/>
        <w:spacing w:before="240" w:after="120"/>
        <w:ind w:left="360"/>
        <w:outlineLvl w:val="0"/>
        <w:rPr>
          <w:rFonts w:ascii="Verdana" w:eastAsiaTheme="minorEastAsia" w:hAnsi="Verdana"/>
          <w:b/>
          <w:color w:val="0070C0"/>
        </w:rPr>
      </w:pPr>
    </w:p>
    <w:p w14:paraId="35962A8C" w14:textId="6ED714FA" w:rsidR="00EF32B4" w:rsidRPr="00127E08" w:rsidRDefault="00685F9F" w:rsidP="00EF32B4">
      <w:pPr>
        <w:pStyle w:val="Paragraphedeliste"/>
        <w:numPr>
          <w:ilvl w:val="1"/>
          <w:numId w:val="1"/>
        </w:numPr>
        <w:spacing w:before="240" w:after="120"/>
        <w:outlineLvl w:val="0"/>
        <w:rPr>
          <w:rFonts w:ascii="Verdana" w:eastAsiaTheme="minorEastAsia" w:hAnsi="Verdana"/>
          <w:bCs/>
          <w:color w:val="0070C0"/>
          <w:sz w:val="20"/>
          <w:szCs w:val="20"/>
        </w:rPr>
      </w:pPr>
      <w:r>
        <w:rPr>
          <w:rFonts w:ascii="Verdana" w:eastAsiaTheme="minorEastAsia" w:hAnsi="Verdana"/>
          <w:bCs/>
          <w:color w:val="0070C0"/>
          <w:sz w:val="20"/>
          <w:szCs w:val="20"/>
        </w:rPr>
        <w:t>Pérennisation</w:t>
      </w:r>
      <w:r w:rsidR="00FE68BF" w:rsidRPr="00127E08">
        <w:rPr>
          <w:rFonts w:ascii="Verdana" w:eastAsiaTheme="minorEastAsia" w:hAnsi="Verdana"/>
          <w:bCs/>
          <w:color w:val="0070C0"/>
          <w:sz w:val="20"/>
          <w:szCs w:val="20"/>
        </w:rPr>
        <w:t xml:space="preserve"> du réseau SEGA-One Health</w:t>
      </w:r>
    </w:p>
    <w:p w14:paraId="6641BB0A" w14:textId="6A9AB888" w:rsidR="00685F9F" w:rsidRDefault="00001B0E" w:rsidP="00685F9F">
      <w:pPr>
        <w:pStyle w:val="Sansinterligne"/>
        <w:jc w:val="both"/>
        <w:rPr>
          <w:rFonts w:ascii="Verdana" w:hAnsi="Verdana"/>
          <w:sz w:val="20"/>
          <w:szCs w:val="20"/>
        </w:rPr>
      </w:pPr>
      <w:r>
        <w:rPr>
          <w:rFonts w:ascii="Verdana" w:hAnsi="Verdana"/>
          <w:sz w:val="20"/>
          <w:szCs w:val="20"/>
        </w:rPr>
        <w:t>La validation puis l’application des</w:t>
      </w:r>
      <w:r w:rsidR="00851DF1">
        <w:rPr>
          <w:rFonts w:ascii="Verdana" w:hAnsi="Verdana"/>
          <w:sz w:val="20"/>
          <w:szCs w:val="20"/>
        </w:rPr>
        <w:t xml:space="preserve"> Statuts du Fonds SEGA-One Health</w:t>
      </w:r>
      <w:r>
        <w:rPr>
          <w:rFonts w:ascii="Verdana" w:hAnsi="Verdana"/>
          <w:sz w:val="20"/>
          <w:szCs w:val="20"/>
        </w:rPr>
        <w:t xml:space="preserve"> restent un enjeu prioritaire pour la pérennisation du réseau, conformément aux recommandations de la conférences ministérielle de septembre 2023. </w:t>
      </w:r>
      <w:r w:rsidR="00851DF1">
        <w:rPr>
          <w:rFonts w:ascii="Verdana" w:hAnsi="Verdana"/>
          <w:sz w:val="20"/>
          <w:szCs w:val="20"/>
        </w:rPr>
        <w:t xml:space="preserve"> </w:t>
      </w:r>
      <w:r>
        <w:rPr>
          <w:rFonts w:ascii="Verdana" w:hAnsi="Verdana"/>
          <w:sz w:val="20"/>
          <w:szCs w:val="20"/>
        </w:rPr>
        <w:t xml:space="preserve">A la suite de </w:t>
      </w:r>
      <w:r w:rsidR="00851DF1">
        <w:rPr>
          <w:rFonts w:ascii="Verdana" w:hAnsi="Verdana"/>
          <w:sz w:val="20"/>
          <w:szCs w:val="20"/>
        </w:rPr>
        <w:t>consultations nationales</w:t>
      </w:r>
      <w:r>
        <w:rPr>
          <w:rFonts w:ascii="Verdana" w:hAnsi="Verdana"/>
          <w:sz w:val="20"/>
          <w:szCs w:val="20"/>
        </w:rPr>
        <w:t xml:space="preserve"> et d’échanges avec les OPL, une </w:t>
      </w:r>
      <w:r w:rsidR="00EF4C82" w:rsidRPr="003E0EBC">
        <w:rPr>
          <w:rFonts w:ascii="Verdana" w:hAnsi="Verdana"/>
          <w:b/>
          <w:bCs/>
          <w:sz w:val="20"/>
          <w:szCs w:val="20"/>
          <w:highlight w:val="yellow"/>
        </w:rPr>
        <w:t>dernière version du texte a été transmise pour validation par procédure écrite au niveau des États membres, conformément la décision 15a du COPL avril/mai 2024</w:t>
      </w:r>
      <w:r w:rsidR="001C36F9">
        <w:rPr>
          <w:rFonts w:ascii="Verdana" w:hAnsi="Verdana"/>
          <w:sz w:val="20"/>
          <w:szCs w:val="20"/>
        </w:rPr>
        <w:t xml:space="preserve">. Les </w:t>
      </w:r>
      <w:r w:rsidR="001C36F9" w:rsidRPr="00674838">
        <w:rPr>
          <w:rFonts w:ascii="Verdana" w:hAnsi="Verdana"/>
          <w:b/>
          <w:bCs/>
          <w:sz w:val="20"/>
          <w:szCs w:val="20"/>
        </w:rPr>
        <w:t>termes de référence</w:t>
      </w:r>
      <w:r w:rsidR="001C36F9">
        <w:rPr>
          <w:rFonts w:ascii="Verdana" w:hAnsi="Verdana"/>
          <w:sz w:val="20"/>
          <w:szCs w:val="20"/>
        </w:rPr>
        <w:t xml:space="preserve"> </w:t>
      </w:r>
      <w:r w:rsidR="003E0EBC">
        <w:rPr>
          <w:rFonts w:ascii="Verdana" w:hAnsi="Verdana"/>
          <w:sz w:val="20"/>
          <w:szCs w:val="20"/>
        </w:rPr>
        <w:t xml:space="preserve">de l’Unité de coordination </w:t>
      </w:r>
      <w:r w:rsidR="001C36F9">
        <w:rPr>
          <w:rFonts w:ascii="Verdana" w:hAnsi="Verdana"/>
          <w:sz w:val="20"/>
          <w:szCs w:val="20"/>
        </w:rPr>
        <w:t xml:space="preserve">décrivant ces attributions </w:t>
      </w:r>
      <w:r w:rsidR="003E0EBC">
        <w:rPr>
          <w:rFonts w:ascii="Verdana" w:hAnsi="Verdana"/>
          <w:sz w:val="20"/>
          <w:szCs w:val="20"/>
        </w:rPr>
        <w:t>sont soumis</w:t>
      </w:r>
      <w:r w:rsidR="001C36F9">
        <w:rPr>
          <w:rFonts w:ascii="Verdana" w:hAnsi="Verdana"/>
          <w:sz w:val="20"/>
          <w:szCs w:val="20"/>
        </w:rPr>
        <w:t xml:space="preserve"> pour validation des OPL</w:t>
      </w:r>
      <w:r w:rsidR="004717B7">
        <w:rPr>
          <w:rFonts w:ascii="Verdana" w:hAnsi="Verdana"/>
          <w:sz w:val="20"/>
          <w:szCs w:val="20"/>
        </w:rPr>
        <w:t xml:space="preserve"> (Annexe 1)</w:t>
      </w:r>
      <w:r w:rsidR="001C36F9">
        <w:rPr>
          <w:rFonts w:ascii="Verdana" w:hAnsi="Verdana"/>
          <w:sz w:val="20"/>
          <w:szCs w:val="20"/>
        </w:rPr>
        <w:t>.</w:t>
      </w:r>
    </w:p>
    <w:p w14:paraId="74AF4B99" w14:textId="1D0A120C" w:rsidR="00EA7D7E" w:rsidRPr="00127E08" w:rsidRDefault="00EF4C82" w:rsidP="00565C55">
      <w:pPr>
        <w:jc w:val="both"/>
        <w:rPr>
          <w:rFonts w:ascii="Verdana" w:eastAsia="Times New Roman" w:hAnsi="Verdana"/>
          <w:color w:val="000000" w:themeColor="text1"/>
          <w:sz w:val="20"/>
          <w:szCs w:val="24"/>
          <w:lang w:eastAsia="fr-FR"/>
        </w:rPr>
      </w:pPr>
      <w:r>
        <w:rPr>
          <w:rFonts w:ascii="Verdana" w:eastAsia="Times New Roman" w:hAnsi="Verdana"/>
          <w:color w:val="000000" w:themeColor="text1"/>
          <w:sz w:val="20"/>
          <w:szCs w:val="20"/>
          <w:lang w:eastAsia="fr-FR"/>
        </w:rPr>
        <w:t xml:space="preserve">En corollaire à la validation des Statuts du Fonds SEGA-One Health, la </w:t>
      </w:r>
      <w:r w:rsidRPr="00674838">
        <w:rPr>
          <w:rFonts w:ascii="Verdana" w:eastAsia="Times New Roman" w:hAnsi="Verdana"/>
          <w:b/>
          <w:bCs/>
          <w:color w:val="000000" w:themeColor="text1"/>
          <w:sz w:val="20"/>
          <w:szCs w:val="20"/>
          <w:lang w:eastAsia="fr-FR"/>
        </w:rPr>
        <w:t>Charte de ce réseau</w:t>
      </w:r>
      <w:r>
        <w:rPr>
          <w:rFonts w:ascii="Verdana" w:eastAsia="Times New Roman" w:hAnsi="Verdana"/>
          <w:color w:val="000000" w:themeColor="text1"/>
          <w:sz w:val="20"/>
          <w:szCs w:val="20"/>
          <w:lang w:eastAsia="fr-FR"/>
        </w:rPr>
        <w:t xml:space="preserve"> nécessite aussi une mise à jou</w:t>
      </w:r>
      <w:r w:rsidR="00FB686F">
        <w:rPr>
          <w:rFonts w:ascii="Verdana" w:eastAsia="Times New Roman" w:hAnsi="Verdana"/>
          <w:color w:val="000000" w:themeColor="text1"/>
          <w:sz w:val="20"/>
          <w:szCs w:val="20"/>
          <w:lang w:eastAsia="fr-FR"/>
        </w:rPr>
        <w:t>r pou</w:t>
      </w:r>
      <w:r w:rsidR="008F292E">
        <w:rPr>
          <w:rFonts w:ascii="Verdana" w:eastAsia="Times New Roman" w:hAnsi="Verdana"/>
          <w:color w:val="000000" w:themeColor="text1"/>
          <w:sz w:val="20"/>
          <w:szCs w:val="20"/>
          <w:lang w:eastAsia="fr-FR"/>
        </w:rPr>
        <w:t>r</w:t>
      </w:r>
      <w:r w:rsidR="00FB686F">
        <w:rPr>
          <w:rFonts w:ascii="Verdana" w:eastAsia="Times New Roman" w:hAnsi="Verdana"/>
          <w:color w:val="000000" w:themeColor="text1"/>
          <w:sz w:val="20"/>
          <w:szCs w:val="20"/>
          <w:lang w:eastAsia="fr-FR"/>
        </w:rPr>
        <w:t xml:space="preserve"> tenir compte de la mise en place de ce dispositif. Cette version mise à jour de la Charte a aussi été soumis</w:t>
      </w:r>
      <w:r w:rsidR="00723A56">
        <w:rPr>
          <w:rFonts w:ascii="Verdana" w:eastAsia="Times New Roman" w:hAnsi="Verdana"/>
          <w:color w:val="000000" w:themeColor="text1"/>
          <w:sz w:val="20"/>
          <w:szCs w:val="20"/>
          <w:lang w:eastAsia="fr-FR"/>
        </w:rPr>
        <w:t>e</w:t>
      </w:r>
      <w:r w:rsidR="00FB686F">
        <w:rPr>
          <w:rFonts w:ascii="Verdana" w:eastAsia="Times New Roman" w:hAnsi="Verdana"/>
          <w:color w:val="000000" w:themeColor="text1"/>
          <w:sz w:val="20"/>
          <w:szCs w:val="20"/>
          <w:lang w:eastAsia="fr-FR"/>
        </w:rPr>
        <w:t xml:space="preserve"> aux OPL pour validation.</w:t>
      </w:r>
    </w:p>
    <w:p w14:paraId="585FAFE9" w14:textId="0E6C6859" w:rsidR="00FB686F" w:rsidRDefault="00FB686F" w:rsidP="00EA7D7E">
      <w:pPr>
        <w:pStyle w:val="Paragraphedeliste"/>
        <w:numPr>
          <w:ilvl w:val="1"/>
          <w:numId w:val="1"/>
        </w:numPr>
        <w:spacing w:before="240" w:after="120"/>
        <w:outlineLvl w:val="0"/>
        <w:rPr>
          <w:rFonts w:ascii="Verdana" w:eastAsiaTheme="minorEastAsia" w:hAnsi="Verdana"/>
          <w:bCs/>
          <w:color w:val="0070C0"/>
          <w:sz w:val="20"/>
          <w:szCs w:val="20"/>
        </w:rPr>
      </w:pPr>
      <w:r>
        <w:rPr>
          <w:rFonts w:ascii="Verdana" w:eastAsiaTheme="minorEastAsia" w:hAnsi="Verdana"/>
          <w:bCs/>
          <w:color w:val="0070C0"/>
          <w:sz w:val="20"/>
          <w:szCs w:val="20"/>
        </w:rPr>
        <w:t>Fin des projets RSIE3 et RSIE4</w:t>
      </w:r>
    </w:p>
    <w:p w14:paraId="4469C90B" w14:textId="26632749" w:rsidR="00FB686F" w:rsidRDefault="00016B77" w:rsidP="00F04BEA">
      <w:pPr>
        <w:spacing w:before="240" w:after="120"/>
        <w:jc w:val="both"/>
        <w:outlineLvl w:val="0"/>
        <w:rPr>
          <w:rFonts w:ascii="Verdana" w:hAnsi="Verdana"/>
          <w:sz w:val="20"/>
          <w:szCs w:val="20"/>
        </w:rPr>
      </w:pPr>
      <w:r>
        <w:rPr>
          <w:rFonts w:ascii="Verdana" w:hAnsi="Verdana"/>
          <w:sz w:val="20"/>
          <w:szCs w:val="20"/>
        </w:rPr>
        <w:t xml:space="preserve">Le projet de Renforcement des réseaux régionaux de surveillance épidémiologique </w:t>
      </w:r>
      <w:r w:rsidR="008F292E">
        <w:rPr>
          <w:rFonts w:ascii="Verdana" w:hAnsi="Verdana"/>
          <w:sz w:val="20"/>
          <w:szCs w:val="20"/>
        </w:rPr>
        <w:t>ou RSIE3, financé par l’AFD, a démarré en 2018</w:t>
      </w:r>
      <w:r w:rsidR="00674838">
        <w:rPr>
          <w:rFonts w:ascii="Verdana" w:hAnsi="Verdana"/>
          <w:sz w:val="20"/>
          <w:szCs w:val="20"/>
        </w:rPr>
        <w:t>. A</w:t>
      </w:r>
      <w:r w:rsidR="008F292E">
        <w:rPr>
          <w:rFonts w:ascii="Verdana" w:hAnsi="Verdana"/>
          <w:sz w:val="20"/>
          <w:szCs w:val="20"/>
        </w:rPr>
        <w:t xml:space="preserve">vec un montant </w:t>
      </w:r>
      <w:r w:rsidR="00674838">
        <w:rPr>
          <w:rFonts w:ascii="Verdana" w:hAnsi="Verdana"/>
          <w:sz w:val="20"/>
          <w:szCs w:val="20"/>
        </w:rPr>
        <w:t>in</w:t>
      </w:r>
      <w:r w:rsidR="003E0EBC">
        <w:rPr>
          <w:rFonts w:ascii="Verdana" w:hAnsi="Verdana"/>
          <w:sz w:val="20"/>
          <w:szCs w:val="20"/>
        </w:rPr>
        <w:t>i</w:t>
      </w:r>
      <w:r w:rsidR="00674838">
        <w:rPr>
          <w:rFonts w:ascii="Verdana" w:hAnsi="Verdana"/>
          <w:sz w:val="20"/>
          <w:szCs w:val="20"/>
        </w:rPr>
        <w:t xml:space="preserve">tial </w:t>
      </w:r>
      <w:r w:rsidR="008F292E">
        <w:rPr>
          <w:rFonts w:ascii="Verdana" w:hAnsi="Verdana"/>
          <w:sz w:val="20"/>
          <w:szCs w:val="20"/>
        </w:rPr>
        <w:t>de 8 millions d’euros</w:t>
      </w:r>
      <w:r w:rsidR="00674838">
        <w:rPr>
          <w:rFonts w:ascii="Verdana" w:hAnsi="Verdana"/>
          <w:sz w:val="20"/>
          <w:szCs w:val="20"/>
        </w:rPr>
        <w:t xml:space="preserve">, suivi </w:t>
      </w:r>
      <w:r w:rsidR="003E0EBC">
        <w:rPr>
          <w:rFonts w:ascii="Verdana" w:hAnsi="Verdana"/>
          <w:sz w:val="20"/>
          <w:szCs w:val="20"/>
        </w:rPr>
        <w:t xml:space="preserve">de </w:t>
      </w:r>
      <w:r w:rsidR="008F292E">
        <w:rPr>
          <w:rFonts w:ascii="Verdana" w:hAnsi="Verdana"/>
          <w:sz w:val="20"/>
          <w:szCs w:val="20"/>
        </w:rPr>
        <w:t xml:space="preserve">deux top-up, respectivement de 2 millions puis de 1,8 million d’euro suite à la crise de la covid-19, le budget total de ce projet était finalement de 11,8 millions d’euros. Parallèlement au projet RSIE3, pour poursuivre les efforts de lutte contre la covid-19 et pour </w:t>
      </w:r>
      <w:r w:rsidR="00F04BEA">
        <w:rPr>
          <w:rFonts w:ascii="Verdana" w:hAnsi="Verdana"/>
          <w:sz w:val="20"/>
          <w:szCs w:val="20"/>
        </w:rPr>
        <w:t xml:space="preserve">capitaliser sur les acquis en termes de préparation face aux épidémies et pandémies, l’Union </w:t>
      </w:r>
      <w:r w:rsidR="00001B0E">
        <w:rPr>
          <w:rFonts w:ascii="Verdana" w:hAnsi="Verdana"/>
          <w:sz w:val="20"/>
          <w:szCs w:val="20"/>
        </w:rPr>
        <w:t>e</w:t>
      </w:r>
      <w:r w:rsidR="00F04BEA">
        <w:rPr>
          <w:rFonts w:ascii="Verdana" w:hAnsi="Verdana"/>
          <w:sz w:val="20"/>
          <w:szCs w:val="20"/>
        </w:rPr>
        <w:t>uropéenne, à travers une dél</w:t>
      </w:r>
      <w:r w:rsidR="00674838">
        <w:rPr>
          <w:rFonts w:ascii="Verdana" w:hAnsi="Verdana"/>
          <w:sz w:val="20"/>
          <w:szCs w:val="20"/>
        </w:rPr>
        <w:t>é</w:t>
      </w:r>
      <w:r w:rsidR="00F04BEA">
        <w:rPr>
          <w:rFonts w:ascii="Verdana" w:hAnsi="Verdana"/>
          <w:sz w:val="20"/>
          <w:szCs w:val="20"/>
        </w:rPr>
        <w:t>gation de fonds à l’AFD a consenti à financer le projet RSIE4 ou « R</w:t>
      </w:r>
      <w:r w:rsidR="00F04BEA" w:rsidRPr="00F04BEA">
        <w:rPr>
          <w:rFonts w:ascii="Verdana" w:hAnsi="Verdana"/>
          <w:sz w:val="20"/>
          <w:szCs w:val="20"/>
        </w:rPr>
        <w:t>enforcement de la sécurité sanitaire au niveau régional et d’atténuation des effets des épidémies et des pandémies</w:t>
      </w:r>
      <w:r w:rsidR="00F04BEA">
        <w:rPr>
          <w:rFonts w:ascii="Verdana" w:hAnsi="Verdana"/>
          <w:sz w:val="20"/>
          <w:szCs w:val="20"/>
        </w:rPr>
        <w:t> », pour un montant de 8,73 millions d’euros à compter de décembre 2020.</w:t>
      </w:r>
    </w:p>
    <w:p w14:paraId="5AE9C86B" w14:textId="77777777" w:rsidR="007C5EA1" w:rsidRDefault="007C5EA1" w:rsidP="00F04BEA">
      <w:pPr>
        <w:spacing w:before="240" w:after="120"/>
        <w:jc w:val="both"/>
        <w:outlineLvl w:val="0"/>
        <w:rPr>
          <w:rFonts w:ascii="Verdana" w:hAnsi="Verdana"/>
          <w:sz w:val="20"/>
          <w:szCs w:val="20"/>
        </w:rPr>
      </w:pPr>
      <w:r>
        <w:rPr>
          <w:rFonts w:ascii="Verdana" w:hAnsi="Verdana"/>
          <w:sz w:val="20"/>
          <w:szCs w:val="20"/>
        </w:rPr>
        <w:t>Les résultats de ces deux projets très complémentaires sont indissociables. Sans être exhaustif, on peut citer :</w:t>
      </w:r>
    </w:p>
    <w:p w14:paraId="201C75F1" w14:textId="77777777" w:rsidR="007C5EA1" w:rsidRDefault="007C5EA1" w:rsidP="00C92ECC">
      <w:pPr>
        <w:pStyle w:val="Paragraphedeliste"/>
        <w:numPr>
          <w:ilvl w:val="0"/>
          <w:numId w:val="22"/>
        </w:numPr>
        <w:spacing w:before="120" w:after="0"/>
        <w:ind w:left="714" w:hanging="357"/>
        <w:contextualSpacing w:val="0"/>
        <w:jc w:val="both"/>
        <w:outlineLvl w:val="0"/>
        <w:rPr>
          <w:rFonts w:ascii="Verdana" w:hAnsi="Verdana"/>
          <w:sz w:val="20"/>
          <w:szCs w:val="20"/>
        </w:rPr>
      </w:pPr>
      <w:r>
        <w:rPr>
          <w:rFonts w:ascii="Verdana" w:hAnsi="Verdana"/>
          <w:sz w:val="20"/>
          <w:szCs w:val="20"/>
        </w:rPr>
        <w:t>La continuité des actions du réseau SEGA-One Health depuis 2018, avec une équipe santé qui anime les différentes activités et consolident les acquis.</w:t>
      </w:r>
    </w:p>
    <w:p w14:paraId="412949F4" w14:textId="6D2858CC" w:rsidR="007C5EA1" w:rsidRDefault="007C5EA1" w:rsidP="00C92ECC">
      <w:pPr>
        <w:pStyle w:val="Paragraphedeliste"/>
        <w:numPr>
          <w:ilvl w:val="0"/>
          <w:numId w:val="22"/>
        </w:numPr>
        <w:spacing w:before="120" w:after="0"/>
        <w:ind w:left="714" w:hanging="357"/>
        <w:contextualSpacing w:val="0"/>
        <w:jc w:val="both"/>
        <w:outlineLvl w:val="0"/>
        <w:rPr>
          <w:rFonts w:ascii="Verdana" w:hAnsi="Verdana"/>
          <w:sz w:val="20"/>
          <w:szCs w:val="20"/>
        </w:rPr>
      </w:pPr>
      <w:r>
        <w:rPr>
          <w:rFonts w:ascii="Verdana" w:hAnsi="Verdana"/>
          <w:sz w:val="20"/>
          <w:szCs w:val="20"/>
        </w:rPr>
        <w:t xml:space="preserve">Les ripostes aux différentes épidémies et crises sanitaires, pour ne citer que la covid-19 pour toute la région, </w:t>
      </w:r>
      <w:r w:rsidR="00BB437C">
        <w:rPr>
          <w:rFonts w:ascii="Verdana" w:hAnsi="Verdana"/>
          <w:sz w:val="20"/>
          <w:szCs w:val="20"/>
        </w:rPr>
        <w:t>la fièvre aphteuse à Maurice et aux Comores, la dengue à Maurice, le choléra aux Comores.</w:t>
      </w:r>
    </w:p>
    <w:p w14:paraId="30662539" w14:textId="669CD2ED" w:rsidR="00BB437C" w:rsidRDefault="00BB437C" w:rsidP="00C92ECC">
      <w:pPr>
        <w:pStyle w:val="Paragraphedeliste"/>
        <w:numPr>
          <w:ilvl w:val="0"/>
          <w:numId w:val="22"/>
        </w:numPr>
        <w:spacing w:before="120" w:after="0"/>
        <w:ind w:left="714" w:hanging="357"/>
        <w:contextualSpacing w:val="0"/>
        <w:jc w:val="both"/>
        <w:outlineLvl w:val="0"/>
        <w:rPr>
          <w:rFonts w:ascii="Verdana" w:hAnsi="Verdana"/>
          <w:sz w:val="20"/>
          <w:szCs w:val="20"/>
        </w:rPr>
      </w:pPr>
      <w:r>
        <w:rPr>
          <w:rFonts w:ascii="Verdana" w:hAnsi="Verdana"/>
          <w:sz w:val="20"/>
          <w:szCs w:val="20"/>
        </w:rPr>
        <w:t>Le renforcement d’une quarantaine de dispositifs de surveillance (humaine, animale, entomologique) et à différents niveaux (hôpitaux, abattoir, communauté, etc.)</w:t>
      </w:r>
      <w:r w:rsidR="00001B0E">
        <w:rPr>
          <w:rFonts w:ascii="Verdana" w:hAnsi="Verdana"/>
          <w:sz w:val="20"/>
          <w:szCs w:val="20"/>
        </w:rPr>
        <w:t xml:space="preserve"> à travers</w:t>
      </w:r>
      <w:r w:rsidR="00C92ECC">
        <w:rPr>
          <w:rFonts w:ascii="Verdana" w:hAnsi="Verdana"/>
          <w:sz w:val="20"/>
          <w:szCs w:val="20"/>
        </w:rPr>
        <w:t xml:space="preserve"> outils (surveillance électronique, etc</w:t>
      </w:r>
      <w:r w:rsidR="00001B0E">
        <w:rPr>
          <w:rFonts w:ascii="Verdana" w:hAnsi="Verdana"/>
          <w:sz w:val="20"/>
          <w:szCs w:val="20"/>
        </w:rPr>
        <w:t>.</w:t>
      </w:r>
      <w:r w:rsidR="00C92ECC">
        <w:rPr>
          <w:rFonts w:ascii="Verdana" w:hAnsi="Verdana"/>
          <w:sz w:val="20"/>
          <w:szCs w:val="20"/>
        </w:rPr>
        <w:t>)</w:t>
      </w:r>
      <w:r w:rsidR="00001B0E">
        <w:rPr>
          <w:rFonts w:ascii="Verdana" w:hAnsi="Verdana"/>
          <w:sz w:val="20"/>
          <w:szCs w:val="20"/>
        </w:rPr>
        <w:t xml:space="preserve">, </w:t>
      </w:r>
      <w:r w:rsidR="00C92ECC">
        <w:rPr>
          <w:rFonts w:ascii="Verdana" w:hAnsi="Verdana"/>
          <w:sz w:val="20"/>
          <w:szCs w:val="20"/>
        </w:rPr>
        <w:t>formation</w:t>
      </w:r>
      <w:r w:rsidR="00001B0E">
        <w:rPr>
          <w:rFonts w:ascii="Verdana" w:hAnsi="Verdana"/>
          <w:sz w:val="20"/>
          <w:szCs w:val="20"/>
        </w:rPr>
        <w:t>s</w:t>
      </w:r>
      <w:r w:rsidR="00C92ECC">
        <w:rPr>
          <w:rFonts w:ascii="Verdana" w:hAnsi="Verdana"/>
          <w:sz w:val="20"/>
          <w:szCs w:val="20"/>
        </w:rPr>
        <w:t xml:space="preserve"> et d’accompagnement</w:t>
      </w:r>
      <w:r w:rsidR="00001B0E">
        <w:rPr>
          <w:rFonts w:ascii="Verdana" w:hAnsi="Verdana"/>
          <w:sz w:val="20"/>
          <w:szCs w:val="20"/>
        </w:rPr>
        <w:t>s</w:t>
      </w:r>
      <w:r w:rsidR="00C92ECC">
        <w:rPr>
          <w:rFonts w:ascii="Verdana" w:hAnsi="Verdana"/>
          <w:sz w:val="20"/>
          <w:szCs w:val="20"/>
        </w:rPr>
        <w:t xml:space="preserve"> technique</w:t>
      </w:r>
      <w:r w:rsidR="00001B0E">
        <w:rPr>
          <w:rFonts w:ascii="Verdana" w:hAnsi="Verdana"/>
          <w:sz w:val="20"/>
          <w:szCs w:val="20"/>
        </w:rPr>
        <w:t>s</w:t>
      </w:r>
      <w:r w:rsidR="00C92ECC">
        <w:rPr>
          <w:rFonts w:ascii="Verdana" w:hAnsi="Verdana"/>
          <w:sz w:val="20"/>
          <w:szCs w:val="20"/>
        </w:rPr>
        <w:t>.</w:t>
      </w:r>
    </w:p>
    <w:p w14:paraId="14C2875F" w14:textId="7A85DAD8" w:rsidR="00BB437C" w:rsidRDefault="00BB437C" w:rsidP="00C92ECC">
      <w:pPr>
        <w:pStyle w:val="Paragraphedeliste"/>
        <w:numPr>
          <w:ilvl w:val="0"/>
          <w:numId w:val="22"/>
        </w:numPr>
        <w:spacing w:before="120" w:after="0"/>
        <w:ind w:left="714" w:hanging="357"/>
        <w:contextualSpacing w:val="0"/>
        <w:jc w:val="both"/>
        <w:outlineLvl w:val="0"/>
        <w:rPr>
          <w:rFonts w:ascii="Verdana" w:hAnsi="Verdana"/>
          <w:sz w:val="20"/>
          <w:szCs w:val="20"/>
        </w:rPr>
      </w:pPr>
      <w:r>
        <w:rPr>
          <w:rFonts w:ascii="Verdana" w:hAnsi="Verdana"/>
          <w:sz w:val="20"/>
          <w:szCs w:val="20"/>
        </w:rPr>
        <w:t>L’amélioration du programme FETP</w:t>
      </w:r>
      <w:r w:rsidR="00001B0E">
        <w:rPr>
          <w:rFonts w:ascii="Verdana" w:hAnsi="Verdana"/>
          <w:sz w:val="20"/>
          <w:szCs w:val="20"/>
        </w:rPr>
        <w:t> :</w:t>
      </w:r>
      <w:r>
        <w:rPr>
          <w:rFonts w:ascii="Verdana" w:hAnsi="Verdana"/>
          <w:sz w:val="20"/>
          <w:szCs w:val="20"/>
        </w:rPr>
        <w:t xml:space="preserve"> augmenta</w:t>
      </w:r>
      <w:r w:rsidR="00001B0E">
        <w:rPr>
          <w:rFonts w:ascii="Verdana" w:hAnsi="Verdana"/>
          <w:sz w:val="20"/>
          <w:szCs w:val="20"/>
        </w:rPr>
        <w:t>tion du</w:t>
      </w:r>
      <w:r>
        <w:rPr>
          <w:rFonts w:ascii="Verdana" w:hAnsi="Verdana"/>
          <w:sz w:val="20"/>
          <w:szCs w:val="20"/>
        </w:rPr>
        <w:t xml:space="preserve"> nombre de bénéficiaires et reconnaissance académique au diplôme (28 crédits pour le Frontline et 120 crédits pour le Master). </w:t>
      </w:r>
    </w:p>
    <w:p w14:paraId="3A956891" w14:textId="3217AF28" w:rsidR="00BB437C" w:rsidRDefault="00C92ECC" w:rsidP="00C92ECC">
      <w:pPr>
        <w:pStyle w:val="Paragraphedeliste"/>
        <w:numPr>
          <w:ilvl w:val="0"/>
          <w:numId w:val="22"/>
        </w:numPr>
        <w:spacing w:before="120" w:after="0"/>
        <w:ind w:left="714" w:hanging="357"/>
        <w:contextualSpacing w:val="0"/>
        <w:jc w:val="both"/>
        <w:outlineLvl w:val="0"/>
        <w:rPr>
          <w:rFonts w:ascii="Verdana" w:hAnsi="Verdana"/>
          <w:sz w:val="20"/>
          <w:szCs w:val="20"/>
        </w:rPr>
      </w:pPr>
      <w:r>
        <w:rPr>
          <w:rFonts w:ascii="Verdana" w:hAnsi="Verdana"/>
          <w:sz w:val="20"/>
          <w:szCs w:val="20"/>
        </w:rPr>
        <w:t>La formation de plus de 2500 professionnels de santé (autres que FETP), sur des thématiques diverses (surveillance, laboratoire, vaccination, etc.). Ce nombre représente plus de 4 fois ce qui a été atteint avec les deux premières phases des projets RSIE.</w:t>
      </w:r>
    </w:p>
    <w:p w14:paraId="1DD7B84F" w14:textId="53830436" w:rsidR="00C92ECC" w:rsidRDefault="00C92ECC" w:rsidP="00C92ECC">
      <w:pPr>
        <w:pStyle w:val="Paragraphedeliste"/>
        <w:numPr>
          <w:ilvl w:val="0"/>
          <w:numId w:val="22"/>
        </w:numPr>
        <w:spacing w:before="120" w:after="0"/>
        <w:ind w:left="714" w:hanging="357"/>
        <w:contextualSpacing w:val="0"/>
        <w:jc w:val="both"/>
        <w:outlineLvl w:val="0"/>
        <w:rPr>
          <w:rFonts w:ascii="Verdana" w:hAnsi="Verdana"/>
          <w:sz w:val="20"/>
          <w:szCs w:val="20"/>
        </w:rPr>
      </w:pPr>
      <w:r>
        <w:rPr>
          <w:rFonts w:ascii="Verdana" w:hAnsi="Verdana"/>
          <w:sz w:val="20"/>
          <w:szCs w:val="20"/>
        </w:rPr>
        <w:t>Le renforcement des capacités de diagnostic et/ou des capacités transversales de plus de 40 laboratoires, avec une amélioration des plateformes existantes et l’apport de nouvelles plateformes de diagnostic (laboratoire P3 à Maurice, plateformes de séquençage à Madagascar et à Maurice, plateformes PCR dans tous les pays, etc.).</w:t>
      </w:r>
    </w:p>
    <w:p w14:paraId="7BB7BFB1" w14:textId="7C297CBD" w:rsidR="00F04BEA" w:rsidRDefault="00373337" w:rsidP="00B84D82">
      <w:pPr>
        <w:spacing w:before="240" w:after="120"/>
        <w:jc w:val="both"/>
        <w:outlineLvl w:val="0"/>
        <w:rPr>
          <w:rFonts w:ascii="Verdana" w:hAnsi="Verdana"/>
          <w:sz w:val="20"/>
          <w:szCs w:val="20"/>
        </w:rPr>
      </w:pPr>
      <w:r w:rsidRPr="00BB437C">
        <w:rPr>
          <w:rFonts w:ascii="Verdana" w:hAnsi="Verdana"/>
          <w:sz w:val="20"/>
          <w:szCs w:val="20"/>
        </w:rPr>
        <w:t xml:space="preserve">A date, </w:t>
      </w:r>
      <w:r w:rsidR="00C92ECC">
        <w:rPr>
          <w:rFonts w:ascii="Verdana" w:hAnsi="Verdana"/>
          <w:sz w:val="20"/>
          <w:szCs w:val="20"/>
        </w:rPr>
        <w:t>le</w:t>
      </w:r>
      <w:r w:rsidR="00DE5AED">
        <w:rPr>
          <w:rFonts w:ascii="Verdana" w:hAnsi="Verdana"/>
          <w:sz w:val="20"/>
          <w:szCs w:val="20"/>
        </w:rPr>
        <w:t>s</w:t>
      </w:r>
      <w:r w:rsidR="00C92ECC">
        <w:rPr>
          <w:rFonts w:ascii="Verdana" w:hAnsi="Verdana"/>
          <w:sz w:val="20"/>
          <w:szCs w:val="20"/>
        </w:rPr>
        <w:t xml:space="preserve"> taux d’exécution budgétaire prévisionnel à la fin de ces </w:t>
      </w:r>
      <w:r w:rsidR="00C92ECC" w:rsidRPr="00B84D82">
        <w:rPr>
          <w:rFonts w:ascii="Verdana" w:hAnsi="Verdana"/>
          <w:color w:val="000000" w:themeColor="text1"/>
          <w:sz w:val="20"/>
          <w:szCs w:val="20"/>
        </w:rPr>
        <w:t>projets</w:t>
      </w:r>
      <w:r w:rsidR="00C92ECC">
        <w:rPr>
          <w:rFonts w:ascii="Verdana" w:hAnsi="Verdana"/>
          <w:sz w:val="20"/>
          <w:szCs w:val="20"/>
        </w:rPr>
        <w:t xml:space="preserve"> sont de 90% pour </w:t>
      </w:r>
      <w:r w:rsidR="00C92ECC" w:rsidRPr="00F549BC">
        <w:rPr>
          <w:rFonts w:ascii="Verdana" w:hAnsi="Verdana"/>
          <w:sz w:val="20"/>
          <w:szCs w:val="20"/>
        </w:rPr>
        <w:t>RSIE4 et de 9</w:t>
      </w:r>
      <w:r w:rsidR="00A06895" w:rsidRPr="00F549BC">
        <w:rPr>
          <w:rFonts w:ascii="Verdana" w:hAnsi="Verdana"/>
          <w:sz w:val="20"/>
          <w:szCs w:val="20"/>
        </w:rPr>
        <w:t>7</w:t>
      </w:r>
      <w:r w:rsidR="00C92ECC" w:rsidRPr="00F549BC">
        <w:rPr>
          <w:rFonts w:ascii="Verdana" w:hAnsi="Verdana"/>
          <w:sz w:val="20"/>
          <w:szCs w:val="20"/>
        </w:rPr>
        <w:t xml:space="preserve">% pour RSIE3. </w:t>
      </w:r>
      <w:r w:rsidR="00B84D82" w:rsidRPr="00F549BC">
        <w:rPr>
          <w:rFonts w:ascii="Verdana" w:hAnsi="Verdana"/>
          <w:sz w:val="20"/>
          <w:szCs w:val="20"/>
        </w:rPr>
        <w:t>Les</w:t>
      </w:r>
      <w:r w:rsidR="00B84D82">
        <w:rPr>
          <w:rFonts w:ascii="Verdana" w:hAnsi="Verdana"/>
          <w:sz w:val="20"/>
          <w:szCs w:val="20"/>
        </w:rPr>
        <w:t xml:space="preserve"> évaluations externes sur ces deux projets ont toutes pointé la pertinence du réseau SEGA-One Health, ses bons résultats, ses impacts sur les systèmes de santé ainsi que l’efficacité de la coordination par le Secrétariat général de la COI.</w:t>
      </w:r>
    </w:p>
    <w:p w14:paraId="1152D8F2" w14:textId="71854073" w:rsidR="00C92ECC" w:rsidRPr="00BB437C" w:rsidRDefault="00C92ECC" w:rsidP="00B84D82">
      <w:pPr>
        <w:spacing w:before="240" w:after="120"/>
        <w:jc w:val="both"/>
        <w:outlineLvl w:val="0"/>
        <w:rPr>
          <w:rFonts w:ascii="Verdana" w:hAnsi="Verdana"/>
          <w:sz w:val="20"/>
          <w:szCs w:val="20"/>
        </w:rPr>
      </w:pPr>
      <w:r>
        <w:rPr>
          <w:rFonts w:ascii="Verdana" w:hAnsi="Verdana"/>
          <w:sz w:val="20"/>
          <w:szCs w:val="20"/>
        </w:rPr>
        <w:lastRenderedPageBreak/>
        <w:t xml:space="preserve">Le </w:t>
      </w:r>
      <w:r w:rsidRPr="00B84D82">
        <w:rPr>
          <w:rFonts w:ascii="Verdana" w:hAnsi="Verdana"/>
          <w:color w:val="000000" w:themeColor="text1"/>
          <w:sz w:val="20"/>
          <w:szCs w:val="20"/>
        </w:rPr>
        <w:t>comité</w:t>
      </w:r>
      <w:r>
        <w:rPr>
          <w:rFonts w:ascii="Verdana" w:hAnsi="Verdana"/>
          <w:sz w:val="20"/>
          <w:szCs w:val="20"/>
        </w:rPr>
        <w:t xml:space="preserve"> de pilotage du réseau SEGA-One Health pour l’année 2024 aura lieu aux Seychelles les 28 et 29 novembre 2024. Le bilan de ces deux projets avec les meilleures pratiques et les leçons à tirer sera abordé durant ce COPIL qui constituera en quelque sorte la clôture de ces deux projets. Toutefois, quelques activités se poursuivront pour les 6 derniers mois du projet RSIE3 en 2025</w:t>
      </w:r>
      <w:r w:rsidR="00DE5AED">
        <w:rPr>
          <w:rFonts w:ascii="Verdana" w:hAnsi="Verdana"/>
          <w:sz w:val="20"/>
          <w:szCs w:val="20"/>
        </w:rPr>
        <w:t>, notamment</w:t>
      </w:r>
      <w:r>
        <w:rPr>
          <w:rFonts w:ascii="Verdana" w:hAnsi="Verdana"/>
          <w:sz w:val="20"/>
          <w:szCs w:val="20"/>
        </w:rPr>
        <w:t xml:space="preserve"> la construction du centre d’isolement </w:t>
      </w:r>
      <w:r w:rsidR="00DE5AED">
        <w:rPr>
          <w:rFonts w:ascii="Verdana" w:hAnsi="Verdana"/>
          <w:sz w:val="20"/>
          <w:szCs w:val="20"/>
        </w:rPr>
        <w:t>à Nosy Be Madagascar, une cohorte de FETP Frontline à Maurice et la suite du Master FETP.</w:t>
      </w:r>
    </w:p>
    <w:p w14:paraId="22605995" w14:textId="1748A5E2" w:rsidR="002A0C40" w:rsidRPr="00127E08" w:rsidRDefault="00AD2EE9" w:rsidP="00EA7D7E">
      <w:pPr>
        <w:pStyle w:val="Paragraphedeliste"/>
        <w:numPr>
          <w:ilvl w:val="1"/>
          <w:numId w:val="1"/>
        </w:numPr>
        <w:spacing w:before="240" w:after="120"/>
        <w:outlineLvl w:val="0"/>
        <w:rPr>
          <w:rFonts w:ascii="Verdana" w:eastAsiaTheme="minorEastAsia" w:hAnsi="Verdana"/>
          <w:bCs/>
          <w:color w:val="0070C0"/>
          <w:sz w:val="20"/>
          <w:szCs w:val="20"/>
        </w:rPr>
      </w:pPr>
      <w:r>
        <w:rPr>
          <w:rFonts w:ascii="Verdana" w:eastAsiaTheme="minorEastAsia" w:hAnsi="Verdana"/>
          <w:bCs/>
          <w:color w:val="0070C0"/>
          <w:sz w:val="20"/>
          <w:szCs w:val="20"/>
        </w:rPr>
        <w:t>Lancement</w:t>
      </w:r>
      <w:r w:rsidR="00CB09CD" w:rsidRPr="00127E08">
        <w:rPr>
          <w:rFonts w:ascii="Verdana" w:eastAsiaTheme="minorEastAsia" w:hAnsi="Verdana"/>
          <w:bCs/>
          <w:color w:val="0070C0"/>
          <w:sz w:val="20"/>
          <w:szCs w:val="20"/>
        </w:rPr>
        <w:t xml:space="preserve"> </w:t>
      </w:r>
      <w:r>
        <w:rPr>
          <w:rFonts w:ascii="Verdana" w:eastAsiaTheme="minorEastAsia" w:hAnsi="Verdana"/>
          <w:bCs/>
          <w:color w:val="0070C0"/>
          <w:sz w:val="20"/>
          <w:szCs w:val="20"/>
        </w:rPr>
        <w:t xml:space="preserve">du </w:t>
      </w:r>
      <w:r w:rsidR="00CB09CD" w:rsidRPr="00127E08">
        <w:rPr>
          <w:rFonts w:ascii="Verdana" w:eastAsiaTheme="minorEastAsia" w:hAnsi="Verdana"/>
          <w:bCs/>
          <w:color w:val="0070C0"/>
          <w:sz w:val="20"/>
          <w:szCs w:val="20"/>
        </w:rPr>
        <w:t xml:space="preserve">nouveau projet </w:t>
      </w:r>
      <w:r w:rsidR="00723A56" w:rsidRPr="00723A56">
        <w:rPr>
          <w:rFonts w:ascii="Verdana" w:eastAsiaTheme="minorEastAsia" w:hAnsi="Verdana"/>
          <w:bCs/>
          <w:color w:val="0070C0"/>
          <w:sz w:val="20"/>
          <w:szCs w:val="20"/>
        </w:rPr>
        <w:t>« Sécurité sanitaire en indopacifique »,</w:t>
      </w:r>
    </w:p>
    <w:p w14:paraId="743E9AF4" w14:textId="25BDEC73" w:rsidR="00CB09CD" w:rsidRDefault="00CB09CD" w:rsidP="00CB09CD">
      <w:pPr>
        <w:spacing w:before="240" w:after="120"/>
        <w:jc w:val="both"/>
        <w:outlineLvl w:val="0"/>
        <w:rPr>
          <w:rFonts w:ascii="Verdana" w:hAnsi="Verdana"/>
          <w:color w:val="000000" w:themeColor="text1"/>
          <w:sz w:val="20"/>
          <w:szCs w:val="20"/>
        </w:rPr>
      </w:pPr>
      <w:r w:rsidRPr="00DE5AED">
        <w:rPr>
          <w:rFonts w:ascii="Verdana" w:hAnsi="Verdana"/>
          <w:color w:val="000000" w:themeColor="text1"/>
          <w:sz w:val="20"/>
          <w:szCs w:val="20"/>
        </w:rPr>
        <w:t>Ce  nouveau projet</w:t>
      </w:r>
      <w:r w:rsidR="00723A56">
        <w:rPr>
          <w:rFonts w:ascii="Verdana" w:hAnsi="Verdana"/>
          <w:color w:val="000000" w:themeColor="text1"/>
          <w:sz w:val="20"/>
          <w:szCs w:val="20"/>
        </w:rPr>
        <w:t xml:space="preserve"> </w:t>
      </w:r>
      <w:r w:rsidRPr="00DE5AED">
        <w:rPr>
          <w:rFonts w:ascii="Verdana" w:hAnsi="Verdana"/>
          <w:color w:val="000000" w:themeColor="text1"/>
          <w:sz w:val="20"/>
          <w:szCs w:val="20"/>
        </w:rPr>
        <w:t>s’inscrit dans un cadre plus large impliquant trois réseaux ( l’Economic Development, Ecosystem modifications and emerging infectious diseases risk evaluation (ECOMORE) en Asie du Sud-Est, Surveillance épidémiologique et gestion des alertes One Health (SEGA OH) en Océan Indien et le Réseau océanien de la surveillance de la santé publique (ROSSP) au sein de la Communauté du Pacifique (CPS) situés dans l’axe Indopacifique afin de renforcer la sécurité sanitaire dans les États et territoires membres de ces réseaux</w:t>
      </w:r>
      <w:r w:rsidR="00723A56">
        <w:rPr>
          <w:rFonts w:ascii="Verdana" w:hAnsi="Verdana"/>
          <w:color w:val="000000" w:themeColor="text1"/>
          <w:sz w:val="20"/>
          <w:szCs w:val="20"/>
        </w:rPr>
        <w:t>.</w:t>
      </w:r>
      <w:r w:rsidRPr="00DE5AED">
        <w:rPr>
          <w:rFonts w:ascii="Verdana" w:hAnsi="Verdana"/>
          <w:color w:val="000000" w:themeColor="text1"/>
          <w:sz w:val="20"/>
          <w:szCs w:val="20"/>
        </w:rPr>
        <w:t xml:space="preserve"> </w:t>
      </w:r>
    </w:p>
    <w:p w14:paraId="7A191EEF" w14:textId="77777777" w:rsidR="00675B46" w:rsidRDefault="00DE5AED" w:rsidP="00CB09CD">
      <w:pPr>
        <w:spacing w:before="240" w:after="120"/>
        <w:jc w:val="both"/>
        <w:outlineLvl w:val="0"/>
        <w:rPr>
          <w:rFonts w:ascii="Verdana" w:hAnsi="Verdana"/>
          <w:color w:val="000000" w:themeColor="text1"/>
          <w:sz w:val="20"/>
          <w:szCs w:val="20"/>
        </w:rPr>
      </w:pPr>
      <w:r>
        <w:rPr>
          <w:rFonts w:ascii="Verdana" w:hAnsi="Verdana"/>
          <w:color w:val="000000" w:themeColor="text1"/>
          <w:sz w:val="20"/>
          <w:szCs w:val="20"/>
        </w:rPr>
        <w:t xml:space="preserve">Les objectifs du nouveau projet pour l’année 2024 ont été globalement atteints, à savoir : </w:t>
      </w:r>
    </w:p>
    <w:p w14:paraId="2F91ACAA" w14:textId="3972F8F3" w:rsidR="00675B46" w:rsidRDefault="00675B46" w:rsidP="00675B46">
      <w:pPr>
        <w:pStyle w:val="Paragraphedeliste"/>
        <w:numPr>
          <w:ilvl w:val="0"/>
          <w:numId w:val="22"/>
        </w:numPr>
        <w:spacing w:before="240" w:after="120"/>
        <w:jc w:val="both"/>
        <w:outlineLvl w:val="0"/>
        <w:rPr>
          <w:rFonts w:ascii="Verdana" w:hAnsi="Verdana"/>
          <w:color w:val="000000" w:themeColor="text1"/>
          <w:sz w:val="20"/>
          <w:szCs w:val="20"/>
        </w:rPr>
      </w:pPr>
      <w:r>
        <w:rPr>
          <w:rFonts w:ascii="Verdana" w:hAnsi="Verdana"/>
          <w:color w:val="000000" w:themeColor="text1"/>
          <w:sz w:val="20"/>
          <w:szCs w:val="20"/>
        </w:rPr>
        <w:t>L</w:t>
      </w:r>
      <w:r w:rsidR="00DE5AED" w:rsidRPr="00565C55">
        <w:rPr>
          <w:rFonts w:ascii="Verdana" w:hAnsi="Verdana"/>
          <w:color w:val="000000" w:themeColor="text1"/>
          <w:sz w:val="20"/>
          <w:szCs w:val="20"/>
        </w:rPr>
        <w:t>evée des conditions suspensives et obtention de la première avance pour débuter les activités,</w:t>
      </w:r>
    </w:p>
    <w:p w14:paraId="7D80BCF2" w14:textId="36415A3C" w:rsidR="00675B46" w:rsidRDefault="00675B46" w:rsidP="00675B46">
      <w:pPr>
        <w:pStyle w:val="Paragraphedeliste"/>
        <w:numPr>
          <w:ilvl w:val="0"/>
          <w:numId w:val="22"/>
        </w:numPr>
        <w:spacing w:before="240" w:after="120"/>
        <w:jc w:val="both"/>
        <w:outlineLvl w:val="0"/>
        <w:rPr>
          <w:rFonts w:ascii="Verdana" w:hAnsi="Verdana"/>
          <w:color w:val="000000" w:themeColor="text1"/>
          <w:sz w:val="20"/>
          <w:szCs w:val="20"/>
        </w:rPr>
      </w:pPr>
      <w:r>
        <w:rPr>
          <w:rFonts w:ascii="Verdana" w:hAnsi="Verdana"/>
          <w:color w:val="000000" w:themeColor="text1"/>
          <w:sz w:val="20"/>
          <w:szCs w:val="20"/>
        </w:rPr>
        <w:t>L</w:t>
      </w:r>
      <w:r w:rsidR="00DE5AED" w:rsidRPr="00565C55">
        <w:rPr>
          <w:rFonts w:ascii="Verdana" w:hAnsi="Verdana"/>
          <w:color w:val="000000" w:themeColor="text1"/>
          <w:sz w:val="20"/>
          <w:szCs w:val="20"/>
        </w:rPr>
        <w:t xml:space="preserve">ancement du recrutement de l’équipe du projet </w:t>
      </w:r>
      <w:r>
        <w:rPr>
          <w:rFonts w:ascii="Verdana" w:hAnsi="Verdana"/>
          <w:color w:val="000000" w:themeColor="text1"/>
          <w:sz w:val="20"/>
          <w:szCs w:val="20"/>
        </w:rPr>
        <w:t xml:space="preserve">pour </w:t>
      </w:r>
      <w:r w:rsidR="00DE5AED" w:rsidRPr="00565C55">
        <w:rPr>
          <w:rFonts w:ascii="Verdana" w:hAnsi="Verdana"/>
          <w:color w:val="000000" w:themeColor="text1"/>
          <w:sz w:val="20"/>
          <w:szCs w:val="20"/>
        </w:rPr>
        <w:t>assurer une continuité des activités du réseau,</w:t>
      </w:r>
    </w:p>
    <w:p w14:paraId="77508A2D" w14:textId="19011C07" w:rsidR="00675B46" w:rsidRDefault="00675B46" w:rsidP="00675B46">
      <w:pPr>
        <w:pStyle w:val="Paragraphedeliste"/>
        <w:numPr>
          <w:ilvl w:val="0"/>
          <w:numId w:val="22"/>
        </w:numPr>
        <w:spacing w:before="240" w:after="120"/>
        <w:jc w:val="both"/>
        <w:outlineLvl w:val="0"/>
        <w:rPr>
          <w:rFonts w:ascii="Verdana" w:hAnsi="Verdana"/>
          <w:color w:val="000000" w:themeColor="text1"/>
          <w:sz w:val="20"/>
          <w:szCs w:val="20"/>
        </w:rPr>
      </w:pPr>
      <w:r>
        <w:rPr>
          <w:rFonts w:ascii="Verdana" w:hAnsi="Verdana"/>
          <w:color w:val="000000" w:themeColor="text1"/>
          <w:sz w:val="20"/>
          <w:szCs w:val="20"/>
        </w:rPr>
        <w:t>L</w:t>
      </w:r>
      <w:r w:rsidR="00DE5AED" w:rsidRPr="00565C55">
        <w:rPr>
          <w:rFonts w:ascii="Verdana" w:hAnsi="Verdana"/>
          <w:color w:val="000000" w:themeColor="text1"/>
          <w:sz w:val="20"/>
          <w:szCs w:val="20"/>
        </w:rPr>
        <w:t>ancement des échanges avec les autres réseaux sur les quatre axes thématiques du projet (laboratoire, climat-santé, surveillance et riposte)</w:t>
      </w:r>
      <w:r>
        <w:rPr>
          <w:rFonts w:ascii="Verdana" w:hAnsi="Verdana"/>
          <w:color w:val="000000" w:themeColor="text1"/>
          <w:sz w:val="20"/>
          <w:szCs w:val="20"/>
        </w:rPr>
        <w:t xml:space="preserve">, </w:t>
      </w:r>
    </w:p>
    <w:p w14:paraId="465101D1" w14:textId="62B07EB0" w:rsidR="00675B46" w:rsidRDefault="00675B46" w:rsidP="00675B46">
      <w:pPr>
        <w:pStyle w:val="Paragraphedeliste"/>
        <w:numPr>
          <w:ilvl w:val="0"/>
          <w:numId w:val="22"/>
        </w:numPr>
        <w:spacing w:before="240" w:after="120"/>
        <w:jc w:val="both"/>
        <w:outlineLvl w:val="0"/>
        <w:rPr>
          <w:rFonts w:ascii="Verdana" w:hAnsi="Verdana"/>
          <w:color w:val="000000" w:themeColor="text1"/>
          <w:sz w:val="20"/>
          <w:szCs w:val="20"/>
        </w:rPr>
      </w:pPr>
      <w:r>
        <w:rPr>
          <w:rFonts w:ascii="Verdana" w:hAnsi="Verdana"/>
          <w:color w:val="000000" w:themeColor="text1"/>
          <w:sz w:val="20"/>
          <w:szCs w:val="20"/>
        </w:rPr>
        <w:t>Elaboration du</w:t>
      </w:r>
      <w:r w:rsidR="000B3165" w:rsidRPr="00565C55">
        <w:rPr>
          <w:rFonts w:ascii="Verdana" w:hAnsi="Verdana"/>
          <w:color w:val="000000" w:themeColor="text1"/>
          <w:sz w:val="20"/>
          <w:szCs w:val="20"/>
        </w:rPr>
        <w:t xml:space="preserve"> premier plan de travail annuel budgétisé </w:t>
      </w:r>
      <w:r>
        <w:rPr>
          <w:rFonts w:ascii="Verdana" w:hAnsi="Verdana"/>
          <w:color w:val="000000" w:themeColor="text1"/>
          <w:sz w:val="20"/>
          <w:szCs w:val="20"/>
        </w:rPr>
        <w:t xml:space="preserve">et du </w:t>
      </w:r>
      <w:r w:rsidRPr="00986E7B">
        <w:rPr>
          <w:rFonts w:ascii="Verdana" w:hAnsi="Verdana"/>
          <w:color w:val="000000" w:themeColor="text1"/>
          <w:sz w:val="20"/>
          <w:szCs w:val="20"/>
        </w:rPr>
        <w:t xml:space="preserve">cadre de suivi-évaluation </w:t>
      </w:r>
      <w:r>
        <w:rPr>
          <w:rFonts w:ascii="Verdana" w:hAnsi="Verdana"/>
          <w:color w:val="000000" w:themeColor="text1"/>
          <w:sz w:val="20"/>
          <w:szCs w:val="20"/>
        </w:rPr>
        <w:t>pour présentation / validation au</w:t>
      </w:r>
      <w:r w:rsidR="000B3165" w:rsidRPr="00565C55">
        <w:rPr>
          <w:rFonts w:ascii="Verdana" w:hAnsi="Verdana"/>
          <w:color w:val="000000" w:themeColor="text1"/>
          <w:sz w:val="20"/>
          <w:szCs w:val="20"/>
        </w:rPr>
        <w:t xml:space="preserve"> comité de pilotage du réseau SEGA-One Health en novembre 2024. </w:t>
      </w:r>
    </w:p>
    <w:p w14:paraId="2DBFAD48" w14:textId="5567DB01" w:rsidR="00DE5AED" w:rsidRPr="00565C55" w:rsidRDefault="00DE5AED" w:rsidP="00675B46">
      <w:pPr>
        <w:spacing w:before="240" w:after="120"/>
        <w:jc w:val="both"/>
        <w:outlineLvl w:val="0"/>
        <w:rPr>
          <w:rFonts w:ascii="Verdana" w:hAnsi="Verdana"/>
          <w:color w:val="000000" w:themeColor="text1"/>
          <w:sz w:val="20"/>
          <w:szCs w:val="20"/>
        </w:rPr>
      </w:pPr>
      <w:r w:rsidRPr="00565C55">
        <w:rPr>
          <w:rFonts w:ascii="Verdana" w:hAnsi="Verdana"/>
          <w:color w:val="000000" w:themeColor="text1"/>
          <w:sz w:val="20"/>
          <w:szCs w:val="20"/>
        </w:rPr>
        <w:t xml:space="preserve">L’équipe actuelle du CDC-One Health de l’Indianocéanie a assuré ce démarrage des activités. Les premiers membres de l’équipe du projet devrait arriver à temps, avec un démarrage en début janvier, pour éviter tout gap dans les activités du réseau SEGA-One Health. A noter qu’une partie de l’équipe actuelle continuera aussi jusqu’à la fin du projet RSIE3 en juin 2025. </w:t>
      </w:r>
    </w:p>
    <w:p w14:paraId="2943FEFF" w14:textId="0C4986AA" w:rsidR="00C62DF3" w:rsidRDefault="000B3165" w:rsidP="005122BA">
      <w:pPr>
        <w:spacing w:before="240" w:after="120"/>
        <w:jc w:val="both"/>
        <w:outlineLvl w:val="0"/>
        <w:rPr>
          <w:rFonts w:ascii="Verdana" w:hAnsi="Verdana"/>
          <w:color w:val="000000" w:themeColor="text1"/>
          <w:sz w:val="20"/>
          <w:szCs w:val="20"/>
        </w:rPr>
      </w:pPr>
      <w:r w:rsidRPr="000B3165">
        <w:rPr>
          <w:rFonts w:ascii="Verdana" w:hAnsi="Verdana"/>
          <w:color w:val="000000" w:themeColor="text1"/>
          <w:sz w:val="20"/>
          <w:szCs w:val="20"/>
        </w:rPr>
        <w:t>Il est prévu sur ce projet SSIP un montant de 560000 euros pour le Fonds SEGA-One Health. Ce montant réparti sur la durée du projet sera accessible dès la validation des Statuts de ce Fonds. Il permettra de démarrer le recrutement de l’équipe de ce fonds qui aidera dans la mise en œuvre du projet SSIP</w:t>
      </w:r>
      <w:r w:rsidR="00675B46">
        <w:rPr>
          <w:rFonts w:ascii="Verdana" w:hAnsi="Verdana"/>
          <w:color w:val="000000" w:themeColor="text1"/>
          <w:sz w:val="20"/>
          <w:szCs w:val="20"/>
        </w:rPr>
        <w:t xml:space="preserve"> et des</w:t>
      </w:r>
      <w:r w:rsidRPr="000B3165">
        <w:rPr>
          <w:rFonts w:ascii="Verdana" w:hAnsi="Verdana"/>
          <w:color w:val="000000" w:themeColor="text1"/>
          <w:sz w:val="20"/>
          <w:szCs w:val="20"/>
        </w:rPr>
        <w:t xml:space="preserve"> autres domaines de la Stratégie régionale de sécurité sanitaire non couverts par ce projet, ainsi que le montage de nouveaux projets.</w:t>
      </w:r>
    </w:p>
    <w:p w14:paraId="2AB94E28" w14:textId="77777777" w:rsidR="00674838" w:rsidRPr="00B84D82" w:rsidRDefault="00674838" w:rsidP="005122BA">
      <w:pPr>
        <w:spacing w:before="240" w:after="120"/>
        <w:jc w:val="both"/>
        <w:outlineLvl w:val="0"/>
        <w:rPr>
          <w:rFonts w:ascii="Verdana" w:hAnsi="Verdana"/>
          <w:color w:val="000000" w:themeColor="text1"/>
          <w:sz w:val="20"/>
          <w:szCs w:val="20"/>
        </w:rPr>
      </w:pPr>
    </w:p>
    <w:p w14:paraId="33F6B9A1" w14:textId="2B1D0B04" w:rsidR="000031DC" w:rsidRPr="00AD2EE9" w:rsidRDefault="002A0C40" w:rsidP="00EA7D7E">
      <w:pPr>
        <w:pStyle w:val="Paragraphedeliste"/>
        <w:numPr>
          <w:ilvl w:val="1"/>
          <w:numId w:val="1"/>
        </w:numPr>
        <w:spacing w:before="240" w:after="120"/>
        <w:outlineLvl w:val="0"/>
        <w:rPr>
          <w:rFonts w:ascii="Verdana" w:eastAsiaTheme="minorEastAsia" w:hAnsi="Verdana"/>
          <w:bCs/>
          <w:color w:val="0070C0"/>
          <w:sz w:val="20"/>
          <w:szCs w:val="20"/>
        </w:rPr>
      </w:pPr>
      <w:r w:rsidRPr="00AD2EE9">
        <w:rPr>
          <w:rFonts w:ascii="Verdana" w:eastAsiaTheme="minorEastAsia" w:hAnsi="Verdana"/>
          <w:bCs/>
          <w:color w:val="0070C0"/>
          <w:sz w:val="20"/>
          <w:szCs w:val="20"/>
        </w:rPr>
        <w:t>L</w:t>
      </w:r>
      <w:r w:rsidR="000031DC" w:rsidRPr="00AD2EE9">
        <w:rPr>
          <w:rFonts w:ascii="Verdana" w:eastAsiaTheme="minorEastAsia" w:hAnsi="Verdana"/>
          <w:bCs/>
          <w:color w:val="0070C0"/>
          <w:sz w:val="20"/>
          <w:szCs w:val="20"/>
        </w:rPr>
        <w:t>e programme FETP</w:t>
      </w:r>
      <w:r w:rsidR="00A95843" w:rsidRPr="00AD2EE9">
        <w:rPr>
          <w:rFonts w:ascii="Verdana" w:eastAsiaTheme="minorEastAsia" w:hAnsi="Verdana"/>
          <w:bCs/>
          <w:color w:val="0070C0"/>
          <w:sz w:val="20"/>
          <w:szCs w:val="20"/>
        </w:rPr>
        <w:t xml:space="preserve"> et autres formations</w:t>
      </w:r>
    </w:p>
    <w:p w14:paraId="7E010C49" w14:textId="6010B2C9" w:rsidR="009E2239" w:rsidRPr="00B84D82" w:rsidRDefault="00C4600B" w:rsidP="00E53C32">
      <w:pPr>
        <w:pStyle w:val="Sansinterligne"/>
        <w:jc w:val="both"/>
        <w:rPr>
          <w:rFonts w:ascii="Verdana" w:hAnsi="Verdana"/>
          <w:b/>
          <w:bCs/>
          <w:color w:val="000000" w:themeColor="text1"/>
          <w:sz w:val="20"/>
          <w:szCs w:val="20"/>
        </w:rPr>
      </w:pPr>
      <w:r w:rsidRPr="00B84D82">
        <w:rPr>
          <w:rFonts w:ascii="Verdana" w:hAnsi="Verdana"/>
          <w:b/>
          <w:bCs/>
          <w:color w:val="000000" w:themeColor="text1"/>
          <w:sz w:val="20"/>
          <w:szCs w:val="20"/>
          <w:u w:val="single"/>
        </w:rPr>
        <w:t>La</w:t>
      </w:r>
      <w:r w:rsidR="00E53C32" w:rsidRPr="00B84D82">
        <w:rPr>
          <w:rFonts w:ascii="Verdana" w:hAnsi="Verdana"/>
          <w:b/>
          <w:bCs/>
          <w:color w:val="000000" w:themeColor="text1"/>
          <w:sz w:val="20"/>
          <w:szCs w:val="20"/>
          <w:u w:val="single"/>
        </w:rPr>
        <w:t xml:space="preserve"> formation FETP Frontline</w:t>
      </w:r>
    </w:p>
    <w:p w14:paraId="73FEAAA7" w14:textId="16CFCECF" w:rsidR="00B84D82" w:rsidRDefault="00B84D82" w:rsidP="00E53C32">
      <w:pPr>
        <w:pStyle w:val="Sansinterligne"/>
        <w:jc w:val="both"/>
        <w:rPr>
          <w:rFonts w:ascii="Verdana" w:hAnsi="Verdana"/>
          <w:color w:val="000000" w:themeColor="text1"/>
          <w:sz w:val="20"/>
          <w:szCs w:val="20"/>
        </w:rPr>
      </w:pPr>
      <w:r w:rsidRPr="00B84D82">
        <w:rPr>
          <w:rFonts w:ascii="Verdana" w:hAnsi="Verdana"/>
          <w:color w:val="000000" w:themeColor="text1"/>
          <w:sz w:val="20"/>
          <w:szCs w:val="20"/>
        </w:rPr>
        <w:t xml:space="preserve">Depuis le dernier COPL en avril/mai 2024, le réseau SEGA-One Health a pu former 3 nouvelles cohortes de FETP Frontline (1 à Madagascar, 1 aux Comores et 1 aux Seychelles), soit </w:t>
      </w:r>
      <w:r w:rsidRPr="00674838">
        <w:rPr>
          <w:rFonts w:ascii="Verdana" w:hAnsi="Verdana"/>
          <w:b/>
          <w:bCs/>
          <w:color w:val="000000" w:themeColor="text1"/>
          <w:sz w:val="20"/>
          <w:szCs w:val="20"/>
        </w:rPr>
        <w:t>68 nouveaux professionnels de santé certifié en épidémiologie de terrain</w:t>
      </w:r>
      <w:r w:rsidRPr="00B84D82">
        <w:rPr>
          <w:rFonts w:ascii="Verdana" w:hAnsi="Verdana"/>
          <w:color w:val="000000" w:themeColor="text1"/>
          <w:sz w:val="20"/>
          <w:szCs w:val="20"/>
        </w:rPr>
        <w:t xml:space="preserve">. </w:t>
      </w:r>
      <w:r>
        <w:rPr>
          <w:rFonts w:ascii="Verdana" w:hAnsi="Verdana"/>
          <w:color w:val="000000" w:themeColor="text1"/>
          <w:sz w:val="20"/>
          <w:szCs w:val="20"/>
        </w:rPr>
        <w:t xml:space="preserve">En tout, depuis le lancement de cette composante du programme FETP en fin 2021, </w:t>
      </w:r>
      <w:r w:rsidR="00300F46">
        <w:rPr>
          <w:rFonts w:ascii="Verdana" w:hAnsi="Verdana"/>
          <w:color w:val="000000" w:themeColor="text1"/>
          <w:sz w:val="20"/>
          <w:szCs w:val="20"/>
        </w:rPr>
        <w:t xml:space="preserve">273 personnes ont été diplômés. </w:t>
      </w:r>
    </w:p>
    <w:p w14:paraId="1515FBE4" w14:textId="3D3DA215" w:rsidR="00675B46" w:rsidRDefault="00857B4D" w:rsidP="00E53C32">
      <w:pPr>
        <w:pStyle w:val="Sansinterligne"/>
        <w:jc w:val="both"/>
        <w:rPr>
          <w:rFonts w:ascii="Verdana" w:hAnsi="Verdana"/>
          <w:color w:val="000000" w:themeColor="text1"/>
          <w:sz w:val="20"/>
          <w:szCs w:val="20"/>
        </w:rPr>
      </w:pPr>
      <w:r>
        <w:rPr>
          <w:rFonts w:ascii="Verdana" w:hAnsi="Verdana"/>
          <w:color w:val="000000" w:themeColor="text1"/>
          <w:sz w:val="20"/>
          <w:szCs w:val="20"/>
        </w:rPr>
        <w:t>Pour le premier semestre de l’année prochaine, il y aura</w:t>
      </w:r>
      <w:r w:rsidR="00675B46">
        <w:rPr>
          <w:rFonts w:ascii="Verdana" w:hAnsi="Verdana"/>
          <w:color w:val="000000" w:themeColor="text1"/>
          <w:sz w:val="20"/>
          <w:szCs w:val="20"/>
        </w:rPr>
        <w:t xml:space="preserve"> : </w:t>
      </w:r>
    </w:p>
    <w:p w14:paraId="2EDF8AD9" w14:textId="2AA45180" w:rsidR="00675B46" w:rsidRDefault="00675B46" w:rsidP="00675B46">
      <w:pPr>
        <w:pStyle w:val="Sansinterligne"/>
        <w:numPr>
          <w:ilvl w:val="0"/>
          <w:numId w:val="22"/>
        </w:numPr>
        <w:jc w:val="both"/>
        <w:rPr>
          <w:rFonts w:ascii="Verdana" w:hAnsi="Verdana"/>
          <w:color w:val="000000" w:themeColor="text1"/>
          <w:sz w:val="20"/>
          <w:szCs w:val="20"/>
        </w:rPr>
      </w:pPr>
      <w:r>
        <w:rPr>
          <w:rFonts w:ascii="Verdana" w:hAnsi="Verdana"/>
          <w:color w:val="000000" w:themeColor="text1"/>
          <w:sz w:val="20"/>
          <w:szCs w:val="20"/>
        </w:rPr>
        <w:t>L</w:t>
      </w:r>
      <w:r w:rsidR="00857B4D">
        <w:rPr>
          <w:rFonts w:ascii="Verdana" w:hAnsi="Verdana"/>
          <w:color w:val="000000" w:themeColor="text1"/>
          <w:sz w:val="20"/>
          <w:szCs w:val="20"/>
        </w:rPr>
        <w:t>a 3</w:t>
      </w:r>
      <w:r w:rsidR="00857B4D" w:rsidRPr="00857B4D">
        <w:rPr>
          <w:rFonts w:ascii="Verdana" w:hAnsi="Verdana"/>
          <w:color w:val="000000" w:themeColor="text1"/>
          <w:sz w:val="20"/>
          <w:szCs w:val="20"/>
          <w:vertAlign w:val="superscript"/>
        </w:rPr>
        <w:t>ème</w:t>
      </w:r>
      <w:r w:rsidR="00857B4D">
        <w:rPr>
          <w:rFonts w:ascii="Verdana" w:hAnsi="Verdana"/>
          <w:color w:val="000000" w:themeColor="text1"/>
          <w:sz w:val="20"/>
          <w:szCs w:val="20"/>
        </w:rPr>
        <w:t xml:space="preserve"> cohorte de Maurice (30 apprenants déjà sélectionnés)</w:t>
      </w:r>
      <w:r>
        <w:rPr>
          <w:rFonts w:ascii="Verdana" w:hAnsi="Verdana"/>
          <w:color w:val="000000" w:themeColor="text1"/>
          <w:sz w:val="20"/>
          <w:szCs w:val="20"/>
        </w:rPr>
        <w:t xml:space="preserve">, </w:t>
      </w:r>
    </w:p>
    <w:p w14:paraId="6267A21A" w14:textId="6BE39425" w:rsidR="00675B46" w:rsidRDefault="00675B46" w:rsidP="00675B46">
      <w:pPr>
        <w:pStyle w:val="Sansinterligne"/>
        <w:numPr>
          <w:ilvl w:val="0"/>
          <w:numId w:val="22"/>
        </w:numPr>
        <w:jc w:val="both"/>
        <w:rPr>
          <w:rFonts w:ascii="Verdana" w:hAnsi="Verdana"/>
          <w:color w:val="000000" w:themeColor="text1"/>
          <w:sz w:val="20"/>
          <w:szCs w:val="20"/>
        </w:rPr>
      </w:pPr>
      <w:r>
        <w:rPr>
          <w:rFonts w:ascii="Verdana" w:hAnsi="Verdana"/>
          <w:color w:val="000000" w:themeColor="text1"/>
          <w:sz w:val="20"/>
          <w:szCs w:val="20"/>
        </w:rPr>
        <w:t>U</w:t>
      </w:r>
      <w:r w:rsidR="00857B4D">
        <w:rPr>
          <w:rFonts w:ascii="Verdana" w:hAnsi="Verdana"/>
          <w:color w:val="000000" w:themeColor="text1"/>
          <w:sz w:val="20"/>
          <w:szCs w:val="20"/>
        </w:rPr>
        <w:t xml:space="preserve">ne nouvelle cohorte (30 apprenants) </w:t>
      </w:r>
      <w:r>
        <w:rPr>
          <w:rFonts w:ascii="Verdana" w:hAnsi="Verdana"/>
          <w:color w:val="000000" w:themeColor="text1"/>
          <w:sz w:val="20"/>
          <w:szCs w:val="20"/>
        </w:rPr>
        <w:t xml:space="preserve">à la demande de Madagascar </w:t>
      </w:r>
      <w:r w:rsidR="00857B4D">
        <w:rPr>
          <w:rFonts w:ascii="Verdana" w:hAnsi="Verdana"/>
          <w:color w:val="000000" w:themeColor="text1"/>
          <w:sz w:val="20"/>
          <w:szCs w:val="20"/>
        </w:rPr>
        <w:t>sur la base d’une réaffectation d’un budget d’une autre activité à son bénéfice</w:t>
      </w:r>
    </w:p>
    <w:p w14:paraId="46BB1000" w14:textId="14B73892" w:rsidR="00857B4D" w:rsidRDefault="00675B46" w:rsidP="00675B46">
      <w:pPr>
        <w:pStyle w:val="Sansinterligne"/>
        <w:jc w:val="both"/>
        <w:rPr>
          <w:rFonts w:ascii="Verdana" w:hAnsi="Verdana"/>
          <w:color w:val="000000" w:themeColor="text1"/>
          <w:sz w:val="20"/>
          <w:szCs w:val="20"/>
        </w:rPr>
      </w:pPr>
      <w:r>
        <w:rPr>
          <w:rFonts w:ascii="Verdana" w:hAnsi="Verdana"/>
          <w:color w:val="000000" w:themeColor="text1"/>
          <w:sz w:val="20"/>
          <w:szCs w:val="20"/>
        </w:rPr>
        <w:lastRenderedPageBreak/>
        <w:t>A</w:t>
      </w:r>
      <w:r w:rsidR="00857B4D">
        <w:rPr>
          <w:rFonts w:ascii="Verdana" w:hAnsi="Verdana"/>
          <w:color w:val="000000" w:themeColor="text1"/>
          <w:sz w:val="20"/>
          <w:szCs w:val="20"/>
        </w:rPr>
        <w:t xml:space="preserve">u total, </w:t>
      </w:r>
      <w:r w:rsidR="00857B4D" w:rsidRPr="00565C55">
        <w:rPr>
          <w:rFonts w:ascii="Verdana" w:hAnsi="Verdana"/>
          <w:b/>
          <w:bCs/>
          <w:color w:val="000000" w:themeColor="text1"/>
          <w:sz w:val="20"/>
          <w:szCs w:val="20"/>
        </w:rPr>
        <w:t>o</w:t>
      </w:r>
      <w:r w:rsidR="00857B4D" w:rsidRPr="00674838">
        <w:rPr>
          <w:rFonts w:ascii="Verdana" w:hAnsi="Verdana"/>
          <w:b/>
          <w:bCs/>
          <w:color w:val="000000" w:themeColor="text1"/>
          <w:sz w:val="20"/>
          <w:szCs w:val="20"/>
        </w:rPr>
        <w:t>n atteindrait les 333 personnes certifiées en 3,5 ans dans le cadre du FETP Frontline,</w:t>
      </w:r>
      <w:r w:rsidR="00857B4D">
        <w:rPr>
          <w:rFonts w:ascii="Verdana" w:hAnsi="Verdana"/>
          <w:color w:val="000000" w:themeColor="text1"/>
          <w:sz w:val="20"/>
          <w:szCs w:val="20"/>
        </w:rPr>
        <w:t xml:space="preserve"> sur financement des projets RSIE3 et 4, dépassant ainsi l</w:t>
      </w:r>
      <w:r w:rsidR="00723A56">
        <w:rPr>
          <w:rFonts w:ascii="Verdana" w:hAnsi="Verdana"/>
          <w:color w:val="000000" w:themeColor="text1"/>
          <w:sz w:val="20"/>
          <w:szCs w:val="20"/>
        </w:rPr>
        <w:t>a</w:t>
      </w:r>
      <w:r w:rsidR="00857B4D">
        <w:rPr>
          <w:rFonts w:ascii="Verdana" w:hAnsi="Verdana"/>
          <w:color w:val="000000" w:themeColor="text1"/>
          <w:sz w:val="20"/>
          <w:szCs w:val="20"/>
        </w:rPr>
        <w:t xml:space="preserve"> cible </w:t>
      </w:r>
      <w:r w:rsidR="00723A56">
        <w:rPr>
          <w:rFonts w:ascii="Verdana" w:hAnsi="Verdana"/>
          <w:color w:val="000000" w:themeColor="text1"/>
          <w:sz w:val="20"/>
          <w:szCs w:val="20"/>
        </w:rPr>
        <w:t>fixée à</w:t>
      </w:r>
      <w:r w:rsidR="00857B4D">
        <w:rPr>
          <w:rFonts w:ascii="Verdana" w:hAnsi="Verdana"/>
          <w:color w:val="000000" w:themeColor="text1"/>
          <w:sz w:val="20"/>
          <w:szCs w:val="20"/>
        </w:rPr>
        <w:t xml:space="preserve"> 300.</w:t>
      </w:r>
    </w:p>
    <w:p w14:paraId="5C3207D6" w14:textId="67F55FF8" w:rsidR="00857B4D" w:rsidRPr="00B84D82" w:rsidRDefault="00857B4D" w:rsidP="00E53C32">
      <w:pPr>
        <w:pStyle w:val="Sansinterligne"/>
        <w:jc w:val="both"/>
        <w:rPr>
          <w:rFonts w:ascii="Verdana" w:hAnsi="Verdana"/>
          <w:color w:val="000000" w:themeColor="text1"/>
          <w:sz w:val="20"/>
          <w:szCs w:val="20"/>
        </w:rPr>
      </w:pPr>
      <w:r>
        <w:rPr>
          <w:rFonts w:ascii="Verdana" w:hAnsi="Verdana"/>
          <w:color w:val="000000" w:themeColor="text1"/>
          <w:sz w:val="20"/>
          <w:szCs w:val="20"/>
        </w:rPr>
        <w:t>Ces épidémiologistes de terrain Frontliner sont au cœur des dispositifs de surveillance, répartis aussi bien au niveau central que dans les régions périphériques et au sein des différents départements (laboratoire, services entomologiques, services de surveillance et de riposte). Ils ont participé activement aux ripostes des différentes épidémies ayant eu lieu dans leurs pays respectifs (choléra, fièvre aphteuse, dengue, peste, etc.) montrant encore une fois l’importance de cette formation.</w:t>
      </w:r>
    </w:p>
    <w:p w14:paraId="33D2C60B" w14:textId="77777777" w:rsidR="00E53C32" w:rsidRPr="00FB686F" w:rsidRDefault="00E53C32" w:rsidP="00E53C32">
      <w:pPr>
        <w:pStyle w:val="Sansinterligne"/>
        <w:jc w:val="both"/>
        <w:rPr>
          <w:rFonts w:ascii="Verdana" w:hAnsi="Verdana"/>
          <w:color w:val="FF0000"/>
          <w:sz w:val="20"/>
          <w:szCs w:val="20"/>
        </w:rPr>
      </w:pPr>
    </w:p>
    <w:p w14:paraId="5C67F6CF" w14:textId="4B6210F7" w:rsidR="00C4600B" w:rsidRPr="00364411" w:rsidRDefault="00C4600B" w:rsidP="00C4600B">
      <w:pPr>
        <w:pStyle w:val="Sansinterligne"/>
        <w:jc w:val="both"/>
        <w:rPr>
          <w:rFonts w:ascii="Verdana" w:hAnsi="Verdana"/>
          <w:b/>
          <w:bCs/>
          <w:color w:val="000000" w:themeColor="text1"/>
          <w:sz w:val="20"/>
          <w:szCs w:val="20"/>
        </w:rPr>
      </w:pPr>
      <w:r w:rsidRPr="00364411">
        <w:rPr>
          <w:rFonts w:ascii="Verdana" w:hAnsi="Verdana"/>
          <w:b/>
          <w:bCs/>
          <w:color w:val="000000" w:themeColor="text1"/>
          <w:sz w:val="20"/>
          <w:szCs w:val="20"/>
          <w:u w:val="single"/>
        </w:rPr>
        <w:t>Le Master FETP</w:t>
      </w:r>
      <w:r w:rsidR="00364411" w:rsidRPr="00364411">
        <w:rPr>
          <w:rFonts w:ascii="Verdana" w:hAnsi="Verdana"/>
          <w:b/>
          <w:bCs/>
          <w:color w:val="000000" w:themeColor="text1"/>
          <w:sz w:val="20"/>
          <w:szCs w:val="20"/>
          <w:u w:val="single"/>
        </w:rPr>
        <w:t xml:space="preserve"> </w:t>
      </w:r>
    </w:p>
    <w:p w14:paraId="25766B69" w14:textId="0A4654C9" w:rsidR="00032C3B" w:rsidRPr="00364411" w:rsidRDefault="00D6447A" w:rsidP="00032C3B">
      <w:pPr>
        <w:pStyle w:val="Sansinterligne"/>
        <w:jc w:val="both"/>
        <w:rPr>
          <w:rFonts w:ascii="Verdana" w:hAnsi="Verdana"/>
          <w:color w:val="000000" w:themeColor="text1"/>
          <w:sz w:val="20"/>
          <w:szCs w:val="20"/>
        </w:rPr>
      </w:pPr>
      <w:r>
        <w:rPr>
          <w:rFonts w:ascii="Verdana" w:hAnsi="Verdana"/>
          <w:color w:val="000000" w:themeColor="text1"/>
          <w:sz w:val="20"/>
          <w:szCs w:val="20"/>
        </w:rPr>
        <w:t>Porté et coordonné par la COI, en collaboration avec le MIH pour la diplomation, l</w:t>
      </w:r>
      <w:r w:rsidR="00032C3B" w:rsidRPr="00364411">
        <w:rPr>
          <w:rFonts w:ascii="Verdana" w:hAnsi="Verdana"/>
          <w:color w:val="000000" w:themeColor="text1"/>
          <w:sz w:val="20"/>
          <w:szCs w:val="20"/>
        </w:rPr>
        <w:t xml:space="preserve">e Master FETP ou « Master in Field Epidemiology » </w:t>
      </w:r>
      <w:r>
        <w:rPr>
          <w:rFonts w:ascii="Verdana" w:hAnsi="Verdana"/>
          <w:color w:val="000000" w:themeColor="text1"/>
          <w:sz w:val="20"/>
          <w:szCs w:val="20"/>
        </w:rPr>
        <w:t>est</w:t>
      </w:r>
      <w:r w:rsidR="00032C3B" w:rsidRPr="00364411">
        <w:rPr>
          <w:rFonts w:ascii="Verdana" w:hAnsi="Verdana"/>
          <w:color w:val="000000" w:themeColor="text1"/>
          <w:sz w:val="20"/>
          <w:szCs w:val="20"/>
        </w:rPr>
        <w:t xml:space="preserve"> l’un des rares programmes de FETP avancé dans le monde, bénéficiant de cette reconnaissance académique, et </w:t>
      </w:r>
      <w:r>
        <w:rPr>
          <w:rFonts w:ascii="Verdana" w:hAnsi="Verdana"/>
          <w:color w:val="000000" w:themeColor="text1"/>
          <w:sz w:val="20"/>
          <w:szCs w:val="20"/>
        </w:rPr>
        <w:t>le</w:t>
      </w:r>
      <w:r w:rsidR="00032C3B" w:rsidRPr="00364411">
        <w:rPr>
          <w:rFonts w:ascii="Verdana" w:hAnsi="Verdana"/>
          <w:color w:val="000000" w:themeColor="text1"/>
          <w:sz w:val="20"/>
          <w:szCs w:val="20"/>
        </w:rPr>
        <w:t xml:space="preserve"> </w:t>
      </w:r>
      <w:r w:rsidR="00032C3B" w:rsidRPr="00364411">
        <w:rPr>
          <w:rFonts w:ascii="Verdana" w:hAnsi="Verdana"/>
          <w:b/>
          <w:bCs/>
          <w:color w:val="000000" w:themeColor="text1"/>
          <w:sz w:val="20"/>
          <w:szCs w:val="20"/>
        </w:rPr>
        <w:t>premier Master FETP One Health à l’échelle régionale en Afrique.</w:t>
      </w:r>
      <w:r w:rsidR="00032C3B" w:rsidRPr="00364411">
        <w:rPr>
          <w:rFonts w:ascii="Verdana" w:hAnsi="Verdana"/>
          <w:color w:val="000000" w:themeColor="text1"/>
          <w:sz w:val="20"/>
          <w:szCs w:val="20"/>
        </w:rPr>
        <w:t xml:space="preserve"> </w:t>
      </w:r>
    </w:p>
    <w:p w14:paraId="01AF5625" w14:textId="7BAC139C" w:rsidR="00723A56" w:rsidRDefault="00723A56" w:rsidP="000B3287">
      <w:pPr>
        <w:pStyle w:val="Sansinterligne"/>
        <w:jc w:val="both"/>
        <w:rPr>
          <w:rFonts w:ascii="Verdana" w:hAnsi="Verdana"/>
          <w:color w:val="000000" w:themeColor="text1"/>
          <w:sz w:val="20"/>
          <w:szCs w:val="20"/>
        </w:rPr>
      </w:pPr>
      <w:r w:rsidRPr="00723A56">
        <w:rPr>
          <w:rFonts w:ascii="Verdana" w:hAnsi="Verdana"/>
          <w:color w:val="000000" w:themeColor="text1"/>
          <w:sz w:val="20"/>
          <w:szCs w:val="20"/>
        </w:rPr>
        <w:t xml:space="preserve">Les formations FETP sont essentielles pour renforcer les capacités mondiales en matière de préparation, surveillance et réponse aux épidémies. L'OMS exige souvent ce profil pour déployer des équipes internationales lors de crises sanitaires. </w:t>
      </w:r>
    </w:p>
    <w:p w14:paraId="665A9542" w14:textId="1FB0EF7A" w:rsidR="00364411" w:rsidRDefault="00857B4D" w:rsidP="000B3287">
      <w:pPr>
        <w:pStyle w:val="Sansinterligne"/>
        <w:jc w:val="both"/>
        <w:rPr>
          <w:rFonts w:ascii="Verdana" w:hAnsi="Verdana"/>
          <w:color w:val="000000" w:themeColor="text1"/>
          <w:sz w:val="20"/>
          <w:szCs w:val="20"/>
        </w:rPr>
      </w:pPr>
      <w:r w:rsidRPr="00364411">
        <w:rPr>
          <w:rFonts w:ascii="Verdana" w:hAnsi="Verdana"/>
          <w:color w:val="000000" w:themeColor="text1"/>
          <w:sz w:val="20"/>
          <w:szCs w:val="20"/>
        </w:rPr>
        <w:t>Comme prévu, l</w:t>
      </w:r>
      <w:r w:rsidR="0026251D" w:rsidRPr="00364411">
        <w:rPr>
          <w:rFonts w:ascii="Verdana" w:hAnsi="Verdana"/>
          <w:color w:val="000000" w:themeColor="text1"/>
          <w:sz w:val="20"/>
          <w:szCs w:val="20"/>
        </w:rPr>
        <w:t xml:space="preserve">es cours </w:t>
      </w:r>
      <w:r w:rsidRPr="00364411">
        <w:rPr>
          <w:rFonts w:ascii="Verdana" w:hAnsi="Verdana"/>
          <w:color w:val="000000" w:themeColor="text1"/>
          <w:sz w:val="20"/>
          <w:szCs w:val="20"/>
        </w:rPr>
        <w:t>ont</w:t>
      </w:r>
      <w:r w:rsidR="0026251D" w:rsidRPr="00364411">
        <w:rPr>
          <w:rFonts w:ascii="Verdana" w:hAnsi="Verdana"/>
          <w:color w:val="000000" w:themeColor="text1"/>
          <w:sz w:val="20"/>
          <w:szCs w:val="20"/>
        </w:rPr>
        <w:t xml:space="preserve"> </w:t>
      </w:r>
      <w:r w:rsidRPr="00364411">
        <w:rPr>
          <w:rFonts w:ascii="Verdana" w:hAnsi="Verdana"/>
          <w:color w:val="000000" w:themeColor="text1"/>
          <w:sz w:val="20"/>
          <w:szCs w:val="20"/>
        </w:rPr>
        <w:t>pu démarrer en fin</w:t>
      </w:r>
      <w:r w:rsidR="0026251D" w:rsidRPr="00364411">
        <w:rPr>
          <w:rFonts w:ascii="Verdana" w:hAnsi="Verdana"/>
          <w:color w:val="000000" w:themeColor="text1"/>
          <w:sz w:val="20"/>
          <w:szCs w:val="20"/>
        </w:rPr>
        <w:t xml:space="preserve"> mai 2024</w:t>
      </w:r>
      <w:r w:rsidRPr="00364411">
        <w:rPr>
          <w:rFonts w:ascii="Verdana" w:hAnsi="Verdana"/>
          <w:color w:val="000000" w:themeColor="text1"/>
          <w:sz w:val="20"/>
          <w:szCs w:val="20"/>
        </w:rPr>
        <w:t xml:space="preserve">. </w:t>
      </w:r>
      <w:r w:rsidR="0026251D" w:rsidRPr="00364411">
        <w:rPr>
          <w:rFonts w:ascii="Verdana" w:hAnsi="Verdana"/>
          <w:color w:val="000000" w:themeColor="text1"/>
          <w:sz w:val="20"/>
          <w:szCs w:val="20"/>
        </w:rPr>
        <w:t xml:space="preserve"> </w:t>
      </w:r>
      <w:r w:rsidR="00364411" w:rsidRPr="00364411">
        <w:rPr>
          <w:rFonts w:ascii="Verdana" w:hAnsi="Verdana"/>
          <w:color w:val="000000" w:themeColor="text1"/>
          <w:sz w:val="20"/>
          <w:szCs w:val="20"/>
        </w:rPr>
        <w:t>Ils</w:t>
      </w:r>
      <w:r w:rsidR="0026251D" w:rsidRPr="00364411">
        <w:rPr>
          <w:rFonts w:ascii="Verdana" w:hAnsi="Verdana"/>
          <w:color w:val="000000" w:themeColor="text1"/>
          <w:sz w:val="20"/>
          <w:szCs w:val="20"/>
        </w:rPr>
        <w:t xml:space="preserve"> se termineront en février 2026. </w:t>
      </w:r>
      <w:r w:rsidR="00364411" w:rsidRPr="00364411">
        <w:rPr>
          <w:rFonts w:ascii="Verdana" w:hAnsi="Verdana"/>
          <w:color w:val="000000" w:themeColor="text1"/>
          <w:sz w:val="20"/>
          <w:szCs w:val="20"/>
        </w:rPr>
        <w:t xml:space="preserve">Après </w:t>
      </w:r>
      <w:r w:rsidR="0032639F">
        <w:rPr>
          <w:rFonts w:ascii="Verdana" w:hAnsi="Verdana"/>
          <w:color w:val="000000" w:themeColor="text1"/>
          <w:sz w:val="20"/>
          <w:szCs w:val="20"/>
        </w:rPr>
        <w:t>une</w:t>
      </w:r>
      <w:r w:rsidR="00364411" w:rsidRPr="00364411">
        <w:rPr>
          <w:rFonts w:ascii="Verdana" w:hAnsi="Verdana"/>
          <w:color w:val="000000" w:themeColor="text1"/>
          <w:sz w:val="20"/>
          <w:szCs w:val="20"/>
        </w:rPr>
        <w:t xml:space="preserve"> sélection</w:t>
      </w:r>
      <w:r w:rsidR="0032639F">
        <w:rPr>
          <w:rFonts w:ascii="Verdana" w:hAnsi="Verdana"/>
          <w:color w:val="000000" w:themeColor="text1"/>
          <w:sz w:val="20"/>
          <w:szCs w:val="20"/>
        </w:rPr>
        <w:t xml:space="preserve"> </w:t>
      </w:r>
      <w:r w:rsidR="00D6447A">
        <w:rPr>
          <w:rFonts w:ascii="Verdana" w:hAnsi="Verdana"/>
          <w:color w:val="000000" w:themeColor="text1"/>
          <w:sz w:val="20"/>
          <w:szCs w:val="20"/>
        </w:rPr>
        <w:t>par un jury régional</w:t>
      </w:r>
      <w:r w:rsidR="00364411" w:rsidRPr="00364411">
        <w:rPr>
          <w:rFonts w:ascii="Verdana" w:hAnsi="Verdana"/>
          <w:color w:val="000000" w:themeColor="text1"/>
          <w:sz w:val="20"/>
          <w:szCs w:val="20"/>
        </w:rPr>
        <w:t>, 17 apprenants</w:t>
      </w:r>
      <w:r w:rsidR="00D6447A">
        <w:rPr>
          <w:rFonts w:ascii="Verdana" w:hAnsi="Verdana"/>
          <w:color w:val="000000" w:themeColor="text1"/>
          <w:sz w:val="20"/>
          <w:szCs w:val="20"/>
        </w:rPr>
        <w:t xml:space="preserve"> présélectionnés par leur ministère</w:t>
      </w:r>
      <w:r w:rsidR="00364411" w:rsidRPr="00364411">
        <w:rPr>
          <w:rFonts w:ascii="Verdana" w:hAnsi="Verdana"/>
          <w:color w:val="000000" w:themeColor="text1"/>
          <w:sz w:val="20"/>
          <w:szCs w:val="20"/>
        </w:rPr>
        <w:t xml:space="preserve"> ont été retenus pour la 1</w:t>
      </w:r>
      <w:r w:rsidR="00364411" w:rsidRPr="00364411">
        <w:rPr>
          <w:rFonts w:ascii="Verdana" w:hAnsi="Verdana"/>
          <w:color w:val="000000" w:themeColor="text1"/>
          <w:sz w:val="20"/>
          <w:szCs w:val="20"/>
          <w:vertAlign w:val="superscript"/>
        </w:rPr>
        <w:t>ère</w:t>
      </w:r>
      <w:r w:rsidR="00364411" w:rsidRPr="00364411">
        <w:rPr>
          <w:rFonts w:ascii="Verdana" w:hAnsi="Verdana"/>
          <w:color w:val="000000" w:themeColor="text1"/>
          <w:sz w:val="20"/>
          <w:szCs w:val="20"/>
        </w:rPr>
        <w:t xml:space="preserve"> cohorte de ce Master.</w:t>
      </w:r>
      <w:r w:rsidR="003C4934">
        <w:rPr>
          <w:rFonts w:ascii="Verdana" w:hAnsi="Verdana"/>
          <w:color w:val="000000" w:themeColor="text1"/>
          <w:sz w:val="20"/>
          <w:szCs w:val="20"/>
        </w:rPr>
        <w:t xml:space="preserve"> </w:t>
      </w:r>
    </w:p>
    <w:p w14:paraId="093D159F" w14:textId="61DFE9D8" w:rsidR="003C4934" w:rsidRDefault="003C4934" w:rsidP="003C4934">
      <w:pPr>
        <w:pStyle w:val="Sansinterligne"/>
        <w:jc w:val="both"/>
        <w:rPr>
          <w:rFonts w:ascii="Verdana" w:hAnsi="Verdana"/>
          <w:color w:val="000000" w:themeColor="text1"/>
          <w:sz w:val="20"/>
          <w:szCs w:val="20"/>
        </w:rPr>
      </w:pPr>
      <w:r>
        <w:rPr>
          <w:rFonts w:ascii="Verdana" w:hAnsi="Verdana"/>
          <w:color w:val="000000" w:themeColor="text1"/>
          <w:sz w:val="20"/>
          <w:szCs w:val="20"/>
        </w:rPr>
        <w:t xml:space="preserve">Le coût de ce programme est de 60000 euros par apprenant, incluant les ateliers régionaux correspondant aux modules théoriques, les stages, les partenariats etc. Mais </w:t>
      </w:r>
      <w:r w:rsidRPr="00674838">
        <w:rPr>
          <w:rFonts w:ascii="Verdana" w:hAnsi="Verdana"/>
          <w:b/>
          <w:bCs/>
          <w:color w:val="000000" w:themeColor="text1"/>
          <w:sz w:val="20"/>
          <w:szCs w:val="20"/>
        </w:rPr>
        <w:t>il s’agit d’un investissement rentable et confirmé par les évaluations externes .</w:t>
      </w:r>
      <w:r>
        <w:rPr>
          <w:rFonts w:ascii="Verdana" w:hAnsi="Verdana"/>
          <w:color w:val="000000" w:themeColor="text1"/>
          <w:sz w:val="20"/>
          <w:szCs w:val="20"/>
        </w:rPr>
        <w:t xml:space="preserve"> Le programme forme</w:t>
      </w:r>
      <w:r w:rsidR="00723A56">
        <w:rPr>
          <w:rFonts w:ascii="Verdana" w:hAnsi="Verdana"/>
          <w:color w:val="000000" w:themeColor="text1"/>
          <w:sz w:val="20"/>
          <w:szCs w:val="20"/>
        </w:rPr>
        <w:t xml:space="preserve"> un réel</w:t>
      </w:r>
      <w:r>
        <w:rPr>
          <w:rFonts w:ascii="Verdana" w:hAnsi="Verdana"/>
          <w:color w:val="000000" w:themeColor="text1"/>
          <w:sz w:val="20"/>
          <w:szCs w:val="20"/>
        </w:rPr>
        <w:t xml:space="preserve"> vivier d’expert</w:t>
      </w:r>
      <w:r w:rsidR="00723A56">
        <w:rPr>
          <w:rFonts w:ascii="Verdana" w:hAnsi="Verdana"/>
          <w:color w:val="000000" w:themeColor="text1"/>
          <w:sz w:val="20"/>
          <w:szCs w:val="20"/>
        </w:rPr>
        <w:t>s</w:t>
      </w:r>
      <w:r>
        <w:rPr>
          <w:rFonts w:ascii="Verdana" w:hAnsi="Verdana"/>
          <w:color w:val="000000" w:themeColor="text1"/>
          <w:sz w:val="20"/>
          <w:szCs w:val="20"/>
        </w:rPr>
        <w:t xml:space="preserve"> pour les États membres et pour toute la région. De plus, leur production de connaissance et les résultats commencent dès qu’ils rentrent en formation. En effet, cette formation avec 75% de pratique, exige qu’ils entament des projets tutorés, des stages et un mémoire. Ces activités doivent correspondre à des priorités de leurs ministères respectifs et avoir l’accord de ce dernier. C’est ainsi qu’en seulement quelque mois, il y a eu des avancées notables sur les protocoles de surveillance des cancers, du diabète, de la dengue, de risques sanitaires associés à la faune sauvage, etc. Autant de sujets prioritaires pour l’ensemble de la région.</w:t>
      </w:r>
    </w:p>
    <w:p w14:paraId="30CCE331" w14:textId="68B384BE" w:rsidR="002F3568" w:rsidRPr="002F3568" w:rsidRDefault="002F3568" w:rsidP="00565C55">
      <w:pPr>
        <w:pStyle w:val="Sansinterligne"/>
        <w:pBdr>
          <w:left w:val="triple" w:sz="4" w:space="4" w:color="auto"/>
        </w:pBdr>
        <w:jc w:val="both"/>
        <w:rPr>
          <w:rFonts w:ascii="Verdana" w:hAnsi="Verdana"/>
          <w:color w:val="000000" w:themeColor="text1"/>
          <w:sz w:val="20"/>
          <w:szCs w:val="20"/>
        </w:rPr>
      </w:pPr>
      <w:r w:rsidRPr="002F3568">
        <w:rPr>
          <w:rFonts w:ascii="Verdana" w:hAnsi="Verdana"/>
          <w:color w:val="000000" w:themeColor="text1"/>
          <w:sz w:val="20"/>
          <w:szCs w:val="20"/>
        </w:rPr>
        <w:t>Ce master exige une participation active des apprenants. Ceux-ci passent environ 50 semaines au sein de leur ministère d’origine pour des travaux tutorés et la rédaction de leur mémoire, sur des thèmes prioritaires de leur département, tout en poursuivant leurs tâches habituelles. Le reste du temps est consacré aux modules en présentiel et aux stages dans des structures spécialisées, avec une obligation de présence de 90 % pour valider le diplôme. Toutefois, des obstacles persistent, certains apprenants rencontrant des difficultés pour obtenir les autorisations nécessaires en raison d'autres tâches en cours ou d'un manque de remplaçants disponibles</w:t>
      </w:r>
      <w:r>
        <w:rPr>
          <w:rFonts w:ascii="Verdana" w:hAnsi="Verdana"/>
          <w:color w:val="000000" w:themeColor="text1"/>
          <w:sz w:val="20"/>
          <w:szCs w:val="20"/>
        </w:rPr>
        <w:t>.</w:t>
      </w:r>
    </w:p>
    <w:p w14:paraId="53C65A61" w14:textId="4153F2F1" w:rsidR="002F3568" w:rsidRPr="002F3568" w:rsidRDefault="00B037F0" w:rsidP="00565C55">
      <w:pPr>
        <w:pStyle w:val="Sansinterligne"/>
        <w:pBdr>
          <w:left w:val="triple" w:sz="4" w:space="4" w:color="auto"/>
        </w:pBdr>
        <w:jc w:val="both"/>
        <w:rPr>
          <w:rFonts w:ascii="Verdana" w:hAnsi="Verdana"/>
          <w:color w:val="000000" w:themeColor="text1"/>
          <w:sz w:val="20"/>
          <w:szCs w:val="20"/>
        </w:rPr>
      </w:pPr>
      <w:r>
        <w:rPr>
          <w:rFonts w:ascii="Verdana" w:hAnsi="Verdana"/>
          <w:color w:val="000000" w:themeColor="text1"/>
          <w:sz w:val="20"/>
          <w:szCs w:val="20"/>
        </w:rPr>
        <w:t>Le Secrétariat général alerte</w:t>
      </w:r>
      <w:r w:rsidR="002F3568" w:rsidRPr="002F3568">
        <w:rPr>
          <w:rFonts w:ascii="Verdana" w:hAnsi="Verdana"/>
          <w:color w:val="000000" w:themeColor="text1"/>
          <w:sz w:val="20"/>
          <w:szCs w:val="20"/>
        </w:rPr>
        <w:t xml:space="preserve"> les États membres sur les pertes potentielles liées à l’impossibilité pour un apprenant de valider sa formation :</w:t>
      </w:r>
    </w:p>
    <w:p w14:paraId="7B86196B" w14:textId="77777777" w:rsidR="002F3568" w:rsidRPr="002F3568" w:rsidRDefault="002F3568" w:rsidP="00565C55">
      <w:pPr>
        <w:pStyle w:val="Sansinterligne"/>
        <w:pBdr>
          <w:left w:val="triple" w:sz="4" w:space="4" w:color="auto"/>
        </w:pBdr>
        <w:ind w:left="284" w:hanging="284"/>
        <w:jc w:val="both"/>
        <w:rPr>
          <w:rFonts w:ascii="Verdana" w:hAnsi="Verdana"/>
          <w:color w:val="000000" w:themeColor="text1"/>
          <w:sz w:val="20"/>
          <w:szCs w:val="20"/>
        </w:rPr>
      </w:pPr>
      <w:r w:rsidRPr="002F3568">
        <w:rPr>
          <w:rFonts w:ascii="Verdana" w:hAnsi="Verdana"/>
          <w:color w:val="000000" w:themeColor="text1"/>
          <w:sz w:val="20"/>
          <w:szCs w:val="20"/>
        </w:rPr>
        <w:t>- Perte d’opportunité, tant pour le candidat que pour son ministère, de bénéficier d’une compétence certifiée et précieuse en épidémiologie de terrain.</w:t>
      </w:r>
    </w:p>
    <w:p w14:paraId="628A2A6F" w14:textId="77777777" w:rsidR="002F3568" w:rsidRPr="002F3568" w:rsidRDefault="002F3568" w:rsidP="00565C55">
      <w:pPr>
        <w:pStyle w:val="Sansinterligne"/>
        <w:pBdr>
          <w:left w:val="triple" w:sz="4" w:space="4" w:color="auto"/>
        </w:pBdr>
        <w:ind w:left="142" w:hanging="142"/>
        <w:jc w:val="both"/>
        <w:rPr>
          <w:rFonts w:ascii="Verdana" w:hAnsi="Verdana"/>
          <w:color w:val="000000" w:themeColor="text1"/>
          <w:sz w:val="20"/>
          <w:szCs w:val="20"/>
        </w:rPr>
      </w:pPr>
      <w:r w:rsidRPr="002F3568">
        <w:rPr>
          <w:rFonts w:ascii="Verdana" w:hAnsi="Verdana"/>
          <w:color w:val="000000" w:themeColor="text1"/>
          <w:sz w:val="20"/>
          <w:szCs w:val="20"/>
        </w:rPr>
        <w:t>- Perte financière en cas d’échec ou d’abandon, au regard du coût élevé de la formation par apprenant.</w:t>
      </w:r>
    </w:p>
    <w:p w14:paraId="698ADB3C" w14:textId="77777777" w:rsidR="002F3568" w:rsidRPr="002F3568" w:rsidRDefault="002F3568" w:rsidP="00565C55">
      <w:pPr>
        <w:pStyle w:val="Sansinterligne"/>
        <w:pBdr>
          <w:left w:val="triple" w:sz="4" w:space="4" w:color="auto"/>
        </w:pBdr>
        <w:ind w:left="142" w:hanging="142"/>
        <w:jc w:val="both"/>
        <w:rPr>
          <w:rFonts w:ascii="Verdana" w:hAnsi="Verdana"/>
          <w:color w:val="000000" w:themeColor="text1"/>
          <w:sz w:val="20"/>
          <w:szCs w:val="20"/>
        </w:rPr>
      </w:pPr>
      <w:r w:rsidRPr="002F3568">
        <w:rPr>
          <w:rFonts w:ascii="Verdana" w:hAnsi="Verdana"/>
          <w:color w:val="000000" w:themeColor="text1"/>
          <w:sz w:val="20"/>
          <w:szCs w:val="20"/>
        </w:rPr>
        <w:t>- Perte d’opportunité pour d’autres candidats, ministères ou pays, en raison du caractère hautement sélectif de ce master ; l’élimination d’un apprenant admis serait regrettable.</w:t>
      </w:r>
    </w:p>
    <w:p w14:paraId="0F0970C1" w14:textId="77777777" w:rsidR="002F3568" w:rsidRPr="002F3568" w:rsidRDefault="002F3568" w:rsidP="002F3568">
      <w:pPr>
        <w:pStyle w:val="Sansinterligne"/>
        <w:jc w:val="both"/>
        <w:rPr>
          <w:rFonts w:ascii="Verdana" w:hAnsi="Verdana"/>
          <w:color w:val="000000" w:themeColor="text1"/>
          <w:sz w:val="20"/>
          <w:szCs w:val="20"/>
        </w:rPr>
      </w:pPr>
    </w:p>
    <w:p w14:paraId="67DF9717" w14:textId="10FC0DDA" w:rsidR="00C74AE1" w:rsidRDefault="002F3568" w:rsidP="000B3287">
      <w:pPr>
        <w:pStyle w:val="Sansinterligne"/>
        <w:jc w:val="both"/>
        <w:rPr>
          <w:rFonts w:ascii="Verdana" w:hAnsi="Verdana"/>
          <w:color w:val="000000" w:themeColor="text1"/>
          <w:sz w:val="20"/>
          <w:szCs w:val="20"/>
        </w:rPr>
      </w:pPr>
      <w:r w:rsidRPr="002F3568">
        <w:rPr>
          <w:rFonts w:ascii="Verdana" w:hAnsi="Verdana"/>
          <w:color w:val="000000" w:themeColor="text1"/>
          <w:sz w:val="20"/>
          <w:szCs w:val="20"/>
        </w:rPr>
        <w:t xml:space="preserve">Ces risques soulignent l’importance de garantir aux apprenants un suivi complet de leur parcours. À ce jour, les obstacles ont été surmontés grâce à un plaidoyer actif du Secrétariat général auprès des ministères concernés, afin de libérer les apprenants pour les cours et stages </w:t>
      </w:r>
      <w:r w:rsidRPr="002F3568">
        <w:rPr>
          <w:rFonts w:ascii="Verdana" w:hAnsi="Verdana"/>
          <w:color w:val="000000" w:themeColor="text1"/>
          <w:sz w:val="20"/>
          <w:szCs w:val="20"/>
        </w:rPr>
        <w:lastRenderedPageBreak/>
        <w:t>requis. Cette mobilisation est d’autant plus nécessaire que ces ministères ont eux-mêmes proposé les candidatures. Il demeure crucial de sécuriser la participation des apprenants à l’ensemble des cours et stages en présentiel. Pour rappel, plus de la moitié de leur formation s’effectue au sein même de leur ministère.</w:t>
      </w:r>
    </w:p>
    <w:p w14:paraId="5399843A" w14:textId="77777777" w:rsidR="002F3568" w:rsidRDefault="002F3568" w:rsidP="000B3287">
      <w:pPr>
        <w:pStyle w:val="Sansinterligne"/>
        <w:jc w:val="both"/>
        <w:rPr>
          <w:rFonts w:ascii="Verdana" w:hAnsi="Verdana"/>
          <w:color w:val="FF0000"/>
          <w:sz w:val="20"/>
          <w:szCs w:val="20"/>
        </w:rPr>
      </w:pPr>
    </w:p>
    <w:p w14:paraId="715C3A9B" w14:textId="7BA46A42" w:rsidR="00C74AE1" w:rsidRPr="00532EFD" w:rsidRDefault="00C74AE1" w:rsidP="00C74AE1">
      <w:pPr>
        <w:spacing w:after="200"/>
        <w:jc w:val="both"/>
        <w:rPr>
          <w:rFonts w:ascii="Verdana" w:eastAsia="Times New Roman" w:hAnsi="Verdana"/>
          <w:b/>
          <w:bCs/>
          <w:color w:val="000000" w:themeColor="text1"/>
          <w:sz w:val="20"/>
          <w:szCs w:val="24"/>
          <w:u w:val="single"/>
          <w:lang w:eastAsia="fr-FR"/>
        </w:rPr>
      </w:pPr>
      <w:r w:rsidRPr="00532EFD">
        <w:rPr>
          <w:rFonts w:ascii="Verdana" w:eastAsia="Times New Roman" w:hAnsi="Verdana"/>
          <w:b/>
          <w:bCs/>
          <w:color w:val="000000" w:themeColor="text1"/>
          <w:sz w:val="20"/>
          <w:szCs w:val="24"/>
          <w:u w:val="single"/>
          <w:lang w:eastAsia="fr-FR"/>
        </w:rPr>
        <w:t xml:space="preserve">Les </w:t>
      </w:r>
      <w:r w:rsidR="00E953D1" w:rsidRPr="00532EFD">
        <w:rPr>
          <w:rFonts w:ascii="Verdana" w:eastAsia="Times New Roman" w:hAnsi="Verdana"/>
          <w:b/>
          <w:bCs/>
          <w:color w:val="000000" w:themeColor="text1"/>
          <w:sz w:val="20"/>
          <w:szCs w:val="24"/>
          <w:u w:val="single"/>
          <w:lang w:eastAsia="fr-FR"/>
        </w:rPr>
        <w:t xml:space="preserve">contrats et </w:t>
      </w:r>
      <w:r w:rsidRPr="00532EFD">
        <w:rPr>
          <w:rFonts w:ascii="Verdana" w:eastAsia="Times New Roman" w:hAnsi="Verdana"/>
          <w:b/>
          <w:bCs/>
          <w:color w:val="000000" w:themeColor="text1"/>
          <w:sz w:val="20"/>
          <w:szCs w:val="24"/>
          <w:u w:val="single"/>
          <w:lang w:eastAsia="fr-FR"/>
        </w:rPr>
        <w:t>partenariats associés au programme FETP</w:t>
      </w:r>
    </w:p>
    <w:p w14:paraId="312753D2" w14:textId="77777777" w:rsidR="00C74AE1" w:rsidRPr="00532EFD" w:rsidRDefault="00A95843" w:rsidP="000B3287">
      <w:pPr>
        <w:pStyle w:val="Sansinterligne"/>
        <w:jc w:val="both"/>
        <w:rPr>
          <w:rFonts w:ascii="Verdana" w:hAnsi="Verdana"/>
          <w:color w:val="000000" w:themeColor="text1"/>
          <w:sz w:val="20"/>
          <w:szCs w:val="20"/>
        </w:rPr>
      </w:pPr>
      <w:r w:rsidRPr="00532EFD">
        <w:rPr>
          <w:rFonts w:ascii="Verdana" w:hAnsi="Verdana"/>
          <w:color w:val="000000" w:themeColor="text1"/>
          <w:sz w:val="20"/>
          <w:szCs w:val="20"/>
        </w:rPr>
        <w:t xml:space="preserve">Les contrats </w:t>
      </w:r>
      <w:r w:rsidR="00C74AE1" w:rsidRPr="00532EFD">
        <w:rPr>
          <w:rFonts w:ascii="Verdana" w:hAnsi="Verdana"/>
          <w:color w:val="000000" w:themeColor="text1"/>
          <w:sz w:val="20"/>
          <w:szCs w:val="20"/>
        </w:rPr>
        <w:t xml:space="preserve">de prestation </w:t>
      </w:r>
      <w:r w:rsidRPr="00532EFD">
        <w:rPr>
          <w:rFonts w:ascii="Verdana" w:hAnsi="Verdana"/>
          <w:color w:val="000000" w:themeColor="text1"/>
          <w:sz w:val="20"/>
          <w:szCs w:val="20"/>
        </w:rPr>
        <w:t>nécessaires pour la mise en œuvre du master</w:t>
      </w:r>
      <w:r w:rsidR="00C74AE1" w:rsidRPr="00532EFD">
        <w:rPr>
          <w:rFonts w:ascii="Verdana" w:hAnsi="Verdana"/>
          <w:color w:val="000000" w:themeColor="text1"/>
          <w:sz w:val="20"/>
          <w:szCs w:val="20"/>
        </w:rPr>
        <w:t>, avec le Mauritius Institute of Health et l’Institut National de Santé Publique et Communautaire de Madagascar</w:t>
      </w:r>
      <w:r w:rsidRPr="00532EFD">
        <w:rPr>
          <w:rFonts w:ascii="Verdana" w:hAnsi="Verdana"/>
          <w:color w:val="000000" w:themeColor="text1"/>
          <w:sz w:val="20"/>
          <w:szCs w:val="20"/>
        </w:rPr>
        <w:t xml:space="preserve"> </w:t>
      </w:r>
      <w:r w:rsidR="00C74AE1" w:rsidRPr="00532EFD">
        <w:rPr>
          <w:rFonts w:ascii="Verdana" w:hAnsi="Verdana"/>
          <w:color w:val="000000" w:themeColor="text1"/>
          <w:sz w:val="20"/>
          <w:szCs w:val="20"/>
        </w:rPr>
        <w:t>ont été signés, et ont permis de lancer les cours impliquant ces institutions</w:t>
      </w:r>
      <w:r w:rsidRPr="00532EFD">
        <w:rPr>
          <w:rFonts w:ascii="Verdana" w:hAnsi="Verdana"/>
          <w:color w:val="000000" w:themeColor="text1"/>
          <w:sz w:val="20"/>
          <w:szCs w:val="20"/>
        </w:rPr>
        <w:t xml:space="preserve">. </w:t>
      </w:r>
    </w:p>
    <w:p w14:paraId="6398CFD6" w14:textId="31B9D994" w:rsidR="00E953D1" w:rsidRPr="00532EFD" w:rsidRDefault="00C74AE1" w:rsidP="000B3287">
      <w:pPr>
        <w:pStyle w:val="Sansinterligne"/>
        <w:jc w:val="both"/>
        <w:rPr>
          <w:rFonts w:ascii="Verdana" w:hAnsi="Verdana"/>
          <w:color w:val="000000" w:themeColor="text1"/>
          <w:sz w:val="20"/>
          <w:szCs w:val="20"/>
        </w:rPr>
      </w:pPr>
      <w:r w:rsidRPr="00532EFD">
        <w:rPr>
          <w:rFonts w:ascii="Verdana" w:hAnsi="Verdana"/>
          <w:color w:val="000000" w:themeColor="text1"/>
          <w:sz w:val="20"/>
          <w:szCs w:val="20"/>
        </w:rPr>
        <w:t>L</w:t>
      </w:r>
      <w:r w:rsidR="00A06895">
        <w:rPr>
          <w:rFonts w:ascii="Verdana" w:hAnsi="Verdana"/>
          <w:color w:val="000000" w:themeColor="text1"/>
          <w:sz w:val="20"/>
          <w:szCs w:val="20"/>
        </w:rPr>
        <w:t>a</w:t>
      </w:r>
      <w:r w:rsidR="00A95843" w:rsidRPr="00532EFD">
        <w:rPr>
          <w:rFonts w:ascii="Verdana" w:hAnsi="Verdana"/>
          <w:color w:val="000000" w:themeColor="text1"/>
          <w:sz w:val="20"/>
          <w:szCs w:val="20"/>
        </w:rPr>
        <w:t xml:space="preserve"> convention avec Santé Publique </w:t>
      </w:r>
      <w:r w:rsidRPr="00532EFD">
        <w:rPr>
          <w:rFonts w:ascii="Verdana" w:hAnsi="Verdana"/>
          <w:color w:val="000000" w:themeColor="text1"/>
          <w:sz w:val="20"/>
          <w:szCs w:val="20"/>
        </w:rPr>
        <w:t xml:space="preserve">France </w:t>
      </w:r>
      <w:r w:rsidR="00E953D1" w:rsidRPr="00532EFD">
        <w:rPr>
          <w:rFonts w:ascii="Verdana" w:hAnsi="Verdana"/>
          <w:color w:val="000000" w:themeColor="text1"/>
          <w:sz w:val="20"/>
          <w:szCs w:val="20"/>
        </w:rPr>
        <w:t>(SPF</w:t>
      </w:r>
      <w:r w:rsidR="002F3568">
        <w:rPr>
          <w:rFonts w:ascii="Verdana" w:hAnsi="Verdana"/>
          <w:color w:val="000000" w:themeColor="text1"/>
          <w:sz w:val="20"/>
          <w:szCs w:val="20"/>
        </w:rPr>
        <w:t>) avai</w:t>
      </w:r>
      <w:r w:rsidR="00D6447A">
        <w:rPr>
          <w:rFonts w:ascii="Verdana" w:hAnsi="Verdana"/>
          <w:color w:val="000000" w:themeColor="text1"/>
          <w:sz w:val="20"/>
          <w:szCs w:val="20"/>
        </w:rPr>
        <w:t>t</w:t>
      </w:r>
      <w:r w:rsidR="002F3568">
        <w:rPr>
          <w:rFonts w:ascii="Verdana" w:hAnsi="Verdana"/>
          <w:color w:val="000000" w:themeColor="text1"/>
          <w:sz w:val="20"/>
          <w:szCs w:val="20"/>
        </w:rPr>
        <w:t xml:space="preserve"> été</w:t>
      </w:r>
      <w:r w:rsidRPr="00532EFD">
        <w:rPr>
          <w:rFonts w:ascii="Verdana" w:hAnsi="Verdana"/>
          <w:color w:val="000000" w:themeColor="text1"/>
          <w:sz w:val="20"/>
          <w:szCs w:val="20"/>
        </w:rPr>
        <w:t xml:space="preserve"> annoncée dans les précédentes réunions des instances de la COI. </w:t>
      </w:r>
      <w:r w:rsidR="00A95843" w:rsidRPr="00532EFD">
        <w:rPr>
          <w:rFonts w:ascii="Verdana" w:hAnsi="Verdana"/>
          <w:color w:val="000000" w:themeColor="text1"/>
          <w:sz w:val="20"/>
          <w:szCs w:val="20"/>
        </w:rPr>
        <w:t xml:space="preserve"> </w:t>
      </w:r>
      <w:r w:rsidR="00E953D1" w:rsidRPr="00532EFD">
        <w:rPr>
          <w:rFonts w:ascii="Verdana" w:hAnsi="Verdana"/>
          <w:color w:val="000000" w:themeColor="text1"/>
          <w:sz w:val="20"/>
          <w:szCs w:val="20"/>
        </w:rPr>
        <w:t>Ce</w:t>
      </w:r>
      <w:r w:rsidR="00A06895">
        <w:rPr>
          <w:rFonts w:ascii="Verdana" w:hAnsi="Verdana"/>
          <w:color w:val="000000" w:themeColor="text1"/>
          <w:sz w:val="20"/>
          <w:szCs w:val="20"/>
        </w:rPr>
        <w:t>tte</w:t>
      </w:r>
      <w:r w:rsidR="00E953D1" w:rsidRPr="00532EFD">
        <w:rPr>
          <w:rFonts w:ascii="Verdana" w:hAnsi="Verdana"/>
          <w:color w:val="000000" w:themeColor="text1"/>
          <w:sz w:val="20"/>
          <w:szCs w:val="20"/>
        </w:rPr>
        <w:t xml:space="preserve"> convention</w:t>
      </w:r>
      <w:r w:rsidR="00A06895">
        <w:rPr>
          <w:rFonts w:ascii="Verdana" w:hAnsi="Verdana"/>
          <w:color w:val="000000" w:themeColor="text1"/>
          <w:sz w:val="20"/>
          <w:szCs w:val="20"/>
        </w:rPr>
        <w:t xml:space="preserve"> est</w:t>
      </w:r>
      <w:r w:rsidR="00E953D1" w:rsidRPr="00532EFD">
        <w:rPr>
          <w:rFonts w:ascii="Verdana" w:hAnsi="Verdana"/>
          <w:color w:val="000000" w:themeColor="text1"/>
          <w:sz w:val="20"/>
          <w:szCs w:val="20"/>
        </w:rPr>
        <w:t xml:space="preserve"> soumise dans la présente fiche (Annexe </w:t>
      </w:r>
      <w:r w:rsidR="004717B7">
        <w:rPr>
          <w:rFonts w:ascii="Verdana" w:hAnsi="Verdana"/>
          <w:color w:val="000000" w:themeColor="text1"/>
          <w:sz w:val="20"/>
          <w:szCs w:val="20"/>
        </w:rPr>
        <w:t>2)</w:t>
      </w:r>
      <w:r w:rsidR="00E953D1" w:rsidRPr="00532EFD">
        <w:rPr>
          <w:rFonts w:ascii="Verdana" w:hAnsi="Verdana"/>
          <w:color w:val="000000" w:themeColor="text1"/>
          <w:sz w:val="20"/>
          <w:szCs w:val="20"/>
        </w:rPr>
        <w:t xml:space="preserve"> pour une validation des instances en vue de </w:t>
      </w:r>
      <w:r w:rsidR="00A06895">
        <w:rPr>
          <w:rFonts w:ascii="Verdana" w:hAnsi="Verdana"/>
          <w:color w:val="000000" w:themeColor="text1"/>
          <w:sz w:val="20"/>
          <w:szCs w:val="20"/>
        </w:rPr>
        <w:t xml:space="preserve">sa </w:t>
      </w:r>
      <w:r w:rsidR="00E953D1" w:rsidRPr="00532EFD">
        <w:rPr>
          <w:rFonts w:ascii="Verdana" w:hAnsi="Verdana"/>
          <w:color w:val="000000" w:themeColor="text1"/>
          <w:sz w:val="20"/>
          <w:szCs w:val="20"/>
        </w:rPr>
        <w:t>signature.</w:t>
      </w:r>
    </w:p>
    <w:p w14:paraId="19B8BD1D" w14:textId="48489117" w:rsidR="00E953D1" w:rsidRPr="00532EFD" w:rsidRDefault="002F3568" w:rsidP="000B3287">
      <w:pPr>
        <w:pStyle w:val="Sansinterligne"/>
        <w:jc w:val="both"/>
        <w:rPr>
          <w:rFonts w:ascii="Verdana" w:hAnsi="Verdana"/>
          <w:color w:val="000000" w:themeColor="text1"/>
          <w:sz w:val="20"/>
          <w:szCs w:val="20"/>
        </w:rPr>
      </w:pPr>
      <w:r>
        <w:rPr>
          <w:rFonts w:ascii="Verdana" w:hAnsi="Verdana"/>
          <w:color w:val="000000" w:themeColor="text1"/>
          <w:sz w:val="20"/>
          <w:szCs w:val="20"/>
        </w:rPr>
        <w:t>S’agissant de</w:t>
      </w:r>
      <w:r w:rsidR="00E953D1" w:rsidRPr="00532EFD">
        <w:rPr>
          <w:rFonts w:ascii="Verdana" w:hAnsi="Verdana"/>
          <w:color w:val="000000" w:themeColor="text1"/>
          <w:sz w:val="20"/>
          <w:szCs w:val="20"/>
        </w:rPr>
        <w:t xml:space="preserve"> SPF, il s’agit d’une convention cadre, sans flux financier, précisant l’accueil des apprenants FETP en stage de veille sanitaire et de recherche à La Réunion. </w:t>
      </w:r>
      <w:r w:rsidR="00D6447A">
        <w:rPr>
          <w:rFonts w:ascii="Verdana" w:hAnsi="Verdana"/>
          <w:color w:val="000000" w:themeColor="text1"/>
          <w:sz w:val="20"/>
          <w:szCs w:val="20"/>
        </w:rPr>
        <w:t xml:space="preserve">Les dispositifs de veille sanitaire de SPF constituent une opportunité d’apprentissage par la pratique supplémentaire et reconnue, d’encadrement par des experts. </w:t>
      </w:r>
      <w:r w:rsidR="00B969EF">
        <w:rPr>
          <w:rFonts w:ascii="Verdana" w:hAnsi="Verdana"/>
          <w:color w:val="000000" w:themeColor="text1"/>
          <w:sz w:val="20"/>
          <w:szCs w:val="20"/>
        </w:rPr>
        <w:t>Cet accueil à la SPF implique également un appui de l’ARS en termes d’expertise et de passage dans ses différents services.</w:t>
      </w:r>
    </w:p>
    <w:p w14:paraId="313CFD05" w14:textId="37F850C2" w:rsidR="00C71B1D" w:rsidRDefault="007A499B" w:rsidP="002F3568">
      <w:pPr>
        <w:pStyle w:val="Sansinterligne"/>
        <w:jc w:val="both"/>
        <w:rPr>
          <w:rFonts w:ascii="Verdana" w:hAnsi="Verdana"/>
          <w:color w:val="000000" w:themeColor="text1"/>
          <w:sz w:val="20"/>
          <w:szCs w:val="20"/>
        </w:rPr>
      </w:pPr>
      <w:r w:rsidRPr="00532EFD">
        <w:rPr>
          <w:rFonts w:ascii="Verdana" w:hAnsi="Verdana"/>
          <w:color w:val="000000" w:themeColor="text1"/>
          <w:sz w:val="20"/>
          <w:szCs w:val="20"/>
        </w:rPr>
        <w:t>En effet, les activités des différents départements de l’ARS en charge de la santé environnement, la surveillance</w:t>
      </w:r>
      <w:r w:rsidR="00A95843" w:rsidRPr="00532EFD">
        <w:rPr>
          <w:rFonts w:ascii="Verdana" w:hAnsi="Verdana"/>
          <w:color w:val="000000" w:themeColor="text1"/>
          <w:sz w:val="20"/>
          <w:szCs w:val="20"/>
        </w:rPr>
        <w:t xml:space="preserve"> </w:t>
      </w:r>
      <w:r w:rsidRPr="00532EFD">
        <w:rPr>
          <w:rFonts w:ascii="Verdana" w:hAnsi="Verdana"/>
          <w:color w:val="000000" w:themeColor="text1"/>
          <w:sz w:val="20"/>
          <w:szCs w:val="20"/>
        </w:rPr>
        <w:t xml:space="preserve">aux frontières, la lutte </w:t>
      </w:r>
      <w:r w:rsidR="00532EFD" w:rsidRPr="00532EFD">
        <w:rPr>
          <w:rFonts w:ascii="Verdana" w:hAnsi="Verdana"/>
          <w:color w:val="000000" w:themeColor="text1"/>
          <w:sz w:val="20"/>
          <w:szCs w:val="20"/>
        </w:rPr>
        <w:t>antivectorielle</w:t>
      </w:r>
      <w:r w:rsidRPr="00532EFD">
        <w:rPr>
          <w:rFonts w:ascii="Verdana" w:hAnsi="Verdana"/>
          <w:color w:val="000000" w:themeColor="text1"/>
          <w:sz w:val="20"/>
          <w:szCs w:val="20"/>
        </w:rPr>
        <w:t>, incluant aussi la riposte aux différents événements sanitaire, font partie</w:t>
      </w:r>
      <w:r w:rsidR="002F3568">
        <w:rPr>
          <w:rFonts w:ascii="Verdana" w:hAnsi="Verdana"/>
          <w:color w:val="000000" w:themeColor="text1"/>
          <w:sz w:val="20"/>
          <w:szCs w:val="20"/>
        </w:rPr>
        <w:t xml:space="preserve"> intégrante</w:t>
      </w:r>
      <w:r w:rsidRPr="00532EFD">
        <w:rPr>
          <w:rFonts w:ascii="Verdana" w:hAnsi="Verdana"/>
          <w:color w:val="000000" w:themeColor="text1"/>
          <w:sz w:val="20"/>
          <w:szCs w:val="20"/>
        </w:rPr>
        <w:t xml:space="preserve"> des missions des épidémiologistes de terrain et incluses dans le cursus du master FETP. </w:t>
      </w:r>
      <w:r w:rsidR="002F3568" w:rsidRPr="002F3568">
        <w:rPr>
          <w:rFonts w:ascii="Verdana" w:hAnsi="Verdana"/>
          <w:color w:val="000000" w:themeColor="text1"/>
          <w:sz w:val="20"/>
          <w:szCs w:val="20"/>
        </w:rPr>
        <w:t>La présence d'une telle institution constitue une opportunité précieuse pour le programme FETP</w:t>
      </w:r>
      <w:r w:rsidRPr="00532EFD">
        <w:rPr>
          <w:rFonts w:ascii="Verdana" w:hAnsi="Verdana"/>
          <w:color w:val="000000" w:themeColor="text1"/>
          <w:sz w:val="20"/>
          <w:szCs w:val="20"/>
        </w:rPr>
        <w:t xml:space="preserve">. Par ailleurs, </w:t>
      </w:r>
      <w:r w:rsidR="00532EFD" w:rsidRPr="00532EFD">
        <w:rPr>
          <w:rFonts w:ascii="Verdana" w:hAnsi="Verdana"/>
          <w:color w:val="000000" w:themeColor="text1"/>
          <w:sz w:val="20"/>
          <w:szCs w:val="20"/>
        </w:rPr>
        <w:t xml:space="preserve">certains experts de l’ARS, tout comme ceux de SPF, sont listés parmi les formateurs officiels de ce master FETP, ayant contribué à l’obtention de son accréditation. Par exemple, le Directeur de la Veille Sanitaire et point focal du réseau SEGA-One Health pour la Réunion (Santé humaine) </w:t>
      </w:r>
      <w:r w:rsidR="002F3568">
        <w:rPr>
          <w:rFonts w:ascii="Verdana" w:hAnsi="Verdana"/>
          <w:color w:val="000000" w:themeColor="text1"/>
          <w:sz w:val="20"/>
          <w:szCs w:val="20"/>
        </w:rPr>
        <w:t>est régulièrement sollicité</w:t>
      </w:r>
      <w:r w:rsidR="00532EFD" w:rsidRPr="00532EFD">
        <w:rPr>
          <w:rFonts w:ascii="Verdana" w:hAnsi="Verdana"/>
          <w:color w:val="000000" w:themeColor="text1"/>
          <w:sz w:val="20"/>
          <w:szCs w:val="20"/>
        </w:rPr>
        <w:t xml:space="preserve"> pour contribuer à la facilitation des cours du Master. </w:t>
      </w:r>
      <w:r w:rsidR="00F46E83">
        <w:rPr>
          <w:rFonts w:ascii="Verdana" w:hAnsi="Verdana"/>
          <w:color w:val="000000" w:themeColor="text1"/>
          <w:sz w:val="20"/>
          <w:szCs w:val="20"/>
        </w:rPr>
        <w:t>Une organisation interne entre SPF et l’ARS est déjà en place pour permettre cet encadrement par les deux institutions.</w:t>
      </w:r>
    </w:p>
    <w:p w14:paraId="68D558BC" w14:textId="77777777" w:rsidR="002F3568" w:rsidRDefault="002F3568" w:rsidP="002F3568">
      <w:pPr>
        <w:pStyle w:val="Sansinterligne"/>
        <w:jc w:val="both"/>
        <w:rPr>
          <w:rFonts w:ascii="Verdana" w:hAnsi="Verdana"/>
          <w:color w:val="000000" w:themeColor="text1"/>
          <w:sz w:val="20"/>
          <w:szCs w:val="20"/>
        </w:rPr>
      </w:pPr>
    </w:p>
    <w:p w14:paraId="70DAD967" w14:textId="3C9986CE" w:rsidR="003176E2" w:rsidRPr="0087030B" w:rsidRDefault="003176E2" w:rsidP="002F3568">
      <w:pPr>
        <w:pStyle w:val="Sansinterligne"/>
        <w:jc w:val="both"/>
        <w:rPr>
          <w:rFonts w:ascii="Verdana" w:eastAsia="Times New Roman" w:hAnsi="Verdana"/>
          <w:b/>
          <w:bCs/>
          <w:color w:val="000000" w:themeColor="text1"/>
          <w:sz w:val="20"/>
          <w:szCs w:val="24"/>
          <w:u w:val="single"/>
          <w:lang w:eastAsia="fr-FR"/>
        </w:rPr>
      </w:pPr>
      <w:r w:rsidRPr="0087030B">
        <w:rPr>
          <w:rFonts w:ascii="Verdana" w:eastAsia="Times New Roman" w:hAnsi="Verdana"/>
          <w:b/>
          <w:bCs/>
          <w:color w:val="000000" w:themeColor="text1"/>
          <w:sz w:val="20"/>
          <w:szCs w:val="24"/>
          <w:u w:val="single"/>
          <w:lang w:eastAsia="fr-FR"/>
        </w:rPr>
        <w:t>La formation professionnelle dans le secteur santé</w:t>
      </w:r>
    </w:p>
    <w:p w14:paraId="5DBF5BA6" w14:textId="4A8A065E" w:rsidR="0087030B" w:rsidRPr="007A680D" w:rsidRDefault="00C10C1D" w:rsidP="003176E2">
      <w:pPr>
        <w:spacing w:after="200"/>
        <w:jc w:val="both"/>
        <w:rPr>
          <w:rFonts w:ascii="Verdana" w:eastAsia="Times New Roman" w:hAnsi="Verdana"/>
          <w:color w:val="000000" w:themeColor="text1"/>
          <w:sz w:val="20"/>
          <w:szCs w:val="24"/>
          <w:lang w:eastAsia="fr-FR"/>
        </w:rPr>
      </w:pPr>
      <w:r>
        <w:rPr>
          <w:rFonts w:ascii="Verdana" w:eastAsia="Times New Roman" w:hAnsi="Verdana"/>
          <w:color w:val="000000" w:themeColor="text1"/>
          <w:sz w:val="20"/>
          <w:szCs w:val="24"/>
          <w:lang w:eastAsia="fr-FR"/>
        </w:rPr>
        <w:t>Outre le programme FETP</w:t>
      </w:r>
      <w:r w:rsidR="00600FCC" w:rsidRPr="007A680D">
        <w:rPr>
          <w:rFonts w:ascii="Verdana" w:eastAsia="Times New Roman" w:hAnsi="Verdana"/>
          <w:color w:val="000000" w:themeColor="text1"/>
          <w:sz w:val="20"/>
          <w:szCs w:val="24"/>
          <w:lang w:eastAsia="fr-FR"/>
        </w:rPr>
        <w:t xml:space="preserve">, le réseau SEGA-One Health </w:t>
      </w:r>
      <w:r w:rsidR="00AF130D" w:rsidRPr="007A680D">
        <w:rPr>
          <w:rFonts w:ascii="Verdana" w:eastAsia="Times New Roman" w:hAnsi="Verdana"/>
          <w:color w:val="000000" w:themeColor="text1"/>
          <w:sz w:val="20"/>
          <w:szCs w:val="24"/>
          <w:lang w:eastAsia="fr-FR"/>
        </w:rPr>
        <w:t>organise plusieurs autres formations</w:t>
      </w:r>
      <w:r>
        <w:rPr>
          <w:rFonts w:ascii="Verdana" w:eastAsia="Times New Roman" w:hAnsi="Verdana"/>
          <w:color w:val="000000" w:themeColor="text1"/>
          <w:sz w:val="20"/>
          <w:szCs w:val="24"/>
          <w:lang w:eastAsia="fr-FR"/>
        </w:rPr>
        <w:t xml:space="preserve"> : </w:t>
      </w:r>
      <w:r w:rsidR="0087030B" w:rsidRPr="007A680D">
        <w:rPr>
          <w:rFonts w:ascii="Verdana" w:eastAsia="Times New Roman" w:hAnsi="Verdana"/>
          <w:color w:val="000000" w:themeColor="text1"/>
          <w:sz w:val="20"/>
          <w:szCs w:val="24"/>
          <w:lang w:eastAsia="fr-FR"/>
        </w:rPr>
        <w:t xml:space="preserve">plus de 800 professionnels de santé formés en 2024, </w:t>
      </w:r>
      <w:r>
        <w:rPr>
          <w:rFonts w:ascii="Verdana" w:eastAsia="Times New Roman" w:hAnsi="Verdana"/>
          <w:color w:val="000000" w:themeColor="text1"/>
          <w:sz w:val="20"/>
          <w:szCs w:val="24"/>
          <w:lang w:eastAsia="fr-FR"/>
        </w:rPr>
        <w:t>permettant d’atteindre</w:t>
      </w:r>
      <w:r w:rsidR="00AF130D" w:rsidRPr="007A680D">
        <w:rPr>
          <w:rFonts w:ascii="Verdana" w:eastAsia="Times New Roman" w:hAnsi="Verdana"/>
          <w:b/>
          <w:bCs/>
          <w:color w:val="000000" w:themeColor="text1"/>
          <w:sz w:val="20"/>
          <w:szCs w:val="24"/>
          <w:lang w:eastAsia="fr-FR"/>
        </w:rPr>
        <w:t xml:space="preserve"> </w:t>
      </w:r>
      <w:r w:rsidR="0087030B" w:rsidRPr="007A680D">
        <w:rPr>
          <w:rFonts w:ascii="Verdana" w:eastAsia="Times New Roman" w:hAnsi="Verdana"/>
          <w:color w:val="000000" w:themeColor="text1"/>
          <w:sz w:val="20"/>
          <w:szCs w:val="24"/>
          <w:lang w:eastAsia="fr-FR"/>
        </w:rPr>
        <w:t>33</w:t>
      </w:r>
      <w:r w:rsidR="00AF130D" w:rsidRPr="007A680D">
        <w:rPr>
          <w:rFonts w:ascii="Verdana" w:eastAsia="Times New Roman" w:hAnsi="Verdana"/>
          <w:color w:val="000000" w:themeColor="text1"/>
          <w:sz w:val="20"/>
          <w:szCs w:val="24"/>
          <w:lang w:eastAsia="fr-FR"/>
        </w:rPr>
        <w:t>00 bénéfici</w:t>
      </w:r>
      <w:r w:rsidR="0087030B" w:rsidRPr="007A680D">
        <w:rPr>
          <w:rFonts w:ascii="Verdana" w:eastAsia="Times New Roman" w:hAnsi="Verdana"/>
          <w:color w:val="000000" w:themeColor="text1"/>
          <w:sz w:val="20"/>
          <w:szCs w:val="24"/>
          <w:lang w:eastAsia="fr-FR"/>
        </w:rPr>
        <w:t>aires</w:t>
      </w:r>
      <w:r w:rsidR="00AF130D" w:rsidRPr="007A680D">
        <w:rPr>
          <w:rFonts w:ascii="Verdana" w:eastAsia="Times New Roman" w:hAnsi="Verdana"/>
          <w:color w:val="000000" w:themeColor="text1"/>
          <w:sz w:val="20"/>
          <w:szCs w:val="24"/>
          <w:lang w:eastAsia="fr-FR"/>
        </w:rPr>
        <w:t xml:space="preserve"> de formation, hors FETP, </w:t>
      </w:r>
      <w:r w:rsidR="00674838">
        <w:rPr>
          <w:rFonts w:ascii="Verdana" w:eastAsia="Times New Roman" w:hAnsi="Verdana"/>
          <w:color w:val="000000" w:themeColor="text1"/>
          <w:sz w:val="20"/>
          <w:szCs w:val="24"/>
          <w:lang w:eastAsia="fr-FR"/>
        </w:rPr>
        <w:t>depuis le début</w:t>
      </w:r>
      <w:r w:rsidR="00AF130D" w:rsidRPr="007A680D">
        <w:rPr>
          <w:rFonts w:ascii="Verdana" w:eastAsia="Times New Roman" w:hAnsi="Verdana"/>
          <w:color w:val="000000" w:themeColor="text1"/>
          <w:sz w:val="20"/>
          <w:szCs w:val="24"/>
          <w:lang w:eastAsia="fr-FR"/>
        </w:rPr>
        <w:t xml:space="preserve"> du réseau. </w:t>
      </w:r>
    </w:p>
    <w:p w14:paraId="2B504127" w14:textId="791D4320" w:rsidR="0087030B" w:rsidRPr="007A680D" w:rsidRDefault="00AF130D" w:rsidP="003176E2">
      <w:pPr>
        <w:spacing w:after="200"/>
        <w:jc w:val="both"/>
        <w:rPr>
          <w:rFonts w:ascii="Verdana" w:eastAsia="Times New Roman" w:hAnsi="Verdana"/>
          <w:b/>
          <w:bCs/>
          <w:color w:val="000000" w:themeColor="text1"/>
          <w:sz w:val="20"/>
          <w:szCs w:val="24"/>
          <w:lang w:eastAsia="fr-FR"/>
        </w:rPr>
      </w:pPr>
      <w:r w:rsidRPr="007A680D">
        <w:rPr>
          <w:rFonts w:ascii="Verdana" w:eastAsia="Times New Roman" w:hAnsi="Verdana"/>
          <w:color w:val="000000" w:themeColor="text1"/>
          <w:sz w:val="20"/>
          <w:szCs w:val="24"/>
          <w:lang w:eastAsia="fr-FR"/>
        </w:rPr>
        <w:t>L’un</w:t>
      </w:r>
      <w:r w:rsidR="0087030B" w:rsidRPr="007A680D">
        <w:rPr>
          <w:rFonts w:ascii="Verdana" w:eastAsia="Times New Roman" w:hAnsi="Verdana"/>
          <w:color w:val="000000" w:themeColor="text1"/>
          <w:sz w:val="20"/>
          <w:szCs w:val="24"/>
          <w:lang w:eastAsia="fr-FR"/>
        </w:rPr>
        <w:t>e</w:t>
      </w:r>
      <w:r w:rsidRPr="007A680D">
        <w:rPr>
          <w:rFonts w:ascii="Verdana" w:eastAsia="Times New Roman" w:hAnsi="Verdana"/>
          <w:color w:val="000000" w:themeColor="text1"/>
          <w:sz w:val="20"/>
          <w:szCs w:val="24"/>
          <w:lang w:eastAsia="fr-FR"/>
        </w:rPr>
        <w:t xml:space="preserve"> des priorités définies dans la S</w:t>
      </w:r>
      <w:r w:rsidR="0087030B" w:rsidRPr="007A680D">
        <w:rPr>
          <w:rFonts w:ascii="Verdana" w:eastAsia="Times New Roman" w:hAnsi="Verdana"/>
          <w:color w:val="000000" w:themeColor="text1"/>
          <w:sz w:val="20"/>
          <w:szCs w:val="24"/>
          <w:lang w:eastAsia="fr-FR"/>
        </w:rPr>
        <w:t>t</w:t>
      </w:r>
      <w:r w:rsidRPr="007A680D">
        <w:rPr>
          <w:rFonts w:ascii="Verdana" w:eastAsia="Times New Roman" w:hAnsi="Verdana"/>
          <w:color w:val="000000" w:themeColor="text1"/>
          <w:sz w:val="20"/>
          <w:szCs w:val="24"/>
          <w:lang w:eastAsia="fr-FR"/>
        </w:rPr>
        <w:t>ratégie régional</w:t>
      </w:r>
      <w:r w:rsidR="0087030B" w:rsidRPr="007A680D">
        <w:rPr>
          <w:rFonts w:ascii="Verdana" w:eastAsia="Times New Roman" w:hAnsi="Verdana"/>
          <w:color w:val="000000" w:themeColor="text1"/>
          <w:sz w:val="20"/>
          <w:szCs w:val="24"/>
          <w:lang w:eastAsia="fr-FR"/>
        </w:rPr>
        <w:t>e</w:t>
      </w:r>
      <w:r w:rsidRPr="007A680D">
        <w:rPr>
          <w:rFonts w:ascii="Verdana" w:eastAsia="Times New Roman" w:hAnsi="Verdana"/>
          <w:color w:val="000000" w:themeColor="text1"/>
          <w:sz w:val="20"/>
          <w:szCs w:val="24"/>
          <w:lang w:eastAsia="fr-FR"/>
        </w:rPr>
        <w:t xml:space="preserve"> de sécurité sanitaire, pour le domaine de la formation, est : </w:t>
      </w:r>
      <w:r w:rsidR="0087030B" w:rsidRPr="007A680D">
        <w:rPr>
          <w:rFonts w:ascii="Verdana" w:eastAsia="Times New Roman" w:hAnsi="Verdana"/>
          <w:color w:val="000000" w:themeColor="text1"/>
          <w:sz w:val="20"/>
          <w:szCs w:val="24"/>
          <w:lang w:eastAsia="fr-FR"/>
        </w:rPr>
        <w:t>« </w:t>
      </w:r>
      <w:r w:rsidRPr="007A680D">
        <w:rPr>
          <w:rFonts w:ascii="Verdana" w:eastAsia="Times New Roman" w:hAnsi="Verdana"/>
          <w:b/>
          <w:bCs/>
          <w:i/>
          <w:iCs/>
          <w:color w:val="000000" w:themeColor="text1"/>
          <w:sz w:val="20"/>
          <w:szCs w:val="24"/>
          <w:lang w:eastAsia="fr-FR"/>
        </w:rPr>
        <w:t>d’</w:t>
      </w:r>
      <w:r w:rsidR="005F1AA4" w:rsidRPr="007A680D">
        <w:rPr>
          <w:rFonts w:ascii="Verdana" w:eastAsia="Times New Roman" w:hAnsi="Verdana"/>
          <w:b/>
          <w:bCs/>
          <w:i/>
          <w:iCs/>
          <w:color w:val="000000" w:themeColor="text1"/>
          <w:sz w:val="20"/>
          <w:szCs w:val="24"/>
          <w:lang w:eastAsia="fr-FR"/>
        </w:rPr>
        <w:t>é</w:t>
      </w:r>
      <w:r w:rsidRPr="007A680D">
        <w:rPr>
          <w:rFonts w:ascii="Verdana" w:eastAsia="Times New Roman" w:hAnsi="Verdana"/>
          <w:b/>
          <w:bCs/>
          <w:i/>
          <w:iCs/>
          <w:color w:val="000000" w:themeColor="text1"/>
          <w:sz w:val="20"/>
          <w:szCs w:val="24"/>
          <w:lang w:eastAsia="fr-FR"/>
        </w:rPr>
        <w:t>tablir au niveau de la COI, la coordination des formations professionnelles en santé, pouvant bénéficier à l’ensemble des pays, voire au-delà, en partenariat avec les Institutions de formation de la région</w:t>
      </w:r>
      <w:r w:rsidR="0087030B" w:rsidRPr="007A680D">
        <w:rPr>
          <w:rFonts w:ascii="Verdana" w:eastAsia="Times New Roman" w:hAnsi="Verdana"/>
          <w:b/>
          <w:bCs/>
          <w:i/>
          <w:iCs/>
          <w:color w:val="000000" w:themeColor="text1"/>
          <w:sz w:val="20"/>
          <w:szCs w:val="24"/>
          <w:lang w:eastAsia="fr-FR"/>
        </w:rPr>
        <w:t> »</w:t>
      </w:r>
      <w:r w:rsidRPr="007A680D">
        <w:rPr>
          <w:rFonts w:ascii="Verdana" w:eastAsia="Times New Roman" w:hAnsi="Verdana"/>
          <w:b/>
          <w:bCs/>
          <w:color w:val="000000" w:themeColor="text1"/>
          <w:sz w:val="20"/>
          <w:szCs w:val="24"/>
          <w:lang w:eastAsia="fr-FR"/>
        </w:rPr>
        <w:t xml:space="preserve">. </w:t>
      </w:r>
    </w:p>
    <w:p w14:paraId="7A65125E" w14:textId="604A9A7B" w:rsidR="00645D9F" w:rsidRPr="007A680D" w:rsidRDefault="00C10C1D" w:rsidP="003176E2">
      <w:pPr>
        <w:spacing w:after="200"/>
        <w:jc w:val="both"/>
        <w:rPr>
          <w:rFonts w:ascii="Verdana" w:eastAsia="Times New Roman" w:hAnsi="Verdana"/>
          <w:color w:val="000000" w:themeColor="text1"/>
          <w:sz w:val="20"/>
          <w:szCs w:val="24"/>
          <w:lang w:eastAsia="fr-FR"/>
        </w:rPr>
      </w:pPr>
      <w:r>
        <w:rPr>
          <w:rFonts w:ascii="Verdana" w:eastAsia="Times New Roman" w:hAnsi="Verdana"/>
          <w:color w:val="000000" w:themeColor="text1"/>
          <w:sz w:val="20"/>
          <w:szCs w:val="24"/>
          <w:lang w:eastAsia="fr-FR"/>
        </w:rPr>
        <w:t>Le</w:t>
      </w:r>
      <w:r w:rsidR="00645D9F" w:rsidRPr="007A680D">
        <w:rPr>
          <w:rFonts w:ascii="Verdana" w:eastAsia="Times New Roman" w:hAnsi="Verdana"/>
          <w:color w:val="000000" w:themeColor="text1"/>
          <w:sz w:val="20"/>
          <w:szCs w:val="24"/>
          <w:lang w:eastAsia="fr-FR"/>
        </w:rPr>
        <w:t xml:space="preserve"> 38</w:t>
      </w:r>
      <w:r w:rsidR="00645D9F" w:rsidRPr="007A680D">
        <w:rPr>
          <w:rFonts w:ascii="Verdana" w:eastAsia="Times New Roman" w:hAnsi="Verdana"/>
          <w:color w:val="000000" w:themeColor="text1"/>
          <w:sz w:val="20"/>
          <w:szCs w:val="24"/>
          <w:vertAlign w:val="superscript"/>
          <w:lang w:eastAsia="fr-FR"/>
        </w:rPr>
        <w:t>ème</w:t>
      </w:r>
      <w:r w:rsidR="00645D9F" w:rsidRPr="007A680D">
        <w:rPr>
          <w:rFonts w:ascii="Verdana" w:eastAsia="Times New Roman" w:hAnsi="Verdana"/>
          <w:color w:val="000000" w:themeColor="text1"/>
          <w:sz w:val="20"/>
          <w:szCs w:val="24"/>
          <w:lang w:eastAsia="fr-FR"/>
        </w:rPr>
        <w:t xml:space="preserve"> Conseil des ministres de la COI (décision 13i) a</w:t>
      </w:r>
      <w:r>
        <w:rPr>
          <w:rFonts w:ascii="Verdana" w:eastAsia="Times New Roman" w:hAnsi="Verdana"/>
          <w:color w:val="000000" w:themeColor="text1"/>
          <w:sz w:val="20"/>
          <w:szCs w:val="24"/>
          <w:lang w:eastAsia="fr-FR"/>
        </w:rPr>
        <w:t xml:space="preserve"> ainsi</w:t>
      </w:r>
      <w:r w:rsidR="00645D9F" w:rsidRPr="007A680D">
        <w:rPr>
          <w:rFonts w:ascii="Verdana" w:eastAsia="Times New Roman" w:hAnsi="Verdana"/>
          <w:color w:val="000000" w:themeColor="text1"/>
          <w:sz w:val="20"/>
          <w:szCs w:val="24"/>
          <w:lang w:eastAsia="fr-FR"/>
        </w:rPr>
        <w:t xml:space="preserve"> approuvé le principe de mise en place d’un « Campus Régional des Métiers et des Qualifications d'Excellence (CRMQE) One Health et Action Sociale », sur proposition du Secrétariat général de la COI avec ces deux programmes concernés sur ce sujet (</w:t>
      </w:r>
      <w:r w:rsidR="00AF130D" w:rsidRPr="007A680D">
        <w:rPr>
          <w:rFonts w:ascii="Verdana" w:eastAsia="Times New Roman" w:hAnsi="Verdana"/>
          <w:color w:val="000000" w:themeColor="text1"/>
          <w:sz w:val="20"/>
          <w:szCs w:val="24"/>
          <w:lang w:eastAsia="fr-FR"/>
        </w:rPr>
        <w:t>le réseau SEGA-One Health</w:t>
      </w:r>
      <w:r w:rsidR="00645D9F" w:rsidRPr="007A680D">
        <w:rPr>
          <w:rFonts w:ascii="Verdana" w:eastAsia="Times New Roman" w:hAnsi="Verdana"/>
          <w:color w:val="000000" w:themeColor="text1"/>
          <w:sz w:val="20"/>
          <w:szCs w:val="24"/>
          <w:lang w:eastAsia="fr-FR"/>
        </w:rPr>
        <w:t xml:space="preserve"> et </w:t>
      </w:r>
      <w:r w:rsidR="006F1DA8" w:rsidRPr="007A680D">
        <w:rPr>
          <w:rFonts w:ascii="Verdana" w:eastAsia="Times New Roman" w:hAnsi="Verdana"/>
          <w:color w:val="000000" w:themeColor="text1"/>
          <w:sz w:val="20"/>
          <w:szCs w:val="24"/>
          <w:lang w:eastAsia="fr-FR"/>
        </w:rPr>
        <w:t>Programme régional de coopération et de mobilité en formation technique, technologique et professionnelle dans l’océan Indien</w:t>
      </w:r>
      <w:r w:rsidR="00645D9F" w:rsidRPr="007A680D">
        <w:rPr>
          <w:rFonts w:ascii="Verdana" w:eastAsia="Times New Roman" w:hAnsi="Verdana"/>
          <w:color w:val="000000" w:themeColor="text1"/>
          <w:sz w:val="20"/>
          <w:szCs w:val="24"/>
          <w:lang w:eastAsia="fr-FR"/>
        </w:rPr>
        <w:t>)</w:t>
      </w:r>
      <w:r w:rsidR="00AF130D" w:rsidRPr="007A680D">
        <w:rPr>
          <w:rFonts w:ascii="Verdana" w:eastAsia="Times New Roman" w:hAnsi="Verdana"/>
          <w:color w:val="000000" w:themeColor="text1"/>
          <w:sz w:val="20"/>
          <w:szCs w:val="24"/>
          <w:lang w:eastAsia="fr-FR"/>
        </w:rPr>
        <w:t xml:space="preserve">. </w:t>
      </w:r>
      <w:r w:rsidR="000A6354" w:rsidRPr="000A6354">
        <w:rPr>
          <w:rFonts w:ascii="Verdana" w:eastAsia="Times New Roman" w:hAnsi="Verdana"/>
          <w:color w:val="000000" w:themeColor="text1"/>
          <w:sz w:val="20"/>
          <w:szCs w:val="24"/>
          <w:lang w:eastAsia="fr-FR"/>
        </w:rPr>
        <w:t>Le CRQME vise à mieux valoriser le réseau SEGA-One Health dans le domaine de la formation professionnelle en santé, en collaborant avec les parties prenantes (ministères sectoriels, organismes employeurs, institutions de formation, etc.) pour assurer que l’offre de formation, tant en quantité qu’en qualité, réponde à la demande et obtienne les reconnaissances nécessaires.</w:t>
      </w:r>
    </w:p>
    <w:p w14:paraId="3E1EC33A" w14:textId="2E113CC0" w:rsidR="00645D9F" w:rsidRPr="007A680D" w:rsidRDefault="000A6354" w:rsidP="003176E2">
      <w:pPr>
        <w:spacing w:after="200"/>
        <w:jc w:val="both"/>
        <w:rPr>
          <w:rFonts w:ascii="Verdana" w:eastAsia="Times New Roman" w:hAnsi="Verdana"/>
          <w:color w:val="000000" w:themeColor="text1"/>
          <w:sz w:val="20"/>
          <w:szCs w:val="24"/>
          <w:lang w:eastAsia="fr-FR"/>
        </w:rPr>
      </w:pPr>
      <w:r>
        <w:rPr>
          <w:rFonts w:ascii="Verdana" w:eastAsia="Times New Roman" w:hAnsi="Verdana"/>
          <w:color w:val="000000" w:themeColor="text1"/>
          <w:sz w:val="20"/>
          <w:szCs w:val="24"/>
          <w:lang w:eastAsia="fr-FR"/>
        </w:rPr>
        <w:t>La mise en œuvre de ce</w:t>
      </w:r>
      <w:r w:rsidR="00645D9F" w:rsidRPr="007A680D">
        <w:rPr>
          <w:rFonts w:ascii="Verdana" w:eastAsia="Times New Roman" w:hAnsi="Verdana"/>
          <w:color w:val="000000" w:themeColor="text1"/>
          <w:sz w:val="20"/>
          <w:szCs w:val="24"/>
          <w:lang w:eastAsia="fr-FR"/>
        </w:rPr>
        <w:t xml:space="preserve"> CRMQE One Health et </w:t>
      </w:r>
      <w:r>
        <w:rPr>
          <w:rFonts w:ascii="Verdana" w:eastAsia="Times New Roman" w:hAnsi="Verdana"/>
          <w:color w:val="000000" w:themeColor="text1"/>
          <w:sz w:val="20"/>
          <w:szCs w:val="24"/>
          <w:lang w:eastAsia="fr-FR"/>
        </w:rPr>
        <w:t>A</w:t>
      </w:r>
      <w:r w:rsidR="00645D9F" w:rsidRPr="007A680D">
        <w:rPr>
          <w:rFonts w:ascii="Verdana" w:eastAsia="Times New Roman" w:hAnsi="Verdana"/>
          <w:color w:val="000000" w:themeColor="text1"/>
          <w:sz w:val="20"/>
          <w:szCs w:val="24"/>
          <w:lang w:eastAsia="fr-FR"/>
        </w:rPr>
        <w:t>ction sociale</w:t>
      </w:r>
      <w:r>
        <w:rPr>
          <w:rFonts w:ascii="Verdana" w:eastAsia="Times New Roman" w:hAnsi="Verdana"/>
          <w:color w:val="000000" w:themeColor="text1"/>
          <w:sz w:val="20"/>
          <w:szCs w:val="24"/>
          <w:lang w:eastAsia="fr-FR"/>
        </w:rPr>
        <w:t xml:space="preserve"> requiert</w:t>
      </w:r>
      <w:r w:rsidR="00645D9F" w:rsidRPr="007A680D">
        <w:rPr>
          <w:rFonts w:ascii="Verdana" w:eastAsia="Times New Roman" w:hAnsi="Verdana"/>
          <w:color w:val="000000" w:themeColor="text1"/>
          <w:sz w:val="20"/>
          <w:szCs w:val="24"/>
          <w:lang w:eastAsia="fr-FR"/>
        </w:rPr>
        <w:t xml:space="preserve"> une convention cadre entre les ministères sectoriels et le Secrétariat général de la COI. </w:t>
      </w:r>
      <w:r w:rsidR="00674838" w:rsidRPr="007A680D">
        <w:rPr>
          <w:rFonts w:ascii="Verdana" w:eastAsia="Times New Roman" w:hAnsi="Verdana"/>
          <w:color w:val="000000" w:themeColor="text1"/>
          <w:sz w:val="20"/>
          <w:szCs w:val="24"/>
          <w:lang w:eastAsia="fr-FR"/>
        </w:rPr>
        <w:t>Ladite</w:t>
      </w:r>
      <w:r w:rsidR="00645D9F" w:rsidRPr="007A680D">
        <w:rPr>
          <w:rFonts w:ascii="Verdana" w:eastAsia="Times New Roman" w:hAnsi="Verdana"/>
          <w:color w:val="000000" w:themeColor="text1"/>
          <w:sz w:val="20"/>
          <w:szCs w:val="24"/>
          <w:lang w:eastAsia="fr-FR"/>
        </w:rPr>
        <w:t xml:space="preserve"> convention est présentée en annexe </w:t>
      </w:r>
      <w:r w:rsidR="004717B7">
        <w:rPr>
          <w:rFonts w:ascii="Verdana" w:eastAsia="Times New Roman" w:hAnsi="Verdana"/>
          <w:color w:val="000000" w:themeColor="text1"/>
          <w:sz w:val="20"/>
          <w:szCs w:val="24"/>
          <w:lang w:eastAsia="fr-FR"/>
        </w:rPr>
        <w:t>3</w:t>
      </w:r>
      <w:r w:rsidR="00645D9F" w:rsidRPr="007A680D">
        <w:rPr>
          <w:rFonts w:ascii="Verdana" w:eastAsia="Times New Roman" w:hAnsi="Verdana"/>
          <w:color w:val="000000" w:themeColor="text1"/>
          <w:sz w:val="20"/>
          <w:szCs w:val="24"/>
          <w:lang w:eastAsia="fr-FR"/>
        </w:rPr>
        <w:t>. Elle est soumise pour la validation des instances de la COI afin d’avancer vers sa signature et la mise en œuvre effective du CRMQE.</w:t>
      </w:r>
    </w:p>
    <w:p w14:paraId="69D871CE" w14:textId="57041850" w:rsidR="00600FCC" w:rsidRPr="007A680D" w:rsidRDefault="00001B0E" w:rsidP="003176E2">
      <w:pPr>
        <w:spacing w:after="200"/>
        <w:jc w:val="both"/>
        <w:rPr>
          <w:rFonts w:ascii="Verdana" w:eastAsia="Times New Roman" w:hAnsi="Verdana"/>
          <w:color w:val="000000" w:themeColor="text1"/>
          <w:sz w:val="20"/>
          <w:szCs w:val="24"/>
          <w:lang w:eastAsia="fr-FR"/>
        </w:rPr>
      </w:pPr>
      <w:r>
        <w:rPr>
          <w:rFonts w:ascii="Verdana" w:eastAsia="Times New Roman" w:hAnsi="Verdana"/>
          <w:color w:val="000000" w:themeColor="text1"/>
          <w:sz w:val="20"/>
          <w:szCs w:val="24"/>
          <w:lang w:eastAsia="fr-FR"/>
        </w:rPr>
        <w:lastRenderedPageBreak/>
        <w:t>Sur la base des priorités validées lors de l’atelier régional de mars 2024,</w:t>
      </w:r>
      <w:r w:rsidR="00543B0E">
        <w:rPr>
          <w:rFonts w:ascii="Verdana" w:eastAsia="Times New Roman" w:hAnsi="Verdana"/>
          <w:color w:val="000000" w:themeColor="text1"/>
          <w:sz w:val="20"/>
          <w:szCs w:val="24"/>
          <w:lang w:eastAsia="fr-FR"/>
        </w:rPr>
        <w:t xml:space="preserve"> </w:t>
      </w:r>
      <w:r w:rsidR="00645D9F" w:rsidRPr="007A680D">
        <w:rPr>
          <w:rFonts w:ascii="Verdana" w:eastAsia="Times New Roman" w:hAnsi="Verdana"/>
          <w:color w:val="000000" w:themeColor="text1"/>
          <w:sz w:val="20"/>
          <w:szCs w:val="24"/>
          <w:lang w:eastAsia="fr-FR"/>
        </w:rPr>
        <w:t xml:space="preserve">il est proposé de travailler </w:t>
      </w:r>
      <w:r>
        <w:rPr>
          <w:rFonts w:ascii="Verdana" w:eastAsia="Times New Roman" w:hAnsi="Verdana"/>
          <w:color w:val="000000" w:themeColor="text1"/>
          <w:sz w:val="20"/>
          <w:szCs w:val="24"/>
          <w:lang w:eastAsia="fr-FR"/>
        </w:rPr>
        <w:t xml:space="preserve">en 2025 </w:t>
      </w:r>
      <w:r w:rsidR="00645D9F" w:rsidRPr="007A680D">
        <w:rPr>
          <w:rFonts w:ascii="Verdana" w:eastAsia="Times New Roman" w:hAnsi="Verdana"/>
          <w:color w:val="000000" w:themeColor="text1"/>
          <w:sz w:val="20"/>
          <w:szCs w:val="24"/>
          <w:lang w:eastAsia="fr-FR"/>
        </w:rPr>
        <w:t>sur deux axes</w:t>
      </w:r>
      <w:r w:rsidR="007A680D" w:rsidRPr="007A680D">
        <w:rPr>
          <w:rFonts w:ascii="Verdana" w:eastAsia="Times New Roman" w:hAnsi="Verdana"/>
          <w:color w:val="000000" w:themeColor="text1"/>
          <w:sz w:val="20"/>
          <w:szCs w:val="24"/>
          <w:lang w:eastAsia="fr-FR"/>
        </w:rPr>
        <w:t> : (i) les formations et métiers</w:t>
      </w:r>
      <w:r w:rsidR="00645D9F" w:rsidRPr="007A680D">
        <w:rPr>
          <w:rFonts w:ascii="Verdana" w:eastAsia="Times New Roman" w:hAnsi="Verdana"/>
          <w:color w:val="000000" w:themeColor="text1"/>
          <w:sz w:val="20"/>
          <w:szCs w:val="24"/>
          <w:lang w:eastAsia="fr-FR"/>
        </w:rPr>
        <w:t xml:space="preserve"> </w:t>
      </w:r>
      <w:r w:rsidR="007A680D" w:rsidRPr="007A680D">
        <w:rPr>
          <w:rFonts w:ascii="Verdana" w:eastAsia="Times New Roman" w:hAnsi="Verdana"/>
          <w:color w:val="000000" w:themeColor="text1"/>
          <w:sz w:val="20"/>
          <w:szCs w:val="24"/>
          <w:lang w:eastAsia="fr-FR"/>
        </w:rPr>
        <w:t>sur les préventions et soin de proximité</w:t>
      </w:r>
      <w:r>
        <w:rPr>
          <w:rFonts w:ascii="Verdana" w:eastAsia="Times New Roman" w:hAnsi="Verdana"/>
          <w:color w:val="000000" w:themeColor="text1"/>
          <w:sz w:val="20"/>
          <w:szCs w:val="24"/>
          <w:lang w:eastAsia="fr-FR"/>
        </w:rPr>
        <w:t xml:space="preserve"> </w:t>
      </w:r>
      <w:r w:rsidR="007A680D" w:rsidRPr="007A680D">
        <w:rPr>
          <w:rFonts w:ascii="Verdana" w:eastAsia="Times New Roman" w:hAnsi="Verdana"/>
          <w:color w:val="000000" w:themeColor="text1"/>
          <w:sz w:val="20"/>
          <w:szCs w:val="24"/>
          <w:lang w:eastAsia="fr-FR"/>
        </w:rPr>
        <w:t xml:space="preserve">allant des agents communautaires jusqu’aux infirmiers. </w:t>
      </w:r>
      <w:r w:rsidR="000A6354">
        <w:rPr>
          <w:rFonts w:ascii="Verdana" w:eastAsia="Times New Roman" w:hAnsi="Verdana"/>
          <w:color w:val="000000" w:themeColor="text1"/>
          <w:sz w:val="20"/>
          <w:szCs w:val="24"/>
          <w:lang w:eastAsia="fr-FR"/>
        </w:rPr>
        <w:t>(</w:t>
      </w:r>
      <w:r w:rsidR="007A680D" w:rsidRPr="007A680D">
        <w:rPr>
          <w:rFonts w:ascii="Verdana" w:eastAsia="Times New Roman" w:hAnsi="Verdana"/>
          <w:color w:val="000000" w:themeColor="text1"/>
          <w:sz w:val="20"/>
          <w:szCs w:val="24"/>
          <w:lang w:eastAsia="fr-FR"/>
        </w:rPr>
        <w:t xml:space="preserve">ii) les métiers du laboratoire, avec plusieurs types de compétences nécessaires pour la région mais dont les offres de formation manquent (ex : maintenance des équipements de laboratoire, biosécurité/biosûreté, système informatique de gestion, management de la qualité, etc.). </w:t>
      </w:r>
    </w:p>
    <w:p w14:paraId="086373EC" w14:textId="77777777" w:rsidR="00AF130D" w:rsidRPr="00FB686F" w:rsidRDefault="00AF130D" w:rsidP="003176E2">
      <w:pPr>
        <w:spacing w:after="200"/>
        <w:jc w:val="both"/>
        <w:rPr>
          <w:rFonts w:ascii="Verdana" w:eastAsia="Times New Roman" w:hAnsi="Verdana"/>
          <w:color w:val="FF0000"/>
          <w:sz w:val="20"/>
          <w:szCs w:val="24"/>
          <w:lang w:eastAsia="fr-FR"/>
        </w:rPr>
      </w:pPr>
    </w:p>
    <w:p w14:paraId="22A91B37" w14:textId="7461600C" w:rsidR="00D57CCF" w:rsidRPr="00AD2EE9" w:rsidRDefault="00D57CCF" w:rsidP="0053598D">
      <w:pPr>
        <w:pStyle w:val="Paragraphedeliste"/>
        <w:numPr>
          <w:ilvl w:val="1"/>
          <w:numId w:val="1"/>
        </w:numPr>
        <w:spacing w:before="240" w:after="120"/>
        <w:outlineLvl w:val="0"/>
        <w:rPr>
          <w:rFonts w:ascii="Verdana" w:eastAsiaTheme="minorEastAsia" w:hAnsi="Verdana"/>
          <w:bCs/>
          <w:color w:val="0070C0"/>
          <w:sz w:val="20"/>
          <w:szCs w:val="20"/>
        </w:rPr>
      </w:pPr>
      <w:r w:rsidRPr="00AD2EE9">
        <w:rPr>
          <w:rFonts w:ascii="Verdana" w:eastAsiaTheme="minorEastAsia" w:hAnsi="Verdana"/>
          <w:bCs/>
          <w:color w:val="0070C0"/>
          <w:sz w:val="20"/>
          <w:szCs w:val="20"/>
        </w:rPr>
        <w:t>Riposte aux épidémies et crises sanitaires</w:t>
      </w:r>
    </w:p>
    <w:p w14:paraId="632FE58D" w14:textId="00AEB2E0" w:rsidR="007A680D" w:rsidRDefault="004445E0" w:rsidP="007A680D">
      <w:pPr>
        <w:spacing w:before="240" w:after="120"/>
        <w:jc w:val="both"/>
        <w:outlineLvl w:val="0"/>
        <w:rPr>
          <w:rFonts w:ascii="Verdana" w:hAnsi="Verdana"/>
          <w:sz w:val="20"/>
          <w:szCs w:val="20"/>
        </w:rPr>
      </w:pPr>
      <w:r>
        <w:rPr>
          <w:rFonts w:ascii="Verdana" w:hAnsi="Verdana"/>
          <w:sz w:val="20"/>
          <w:szCs w:val="20"/>
        </w:rPr>
        <w:t xml:space="preserve">Concernant </w:t>
      </w:r>
      <w:r w:rsidRPr="00565C55">
        <w:rPr>
          <w:rFonts w:ascii="Verdana" w:hAnsi="Verdana"/>
          <w:b/>
          <w:bCs/>
          <w:sz w:val="20"/>
          <w:szCs w:val="20"/>
        </w:rPr>
        <w:t>la dengue à Maurice</w:t>
      </w:r>
      <w:r>
        <w:rPr>
          <w:rFonts w:ascii="Verdana" w:hAnsi="Verdana"/>
          <w:sz w:val="20"/>
          <w:szCs w:val="20"/>
        </w:rPr>
        <w:t>, après un premier déploiement d’une équipe de l’ARS à l’île Maurice au premier trimestre 2024, une deuxième équipe a été déployée mais cette fois-ci à Rodrigues, durant le 2</w:t>
      </w:r>
      <w:r w:rsidRPr="004445E0">
        <w:rPr>
          <w:rFonts w:ascii="Verdana" w:hAnsi="Verdana"/>
          <w:sz w:val="20"/>
          <w:szCs w:val="20"/>
          <w:vertAlign w:val="superscript"/>
        </w:rPr>
        <w:t>ème</w:t>
      </w:r>
      <w:r>
        <w:rPr>
          <w:rFonts w:ascii="Verdana" w:hAnsi="Verdana"/>
          <w:sz w:val="20"/>
          <w:szCs w:val="20"/>
        </w:rPr>
        <w:t xml:space="preserve"> semestre</w:t>
      </w:r>
      <w:r w:rsidR="007A680D">
        <w:rPr>
          <w:rFonts w:ascii="Verdana" w:hAnsi="Verdana"/>
          <w:sz w:val="20"/>
          <w:szCs w:val="20"/>
        </w:rPr>
        <w:t>.</w:t>
      </w:r>
      <w:r>
        <w:rPr>
          <w:rFonts w:ascii="Verdana" w:hAnsi="Verdana"/>
          <w:sz w:val="20"/>
          <w:szCs w:val="20"/>
        </w:rPr>
        <w:t xml:space="preserve"> Ils ont </w:t>
      </w:r>
      <w:r w:rsidR="000A6354">
        <w:rPr>
          <w:rFonts w:ascii="Verdana" w:hAnsi="Verdana"/>
          <w:sz w:val="20"/>
          <w:szCs w:val="20"/>
        </w:rPr>
        <w:t>évalué</w:t>
      </w:r>
      <w:r>
        <w:rPr>
          <w:rFonts w:ascii="Verdana" w:hAnsi="Verdana"/>
          <w:sz w:val="20"/>
          <w:szCs w:val="20"/>
        </w:rPr>
        <w:t xml:space="preserve"> les dispositifs en place à Rodrigues, </w:t>
      </w:r>
      <w:r w:rsidR="000A6354">
        <w:rPr>
          <w:rFonts w:ascii="Verdana" w:hAnsi="Verdana"/>
          <w:sz w:val="20"/>
          <w:szCs w:val="20"/>
        </w:rPr>
        <w:t>proposé des améliorations, et dispensé</w:t>
      </w:r>
      <w:r>
        <w:rPr>
          <w:rFonts w:ascii="Verdana" w:hAnsi="Verdana"/>
          <w:sz w:val="20"/>
          <w:szCs w:val="20"/>
        </w:rPr>
        <w:t xml:space="preserve"> des formations sur place pour les agents de santé. </w:t>
      </w:r>
      <w:r w:rsidR="000A6354" w:rsidRPr="000A6354">
        <w:rPr>
          <w:rFonts w:ascii="Verdana" w:hAnsi="Verdana"/>
          <w:sz w:val="20"/>
          <w:szCs w:val="20"/>
        </w:rPr>
        <w:t>Par ailleurs, l’ARS a prêté plusieurs pièges à moustiques au Vector Biology and Control Division (VBCD) de Maurice, via la COI, pour renforcer la surveillance des vecteurs dans l'urgence</w:t>
      </w:r>
      <w:r>
        <w:rPr>
          <w:rFonts w:ascii="Verdana" w:hAnsi="Verdana"/>
          <w:sz w:val="20"/>
          <w:szCs w:val="20"/>
        </w:rPr>
        <w:t xml:space="preserve">. Avec l’arrivée de la saison des pluies et le risque de réémergence y afférent, et en attendant d’autres acquisitions par le ministère de la </w:t>
      </w:r>
      <w:r w:rsidR="000A6354">
        <w:rPr>
          <w:rFonts w:ascii="Verdana" w:hAnsi="Verdana"/>
          <w:sz w:val="20"/>
          <w:szCs w:val="20"/>
        </w:rPr>
        <w:t>S</w:t>
      </w:r>
      <w:r>
        <w:rPr>
          <w:rFonts w:ascii="Verdana" w:hAnsi="Verdana"/>
          <w:sz w:val="20"/>
          <w:szCs w:val="20"/>
        </w:rPr>
        <w:t>anté, la COI, dans le cadre du projet RSIE4, et avec l’accord de l’AFD, a répondu favorablement à la requête d’acquisition d’une cinquantaine de pièges à moustique supplémentaire</w:t>
      </w:r>
      <w:r w:rsidR="000A6354">
        <w:rPr>
          <w:rFonts w:ascii="Verdana" w:hAnsi="Verdana"/>
          <w:sz w:val="20"/>
          <w:szCs w:val="20"/>
        </w:rPr>
        <w:t>s</w:t>
      </w:r>
      <w:r>
        <w:rPr>
          <w:rFonts w:ascii="Verdana" w:hAnsi="Verdana"/>
          <w:sz w:val="20"/>
          <w:szCs w:val="20"/>
        </w:rPr>
        <w:t xml:space="preserve"> pour le VBCD. Ces pièges seront livrés </w:t>
      </w:r>
      <w:r w:rsidR="000A6354">
        <w:rPr>
          <w:rFonts w:ascii="Verdana" w:hAnsi="Verdana"/>
          <w:sz w:val="20"/>
          <w:szCs w:val="20"/>
        </w:rPr>
        <w:t>au cours du</w:t>
      </w:r>
      <w:r>
        <w:rPr>
          <w:rFonts w:ascii="Verdana" w:hAnsi="Verdana"/>
          <w:sz w:val="20"/>
          <w:szCs w:val="20"/>
        </w:rPr>
        <w:t xml:space="preserve"> mois de novembre. Le ministère de la </w:t>
      </w:r>
      <w:r w:rsidR="000A6354">
        <w:rPr>
          <w:rFonts w:ascii="Verdana" w:hAnsi="Verdana"/>
          <w:sz w:val="20"/>
          <w:szCs w:val="20"/>
        </w:rPr>
        <w:t>S</w:t>
      </w:r>
      <w:r>
        <w:rPr>
          <w:rFonts w:ascii="Verdana" w:hAnsi="Verdana"/>
          <w:sz w:val="20"/>
          <w:szCs w:val="20"/>
        </w:rPr>
        <w:t xml:space="preserve">anté de Maurice a également pu bénéficier de l’opérationnalisation des capacités de diagnostic de la dengue et du chikungunya chez les moustiques par PCR. Après la fourniture de la plateforme PCR au VBCD, des réactifs et une formation in situ, en partenariat avec le CIRAD, ont été offertes. </w:t>
      </w:r>
      <w:r w:rsidR="00590CA4">
        <w:rPr>
          <w:rFonts w:ascii="Verdana" w:hAnsi="Verdana"/>
          <w:sz w:val="20"/>
          <w:szCs w:val="20"/>
        </w:rPr>
        <w:t>De plus, le ministère de la santé de Maurice a bénéficié de l’opérationnalisation d’un outil de cartographie en temps réel, avec les tablettes pour la collecte des données et la formation y afférente. Enfin, d</w:t>
      </w:r>
      <w:r>
        <w:rPr>
          <w:rFonts w:ascii="Verdana" w:hAnsi="Verdana"/>
          <w:sz w:val="20"/>
          <w:szCs w:val="20"/>
        </w:rPr>
        <w:t>es acquisitions de différents intrants pour la riposte contre la dengue sont aussi en cours et seront livrés dans les prochaines semaines au bénéfice de Rodrigues.</w:t>
      </w:r>
    </w:p>
    <w:p w14:paraId="331DE19C" w14:textId="2BA4BBFB" w:rsidR="00590CA4" w:rsidRDefault="00590CA4" w:rsidP="007A680D">
      <w:pPr>
        <w:spacing w:before="240" w:after="120"/>
        <w:jc w:val="both"/>
        <w:outlineLvl w:val="0"/>
        <w:rPr>
          <w:rFonts w:ascii="Verdana" w:hAnsi="Verdana"/>
          <w:sz w:val="20"/>
          <w:szCs w:val="20"/>
        </w:rPr>
      </w:pPr>
      <w:r>
        <w:rPr>
          <w:rFonts w:ascii="Verdana" w:hAnsi="Verdana"/>
          <w:sz w:val="20"/>
          <w:szCs w:val="20"/>
        </w:rPr>
        <w:t xml:space="preserve">Concernant </w:t>
      </w:r>
      <w:r w:rsidRPr="00565C55">
        <w:rPr>
          <w:rFonts w:ascii="Verdana" w:hAnsi="Verdana"/>
          <w:b/>
          <w:bCs/>
          <w:sz w:val="20"/>
          <w:szCs w:val="20"/>
        </w:rPr>
        <w:t>le choléra aux Comores</w:t>
      </w:r>
      <w:r>
        <w:rPr>
          <w:rFonts w:ascii="Verdana" w:hAnsi="Verdana"/>
          <w:sz w:val="20"/>
          <w:szCs w:val="20"/>
        </w:rPr>
        <w:t>, l’ensemble des équipements prévus dans le cadre du partenariat avec l</w:t>
      </w:r>
      <w:r w:rsidR="006865CB">
        <w:rPr>
          <w:rFonts w:ascii="Verdana" w:hAnsi="Verdana"/>
          <w:sz w:val="20"/>
          <w:szCs w:val="20"/>
        </w:rPr>
        <w:t>a</w:t>
      </w:r>
      <w:r>
        <w:rPr>
          <w:rFonts w:ascii="Verdana" w:hAnsi="Verdana"/>
          <w:sz w:val="20"/>
          <w:szCs w:val="20"/>
        </w:rPr>
        <w:t xml:space="preserve"> PIROI ont été livrés entre fin octobre et début novembre. Ils permettront aux Comores de faire face à la réémergence des cas depuis mi-septembre. A noter qu’il s’agit d’équipements durables et structurant</w:t>
      </w:r>
      <w:r w:rsidR="000A6354">
        <w:rPr>
          <w:rFonts w:ascii="Verdana" w:hAnsi="Verdana"/>
          <w:sz w:val="20"/>
          <w:szCs w:val="20"/>
        </w:rPr>
        <w:t>s</w:t>
      </w:r>
      <w:r>
        <w:rPr>
          <w:rFonts w:ascii="Verdana" w:hAnsi="Verdana"/>
          <w:sz w:val="20"/>
          <w:szCs w:val="20"/>
        </w:rPr>
        <w:t xml:space="preserve"> pour le système de santé (incinérateur, réservoirs d’eau potable avec rampe de distribution, etc.) en plus des intrants d’appoint comme les comprimés de chlore. Pour les autres pays, les tests rapides convenus ont été livrés.</w:t>
      </w:r>
    </w:p>
    <w:p w14:paraId="512C6146" w14:textId="103F4F11" w:rsidR="007A680D" w:rsidRPr="00590CA4" w:rsidRDefault="00590CA4" w:rsidP="00D57CCF">
      <w:pPr>
        <w:spacing w:before="240" w:after="120"/>
        <w:jc w:val="both"/>
        <w:outlineLvl w:val="0"/>
        <w:rPr>
          <w:rFonts w:ascii="Verdana" w:hAnsi="Verdana"/>
          <w:sz w:val="20"/>
          <w:szCs w:val="20"/>
        </w:rPr>
      </w:pPr>
      <w:r>
        <w:rPr>
          <w:rFonts w:ascii="Verdana" w:hAnsi="Verdana"/>
          <w:sz w:val="20"/>
          <w:szCs w:val="20"/>
        </w:rPr>
        <w:t xml:space="preserve">Concernant </w:t>
      </w:r>
      <w:r w:rsidRPr="00565C55">
        <w:rPr>
          <w:rFonts w:ascii="Verdana" w:hAnsi="Verdana"/>
          <w:b/>
          <w:bCs/>
          <w:sz w:val="20"/>
          <w:szCs w:val="20"/>
        </w:rPr>
        <w:t>la préparation au Mpox</w:t>
      </w:r>
      <w:r>
        <w:rPr>
          <w:rFonts w:ascii="Verdana" w:hAnsi="Verdana"/>
          <w:sz w:val="20"/>
          <w:szCs w:val="20"/>
        </w:rPr>
        <w:t xml:space="preserve">, </w:t>
      </w:r>
      <w:r w:rsidR="000A6354">
        <w:rPr>
          <w:rFonts w:ascii="Verdana" w:hAnsi="Verdana"/>
          <w:sz w:val="20"/>
          <w:szCs w:val="20"/>
        </w:rPr>
        <w:t>il y a régulièrement</w:t>
      </w:r>
      <w:r>
        <w:rPr>
          <w:rFonts w:ascii="Verdana" w:hAnsi="Verdana"/>
          <w:sz w:val="20"/>
          <w:szCs w:val="20"/>
        </w:rPr>
        <w:t xml:space="preserve"> </w:t>
      </w:r>
      <w:r w:rsidR="000A6354">
        <w:rPr>
          <w:rFonts w:ascii="Verdana" w:hAnsi="Verdana"/>
          <w:sz w:val="20"/>
          <w:szCs w:val="20"/>
        </w:rPr>
        <w:t xml:space="preserve">un </w:t>
      </w:r>
      <w:r>
        <w:rPr>
          <w:rFonts w:ascii="Verdana" w:hAnsi="Verdana"/>
          <w:sz w:val="20"/>
          <w:szCs w:val="20"/>
        </w:rPr>
        <w:t>partage d’information dans le cadre des téléconférences hebdomadaires du réseau SEGA-One Health. Ensuite, les requêtes reçues provenant de Madagascar ont été traitées. Il s’agit de l’appui pour mettre en place rapidement les Centre d’opération pour les urgences de santé publique (COUSP) au niveau des régions à risque. Après la réalisation de la formation y afférente pour la région de Boeny, les formations pour l’opérationnalisation de ces COUSP sont en cours ce mois de novembre pour 3 autres régions dans l’Est et dans le Nord du pays.</w:t>
      </w:r>
    </w:p>
    <w:p w14:paraId="36AD8BE5" w14:textId="48AD6CDC" w:rsidR="0053598D" w:rsidRPr="00AD2EE9" w:rsidRDefault="007A680D" w:rsidP="0053598D">
      <w:pPr>
        <w:pStyle w:val="Paragraphedeliste"/>
        <w:numPr>
          <w:ilvl w:val="1"/>
          <w:numId w:val="1"/>
        </w:numPr>
        <w:spacing w:before="240" w:after="120"/>
        <w:outlineLvl w:val="0"/>
        <w:rPr>
          <w:rFonts w:ascii="Verdana" w:eastAsiaTheme="minorEastAsia" w:hAnsi="Verdana"/>
          <w:bCs/>
          <w:color w:val="0070C0"/>
          <w:sz w:val="20"/>
          <w:szCs w:val="20"/>
        </w:rPr>
      </w:pPr>
      <w:r>
        <w:rPr>
          <w:rFonts w:ascii="Verdana" w:eastAsiaTheme="minorEastAsia" w:hAnsi="Verdana"/>
          <w:bCs/>
          <w:color w:val="0070C0"/>
          <w:sz w:val="20"/>
          <w:szCs w:val="20"/>
        </w:rPr>
        <w:t xml:space="preserve">Autres </w:t>
      </w:r>
      <w:r w:rsidR="0053598D" w:rsidRPr="00AD2EE9">
        <w:rPr>
          <w:rFonts w:ascii="Verdana" w:eastAsiaTheme="minorEastAsia" w:hAnsi="Verdana"/>
          <w:bCs/>
          <w:color w:val="0070C0"/>
          <w:sz w:val="20"/>
          <w:szCs w:val="20"/>
        </w:rPr>
        <w:t xml:space="preserve">partenariats </w:t>
      </w:r>
    </w:p>
    <w:p w14:paraId="202D455C" w14:textId="69CC4A26" w:rsidR="00DF7C43" w:rsidRDefault="00237A96" w:rsidP="0004217C">
      <w:pPr>
        <w:spacing w:after="200"/>
        <w:jc w:val="both"/>
        <w:rPr>
          <w:rFonts w:ascii="Verdana" w:eastAsia="Times New Roman" w:hAnsi="Verdana"/>
          <w:color w:val="000000" w:themeColor="text1"/>
          <w:sz w:val="20"/>
          <w:szCs w:val="24"/>
          <w:lang w:eastAsia="fr-FR"/>
        </w:rPr>
      </w:pPr>
      <w:r>
        <w:rPr>
          <w:rFonts w:ascii="Verdana" w:eastAsia="Times New Roman" w:hAnsi="Verdana"/>
          <w:color w:val="000000" w:themeColor="text1"/>
          <w:sz w:val="20"/>
          <w:szCs w:val="24"/>
          <w:lang w:eastAsia="fr-FR"/>
        </w:rPr>
        <w:t>Tout d’abord, l</w:t>
      </w:r>
      <w:r w:rsidR="00590CA4" w:rsidRPr="0092688E">
        <w:rPr>
          <w:rFonts w:ascii="Verdana" w:eastAsia="Times New Roman" w:hAnsi="Verdana"/>
          <w:color w:val="000000" w:themeColor="text1"/>
          <w:sz w:val="20"/>
          <w:szCs w:val="24"/>
          <w:lang w:eastAsia="fr-FR"/>
        </w:rPr>
        <w:t>e</w:t>
      </w:r>
      <w:r w:rsidR="00A53A4F">
        <w:rPr>
          <w:rFonts w:ascii="Verdana" w:eastAsia="Times New Roman" w:hAnsi="Verdana"/>
          <w:color w:val="000000" w:themeColor="text1"/>
          <w:sz w:val="20"/>
          <w:szCs w:val="24"/>
          <w:lang w:eastAsia="fr-FR"/>
        </w:rPr>
        <w:t xml:space="preserve"> réseau SEGA One Health s’est </w:t>
      </w:r>
      <w:r w:rsidR="003D0415">
        <w:rPr>
          <w:rFonts w:ascii="Verdana" w:eastAsia="Times New Roman" w:hAnsi="Verdana"/>
          <w:color w:val="000000" w:themeColor="text1"/>
          <w:sz w:val="20"/>
          <w:szCs w:val="24"/>
          <w:lang w:eastAsia="fr-FR"/>
        </w:rPr>
        <w:t xml:space="preserve">rapproché </w:t>
      </w:r>
      <w:r w:rsidR="003D0415" w:rsidRPr="0092688E">
        <w:rPr>
          <w:rFonts w:ascii="Verdana" w:eastAsia="Times New Roman" w:hAnsi="Verdana"/>
          <w:color w:val="000000" w:themeColor="text1"/>
          <w:sz w:val="20"/>
          <w:szCs w:val="24"/>
          <w:lang w:eastAsia="fr-FR"/>
        </w:rPr>
        <w:t>de</w:t>
      </w:r>
      <w:r w:rsidR="00A53A4F">
        <w:rPr>
          <w:rFonts w:ascii="Verdana" w:eastAsia="Times New Roman" w:hAnsi="Verdana"/>
          <w:color w:val="000000" w:themeColor="text1"/>
          <w:sz w:val="20"/>
          <w:szCs w:val="24"/>
          <w:lang w:eastAsia="fr-FR"/>
        </w:rPr>
        <w:t xml:space="preserve"> </w:t>
      </w:r>
      <w:r w:rsidR="00590CA4" w:rsidRPr="0092688E">
        <w:rPr>
          <w:rFonts w:ascii="Verdana" w:eastAsia="Times New Roman" w:hAnsi="Verdana"/>
          <w:color w:val="000000" w:themeColor="text1"/>
          <w:sz w:val="20"/>
          <w:szCs w:val="24"/>
          <w:lang w:eastAsia="fr-FR"/>
        </w:rPr>
        <w:t>l’équipe santé de la Banque mondiale</w:t>
      </w:r>
      <w:r w:rsidR="003D0415">
        <w:rPr>
          <w:rFonts w:ascii="Verdana" w:eastAsia="Times New Roman" w:hAnsi="Verdana"/>
          <w:color w:val="000000" w:themeColor="text1"/>
          <w:sz w:val="20"/>
          <w:szCs w:val="24"/>
          <w:lang w:eastAsia="fr-FR"/>
        </w:rPr>
        <w:t xml:space="preserve">, qui </w:t>
      </w:r>
      <w:r w:rsidR="00014D4C" w:rsidRPr="0092688E">
        <w:rPr>
          <w:rFonts w:ascii="Verdana" w:eastAsia="Times New Roman" w:hAnsi="Verdana"/>
          <w:color w:val="000000" w:themeColor="text1"/>
          <w:sz w:val="20"/>
          <w:szCs w:val="24"/>
          <w:lang w:eastAsia="fr-FR"/>
        </w:rPr>
        <w:t>met en œuvre à Madagascar, en partenariat avec le gouvernement, le projet de préparation aux pandémies et renforcement des services de base</w:t>
      </w:r>
      <w:r w:rsidR="0092688E">
        <w:rPr>
          <w:rFonts w:ascii="Verdana" w:eastAsia="Times New Roman" w:hAnsi="Verdana"/>
          <w:color w:val="000000" w:themeColor="text1"/>
          <w:sz w:val="20"/>
          <w:szCs w:val="24"/>
          <w:lang w:eastAsia="fr-FR"/>
        </w:rPr>
        <w:t xml:space="preserve"> (PPSB)</w:t>
      </w:r>
      <w:r w:rsidR="00014D4C" w:rsidRPr="0092688E">
        <w:rPr>
          <w:rFonts w:ascii="Verdana" w:eastAsia="Times New Roman" w:hAnsi="Verdana"/>
          <w:color w:val="000000" w:themeColor="text1"/>
          <w:sz w:val="20"/>
          <w:szCs w:val="24"/>
          <w:lang w:eastAsia="fr-FR"/>
        </w:rPr>
        <w:t>.</w:t>
      </w:r>
      <w:r w:rsidR="000E1CD4">
        <w:rPr>
          <w:rFonts w:ascii="Verdana" w:eastAsia="Times New Roman" w:hAnsi="Verdana"/>
          <w:color w:val="000000" w:themeColor="text1"/>
          <w:sz w:val="20"/>
          <w:szCs w:val="24"/>
          <w:lang w:eastAsia="fr-FR"/>
        </w:rPr>
        <w:t xml:space="preserve"> La Banque </w:t>
      </w:r>
      <w:r w:rsidR="00521E38">
        <w:rPr>
          <w:rFonts w:ascii="Verdana" w:eastAsia="Times New Roman" w:hAnsi="Verdana"/>
          <w:color w:val="000000" w:themeColor="text1"/>
          <w:sz w:val="20"/>
          <w:szCs w:val="24"/>
          <w:lang w:eastAsia="fr-FR"/>
        </w:rPr>
        <w:t xml:space="preserve">mondiale </w:t>
      </w:r>
      <w:r w:rsidR="00521E38" w:rsidRPr="0092688E">
        <w:rPr>
          <w:rFonts w:ascii="Verdana" w:eastAsia="Times New Roman" w:hAnsi="Verdana"/>
          <w:color w:val="000000" w:themeColor="text1"/>
          <w:sz w:val="20"/>
          <w:szCs w:val="24"/>
          <w:lang w:eastAsia="fr-FR"/>
        </w:rPr>
        <w:t>intervient</w:t>
      </w:r>
      <w:r w:rsidR="00014D4C" w:rsidRPr="0092688E">
        <w:rPr>
          <w:rFonts w:ascii="Verdana" w:eastAsia="Times New Roman" w:hAnsi="Verdana"/>
          <w:color w:val="000000" w:themeColor="text1"/>
          <w:sz w:val="20"/>
          <w:szCs w:val="24"/>
          <w:lang w:eastAsia="fr-FR"/>
        </w:rPr>
        <w:t xml:space="preserve"> également aux Comores</w:t>
      </w:r>
      <w:r w:rsidR="00521E38">
        <w:rPr>
          <w:rFonts w:ascii="Verdana" w:eastAsia="Times New Roman" w:hAnsi="Verdana"/>
          <w:color w:val="000000" w:themeColor="text1"/>
          <w:sz w:val="20"/>
          <w:szCs w:val="24"/>
          <w:lang w:eastAsia="fr-FR"/>
        </w:rPr>
        <w:t xml:space="preserve">. Les </w:t>
      </w:r>
      <w:r w:rsidR="00927833" w:rsidRPr="00927833">
        <w:rPr>
          <w:rFonts w:ascii="Verdana" w:eastAsia="Times New Roman" w:hAnsi="Verdana"/>
          <w:color w:val="000000" w:themeColor="text1"/>
          <w:sz w:val="20"/>
          <w:szCs w:val="24"/>
          <w:lang w:eastAsia="fr-FR"/>
        </w:rPr>
        <w:t>acteurs du réseau SEGA-One Health, ainsi que les mêmes institutions bénéficiaires (services de surveillance, laboratoires, etc.), sont les interlocuteurs communs, rendant la coordination entre la COI et la Banque mondiale essentielle pour éviter les doublons et maximiser la synergie d’action.</w:t>
      </w:r>
      <w:r w:rsidR="00521E38">
        <w:rPr>
          <w:rFonts w:ascii="Verdana" w:eastAsia="Times New Roman" w:hAnsi="Verdana"/>
          <w:color w:val="000000" w:themeColor="text1"/>
          <w:sz w:val="20"/>
          <w:szCs w:val="24"/>
          <w:lang w:eastAsia="fr-FR"/>
        </w:rPr>
        <w:t xml:space="preserve"> </w:t>
      </w:r>
      <w:r w:rsidR="00014D4C" w:rsidRPr="0092688E">
        <w:rPr>
          <w:rFonts w:ascii="Verdana" w:eastAsia="Times New Roman" w:hAnsi="Verdana"/>
          <w:color w:val="000000" w:themeColor="text1"/>
          <w:sz w:val="20"/>
          <w:szCs w:val="24"/>
          <w:lang w:eastAsia="fr-FR"/>
        </w:rPr>
        <w:t xml:space="preserve">Pour ce faire, l’équipe du CDC-OH-IO de la COI </w:t>
      </w:r>
      <w:r w:rsidR="00521E38">
        <w:rPr>
          <w:rFonts w:ascii="Verdana" w:eastAsia="Times New Roman" w:hAnsi="Verdana"/>
          <w:color w:val="000000" w:themeColor="text1"/>
          <w:sz w:val="20"/>
          <w:szCs w:val="24"/>
          <w:lang w:eastAsia="fr-FR"/>
        </w:rPr>
        <w:t>a mené des</w:t>
      </w:r>
      <w:r w:rsidR="00014D4C" w:rsidRPr="0092688E">
        <w:rPr>
          <w:rFonts w:ascii="Verdana" w:eastAsia="Times New Roman" w:hAnsi="Verdana"/>
          <w:color w:val="000000" w:themeColor="text1"/>
          <w:sz w:val="20"/>
          <w:szCs w:val="24"/>
          <w:lang w:eastAsia="fr-FR"/>
        </w:rPr>
        <w:t xml:space="preserve"> réunions exploratoires avec l’équipe santé de la </w:t>
      </w:r>
      <w:r w:rsidR="00521E38">
        <w:rPr>
          <w:rFonts w:ascii="Verdana" w:eastAsia="Times New Roman" w:hAnsi="Verdana"/>
          <w:color w:val="000000" w:themeColor="text1"/>
          <w:sz w:val="20"/>
          <w:szCs w:val="24"/>
          <w:lang w:eastAsia="fr-FR"/>
        </w:rPr>
        <w:t>B</w:t>
      </w:r>
      <w:r w:rsidR="00014D4C" w:rsidRPr="0092688E">
        <w:rPr>
          <w:rFonts w:ascii="Verdana" w:eastAsia="Times New Roman" w:hAnsi="Verdana"/>
          <w:color w:val="000000" w:themeColor="text1"/>
          <w:sz w:val="20"/>
          <w:szCs w:val="24"/>
          <w:lang w:eastAsia="fr-FR"/>
        </w:rPr>
        <w:t xml:space="preserve">anque mondiale. </w:t>
      </w:r>
      <w:r w:rsidR="00521E38">
        <w:rPr>
          <w:rFonts w:ascii="Verdana" w:eastAsia="Times New Roman" w:hAnsi="Verdana"/>
          <w:color w:val="000000" w:themeColor="text1"/>
          <w:sz w:val="20"/>
          <w:szCs w:val="24"/>
          <w:lang w:eastAsia="fr-FR"/>
        </w:rPr>
        <w:t>En plus</w:t>
      </w:r>
      <w:r w:rsidR="00014D4C" w:rsidRPr="0092688E">
        <w:rPr>
          <w:rFonts w:ascii="Verdana" w:eastAsia="Times New Roman" w:hAnsi="Verdana"/>
          <w:color w:val="000000" w:themeColor="text1"/>
          <w:sz w:val="20"/>
          <w:szCs w:val="24"/>
          <w:lang w:eastAsia="fr-FR"/>
        </w:rPr>
        <w:t xml:space="preserve"> </w:t>
      </w:r>
      <w:r w:rsidR="00521E38">
        <w:rPr>
          <w:rFonts w:ascii="Verdana" w:eastAsia="Times New Roman" w:hAnsi="Verdana"/>
          <w:color w:val="000000" w:themeColor="text1"/>
          <w:sz w:val="20"/>
          <w:szCs w:val="24"/>
          <w:lang w:eastAsia="fr-FR"/>
        </w:rPr>
        <w:t>du</w:t>
      </w:r>
      <w:r w:rsidR="00014D4C" w:rsidRPr="0092688E">
        <w:rPr>
          <w:rFonts w:ascii="Verdana" w:eastAsia="Times New Roman" w:hAnsi="Verdana"/>
          <w:color w:val="000000" w:themeColor="text1"/>
          <w:sz w:val="20"/>
          <w:szCs w:val="24"/>
          <w:lang w:eastAsia="fr-FR"/>
        </w:rPr>
        <w:t xml:space="preserve"> partage d’informations, il a résulté de ces réunions la possibilité d’une collaboration </w:t>
      </w:r>
      <w:r w:rsidR="00014D4C" w:rsidRPr="0092688E">
        <w:rPr>
          <w:rFonts w:ascii="Verdana" w:eastAsia="Times New Roman" w:hAnsi="Verdana"/>
          <w:color w:val="000000" w:themeColor="text1"/>
          <w:sz w:val="20"/>
          <w:szCs w:val="24"/>
          <w:lang w:eastAsia="fr-FR"/>
        </w:rPr>
        <w:lastRenderedPageBreak/>
        <w:t>officielle sur certains axes</w:t>
      </w:r>
      <w:r w:rsidR="00DE5192">
        <w:rPr>
          <w:rFonts w:ascii="Verdana" w:eastAsia="Times New Roman" w:hAnsi="Verdana"/>
          <w:color w:val="000000" w:themeColor="text1"/>
          <w:sz w:val="20"/>
          <w:szCs w:val="24"/>
          <w:lang w:eastAsia="fr-FR"/>
        </w:rPr>
        <w:t>, tels que</w:t>
      </w:r>
      <w:r w:rsidR="00014D4C" w:rsidRPr="0092688E">
        <w:rPr>
          <w:rFonts w:ascii="Verdana" w:eastAsia="Times New Roman" w:hAnsi="Verdana"/>
          <w:color w:val="000000" w:themeColor="text1"/>
          <w:sz w:val="20"/>
          <w:szCs w:val="24"/>
          <w:lang w:eastAsia="fr-FR"/>
        </w:rPr>
        <w:t xml:space="preserve"> FETP et </w:t>
      </w:r>
      <w:r w:rsidR="00DE5192">
        <w:rPr>
          <w:rFonts w:ascii="Verdana" w:eastAsia="Times New Roman" w:hAnsi="Verdana"/>
          <w:color w:val="000000" w:themeColor="text1"/>
          <w:sz w:val="20"/>
          <w:szCs w:val="24"/>
          <w:lang w:eastAsia="fr-FR"/>
        </w:rPr>
        <w:t>l’</w:t>
      </w:r>
      <w:r w:rsidR="00014D4C" w:rsidRPr="0092688E">
        <w:rPr>
          <w:rFonts w:ascii="Verdana" w:eastAsia="Times New Roman" w:hAnsi="Verdana"/>
          <w:color w:val="000000" w:themeColor="text1"/>
          <w:sz w:val="20"/>
          <w:szCs w:val="24"/>
          <w:lang w:eastAsia="fr-FR"/>
        </w:rPr>
        <w:t>appui technique dans la mise en œuvre du One Health. En effet, la COI dispose déjà du programme FETP, avec la composante Frontline, qui est opérationnelle et certifiant à Madagascar</w:t>
      </w:r>
      <w:r w:rsidR="0092688E" w:rsidRPr="0092688E">
        <w:rPr>
          <w:rFonts w:ascii="Verdana" w:eastAsia="Times New Roman" w:hAnsi="Verdana"/>
          <w:color w:val="000000" w:themeColor="text1"/>
          <w:sz w:val="20"/>
          <w:szCs w:val="24"/>
          <w:lang w:eastAsia="fr-FR"/>
        </w:rPr>
        <w:t xml:space="preserve">, en collaboration avec les départements ministériels (INSPC, Direction de la Veille Sanitaire de la Surveillance épidémiologique et ripose, Direction des services vétérinaires). La Banque mondiale prévoit également de financer </w:t>
      </w:r>
      <w:r w:rsidR="000338AC">
        <w:rPr>
          <w:rFonts w:ascii="Verdana" w:eastAsia="Times New Roman" w:hAnsi="Verdana"/>
          <w:color w:val="000000" w:themeColor="text1"/>
          <w:sz w:val="20"/>
          <w:szCs w:val="24"/>
          <w:lang w:eastAsia="fr-FR"/>
        </w:rPr>
        <w:t xml:space="preserve">des </w:t>
      </w:r>
      <w:r w:rsidR="0092688E" w:rsidRPr="0092688E">
        <w:rPr>
          <w:rFonts w:ascii="Verdana" w:eastAsia="Times New Roman" w:hAnsi="Verdana"/>
          <w:color w:val="000000" w:themeColor="text1"/>
          <w:sz w:val="20"/>
          <w:szCs w:val="24"/>
          <w:lang w:eastAsia="fr-FR"/>
        </w:rPr>
        <w:t xml:space="preserve">cohortes de FETP Frontline. La discussion a concerné la capitalisation sur cette filière déjà en place dans le cadre du réseau SEGA-One Health pour la mise en œuvre de ces cohortes de la </w:t>
      </w:r>
      <w:r w:rsidR="000338AC">
        <w:rPr>
          <w:rFonts w:ascii="Verdana" w:eastAsia="Times New Roman" w:hAnsi="Verdana"/>
          <w:color w:val="000000" w:themeColor="text1"/>
          <w:sz w:val="20"/>
          <w:szCs w:val="24"/>
          <w:lang w:eastAsia="fr-FR"/>
        </w:rPr>
        <w:t>B</w:t>
      </w:r>
      <w:r w:rsidR="0092688E" w:rsidRPr="0092688E">
        <w:rPr>
          <w:rFonts w:ascii="Verdana" w:eastAsia="Times New Roman" w:hAnsi="Verdana"/>
          <w:color w:val="000000" w:themeColor="text1"/>
          <w:sz w:val="20"/>
          <w:szCs w:val="24"/>
          <w:lang w:eastAsia="fr-FR"/>
        </w:rPr>
        <w:t>anque mondiale. A cela s’ajouterait une collaboration technique dans le cadre de la mise en œuvre de l’approche One Health. Ces échanges pourraient aboutir très prochainement à une convention qui serait alors soumis</w:t>
      </w:r>
      <w:r w:rsidR="00EF5E29">
        <w:rPr>
          <w:rFonts w:ascii="Verdana" w:eastAsia="Times New Roman" w:hAnsi="Verdana"/>
          <w:color w:val="000000" w:themeColor="text1"/>
          <w:sz w:val="20"/>
          <w:szCs w:val="24"/>
          <w:lang w:eastAsia="fr-FR"/>
        </w:rPr>
        <w:t>e</w:t>
      </w:r>
      <w:r w:rsidR="0092688E" w:rsidRPr="0092688E">
        <w:rPr>
          <w:rFonts w:ascii="Verdana" w:eastAsia="Times New Roman" w:hAnsi="Verdana"/>
          <w:color w:val="000000" w:themeColor="text1"/>
          <w:sz w:val="20"/>
          <w:szCs w:val="24"/>
          <w:lang w:eastAsia="fr-FR"/>
        </w:rPr>
        <w:t xml:space="preserve"> à la validation des États membres. Compte tenu du processus de pérennisation du réseau SEGA-One Health, mais aussi de la synergie avec les autres partenaires et les bailleurs dans le secteur santé, le Secrétariat général e</w:t>
      </w:r>
      <w:r w:rsidR="00EF5E29">
        <w:rPr>
          <w:rFonts w:ascii="Verdana" w:eastAsia="Times New Roman" w:hAnsi="Verdana"/>
          <w:color w:val="000000" w:themeColor="text1"/>
          <w:sz w:val="20"/>
          <w:szCs w:val="24"/>
          <w:lang w:eastAsia="fr-FR"/>
        </w:rPr>
        <w:t>s</w:t>
      </w:r>
      <w:r w:rsidR="0092688E" w:rsidRPr="0092688E">
        <w:rPr>
          <w:rFonts w:ascii="Verdana" w:eastAsia="Times New Roman" w:hAnsi="Verdana"/>
          <w:color w:val="000000" w:themeColor="text1"/>
          <w:sz w:val="20"/>
          <w:szCs w:val="24"/>
          <w:lang w:eastAsia="fr-FR"/>
        </w:rPr>
        <w:t xml:space="preserve">t très positif et </w:t>
      </w:r>
      <w:r w:rsidR="00EF5E29" w:rsidRPr="00EF5E29">
        <w:rPr>
          <w:rFonts w:ascii="Verdana" w:eastAsia="Times New Roman" w:hAnsi="Verdana"/>
          <w:color w:val="000000" w:themeColor="text1"/>
          <w:sz w:val="20"/>
          <w:szCs w:val="24"/>
          <w:lang w:eastAsia="fr-FR"/>
        </w:rPr>
        <w:t>sollicite le soutien de ses instances pour ce rapprochement.</w:t>
      </w:r>
    </w:p>
    <w:p w14:paraId="12D73BDE" w14:textId="5D4575F6" w:rsidR="0092688E" w:rsidRPr="002F3555" w:rsidRDefault="00B25753" w:rsidP="0004217C">
      <w:pPr>
        <w:spacing w:after="200"/>
        <w:jc w:val="both"/>
        <w:rPr>
          <w:rFonts w:ascii="Verdana" w:hAnsi="Verdana"/>
          <w:color w:val="000000" w:themeColor="text1"/>
          <w:sz w:val="20"/>
        </w:rPr>
      </w:pPr>
      <w:r>
        <w:rPr>
          <w:rFonts w:ascii="Verdana" w:eastAsia="Times New Roman" w:hAnsi="Verdana"/>
          <w:color w:val="000000" w:themeColor="text1"/>
          <w:sz w:val="20"/>
          <w:szCs w:val="24"/>
          <w:lang w:eastAsia="fr-FR"/>
        </w:rPr>
        <w:t>Par ailleurs,</w:t>
      </w:r>
      <w:r w:rsidR="002F3555">
        <w:rPr>
          <w:rFonts w:ascii="Verdana" w:eastAsia="Times New Roman" w:hAnsi="Verdana"/>
          <w:color w:val="000000" w:themeColor="text1"/>
          <w:sz w:val="20"/>
          <w:szCs w:val="24"/>
          <w:lang w:eastAsia="fr-FR"/>
        </w:rPr>
        <w:t xml:space="preserve"> </w:t>
      </w:r>
      <w:r w:rsidR="002F3555">
        <w:rPr>
          <w:rFonts w:ascii="Verdana" w:hAnsi="Verdana"/>
          <w:color w:val="000000" w:themeColor="text1"/>
          <w:sz w:val="20"/>
        </w:rPr>
        <w:t>l</w:t>
      </w:r>
      <w:r w:rsidR="002F3555" w:rsidRPr="002F3555">
        <w:rPr>
          <w:rFonts w:ascii="Verdana" w:hAnsi="Verdana"/>
          <w:color w:val="000000" w:themeColor="text1"/>
          <w:sz w:val="20"/>
        </w:rPr>
        <w:t>e réseau SEGA-One Health, initialement axé sur la surveillance et la lutte contre les maladies infectieuses, a élargi son champ d’action en 2021 pour inclure les maladies non transmissibles (MNT), telles que le diabète, les cancers, les maladies respiratoires chroniques, les maladies cardiovasculaires et la santé mentale. Ces maladies représentent les principales causes de décès dans les États membres. En raison de l’hétérogénéité des systèmes de santé, une approche régionale et solidaire serait bénéfique. Les MNT ont été intégrées dans la Stratégie régionale de sécurité sanitaire de la COI, et plusieurs activités ont été menées, dont le projet de recherche opérationnelle AMONT, financé par le projet RSIE4. Ce projet a permis de mettre en réseau les acteurs MNT de la région et de préparer plusieurs propositions de projets pour des appels à projets.</w:t>
      </w:r>
      <w:r w:rsidR="005C7719">
        <w:rPr>
          <w:rFonts w:ascii="Verdana" w:hAnsi="Verdana"/>
          <w:color w:val="000000" w:themeColor="text1"/>
          <w:sz w:val="20"/>
        </w:rPr>
        <w:t xml:space="preserve"> </w:t>
      </w:r>
      <w:r w:rsidR="00684578">
        <w:rPr>
          <w:rFonts w:ascii="Verdana" w:eastAsia="Times New Roman" w:hAnsi="Verdana"/>
          <w:color w:val="000000" w:themeColor="text1"/>
          <w:sz w:val="20"/>
          <w:szCs w:val="24"/>
          <w:lang w:eastAsia="fr-FR"/>
        </w:rPr>
        <w:t xml:space="preserve">L’animation de ce projet a été réalisée par </w:t>
      </w:r>
      <w:r w:rsidR="00684578" w:rsidRPr="00684578">
        <w:rPr>
          <w:rFonts w:ascii="Verdana" w:eastAsia="Times New Roman" w:hAnsi="Verdana"/>
          <w:color w:val="000000" w:themeColor="text1"/>
          <w:sz w:val="20"/>
          <w:szCs w:val="24"/>
          <w:lang w:eastAsia="fr-FR"/>
        </w:rPr>
        <w:t xml:space="preserve">l’Unité mixte de recherche sur l’Epidémiologie des Maladies chroniques tropicales (EpiMaCT)de l’Institut d’épidémiologie et de neurologie tropicale basé à Limoges (France). </w:t>
      </w:r>
      <w:r w:rsidR="002F5C50">
        <w:rPr>
          <w:rFonts w:ascii="Verdana" w:eastAsia="Times New Roman" w:hAnsi="Verdana"/>
          <w:color w:val="000000" w:themeColor="text1"/>
          <w:sz w:val="20"/>
          <w:szCs w:val="24"/>
          <w:lang w:eastAsia="fr-FR"/>
        </w:rPr>
        <w:t>L’Institut collabore déjà avec les ministères sectoriels des Etats membres.</w:t>
      </w:r>
      <w:r w:rsidR="00046D83">
        <w:rPr>
          <w:rFonts w:ascii="Verdana" w:eastAsia="Times New Roman" w:hAnsi="Verdana"/>
          <w:color w:val="000000" w:themeColor="text1"/>
          <w:sz w:val="20"/>
          <w:szCs w:val="24"/>
          <w:lang w:eastAsia="fr-FR"/>
        </w:rPr>
        <w:t xml:space="preserve"> </w:t>
      </w:r>
      <w:r w:rsidR="00684578" w:rsidRPr="00684578">
        <w:rPr>
          <w:rFonts w:ascii="Verdana" w:eastAsia="Times New Roman" w:hAnsi="Verdana"/>
          <w:color w:val="000000" w:themeColor="text1"/>
          <w:sz w:val="20"/>
          <w:szCs w:val="24"/>
          <w:lang w:eastAsia="fr-FR"/>
        </w:rPr>
        <w:t>Cette collaboration porterait entre autres sur la formation, l’animation scientifique, la production de connaissance, l’évaluation/exploration des options d’interventions pertinentes en santé publique, et surtout le montage de consortium avec le réseau pour monter de nouveaux projets portant sur les maladies non transmissibles et application à des appels compétitifs pour obtenir des financements.</w:t>
      </w:r>
      <w:r w:rsidR="00684578">
        <w:rPr>
          <w:rFonts w:ascii="Verdana" w:eastAsia="Times New Roman" w:hAnsi="Verdana"/>
          <w:color w:val="000000" w:themeColor="text1"/>
          <w:sz w:val="20"/>
          <w:szCs w:val="24"/>
          <w:lang w:eastAsia="fr-FR"/>
        </w:rPr>
        <w:t xml:space="preserve"> Ce type de partenariat permettrait non seulement de développer l’axe MNT, mais aussi de contribuer à sa continuité en montant ensemble de nouveaux projets. Afin de mieux cadrer et de mieux communiquer sur cette collaboration avec EpiMact, une convention cadre avec la COI est proposée (Annexe </w:t>
      </w:r>
      <w:r w:rsidR="004717B7">
        <w:rPr>
          <w:rFonts w:ascii="Verdana" w:eastAsia="Times New Roman" w:hAnsi="Verdana"/>
          <w:color w:val="000000" w:themeColor="text1"/>
          <w:sz w:val="20"/>
          <w:szCs w:val="24"/>
          <w:lang w:eastAsia="fr-FR"/>
        </w:rPr>
        <w:t>4</w:t>
      </w:r>
      <w:r w:rsidR="00684578">
        <w:rPr>
          <w:rFonts w:ascii="Verdana" w:eastAsia="Times New Roman" w:hAnsi="Verdana"/>
          <w:color w:val="000000" w:themeColor="text1"/>
          <w:sz w:val="20"/>
          <w:szCs w:val="24"/>
          <w:lang w:eastAsia="fr-FR"/>
        </w:rPr>
        <w:t>). Elle est soumise à la validation des instances.</w:t>
      </w:r>
    </w:p>
    <w:p w14:paraId="32BD10E0" w14:textId="1A774295" w:rsidR="00FA629A" w:rsidRPr="00A736B2" w:rsidRDefault="0004217C" w:rsidP="0004217C">
      <w:pPr>
        <w:spacing w:after="200"/>
        <w:jc w:val="both"/>
        <w:rPr>
          <w:rFonts w:ascii="Verdana" w:eastAsia="Times New Roman" w:hAnsi="Verdana"/>
          <w:color w:val="000000" w:themeColor="text1"/>
          <w:sz w:val="20"/>
          <w:szCs w:val="24"/>
          <w:lang w:eastAsia="fr-FR"/>
        </w:rPr>
      </w:pPr>
      <w:r w:rsidRPr="00684578">
        <w:rPr>
          <w:rFonts w:ascii="Verdana" w:eastAsia="Times New Roman" w:hAnsi="Verdana"/>
          <w:color w:val="000000" w:themeColor="text1"/>
          <w:sz w:val="20"/>
          <w:szCs w:val="24"/>
          <w:lang w:eastAsia="fr-FR"/>
        </w:rPr>
        <w:t xml:space="preserve">En termes de partenariat international, </w:t>
      </w:r>
      <w:r w:rsidR="002D1DF3" w:rsidRPr="00684578">
        <w:rPr>
          <w:rFonts w:ascii="Verdana" w:eastAsia="Times New Roman" w:hAnsi="Verdana"/>
          <w:color w:val="000000" w:themeColor="text1"/>
          <w:sz w:val="20"/>
          <w:szCs w:val="24"/>
          <w:lang w:eastAsia="fr-FR"/>
        </w:rPr>
        <w:t xml:space="preserve">la COI est sollicitée par ce réseau </w:t>
      </w:r>
      <w:r w:rsidR="002D1DF3" w:rsidRPr="00684578">
        <w:rPr>
          <w:rFonts w:ascii="Verdana" w:eastAsia="Times New Roman" w:hAnsi="Verdana"/>
          <w:b/>
          <w:bCs/>
          <w:color w:val="000000" w:themeColor="text1"/>
          <w:sz w:val="20"/>
          <w:szCs w:val="24"/>
          <w:lang w:eastAsia="fr-FR"/>
        </w:rPr>
        <w:t>« One Sustainable Health Forum </w:t>
      </w:r>
      <w:r w:rsidR="002D1DF3" w:rsidRPr="00684578">
        <w:rPr>
          <w:rFonts w:ascii="Verdana" w:eastAsia="Times New Roman" w:hAnsi="Verdana"/>
          <w:color w:val="000000" w:themeColor="text1"/>
          <w:sz w:val="20"/>
          <w:szCs w:val="24"/>
          <w:lang w:eastAsia="fr-FR"/>
        </w:rPr>
        <w:t>»</w:t>
      </w:r>
      <w:r w:rsidR="0005631B" w:rsidRPr="00684578">
        <w:rPr>
          <w:rFonts w:ascii="Verdana" w:eastAsia="Times New Roman" w:hAnsi="Verdana"/>
          <w:color w:val="000000" w:themeColor="text1"/>
          <w:sz w:val="20"/>
          <w:szCs w:val="24"/>
          <w:lang w:eastAsia="fr-FR"/>
        </w:rPr>
        <w:t>(</w:t>
      </w:r>
      <w:r w:rsidR="0005631B" w:rsidRPr="00684578">
        <w:rPr>
          <w:color w:val="000000" w:themeColor="text1"/>
        </w:rPr>
        <w:t xml:space="preserve"> </w:t>
      </w:r>
      <w:hyperlink r:id="rId8" w:history="1">
        <w:r w:rsidR="0005631B" w:rsidRPr="00684578">
          <w:rPr>
            <w:rStyle w:val="Lienhypertexte"/>
            <w:rFonts w:ascii="Verdana" w:eastAsia="Times New Roman" w:hAnsi="Verdana"/>
            <w:color w:val="000000" w:themeColor="text1"/>
            <w:sz w:val="20"/>
            <w:szCs w:val="24"/>
            <w:lang w:eastAsia="fr-FR"/>
          </w:rPr>
          <w:t>https://onesustainablehealth.org/fr/</w:t>
        </w:r>
      </w:hyperlink>
      <w:r w:rsidR="0005631B" w:rsidRPr="00684578">
        <w:rPr>
          <w:rFonts w:ascii="Verdana" w:eastAsia="Times New Roman" w:hAnsi="Verdana"/>
          <w:color w:val="000000" w:themeColor="text1"/>
          <w:sz w:val="20"/>
          <w:szCs w:val="24"/>
          <w:lang w:eastAsia="fr-FR"/>
        </w:rPr>
        <w:t xml:space="preserve"> )</w:t>
      </w:r>
      <w:r w:rsidR="002D1DF3" w:rsidRPr="00684578">
        <w:rPr>
          <w:rFonts w:ascii="Verdana" w:eastAsia="Times New Roman" w:hAnsi="Verdana"/>
          <w:color w:val="000000" w:themeColor="text1"/>
          <w:sz w:val="20"/>
          <w:szCs w:val="24"/>
          <w:lang w:eastAsia="fr-FR"/>
        </w:rPr>
        <w:t xml:space="preserve"> à les rejoindre comme partenaire officiel. </w:t>
      </w:r>
      <w:r w:rsidR="00684578" w:rsidRPr="00684578">
        <w:rPr>
          <w:rFonts w:ascii="Verdana" w:eastAsia="Times New Roman" w:hAnsi="Verdana"/>
          <w:color w:val="000000" w:themeColor="text1"/>
          <w:sz w:val="20"/>
          <w:szCs w:val="24"/>
          <w:lang w:eastAsia="fr-FR"/>
        </w:rPr>
        <w:t xml:space="preserve">Cette adhésion avait été soumise à la validation des instances en avril/mai 2024. Les OPLs avaient demandé plus d’information et notamment des termes de référence afin de pouvoir décider de la suite à donner. C’est ainsi qu’après échanges avec OSH Forum, les termes de référence en lien avec cette adhésion du réseau SEGA-One Health à ce dispositif est joint en annexe de la présente fiche (Annexe </w:t>
      </w:r>
      <w:r w:rsidR="00A379CF">
        <w:rPr>
          <w:rFonts w:ascii="Verdana" w:eastAsia="Times New Roman" w:hAnsi="Verdana"/>
          <w:color w:val="000000" w:themeColor="text1"/>
          <w:sz w:val="20"/>
          <w:szCs w:val="24"/>
          <w:lang w:eastAsia="fr-FR"/>
        </w:rPr>
        <w:t>5</w:t>
      </w:r>
      <w:r w:rsidR="00684578" w:rsidRPr="00684578">
        <w:rPr>
          <w:rFonts w:ascii="Verdana" w:eastAsia="Times New Roman" w:hAnsi="Verdana"/>
          <w:color w:val="000000" w:themeColor="text1"/>
          <w:sz w:val="20"/>
          <w:szCs w:val="24"/>
          <w:lang w:eastAsia="fr-FR"/>
        </w:rPr>
        <w:t>). Avec ce complément d’information, la demande d’adhésion est soumis</w:t>
      </w:r>
      <w:r w:rsidR="00046D83">
        <w:rPr>
          <w:rFonts w:ascii="Verdana" w:eastAsia="Times New Roman" w:hAnsi="Verdana"/>
          <w:color w:val="000000" w:themeColor="text1"/>
          <w:sz w:val="20"/>
          <w:szCs w:val="24"/>
          <w:lang w:eastAsia="fr-FR"/>
        </w:rPr>
        <w:t>e</w:t>
      </w:r>
      <w:r w:rsidR="005B6C77">
        <w:rPr>
          <w:rFonts w:ascii="Verdana" w:eastAsia="Times New Roman" w:hAnsi="Verdana"/>
          <w:color w:val="000000" w:themeColor="text1"/>
          <w:sz w:val="20"/>
          <w:szCs w:val="24"/>
          <w:lang w:eastAsia="fr-FR"/>
        </w:rPr>
        <w:t xml:space="preserve"> à nouveau</w:t>
      </w:r>
      <w:r w:rsidR="00684578" w:rsidRPr="00684578">
        <w:rPr>
          <w:rFonts w:ascii="Verdana" w:eastAsia="Times New Roman" w:hAnsi="Verdana"/>
          <w:color w:val="000000" w:themeColor="text1"/>
          <w:sz w:val="20"/>
          <w:szCs w:val="24"/>
          <w:lang w:eastAsia="fr-FR"/>
        </w:rPr>
        <w:t xml:space="preserve"> pour validation des instances.</w:t>
      </w:r>
    </w:p>
    <w:p w14:paraId="4A105D91" w14:textId="204E38B4" w:rsidR="00B12619" w:rsidRPr="00CF28C0" w:rsidRDefault="007F6FA4" w:rsidP="00B12619">
      <w:pPr>
        <w:pStyle w:val="Titre1"/>
        <w:numPr>
          <w:ilvl w:val="0"/>
          <w:numId w:val="1"/>
        </w:numPr>
        <w:rPr>
          <w:rFonts w:ascii="Verdana" w:hAnsi="Verdana"/>
          <w:b/>
          <w:bCs/>
          <w:color w:val="0070C0"/>
          <w:sz w:val="24"/>
          <w:szCs w:val="24"/>
        </w:rPr>
      </w:pPr>
      <w:r w:rsidRPr="00CF28C0">
        <w:rPr>
          <w:rFonts w:ascii="Verdana" w:eastAsiaTheme="minorEastAsia" w:hAnsi="Verdana"/>
          <w:b/>
          <w:bCs/>
          <w:color w:val="0070C0"/>
          <w:sz w:val="24"/>
          <w:szCs w:val="24"/>
        </w:rPr>
        <w:t>Proposition de décision</w:t>
      </w:r>
    </w:p>
    <w:p w14:paraId="11AFD41B" w14:textId="45C5A323" w:rsidR="00E53C32" w:rsidRPr="008F3EBA" w:rsidRDefault="00FA339B" w:rsidP="0094270B">
      <w:pPr>
        <w:pStyle w:val="Sansinterligne"/>
        <w:spacing w:after="120" w:line="276" w:lineRule="auto"/>
        <w:jc w:val="both"/>
        <w:rPr>
          <w:rFonts w:ascii="Verdana" w:hAnsi="Verdana"/>
          <w:color w:val="000000" w:themeColor="text1"/>
          <w:sz w:val="20"/>
          <w:szCs w:val="20"/>
        </w:rPr>
      </w:pPr>
      <w:r w:rsidRPr="008F3EBA">
        <w:rPr>
          <w:rFonts w:ascii="Verdana" w:hAnsi="Verdana"/>
          <w:color w:val="000000" w:themeColor="text1"/>
          <w:sz w:val="20"/>
          <w:szCs w:val="20"/>
        </w:rPr>
        <w:t xml:space="preserve">Le </w:t>
      </w:r>
      <w:r w:rsidR="005C6DC9" w:rsidRPr="008F3EBA">
        <w:rPr>
          <w:rFonts w:ascii="Verdana" w:hAnsi="Verdana"/>
          <w:color w:val="000000" w:themeColor="text1"/>
          <w:sz w:val="20"/>
          <w:szCs w:val="20"/>
        </w:rPr>
        <w:t>C</w:t>
      </w:r>
      <w:r w:rsidRPr="008F3EBA">
        <w:rPr>
          <w:rFonts w:ascii="Verdana" w:hAnsi="Verdana"/>
          <w:color w:val="000000" w:themeColor="text1"/>
          <w:sz w:val="20"/>
          <w:szCs w:val="20"/>
        </w:rPr>
        <w:t>omité des OPL</w:t>
      </w:r>
      <w:r w:rsidR="00AF1F66">
        <w:rPr>
          <w:rFonts w:ascii="Verdana" w:hAnsi="Verdana"/>
          <w:color w:val="000000" w:themeColor="text1"/>
          <w:sz w:val="20"/>
          <w:szCs w:val="20"/>
        </w:rPr>
        <w:t> :</w:t>
      </w:r>
    </w:p>
    <w:p w14:paraId="2EFB311E" w14:textId="5E864317" w:rsidR="001C36F9" w:rsidRPr="008F3EBA" w:rsidRDefault="001C36F9" w:rsidP="0094270B">
      <w:pPr>
        <w:pStyle w:val="Sansinterligne"/>
        <w:numPr>
          <w:ilvl w:val="0"/>
          <w:numId w:val="2"/>
        </w:numPr>
        <w:spacing w:after="120" w:line="276" w:lineRule="auto"/>
        <w:ind w:left="567" w:hanging="357"/>
        <w:jc w:val="both"/>
        <w:rPr>
          <w:rFonts w:ascii="Verdana" w:hAnsi="Verdana" w:cs="Verdana"/>
          <w:bCs/>
          <w:color w:val="000000" w:themeColor="text1"/>
          <w:sz w:val="20"/>
          <w:szCs w:val="20"/>
        </w:rPr>
      </w:pPr>
      <w:r w:rsidRPr="008F3EBA">
        <w:rPr>
          <w:rFonts w:ascii="Verdana" w:hAnsi="Verdana" w:cs="Verdana"/>
          <w:bCs/>
          <w:color w:val="000000" w:themeColor="text1"/>
          <w:sz w:val="20"/>
          <w:szCs w:val="20"/>
        </w:rPr>
        <w:t>Félicite le Secrétariat général et le réseau SEGA-One Health pour les résultats atteints dans le cadre des projets RSIE3 et RSIE4</w:t>
      </w:r>
      <w:r w:rsidR="00890796">
        <w:rPr>
          <w:rFonts w:ascii="Verdana" w:hAnsi="Verdana" w:cs="Verdana"/>
          <w:bCs/>
          <w:color w:val="000000" w:themeColor="text1"/>
          <w:sz w:val="20"/>
          <w:szCs w:val="20"/>
        </w:rPr>
        <w:t xml:space="preserve"> et remercie </w:t>
      </w:r>
      <w:r w:rsidR="00890796" w:rsidRPr="008F3EBA">
        <w:rPr>
          <w:rFonts w:ascii="Verdana" w:hAnsi="Verdana" w:cs="Verdana"/>
          <w:bCs/>
          <w:color w:val="000000" w:themeColor="text1"/>
          <w:sz w:val="20"/>
          <w:szCs w:val="20"/>
        </w:rPr>
        <w:t>l’Agence franç</w:t>
      </w:r>
      <w:r w:rsidR="00890796" w:rsidRPr="008F3EBA">
        <w:rPr>
          <w:rFonts w:ascii="Verdana" w:hAnsi="Verdana" w:cs="Arial"/>
          <w:bCs/>
          <w:color w:val="000000" w:themeColor="text1"/>
          <w:sz w:val="20"/>
          <w:szCs w:val="20"/>
        </w:rPr>
        <w:t>a</w:t>
      </w:r>
      <w:r w:rsidR="00890796" w:rsidRPr="008F3EBA">
        <w:rPr>
          <w:rFonts w:ascii="Verdana" w:hAnsi="Verdana" w:cs="Verdana"/>
          <w:bCs/>
          <w:color w:val="000000" w:themeColor="text1"/>
          <w:sz w:val="20"/>
          <w:szCs w:val="20"/>
        </w:rPr>
        <w:t xml:space="preserve">ise de développement (AFD) et l’Union </w:t>
      </w:r>
      <w:r w:rsidR="00890796">
        <w:rPr>
          <w:rFonts w:ascii="Verdana" w:hAnsi="Verdana" w:cs="Verdana"/>
          <w:bCs/>
          <w:color w:val="000000" w:themeColor="text1"/>
          <w:sz w:val="20"/>
          <w:szCs w:val="20"/>
        </w:rPr>
        <w:t>e</w:t>
      </w:r>
      <w:r w:rsidR="00890796" w:rsidRPr="008F3EBA">
        <w:rPr>
          <w:rFonts w:ascii="Verdana" w:hAnsi="Verdana" w:cs="Verdana"/>
          <w:bCs/>
          <w:color w:val="000000" w:themeColor="text1"/>
          <w:sz w:val="20"/>
          <w:szCs w:val="20"/>
        </w:rPr>
        <w:t>uropéenne (UE) pour leur soutien</w:t>
      </w:r>
      <w:r w:rsidR="00890796">
        <w:rPr>
          <w:rFonts w:ascii="Verdana" w:hAnsi="Verdana" w:cs="Verdana"/>
          <w:bCs/>
          <w:color w:val="000000" w:themeColor="text1"/>
          <w:sz w:val="20"/>
          <w:szCs w:val="20"/>
        </w:rPr>
        <w:t> ;</w:t>
      </w:r>
    </w:p>
    <w:p w14:paraId="30BF4DAD" w14:textId="3DF76C8F" w:rsidR="001C36F9" w:rsidRPr="008F3EBA" w:rsidRDefault="001C36F9" w:rsidP="0094270B">
      <w:pPr>
        <w:pStyle w:val="Sansinterligne"/>
        <w:spacing w:after="120" w:line="276" w:lineRule="auto"/>
        <w:ind w:left="567"/>
        <w:jc w:val="both"/>
        <w:rPr>
          <w:rFonts w:ascii="Verdana" w:hAnsi="Verdana" w:cs="Verdana"/>
          <w:bCs/>
          <w:color w:val="000000" w:themeColor="text1"/>
          <w:sz w:val="20"/>
          <w:szCs w:val="20"/>
        </w:rPr>
      </w:pPr>
      <w:r w:rsidRPr="008F3EBA">
        <w:rPr>
          <w:rFonts w:ascii="Verdana" w:hAnsi="Verdana" w:cs="Verdana"/>
          <w:bCs/>
          <w:color w:val="000000" w:themeColor="text1"/>
          <w:sz w:val="20"/>
          <w:szCs w:val="20"/>
        </w:rPr>
        <w:t>.</w:t>
      </w:r>
    </w:p>
    <w:p w14:paraId="333C1E33" w14:textId="5B0CACBB" w:rsidR="00633CA1" w:rsidRPr="008F3EBA" w:rsidRDefault="00C53036" w:rsidP="0094270B">
      <w:pPr>
        <w:pStyle w:val="Sansinterligne"/>
        <w:numPr>
          <w:ilvl w:val="0"/>
          <w:numId w:val="2"/>
        </w:numPr>
        <w:spacing w:after="120" w:line="276" w:lineRule="auto"/>
        <w:ind w:left="567" w:hanging="357"/>
        <w:jc w:val="both"/>
        <w:rPr>
          <w:rFonts w:ascii="Verdana" w:hAnsi="Verdana" w:cs="Verdana"/>
          <w:bCs/>
          <w:color w:val="000000" w:themeColor="text1"/>
          <w:sz w:val="20"/>
          <w:szCs w:val="20"/>
          <w:highlight w:val="yellow"/>
        </w:rPr>
      </w:pPr>
      <w:r>
        <w:rPr>
          <w:rFonts w:ascii="Verdana" w:hAnsi="Verdana" w:cs="Verdana"/>
          <w:bCs/>
          <w:color w:val="000000" w:themeColor="text1"/>
          <w:sz w:val="20"/>
          <w:szCs w:val="20"/>
          <w:highlight w:val="yellow"/>
        </w:rPr>
        <w:lastRenderedPageBreak/>
        <w:t>Valide le projet de</w:t>
      </w:r>
      <w:r w:rsidR="008F3EBA" w:rsidRPr="008F3EBA">
        <w:rPr>
          <w:rFonts w:ascii="Verdana" w:hAnsi="Verdana" w:cs="Verdana"/>
          <w:bCs/>
          <w:color w:val="000000" w:themeColor="text1"/>
          <w:sz w:val="20"/>
          <w:szCs w:val="20"/>
          <w:highlight w:val="yellow"/>
        </w:rPr>
        <w:t xml:space="preserve"> Statuts du Fonds SEGA-One Health </w:t>
      </w:r>
      <w:r>
        <w:rPr>
          <w:rFonts w:ascii="Verdana" w:hAnsi="Verdana" w:cs="Verdana"/>
          <w:bCs/>
          <w:color w:val="000000" w:themeColor="text1"/>
          <w:sz w:val="20"/>
          <w:szCs w:val="20"/>
          <w:highlight w:val="yellow"/>
        </w:rPr>
        <w:t xml:space="preserve">et les termes de référence de l’Unité de coordination, en vue de </w:t>
      </w:r>
      <w:r w:rsidR="00A25D1F">
        <w:rPr>
          <w:rFonts w:ascii="Verdana" w:hAnsi="Verdana" w:cs="Verdana"/>
          <w:bCs/>
          <w:color w:val="000000" w:themeColor="text1"/>
          <w:sz w:val="20"/>
          <w:szCs w:val="20"/>
          <w:highlight w:val="yellow"/>
        </w:rPr>
        <w:t xml:space="preserve">son </w:t>
      </w:r>
      <w:r w:rsidR="00A736B2">
        <w:rPr>
          <w:rFonts w:ascii="Verdana" w:hAnsi="Verdana" w:cs="Verdana"/>
          <w:bCs/>
          <w:color w:val="000000" w:themeColor="text1"/>
          <w:sz w:val="20"/>
          <w:szCs w:val="20"/>
          <w:highlight w:val="yellow"/>
        </w:rPr>
        <w:t>adoption par procédure écrite</w:t>
      </w:r>
      <w:r w:rsidR="00A25D1F">
        <w:rPr>
          <w:rFonts w:ascii="Verdana" w:hAnsi="Verdana" w:cs="Verdana"/>
          <w:bCs/>
          <w:color w:val="000000" w:themeColor="text1"/>
          <w:sz w:val="20"/>
          <w:szCs w:val="20"/>
          <w:highlight w:val="yellow"/>
        </w:rPr>
        <w:t xml:space="preserve"> du Conseil des ministres</w:t>
      </w:r>
      <w:r w:rsidR="00815F5B">
        <w:rPr>
          <w:rFonts w:ascii="Verdana" w:hAnsi="Verdana" w:cs="Verdana"/>
          <w:bCs/>
          <w:color w:val="000000" w:themeColor="text1"/>
          <w:sz w:val="20"/>
          <w:szCs w:val="20"/>
          <w:highlight w:val="yellow"/>
        </w:rPr>
        <w:t xml:space="preserve"> conformément à la décision 15a du </w:t>
      </w:r>
      <w:r w:rsidR="001E3031">
        <w:rPr>
          <w:rFonts w:ascii="Verdana" w:hAnsi="Verdana" w:cs="Verdana"/>
          <w:bCs/>
          <w:color w:val="000000" w:themeColor="text1"/>
          <w:sz w:val="20"/>
          <w:szCs w:val="20"/>
          <w:highlight w:val="yellow"/>
        </w:rPr>
        <w:t>COPL</w:t>
      </w:r>
      <w:r w:rsidR="00890796">
        <w:rPr>
          <w:rFonts w:ascii="Verdana" w:hAnsi="Verdana" w:cs="Verdana"/>
          <w:bCs/>
          <w:color w:val="000000" w:themeColor="text1"/>
          <w:sz w:val="20"/>
          <w:szCs w:val="20"/>
          <w:highlight w:val="yellow"/>
        </w:rPr>
        <w:t xml:space="preserve"> n°01/24</w:t>
      </w:r>
      <w:r w:rsidR="001E3031">
        <w:rPr>
          <w:rFonts w:ascii="Verdana" w:hAnsi="Verdana" w:cs="Verdana"/>
          <w:bCs/>
          <w:color w:val="000000" w:themeColor="text1"/>
          <w:sz w:val="20"/>
          <w:szCs w:val="20"/>
          <w:highlight w:val="yellow"/>
        </w:rPr>
        <w:t xml:space="preserve"> d’avril 2024</w:t>
      </w:r>
      <w:r w:rsidR="00127E08" w:rsidRPr="008F3EBA">
        <w:rPr>
          <w:rFonts w:ascii="Verdana" w:hAnsi="Verdana" w:cs="Verdana"/>
          <w:bCs/>
          <w:color w:val="000000" w:themeColor="text1"/>
          <w:sz w:val="20"/>
          <w:szCs w:val="20"/>
          <w:highlight w:val="yellow"/>
        </w:rPr>
        <w:t>;</w:t>
      </w:r>
      <w:r w:rsidR="00E53C32" w:rsidRPr="008F3EBA">
        <w:rPr>
          <w:rFonts w:ascii="Verdana" w:hAnsi="Verdana" w:cs="Verdana"/>
          <w:bCs/>
          <w:color w:val="000000" w:themeColor="text1"/>
          <w:sz w:val="20"/>
          <w:szCs w:val="20"/>
          <w:highlight w:val="yellow"/>
        </w:rPr>
        <w:t xml:space="preserve"> </w:t>
      </w:r>
    </w:p>
    <w:p w14:paraId="45A9FAC4" w14:textId="21BC8786" w:rsidR="00ED792F" w:rsidRPr="0094270B" w:rsidRDefault="006865CB" w:rsidP="0094270B">
      <w:pPr>
        <w:pStyle w:val="Sansinterligne"/>
        <w:numPr>
          <w:ilvl w:val="0"/>
          <w:numId w:val="2"/>
        </w:numPr>
        <w:spacing w:after="120" w:line="276" w:lineRule="auto"/>
        <w:ind w:left="567" w:hanging="357"/>
        <w:jc w:val="both"/>
        <w:rPr>
          <w:rFonts w:ascii="Verdana" w:hAnsi="Verdana" w:cs="Verdana"/>
          <w:bCs/>
          <w:color w:val="000000" w:themeColor="text1"/>
          <w:sz w:val="20"/>
          <w:szCs w:val="20"/>
        </w:rPr>
      </w:pPr>
      <w:r>
        <w:rPr>
          <w:rFonts w:ascii="Verdana" w:hAnsi="Verdana" w:cs="Verdana"/>
          <w:bCs/>
          <w:color w:val="000000" w:themeColor="text1"/>
          <w:sz w:val="20"/>
          <w:szCs w:val="20"/>
        </w:rPr>
        <w:t>Prend note du</w:t>
      </w:r>
      <w:r w:rsidR="008F3EBA" w:rsidRPr="008F3EBA">
        <w:rPr>
          <w:rFonts w:ascii="Verdana" w:hAnsi="Verdana" w:cs="Verdana"/>
          <w:bCs/>
          <w:color w:val="000000" w:themeColor="text1"/>
          <w:sz w:val="20"/>
          <w:szCs w:val="20"/>
        </w:rPr>
        <w:t xml:space="preserve"> démarrage effectif du projet SSIP</w:t>
      </w:r>
      <w:r>
        <w:rPr>
          <w:rFonts w:ascii="Verdana" w:hAnsi="Verdana" w:cs="Verdana"/>
          <w:bCs/>
          <w:color w:val="000000" w:themeColor="text1"/>
          <w:sz w:val="20"/>
          <w:szCs w:val="20"/>
        </w:rPr>
        <w:t xml:space="preserve"> </w:t>
      </w:r>
      <w:r w:rsidR="008F3EBA" w:rsidRPr="008F3EBA">
        <w:rPr>
          <w:rFonts w:ascii="Verdana" w:hAnsi="Verdana" w:cs="Verdana"/>
          <w:bCs/>
          <w:color w:val="000000" w:themeColor="text1"/>
          <w:sz w:val="20"/>
          <w:szCs w:val="20"/>
        </w:rPr>
        <w:t>par lequel la COI bénéficie de 6.5 millions d’euros, incluant les 556000 euros pour le Fonds SEGA-One Health ;</w:t>
      </w:r>
    </w:p>
    <w:p w14:paraId="47B6FC1E" w14:textId="354BDDEF" w:rsidR="00633CA1" w:rsidRPr="0094270B" w:rsidRDefault="008F3EBA" w:rsidP="0094270B">
      <w:pPr>
        <w:pStyle w:val="Sansinterligne"/>
        <w:numPr>
          <w:ilvl w:val="0"/>
          <w:numId w:val="2"/>
        </w:numPr>
        <w:spacing w:after="120" w:line="276" w:lineRule="auto"/>
        <w:ind w:left="567"/>
        <w:jc w:val="both"/>
        <w:rPr>
          <w:rFonts w:ascii="Verdana" w:hAnsi="Verdana" w:cs="Verdana"/>
          <w:bCs/>
          <w:color w:val="000000" w:themeColor="text1"/>
          <w:sz w:val="20"/>
          <w:szCs w:val="20"/>
        </w:rPr>
      </w:pPr>
      <w:r w:rsidRPr="008F3EBA">
        <w:rPr>
          <w:rFonts w:ascii="Verdana" w:hAnsi="Verdana" w:cs="Verdana"/>
          <w:bCs/>
          <w:color w:val="000000" w:themeColor="text1"/>
          <w:sz w:val="20"/>
          <w:szCs w:val="20"/>
        </w:rPr>
        <w:t>Félicite le secrétariat général pour le succès du programme FETP et le démarrage effectif du master y afférent</w:t>
      </w:r>
      <w:r w:rsidR="004717B7">
        <w:rPr>
          <w:rFonts w:ascii="Verdana" w:hAnsi="Verdana" w:cs="Verdana"/>
          <w:bCs/>
          <w:color w:val="000000" w:themeColor="text1"/>
          <w:sz w:val="20"/>
          <w:szCs w:val="20"/>
        </w:rPr>
        <w:t xml:space="preserve"> et </w:t>
      </w:r>
      <w:r w:rsidR="004717B7" w:rsidRPr="004717B7">
        <w:rPr>
          <w:rFonts w:ascii="Verdana" w:hAnsi="Verdana" w:cs="Verdana"/>
          <w:bCs/>
          <w:color w:val="000000" w:themeColor="text1"/>
          <w:sz w:val="20"/>
          <w:szCs w:val="20"/>
        </w:rPr>
        <w:t>demande au Secrétariat général de transmettre aux OPL une note de plaidoyer afin d’encourager les ministères sectoriels en charge de la santé et de l’élevage des Etats membres à maintenir l’autorisation / à faciliter la présence des apprenants du FETP Master aux cours et stages en présentiel</w:t>
      </w:r>
      <w:r w:rsidR="004717B7">
        <w:rPr>
          <w:rFonts w:ascii="Verdana" w:hAnsi="Verdana" w:cs="Verdana"/>
          <w:bCs/>
          <w:color w:val="000000" w:themeColor="text1"/>
          <w:sz w:val="20"/>
          <w:szCs w:val="20"/>
        </w:rPr>
        <w:t> ;</w:t>
      </w:r>
    </w:p>
    <w:p w14:paraId="090A49C8" w14:textId="5A96E27E" w:rsidR="008F3EBA" w:rsidRPr="008F3EBA" w:rsidRDefault="002B4D3B" w:rsidP="0094270B">
      <w:pPr>
        <w:pStyle w:val="Sansinterligne"/>
        <w:numPr>
          <w:ilvl w:val="0"/>
          <w:numId w:val="2"/>
        </w:numPr>
        <w:spacing w:after="120" w:line="276" w:lineRule="auto"/>
        <w:ind w:left="567" w:hanging="357"/>
        <w:jc w:val="both"/>
        <w:rPr>
          <w:rFonts w:ascii="Verdana" w:hAnsi="Verdana" w:cs="Verdana"/>
          <w:bCs/>
          <w:color w:val="000000" w:themeColor="text1"/>
          <w:sz w:val="20"/>
          <w:szCs w:val="20"/>
        </w:rPr>
      </w:pPr>
      <w:r w:rsidRPr="008F3EBA">
        <w:rPr>
          <w:rFonts w:ascii="Verdana" w:hAnsi="Verdana" w:cs="Verdana"/>
          <w:bCs/>
          <w:color w:val="000000" w:themeColor="text1"/>
          <w:sz w:val="20"/>
          <w:szCs w:val="20"/>
        </w:rPr>
        <w:t xml:space="preserve">Valide </w:t>
      </w:r>
      <w:r w:rsidR="008F3EBA" w:rsidRPr="008F3EBA">
        <w:rPr>
          <w:rFonts w:ascii="Verdana" w:hAnsi="Verdana" w:cs="Verdana"/>
          <w:bCs/>
          <w:color w:val="000000" w:themeColor="text1"/>
          <w:sz w:val="20"/>
          <w:szCs w:val="20"/>
        </w:rPr>
        <w:t>le projet de convention avec Santé Publique France ainsi que la convention cadre sur le Campus Régional des Métiers et des Qualifications d'Excellence (CRMQE) One Health et Action Sociale en vue de son opérationnalisation.</w:t>
      </w:r>
    </w:p>
    <w:p w14:paraId="3EBA5988" w14:textId="7DDEB85F" w:rsidR="002B4D3B" w:rsidRPr="008F3EBA" w:rsidRDefault="008F3EBA" w:rsidP="0094270B">
      <w:pPr>
        <w:pStyle w:val="Sansinterligne"/>
        <w:numPr>
          <w:ilvl w:val="0"/>
          <w:numId w:val="2"/>
        </w:numPr>
        <w:spacing w:after="120" w:line="276" w:lineRule="auto"/>
        <w:ind w:left="567" w:hanging="357"/>
        <w:jc w:val="both"/>
        <w:rPr>
          <w:rFonts w:ascii="Verdana" w:hAnsi="Verdana" w:cs="Verdana"/>
          <w:bCs/>
          <w:color w:val="000000" w:themeColor="text1"/>
          <w:sz w:val="20"/>
          <w:szCs w:val="20"/>
        </w:rPr>
      </w:pPr>
      <w:r w:rsidRPr="008F3EBA">
        <w:rPr>
          <w:rFonts w:ascii="Verdana" w:hAnsi="Verdana" w:cs="Verdana"/>
          <w:bCs/>
          <w:color w:val="000000" w:themeColor="text1"/>
          <w:sz w:val="20"/>
          <w:szCs w:val="20"/>
        </w:rPr>
        <w:t xml:space="preserve">Prend note des ripostes effectuées ces six derniers mois et encourage le </w:t>
      </w:r>
      <w:r w:rsidR="00890796">
        <w:rPr>
          <w:rFonts w:ascii="Verdana" w:hAnsi="Verdana" w:cs="Verdana"/>
          <w:bCs/>
          <w:color w:val="000000" w:themeColor="text1"/>
          <w:sz w:val="20"/>
          <w:szCs w:val="20"/>
        </w:rPr>
        <w:t>S</w:t>
      </w:r>
      <w:r w:rsidRPr="008F3EBA">
        <w:rPr>
          <w:rFonts w:ascii="Verdana" w:hAnsi="Verdana" w:cs="Verdana"/>
          <w:bCs/>
          <w:color w:val="000000" w:themeColor="text1"/>
          <w:sz w:val="20"/>
          <w:szCs w:val="20"/>
        </w:rPr>
        <w:t>ecrétariat général à maintenir cette capacité de répondre aux épidemies et crises sanitaires</w:t>
      </w:r>
      <w:r w:rsidR="00633CA1" w:rsidRPr="008F3EBA">
        <w:rPr>
          <w:rFonts w:ascii="Verdana" w:hAnsi="Verdana" w:cs="Verdana"/>
          <w:bCs/>
          <w:color w:val="000000" w:themeColor="text1"/>
          <w:sz w:val="20"/>
          <w:szCs w:val="20"/>
        </w:rPr>
        <w:t> </w:t>
      </w:r>
      <w:r w:rsidR="002B7723" w:rsidRPr="008F3EBA">
        <w:rPr>
          <w:rFonts w:ascii="Verdana" w:hAnsi="Verdana" w:cs="Verdana"/>
          <w:bCs/>
          <w:color w:val="000000" w:themeColor="text1"/>
          <w:sz w:val="20"/>
          <w:szCs w:val="20"/>
        </w:rPr>
        <w:t>;</w:t>
      </w:r>
    </w:p>
    <w:p w14:paraId="7218DAE0" w14:textId="1F82A337" w:rsidR="002B7723" w:rsidRPr="009A5E41" w:rsidRDefault="009A5E41" w:rsidP="0094270B">
      <w:pPr>
        <w:pStyle w:val="Sansinterligne"/>
        <w:numPr>
          <w:ilvl w:val="0"/>
          <w:numId w:val="2"/>
        </w:numPr>
        <w:spacing w:after="120" w:line="276" w:lineRule="auto"/>
        <w:ind w:left="567" w:hanging="357"/>
        <w:jc w:val="both"/>
        <w:rPr>
          <w:rFonts w:ascii="Verdana" w:hAnsi="Verdana" w:cs="Verdana"/>
          <w:bCs/>
          <w:color w:val="000000" w:themeColor="text1"/>
          <w:sz w:val="20"/>
          <w:szCs w:val="20"/>
        </w:rPr>
      </w:pPr>
      <w:r w:rsidRPr="009A5E41">
        <w:rPr>
          <w:rFonts w:ascii="Verdana" w:hAnsi="Verdana" w:cs="Verdana"/>
          <w:bCs/>
          <w:color w:val="000000" w:themeColor="text1"/>
          <w:sz w:val="20"/>
          <w:szCs w:val="20"/>
        </w:rPr>
        <w:t xml:space="preserve">Prend note du rapprochement avec l’équipe santé de la </w:t>
      </w:r>
      <w:r w:rsidR="00890796">
        <w:rPr>
          <w:rFonts w:ascii="Verdana" w:hAnsi="Verdana" w:cs="Verdana"/>
          <w:bCs/>
          <w:color w:val="000000" w:themeColor="text1"/>
          <w:sz w:val="20"/>
          <w:szCs w:val="20"/>
        </w:rPr>
        <w:t>B</w:t>
      </w:r>
      <w:r w:rsidRPr="009A5E41">
        <w:rPr>
          <w:rFonts w:ascii="Verdana" w:hAnsi="Verdana" w:cs="Verdana"/>
          <w:bCs/>
          <w:color w:val="000000" w:themeColor="text1"/>
          <w:sz w:val="20"/>
          <w:szCs w:val="20"/>
        </w:rPr>
        <w:t xml:space="preserve">anque mondiale et inviter le Secrétariat général à avancer vers </w:t>
      </w:r>
      <w:r w:rsidR="00890796">
        <w:rPr>
          <w:rFonts w:ascii="Verdana" w:hAnsi="Verdana" w:cs="Verdana"/>
          <w:bCs/>
          <w:color w:val="000000" w:themeColor="text1"/>
          <w:sz w:val="20"/>
          <w:szCs w:val="20"/>
        </w:rPr>
        <w:t>une formalisation d’une collaboration en santé</w:t>
      </w:r>
      <w:r w:rsidR="00633CA1" w:rsidRPr="009A5E41">
        <w:rPr>
          <w:rFonts w:ascii="Verdana" w:hAnsi="Verdana"/>
          <w:b/>
          <w:bCs/>
          <w:color w:val="000000" w:themeColor="text1"/>
          <w:sz w:val="20"/>
          <w:szCs w:val="20"/>
        </w:rPr>
        <w:t> </w:t>
      </w:r>
      <w:r w:rsidR="002B7723" w:rsidRPr="009A5E41">
        <w:rPr>
          <w:rFonts w:ascii="Verdana" w:hAnsi="Verdana"/>
          <w:b/>
          <w:bCs/>
          <w:color w:val="000000" w:themeColor="text1"/>
          <w:sz w:val="20"/>
          <w:szCs w:val="20"/>
        </w:rPr>
        <w:t>;</w:t>
      </w:r>
    </w:p>
    <w:p w14:paraId="6A46D6B6" w14:textId="63DD5796" w:rsidR="002B7723" w:rsidRPr="009A5E41" w:rsidRDefault="006C2D8D" w:rsidP="0094270B">
      <w:pPr>
        <w:pStyle w:val="Sansinterligne"/>
        <w:numPr>
          <w:ilvl w:val="0"/>
          <w:numId w:val="2"/>
        </w:numPr>
        <w:spacing w:after="120" w:line="276" w:lineRule="auto"/>
        <w:ind w:left="567" w:hanging="357"/>
        <w:jc w:val="both"/>
        <w:rPr>
          <w:rFonts w:ascii="Verdana" w:hAnsi="Verdana" w:cs="Verdana"/>
          <w:color w:val="000000" w:themeColor="text1"/>
          <w:sz w:val="20"/>
          <w:szCs w:val="20"/>
        </w:rPr>
      </w:pPr>
      <w:r w:rsidRPr="009A5E41">
        <w:rPr>
          <w:rFonts w:ascii="Verdana" w:hAnsi="Verdana"/>
          <w:color w:val="000000" w:themeColor="text1"/>
          <w:sz w:val="20"/>
          <w:szCs w:val="20"/>
        </w:rPr>
        <w:t xml:space="preserve">Valide </w:t>
      </w:r>
      <w:r w:rsidR="009A5E41" w:rsidRPr="009A5E41">
        <w:rPr>
          <w:rFonts w:ascii="Verdana" w:hAnsi="Verdana"/>
          <w:color w:val="000000" w:themeColor="text1"/>
          <w:sz w:val="20"/>
          <w:szCs w:val="20"/>
        </w:rPr>
        <w:t xml:space="preserve">le projet de convention Cadre avec l’Unité mixte de recherche sur l’Epidémiologie des Maladies chroniques tropicales (EpiMaCT) pour un appui technique au réseau SEGA-One Health dans le domaine des maladies non </w:t>
      </w:r>
      <w:r w:rsidR="00D1654D" w:rsidRPr="009A5E41">
        <w:rPr>
          <w:rFonts w:ascii="Verdana" w:hAnsi="Verdana"/>
          <w:color w:val="000000" w:themeColor="text1"/>
          <w:sz w:val="20"/>
          <w:szCs w:val="20"/>
        </w:rPr>
        <w:t>transmissibles ;</w:t>
      </w:r>
    </w:p>
    <w:p w14:paraId="3FCCE5DF" w14:textId="0CA92DF2" w:rsidR="00127E08" w:rsidRPr="009A5E41" w:rsidRDefault="001E0D9E" w:rsidP="0094270B">
      <w:pPr>
        <w:pStyle w:val="Sansinterligne"/>
        <w:numPr>
          <w:ilvl w:val="0"/>
          <w:numId w:val="2"/>
        </w:numPr>
        <w:spacing w:after="120" w:line="276" w:lineRule="auto"/>
        <w:ind w:left="567" w:hanging="357"/>
        <w:jc w:val="both"/>
        <w:rPr>
          <w:rFonts w:ascii="Verdana" w:hAnsi="Verdana" w:cs="Verdana"/>
          <w:bCs/>
          <w:color w:val="000000" w:themeColor="text1"/>
          <w:sz w:val="20"/>
          <w:szCs w:val="20"/>
        </w:rPr>
      </w:pPr>
      <w:r w:rsidRPr="009A5E41">
        <w:rPr>
          <w:rFonts w:ascii="Verdana" w:hAnsi="Verdana" w:cs="Verdana"/>
          <w:bCs/>
          <w:color w:val="000000" w:themeColor="text1"/>
          <w:sz w:val="20"/>
          <w:szCs w:val="20"/>
        </w:rPr>
        <w:t xml:space="preserve">Approuve </w:t>
      </w:r>
      <w:r w:rsidR="00127E08" w:rsidRPr="009A5E41">
        <w:rPr>
          <w:rFonts w:ascii="Verdana" w:hAnsi="Verdana" w:cs="Verdana"/>
          <w:bCs/>
          <w:color w:val="000000" w:themeColor="text1"/>
          <w:sz w:val="20"/>
          <w:szCs w:val="20"/>
        </w:rPr>
        <w:t>l’adhésion de la COI au « One Sustainable Health Forum »</w:t>
      </w:r>
      <w:r w:rsidR="00F81452">
        <w:rPr>
          <w:rFonts w:ascii="Verdana" w:hAnsi="Verdana" w:cs="Verdana"/>
          <w:bCs/>
          <w:color w:val="000000" w:themeColor="text1"/>
          <w:sz w:val="20"/>
          <w:szCs w:val="20"/>
        </w:rPr>
        <w:t>.</w:t>
      </w:r>
    </w:p>
    <w:p w14:paraId="4A2CE3CC" w14:textId="77777777" w:rsidR="00E53C32" w:rsidRPr="00FB686F" w:rsidRDefault="00E53C32" w:rsidP="00FA339B">
      <w:pPr>
        <w:pStyle w:val="Sansinterligne"/>
        <w:jc w:val="both"/>
        <w:rPr>
          <w:rFonts w:ascii="Verdana" w:hAnsi="Verdana"/>
          <w:color w:val="FF0000"/>
          <w:sz w:val="20"/>
          <w:szCs w:val="20"/>
        </w:rPr>
      </w:pPr>
    </w:p>
    <w:p w14:paraId="2DD60BFA" w14:textId="0B4FAC1F" w:rsidR="00573257" w:rsidRPr="007F6FA4" w:rsidRDefault="00573257" w:rsidP="0053598D">
      <w:pPr>
        <w:pStyle w:val="Paragraphedeliste"/>
        <w:numPr>
          <w:ilvl w:val="0"/>
          <w:numId w:val="1"/>
        </w:numPr>
        <w:spacing w:before="240" w:after="120"/>
        <w:outlineLvl w:val="0"/>
        <w:rPr>
          <w:rFonts w:ascii="Verdana" w:eastAsiaTheme="minorEastAsia" w:hAnsi="Verdana"/>
          <w:b/>
          <w:color w:val="00B0F0"/>
        </w:rPr>
      </w:pPr>
      <w:r w:rsidRPr="00F81452">
        <w:rPr>
          <w:rFonts w:ascii="Verdana" w:eastAsiaTheme="minorEastAsia" w:hAnsi="Verdana"/>
          <w:b/>
          <w:color w:val="0070C0"/>
        </w:rPr>
        <w:t>Rappel des décisions antérieur</w:t>
      </w:r>
      <w:r w:rsidR="004A63E1" w:rsidRPr="00F81452">
        <w:rPr>
          <w:rFonts w:ascii="Verdana" w:eastAsiaTheme="minorEastAsia" w:hAnsi="Verdana"/>
          <w:b/>
          <w:color w:val="0070C0"/>
        </w:rPr>
        <w:t>e</w:t>
      </w:r>
      <w:r w:rsidRPr="00F81452">
        <w:rPr>
          <w:rFonts w:ascii="Verdana" w:eastAsiaTheme="minorEastAsia" w:hAnsi="Verdana"/>
          <w:b/>
          <w:color w:val="0070C0"/>
        </w:rPr>
        <w:t>s</w:t>
      </w:r>
    </w:p>
    <w:p w14:paraId="3344A950" w14:textId="71471DB2" w:rsidR="00CC3C78" w:rsidRPr="009A5E41" w:rsidRDefault="00350A68" w:rsidP="00633CA1">
      <w:pPr>
        <w:pStyle w:val="Sansinterligne"/>
        <w:jc w:val="both"/>
        <w:rPr>
          <w:rFonts w:ascii="Verdana" w:hAnsi="Verdana"/>
          <w:b/>
          <w:i/>
          <w:iCs/>
          <w:color w:val="000000" w:themeColor="text1"/>
          <w:sz w:val="20"/>
          <w:szCs w:val="20"/>
        </w:rPr>
      </w:pPr>
      <w:r w:rsidRPr="009A5E41">
        <w:rPr>
          <w:rFonts w:ascii="Verdana" w:hAnsi="Verdana"/>
          <w:b/>
          <w:i/>
          <w:iCs/>
          <w:color w:val="000000" w:themeColor="text1"/>
          <w:sz w:val="20"/>
          <w:szCs w:val="20"/>
        </w:rPr>
        <w:t>3</w:t>
      </w:r>
      <w:r w:rsidR="009A5E41" w:rsidRPr="009A5E41">
        <w:rPr>
          <w:rFonts w:ascii="Verdana" w:hAnsi="Verdana"/>
          <w:b/>
          <w:i/>
          <w:iCs/>
          <w:color w:val="000000" w:themeColor="text1"/>
          <w:sz w:val="20"/>
          <w:szCs w:val="20"/>
        </w:rPr>
        <w:t>8</w:t>
      </w:r>
      <w:r w:rsidRPr="009A5E41">
        <w:rPr>
          <w:rFonts w:ascii="Verdana" w:hAnsi="Verdana"/>
          <w:b/>
          <w:i/>
          <w:iCs/>
          <w:color w:val="000000" w:themeColor="text1"/>
          <w:sz w:val="20"/>
          <w:szCs w:val="20"/>
          <w:vertAlign w:val="superscript"/>
        </w:rPr>
        <w:t>ème</w:t>
      </w:r>
      <w:r w:rsidRPr="009A5E41">
        <w:rPr>
          <w:rFonts w:ascii="Verdana" w:hAnsi="Verdana"/>
          <w:b/>
          <w:i/>
          <w:iCs/>
          <w:color w:val="000000" w:themeColor="text1"/>
          <w:sz w:val="20"/>
          <w:szCs w:val="20"/>
        </w:rPr>
        <w:t xml:space="preserve"> </w:t>
      </w:r>
      <w:r w:rsidR="00633CA1" w:rsidRPr="009A5E41">
        <w:rPr>
          <w:rFonts w:ascii="Verdana" w:hAnsi="Verdana"/>
          <w:b/>
          <w:i/>
          <w:iCs/>
          <w:color w:val="000000" w:themeColor="text1"/>
          <w:sz w:val="20"/>
          <w:szCs w:val="20"/>
        </w:rPr>
        <w:t>Conseil des ministres du 17 mai 2023</w:t>
      </w:r>
      <w:r w:rsidRPr="009A5E41">
        <w:rPr>
          <w:rFonts w:ascii="Verdana" w:hAnsi="Verdana"/>
          <w:b/>
          <w:i/>
          <w:iCs/>
          <w:color w:val="000000" w:themeColor="text1"/>
          <w:sz w:val="20"/>
          <w:szCs w:val="20"/>
        </w:rPr>
        <w:t>, Décision 12. Santé</w:t>
      </w:r>
    </w:p>
    <w:p w14:paraId="676F4670" w14:textId="35A5EB37" w:rsidR="00350A68" w:rsidRPr="009A5E41" w:rsidRDefault="00350A68" w:rsidP="00350A68">
      <w:pPr>
        <w:pStyle w:val="Sansinterligne"/>
        <w:jc w:val="both"/>
        <w:rPr>
          <w:rFonts w:ascii="Verdana" w:hAnsi="Verdana"/>
          <w:bCs/>
          <w:color w:val="000000" w:themeColor="text1"/>
          <w:sz w:val="20"/>
          <w:szCs w:val="20"/>
        </w:rPr>
      </w:pPr>
      <w:r w:rsidRPr="009A5E41">
        <w:rPr>
          <w:rFonts w:ascii="Verdana" w:hAnsi="Verdana"/>
          <w:bCs/>
          <w:color w:val="000000" w:themeColor="text1"/>
          <w:sz w:val="20"/>
          <w:szCs w:val="20"/>
        </w:rPr>
        <w:t>Le Conseil des ministres</w:t>
      </w:r>
    </w:p>
    <w:p w14:paraId="08F174CE" w14:textId="6062312A" w:rsidR="009A5E41" w:rsidRPr="009A5E41" w:rsidRDefault="00350A68" w:rsidP="00350A68">
      <w:pPr>
        <w:pStyle w:val="Sansinterligne"/>
        <w:numPr>
          <w:ilvl w:val="0"/>
          <w:numId w:val="15"/>
        </w:numPr>
        <w:jc w:val="both"/>
        <w:rPr>
          <w:rFonts w:ascii="Verdana" w:hAnsi="Verdana"/>
          <w:bCs/>
          <w:color w:val="000000" w:themeColor="text1"/>
          <w:sz w:val="20"/>
          <w:szCs w:val="20"/>
        </w:rPr>
      </w:pPr>
      <w:r w:rsidRPr="009A5E41">
        <w:rPr>
          <w:rFonts w:ascii="Verdana" w:hAnsi="Verdana"/>
          <w:bCs/>
          <w:color w:val="000000" w:themeColor="text1"/>
          <w:sz w:val="20"/>
          <w:szCs w:val="20"/>
        </w:rPr>
        <w:t xml:space="preserve">Remercie </w:t>
      </w:r>
      <w:r w:rsidR="009A5E41" w:rsidRPr="009A5E41">
        <w:rPr>
          <w:rFonts w:ascii="Verdana" w:hAnsi="Verdana"/>
          <w:bCs/>
          <w:color w:val="000000" w:themeColor="text1"/>
          <w:sz w:val="20"/>
          <w:szCs w:val="20"/>
        </w:rPr>
        <w:t>l’AFD pour son soutien continu depuis la création du réseau SEGA-One Heal</w:t>
      </w:r>
      <w:r w:rsidR="00731089">
        <w:rPr>
          <w:rFonts w:ascii="Verdana" w:hAnsi="Verdana"/>
          <w:bCs/>
          <w:color w:val="000000" w:themeColor="text1"/>
          <w:sz w:val="20"/>
          <w:szCs w:val="20"/>
        </w:rPr>
        <w:t>t</w:t>
      </w:r>
      <w:r w:rsidR="009A5E41" w:rsidRPr="009A5E41">
        <w:rPr>
          <w:rFonts w:ascii="Verdana" w:hAnsi="Verdana"/>
          <w:bCs/>
          <w:color w:val="000000" w:themeColor="text1"/>
          <w:sz w:val="20"/>
          <w:szCs w:val="20"/>
        </w:rPr>
        <w:t>h et pour la signature de la convention de financement du projet santé sur la « sécurité sanitaire en Indopacifique », par lequel la COI bénéficie de 6.5 millions d’euros, incluant 556000 euros pour le Fonds SEGA-One Health</w:t>
      </w:r>
      <w:r w:rsidR="00731089">
        <w:rPr>
          <w:rFonts w:ascii="Verdana" w:hAnsi="Verdana"/>
          <w:bCs/>
          <w:color w:val="000000" w:themeColor="text1"/>
          <w:sz w:val="20"/>
          <w:szCs w:val="20"/>
        </w:rPr>
        <w:t> ;</w:t>
      </w:r>
      <w:r w:rsidR="009A5E41" w:rsidRPr="009A5E41">
        <w:rPr>
          <w:rFonts w:ascii="Verdana" w:hAnsi="Verdana"/>
          <w:bCs/>
          <w:color w:val="000000" w:themeColor="text1"/>
          <w:sz w:val="20"/>
          <w:szCs w:val="20"/>
        </w:rPr>
        <w:t xml:space="preserve"> </w:t>
      </w:r>
    </w:p>
    <w:p w14:paraId="3A6A8EEA" w14:textId="3204F266" w:rsidR="00633CA1" w:rsidRPr="009A5E41" w:rsidRDefault="009A5E41" w:rsidP="00350A68">
      <w:pPr>
        <w:pStyle w:val="Sansinterligne"/>
        <w:numPr>
          <w:ilvl w:val="0"/>
          <w:numId w:val="15"/>
        </w:numPr>
        <w:jc w:val="both"/>
        <w:rPr>
          <w:rFonts w:ascii="Verdana" w:hAnsi="Verdana"/>
          <w:bCs/>
          <w:color w:val="000000" w:themeColor="text1"/>
          <w:sz w:val="20"/>
          <w:szCs w:val="20"/>
        </w:rPr>
      </w:pPr>
      <w:r w:rsidRPr="009A5E41">
        <w:rPr>
          <w:rFonts w:ascii="Verdana" w:hAnsi="Verdana"/>
          <w:bCs/>
          <w:color w:val="000000" w:themeColor="text1"/>
          <w:sz w:val="20"/>
          <w:szCs w:val="20"/>
        </w:rPr>
        <w:t>Félicite le Secrétariat général pour l’organisation de la conférence m</w:t>
      </w:r>
      <w:r w:rsidR="00731089">
        <w:rPr>
          <w:rFonts w:ascii="Verdana" w:hAnsi="Verdana"/>
          <w:bCs/>
          <w:color w:val="000000" w:themeColor="text1"/>
          <w:sz w:val="20"/>
          <w:szCs w:val="20"/>
        </w:rPr>
        <w:t>i</w:t>
      </w:r>
      <w:r w:rsidRPr="009A5E41">
        <w:rPr>
          <w:rFonts w:ascii="Verdana" w:hAnsi="Verdana"/>
          <w:bCs/>
          <w:color w:val="000000" w:themeColor="text1"/>
          <w:sz w:val="20"/>
          <w:szCs w:val="20"/>
        </w:rPr>
        <w:t>nistérielle sur la sécurité sanitaire dans l’océan Indien et pour les retombées y afférentes ;</w:t>
      </w:r>
    </w:p>
    <w:p w14:paraId="51E5EB00" w14:textId="4717E8A3" w:rsidR="009A5E41" w:rsidRPr="009A5E41" w:rsidRDefault="009A5E41" w:rsidP="00350A68">
      <w:pPr>
        <w:pStyle w:val="Sansinterligne"/>
        <w:numPr>
          <w:ilvl w:val="0"/>
          <w:numId w:val="15"/>
        </w:numPr>
        <w:jc w:val="both"/>
        <w:rPr>
          <w:rFonts w:ascii="Verdana" w:hAnsi="Verdana"/>
          <w:bCs/>
          <w:color w:val="000000" w:themeColor="text1"/>
          <w:sz w:val="20"/>
          <w:szCs w:val="20"/>
        </w:rPr>
      </w:pPr>
      <w:r w:rsidRPr="009A5E41">
        <w:rPr>
          <w:rFonts w:ascii="Verdana" w:hAnsi="Verdana"/>
          <w:bCs/>
          <w:color w:val="000000" w:themeColor="text1"/>
          <w:sz w:val="20"/>
          <w:szCs w:val="20"/>
        </w:rPr>
        <w:t>Prend acte de la Déclaration pour la sécurité sanitaire dans l’océan Indien, issue de cette conférence ministérielle ;</w:t>
      </w:r>
    </w:p>
    <w:p w14:paraId="13139C86" w14:textId="35E97897" w:rsidR="009A5E41" w:rsidRPr="009A5E41" w:rsidRDefault="009A5E41" w:rsidP="00350A68">
      <w:pPr>
        <w:pStyle w:val="Sansinterligne"/>
        <w:numPr>
          <w:ilvl w:val="0"/>
          <w:numId w:val="15"/>
        </w:numPr>
        <w:jc w:val="both"/>
        <w:rPr>
          <w:rFonts w:ascii="Verdana" w:hAnsi="Verdana"/>
          <w:bCs/>
          <w:color w:val="000000" w:themeColor="text1"/>
          <w:sz w:val="20"/>
          <w:szCs w:val="20"/>
        </w:rPr>
      </w:pPr>
      <w:r w:rsidRPr="009A5E41">
        <w:rPr>
          <w:rFonts w:ascii="Verdana" w:hAnsi="Verdana"/>
          <w:bCs/>
          <w:color w:val="000000" w:themeColor="text1"/>
          <w:sz w:val="20"/>
          <w:szCs w:val="20"/>
        </w:rPr>
        <w:t xml:space="preserve">Encourage le Secrétariat général et les </w:t>
      </w:r>
      <w:r w:rsidR="00731089" w:rsidRPr="009A5E41">
        <w:rPr>
          <w:rFonts w:ascii="Verdana" w:hAnsi="Verdana"/>
          <w:bCs/>
          <w:color w:val="000000" w:themeColor="text1"/>
          <w:sz w:val="20"/>
          <w:szCs w:val="20"/>
        </w:rPr>
        <w:t>États</w:t>
      </w:r>
      <w:r w:rsidRPr="009A5E41">
        <w:rPr>
          <w:rFonts w:ascii="Verdana" w:hAnsi="Verdana"/>
          <w:bCs/>
          <w:color w:val="000000" w:themeColor="text1"/>
          <w:sz w:val="20"/>
          <w:szCs w:val="20"/>
        </w:rPr>
        <w:t xml:space="preserve"> membres ainsi que l’ensemble du réseau SEGA-One Health à mettre en œuvre la stratégie </w:t>
      </w:r>
      <w:r w:rsidR="00731089" w:rsidRPr="009A5E41">
        <w:rPr>
          <w:rFonts w:ascii="Verdana" w:hAnsi="Verdana"/>
          <w:bCs/>
          <w:color w:val="000000" w:themeColor="text1"/>
          <w:sz w:val="20"/>
          <w:szCs w:val="20"/>
        </w:rPr>
        <w:t>régionale</w:t>
      </w:r>
      <w:r w:rsidRPr="009A5E41">
        <w:rPr>
          <w:rFonts w:ascii="Verdana" w:hAnsi="Verdana"/>
          <w:bCs/>
          <w:color w:val="000000" w:themeColor="text1"/>
          <w:sz w:val="20"/>
          <w:szCs w:val="20"/>
        </w:rPr>
        <w:t xml:space="preserve"> de sécurité sanitaire adoptée durant la conférence ministérielle de septembre 2023 ;</w:t>
      </w:r>
    </w:p>
    <w:p w14:paraId="686170FF" w14:textId="70C9B97A" w:rsidR="009A5E41" w:rsidRPr="009A5E41" w:rsidRDefault="009A5E41" w:rsidP="00350A68">
      <w:pPr>
        <w:pStyle w:val="Sansinterligne"/>
        <w:numPr>
          <w:ilvl w:val="0"/>
          <w:numId w:val="15"/>
        </w:numPr>
        <w:jc w:val="both"/>
        <w:rPr>
          <w:rFonts w:ascii="Verdana" w:hAnsi="Verdana"/>
          <w:bCs/>
          <w:color w:val="000000" w:themeColor="text1"/>
          <w:sz w:val="20"/>
          <w:szCs w:val="20"/>
        </w:rPr>
      </w:pPr>
      <w:r w:rsidRPr="009A5E41">
        <w:rPr>
          <w:rFonts w:ascii="Verdana" w:hAnsi="Verdana"/>
          <w:bCs/>
          <w:color w:val="000000" w:themeColor="text1"/>
          <w:sz w:val="20"/>
          <w:szCs w:val="20"/>
        </w:rPr>
        <w:t>Prend note du changement de nom de l’Unité de Veille Sanitaire en « Centre de contrôle et de prévention des maladies</w:t>
      </w:r>
      <w:r w:rsidR="00731089">
        <w:rPr>
          <w:rFonts w:ascii="Verdana" w:hAnsi="Verdana"/>
          <w:bCs/>
          <w:color w:val="000000" w:themeColor="text1"/>
          <w:sz w:val="20"/>
          <w:szCs w:val="20"/>
        </w:rPr>
        <w:t xml:space="preserve"> </w:t>
      </w:r>
      <w:r w:rsidRPr="009A5E41">
        <w:rPr>
          <w:rFonts w:ascii="Verdana" w:hAnsi="Verdana"/>
          <w:bCs/>
          <w:color w:val="000000" w:themeColor="text1"/>
          <w:sz w:val="20"/>
          <w:szCs w:val="20"/>
        </w:rPr>
        <w:t>-</w:t>
      </w:r>
      <w:r w:rsidR="00731089">
        <w:rPr>
          <w:rFonts w:ascii="Verdana" w:hAnsi="Verdana"/>
          <w:bCs/>
          <w:color w:val="000000" w:themeColor="text1"/>
          <w:sz w:val="20"/>
          <w:szCs w:val="20"/>
        </w:rPr>
        <w:t xml:space="preserve"> </w:t>
      </w:r>
      <w:r w:rsidRPr="009A5E41">
        <w:rPr>
          <w:rFonts w:ascii="Verdana" w:hAnsi="Verdana"/>
          <w:bCs/>
          <w:color w:val="000000" w:themeColor="text1"/>
          <w:sz w:val="20"/>
          <w:szCs w:val="20"/>
        </w:rPr>
        <w:t>One Health de l’océan Indien » ou son équivalent en anglais « Centre for Diseas Control and Prevention – One Health of the Indian Ocean » ;</w:t>
      </w:r>
    </w:p>
    <w:p w14:paraId="474F1217" w14:textId="1C0B9C1A" w:rsidR="009A5E41" w:rsidRPr="009A5E41" w:rsidRDefault="00731089" w:rsidP="00350A68">
      <w:pPr>
        <w:pStyle w:val="Sansinterligne"/>
        <w:numPr>
          <w:ilvl w:val="0"/>
          <w:numId w:val="15"/>
        </w:numPr>
        <w:jc w:val="both"/>
        <w:rPr>
          <w:rFonts w:ascii="Verdana" w:hAnsi="Verdana"/>
          <w:bCs/>
          <w:color w:val="000000" w:themeColor="text1"/>
          <w:sz w:val="20"/>
          <w:szCs w:val="20"/>
        </w:rPr>
      </w:pPr>
      <w:r w:rsidRPr="009A5E41">
        <w:rPr>
          <w:rFonts w:ascii="Verdana" w:hAnsi="Verdana"/>
          <w:bCs/>
          <w:color w:val="000000" w:themeColor="text1"/>
          <w:sz w:val="20"/>
          <w:szCs w:val="20"/>
        </w:rPr>
        <w:t>Félicite</w:t>
      </w:r>
      <w:r w:rsidR="009A5E41" w:rsidRPr="009A5E41">
        <w:rPr>
          <w:rFonts w:ascii="Verdana" w:hAnsi="Verdana"/>
          <w:bCs/>
          <w:color w:val="000000" w:themeColor="text1"/>
          <w:sz w:val="20"/>
          <w:szCs w:val="20"/>
        </w:rPr>
        <w:t xml:space="preserve"> le Secrétariat général pour l’avancement du programme FETP, notamment pour l’obtention de l’accréditation du Master en épidémiologie de terrain (« Field Epidemiology ») ;</w:t>
      </w:r>
    </w:p>
    <w:p w14:paraId="4E8C76E1" w14:textId="04705FAD" w:rsidR="009A5E41" w:rsidRPr="009A5E41" w:rsidRDefault="009A5E41" w:rsidP="00350A68">
      <w:pPr>
        <w:pStyle w:val="Sansinterligne"/>
        <w:numPr>
          <w:ilvl w:val="0"/>
          <w:numId w:val="15"/>
        </w:numPr>
        <w:jc w:val="both"/>
        <w:rPr>
          <w:rFonts w:ascii="Verdana" w:hAnsi="Verdana"/>
          <w:bCs/>
          <w:color w:val="000000" w:themeColor="text1"/>
          <w:sz w:val="20"/>
          <w:szCs w:val="20"/>
        </w:rPr>
      </w:pPr>
      <w:r w:rsidRPr="009A5E41">
        <w:rPr>
          <w:rFonts w:ascii="Verdana" w:hAnsi="Verdana"/>
          <w:bCs/>
          <w:color w:val="000000" w:themeColor="text1"/>
          <w:sz w:val="20"/>
          <w:szCs w:val="20"/>
        </w:rPr>
        <w:lastRenderedPageBreak/>
        <w:t>Autorise le Secrétariat général de la COI à intégrer les in</w:t>
      </w:r>
      <w:r w:rsidR="00731089">
        <w:rPr>
          <w:rFonts w:ascii="Verdana" w:hAnsi="Verdana"/>
          <w:bCs/>
          <w:color w:val="000000" w:themeColor="text1"/>
          <w:sz w:val="20"/>
          <w:szCs w:val="20"/>
        </w:rPr>
        <w:t>i</w:t>
      </w:r>
      <w:r w:rsidRPr="009A5E41">
        <w:rPr>
          <w:rFonts w:ascii="Verdana" w:hAnsi="Verdana"/>
          <w:bCs/>
          <w:color w:val="000000" w:themeColor="text1"/>
          <w:sz w:val="20"/>
          <w:szCs w:val="20"/>
        </w:rPr>
        <w:t>tiatives déployées par les partenaires internationaux tels que la SADC et l’Africa-CDC pour une meilleure collaboration et synergie des actions en cas d’épidémie ;</w:t>
      </w:r>
    </w:p>
    <w:p w14:paraId="3E97BF33" w14:textId="5D83DE1A" w:rsidR="009A5E41" w:rsidRPr="009A5E41" w:rsidRDefault="009A5E41" w:rsidP="00350A68">
      <w:pPr>
        <w:pStyle w:val="Sansinterligne"/>
        <w:numPr>
          <w:ilvl w:val="0"/>
          <w:numId w:val="15"/>
        </w:numPr>
        <w:jc w:val="both"/>
        <w:rPr>
          <w:rFonts w:ascii="Verdana" w:hAnsi="Verdana"/>
          <w:bCs/>
          <w:color w:val="000000" w:themeColor="text1"/>
          <w:sz w:val="20"/>
          <w:szCs w:val="20"/>
        </w:rPr>
      </w:pPr>
      <w:r w:rsidRPr="009A5E41">
        <w:rPr>
          <w:rFonts w:ascii="Verdana" w:hAnsi="Verdana"/>
          <w:bCs/>
          <w:color w:val="000000" w:themeColor="text1"/>
          <w:sz w:val="20"/>
          <w:szCs w:val="20"/>
        </w:rPr>
        <w:t xml:space="preserve">Encourage le Secrétariat général de la COI à finaliser dans les meilleurs délais le Mémorandum d’entente </w:t>
      </w:r>
      <w:r w:rsidR="00731089">
        <w:rPr>
          <w:rFonts w:ascii="Verdana" w:hAnsi="Verdana"/>
          <w:bCs/>
          <w:color w:val="000000" w:themeColor="text1"/>
          <w:sz w:val="20"/>
          <w:szCs w:val="20"/>
        </w:rPr>
        <w:t>(</w:t>
      </w:r>
      <w:r w:rsidRPr="009A5E41">
        <w:rPr>
          <w:rFonts w:ascii="Verdana" w:hAnsi="Verdana"/>
          <w:bCs/>
          <w:color w:val="000000" w:themeColor="text1"/>
          <w:sz w:val="20"/>
          <w:szCs w:val="20"/>
        </w:rPr>
        <w:t xml:space="preserve">MoU) avec l’Africa-CDC pour soumission aux </w:t>
      </w:r>
      <w:r w:rsidR="00731089" w:rsidRPr="009A5E41">
        <w:rPr>
          <w:rFonts w:ascii="Verdana" w:hAnsi="Verdana"/>
          <w:bCs/>
          <w:color w:val="000000" w:themeColor="text1"/>
          <w:sz w:val="20"/>
          <w:szCs w:val="20"/>
        </w:rPr>
        <w:t>États</w:t>
      </w:r>
      <w:r w:rsidRPr="009A5E41">
        <w:rPr>
          <w:rFonts w:ascii="Verdana" w:hAnsi="Verdana"/>
          <w:bCs/>
          <w:color w:val="000000" w:themeColor="text1"/>
          <w:sz w:val="20"/>
          <w:szCs w:val="20"/>
        </w:rPr>
        <w:t xml:space="preserve"> membres et approbation en vue de sa signature ;</w:t>
      </w:r>
    </w:p>
    <w:p w14:paraId="108950C3" w14:textId="696CE0DF" w:rsidR="00633CA1" w:rsidRPr="009A5E41" w:rsidRDefault="009A5E41" w:rsidP="00BC725B">
      <w:pPr>
        <w:pStyle w:val="Sansinterligne"/>
        <w:numPr>
          <w:ilvl w:val="0"/>
          <w:numId w:val="15"/>
        </w:numPr>
        <w:jc w:val="both"/>
        <w:rPr>
          <w:rFonts w:ascii="Verdana" w:hAnsi="Verdana"/>
          <w:bCs/>
          <w:i/>
          <w:iCs/>
          <w:color w:val="000000" w:themeColor="text1"/>
          <w:sz w:val="20"/>
          <w:szCs w:val="20"/>
        </w:rPr>
      </w:pPr>
      <w:r w:rsidRPr="009A5E41">
        <w:rPr>
          <w:rFonts w:ascii="Verdana" w:hAnsi="Verdana"/>
          <w:bCs/>
          <w:color w:val="000000" w:themeColor="text1"/>
          <w:sz w:val="20"/>
          <w:szCs w:val="20"/>
        </w:rPr>
        <w:t>Approuve le principe de la mise en place d’un le « Campus Régional des Métiers et des Qualifications d'Excellence (CRMQE) One Health et Action Sociale », dans le cadre du programme régional de coopération et de mobilité en formation technique, techn</w:t>
      </w:r>
      <w:r w:rsidR="00731089">
        <w:rPr>
          <w:rFonts w:ascii="Verdana" w:hAnsi="Verdana"/>
          <w:bCs/>
          <w:color w:val="000000" w:themeColor="text1"/>
          <w:sz w:val="20"/>
          <w:szCs w:val="20"/>
        </w:rPr>
        <w:t>o</w:t>
      </w:r>
      <w:r w:rsidRPr="009A5E41">
        <w:rPr>
          <w:rFonts w:ascii="Verdana" w:hAnsi="Verdana"/>
          <w:bCs/>
          <w:color w:val="000000" w:themeColor="text1"/>
          <w:sz w:val="20"/>
          <w:szCs w:val="20"/>
        </w:rPr>
        <w:t>logique et professionnelle (PRMCTTP)</w:t>
      </w:r>
      <w:r w:rsidR="00F81452">
        <w:rPr>
          <w:rFonts w:ascii="Verdana" w:hAnsi="Verdana"/>
          <w:bCs/>
          <w:color w:val="000000" w:themeColor="text1"/>
          <w:sz w:val="20"/>
          <w:szCs w:val="20"/>
        </w:rPr>
        <w:t> ;</w:t>
      </w:r>
    </w:p>
    <w:p w14:paraId="26E7E5DA" w14:textId="55557A6F" w:rsidR="009A5E41" w:rsidRPr="00D1654D" w:rsidRDefault="009A5E41" w:rsidP="00BC725B">
      <w:pPr>
        <w:pStyle w:val="Sansinterligne"/>
        <w:numPr>
          <w:ilvl w:val="0"/>
          <w:numId w:val="15"/>
        </w:numPr>
        <w:jc w:val="both"/>
        <w:rPr>
          <w:rFonts w:ascii="Verdana" w:hAnsi="Verdana"/>
          <w:bCs/>
          <w:i/>
          <w:iCs/>
          <w:color w:val="000000" w:themeColor="text1"/>
          <w:sz w:val="20"/>
          <w:szCs w:val="20"/>
        </w:rPr>
      </w:pPr>
      <w:r w:rsidRPr="009A5E41">
        <w:rPr>
          <w:rFonts w:ascii="Verdana" w:hAnsi="Verdana"/>
          <w:bCs/>
          <w:color w:val="000000" w:themeColor="text1"/>
          <w:sz w:val="20"/>
          <w:szCs w:val="20"/>
        </w:rPr>
        <w:t>Réitère son en</w:t>
      </w:r>
      <w:r w:rsidR="00731089">
        <w:rPr>
          <w:rFonts w:ascii="Verdana" w:hAnsi="Verdana"/>
          <w:bCs/>
          <w:color w:val="000000" w:themeColor="text1"/>
          <w:sz w:val="20"/>
          <w:szCs w:val="20"/>
        </w:rPr>
        <w:t>g</w:t>
      </w:r>
      <w:r w:rsidRPr="009A5E41">
        <w:rPr>
          <w:rFonts w:ascii="Verdana" w:hAnsi="Verdana"/>
          <w:bCs/>
          <w:color w:val="000000" w:themeColor="text1"/>
          <w:sz w:val="20"/>
          <w:szCs w:val="20"/>
        </w:rPr>
        <w:t>agement à assurer la pérennisation du Fonds SEGA-One Health.</w:t>
      </w:r>
    </w:p>
    <w:p w14:paraId="12192799" w14:textId="77777777" w:rsidR="00D1654D" w:rsidRPr="009A5E41" w:rsidRDefault="00D1654D" w:rsidP="00D1654D">
      <w:pPr>
        <w:pStyle w:val="Sansinterligne"/>
        <w:ind w:left="720"/>
        <w:jc w:val="both"/>
        <w:rPr>
          <w:rFonts w:ascii="Verdana" w:hAnsi="Verdana"/>
          <w:bCs/>
          <w:i/>
          <w:iCs/>
          <w:color w:val="000000" w:themeColor="text1"/>
          <w:sz w:val="20"/>
          <w:szCs w:val="20"/>
        </w:rPr>
      </w:pPr>
    </w:p>
    <w:p w14:paraId="437E2C83" w14:textId="1935E2EB" w:rsidR="00573257" w:rsidRPr="00F81452" w:rsidRDefault="00573257" w:rsidP="00D1654D">
      <w:pPr>
        <w:pStyle w:val="Paragraphedeliste"/>
        <w:numPr>
          <w:ilvl w:val="0"/>
          <w:numId w:val="1"/>
        </w:numPr>
        <w:spacing w:before="240" w:after="120"/>
        <w:outlineLvl w:val="0"/>
        <w:rPr>
          <w:rFonts w:ascii="Verdana" w:eastAsiaTheme="minorEastAsia" w:hAnsi="Verdana"/>
          <w:b/>
          <w:color w:val="0070C0"/>
        </w:rPr>
      </w:pPr>
      <w:r w:rsidRPr="00F81452">
        <w:rPr>
          <w:rFonts w:ascii="Verdana" w:eastAsiaTheme="minorEastAsia" w:hAnsi="Verdana"/>
          <w:b/>
          <w:color w:val="0070C0"/>
        </w:rPr>
        <w:t>Annexes</w:t>
      </w:r>
      <w:r w:rsidR="005A37FA" w:rsidRPr="00F81452">
        <w:rPr>
          <w:rFonts w:ascii="Verdana" w:eastAsiaTheme="minorEastAsia" w:hAnsi="Verdana"/>
          <w:b/>
          <w:color w:val="0070C0"/>
        </w:rPr>
        <w:t xml:space="preserve"> (fichiers joints)</w:t>
      </w:r>
    </w:p>
    <w:p w14:paraId="3ABFCD26" w14:textId="71BC2EE6" w:rsidR="00A379CF" w:rsidRDefault="005A37FA" w:rsidP="000B0C8D">
      <w:pPr>
        <w:pStyle w:val="Sansinterligne"/>
        <w:numPr>
          <w:ilvl w:val="0"/>
          <w:numId w:val="7"/>
        </w:numPr>
        <w:spacing w:after="120"/>
        <w:jc w:val="both"/>
        <w:rPr>
          <w:rFonts w:ascii="Verdana" w:eastAsiaTheme="minorEastAsia" w:hAnsi="Verdana"/>
          <w:bCs/>
          <w:color w:val="000000" w:themeColor="text1"/>
          <w:sz w:val="20"/>
          <w:szCs w:val="20"/>
        </w:rPr>
      </w:pPr>
      <w:r w:rsidRPr="00731089">
        <w:rPr>
          <w:rFonts w:ascii="Verdana" w:eastAsiaTheme="minorEastAsia" w:hAnsi="Verdana"/>
          <w:bCs/>
          <w:color w:val="000000" w:themeColor="text1"/>
          <w:sz w:val="20"/>
          <w:szCs w:val="20"/>
        </w:rPr>
        <w:t xml:space="preserve">Annexe 1: </w:t>
      </w:r>
      <w:r w:rsidR="00A379CF">
        <w:rPr>
          <w:rFonts w:ascii="Verdana" w:eastAsiaTheme="minorEastAsia" w:hAnsi="Verdana"/>
          <w:bCs/>
          <w:color w:val="000000" w:themeColor="text1"/>
          <w:sz w:val="20"/>
          <w:szCs w:val="20"/>
        </w:rPr>
        <w:t>Termes de référence de l’Unité de coordination du Réseau SEGA One Health</w:t>
      </w:r>
    </w:p>
    <w:p w14:paraId="2AB8471B" w14:textId="62732993" w:rsidR="004A63E1" w:rsidRPr="00731089" w:rsidRDefault="00A379CF" w:rsidP="000B0C8D">
      <w:pPr>
        <w:pStyle w:val="Sansinterligne"/>
        <w:numPr>
          <w:ilvl w:val="0"/>
          <w:numId w:val="7"/>
        </w:numPr>
        <w:spacing w:after="120"/>
        <w:jc w:val="both"/>
        <w:rPr>
          <w:rFonts w:ascii="Verdana" w:eastAsiaTheme="minorEastAsia" w:hAnsi="Verdana"/>
          <w:bCs/>
          <w:color w:val="000000" w:themeColor="text1"/>
          <w:sz w:val="20"/>
          <w:szCs w:val="20"/>
        </w:rPr>
      </w:pPr>
      <w:r>
        <w:rPr>
          <w:rFonts w:ascii="Verdana" w:eastAsiaTheme="minorEastAsia" w:hAnsi="Verdana"/>
          <w:bCs/>
          <w:color w:val="000000" w:themeColor="text1"/>
          <w:sz w:val="20"/>
          <w:szCs w:val="20"/>
        </w:rPr>
        <w:t xml:space="preserve">Annexe 2 : </w:t>
      </w:r>
      <w:r w:rsidR="00731089" w:rsidRPr="00731089">
        <w:rPr>
          <w:rFonts w:ascii="Verdana" w:eastAsiaTheme="minorEastAsia" w:hAnsi="Verdana"/>
          <w:bCs/>
          <w:color w:val="000000" w:themeColor="text1"/>
          <w:sz w:val="20"/>
          <w:szCs w:val="20"/>
        </w:rPr>
        <w:t>Projet de convention cadre avec Santé publique France</w:t>
      </w:r>
    </w:p>
    <w:p w14:paraId="227DDC50" w14:textId="5B60170D" w:rsidR="00414EF2" w:rsidRPr="00731089" w:rsidRDefault="005A37FA" w:rsidP="00633CA1">
      <w:pPr>
        <w:pStyle w:val="Sansinterligne"/>
        <w:numPr>
          <w:ilvl w:val="0"/>
          <w:numId w:val="7"/>
        </w:numPr>
        <w:spacing w:after="120"/>
        <w:jc w:val="both"/>
        <w:rPr>
          <w:rFonts w:ascii="Verdana" w:eastAsiaTheme="minorEastAsia" w:hAnsi="Verdana"/>
          <w:bCs/>
          <w:color w:val="000000" w:themeColor="text1"/>
          <w:sz w:val="20"/>
          <w:szCs w:val="20"/>
        </w:rPr>
      </w:pPr>
      <w:r w:rsidRPr="00731089">
        <w:rPr>
          <w:rFonts w:ascii="Verdana" w:eastAsiaTheme="minorEastAsia" w:hAnsi="Verdana"/>
          <w:bCs/>
          <w:color w:val="000000" w:themeColor="text1"/>
          <w:sz w:val="20"/>
          <w:szCs w:val="20"/>
        </w:rPr>
        <w:t xml:space="preserve">Annexe </w:t>
      </w:r>
      <w:r w:rsidR="00A379CF">
        <w:rPr>
          <w:rFonts w:ascii="Verdana" w:eastAsiaTheme="minorEastAsia" w:hAnsi="Verdana"/>
          <w:bCs/>
          <w:color w:val="000000" w:themeColor="text1"/>
          <w:sz w:val="20"/>
          <w:szCs w:val="20"/>
        </w:rPr>
        <w:t>3</w:t>
      </w:r>
      <w:r w:rsidRPr="00731089">
        <w:rPr>
          <w:rFonts w:ascii="Verdana" w:eastAsiaTheme="minorEastAsia" w:hAnsi="Verdana"/>
          <w:bCs/>
          <w:color w:val="000000" w:themeColor="text1"/>
          <w:sz w:val="20"/>
          <w:szCs w:val="20"/>
        </w:rPr>
        <w:t> :</w:t>
      </w:r>
      <w:r w:rsidR="004A63E1" w:rsidRPr="00731089">
        <w:rPr>
          <w:rFonts w:ascii="Verdana" w:eastAsiaTheme="minorEastAsia" w:hAnsi="Verdana"/>
          <w:bCs/>
          <w:color w:val="000000" w:themeColor="text1"/>
          <w:sz w:val="20"/>
          <w:szCs w:val="20"/>
        </w:rPr>
        <w:t xml:space="preserve"> </w:t>
      </w:r>
      <w:r w:rsidR="00731089" w:rsidRPr="00731089">
        <w:rPr>
          <w:rFonts w:ascii="Verdana" w:eastAsiaTheme="minorEastAsia" w:hAnsi="Verdana"/>
          <w:bCs/>
          <w:color w:val="000000" w:themeColor="text1"/>
          <w:sz w:val="20"/>
          <w:szCs w:val="20"/>
        </w:rPr>
        <w:t xml:space="preserve">Projet de Convention cadre du le CRMQE One Health et </w:t>
      </w:r>
      <w:r w:rsidR="005A1242">
        <w:rPr>
          <w:rFonts w:ascii="Verdana" w:eastAsiaTheme="minorEastAsia" w:hAnsi="Verdana"/>
          <w:bCs/>
          <w:color w:val="000000" w:themeColor="text1"/>
          <w:sz w:val="20"/>
          <w:szCs w:val="20"/>
        </w:rPr>
        <w:t>A</w:t>
      </w:r>
      <w:r w:rsidR="00731089" w:rsidRPr="00731089">
        <w:rPr>
          <w:rFonts w:ascii="Verdana" w:eastAsiaTheme="minorEastAsia" w:hAnsi="Verdana"/>
          <w:bCs/>
          <w:color w:val="000000" w:themeColor="text1"/>
          <w:sz w:val="20"/>
          <w:szCs w:val="20"/>
        </w:rPr>
        <w:t>ction sociale</w:t>
      </w:r>
    </w:p>
    <w:p w14:paraId="201BDB44" w14:textId="10614456" w:rsidR="00127E08" w:rsidRPr="00731089" w:rsidRDefault="00127E08" w:rsidP="00633CA1">
      <w:pPr>
        <w:pStyle w:val="Sansinterligne"/>
        <w:numPr>
          <w:ilvl w:val="0"/>
          <w:numId w:val="7"/>
        </w:numPr>
        <w:spacing w:after="120"/>
        <w:jc w:val="both"/>
        <w:rPr>
          <w:rFonts w:ascii="Verdana" w:eastAsiaTheme="minorEastAsia" w:hAnsi="Verdana"/>
          <w:bCs/>
          <w:color w:val="000000" w:themeColor="text1"/>
          <w:sz w:val="20"/>
          <w:szCs w:val="20"/>
        </w:rPr>
      </w:pPr>
      <w:r w:rsidRPr="00731089">
        <w:rPr>
          <w:rFonts w:ascii="Verdana" w:eastAsiaTheme="minorEastAsia" w:hAnsi="Verdana"/>
          <w:bCs/>
          <w:color w:val="000000" w:themeColor="text1"/>
          <w:sz w:val="20"/>
          <w:szCs w:val="20"/>
        </w:rPr>
        <w:t xml:space="preserve">Annexe </w:t>
      </w:r>
      <w:r w:rsidR="00A379CF">
        <w:rPr>
          <w:rFonts w:ascii="Verdana" w:eastAsiaTheme="minorEastAsia" w:hAnsi="Verdana"/>
          <w:bCs/>
          <w:color w:val="000000" w:themeColor="text1"/>
          <w:sz w:val="20"/>
          <w:szCs w:val="20"/>
        </w:rPr>
        <w:t>4</w:t>
      </w:r>
      <w:r w:rsidRPr="00731089">
        <w:rPr>
          <w:rFonts w:ascii="Verdana" w:eastAsiaTheme="minorEastAsia" w:hAnsi="Verdana"/>
          <w:bCs/>
          <w:color w:val="000000" w:themeColor="text1"/>
          <w:sz w:val="20"/>
          <w:szCs w:val="20"/>
        </w:rPr>
        <w:t xml:space="preserve"> : </w:t>
      </w:r>
      <w:r w:rsidR="00731089" w:rsidRPr="00731089">
        <w:rPr>
          <w:rFonts w:ascii="Verdana" w:eastAsiaTheme="minorEastAsia" w:hAnsi="Verdana"/>
          <w:bCs/>
          <w:color w:val="000000" w:themeColor="text1"/>
          <w:sz w:val="20"/>
          <w:szCs w:val="20"/>
        </w:rPr>
        <w:t>Projet de convention cadre avec EpiMaCT</w:t>
      </w:r>
    </w:p>
    <w:p w14:paraId="4986E74F" w14:textId="7E875F52" w:rsidR="00127E08" w:rsidRPr="00731089" w:rsidRDefault="00127E08" w:rsidP="00633CA1">
      <w:pPr>
        <w:pStyle w:val="Sansinterligne"/>
        <w:numPr>
          <w:ilvl w:val="0"/>
          <w:numId w:val="7"/>
        </w:numPr>
        <w:spacing w:after="120"/>
        <w:jc w:val="both"/>
        <w:rPr>
          <w:rFonts w:ascii="Verdana" w:eastAsiaTheme="minorEastAsia" w:hAnsi="Verdana"/>
          <w:bCs/>
          <w:color w:val="000000" w:themeColor="text1"/>
          <w:sz w:val="20"/>
          <w:szCs w:val="20"/>
        </w:rPr>
      </w:pPr>
      <w:r w:rsidRPr="00731089">
        <w:rPr>
          <w:rFonts w:ascii="Verdana" w:eastAsiaTheme="minorEastAsia" w:hAnsi="Verdana"/>
          <w:bCs/>
          <w:color w:val="000000" w:themeColor="text1"/>
          <w:sz w:val="20"/>
          <w:szCs w:val="20"/>
        </w:rPr>
        <w:t xml:space="preserve">Annexe </w:t>
      </w:r>
      <w:r w:rsidR="00A379CF">
        <w:rPr>
          <w:rFonts w:ascii="Verdana" w:eastAsiaTheme="minorEastAsia" w:hAnsi="Verdana"/>
          <w:bCs/>
          <w:color w:val="000000" w:themeColor="text1"/>
          <w:sz w:val="20"/>
          <w:szCs w:val="20"/>
        </w:rPr>
        <w:t>5</w:t>
      </w:r>
      <w:r w:rsidRPr="00731089">
        <w:rPr>
          <w:rFonts w:ascii="Verdana" w:eastAsiaTheme="minorEastAsia" w:hAnsi="Verdana"/>
          <w:bCs/>
          <w:color w:val="000000" w:themeColor="text1"/>
          <w:sz w:val="20"/>
          <w:szCs w:val="20"/>
        </w:rPr>
        <w:t xml:space="preserve"> : </w:t>
      </w:r>
      <w:r w:rsidR="00731089" w:rsidRPr="00731089">
        <w:rPr>
          <w:rFonts w:ascii="Verdana" w:eastAsiaTheme="minorEastAsia" w:hAnsi="Verdana"/>
          <w:bCs/>
          <w:color w:val="000000" w:themeColor="text1"/>
          <w:sz w:val="20"/>
          <w:szCs w:val="20"/>
        </w:rPr>
        <w:t>Termes de référence pour l’adhésion au OSH Forum</w:t>
      </w:r>
    </w:p>
    <w:p w14:paraId="39D7BC53" w14:textId="7FB06A9C" w:rsidR="00127E08" w:rsidRPr="00FB686F" w:rsidRDefault="00127E08" w:rsidP="00731089">
      <w:pPr>
        <w:pStyle w:val="Sansinterligne"/>
        <w:spacing w:after="120"/>
        <w:ind w:left="720"/>
        <w:jc w:val="both"/>
        <w:rPr>
          <w:rFonts w:ascii="Verdana" w:eastAsiaTheme="minorEastAsia" w:hAnsi="Verdana"/>
          <w:bCs/>
          <w:color w:val="FF0000"/>
          <w:sz w:val="20"/>
          <w:szCs w:val="20"/>
        </w:rPr>
      </w:pPr>
    </w:p>
    <w:sectPr w:rsidR="00127E08" w:rsidRPr="00FB686F" w:rsidSect="00FB686F">
      <w:headerReference w:type="default" r:id="rId9"/>
      <w:footerReference w:type="default" r:id="rId10"/>
      <w:pgSz w:w="11906" w:h="16838" w:code="9"/>
      <w:pgMar w:top="1843" w:right="1134" w:bottom="1396" w:left="1134" w:header="488" w:footer="5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6F8A21" w14:textId="77777777" w:rsidR="001502C3" w:rsidRDefault="001502C3">
      <w:pPr>
        <w:spacing w:after="0"/>
      </w:pPr>
      <w:r>
        <w:separator/>
      </w:r>
    </w:p>
  </w:endnote>
  <w:endnote w:type="continuationSeparator" w:id="0">
    <w:p w14:paraId="511D9A09" w14:textId="77777777" w:rsidR="001502C3" w:rsidRDefault="001502C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56940399"/>
      <w:docPartObj>
        <w:docPartGallery w:val="Page Numbers (Bottom of Page)"/>
        <w:docPartUnique/>
      </w:docPartObj>
    </w:sdtPr>
    <w:sdtContent>
      <w:p w14:paraId="023CD7C8" w14:textId="6307C721" w:rsidR="00975A8B" w:rsidRDefault="00975A8B" w:rsidP="00975A8B">
        <w:pPr>
          <w:pStyle w:val="Pieddepage"/>
          <w:pBdr>
            <w:top w:val="single" w:sz="4" w:space="1" w:color="E36C0A" w:themeColor="accent6" w:themeShade="BF"/>
          </w:pBdr>
          <w:jc w:val="right"/>
        </w:pPr>
        <w:r>
          <w:fldChar w:fldCharType="begin"/>
        </w:r>
        <w:r>
          <w:instrText>PAGE   \* MERGEFORMAT</w:instrText>
        </w:r>
        <w:r>
          <w:fldChar w:fldCharType="separate"/>
        </w:r>
        <w:r>
          <w:t>2</w:t>
        </w:r>
        <w:r>
          <w:fldChar w:fldCharType="end"/>
        </w:r>
      </w:p>
    </w:sdtContent>
  </w:sdt>
  <w:p w14:paraId="750DC949" w14:textId="77777777" w:rsidR="00975A8B" w:rsidRDefault="00975A8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D17B7C" w14:textId="77777777" w:rsidR="001502C3" w:rsidRDefault="001502C3">
      <w:pPr>
        <w:spacing w:after="0"/>
      </w:pPr>
      <w:r>
        <w:separator/>
      </w:r>
    </w:p>
  </w:footnote>
  <w:footnote w:type="continuationSeparator" w:id="0">
    <w:p w14:paraId="5DEF1BE7" w14:textId="77777777" w:rsidR="001502C3" w:rsidRDefault="001502C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586019" w14:textId="475EA3B7" w:rsidR="00975A8B" w:rsidRDefault="00975A8B" w:rsidP="00A32A50">
    <w:pPr>
      <w:pStyle w:val="En-tte"/>
      <w:ind w:left="4248" w:right="-142"/>
      <w:jc w:val="right"/>
      <w:rPr>
        <w:rFonts w:ascii="Verdana" w:hAnsi="Verdana"/>
        <w:b/>
        <w:bCs/>
        <w:sz w:val="20"/>
        <w:szCs w:val="20"/>
      </w:rPr>
    </w:pPr>
    <w:r w:rsidRPr="00975A8B">
      <w:rPr>
        <w:rFonts w:ascii="Verdana" w:hAnsi="Verdana"/>
        <w:b/>
        <w:bCs/>
        <w:noProof/>
        <w:sz w:val="20"/>
        <w:szCs w:val="20"/>
        <w:lang w:val="en-US"/>
      </w:rPr>
      <w:drawing>
        <wp:anchor distT="0" distB="0" distL="114300" distR="114300" simplePos="0" relativeHeight="251659264" behindDoc="0" locked="0" layoutInCell="1" allowOverlap="1" wp14:anchorId="07F450BE" wp14:editId="7EA27C8E">
          <wp:simplePos x="0" y="0"/>
          <wp:positionH relativeFrom="margin">
            <wp:align>left</wp:align>
          </wp:positionH>
          <wp:positionV relativeFrom="paragraph">
            <wp:posOffset>67945</wp:posOffset>
          </wp:positionV>
          <wp:extent cx="1271905" cy="508423"/>
          <wp:effectExtent l="0" t="0" r="4445" b="6350"/>
          <wp:wrapNone/>
          <wp:docPr id="2" name="Image 2" descr="Une image contenant tab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COI Logo - Jpeg Landscape.jpg"/>
                  <pic:cNvPicPr/>
                </pic:nvPicPr>
                <pic:blipFill rotWithShape="1">
                  <a:blip r:embed="rId1">
                    <a:extLst>
                      <a:ext uri="{28A0092B-C50C-407E-A947-70E740481C1C}">
                        <a14:useLocalDpi xmlns:a14="http://schemas.microsoft.com/office/drawing/2010/main" val="0"/>
                      </a:ext>
                    </a:extLst>
                  </a:blip>
                  <a:srcRect l="6107" t="8966" r="4794" b="12575"/>
                  <a:stretch/>
                </pic:blipFill>
                <pic:spPr bwMode="auto">
                  <a:xfrm>
                    <a:off x="0" y="0"/>
                    <a:ext cx="1271905" cy="50842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B6627AA" w14:textId="2A60C2F4" w:rsidR="00F23943" w:rsidRPr="00975A8B" w:rsidRDefault="00A32A50" w:rsidP="00A32A50">
    <w:pPr>
      <w:pStyle w:val="En-tte"/>
      <w:ind w:left="4248" w:right="-142"/>
      <w:jc w:val="right"/>
      <w:rPr>
        <w:rFonts w:ascii="Verdana" w:hAnsi="Verdana"/>
        <w:b/>
        <w:bCs/>
        <w:sz w:val="20"/>
        <w:szCs w:val="20"/>
      </w:rPr>
    </w:pPr>
    <w:r w:rsidRPr="00971325">
      <w:rPr>
        <w:rFonts w:ascii="Verdana" w:hAnsi="Verdana"/>
        <w:b/>
        <w:bCs/>
        <w:noProof/>
        <w:color w:val="000000" w:themeColor="text1"/>
        <w:sz w:val="20"/>
        <w:szCs w:val="20"/>
        <w:lang w:val="en-US"/>
      </w:rPr>
      <mc:AlternateContent>
        <mc:Choice Requires="wps">
          <w:drawing>
            <wp:anchor distT="0" distB="0" distL="114300" distR="114300" simplePos="0" relativeHeight="251661312" behindDoc="0" locked="0" layoutInCell="1" allowOverlap="1" wp14:anchorId="60FCDA5C" wp14:editId="4373F573">
              <wp:simplePos x="0" y="0"/>
              <wp:positionH relativeFrom="column">
                <wp:posOffset>0</wp:posOffset>
              </wp:positionH>
              <wp:positionV relativeFrom="paragraph">
                <wp:posOffset>579332</wp:posOffset>
              </wp:positionV>
              <wp:extent cx="6217920" cy="0"/>
              <wp:effectExtent l="0" t="0" r="17780" b="12700"/>
              <wp:wrapNone/>
              <wp:docPr id="14" name="Connecteur droit 14"/>
              <wp:cNvGraphicFramePr/>
              <a:graphic xmlns:a="http://schemas.openxmlformats.org/drawingml/2006/main">
                <a:graphicData uri="http://schemas.microsoft.com/office/word/2010/wordprocessingShape">
                  <wps:wsp>
                    <wps:cNvCnPr/>
                    <wps:spPr>
                      <a:xfrm flipV="1">
                        <a:off x="0" y="0"/>
                        <a:ext cx="6217920" cy="0"/>
                      </a:xfrm>
                      <a:prstGeom prst="line">
                        <a:avLst/>
                      </a:prstGeom>
                      <a:ln>
                        <a:solidFill>
                          <a:srgbClr val="00ACC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42ADF4" id="Connecteur droit 1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5.6pt" to="489.6pt,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" strokecolor="#00accd"/>
          </w:pict>
        </mc:Fallback>
      </mc:AlternateContent>
    </w:r>
    <w:r w:rsidR="00975A8B" w:rsidRPr="00971325">
      <w:rPr>
        <w:rFonts w:ascii="Verdana" w:hAnsi="Verdana"/>
        <w:b/>
        <w:bCs/>
        <w:color w:val="000000" w:themeColor="text1"/>
        <w:sz w:val="20"/>
        <w:szCs w:val="20"/>
      </w:rPr>
      <w:t xml:space="preserve">Point </w:t>
    </w:r>
    <w:r w:rsidR="00971325" w:rsidRPr="00971325">
      <w:rPr>
        <w:rFonts w:ascii="Verdana" w:hAnsi="Verdana"/>
        <w:b/>
        <w:bCs/>
        <w:color w:val="000000" w:themeColor="text1"/>
        <w:sz w:val="20"/>
        <w:szCs w:val="20"/>
      </w:rPr>
      <w:t>2</w:t>
    </w:r>
    <w:r w:rsidR="00E53C32" w:rsidRPr="00971325">
      <w:rPr>
        <w:rFonts w:ascii="Verdana" w:hAnsi="Verdana"/>
        <w:b/>
        <w:bCs/>
        <w:color w:val="000000" w:themeColor="text1"/>
        <w:sz w:val="20"/>
        <w:szCs w:val="20"/>
      </w:rPr>
      <w:t>.</w:t>
    </w:r>
    <w:r w:rsidR="00A458EF">
      <w:rPr>
        <w:rFonts w:ascii="Verdana" w:hAnsi="Verdana"/>
        <w:b/>
        <w:bCs/>
        <w:color w:val="000000" w:themeColor="text1"/>
        <w:sz w:val="20"/>
        <w:szCs w:val="20"/>
      </w:rPr>
      <w:t>1</w:t>
    </w:r>
    <w:r w:rsidR="006445C5">
      <w:rPr>
        <w:rFonts w:ascii="Verdana" w:hAnsi="Verdana"/>
        <w:b/>
        <w:bCs/>
        <w:color w:val="000000" w:themeColor="text1"/>
        <w:sz w:val="20"/>
        <w:szCs w:val="20"/>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DB42B1"/>
    <w:multiLevelType w:val="multilevel"/>
    <w:tmpl w:val="040C001F"/>
    <w:lvl w:ilvl="0">
      <w:start w:val="1"/>
      <w:numFmt w:val="decimal"/>
      <w:lvlText w:val="%1."/>
      <w:lvlJc w:val="left"/>
      <w:pPr>
        <w:ind w:left="360" w:hanging="360"/>
      </w:pPr>
    </w:lvl>
    <w:lvl w:ilvl="1">
      <w:start w:val="1"/>
      <w:numFmt w:val="decimal"/>
      <w:lvlText w:val="%1.%2."/>
      <w:lvlJc w:val="left"/>
      <w:pPr>
        <w:ind w:left="85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AE4401E"/>
    <w:multiLevelType w:val="hybridMultilevel"/>
    <w:tmpl w:val="82F46416"/>
    <w:lvl w:ilvl="0" w:tplc="06BE09F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E1F44E3"/>
    <w:multiLevelType w:val="hybridMultilevel"/>
    <w:tmpl w:val="207A5BD2"/>
    <w:lvl w:ilvl="0" w:tplc="2E92E2D2">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F8273D9"/>
    <w:multiLevelType w:val="hybridMultilevel"/>
    <w:tmpl w:val="7308537C"/>
    <w:lvl w:ilvl="0" w:tplc="69A09BEE">
      <w:numFmt w:val="bullet"/>
      <w:lvlText w:val="-"/>
      <w:lvlJc w:val="left"/>
      <w:pPr>
        <w:ind w:left="720" w:hanging="360"/>
      </w:pPr>
      <w:rPr>
        <w:rFonts w:ascii="Verdana" w:eastAsia="Calibri" w:hAnsi="Verdana"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2D50AF"/>
    <w:multiLevelType w:val="hybridMultilevel"/>
    <w:tmpl w:val="069602F4"/>
    <w:lvl w:ilvl="0" w:tplc="0046EF0E">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B7868F1"/>
    <w:multiLevelType w:val="hybridMultilevel"/>
    <w:tmpl w:val="78BAD836"/>
    <w:lvl w:ilvl="0" w:tplc="5D306DCA">
      <w:start w:val="1"/>
      <w:numFmt w:val="lowerRoman"/>
      <w:lvlText w:val="(%1)"/>
      <w:lvlJc w:val="left"/>
      <w:pPr>
        <w:ind w:left="800" w:hanging="720"/>
      </w:pPr>
      <w:rPr>
        <w:rFonts w:hint="default"/>
      </w:rPr>
    </w:lvl>
    <w:lvl w:ilvl="1" w:tplc="040C0019">
      <w:start w:val="1"/>
      <w:numFmt w:val="lowerLetter"/>
      <w:lvlText w:val="%2."/>
      <w:lvlJc w:val="left"/>
      <w:pPr>
        <w:ind w:left="1160" w:hanging="360"/>
      </w:pPr>
    </w:lvl>
    <w:lvl w:ilvl="2" w:tplc="040C001B" w:tentative="1">
      <w:start w:val="1"/>
      <w:numFmt w:val="lowerRoman"/>
      <w:lvlText w:val="%3."/>
      <w:lvlJc w:val="right"/>
      <w:pPr>
        <w:ind w:left="1880" w:hanging="180"/>
      </w:pPr>
    </w:lvl>
    <w:lvl w:ilvl="3" w:tplc="040C000F" w:tentative="1">
      <w:start w:val="1"/>
      <w:numFmt w:val="decimal"/>
      <w:lvlText w:val="%4."/>
      <w:lvlJc w:val="left"/>
      <w:pPr>
        <w:ind w:left="2600" w:hanging="360"/>
      </w:pPr>
    </w:lvl>
    <w:lvl w:ilvl="4" w:tplc="040C0019" w:tentative="1">
      <w:start w:val="1"/>
      <w:numFmt w:val="lowerLetter"/>
      <w:lvlText w:val="%5."/>
      <w:lvlJc w:val="left"/>
      <w:pPr>
        <w:ind w:left="3320" w:hanging="360"/>
      </w:pPr>
    </w:lvl>
    <w:lvl w:ilvl="5" w:tplc="040C001B" w:tentative="1">
      <w:start w:val="1"/>
      <w:numFmt w:val="lowerRoman"/>
      <w:lvlText w:val="%6."/>
      <w:lvlJc w:val="right"/>
      <w:pPr>
        <w:ind w:left="4040" w:hanging="180"/>
      </w:pPr>
    </w:lvl>
    <w:lvl w:ilvl="6" w:tplc="040C000F" w:tentative="1">
      <w:start w:val="1"/>
      <w:numFmt w:val="decimal"/>
      <w:lvlText w:val="%7."/>
      <w:lvlJc w:val="left"/>
      <w:pPr>
        <w:ind w:left="4760" w:hanging="360"/>
      </w:pPr>
    </w:lvl>
    <w:lvl w:ilvl="7" w:tplc="040C0019" w:tentative="1">
      <w:start w:val="1"/>
      <w:numFmt w:val="lowerLetter"/>
      <w:lvlText w:val="%8."/>
      <w:lvlJc w:val="left"/>
      <w:pPr>
        <w:ind w:left="5480" w:hanging="360"/>
      </w:pPr>
    </w:lvl>
    <w:lvl w:ilvl="8" w:tplc="040C001B" w:tentative="1">
      <w:start w:val="1"/>
      <w:numFmt w:val="lowerRoman"/>
      <w:lvlText w:val="%9."/>
      <w:lvlJc w:val="right"/>
      <w:pPr>
        <w:ind w:left="6200" w:hanging="180"/>
      </w:pPr>
    </w:lvl>
  </w:abstractNum>
  <w:abstractNum w:abstractNumId="6" w15:restartNumberingAfterBreak="0">
    <w:nsid w:val="2EA66235"/>
    <w:multiLevelType w:val="hybridMultilevel"/>
    <w:tmpl w:val="7EF2ACAA"/>
    <w:lvl w:ilvl="0" w:tplc="C0ECB99E">
      <w:numFmt w:val="bullet"/>
      <w:lvlText w:val="-"/>
      <w:lvlJc w:val="left"/>
      <w:pPr>
        <w:ind w:left="720" w:hanging="360"/>
      </w:pPr>
      <w:rPr>
        <w:rFonts w:ascii="Verdana" w:eastAsia="Calibri" w:hAnsi="Verdana"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1833C9B"/>
    <w:multiLevelType w:val="hybridMultilevel"/>
    <w:tmpl w:val="7D802BEE"/>
    <w:lvl w:ilvl="0" w:tplc="2E92E2D2">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4F5467E"/>
    <w:multiLevelType w:val="hybridMultilevel"/>
    <w:tmpl w:val="FCA26158"/>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63A1E1A"/>
    <w:multiLevelType w:val="hybridMultilevel"/>
    <w:tmpl w:val="1E8670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71A28BA"/>
    <w:multiLevelType w:val="multilevel"/>
    <w:tmpl w:val="2BC209D8"/>
    <w:lvl w:ilvl="0">
      <w:start w:val="1"/>
      <w:numFmt w:val="decimal"/>
      <w:lvlText w:val="%1"/>
      <w:lvlJc w:val="left"/>
      <w:pPr>
        <w:ind w:left="360" w:hanging="36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3DC74648"/>
    <w:multiLevelType w:val="hybridMultilevel"/>
    <w:tmpl w:val="0C8CC87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F4D1DE3"/>
    <w:multiLevelType w:val="hybridMultilevel"/>
    <w:tmpl w:val="A4EA113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2ED3F88"/>
    <w:multiLevelType w:val="hybridMultilevel"/>
    <w:tmpl w:val="0B76F548"/>
    <w:lvl w:ilvl="0" w:tplc="0046EF0E">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E276F11"/>
    <w:multiLevelType w:val="hybridMultilevel"/>
    <w:tmpl w:val="518865BA"/>
    <w:lvl w:ilvl="0" w:tplc="0ED437C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6A9510C"/>
    <w:multiLevelType w:val="hybridMultilevel"/>
    <w:tmpl w:val="E424C5CE"/>
    <w:lvl w:ilvl="0" w:tplc="5900E50E">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AC33239"/>
    <w:multiLevelType w:val="hybridMultilevel"/>
    <w:tmpl w:val="51E8A740"/>
    <w:lvl w:ilvl="0" w:tplc="04D81F3A">
      <w:start w:val="4"/>
      <w:numFmt w:val="bullet"/>
      <w:lvlText w:val="-"/>
      <w:lvlJc w:val="left"/>
      <w:pPr>
        <w:ind w:left="720" w:hanging="360"/>
      </w:pPr>
      <w:rPr>
        <w:rFonts w:ascii="Verdana" w:eastAsia="Calibri" w:hAnsi="Verdana"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B406913"/>
    <w:multiLevelType w:val="hybridMultilevel"/>
    <w:tmpl w:val="78F0299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BBD323B"/>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E231E8E"/>
    <w:multiLevelType w:val="hybridMultilevel"/>
    <w:tmpl w:val="0BA06A0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70E53E9"/>
    <w:multiLevelType w:val="multilevel"/>
    <w:tmpl w:val="70EED4F0"/>
    <w:lvl w:ilvl="0">
      <w:start w:val="1"/>
      <w:numFmt w:val="decimal"/>
      <w:pStyle w:val="Level1"/>
      <w:lvlText w:val="%1."/>
      <w:lvlJc w:val="left"/>
      <w:pPr>
        <w:ind w:left="720" w:hanging="720"/>
      </w:pPr>
      <w:rPr>
        <w:caps/>
      </w:rPr>
    </w:lvl>
    <w:lvl w:ilvl="1">
      <w:start w:val="1"/>
      <w:numFmt w:val="decimal"/>
      <w:pStyle w:val="Level2"/>
      <w:lvlText w:val="%1.%2"/>
      <w:lvlJc w:val="left"/>
      <w:pPr>
        <w:tabs>
          <w:tab w:val="num" w:pos="720"/>
        </w:tabs>
        <w:ind w:left="720" w:hanging="720"/>
      </w:pPr>
    </w:lvl>
    <w:lvl w:ilvl="2">
      <w:start w:val="1"/>
      <w:numFmt w:val="decimal"/>
      <w:pStyle w:val="Level3"/>
      <w:lvlText w:val="%1.%2.%3"/>
      <w:lvlJc w:val="left"/>
      <w:pPr>
        <w:tabs>
          <w:tab w:val="num" w:pos="1440"/>
        </w:tabs>
        <w:ind w:left="1440" w:hanging="720"/>
      </w:pPr>
    </w:lvl>
    <w:lvl w:ilvl="3">
      <w:start w:val="1"/>
      <w:numFmt w:val="lowerLetter"/>
      <w:pStyle w:val="Level4"/>
      <w:lvlText w:val="(%4)"/>
      <w:lvlJc w:val="left"/>
      <w:pPr>
        <w:tabs>
          <w:tab w:val="num" w:pos="1440"/>
        </w:tabs>
        <w:ind w:left="1440" w:hanging="720"/>
      </w:pPr>
      <w:rPr>
        <w:b w:val="0"/>
      </w:rPr>
    </w:lvl>
    <w:lvl w:ilvl="4">
      <w:start w:val="1"/>
      <w:numFmt w:val="lowerRoman"/>
      <w:pStyle w:val="Level5"/>
      <w:lvlText w:val="(%5)"/>
      <w:lvlJc w:val="left"/>
      <w:pPr>
        <w:tabs>
          <w:tab w:val="num" w:pos="1440"/>
        </w:tabs>
        <w:ind w:left="1440" w:hanging="720"/>
      </w:pPr>
    </w:lvl>
    <w:lvl w:ilvl="5">
      <w:start w:val="1"/>
      <w:numFmt w:val="lowerLetter"/>
      <w:pStyle w:val="Level6"/>
      <w:lvlText w:val="(%6)"/>
      <w:lvlJc w:val="left"/>
      <w:pPr>
        <w:tabs>
          <w:tab w:val="num" w:pos="720"/>
        </w:tabs>
        <w:ind w:left="720" w:hanging="720"/>
      </w:pPr>
    </w:lvl>
    <w:lvl w:ilvl="6">
      <w:start w:val="1"/>
      <w:numFmt w:val="lowerRoman"/>
      <w:pStyle w:val="Level7"/>
      <w:lvlText w:val="(%7)"/>
      <w:lvlJc w:val="left"/>
      <w:pPr>
        <w:tabs>
          <w:tab w:val="num" w:pos="2160"/>
        </w:tabs>
        <w:ind w:left="2160" w:hanging="720"/>
      </w:pPr>
    </w:lvl>
    <w:lvl w:ilvl="7">
      <w:start w:val="1"/>
      <w:numFmt w:val="decimal"/>
      <w:pStyle w:val="Level8"/>
      <w:lvlText w:val="(%8)"/>
      <w:lvlJc w:val="left"/>
      <w:pPr>
        <w:tabs>
          <w:tab w:val="num" w:pos="2160"/>
        </w:tabs>
        <w:ind w:left="2880" w:hanging="720"/>
      </w:pPr>
    </w:lvl>
    <w:lvl w:ilvl="8">
      <w:start w:val="1"/>
      <w:numFmt w:val="decimal"/>
      <w:pStyle w:val="Level9"/>
      <w:lvlText w:val="%9)"/>
      <w:lvlJc w:val="left"/>
      <w:pPr>
        <w:tabs>
          <w:tab w:val="num" w:pos="2160"/>
        </w:tabs>
        <w:ind w:left="2880" w:hanging="720"/>
      </w:pPr>
    </w:lvl>
  </w:abstractNum>
  <w:abstractNum w:abstractNumId="21" w15:restartNumberingAfterBreak="0">
    <w:nsid w:val="699B1A92"/>
    <w:multiLevelType w:val="multilevel"/>
    <w:tmpl w:val="F53CC68E"/>
    <w:lvl w:ilvl="0">
      <w:start w:val="1"/>
      <w:numFmt w:val="decimal"/>
      <w:lvlText w:val="%1."/>
      <w:lvlJc w:val="left"/>
      <w:pPr>
        <w:ind w:left="360" w:hanging="360"/>
      </w:pPr>
      <w:rPr>
        <w:rFonts w:ascii="Verdana" w:hAnsi="Verdana" w:hint="default"/>
        <w:color w:val="0070C0"/>
        <w:sz w:val="24"/>
        <w:szCs w:val="24"/>
      </w:rPr>
    </w:lvl>
    <w:lvl w:ilvl="1">
      <w:start w:val="1"/>
      <w:numFmt w:val="decimal"/>
      <w:lvlText w:val="%1.%2."/>
      <w:lvlJc w:val="left"/>
      <w:pPr>
        <w:ind w:left="85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3832BB7"/>
    <w:multiLevelType w:val="hybridMultilevel"/>
    <w:tmpl w:val="6DBEB2E8"/>
    <w:lvl w:ilvl="0" w:tplc="5900E50E">
      <w:start w:val="1"/>
      <w:numFmt w:val="lowerRoman"/>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132477894">
    <w:abstractNumId w:val="21"/>
  </w:num>
  <w:num w:numId="2" w16cid:durableId="1622177959">
    <w:abstractNumId w:val="19"/>
  </w:num>
  <w:num w:numId="3" w16cid:durableId="224488922">
    <w:abstractNumId w:val="2"/>
  </w:num>
  <w:num w:numId="4" w16cid:durableId="1031418589">
    <w:abstractNumId w:val="11"/>
  </w:num>
  <w:num w:numId="5" w16cid:durableId="537275418">
    <w:abstractNumId w:val="15"/>
  </w:num>
  <w:num w:numId="6" w16cid:durableId="1101922852">
    <w:abstractNumId w:val="22"/>
  </w:num>
  <w:num w:numId="7" w16cid:durableId="1409113037">
    <w:abstractNumId w:val="7"/>
  </w:num>
  <w:num w:numId="8" w16cid:durableId="2116367656">
    <w:abstractNumId w:val="20"/>
  </w:num>
  <w:num w:numId="9" w16cid:durableId="1272469705">
    <w:abstractNumId w:val="5"/>
  </w:num>
  <w:num w:numId="10" w16cid:durableId="740105362">
    <w:abstractNumId w:val="18"/>
  </w:num>
  <w:num w:numId="11" w16cid:durableId="2024627646">
    <w:abstractNumId w:val="10"/>
  </w:num>
  <w:num w:numId="12" w16cid:durableId="1948927124">
    <w:abstractNumId w:val="3"/>
  </w:num>
  <w:num w:numId="13" w16cid:durableId="749431292">
    <w:abstractNumId w:val="17"/>
  </w:num>
  <w:num w:numId="14" w16cid:durableId="1796361781">
    <w:abstractNumId w:val="1"/>
  </w:num>
  <w:num w:numId="15" w16cid:durableId="1220164196">
    <w:abstractNumId w:val="12"/>
  </w:num>
  <w:num w:numId="16" w16cid:durableId="1260331941">
    <w:abstractNumId w:val="9"/>
  </w:num>
  <w:num w:numId="17" w16cid:durableId="502282977">
    <w:abstractNumId w:val="8"/>
  </w:num>
  <w:num w:numId="18" w16cid:durableId="2018771445">
    <w:abstractNumId w:val="13"/>
  </w:num>
  <w:num w:numId="19" w16cid:durableId="840775311">
    <w:abstractNumId w:val="0"/>
  </w:num>
  <w:num w:numId="20" w16cid:durableId="1901090759">
    <w:abstractNumId w:val="4"/>
  </w:num>
  <w:num w:numId="21" w16cid:durableId="1503929671">
    <w:abstractNumId w:val="6"/>
  </w:num>
  <w:num w:numId="22" w16cid:durableId="1484422605">
    <w:abstractNumId w:val="16"/>
  </w:num>
  <w:num w:numId="23" w16cid:durableId="1763062793">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943"/>
    <w:rsid w:val="00001B0E"/>
    <w:rsid w:val="00003076"/>
    <w:rsid w:val="000031DC"/>
    <w:rsid w:val="00007D0A"/>
    <w:rsid w:val="000103D8"/>
    <w:rsid w:val="00014795"/>
    <w:rsid w:val="00014D4C"/>
    <w:rsid w:val="00016B77"/>
    <w:rsid w:val="000207F2"/>
    <w:rsid w:val="00022C64"/>
    <w:rsid w:val="00027045"/>
    <w:rsid w:val="00031231"/>
    <w:rsid w:val="00032C3B"/>
    <w:rsid w:val="00032F19"/>
    <w:rsid w:val="000338AC"/>
    <w:rsid w:val="0004217C"/>
    <w:rsid w:val="00043555"/>
    <w:rsid w:val="00045846"/>
    <w:rsid w:val="00046D83"/>
    <w:rsid w:val="00047CA5"/>
    <w:rsid w:val="00052EFC"/>
    <w:rsid w:val="0005631B"/>
    <w:rsid w:val="0006334E"/>
    <w:rsid w:val="00063FD4"/>
    <w:rsid w:val="00066E92"/>
    <w:rsid w:val="000818EB"/>
    <w:rsid w:val="000A2CDA"/>
    <w:rsid w:val="000A585C"/>
    <w:rsid w:val="000A6338"/>
    <w:rsid w:val="000A6354"/>
    <w:rsid w:val="000B0C8D"/>
    <w:rsid w:val="000B2D68"/>
    <w:rsid w:val="000B3165"/>
    <w:rsid w:val="000B3287"/>
    <w:rsid w:val="000B4CBE"/>
    <w:rsid w:val="000B5020"/>
    <w:rsid w:val="000D2082"/>
    <w:rsid w:val="000D63DC"/>
    <w:rsid w:val="000D64FB"/>
    <w:rsid w:val="000E1CD4"/>
    <w:rsid w:val="000E3282"/>
    <w:rsid w:val="000E7F4A"/>
    <w:rsid w:val="000F29A5"/>
    <w:rsid w:val="000F39A0"/>
    <w:rsid w:val="000F47E1"/>
    <w:rsid w:val="00101F98"/>
    <w:rsid w:val="00107299"/>
    <w:rsid w:val="00120E92"/>
    <w:rsid w:val="00122188"/>
    <w:rsid w:val="001236D4"/>
    <w:rsid w:val="00127E08"/>
    <w:rsid w:val="001407DE"/>
    <w:rsid w:val="00143AB1"/>
    <w:rsid w:val="001452DE"/>
    <w:rsid w:val="0014604C"/>
    <w:rsid w:val="001502C3"/>
    <w:rsid w:val="00154756"/>
    <w:rsid w:val="001564B2"/>
    <w:rsid w:val="0016217A"/>
    <w:rsid w:val="001624A1"/>
    <w:rsid w:val="001634E3"/>
    <w:rsid w:val="00165312"/>
    <w:rsid w:val="00165364"/>
    <w:rsid w:val="00166428"/>
    <w:rsid w:val="0017326B"/>
    <w:rsid w:val="00176B61"/>
    <w:rsid w:val="00181A9C"/>
    <w:rsid w:val="00181C09"/>
    <w:rsid w:val="00183542"/>
    <w:rsid w:val="001911BE"/>
    <w:rsid w:val="001911C2"/>
    <w:rsid w:val="00194BC4"/>
    <w:rsid w:val="00194C17"/>
    <w:rsid w:val="001A2D8C"/>
    <w:rsid w:val="001A3AA5"/>
    <w:rsid w:val="001A5DBC"/>
    <w:rsid w:val="001B509D"/>
    <w:rsid w:val="001C36F9"/>
    <w:rsid w:val="001D0A7E"/>
    <w:rsid w:val="001D0D6B"/>
    <w:rsid w:val="001D0DAA"/>
    <w:rsid w:val="001D0F21"/>
    <w:rsid w:val="001E0D9E"/>
    <w:rsid w:val="001E3031"/>
    <w:rsid w:val="001F0A05"/>
    <w:rsid w:val="00204321"/>
    <w:rsid w:val="00212F6C"/>
    <w:rsid w:val="002211B3"/>
    <w:rsid w:val="00225107"/>
    <w:rsid w:val="00225E8C"/>
    <w:rsid w:val="00231E3B"/>
    <w:rsid w:val="00234FA7"/>
    <w:rsid w:val="002361DF"/>
    <w:rsid w:val="00237A96"/>
    <w:rsid w:val="00243FD6"/>
    <w:rsid w:val="002454D5"/>
    <w:rsid w:val="0024752B"/>
    <w:rsid w:val="002557AE"/>
    <w:rsid w:val="0026251D"/>
    <w:rsid w:val="0026512F"/>
    <w:rsid w:val="0026547C"/>
    <w:rsid w:val="00270988"/>
    <w:rsid w:val="002774AC"/>
    <w:rsid w:val="00287ABC"/>
    <w:rsid w:val="00293CC0"/>
    <w:rsid w:val="002958FC"/>
    <w:rsid w:val="002963D5"/>
    <w:rsid w:val="00297DB2"/>
    <w:rsid w:val="002A0C40"/>
    <w:rsid w:val="002A1CA8"/>
    <w:rsid w:val="002A6A4F"/>
    <w:rsid w:val="002B3EE6"/>
    <w:rsid w:val="002B4D3B"/>
    <w:rsid w:val="002B4D4F"/>
    <w:rsid w:val="002B7723"/>
    <w:rsid w:val="002D1DF3"/>
    <w:rsid w:val="002E03B4"/>
    <w:rsid w:val="002F33DF"/>
    <w:rsid w:val="002F3555"/>
    <w:rsid w:val="002F3568"/>
    <w:rsid w:val="002F50F5"/>
    <w:rsid w:val="002F5C50"/>
    <w:rsid w:val="002F5E2E"/>
    <w:rsid w:val="00300F46"/>
    <w:rsid w:val="00301686"/>
    <w:rsid w:val="00302D60"/>
    <w:rsid w:val="00303101"/>
    <w:rsid w:val="00303987"/>
    <w:rsid w:val="003056A0"/>
    <w:rsid w:val="00305C9A"/>
    <w:rsid w:val="0031387D"/>
    <w:rsid w:val="00315C01"/>
    <w:rsid w:val="0031652F"/>
    <w:rsid w:val="003176E2"/>
    <w:rsid w:val="00317F00"/>
    <w:rsid w:val="00324DFB"/>
    <w:rsid w:val="0032639F"/>
    <w:rsid w:val="003359D0"/>
    <w:rsid w:val="00335BA0"/>
    <w:rsid w:val="00336ED0"/>
    <w:rsid w:val="00342C4B"/>
    <w:rsid w:val="00344D3F"/>
    <w:rsid w:val="0034537D"/>
    <w:rsid w:val="00350A68"/>
    <w:rsid w:val="00357E07"/>
    <w:rsid w:val="00363F13"/>
    <w:rsid w:val="00364411"/>
    <w:rsid w:val="00364D86"/>
    <w:rsid w:val="003672AA"/>
    <w:rsid w:val="00373337"/>
    <w:rsid w:val="00373C27"/>
    <w:rsid w:val="00375814"/>
    <w:rsid w:val="003866D7"/>
    <w:rsid w:val="00393245"/>
    <w:rsid w:val="00395001"/>
    <w:rsid w:val="003A5585"/>
    <w:rsid w:val="003B2341"/>
    <w:rsid w:val="003B3686"/>
    <w:rsid w:val="003B427C"/>
    <w:rsid w:val="003B5624"/>
    <w:rsid w:val="003B6697"/>
    <w:rsid w:val="003B6A1E"/>
    <w:rsid w:val="003B7752"/>
    <w:rsid w:val="003C4934"/>
    <w:rsid w:val="003D0415"/>
    <w:rsid w:val="003D22BF"/>
    <w:rsid w:val="003D3B8F"/>
    <w:rsid w:val="003D3CCD"/>
    <w:rsid w:val="003D4DC2"/>
    <w:rsid w:val="003E0EBC"/>
    <w:rsid w:val="003E129A"/>
    <w:rsid w:val="003E27AA"/>
    <w:rsid w:val="003E3E66"/>
    <w:rsid w:val="003E64F6"/>
    <w:rsid w:val="003F4257"/>
    <w:rsid w:val="00401590"/>
    <w:rsid w:val="00404FA3"/>
    <w:rsid w:val="0041032C"/>
    <w:rsid w:val="004113F7"/>
    <w:rsid w:val="00413321"/>
    <w:rsid w:val="00413FA4"/>
    <w:rsid w:val="00414EF2"/>
    <w:rsid w:val="00424B82"/>
    <w:rsid w:val="0042768F"/>
    <w:rsid w:val="00430264"/>
    <w:rsid w:val="00431BB8"/>
    <w:rsid w:val="004327AD"/>
    <w:rsid w:val="00432A22"/>
    <w:rsid w:val="00435E88"/>
    <w:rsid w:val="00443E14"/>
    <w:rsid w:val="004445E0"/>
    <w:rsid w:val="00450C7E"/>
    <w:rsid w:val="0045127F"/>
    <w:rsid w:val="00451DF4"/>
    <w:rsid w:val="00453C49"/>
    <w:rsid w:val="00454C73"/>
    <w:rsid w:val="00456AD3"/>
    <w:rsid w:val="0046325F"/>
    <w:rsid w:val="004717B7"/>
    <w:rsid w:val="00473F1D"/>
    <w:rsid w:val="00475048"/>
    <w:rsid w:val="00483028"/>
    <w:rsid w:val="00487B4E"/>
    <w:rsid w:val="004A52CF"/>
    <w:rsid w:val="004A63E1"/>
    <w:rsid w:val="004A6ED7"/>
    <w:rsid w:val="004B6419"/>
    <w:rsid w:val="004B67CC"/>
    <w:rsid w:val="004C0331"/>
    <w:rsid w:val="004D0AE7"/>
    <w:rsid w:val="004D1AA5"/>
    <w:rsid w:val="004D2AEC"/>
    <w:rsid w:val="004D45AD"/>
    <w:rsid w:val="004D574D"/>
    <w:rsid w:val="004D7708"/>
    <w:rsid w:val="004E505B"/>
    <w:rsid w:val="004E51F1"/>
    <w:rsid w:val="004E54E1"/>
    <w:rsid w:val="004E5F26"/>
    <w:rsid w:val="004E6110"/>
    <w:rsid w:val="004E70D6"/>
    <w:rsid w:val="004F478A"/>
    <w:rsid w:val="0050092B"/>
    <w:rsid w:val="00500CB9"/>
    <w:rsid w:val="0051203B"/>
    <w:rsid w:val="005122BA"/>
    <w:rsid w:val="005125AF"/>
    <w:rsid w:val="00513BCB"/>
    <w:rsid w:val="005209C2"/>
    <w:rsid w:val="00521E38"/>
    <w:rsid w:val="00527D4B"/>
    <w:rsid w:val="005320AA"/>
    <w:rsid w:val="00532EFD"/>
    <w:rsid w:val="00535663"/>
    <w:rsid w:val="0053598D"/>
    <w:rsid w:val="00536C3B"/>
    <w:rsid w:val="00543B0E"/>
    <w:rsid w:val="00547C99"/>
    <w:rsid w:val="00550313"/>
    <w:rsid w:val="005613E6"/>
    <w:rsid w:val="00561AEC"/>
    <w:rsid w:val="00565C55"/>
    <w:rsid w:val="00573257"/>
    <w:rsid w:val="00573906"/>
    <w:rsid w:val="005756D7"/>
    <w:rsid w:val="00576AD5"/>
    <w:rsid w:val="00577D0E"/>
    <w:rsid w:val="00583520"/>
    <w:rsid w:val="00590CA4"/>
    <w:rsid w:val="00594CE7"/>
    <w:rsid w:val="00595802"/>
    <w:rsid w:val="005A0B71"/>
    <w:rsid w:val="005A1242"/>
    <w:rsid w:val="005A2497"/>
    <w:rsid w:val="005A2F7C"/>
    <w:rsid w:val="005A37FA"/>
    <w:rsid w:val="005A54C6"/>
    <w:rsid w:val="005B1C8D"/>
    <w:rsid w:val="005B3978"/>
    <w:rsid w:val="005B4E72"/>
    <w:rsid w:val="005B6C77"/>
    <w:rsid w:val="005C2D3D"/>
    <w:rsid w:val="005C3A1C"/>
    <w:rsid w:val="005C6DC9"/>
    <w:rsid w:val="005C7719"/>
    <w:rsid w:val="005C79C1"/>
    <w:rsid w:val="005D6BFB"/>
    <w:rsid w:val="005E1968"/>
    <w:rsid w:val="005E22AE"/>
    <w:rsid w:val="005E6520"/>
    <w:rsid w:val="005E745C"/>
    <w:rsid w:val="005E75C8"/>
    <w:rsid w:val="005F1AA4"/>
    <w:rsid w:val="005F513D"/>
    <w:rsid w:val="00600FCC"/>
    <w:rsid w:val="00605984"/>
    <w:rsid w:val="00607F8C"/>
    <w:rsid w:val="00614C69"/>
    <w:rsid w:val="00627742"/>
    <w:rsid w:val="00630583"/>
    <w:rsid w:val="00633A21"/>
    <w:rsid w:val="00633CA1"/>
    <w:rsid w:val="006445C5"/>
    <w:rsid w:val="00645D9F"/>
    <w:rsid w:val="006618C3"/>
    <w:rsid w:val="00662104"/>
    <w:rsid w:val="00664A11"/>
    <w:rsid w:val="00674838"/>
    <w:rsid w:val="00675B46"/>
    <w:rsid w:val="00676448"/>
    <w:rsid w:val="00677540"/>
    <w:rsid w:val="00684578"/>
    <w:rsid w:val="00685F9F"/>
    <w:rsid w:val="006865CB"/>
    <w:rsid w:val="006A0B27"/>
    <w:rsid w:val="006B3622"/>
    <w:rsid w:val="006B7EC3"/>
    <w:rsid w:val="006C2D8D"/>
    <w:rsid w:val="006C4553"/>
    <w:rsid w:val="006C46B3"/>
    <w:rsid w:val="006C4EE8"/>
    <w:rsid w:val="006D08D0"/>
    <w:rsid w:val="006D2199"/>
    <w:rsid w:val="006D50BB"/>
    <w:rsid w:val="006D51D3"/>
    <w:rsid w:val="006D7C78"/>
    <w:rsid w:val="006D7FB9"/>
    <w:rsid w:val="006E01D9"/>
    <w:rsid w:val="006E06AE"/>
    <w:rsid w:val="006E6520"/>
    <w:rsid w:val="006F1DA8"/>
    <w:rsid w:val="006F36AD"/>
    <w:rsid w:val="006F3BB7"/>
    <w:rsid w:val="006F6D18"/>
    <w:rsid w:val="006F7DE0"/>
    <w:rsid w:val="007007B4"/>
    <w:rsid w:val="007103AD"/>
    <w:rsid w:val="007108BB"/>
    <w:rsid w:val="00713401"/>
    <w:rsid w:val="007210D5"/>
    <w:rsid w:val="0072218B"/>
    <w:rsid w:val="00723A56"/>
    <w:rsid w:val="00726310"/>
    <w:rsid w:val="0072724A"/>
    <w:rsid w:val="007273DC"/>
    <w:rsid w:val="00731089"/>
    <w:rsid w:val="00735E1A"/>
    <w:rsid w:val="00753C45"/>
    <w:rsid w:val="00755E77"/>
    <w:rsid w:val="007623AB"/>
    <w:rsid w:val="00767230"/>
    <w:rsid w:val="00775E9A"/>
    <w:rsid w:val="007810CF"/>
    <w:rsid w:val="00786007"/>
    <w:rsid w:val="007921AA"/>
    <w:rsid w:val="00792727"/>
    <w:rsid w:val="007959F5"/>
    <w:rsid w:val="007A0204"/>
    <w:rsid w:val="007A499B"/>
    <w:rsid w:val="007A680D"/>
    <w:rsid w:val="007B6AF3"/>
    <w:rsid w:val="007B70ED"/>
    <w:rsid w:val="007C5EA1"/>
    <w:rsid w:val="007D51B3"/>
    <w:rsid w:val="007D768D"/>
    <w:rsid w:val="007E0530"/>
    <w:rsid w:val="007F6CD4"/>
    <w:rsid w:val="007F6FA4"/>
    <w:rsid w:val="00801A0A"/>
    <w:rsid w:val="0080481B"/>
    <w:rsid w:val="0081582B"/>
    <w:rsid w:val="00815F5B"/>
    <w:rsid w:val="00831F83"/>
    <w:rsid w:val="008326B4"/>
    <w:rsid w:val="00833A9C"/>
    <w:rsid w:val="00834279"/>
    <w:rsid w:val="00850079"/>
    <w:rsid w:val="008513C8"/>
    <w:rsid w:val="00851DF1"/>
    <w:rsid w:val="00857B4D"/>
    <w:rsid w:val="00857E08"/>
    <w:rsid w:val="00862D17"/>
    <w:rsid w:val="008652E5"/>
    <w:rsid w:val="0087030B"/>
    <w:rsid w:val="00875730"/>
    <w:rsid w:val="00884A73"/>
    <w:rsid w:val="00886971"/>
    <w:rsid w:val="00890796"/>
    <w:rsid w:val="00894A58"/>
    <w:rsid w:val="00895EA3"/>
    <w:rsid w:val="008A1E63"/>
    <w:rsid w:val="008A2E1C"/>
    <w:rsid w:val="008B34F1"/>
    <w:rsid w:val="008C2DAD"/>
    <w:rsid w:val="008C664A"/>
    <w:rsid w:val="008C7774"/>
    <w:rsid w:val="008D14AB"/>
    <w:rsid w:val="008D50C3"/>
    <w:rsid w:val="008F0473"/>
    <w:rsid w:val="008F0987"/>
    <w:rsid w:val="008F292E"/>
    <w:rsid w:val="008F3788"/>
    <w:rsid w:val="008F3EBA"/>
    <w:rsid w:val="008F6BC9"/>
    <w:rsid w:val="008F76ED"/>
    <w:rsid w:val="009017EB"/>
    <w:rsid w:val="00902693"/>
    <w:rsid w:val="009078E2"/>
    <w:rsid w:val="009166CB"/>
    <w:rsid w:val="00917AAC"/>
    <w:rsid w:val="00921A5E"/>
    <w:rsid w:val="00924E55"/>
    <w:rsid w:val="0092629A"/>
    <w:rsid w:val="0092688E"/>
    <w:rsid w:val="00927833"/>
    <w:rsid w:val="00931CFD"/>
    <w:rsid w:val="00932AA8"/>
    <w:rsid w:val="00936942"/>
    <w:rsid w:val="0094270B"/>
    <w:rsid w:val="00943993"/>
    <w:rsid w:val="00944670"/>
    <w:rsid w:val="009460E7"/>
    <w:rsid w:val="00946C8B"/>
    <w:rsid w:val="00946FE4"/>
    <w:rsid w:val="00953589"/>
    <w:rsid w:val="00953816"/>
    <w:rsid w:val="00971325"/>
    <w:rsid w:val="0097334A"/>
    <w:rsid w:val="00975A8B"/>
    <w:rsid w:val="00975E00"/>
    <w:rsid w:val="00975E3F"/>
    <w:rsid w:val="00977A15"/>
    <w:rsid w:val="00980872"/>
    <w:rsid w:val="009879B7"/>
    <w:rsid w:val="009A0BC2"/>
    <w:rsid w:val="009A2530"/>
    <w:rsid w:val="009A2872"/>
    <w:rsid w:val="009A5133"/>
    <w:rsid w:val="009A5E41"/>
    <w:rsid w:val="009A78C7"/>
    <w:rsid w:val="009B3356"/>
    <w:rsid w:val="009B42D2"/>
    <w:rsid w:val="009B5D50"/>
    <w:rsid w:val="009B6054"/>
    <w:rsid w:val="009B7BD1"/>
    <w:rsid w:val="009C11A3"/>
    <w:rsid w:val="009C734E"/>
    <w:rsid w:val="009D0107"/>
    <w:rsid w:val="009E0A23"/>
    <w:rsid w:val="009E2239"/>
    <w:rsid w:val="009E23A8"/>
    <w:rsid w:val="009E7D24"/>
    <w:rsid w:val="009F14FB"/>
    <w:rsid w:val="009F4629"/>
    <w:rsid w:val="009F4C49"/>
    <w:rsid w:val="009F5477"/>
    <w:rsid w:val="00A00C88"/>
    <w:rsid w:val="00A06895"/>
    <w:rsid w:val="00A10412"/>
    <w:rsid w:val="00A25960"/>
    <w:rsid w:val="00A25D1F"/>
    <w:rsid w:val="00A32A50"/>
    <w:rsid w:val="00A3417D"/>
    <w:rsid w:val="00A379CF"/>
    <w:rsid w:val="00A4447E"/>
    <w:rsid w:val="00A458EF"/>
    <w:rsid w:val="00A50703"/>
    <w:rsid w:val="00A53A4F"/>
    <w:rsid w:val="00A60428"/>
    <w:rsid w:val="00A619FB"/>
    <w:rsid w:val="00A63EE2"/>
    <w:rsid w:val="00A70A7B"/>
    <w:rsid w:val="00A70D91"/>
    <w:rsid w:val="00A71EEB"/>
    <w:rsid w:val="00A736B2"/>
    <w:rsid w:val="00A763DE"/>
    <w:rsid w:val="00A83ED0"/>
    <w:rsid w:val="00A870FD"/>
    <w:rsid w:val="00A95843"/>
    <w:rsid w:val="00AA3657"/>
    <w:rsid w:val="00AC639F"/>
    <w:rsid w:val="00AD2DC4"/>
    <w:rsid w:val="00AD2EE9"/>
    <w:rsid w:val="00AD51FA"/>
    <w:rsid w:val="00AE2BA6"/>
    <w:rsid w:val="00AE70EB"/>
    <w:rsid w:val="00AF05E5"/>
    <w:rsid w:val="00AF130D"/>
    <w:rsid w:val="00AF1F66"/>
    <w:rsid w:val="00AF22F1"/>
    <w:rsid w:val="00AF7ADC"/>
    <w:rsid w:val="00B01DA8"/>
    <w:rsid w:val="00B037F0"/>
    <w:rsid w:val="00B06B7A"/>
    <w:rsid w:val="00B06CBF"/>
    <w:rsid w:val="00B1038D"/>
    <w:rsid w:val="00B103D4"/>
    <w:rsid w:val="00B12619"/>
    <w:rsid w:val="00B14023"/>
    <w:rsid w:val="00B250C8"/>
    <w:rsid w:val="00B256E9"/>
    <w:rsid w:val="00B25753"/>
    <w:rsid w:val="00B27079"/>
    <w:rsid w:val="00B27A1E"/>
    <w:rsid w:val="00B32693"/>
    <w:rsid w:val="00B370E1"/>
    <w:rsid w:val="00B402FF"/>
    <w:rsid w:val="00B414AA"/>
    <w:rsid w:val="00B4367A"/>
    <w:rsid w:val="00B46706"/>
    <w:rsid w:val="00B47733"/>
    <w:rsid w:val="00B50CEC"/>
    <w:rsid w:val="00B57681"/>
    <w:rsid w:val="00B66821"/>
    <w:rsid w:val="00B743EE"/>
    <w:rsid w:val="00B76F0B"/>
    <w:rsid w:val="00B76FD1"/>
    <w:rsid w:val="00B8171E"/>
    <w:rsid w:val="00B8439A"/>
    <w:rsid w:val="00B84D82"/>
    <w:rsid w:val="00B86CF9"/>
    <w:rsid w:val="00B907D9"/>
    <w:rsid w:val="00B91263"/>
    <w:rsid w:val="00B91721"/>
    <w:rsid w:val="00B969EF"/>
    <w:rsid w:val="00BA6FE6"/>
    <w:rsid w:val="00BB437C"/>
    <w:rsid w:val="00BB4BBE"/>
    <w:rsid w:val="00BC401E"/>
    <w:rsid w:val="00BD0280"/>
    <w:rsid w:val="00BD4917"/>
    <w:rsid w:val="00BD4BD1"/>
    <w:rsid w:val="00BD5BF2"/>
    <w:rsid w:val="00BD66BA"/>
    <w:rsid w:val="00BD763C"/>
    <w:rsid w:val="00BD7972"/>
    <w:rsid w:val="00BE4266"/>
    <w:rsid w:val="00BE5B4E"/>
    <w:rsid w:val="00BE5FC3"/>
    <w:rsid w:val="00BF2DDF"/>
    <w:rsid w:val="00BF3180"/>
    <w:rsid w:val="00BF4EE3"/>
    <w:rsid w:val="00C01BED"/>
    <w:rsid w:val="00C04304"/>
    <w:rsid w:val="00C05E22"/>
    <w:rsid w:val="00C06EB0"/>
    <w:rsid w:val="00C10C1D"/>
    <w:rsid w:val="00C16816"/>
    <w:rsid w:val="00C17275"/>
    <w:rsid w:val="00C20C5D"/>
    <w:rsid w:val="00C30C36"/>
    <w:rsid w:val="00C32416"/>
    <w:rsid w:val="00C3255D"/>
    <w:rsid w:val="00C32AEB"/>
    <w:rsid w:val="00C32D74"/>
    <w:rsid w:val="00C35C83"/>
    <w:rsid w:val="00C43F85"/>
    <w:rsid w:val="00C4600B"/>
    <w:rsid w:val="00C523D2"/>
    <w:rsid w:val="00C53036"/>
    <w:rsid w:val="00C53621"/>
    <w:rsid w:val="00C541F0"/>
    <w:rsid w:val="00C54786"/>
    <w:rsid w:val="00C62DF3"/>
    <w:rsid w:val="00C639D7"/>
    <w:rsid w:val="00C649C7"/>
    <w:rsid w:val="00C662E7"/>
    <w:rsid w:val="00C67A52"/>
    <w:rsid w:val="00C71B1D"/>
    <w:rsid w:val="00C74AE1"/>
    <w:rsid w:val="00C82585"/>
    <w:rsid w:val="00C8309C"/>
    <w:rsid w:val="00C83903"/>
    <w:rsid w:val="00C8753D"/>
    <w:rsid w:val="00C90D93"/>
    <w:rsid w:val="00C92ECC"/>
    <w:rsid w:val="00C968B0"/>
    <w:rsid w:val="00C9741C"/>
    <w:rsid w:val="00CA5230"/>
    <w:rsid w:val="00CB09CD"/>
    <w:rsid w:val="00CC2CC3"/>
    <w:rsid w:val="00CC3C78"/>
    <w:rsid w:val="00CC3D43"/>
    <w:rsid w:val="00CC3FD1"/>
    <w:rsid w:val="00CC4388"/>
    <w:rsid w:val="00CC5E93"/>
    <w:rsid w:val="00CD6B42"/>
    <w:rsid w:val="00CE0068"/>
    <w:rsid w:val="00CE42A0"/>
    <w:rsid w:val="00CE5B50"/>
    <w:rsid w:val="00CE694A"/>
    <w:rsid w:val="00CF2455"/>
    <w:rsid w:val="00CF28C0"/>
    <w:rsid w:val="00CF4FD3"/>
    <w:rsid w:val="00CF722E"/>
    <w:rsid w:val="00CF7932"/>
    <w:rsid w:val="00D017C1"/>
    <w:rsid w:val="00D12BAB"/>
    <w:rsid w:val="00D1654D"/>
    <w:rsid w:val="00D27902"/>
    <w:rsid w:val="00D30A54"/>
    <w:rsid w:val="00D31991"/>
    <w:rsid w:val="00D32122"/>
    <w:rsid w:val="00D37720"/>
    <w:rsid w:val="00D40A35"/>
    <w:rsid w:val="00D40F88"/>
    <w:rsid w:val="00D43D9E"/>
    <w:rsid w:val="00D54A43"/>
    <w:rsid w:val="00D57CCF"/>
    <w:rsid w:val="00D6069F"/>
    <w:rsid w:val="00D60A56"/>
    <w:rsid w:val="00D619A7"/>
    <w:rsid w:val="00D61F0D"/>
    <w:rsid w:val="00D6447A"/>
    <w:rsid w:val="00D64933"/>
    <w:rsid w:val="00D6572B"/>
    <w:rsid w:val="00D71527"/>
    <w:rsid w:val="00D80A67"/>
    <w:rsid w:val="00D80C8E"/>
    <w:rsid w:val="00D8430F"/>
    <w:rsid w:val="00D914E6"/>
    <w:rsid w:val="00DA751B"/>
    <w:rsid w:val="00DB0D6F"/>
    <w:rsid w:val="00DB1D82"/>
    <w:rsid w:val="00DB2611"/>
    <w:rsid w:val="00DB32AD"/>
    <w:rsid w:val="00DB358C"/>
    <w:rsid w:val="00DB707E"/>
    <w:rsid w:val="00DC1381"/>
    <w:rsid w:val="00DC4970"/>
    <w:rsid w:val="00DC6A77"/>
    <w:rsid w:val="00DC7B47"/>
    <w:rsid w:val="00DD25FC"/>
    <w:rsid w:val="00DD36E2"/>
    <w:rsid w:val="00DE49E0"/>
    <w:rsid w:val="00DE5192"/>
    <w:rsid w:val="00DE5AED"/>
    <w:rsid w:val="00DE5F3B"/>
    <w:rsid w:val="00DE64EA"/>
    <w:rsid w:val="00DF7C43"/>
    <w:rsid w:val="00E0735B"/>
    <w:rsid w:val="00E100C9"/>
    <w:rsid w:val="00E1012B"/>
    <w:rsid w:val="00E13307"/>
    <w:rsid w:val="00E1343A"/>
    <w:rsid w:val="00E139F2"/>
    <w:rsid w:val="00E15986"/>
    <w:rsid w:val="00E21849"/>
    <w:rsid w:val="00E2270D"/>
    <w:rsid w:val="00E2662A"/>
    <w:rsid w:val="00E356EE"/>
    <w:rsid w:val="00E36135"/>
    <w:rsid w:val="00E37CC0"/>
    <w:rsid w:val="00E403BE"/>
    <w:rsid w:val="00E44F7D"/>
    <w:rsid w:val="00E506A8"/>
    <w:rsid w:val="00E51CB8"/>
    <w:rsid w:val="00E52DE0"/>
    <w:rsid w:val="00E53B27"/>
    <w:rsid w:val="00E53C32"/>
    <w:rsid w:val="00E54A19"/>
    <w:rsid w:val="00E653E3"/>
    <w:rsid w:val="00E70445"/>
    <w:rsid w:val="00E76687"/>
    <w:rsid w:val="00E772B7"/>
    <w:rsid w:val="00E80358"/>
    <w:rsid w:val="00E818C7"/>
    <w:rsid w:val="00E828EB"/>
    <w:rsid w:val="00E92A07"/>
    <w:rsid w:val="00E953D1"/>
    <w:rsid w:val="00EA0403"/>
    <w:rsid w:val="00EA2A27"/>
    <w:rsid w:val="00EA7D7E"/>
    <w:rsid w:val="00EB2D51"/>
    <w:rsid w:val="00EC041C"/>
    <w:rsid w:val="00EC2829"/>
    <w:rsid w:val="00EC4E7E"/>
    <w:rsid w:val="00ED2BE1"/>
    <w:rsid w:val="00ED2FE5"/>
    <w:rsid w:val="00ED72AE"/>
    <w:rsid w:val="00ED792F"/>
    <w:rsid w:val="00EE2E71"/>
    <w:rsid w:val="00EE750A"/>
    <w:rsid w:val="00EF0D02"/>
    <w:rsid w:val="00EF24FE"/>
    <w:rsid w:val="00EF32B4"/>
    <w:rsid w:val="00EF47E3"/>
    <w:rsid w:val="00EF4C82"/>
    <w:rsid w:val="00EF5E29"/>
    <w:rsid w:val="00F01C42"/>
    <w:rsid w:val="00F02BF8"/>
    <w:rsid w:val="00F0436B"/>
    <w:rsid w:val="00F04BEA"/>
    <w:rsid w:val="00F0645C"/>
    <w:rsid w:val="00F11B9D"/>
    <w:rsid w:val="00F2049D"/>
    <w:rsid w:val="00F23943"/>
    <w:rsid w:val="00F26034"/>
    <w:rsid w:val="00F262A9"/>
    <w:rsid w:val="00F31692"/>
    <w:rsid w:val="00F422C8"/>
    <w:rsid w:val="00F44DFA"/>
    <w:rsid w:val="00F457EC"/>
    <w:rsid w:val="00F46E83"/>
    <w:rsid w:val="00F50BAB"/>
    <w:rsid w:val="00F52C81"/>
    <w:rsid w:val="00F52CEF"/>
    <w:rsid w:val="00F533D7"/>
    <w:rsid w:val="00F541A6"/>
    <w:rsid w:val="00F549BC"/>
    <w:rsid w:val="00F62842"/>
    <w:rsid w:val="00F643D7"/>
    <w:rsid w:val="00F66A47"/>
    <w:rsid w:val="00F81452"/>
    <w:rsid w:val="00F8293E"/>
    <w:rsid w:val="00F872AD"/>
    <w:rsid w:val="00FA0543"/>
    <w:rsid w:val="00FA19D1"/>
    <w:rsid w:val="00FA2273"/>
    <w:rsid w:val="00FA339B"/>
    <w:rsid w:val="00FA4490"/>
    <w:rsid w:val="00FA629A"/>
    <w:rsid w:val="00FB686F"/>
    <w:rsid w:val="00FB797E"/>
    <w:rsid w:val="00FD1410"/>
    <w:rsid w:val="00FD4990"/>
    <w:rsid w:val="00FD5838"/>
    <w:rsid w:val="00FD650F"/>
    <w:rsid w:val="00FE3943"/>
    <w:rsid w:val="00FE4B92"/>
    <w:rsid w:val="00FE654D"/>
    <w:rsid w:val="00FE68BF"/>
    <w:rsid w:val="00FF2816"/>
    <w:rsid w:val="00FF621C"/>
    <w:rsid w:val="00FF7E6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EE6AB"/>
  <w15:docId w15:val="{B8037B8F-354B-480D-9655-8592A0501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fr-FR" w:eastAsia="fr-FR"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paragraph" w:styleId="Titre1">
    <w:name w:val="heading 1"/>
    <w:basedOn w:val="Normal"/>
    <w:next w:val="Normal"/>
    <w:link w:val="Titre1Car"/>
    <w:uiPriority w:val="9"/>
    <w:qFormat/>
    <w:rsid w:val="00B1261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edebulles">
    <w:name w:val="Balloon Text"/>
    <w:basedOn w:val="Normal"/>
    <w:link w:val="TextedebullesCar"/>
    <w:uiPriority w:val="99"/>
    <w:semiHidden/>
    <w:unhideWhenUsed/>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Pr>
      <w:rFonts w:ascii="Tahoma" w:hAnsi="Tahoma" w:cs="Tahoma"/>
      <w:sz w:val="16"/>
      <w:szCs w:val="16"/>
    </w:rPr>
  </w:style>
  <w:style w:type="character" w:styleId="lev">
    <w:name w:val="Strong"/>
    <w:basedOn w:val="Policepardfaut"/>
    <w:uiPriority w:val="22"/>
    <w:qFormat/>
    <w:rPr>
      <w:b/>
      <w:bCs/>
    </w:rPr>
  </w:style>
  <w:style w:type="character" w:styleId="Accentuation">
    <w:name w:val="Emphasis"/>
    <w:basedOn w:val="Policepardfaut"/>
    <w:uiPriority w:val="20"/>
    <w:qFormat/>
    <w:rPr>
      <w:i/>
      <w:iCs/>
    </w:rPr>
  </w:style>
  <w:style w:type="paragraph" w:styleId="Paragraphedeliste">
    <w:name w:val="List Paragraph"/>
    <w:basedOn w:val="Normal"/>
    <w:uiPriority w:val="34"/>
    <w:qFormat/>
    <w:pPr>
      <w:ind w:left="720"/>
      <w:contextualSpacing/>
    </w:pPr>
  </w:style>
  <w:style w:type="paragraph" w:styleId="En-tte">
    <w:name w:val="header"/>
    <w:basedOn w:val="Normal"/>
    <w:link w:val="En-tteCar"/>
    <w:uiPriority w:val="99"/>
    <w:unhideWhenUsed/>
    <w:pPr>
      <w:tabs>
        <w:tab w:val="center" w:pos="4536"/>
        <w:tab w:val="right" w:pos="9072"/>
      </w:tabs>
      <w:spacing w:after="0"/>
    </w:pPr>
  </w:style>
  <w:style w:type="character" w:customStyle="1" w:styleId="En-tteCar">
    <w:name w:val="En-tête Car"/>
    <w:basedOn w:val="Policepardfaut"/>
    <w:link w:val="En-tte"/>
    <w:uiPriority w:val="99"/>
    <w:rPr>
      <w:sz w:val="22"/>
      <w:szCs w:val="22"/>
      <w:lang w:eastAsia="en-US"/>
    </w:rPr>
  </w:style>
  <w:style w:type="paragraph" w:styleId="Pieddepage">
    <w:name w:val="footer"/>
    <w:basedOn w:val="Normal"/>
    <w:link w:val="PieddepageCar"/>
    <w:uiPriority w:val="99"/>
    <w:unhideWhenUsed/>
    <w:pPr>
      <w:tabs>
        <w:tab w:val="center" w:pos="4536"/>
        <w:tab w:val="right" w:pos="9072"/>
      </w:tabs>
      <w:spacing w:after="0"/>
    </w:pPr>
  </w:style>
  <w:style w:type="character" w:customStyle="1" w:styleId="PieddepageCar">
    <w:name w:val="Pied de page Car"/>
    <w:basedOn w:val="Policepardfaut"/>
    <w:link w:val="Pieddepage"/>
    <w:uiPriority w:val="99"/>
    <w:rPr>
      <w:sz w:val="22"/>
      <w:szCs w:val="22"/>
      <w:lang w:eastAsia="en-US"/>
    </w:rPr>
  </w:style>
  <w:style w:type="paragraph" w:styleId="Sansinterligne">
    <w:name w:val="No Spacing"/>
    <w:link w:val="SansinterligneCar"/>
    <w:uiPriority w:val="1"/>
    <w:qFormat/>
    <w:rPr>
      <w:sz w:val="22"/>
      <w:szCs w:val="22"/>
      <w:lang w:eastAsia="en-US"/>
    </w:rPr>
  </w:style>
  <w:style w:type="character" w:styleId="Lienhypertexte">
    <w:name w:val="Hyperlink"/>
    <w:basedOn w:val="Policepardfaut"/>
    <w:uiPriority w:val="99"/>
    <w:unhideWhenUsed/>
    <w:rPr>
      <w:color w:val="0000FF" w:themeColor="hyperlink"/>
      <w:u w:val="single"/>
    </w:rPr>
  </w:style>
  <w:style w:type="paragraph" w:styleId="Explorateurdedocuments">
    <w:name w:val="Document Map"/>
    <w:basedOn w:val="Normal"/>
    <w:link w:val="ExplorateurdedocumentsCar"/>
    <w:uiPriority w:val="99"/>
    <w:semiHidden/>
    <w:unhideWhenUsed/>
    <w:pPr>
      <w:spacing w:after="0"/>
    </w:pPr>
    <w:rPr>
      <w:rFonts w:ascii="Times New Roman" w:hAnsi="Times New Roman"/>
      <w:sz w:val="24"/>
      <w:szCs w:val="24"/>
    </w:rPr>
  </w:style>
  <w:style w:type="character" w:customStyle="1" w:styleId="ExplorateurdedocumentsCar">
    <w:name w:val="Explorateur de documents Car"/>
    <w:basedOn w:val="Policepardfaut"/>
    <w:link w:val="Explorateurdedocuments"/>
    <w:uiPriority w:val="99"/>
    <w:semiHidden/>
    <w:rPr>
      <w:rFonts w:ascii="Times New Roman" w:hAnsi="Times New Roman"/>
      <w:sz w:val="24"/>
      <w:szCs w:val="24"/>
      <w:lang w:eastAsia="en-US"/>
    </w:rPr>
  </w:style>
  <w:style w:type="table" w:customStyle="1" w:styleId="TableauGrille5Fonc-Accentuation11">
    <w:name w:val="Tableau Grille 5 Foncé - Accentuation 11"/>
    <w:basedOn w:val="TableauNormal"/>
    <w:uiPriority w:val="50"/>
    <w:pPr>
      <w:spacing w:after="0"/>
    </w:pPr>
    <w:rPr>
      <w:rFonts w:asciiTheme="minorHAnsi" w:eastAsiaTheme="minorHAnsi" w:hAnsiTheme="minorHAnsi" w:cstheme="minorBidi"/>
      <w:sz w:val="22"/>
      <w:szCs w:val="22"/>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styleId="Numrodepage">
    <w:name w:val="page number"/>
    <w:basedOn w:val="Policepardfaut"/>
    <w:uiPriority w:val="99"/>
    <w:semiHidden/>
    <w:unhideWhenUsed/>
  </w:style>
  <w:style w:type="table" w:customStyle="1" w:styleId="TableauListe6Couleur1">
    <w:name w:val="Tableau Liste 6 Couleur1"/>
    <w:basedOn w:val="TableauNormal"/>
    <w:uiPriority w:val="51"/>
    <w:pPr>
      <w:spacing w:after="0"/>
    </w:pPr>
    <w:rPr>
      <w:rFonts w:asciiTheme="minorHAnsi" w:eastAsiaTheme="minorHAnsi" w:hAnsiTheme="minorHAnsi" w:cstheme="minorBidi"/>
      <w:color w:val="000000" w:themeColor="text1"/>
      <w:sz w:val="22"/>
      <w:szCs w:val="22"/>
      <w:lang w:val="en-US"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unhideWhenUsed/>
    <w:rPr>
      <w:sz w:val="20"/>
      <w:szCs w:val="20"/>
    </w:rPr>
  </w:style>
  <w:style w:type="character" w:customStyle="1" w:styleId="CommentaireCar">
    <w:name w:val="Commentaire Car"/>
    <w:basedOn w:val="Policepardfaut"/>
    <w:link w:val="Commentaire"/>
    <w:uiPriority w:val="99"/>
    <w:rPr>
      <w:lang w:eastAsia="en-US"/>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b/>
      <w:bCs/>
      <w:lang w:eastAsia="en-US"/>
    </w:rPr>
  </w:style>
  <w:style w:type="paragraph" w:styleId="Titre">
    <w:name w:val="Title"/>
    <w:basedOn w:val="Normal"/>
    <w:link w:val="TitreCar"/>
    <w:qFormat/>
    <w:rsid w:val="00014795"/>
    <w:pPr>
      <w:spacing w:after="0"/>
      <w:jc w:val="center"/>
    </w:pPr>
    <w:rPr>
      <w:rFonts w:ascii="Arial" w:eastAsia="Times New Roman" w:hAnsi="Arial"/>
      <w:b/>
      <w:sz w:val="20"/>
      <w:szCs w:val="20"/>
      <w:lang w:eastAsia="fr-FR"/>
    </w:rPr>
  </w:style>
  <w:style w:type="character" w:customStyle="1" w:styleId="TitreCar">
    <w:name w:val="Titre Car"/>
    <w:basedOn w:val="Policepardfaut"/>
    <w:link w:val="Titre"/>
    <w:rsid w:val="00014795"/>
    <w:rPr>
      <w:rFonts w:ascii="Arial" w:eastAsia="Times New Roman" w:hAnsi="Arial"/>
      <w:b/>
    </w:rPr>
  </w:style>
  <w:style w:type="paragraph" w:styleId="Rvision">
    <w:name w:val="Revision"/>
    <w:hidden/>
    <w:uiPriority w:val="99"/>
    <w:semiHidden/>
    <w:rsid w:val="00107299"/>
    <w:pPr>
      <w:spacing w:after="0"/>
    </w:pPr>
    <w:rPr>
      <w:sz w:val="22"/>
      <w:szCs w:val="22"/>
      <w:lang w:eastAsia="en-US"/>
    </w:rPr>
  </w:style>
  <w:style w:type="character" w:styleId="Lienhypertextesuivivisit">
    <w:name w:val="FollowedHyperlink"/>
    <w:basedOn w:val="Policepardfaut"/>
    <w:uiPriority w:val="99"/>
    <w:semiHidden/>
    <w:unhideWhenUsed/>
    <w:rsid w:val="003A5585"/>
    <w:rPr>
      <w:color w:val="800080" w:themeColor="followedHyperlink"/>
      <w:u w:val="single"/>
    </w:rPr>
  </w:style>
  <w:style w:type="table" w:styleId="Tableausimple2">
    <w:name w:val="Plain Table 2"/>
    <w:basedOn w:val="TableauNormal"/>
    <w:uiPriority w:val="42"/>
    <w:rsid w:val="000207F2"/>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semiHidden/>
    <w:unhideWhenUsed/>
    <w:rsid w:val="00573257"/>
    <w:pPr>
      <w:spacing w:before="100" w:beforeAutospacing="1" w:after="100" w:afterAutospacing="1"/>
    </w:pPr>
    <w:rPr>
      <w:rFonts w:ascii="Times New Roman" w:eastAsia="Times New Roman" w:hAnsi="Times New Roman"/>
      <w:sz w:val="24"/>
      <w:szCs w:val="24"/>
      <w:lang w:eastAsia="fr-FR"/>
    </w:rPr>
  </w:style>
  <w:style w:type="character" w:customStyle="1" w:styleId="SansinterligneCar">
    <w:name w:val="Sans interligne Car"/>
    <w:link w:val="Sansinterligne"/>
    <w:uiPriority w:val="1"/>
    <w:locked/>
    <w:rsid w:val="00CC3C78"/>
    <w:rPr>
      <w:sz w:val="22"/>
      <w:szCs w:val="22"/>
      <w:lang w:eastAsia="en-US"/>
    </w:rPr>
  </w:style>
  <w:style w:type="paragraph" w:customStyle="1" w:styleId="Level1">
    <w:name w:val="Level1"/>
    <w:rsid w:val="00E53C32"/>
    <w:pPr>
      <w:keepNext/>
      <w:numPr>
        <w:numId w:val="8"/>
      </w:numPr>
      <w:spacing w:before="300" w:after="0" w:line="260" w:lineRule="atLeast"/>
      <w:ind w:left="426" w:hanging="426"/>
      <w:jc w:val="both"/>
    </w:pPr>
    <w:rPr>
      <w:rFonts w:ascii="Times New Roman Bold" w:hAnsi="Times New Roman Bold"/>
      <w:b/>
      <w:caps/>
      <w:sz w:val="22"/>
      <w:szCs w:val="22"/>
      <w:lang w:eastAsia="en-US"/>
    </w:rPr>
  </w:style>
  <w:style w:type="paragraph" w:customStyle="1" w:styleId="Level2">
    <w:name w:val="Level2"/>
    <w:rsid w:val="00E53C32"/>
    <w:pPr>
      <w:keepNext/>
      <w:numPr>
        <w:ilvl w:val="1"/>
        <w:numId w:val="8"/>
      </w:numPr>
      <w:tabs>
        <w:tab w:val="clear" w:pos="720"/>
      </w:tabs>
      <w:spacing w:before="300" w:after="0" w:line="260" w:lineRule="atLeast"/>
      <w:ind w:left="993" w:hanging="567"/>
      <w:jc w:val="both"/>
    </w:pPr>
    <w:rPr>
      <w:rFonts w:ascii="Times New Roman" w:hAnsi="Times New Roman"/>
      <w:sz w:val="22"/>
      <w:szCs w:val="22"/>
      <w:u w:val="single"/>
      <w:lang w:eastAsia="en-US"/>
    </w:rPr>
  </w:style>
  <w:style w:type="paragraph" w:customStyle="1" w:styleId="Level3">
    <w:name w:val="Level3"/>
    <w:rsid w:val="00E53C32"/>
    <w:pPr>
      <w:numPr>
        <w:ilvl w:val="2"/>
        <w:numId w:val="8"/>
      </w:numPr>
      <w:spacing w:before="200" w:after="0" w:line="260" w:lineRule="atLeast"/>
      <w:jc w:val="both"/>
    </w:pPr>
    <w:rPr>
      <w:rFonts w:ascii="Times New Roman" w:hAnsi="Times New Roman"/>
      <w:sz w:val="22"/>
      <w:szCs w:val="22"/>
      <w:lang w:eastAsia="en-US"/>
    </w:rPr>
  </w:style>
  <w:style w:type="paragraph" w:customStyle="1" w:styleId="Level4">
    <w:name w:val="Level4"/>
    <w:rsid w:val="00E53C32"/>
    <w:pPr>
      <w:numPr>
        <w:ilvl w:val="3"/>
        <w:numId w:val="8"/>
      </w:numPr>
      <w:spacing w:before="200" w:after="0" w:line="260" w:lineRule="atLeast"/>
      <w:jc w:val="both"/>
    </w:pPr>
    <w:rPr>
      <w:rFonts w:ascii="Times New Roman" w:hAnsi="Times New Roman"/>
      <w:sz w:val="22"/>
      <w:szCs w:val="22"/>
      <w:lang w:eastAsia="en-US"/>
    </w:rPr>
  </w:style>
  <w:style w:type="paragraph" w:customStyle="1" w:styleId="Level5">
    <w:name w:val="Level5"/>
    <w:rsid w:val="00E53C32"/>
    <w:pPr>
      <w:numPr>
        <w:ilvl w:val="4"/>
        <w:numId w:val="8"/>
      </w:numPr>
      <w:spacing w:before="200" w:after="0" w:line="260" w:lineRule="atLeast"/>
      <w:jc w:val="both"/>
    </w:pPr>
    <w:rPr>
      <w:rFonts w:ascii="Times New Roman" w:hAnsi="Times New Roman"/>
      <w:sz w:val="22"/>
      <w:szCs w:val="22"/>
      <w:lang w:eastAsia="en-US"/>
    </w:rPr>
  </w:style>
  <w:style w:type="paragraph" w:customStyle="1" w:styleId="Level6">
    <w:name w:val="Level6"/>
    <w:rsid w:val="00E53C32"/>
    <w:pPr>
      <w:numPr>
        <w:ilvl w:val="5"/>
        <w:numId w:val="8"/>
      </w:numPr>
      <w:spacing w:before="200" w:after="0" w:line="260" w:lineRule="atLeast"/>
      <w:jc w:val="both"/>
    </w:pPr>
    <w:rPr>
      <w:rFonts w:ascii="Times New Roman" w:hAnsi="Times New Roman"/>
      <w:sz w:val="22"/>
      <w:szCs w:val="22"/>
      <w:lang w:eastAsia="en-US"/>
    </w:rPr>
  </w:style>
  <w:style w:type="paragraph" w:customStyle="1" w:styleId="Level7">
    <w:name w:val="Level7"/>
    <w:rsid w:val="00E53C32"/>
    <w:pPr>
      <w:numPr>
        <w:ilvl w:val="6"/>
        <w:numId w:val="8"/>
      </w:numPr>
      <w:spacing w:before="200" w:after="0" w:line="260" w:lineRule="atLeast"/>
      <w:jc w:val="both"/>
    </w:pPr>
    <w:rPr>
      <w:rFonts w:ascii="Times New Roman" w:hAnsi="Times New Roman"/>
      <w:sz w:val="22"/>
      <w:szCs w:val="22"/>
      <w:lang w:eastAsia="en-US"/>
    </w:rPr>
  </w:style>
  <w:style w:type="paragraph" w:customStyle="1" w:styleId="Level8">
    <w:name w:val="Level8"/>
    <w:rsid w:val="00E53C32"/>
    <w:pPr>
      <w:numPr>
        <w:ilvl w:val="7"/>
        <w:numId w:val="8"/>
      </w:numPr>
      <w:spacing w:before="200" w:after="0" w:line="260" w:lineRule="atLeast"/>
      <w:jc w:val="both"/>
    </w:pPr>
    <w:rPr>
      <w:rFonts w:ascii="Times New Roman" w:hAnsi="Times New Roman"/>
      <w:sz w:val="22"/>
      <w:szCs w:val="22"/>
      <w:lang w:eastAsia="en-US"/>
    </w:rPr>
  </w:style>
  <w:style w:type="paragraph" w:customStyle="1" w:styleId="Level9">
    <w:name w:val="Level9"/>
    <w:rsid w:val="00E53C32"/>
    <w:pPr>
      <w:numPr>
        <w:ilvl w:val="8"/>
        <w:numId w:val="8"/>
      </w:numPr>
      <w:spacing w:before="200" w:after="0" w:line="260" w:lineRule="atLeast"/>
      <w:jc w:val="both"/>
    </w:pPr>
    <w:rPr>
      <w:rFonts w:ascii="Times New Roman" w:hAnsi="Times New Roman"/>
      <w:sz w:val="22"/>
      <w:szCs w:val="22"/>
      <w:lang w:val="en-GB" w:eastAsia="en-US"/>
    </w:rPr>
  </w:style>
  <w:style w:type="character" w:styleId="Mentionnonrsolue">
    <w:name w:val="Unresolved Mention"/>
    <w:basedOn w:val="Policepardfaut"/>
    <w:uiPriority w:val="99"/>
    <w:semiHidden/>
    <w:unhideWhenUsed/>
    <w:rsid w:val="0005631B"/>
    <w:rPr>
      <w:color w:val="605E5C"/>
      <w:shd w:val="clear" w:color="auto" w:fill="E1DFDD"/>
    </w:rPr>
  </w:style>
  <w:style w:type="character" w:customStyle="1" w:styleId="Titre1Car">
    <w:name w:val="Titre 1 Car"/>
    <w:basedOn w:val="Policepardfaut"/>
    <w:link w:val="Titre1"/>
    <w:uiPriority w:val="9"/>
    <w:rsid w:val="00B12619"/>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787024">
      <w:bodyDiv w:val="1"/>
      <w:marLeft w:val="0"/>
      <w:marRight w:val="0"/>
      <w:marTop w:val="0"/>
      <w:marBottom w:val="0"/>
      <w:divBdr>
        <w:top w:val="none" w:sz="0" w:space="0" w:color="auto"/>
        <w:left w:val="none" w:sz="0" w:space="0" w:color="auto"/>
        <w:bottom w:val="none" w:sz="0" w:space="0" w:color="auto"/>
        <w:right w:val="none" w:sz="0" w:space="0" w:color="auto"/>
      </w:divBdr>
    </w:div>
    <w:div w:id="125970700">
      <w:bodyDiv w:val="1"/>
      <w:marLeft w:val="0"/>
      <w:marRight w:val="0"/>
      <w:marTop w:val="0"/>
      <w:marBottom w:val="0"/>
      <w:divBdr>
        <w:top w:val="none" w:sz="0" w:space="0" w:color="auto"/>
        <w:left w:val="none" w:sz="0" w:space="0" w:color="auto"/>
        <w:bottom w:val="none" w:sz="0" w:space="0" w:color="auto"/>
        <w:right w:val="none" w:sz="0" w:space="0" w:color="auto"/>
      </w:divBdr>
    </w:div>
    <w:div w:id="165295129">
      <w:bodyDiv w:val="1"/>
      <w:marLeft w:val="0"/>
      <w:marRight w:val="0"/>
      <w:marTop w:val="0"/>
      <w:marBottom w:val="0"/>
      <w:divBdr>
        <w:top w:val="none" w:sz="0" w:space="0" w:color="auto"/>
        <w:left w:val="none" w:sz="0" w:space="0" w:color="auto"/>
        <w:bottom w:val="none" w:sz="0" w:space="0" w:color="auto"/>
        <w:right w:val="none" w:sz="0" w:space="0" w:color="auto"/>
      </w:divBdr>
      <w:divsChild>
        <w:div w:id="626354644">
          <w:marLeft w:val="0"/>
          <w:marRight w:val="0"/>
          <w:marTop w:val="0"/>
          <w:marBottom w:val="0"/>
          <w:divBdr>
            <w:top w:val="none" w:sz="0" w:space="0" w:color="auto"/>
            <w:left w:val="none" w:sz="0" w:space="0" w:color="auto"/>
            <w:bottom w:val="none" w:sz="0" w:space="0" w:color="auto"/>
            <w:right w:val="none" w:sz="0" w:space="0" w:color="auto"/>
          </w:divBdr>
          <w:divsChild>
            <w:div w:id="517429805">
              <w:marLeft w:val="0"/>
              <w:marRight w:val="0"/>
              <w:marTop w:val="0"/>
              <w:marBottom w:val="0"/>
              <w:divBdr>
                <w:top w:val="none" w:sz="0" w:space="0" w:color="auto"/>
                <w:left w:val="none" w:sz="0" w:space="0" w:color="auto"/>
                <w:bottom w:val="none" w:sz="0" w:space="0" w:color="auto"/>
                <w:right w:val="none" w:sz="0" w:space="0" w:color="auto"/>
              </w:divBdr>
              <w:divsChild>
                <w:div w:id="897277035">
                  <w:marLeft w:val="0"/>
                  <w:marRight w:val="0"/>
                  <w:marTop w:val="0"/>
                  <w:marBottom w:val="0"/>
                  <w:divBdr>
                    <w:top w:val="none" w:sz="0" w:space="0" w:color="auto"/>
                    <w:left w:val="none" w:sz="0" w:space="0" w:color="auto"/>
                    <w:bottom w:val="none" w:sz="0" w:space="0" w:color="auto"/>
                    <w:right w:val="none" w:sz="0" w:space="0" w:color="auto"/>
                  </w:divBdr>
                  <w:divsChild>
                    <w:div w:id="1101144081">
                      <w:marLeft w:val="0"/>
                      <w:marRight w:val="0"/>
                      <w:marTop w:val="0"/>
                      <w:marBottom w:val="0"/>
                      <w:divBdr>
                        <w:top w:val="none" w:sz="0" w:space="0" w:color="auto"/>
                        <w:left w:val="none" w:sz="0" w:space="0" w:color="auto"/>
                        <w:bottom w:val="none" w:sz="0" w:space="0" w:color="auto"/>
                        <w:right w:val="none" w:sz="0" w:space="0" w:color="auto"/>
                      </w:divBdr>
                      <w:divsChild>
                        <w:div w:id="171648288">
                          <w:marLeft w:val="0"/>
                          <w:marRight w:val="0"/>
                          <w:marTop w:val="0"/>
                          <w:marBottom w:val="0"/>
                          <w:divBdr>
                            <w:top w:val="none" w:sz="0" w:space="0" w:color="auto"/>
                            <w:left w:val="none" w:sz="0" w:space="0" w:color="auto"/>
                            <w:bottom w:val="none" w:sz="0" w:space="0" w:color="auto"/>
                            <w:right w:val="none" w:sz="0" w:space="0" w:color="auto"/>
                          </w:divBdr>
                          <w:divsChild>
                            <w:div w:id="90421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48206">
      <w:bodyDiv w:val="1"/>
      <w:marLeft w:val="0"/>
      <w:marRight w:val="0"/>
      <w:marTop w:val="0"/>
      <w:marBottom w:val="0"/>
      <w:divBdr>
        <w:top w:val="none" w:sz="0" w:space="0" w:color="auto"/>
        <w:left w:val="none" w:sz="0" w:space="0" w:color="auto"/>
        <w:bottom w:val="none" w:sz="0" w:space="0" w:color="auto"/>
        <w:right w:val="none" w:sz="0" w:space="0" w:color="auto"/>
      </w:divBdr>
      <w:divsChild>
        <w:div w:id="1976982388">
          <w:marLeft w:val="0"/>
          <w:marRight w:val="0"/>
          <w:marTop w:val="0"/>
          <w:marBottom w:val="0"/>
          <w:divBdr>
            <w:top w:val="none" w:sz="0" w:space="0" w:color="auto"/>
            <w:left w:val="none" w:sz="0" w:space="0" w:color="auto"/>
            <w:bottom w:val="none" w:sz="0" w:space="0" w:color="auto"/>
            <w:right w:val="none" w:sz="0" w:space="0" w:color="auto"/>
          </w:divBdr>
          <w:divsChild>
            <w:div w:id="1634485072">
              <w:marLeft w:val="0"/>
              <w:marRight w:val="0"/>
              <w:marTop w:val="0"/>
              <w:marBottom w:val="0"/>
              <w:divBdr>
                <w:top w:val="none" w:sz="0" w:space="0" w:color="auto"/>
                <w:left w:val="none" w:sz="0" w:space="0" w:color="auto"/>
                <w:bottom w:val="none" w:sz="0" w:space="0" w:color="auto"/>
                <w:right w:val="none" w:sz="0" w:space="0" w:color="auto"/>
              </w:divBdr>
              <w:divsChild>
                <w:div w:id="1302423782">
                  <w:marLeft w:val="0"/>
                  <w:marRight w:val="0"/>
                  <w:marTop w:val="0"/>
                  <w:marBottom w:val="0"/>
                  <w:divBdr>
                    <w:top w:val="none" w:sz="0" w:space="0" w:color="auto"/>
                    <w:left w:val="none" w:sz="0" w:space="0" w:color="auto"/>
                    <w:bottom w:val="none" w:sz="0" w:space="0" w:color="auto"/>
                    <w:right w:val="none" w:sz="0" w:space="0" w:color="auto"/>
                  </w:divBdr>
                  <w:divsChild>
                    <w:div w:id="1011253092">
                      <w:marLeft w:val="0"/>
                      <w:marRight w:val="0"/>
                      <w:marTop w:val="0"/>
                      <w:marBottom w:val="0"/>
                      <w:divBdr>
                        <w:top w:val="none" w:sz="0" w:space="0" w:color="auto"/>
                        <w:left w:val="none" w:sz="0" w:space="0" w:color="auto"/>
                        <w:bottom w:val="none" w:sz="0" w:space="0" w:color="auto"/>
                        <w:right w:val="none" w:sz="0" w:space="0" w:color="auto"/>
                      </w:divBdr>
                      <w:divsChild>
                        <w:div w:id="357049685">
                          <w:marLeft w:val="0"/>
                          <w:marRight w:val="0"/>
                          <w:marTop w:val="0"/>
                          <w:marBottom w:val="0"/>
                          <w:divBdr>
                            <w:top w:val="none" w:sz="0" w:space="0" w:color="auto"/>
                            <w:left w:val="none" w:sz="0" w:space="0" w:color="auto"/>
                            <w:bottom w:val="none" w:sz="0" w:space="0" w:color="auto"/>
                            <w:right w:val="none" w:sz="0" w:space="0" w:color="auto"/>
                          </w:divBdr>
                          <w:divsChild>
                            <w:div w:id="105396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3784546">
      <w:bodyDiv w:val="1"/>
      <w:marLeft w:val="0"/>
      <w:marRight w:val="0"/>
      <w:marTop w:val="0"/>
      <w:marBottom w:val="0"/>
      <w:divBdr>
        <w:top w:val="none" w:sz="0" w:space="0" w:color="auto"/>
        <w:left w:val="none" w:sz="0" w:space="0" w:color="auto"/>
        <w:bottom w:val="none" w:sz="0" w:space="0" w:color="auto"/>
        <w:right w:val="none" w:sz="0" w:space="0" w:color="auto"/>
      </w:divBdr>
    </w:div>
    <w:div w:id="268050635">
      <w:bodyDiv w:val="1"/>
      <w:marLeft w:val="0"/>
      <w:marRight w:val="0"/>
      <w:marTop w:val="0"/>
      <w:marBottom w:val="0"/>
      <w:divBdr>
        <w:top w:val="none" w:sz="0" w:space="0" w:color="auto"/>
        <w:left w:val="none" w:sz="0" w:space="0" w:color="auto"/>
        <w:bottom w:val="none" w:sz="0" w:space="0" w:color="auto"/>
        <w:right w:val="none" w:sz="0" w:space="0" w:color="auto"/>
      </w:divBdr>
    </w:div>
    <w:div w:id="466313183">
      <w:bodyDiv w:val="1"/>
      <w:marLeft w:val="0"/>
      <w:marRight w:val="0"/>
      <w:marTop w:val="0"/>
      <w:marBottom w:val="0"/>
      <w:divBdr>
        <w:top w:val="none" w:sz="0" w:space="0" w:color="auto"/>
        <w:left w:val="none" w:sz="0" w:space="0" w:color="auto"/>
        <w:bottom w:val="none" w:sz="0" w:space="0" w:color="auto"/>
        <w:right w:val="none" w:sz="0" w:space="0" w:color="auto"/>
      </w:divBdr>
    </w:div>
    <w:div w:id="488448726">
      <w:bodyDiv w:val="1"/>
      <w:marLeft w:val="0"/>
      <w:marRight w:val="0"/>
      <w:marTop w:val="0"/>
      <w:marBottom w:val="0"/>
      <w:divBdr>
        <w:top w:val="none" w:sz="0" w:space="0" w:color="auto"/>
        <w:left w:val="none" w:sz="0" w:space="0" w:color="auto"/>
        <w:bottom w:val="none" w:sz="0" w:space="0" w:color="auto"/>
        <w:right w:val="none" w:sz="0" w:space="0" w:color="auto"/>
      </w:divBdr>
    </w:div>
    <w:div w:id="490104284">
      <w:bodyDiv w:val="1"/>
      <w:marLeft w:val="0"/>
      <w:marRight w:val="0"/>
      <w:marTop w:val="0"/>
      <w:marBottom w:val="0"/>
      <w:divBdr>
        <w:top w:val="none" w:sz="0" w:space="0" w:color="auto"/>
        <w:left w:val="none" w:sz="0" w:space="0" w:color="auto"/>
        <w:bottom w:val="none" w:sz="0" w:space="0" w:color="auto"/>
        <w:right w:val="none" w:sz="0" w:space="0" w:color="auto"/>
      </w:divBdr>
    </w:div>
    <w:div w:id="577130888">
      <w:bodyDiv w:val="1"/>
      <w:marLeft w:val="0"/>
      <w:marRight w:val="0"/>
      <w:marTop w:val="0"/>
      <w:marBottom w:val="0"/>
      <w:divBdr>
        <w:top w:val="none" w:sz="0" w:space="0" w:color="auto"/>
        <w:left w:val="none" w:sz="0" w:space="0" w:color="auto"/>
        <w:bottom w:val="none" w:sz="0" w:space="0" w:color="auto"/>
        <w:right w:val="none" w:sz="0" w:space="0" w:color="auto"/>
      </w:divBdr>
    </w:div>
    <w:div w:id="796682405">
      <w:bodyDiv w:val="1"/>
      <w:marLeft w:val="0"/>
      <w:marRight w:val="0"/>
      <w:marTop w:val="0"/>
      <w:marBottom w:val="0"/>
      <w:divBdr>
        <w:top w:val="none" w:sz="0" w:space="0" w:color="auto"/>
        <w:left w:val="none" w:sz="0" w:space="0" w:color="auto"/>
        <w:bottom w:val="none" w:sz="0" w:space="0" w:color="auto"/>
        <w:right w:val="none" w:sz="0" w:space="0" w:color="auto"/>
      </w:divBdr>
      <w:divsChild>
        <w:div w:id="1626892303">
          <w:marLeft w:val="0"/>
          <w:marRight w:val="0"/>
          <w:marTop w:val="0"/>
          <w:marBottom w:val="0"/>
          <w:divBdr>
            <w:top w:val="none" w:sz="0" w:space="0" w:color="auto"/>
            <w:left w:val="none" w:sz="0" w:space="0" w:color="auto"/>
            <w:bottom w:val="none" w:sz="0" w:space="0" w:color="auto"/>
            <w:right w:val="none" w:sz="0" w:space="0" w:color="auto"/>
          </w:divBdr>
          <w:divsChild>
            <w:div w:id="1967812161">
              <w:marLeft w:val="0"/>
              <w:marRight w:val="0"/>
              <w:marTop w:val="0"/>
              <w:marBottom w:val="0"/>
              <w:divBdr>
                <w:top w:val="none" w:sz="0" w:space="0" w:color="auto"/>
                <w:left w:val="none" w:sz="0" w:space="0" w:color="auto"/>
                <w:bottom w:val="none" w:sz="0" w:space="0" w:color="auto"/>
                <w:right w:val="none" w:sz="0" w:space="0" w:color="auto"/>
              </w:divBdr>
              <w:divsChild>
                <w:div w:id="1329136009">
                  <w:marLeft w:val="0"/>
                  <w:marRight w:val="0"/>
                  <w:marTop w:val="0"/>
                  <w:marBottom w:val="0"/>
                  <w:divBdr>
                    <w:top w:val="none" w:sz="0" w:space="0" w:color="auto"/>
                    <w:left w:val="none" w:sz="0" w:space="0" w:color="auto"/>
                    <w:bottom w:val="none" w:sz="0" w:space="0" w:color="auto"/>
                    <w:right w:val="none" w:sz="0" w:space="0" w:color="auto"/>
                  </w:divBdr>
                  <w:divsChild>
                    <w:div w:id="681393088">
                      <w:marLeft w:val="0"/>
                      <w:marRight w:val="0"/>
                      <w:marTop w:val="0"/>
                      <w:marBottom w:val="0"/>
                      <w:divBdr>
                        <w:top w:val="none" w:sz="0" w:space="0" w:color="auto"/>
                        <w:left w:val="none" w:sz="0" w:space="0" w:color="auto"/>
                        <w:bottom w:val="none" w:sz="0" w:space="0" w:color="auto"/>
                        <w:right w:val="none" w:sz="0" w:space="0" w:color="auto"/>
                      </w:divBdr>
                      <w:divsChild>
                        <w:div w:id="1840389059">
                          <w:marLeft w:val="0"/>
                          <w:marRight w:val="0"/>
                          <w:marTop w:val="0"/>
                          <w:marBottom w:val="0"/>
                          <w:divBdr>
                            <w:top w:val="none" w:sz="0" w:space="0" w:color="auto"/>
                            <w:left w:val="none" w:sz="0" w:space="0" w:color="auto"/>
                            <w:bottom w:val="none" w:sz="0" w:space="0" w:color="auto"/>
                            <w:right w:val="none" w:sz="0" w:space="0" w:color="auto"/>
                          </w:divBdr>
                          <w:divsChild>
                            <w:div w:id="26476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6967810">
      <w:bodyDiv w:val="1"/>
      <w:marLeft w:val="0"/>
      <w:marRight w:val="0"/>
      <w:marTop w:val="0"/>
      <w:marBottom w:val="0"/>
      <w:divBdr>
        <w:top w:val="none" w:sz="0" w:space="0" w:color="auto"/>
        <w:left w:val="none" w:sz="0" w:space="0" w:color="auto"/>
        <w:bottom w:val="none" w:sz="0" w:space="0" w:color="auto"/>
        <w:right w:val="none" w:sz="0" w:space="0" w:color="auto"/>
      </w:divBdr>
      <w:divsChild>
        <w:div w:id="1740247853">
          <w:marLeft w:val="0"/>
          <w:marRight w:val="0"/>
          <w:marTop w:val="0"/>
          <w:marBottom w:val="0"/>
          <w:divBdr>
            <w:top w:val="none" w:sz="0" w:space="0" w:color="auto"/>
            <w:left w:val="none" w:sz="0" w:space="0" w:color="auto"/>
            <w:bottom w:val="none" w:sz="0" w:space="0" w:color="auto"/>
            <w:right w:val="none" w:sz="0" w:space="0" w:color="auto"/>
          </w:divBdr>
          <w:divsChild>
            <w:div w:id="2064523996">
              <w:marLeft w:val="0"/>
              <w:marRight w:val="0"/>
              <w:marTop w:val="0"/>
              <w:marBottom w:val="0"/>
              <w:divBdr>
                <w:top w:val="none" w:sz="0" w:space="0" w:color="auto"/>
                <w:left w:val="none" w:sz="0" w:space="0" w:color="auto"/>
                <w:bottom w:val="none" w:sz="0" w:space="0" w:color="auto"/>
                <w:right w:val="none" w:sz="0" w:space="0" w:color="auto"/>
              </w:divBdr>
              <w:divsChild>
                <w:div w:id="813566543">
                  <w:marLeft w:val="0"/>
                  <w:marRight w:val="0"/>
                  <w:marTop w:val="0"/>
                  <w:marBottom w:val="0"/>
                  <w:divBdr>
                    <w:top w:val="none" w:sz="0" w:space="0" w:color="auto"/>
                    <w:left w:val="none" w:sz="0" w:space="0" w:color="auto"/>
                    <w:bottom w:val="none" w:sz="0" w:space="0" w:color="auto"/>
                    <w:right w:val="none" w:sz="0" w:space="0" w:color="auto"/>
                  </w:divBdr>
                  <w:divsChild>
                    <w:div w:id="1450393432">
                      <w:marLeft w:val="0"/>
                      <w:marRight w:val="0"/>
                      <w:marTop w:val="0"/>
                      <w:marBottom w:val="0"/>
                      <w:divBdr>
                        <w:top w:val="none" w:sz="0" w:space="0" w:color="auto"/>
                        <w:left w:val="none" w:sz="0" w:space="0" w:color="auto"/>
                        <w:bottom w:val="none" w:sz="0" w:space="0" w:color="auto"/>
                        <w:right w:val="none" w:sz="0" w:space="0" w:color="auto"/>
                      </w:divBdr>
                      <w:divsChild>
                        <w:div w:id="827404784">
                          <w:marLeft w:val="0"/>
                          <w:marRight w:val="0"/>
                          <w:marTop w:val="0"/>
                          <w:marBottom w:val="0"/>
                          <w:divBdr>
                            <w:top w:val="none" w:sz="0" w:space="0" w:color="auto"/>
                            <w:left w:val="none" w:sz="0" w:space="0" w:color="auto"/>
                            <w:bottom w:val="none" w:sz="0" w:space="0" w:color="auto"/>
                            <w:right w:val="none" w:sz="0" w:space="0" w:color="auto"/>
                          </w:divBdr>
                          <w:divsChild>
                            <w:div w:id="53250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299466">
      <w:bodyDiv w:val="1"/>
      <w:marLeft w:val="0"/>
      <w:marRight w:val="0"/>
      <w:marTop w:val="0"/>
      <w:marBottom w:val="0"/>
      <w:divBdr>
        <w:top w:val="none" w:sz="0" w:space="0" w:color="auto"/>
        <w:left w:val="none" w:sz="0" w:space="0" w:color="auto"/>
        <w:bottom w:val="none" w:sz="0" w:space="0" w:color="auto"/>
        <w:right w:val="none" w:sz="0" w:space="0" w:color="auto"/>
      </w:divBdr>
    </w:div>
    <w:div w:id="974796729">
      <w:bodyDiv w:val="1"/>
      <w:marLeft w:val="0"/>
      <w:marRight w:val="0"/>
      <w:marTop w:val="0"/>
      <w:marBottom w:val="0"/>
      <w:divBdr>
        <w:top w:val="none" w:sz="0" w:space="0" w:color="auto"/>
        <w:left w:val="none" w:sz="0" w:space="0" w:color="auto"/>
        <w:bottom w:val="none" w:sz="0" w:space="0" w:color="auto"/>
        <w:right w:val="none" w:sz="0" w:space="0" w:color="auto"/>
      </w:divBdr>
    </w:div>
    <w:div w:id="995912063">
      <w:bodyDiv w:val="1"/>
      <w:marLeft w:val="0"/>
      <w:marRight w:val="0"/>
      <w:marTop w:val="0"/>
      <w:marBottom w:val="0"/>
      <w:divBdr>
        <w:top w:val="none" w:sz="0" w:space="0" w:color="auto"/>
        <w:left w:val="none" w:sz="0" w:space="0" w:color="auto"/>
        <w:bottom w:val="none" w:sz="0" w:space="0" w:color="auto"/>
        <w:right w:val="none" w:sz="0" w:space="0" w:color="auto"/>
      </w:divBdr>
    </w:div>
    <w:div w:id="999818377">
      <w:bodyDiv w:val="1"/>
      <w:marLeft w:val="0"/>
      <w:marRight w:val="0"/>
      <w:marTop w:val="0"/>
      <w:marBottom w:val="0"/>
      <w:divBdr>
        <w:top w:val="none" w:sz="0" w:space="0" w:color="auto"/>
        <w:left w:val="none" w:sz="0" w:space="0" w:color="auto"/>
        <w:bottom w:val="none" w:sz="0" w:space="0" w:color="auto"/>
        <w:right w:val="none" w:sz="0" w:space="0" w:color="auto"/>
      </w:divBdr>
      <w:divsChild>
        <w:div w:id="195167264">
          <w:marLeft w:val="0"/>
          <w:marRight w:val="0"/>
          <w:marTop w:val="0"/>
          <w:marBottom w:val="0"/>
          <w:divBdr>
            <w:top w:val="none" w:sz="0" w:space="0" w:color="auto"/>
            <w:left w:val="none" w:sz="0" w:space="0" w:color="auto"/>
            <w:bottom w:val="none" w:sz="0" w:space="0" w:color="auto"/>
            <w:right w:val="none" w:sz="0" w:space="0" w:color="auto"/>
          </w:divBdr>
          <w:divsChild>
            <w:div w:id="1859806238">
              <w:marLeft w:val="0"/>
              <w:marRight w:val="0"/>
              <w:marTop w:val="0"/>
              <w:marBottom w:val="0"/>
              <w:divBdr>
                <w:top w:val="none" w:sz="0" w:space="0" w:color="auto"/>
                <w:left w:val="none" w:sz="0" w:space="0" w:color="auto"/>
                <w:bottom w:val="none" w:sz="0" w:space="0" w:color="auto"/>
                <w:right w:val="none" w:sz="0" w:space="0" w:color="auto"/>
              </w:divBdr>
              <w:divsChild>
                <w:div w:id="1365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83089">
      <w:bodyDiv w:val="1"/>
      <w:marLeft w:val="0"/>
      <w:marRight w:val="0"/>
      <w:marTop w:val="0"/>
      <w:marBottom w:val="0"/>
      <w:divBdr>
        <w:top w:val="none" w:sz="0" w:space="0" w:color="auto"/>
        <w:left w:val="none" w:sz="0" w:space="0" w:color="auto"/>
        <w:bottom w:val="none" w:sz="0" w:space="0" w:color="auto"/>
        <w:right w:val="none" w:sz="0" w:space="0" w:color="auto"/>
      </w:divBdr>
    </w:div>
    <w:div w:id="1184398346">
      <w:bodyDiv w:val="1"/>
      <w:marLeft w:val="0"/>
      <w:marRight w:val="0"/>
      <w:marTop w:val="0"/>
      <w:marBottom w:val="0"/>
      <w:divBdr>
        <w:top w:val="none" w:sz="0" w:space="0" w:color="auto"/>
        <w:left w:val="none" w:sz="0" w:space="0" w:color="auto"/>
        <w:bottom w:val="none" w:sz="0" w:space="0" w:color="auto"/>
        <w:right w:val="none" w:sz="0" w:space="0" w:color="auto"/>
      </w:divBdr>
    </w:div>
    <w:div w:id="1676612337">
      <w:bodyDiv w:val="1"/>
      <w:marLeft w:val="0"/>
      <w:marRight w:val="0"/>
      <w:marTop w:val="0"/>
      <w:marBottom w:val="0"/>
      <w:divBdr>
        <w:top w:val="none" w:sz="0" w:space="0" w:color="auto"/>
        <w:left w:val="none" w:sz="0" w:space="0" w:color="auto"/>
        <w:bottom w:val="none" w:sz="0" w:space="0" w:color="auto"/>
        <w:right w:val="none" w:sz="0" w:space="0" w:color="auto"/>
      </w:divBdr>
    </w:div>
    <w:div w:id="1698115665">
      <w:bodyDiv w:val="1"/>
      <w:marLeft w:val="0"/>
      <w:marRight w:val="0"/>
      <w:marTop w:val="0"/>
      <w:marBottom w:val="0"/>
      <w:divBdr>
        <w:top w:val="none" w:sz="0" w:space="0" w:color="auto"/>
        <w:left w:val="none" w:sz="0" w:space="0" w:color="auto"/>
        <w:bottom w:val="none" w:sz="0" w:space="0" w:color="auto"/>
        <w:right w:val="none" w:sz="0" w:space="0" w:color="auto"/>
      </w:divBdr>
    </w:div>
    <w:div w:id="1705011587">
      <w:bodyDiv w:val="1"/>
      <w:marLeft w:val="0"/>
      <w:marRight w:val="0"/>
      <w:marTop w:val="0"/>
      <w:marBottom w:val="0"/>
      <w:divBdr>
        <w:top w:val="none" w:sz="0" w:space="0" w:color="auto"/>
        <w:left w:val="none" w:sz="0" w:space="0" w:color="auto"/>
        <w:bottom w:val="none" w:sz="0" w:space="0" w:color="auto"/>
        <w:right w:val="none" w:sz="0" w:space="0" w:color="auto"/>
      </w:divBdr>
    </w:div>
    <w:div w:id="1926331604">
      <w:bodyDiv w:val="1"/>
      <w:marLeft w:val="0"/>
      <w:marRight w:val="0"/>
      <w:marTop w:val="0"/>
      <w:marBottom w:val="0"/>
      <w:divBdr>
        <w:top w:val="none" w:sz="0" w:space="0" w:color="auto"/>
        <w:left w:val="none" w:sz="0" w:space="0" w:color="auto"/>
        <w:bottom w:val="none" w:sz="0" w:space="0" w:color="auto"/>
        <w:right w:val="none" w:sz="0" w:space="0" w:color="auto"/>
      </w:divBdr>
    </w:div>
    <w:div w:id="1930919281">
      <w:bodyDiv w:val="1"/>
      <w:marLeft w:val="0"/>
      <w:marRight w:val="0"/>
      <w:marTop w:val="0"/>
      <w:marBottom w:val="0"/>
      <w:divBdr>
        <w:top w:val="none" w:sz="0" w:space="0" w:color="auto"/>
        <w:left w:val="none" w:sz="0" w:space="0" w:color="auto"/>
        <w:bottom w:val="none" w:sz="0" w:space="0" w:color="auto"/>
        <w:right w:val="none" w:sz="0" w:space="0" w:color="auto"/>
      </w:divBdr>
    </w:div>
    <w:div w:id="2004970610">
      <w:bodyDiv w:val="1"/>
      <w:marLeft w:val="0"/>
      <w:marRight w:val="0"/>
      <w:marTop w:val="0"/>
      <w:marBottom w:val="0"/>
      <w:divBdr>
        <w:top w:val="none" w:sz="0" w:space="0" w:color="auto"/>
        <w:left w:val="none" w:sz="0" w:space="0" w:color="auto"/>
        <w:bottom w:val="none" w:sz="0" w:space="0" w:color="auto"/>
        <w:right w:val="none" w:sz="0" w:space="0" w:color="auto"/>
      </w:divBdr>
    </w:div>
    <w:div w:id="2044666110">
      <w:bodyDiv w:val="1"/>
      <w:marLeft w:val="0"/>
      <w:marRight w:val="0"/>
      <w:marTop w:val="0"/>
      <w:marBottom w:val="0"/>
      <w:divBdr>
        <w:top w:val="none" w:sz="0" w:space="0" w:color="auto"/>
        <w:left w:val="none" w:sz="0" w:space="0" w:color="auto"/>
        <w:bottom w:val="none" w:sz="0" w:space="0" w:color="auto"/>
        <w:right w:val="none" w:sz="0" w:space="0" w:color="auto"/>
      </w:divBdr>
    </w:div>
    <w:div w:id="2050256090">
      <w:bodyDiv w:val="1"/>
      <w:marLeft w:val="0"/>
      <w:marRight w:val="0"/>
      <w:marTop w:val="0"/>
      <w:marBottom w:val="0"/>
      <w:divBdr>
        <w:top w:val="none" w:sz="0" w:space="0" w:color="auto"/>
        <w:left w:val="none" w:sz="0" w:space="0" w:color="auto"/>
        <w:bottom w:val="none" w:sz="0" w:space="0" w:color="auto"/>
        <w:right w:val="none" w:sz="0" w:space="0" w:color="auto"/>
      </w:divBdr>
    </w:div>
    <w:div w:id="2081514284">
      <w:bodyDiv w:val="1"/>
      <w:marLeft w:val="0"/>
      <w:marRight w:val="0"/>
      <w:marTop w:val="0"/>
      <w:marBottom w:val="0"/>
      <w:divBdr>
        <w:top w:val="none" w:sz="0" w:space="0" w:color="auto"/>
        <w:left w:val="none" w:sz="0" w:space="0" w:color="auto"/>
        <w:bottom w:val="none" w:sz="0" w:space="0" w:color="auto"/>
        <w:right w:val="none" w:sz="0" w:space="0" w:color="auto"/>
      </w:divBdr>
    </w:div>
    <w:div w:id="2093433689">
      <w:bodyDiv w:val="1"/>
      <w:marLeft w:val="0"/>
      <w:marRight w:val="0"/>
      <w:marTop w:val="0"/>
      <w:marBottom w:val="0"/>
      <w:divBdr>
        <w:top w:val="none" w:sz="0" w:space="0" w:color="auto"/>
        <w:left w:val="none" w:sz="0" w:space="0" w:color="auto"/>
        <w:bottom w:val="none" w:sz="0" w:space="0" w:color="auto"/>
        <w:right w:val="none" w:sz="0" w:space="0" w:color="auto"/>
      </w:divBdr>
    </w:div>
    <w:div w:id="2109228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esustainablehealth.org/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DF99CB-C4FD-4382-AD8D-680C42E0F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4698</Words>
  <Characters>25839</Characters>
  <Application>Microsoft Office Word</Application>
  <DocSecurity>0</DocSecurity>
  <Lines>215</Lines>
  <Paragraphs>60</Paragraphs>
  <ScaleCrop>false</ScaleCrop>
  <HeadingPairs>
    <vt:vector size="2" baseType="variant">
      <vt:variant>
        <vt:lpstr>Titre</vt:lpstr>
      </vt:variant>
      <vt:variant>
        <vt:i4>1</vt:i4>
      </vt:variant>
    </vt:vector>
  </HeadingPairs>
  <TitlesOfParts>
    <vt:vector size="1" baseType="lpstr">
      <vt:lpstr/>
    </vt:vector>
  </TitlesOfParts>
  <Company>COI</Company>
  <LinksUpToDate>false</LinksUpToDate>
  <CharactersWithSpaces>30477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Comptable RSIE</dc:creator>
  <cp:lastModifiedBy>Gilles RIBOUET</cp:lastModifiedBy>
  <cp:revision>12</cp:revision>
  <cp:lastPrinted>2023-04-14T11:54:00Z</cp:lastPrinted>
  <dcterms:created xsi:type="dcterms:W3CDTF">2024-11-15T04:23:00Z</dcterms:created>
  <dcterms:modified xsi:type="dcterms:W3CDTF">2024-11-15T04:28:00Z</dcterms:modified>
</cp:coreProperties>
</file>