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A87A3" w14:textId="77777777" w:rsidR="00081ED7" w:rsidRPr="007164F2" w:rsidRDefault="00081ED7" w:rsidP="007164F2">
      <w:pPr>
        <w:pStyle w:val="Paragraphedeliste"/>
        <w:spacing w:line="276" w:lineRule="auto"/>
        <w:jc w:val="both"/>
        <w:rPr>
          <w:rFonts w:ascii="Arial" w:hAnsi="Arial" w:cs="Arial"/>
        </w:rPr>
      </w:pPr>
    </w:p>
    <w:p w14:paraId="44E6C34C" w14:textId="77777777" w:rsidR="00081ED7" w:rsidRPr="007164F2" w:rsidRDefault="00081ED7" w:rsidP="007164F2">
      <w:pPr>
        <w:pStyle w:val="Paragraphedeliste"/>
        <w:spacing w:line="276" w:lineRule="auto"/>
        <w:jc w:val="both"/>
        <w:rPr>
          <w:rFonts w:ascii="Arial" w:hAnsi="Arial" w:cs="Arial"/>
        </w:rPr>
      </w:pPr>
    </w:p>
    <w:p w14:paraId="02EEF11F" w14:textId="77777777" w:rsidR="00081ED7" w:rsidRPr="007164F2" w:rsidRDefault="00081ED7" w:rsidP="007164F2">
      <w:pPr>
        <w:pStyle w:val="Paragraphedeliste"/>
        <w:spacing w:line="276" w:lineRule="auto"/>
        <w:jc w:val="both"/>
        <w:rPr>
          <w:rFonts w:ascii="Arial" w:hAnsi="Arial" w:cs="Arial"/>
        </w:rPr>
      </w:pPr>
    </w:p>
    <w:p w14:paraId="08D1CC8B" w14:textId="77777777" w:rsidR="00081ED7" w:rsidRPr="007164F2" w:rsidRDefault="00081ED7" w:rsidP="007164F2">
      <w:pPr>
        <w:pStyle w:val="Paragraphedeliste"/>
        <w:spacing w:line="276" w:lineRule="auto"/>
        <w:jc w:val="both"/>
        <w:rPr>
          <w:rFonts w:ascii="Arial" w:hAnsi="Arial" w:cs="Arial"/>
        </w:rPr>
      </w:pPr>
    </w:p>
    <w:p w14:paraId="76602660" w14:textId="77777777" w:rsidR="00081ED7" w:rsidRPr="007164F2" w:rsidRDefault="00081ED7" w:rsidP="007164F2">
      <w:pPr>
        <w:pStyle w:val="Paragraphedeliste"/>
        <w:spacing w:line="276" w:lineRule="auto"/>
        <w:jc w:val="both"/>
        <w:rPr>
          <w:rFonts w:ascii="Arial" w:hAnsi="Arial" w:cs="Arial"/>
        </w:rPr>
      </w:pPr>
    </w:p>
    <w:p w14:paraId="48E244CF" w14:textId="77777777" w:rsidR="00081ED7" w:rsidRPr="007164F2" w:rsidRDefault="00081ED7" w:rsidP="007164F2">
      <w:pPr>
        <w:pStyle w:val="Paragraphedeliste"/>
        <w:spacing w:line="276" w:lineRule="auto"/>
        <w:jc w:val="both"/>
        <w:rPr>
          <w:rFonts w:ascii="Arial" w:hAnsi="Arial" w:cs="Arial"/>
        </w:rPr>
      </w:pPr>
    </w:p>
    <w:p w14:paraId="206727A4" w14:textId="77777777" w:rsidR="00192E10" w:rsidRDefault="00192E10" w:rsidP="007164F2">
      <w:pPr>
        <w:pStyle w:val="Paragraphedeliste"/>
        <w:spacing w:line="276" w:lineRule="auto"/>
        <w:jc w:val="both"/>
        <w:rPr>
          <w:rFonts w:ascii="Arial" w:hAnsi="Arial" w:cs="Arial"/>
        </w:rPr>
      </w:pPr>
    </w:p>
    <w:p w14:paraId="328D4D84" w14:textId="77777777" w:rsidR="00192E10" w:rsidRDefault="00192E10" w:rsidP="007164F2">
      <w:pPr>
        <w:pStyle w:val="Paragraphedeliste"/>
        <w:spacing w:line="276" w:lineRule="auto"/>
        <w:jc w:val="both"/>
        <w:rPr>
          <w:rFonts w:ascii="Arial" w:hAnsi="Arial" w:cs="Arial"/>
        </w:rPr>
      </w:pPr>
    </w:p>
    <w:p w14:paraId="438DF13B" w14:textId="77777777" w:rsidR="00192E10" w:rsidRDefault="00192E10" w:rsidP="007164F2">
      <w:pPr>
        <w:pStyle w:val="Paragraphedeliste"/>
        <w:spacing w:line="276" w:lineRule="auto"/>
        <w:jc w:val="both"/>
        <w:rPr>
          <w:rFonts w:ascii="Arial" w:hAnsi="Arial" w:cs="Arial"/>
        </w:rPr>
      </w:pPr>
    </w:p>
    <w:p w14:paraId="4BB276BA" w14:textId="77777777" w:rsidR="00192E10" w:rsidRDefault="00192E10" w:rsidP="007164F2">
      <w:pPr>
        <w:pStyle w:val="Paragraphedeliste"/>
        <w:spacing w:line="276" w:lineRule="auto"/>
        <w:jc w:val="both"/>
        <w:rPr>
          <w:rFonts w:ascii="Arial" w:hAnsi="Arial" w:cs="Arial"/>
        </w:rPr>
      </w:pPr>
    </w:p>
    <w:p w14:paraId="3E21AE40" w14:textId="77777777" w:rsidR="00192E10" w:rsidRDefault="00192E10" w:rsidP="007164F2">
      <w:pPr>
        <w:pStyle w:val="Paragraphedeliste"/>
        <w:spacing w:line="276" w:lineRule="auto"/>
        <w:jc w:val="both"/>
        <w:rPr>
          <w:rFonts w:ascii="Arial" w:hAnsi="Arial" w:cs="Arial"/>
        </w:rPr>
      </w:pPr>
    </w:p>
    <w:p w14:paraId="3C051023" w14:textId="77777777" w:rsidR="00192E10" w:rsidRDefault="00192E10" w:rsidP="007164F2">
      <w:pPr>
        <w:pStyle w:val="Paragraphedeliste"/>
        <w:spacing w:line="276" w:lineRule="auto"/>
        <w:jc w:val="both"/>
        <w:rPr>
          <w:rFonts w:ascii="Arial" w:hAnsi="Arial" w:cs="Arial"/>
        </w:rPr>
      </w:pPr>
    </w:p>
    <w:p w14:paraId="6A1D4324" w14:textId="77777777" w:rsidR="00192E10" w:rsidRDefault="00192E10" w:rsidP="007164F2">
      <w:pPr>
        <w:pStyle w:val="Paragraphedeliste"/>
        <w:spacing w:line="276" w:lineRule="auto"/>
        <w:jc w:val="both"/>
        <w:rPr>
          <w:rFonts w:ascii="Arial" w:hAnsi="Arial" w:cs="Arial"/>
        </w:rPr>
      </w:pPr>
    </w:p>
    <w:p w14:paraId="16172BF8" w14:textId="2948D4ED" w:rsidR="00081ED7" w:rsidRPr="00192E10" w:rsidRDefault="00081ED7" w:rsidP="007164F2">
      <w:pPr>
        <w:pStyle w:val="Paragraphedeliste"/>
        <w:spacing w:line="276" w:lineRule="auto"/>
        <w:jc w:val="both"/>
        <w:rPr>
          <w:rFonts w:ascii="Arial" w:hAnsi="Arial" w:cs="Arial"/>
          <w:b/>
          <w:bCs/>
        </w:rPr>
      </w:pPr>
      <w:r w:rsidRPr="00192E10">
        <w:rPr>
          <w:rFonts w:ascii="Arial" w:hAnsi="Arial" w:cs="Arial"/>
          <w:b/>
          <w:bCs/>
        </w:rPr>
        <w:t xml:space="preserve">Termes de Référence de l’Unité de coordination </w:t>
      </w:r>
      <w:r w:rsidR="007164F2" w:rsidRPr="00192E10">
        <w:rPr>
          <w:rFonts w:ascii="Arial" w:hAnsi="Arial" w:cs="Arial"/>
          <w:b/>
          <w:bCs/>
        </w:rPr>
        <w:t>du Réseau SEGA One Health</w:t>
      </w:r>
    </w:p>
    <w:p w14:paraId="5143905B" w14:textId="51961FEB" w:rsidR="007164F2" w:rsidRDefault="007164F2">
      <w:pPr>
        <w:rPr>
          <w:rFonts w:ascii="Arial" w:hAnsi="Arial" w:cs="Arial"/>
        </w:rPr>
      </w:pPr>
      <w:r>
        <w:rPr>
          <w:rFonts w:ascii="Arial" w:hAnsi="Arial" w:cs="Arial"/>
        </w:rPr>
        <w:br w:type="page"/>
      </w:r>
    </w:p>
    <w:p w14:paraId="0753679F" w14:textId="77777777" w:rsidR="003A6355" w:rsidRPr="007164F2" w:rsidRDefault="003A6355" w:rsidP="007164F2">
      <w:pPr>
        <w:spacing w:line="276" w:lineRule="auto"/>
        <w:jc w:val="both"/>
        <w:rPr>
          <w:rFonts w:ascii="Arial" w:hAnsi="Arial" w:cs="Arial"/>
        </w:rPr>
      </w:pPr>
    </w:p>
    <w:p w14:paraId="70A77A26" w14:textId="52BDACAC" w:rsidR="00081ED7" w:rsidRPr="003F4003" w:rsidRDefault="007164F2" w:rsidP="003F4003">
      <w:pPr>
        <w:pStyle w:val="Paragraphedeliste"/>
        <w:numPr>
          <w:ilvl w:val="0"/>
          <w:numId w:val="4"/>
        </w:numPr>
        <w:spacing w:line="276" w:lineRule="auto"/>
        <w:jc w:val="both"/>
        <w:rPr>
          <w:rFonts w:ascii="Arial" w:hAnsi="Arial" w:cs="Arial"/>
          <w:b/>
          <w:bCs/>
          <w:sz w:val="24"/>
          <w:szCs w:val="24"/>
        </w:rPr>
      </w:pPr>
      <w:r w:rsidRPr="003F4003">
        <w:rPr>
          <w:rFonts w:ascii="Arial" w:hAnsi="Arial" w:cs="Arial"/>
          <w:b/>
          <w:bCs/>
          <w:sz w:val="24"/>
          <w:szCs w:val="24"/>
        </w:rPr>
        <w:t>CONTEXTE</w:t>
      </w:r>
    </w:p>
    <w:p w14:paraId="2B1CA89D" w14:textId="77777777" w:rsidR="003F3638" w:rsidRDefault="003F3638" w:rsidP="007164F2">
      <w:pPr>
        <w:spacing w:line="276" w:lineRule="auto"/>
        <w:jc w:val="both"/>
        <w:rPr>
          <w:rFonts w:ascii="Arial" w:hAnsi="Arial" w:cs="Arial"/>
        </w:rPr>
      </w:pPr>
    </w:p>
    <w:p w14:paraId="7D933BC7" w14:textId="68824C69" w:rsidR="007F4CB1" w:rsidRPr="007F4CB1" w:rsidRDefault="007F4CB1" w:rsidP="007F4CB1">
      <w:pPr>
        <w:spacing w:line="276" w:lineRule="auto"/>
        <w:jc w:val="both"/>
        <w:rPr>
          <w:rFonts w:ascii="Arial" w:hAnsi="Arial" w:cs="Arial"/>
        </w:rPr>
      </w:pPr>
      <w:r w:rsidRPr="007F4CB1">
        <w:rPr>
          <w:rFonts w:ascii="Arial" w:hAnsi="Arial" w:cs="Arial"/>
        </w:rPr>
        <w:t>La création de l’unité de coordination, initialement désignée comme « Unité de Veille Sanitaire»</w:t>
      </w:r>
      <w:r w:rsidR="004C3C6B">
        <w:rPr>
          <w:rFonts w:ascii="Arial" w:hAnsi="Arial" w:cs="Arial"/>
        </w:rPr>
        <w:t xml:space="preserve"> (UVS)</w:t>
      </w:r>
      <w:r w:rsidRPr="007F4CB1">
        <w:rPr>
          <w:rFonts w:ascii="Arial" w:hAnsi="Arial" w:cs="Arial"/>
        </w:rPr>
        <w:t>, remonte à la mise en place du réseau SEGA One Health en 2009. En 2017, elle a été officiellement institutionnalisée</w:t>
      </w:r>
      <w:r w:rsidR="004C3C6B">
        <w:rPr>
          <w:rFonts w:ascii="Arial" w:hAnsi="Arial" w:cs="Arial"/>
        </w:rPr>
        <w:t xml:space="preserve"> parmi les organes du réseau SEGA-One Health, </w:t>
      </w:r>
      <w:r w:rsidRPr="007F4CB1">
        <w:rPr>
          <w:rFonts w:ascii="Arial" w:hAnsi="Arial" w:cs="Arial"/>
        </w:rPr>
        <w:t xml:space="preserve"> avec l’adoption de la </w:t>
      </w:r>
      <w:r>
        <w:rPr>
          <w:rFonts w:ascii="Arial" w:hAnsi="Arial" w:cs="Arial"/>
        </w:rPr>
        <w:t>C</w:t>
      </w:r>
      <w:r w:rsidRPr="007F4CB1">
        <w:rPr>
          <w:rFonts w:ascii="Arial" w:hAnsi="Arial" w:cs="Arial"/>
        </w:rPr>
        <w:t xml:space="preserve">harte </w:t>
      </w:r>
      <w:r w:rsidR="004C3C6B">
        <w:rPr>
          <w:rFonts w:ascii="Arial" w:hAnsi="Arial" w:cs="Arial"/>
        </w:rPr>
        <w:t>de ce dernier par le 31</w:t>
      </w:r>
      <w:r w:rsidR="004C3C6B" w:rsidRPr="00C87F29">
        <w:rPr>
          <w:rFonts w:ascii="Arial" w:hAnsi="Arial" w:cs="Arial"/>
          <w:vertAlign w:val="superscript"/>
        </w:rPr>
        <w:t>ème</w:t>
      </w:r>
      <w:r w:rsidR="004C3C6B">
        <w:rPr>
          <w:rFonts w:ascii="Arial" w:hAnsi="Arial" w:cs="Arial"/>
        </w:rPr>
        <w:t xml:space="preserve"> conseil des ministres de la COI</w:t>
      </w:r>
      <w:r w:rsidRPr="007F4CB1">
        <w:rPr>
          <w:rFonts w:ascii="Arial" w:hAnsi="Arial" w:cs="Arial"/>
        </w:rPr>
        <w:t>. L’unité de coordination assure la fonction centrale de coordination des activités du réseau SEGA One Health.</w:t>
      </w:r>
    </w:p>
    <w:p w14:paraId="4C0A04E5" w14:textId="14692AB8" w:rsidR="007F4CB1" w:rsidRDefault="007F4CB1" w:rsidP="007F4CB1">
      <w:pPr>
        <w:spacing w:line="276" w:lineRule="auto"/>
        <w:jc w:val="both"/>
        <w:rPr>
          <w:rFonts w:ascii="Arial" w:hAnsi="Arial" w:cs="Arial"/>
        </w:rPr>
      </w:pPr>
      <w:r w:rsidRPr="007F4CB1">
        <w:rPr>
          <w:rFonts w:ascii="Arial" w:hAnsi="Arial" w:cs="Arial"/>
        </w:rPr>
        <w:t>Lors de la 38ème session du Conseil des ministres, tenue le 18 mai 2024, les ministres ont approuvé la nouvelle appellation de l'Unité de Veille Sanitaire, désormais renommée « Centre de contrôle et de prévention des maladies - One Health de l’océan Indien » (CDC-One Health-Indian Ocean), ou en anglais, « Centre for Disease Control and Prevention – One Health of the Indian Ocean ». Cette modification a été motivée par l’inadéquation de l’appellation « Unité de Veille Sanitaire » pour représenter l’ensemble des missions assumées par l’unité de coordination au sein du réseau SEGA-One Health. En effet, avec l’expansion des différents pôles thématiques pris en charge par le réseau SEGA-One Health (tels que les risques vectoriels, les laboratoires, et les maladies non transmissibles), le terme « veille sanitaire » apparaissait restrictif et inadapté pour refléter la portée des activités de la Commission de l’Océan Indien (COI) en matière de santé publique au niveau international. La nouvelle désignation renforce ainsi la correspondance entre les missions actuelles et les activités de l’unité de coordination, tout en favorisant une reconnaissance et des partenariats accrus à l’échelle internationale.</w:t>
      </w:r>
    </w:p>
    <w:p w14:paraId="232123C0" w14:textId="77777777" w:rsidR="004C3C6B" w:rsidRPr="00C87F29" w:rsidRDefault="004C3C6B" w:rsidP="00C87F29">
      <w:pPr>
        <w:pStyle w:val="Sansinterligne"/>
        <w:suppressAutoHyphens/>
        <w:spacing w:before="120"/>
        <w:jc w:val="both"/>
        <w:rPr>
          <w:rFonts w:ascii="Verdana" w:eastAsia="Arial" w:hAnsi="Verdana" w:cstheme="minorHAnsi"/>
          <w:sz w:val="22"/>
          <w:szCs w:val="22"/>
        </w:rPr>
      </w:pPr>
      <w:r w:rsidRPr="00C87F29">
        <w:rPr>
          <w:rFonts w:ascii="Verdana" w:eastAsia="Arial" w:hAnsi="Verdana" w:cstheme="minorHAnsi"/>
          <w:sz w:val="22"/>
          <w:szCs w:val="22"/>
        </w:rPr>
        <w:t xml:space="preserve">Après avoir été financé via des projets depuis 2009, la COI a décidé d’opter pour une approche programme avec le réseau SEGA-One Health. Une stratégie régionale de sécurité sanitaire a été adoptée et un Fonds SEGA-One Health créé afin d’assurer la pérennité de ce réseau. </w:t>
      </w:r>
    </w:p>
    <w:p w14:paraId="4965534B" w14:textId="14E4A7EC" w:rsidR="004C3C6B" w:rsidRPr="00C87F29" w:rsidRDefault="004C3C6B" w:rsidP="00C87F29">
      <w:pPr>
        <w:pStyle w:val="Sansinterligne"/>
        <w:suppressAutoHyphens/>
        <w:spacing w:before="120"/>
        <w:jc w:val="both"/>
        <w:rPr>
          <w:rFonts w:ascii="Verdana" w:eastAsia="Arial" w:hAnsi="Verdana" w:cstheme="minorHAnsi"/>
          <w:sz w:val="22"/>
          <w:szCs w:val="22"/>
        </w:rPr>
      </w:pPr>
      <w:r w:rsidRPr="00C87F29">
        <w:rPr>
          <w:rFonts w:ascii="Verdana" w:eastAsia="Arial" w:hAnsi="Verdana" w:cstheme="minorHAnsi"/>
          <w:sz w:val="22"/>
          <w:szCs w:val="22"/>
        </w:rPr>
        <w:t xml:space="preserve">Les objectifs spécifiques de la création de ce Fonds SEGA-One Health sont de </w:t>
      </w:r>
      <w:r>
        <w:rPr>
          <w:rFonts w:ascii="Verdana" w:eastAsia="Arial" w:hAnsi="Verdana" w:cstheme="minorHAnsi"/>
          <w:sz w:val="22"/>
          <w:szCs w:val="22"/>
        </w:rPr>
        <w:t>principalement</w:t>
      </w:r>
      <w:r w:rsidRPr="00C87F29">
        <w:rPr>
          <w:rFonts w:ascii="Verdana" w:eastAsia="Arial" w:hAnsi="Verdana" w:cstheme="minorHAnsi"/>
          <w:sz w:val="22"/>
          <w:szCs w:val="22"/>
        </w:rPr>
        <w:t xml:space="preserve"> les suivants :</w:t>
      </w:r>
    </w:p>
    <w:p w14:paraId="4F393638" w14:textId="77777777" w:rsidR="004C3C6B" w:rsidRPr="00C87F29" w:rsidRDefault="004C3C6B" w:rsidP="00C87F29">
      <w:pPr>
        <w:pStyle w:val="Sansinterligne"/>
        <w:numPr>
          <w:ilvl w:val="0"/>
          <w:numId w:val="10"/>
        </w:numPr>
        <w:suppressAutoHyphens/>
        <w:spacing w:before="120"/>
        <w:ind w:left="709"/>
        <w:jc w:val="both"/>
        <w:rPr>
          <w:rFonts w:ascii="Verdana" w:eastAsia="Arial" w:hAnsi="Verdana" w:cstheme="minorHAnsi"/>
          <w:sz w:val="22"/>
          <w:szCs w:val="22"/>
        </w:rPr>
      </w:pPr>
      <w:r w:rsidRPr="00C87F29">
        <w:rPr>
          <w:rFonts w:ascii="Verdana" w:eastAsia="Arial" w:hAnsi="Verdana" w:cstheme="minorHAnsi"/>
          <w:sz w:val="22"/>
          <w:szCs w:val="22"/>
        </w:rPr>
        <w:t>Renforcer, pérenniser le réseau SEGA-One Health pour garantir la continuité des actions dans le domaine de la santé au bénéfice des États membres de la COI ;</w:t>
      </w:r>
    </w:p>
    <w:p w14:paraId="60E1D13E" w14:textId="77777777" w:rsidR="004C3C6B" w:rsidRPr="00C87F29" w:rsidRDefault="004C3C6B" w:rsidP="00C87F29">
      <w:pPr>
        <w:pStyle w:val="Sansinterligne"/>
        <w:numPr>
          <w:ilvl w:val="0"/>
          <w:numId w:val="10"/>
        </w:numPr>
        <w:suppressAutoHyphens/>
        <w:spacing w:before="120"/>
        <w:ind w:left="709"/>
        <w:jc w:val="both"/>
        <w:rPr>
          <w:rFonts w:ascii="Verdana" w:eastAsia="Arial" w:hAnsi="Verdana" w:cstheme="minorHAnsi"/>
          <w:sz w:val="22"/>
          <w:szCs w:val="22"/>
        </w:rPr>
      </w:pPr>
      <w:r w:rsidRPr="00C87F29">
        <w:rPr>
          <w:rFonts w:ascii="Verdana" w:eastAsia="Arial" w:hAnsi="Verdana" w:cstheme="minorHAnsi"/>
          <w:sz w:val="22"/>
          <w:szCs w:val="22"/>
        </w:rPr>
        <w:t>Autonomiser le budget et le fonctionnement de l’Unité de Coordination et du réseau SEGA-One Health pour assurer la réactivité face aux épidémies ;</w:t>
      </w:r>
    </w:p>
    <w:p w14:paraId="52251BA0" w14:textId="5CAA7A9D" w:rsidR="004C3C6B" w:rsidRPr="00C87F29" w:rsidRDefault="004C3C6B" w:rsidP="00C87F29">
      <w:pPr>
        <w:pStyle w:val="Sansinterligne"/>
        <w:numPr>
          <w:ilvl w:val="0"/>
          <w:numId w:val="10"/>
        </w:numPr>
        <w:suppressAutoHyphens/>
        <w:spacing w:before="120"/>
        <w:ind w:left="709"/>
        <w:jc w:val="both"/>
        <w:rPr>
          <w:rFonts w:ascii="Verdana" w:eastAsia="Arial" w:hAnsi="Verdana" w:cstheme="minorHAnsi"/>
          <w:sz w:val="22"/>
          <w:szCs w:val="22"/>
        </w:rPr>
      </w:pPr>
      <w:r w:rsidRPr="00C87F29">
        <w:rPr>
          <w:rFonts w:ascii="Verdana" w:eastAsia="Arial" w:hAnsi="Verdana" w:cstheme="minorHAnsi"/>
          <w:sz w:val="22"/>
          <w:szCs w:val="22"/>
        </w:rPr>
        <w:t>Permettre à l’Unité de Coordination de rechercher des financements pour mettre en œuvre les actions afin d’atteindre les objectifs définis dans la charte du réseau SEGA et dans la Stratégie régionale de sécurité sanitaire de la COI.</w:t>
      </w:r>
    </w:p>
    <w:p w14:paraId="74A1BCBD" w14:textId="2556FED8" w:rsidR="004C3C6B" w:rsidRPr="00C87F29" w:rsidRDefault="004C3C6B" w:rsidP="00C87F29">
      <w:pPr>
        <w:pStyle w:val="Sansinterligne"/>
        <w:suppressAutoHyphens/>
        <w:spacing w:before="120"/>
        <w:jc w:val="both"/>
        <w:rPr>
          <w:rFonts w:ascii="Verdana" w:eastAsia="Arial" w:hAnsi="Verdana" w:cstheme="minorHAnsi"/>
          <w:sz w:val="22"/>
          <w:szCs w:val="22"/>
        </w:rPr>
      </w:pPr>
      <w:r w:rsidRPr="00C87F29">
        <w:rPr>
          <w:rFonts w:ascii="Verdana" w:eastAsia="Arial" w:hAnsi="Verdana" w:cstheme="minorHAnsi"/>
          <w:sz w:val="22"/>
          <w:szCs w:val="22"/>
        </w:rPr>
        <w:t>L’unité de coordination du réseau et de ce Fonds SEGA-One Health est le CDC- OH OI) dont les termes de référence sont décrits par le présent document.</w:t>
      </w:r>
    </w:p>
    <w:p w14:paraId="1D11C1F7" w14:textId="77777777" w:rsidR="003A6355" w:rsidRPr="007164F2" w:rsidRDefault="003A6355" w:rsidP="007164F2">
      <w:pPr>
        <w:spacing w:line="276" w:lineRule="auto"/>
        <w:jc w:val="both"/>
        <w:rPr>
          <w:rFonts w:ascii="Arial" w:hAnsi="Arial" w:cs="Arial"/>
        </w:rPr>
      </w:pPr>
    </w:p>
    <w:p w14:paraId="4E00414B" w14:textId="7B37B32E" w:rsidR="003A6355" w:rsidRPr="003F4003" w:rsidRDefault="003A6355" w:rsidP="007164F2">
      <w:pPr>
        <w:pStyle w:val="Paragraphedeliste"/>
        <w:numPr>
          <w:ilvl w:val="0"/>
          <w:numId w:val="4"/>
        </w:numPr>
        <w:spacing w:line="276" w:lineRule="auto"/>
        <w:jc w:val="both"/>
        <w:rPr>
          <w:rFonts w:ascii="Arial" w:hAnsi="Arial" w:cs="Arial"/>
          <w:b/>
          <w:bCs/>
          <w:sz w:val="24"/>
          <w:szCs w:val="24"/>
        </w:rPr>
      </w:pPr>
      <w:r w:rsidRPr="003F4003">
        <w:rPr>
          <w:rFonts w:ascii="Arial" w:hAnsi="Arial" w:cs="Arial"/>
          <w:b/>
          <w:bCs/>
          <w:sz w:val="24"/>
          <w:szCs w:val="24"/>
        </w:rPr>
        <w:t>ROLE, FONCTIONS ET MANDAT</w:t>
      </w:r>
    </w:p>
    <w:p w14:paraId="3D58232F" w14:textId="2B105A97" w:rsidR="00081ED7" w:rsidRPr="007164F2" w:rsidRDefault="003A6355" w:rsidP="007164F2">
      <w:pPr>
        <w:spacing w:after="240" w:line="276" w:lineRule="auto"/>
        <w:jc w:val="both"/>
        <w:rPr>
          <w:rFonts w:ascii="Arial" w:eastAsia="Calibri" w:hAnsi="Arial" w:cs="Arial"/>
        </w:rPr>
      </w:pPr>
      <w:r w:rsidRPr="007164F2">
        <w:rPr>
          <w:rFonts w:ascii="Arial" w:eastAsia="Calibri" w:hAnsi="Arial" w:cs="Arial"/>
        </w:rPr>
        <w:lastRenderedPageBreak/>
        <w:t xml:space="preserve">Cette unité de coordination </w:t>
      </w:r>
      <w:r w:rsidR="004C3C6B">
        <w:rPr>
          <w:rFonts w:ascii="Arial" w:eastAsia="Calibri" w:hAnsi="Arial" w:cs="Arial"/>
        </w:rPr>
        <w:t xml:space="preserve">recherche des financements et  et assure la mise </w:t>
      </w:r>
      <w:r w:rsidR="00081ED7" w:rsidRPr="007164F2">
        <w:rPr>
          <w:rFonts w:ascii="Arial" w:eastAsia="Calibri" w:hAnsi="Arial" w:cs="Arial"/>
        </w:rPr>
        <w:t xml:space="preserve">en œuvre </w:t>
      </w:r>
      <w:r w:rsidR="004C3C6B">
        <w:rPr>
          <w:rFonts w:ascii="Arial" w:eastAsia="Calibri" w:hAnsi="Arial" w:cs="Arial"/>
        </w:rPr>
        <w:t xml:space="preserve">opérationnelle de </w:t>
      </w:r>
      <w:r w:rsidR="00081ED7" w:rsidRPr="007164F2">
        <w:rPr>
          <w:rFonts w:ascii="Arial" w:eastAsia="Calibri" w:hAnsi="Arial" w:cs="Arial"/>
        </w:rPr>
        <w:t xml:space="preserve">toutes les activités du réseau SEGA-One Health </w:t>
      </w:r>
      <w:r w:rsidR="00760D52">
        <w:rPr>
          <w:rFonts w:ascii="Arial" w:eastAsia="Calibri" w:hAnsi="Arial" w:cs="Arial"/>
        </w:rPr>
        <w:t xml:space="preserve">permettant d’atteindre les objectifs de la Stratégie régionale de sécurité sanitaire. Cel inclut la mise en œuvre des activités </w:t>
      </w:r>
      <w:r w:rsidR="00081ED7" w:rsidRPr="007164F2">
        <w:rPr>
          <w:rFonts w:ascii="Arial" w:eastAsia="Calibri" w:hAnsi="Arial" w:cs="Arial"/>
        </w:rPr>
        <w:t>financées par le Fonds</w:t>
      </w:r>
      <w:r w:rsidR="00760D52">
        <w:rPr>
          <w:rFonts w:ascii="Arial" w:eastAsia="Calibri" w:hAnsi="Arial" w:cs="Arial"/>
        </w:rPr>
        <w:t xml:space="preserve"> et la coordination des équipes de projets dans le cadre du réseau SEGA-One Health</w:t>
      </w:r>
      <w:r w:rsidR="00081ED7" w:rsidRPr="007164F2">
        <w:rPr>
          <w:rFonts w:ascii="Arial" w:eastAsia="Calibri" w:hAnsi="Arial" w:cs="Arial"/>
        </w:rPr>
        <w:t xml:space="preserve">.  L’Unité de coordination assure le Secrétariat du Fonds sous la supervision de l’Administrateur. </w:t>
      </w:r>
    </w:p>
    <w:p w14:paraId="794A86C8" w14:textId="4BAA0562" w:rsidR="00081ED7" w:rsidRPr="003F4003" w:rsidRDefault="00081ED7" w:rsidP="003F4003">
      <w:pPr>
        <w:pStyle w:val="Paragraphedeliste"/>
        <w:numPr>
          <w:ilvl w:val="1"/>
          <w:numId w:val="4"/>
        </w:numPr>
        <w:spacing w:after="240" w:line="276" w:lineRule="auto"/>
        <w:jc w:val="both"/>
        <w:rPr>
          <w:rFonts w:ascii="Arial" w:eastAsia="Calibri" w:hAnsi="Arial" w:cs="Arial"/>
          <w:b/>
          <w:bCs/>
          <w:i/>
          <w:iCs/>
          <w:u w:val="single"/>
        </w:rPr>
      </w:pPr>
      <w:r w:rsidRPr="003F4003">
        <w:rPr>
          <w:rFonts w:ascii="Arial" w:eastAsia="Calibri" w:hAnsi="Arial" w:cs="Arial"/>
          <w:b/>
          <w:bCs/>
          <w:i/>
          <w:iCs/>
          <w:u w:val="single"/>
        </w:rPr>
        <w:t>Composition de l’Unité de coordination</w:t>
      </w:r>
    </w:p>
    <w:p w14:paraId="3B219626" w14:textId="77777777" w:rsidR="00081ED7" w:rsidRPr="007164F2" w:rsidRDefault="00081ED7" w:rsidP="007164F2">
      <w:pPr>
        <w:spacing w:after="120" w:line="276" w:lineRule="auto"/>
        <w:jc w:val="both"/>
        <w:rPr>
          <w:rFonts w:ascii="Arial" w:hAnsi="Arial" w:cs="Arial"/>
        </w:rPr>
      </w:pPr>
      <w:r w:rsidRPr="007164F2">
        <w:rPr>
          <w:rFonts w:ascii="Arial" w:eastAsia="Calibri" w:hAnsi="Arial" w:cs="Arial"/>
        </w:rPr>
        <w:t xml:space="preserve">L’Unité de coordination est composée d’une équipe technique et d’une équipe administrative. </w:t>
      </w:r>
      <w:r w:rsidRPr="007164F2">
        <w:rPr>
          <w:rFonts w:ascii="Arial" w:hAnsi="Arial" w:cs="Arial"/>
        </w:rPr>
        <w:t xml:space="preserve">La composition minimale financée par le budget de base du Fonds SEGA-One Health est constituée, sur le plan technique, par le Coordonnateur, et sur le plan administratif par un Responsable administratif et financier (RAF). </w:t>
      </w:r>
    </w:p>
    <w:p w14:paraId="128A1470" w14:textId="77777777" w:rsidR="00081ED7" w:rsidRPr="007164F2" w:rsidRDefault="00081ED7" w:rsidP="007164F2">
      <w:pPr>
        <w:spacing w:after="120" w:line="276" w:lineRule="auto"/>
        <w:jc w:val="both"/>
        <w:rPr>
          <w:rFonts w:ascii="Arial" w:hAnsi="Arial" w:cs="Arial"/>
        </w:rPr>
      </w:pPr>
      <w:r w:rsidRPr="007164F2">
        <w:rPr>
          <w:rFonts w:ascii="Arial" w:hAnsi="Arial" w:cs="Arial"/>
        </w:rPr>
        <w:t>Le Coordonnateur est sous la supervision de l’Administrateur. Le RAF est sous la double supervision du Coordonnateur et du Responsable du Service Financier auprès du Secrétariat de la COI.</w:t>
      </w:r>
    </w:p>
    <w:p w14:paraId="563EBDFD" w14:textId="77777777" w:rsidR="00081ED7" w:rsidRPr="007164F2" w:rsidRDefault="00081ED7" w:rsidP="007164F2">
      <w:pPr>
        <w:spacing w:after="120" w:line="276" w:lineRule="auto"/>
        <w:jc w:val="both"/>
        <w:rPr>
          <w:rFonts w:ascii="Arial" w:hAnsi="Arial" w:cs="Arial"/>
        </w:rPr>
      </w:pPr>
      <w:r w:rsidRPr="007164F2">
        <w:rPr>
          <w:rFonts w:ascii="Arial" w:hAnsi="Arial" w:cs="Arial"/>
        </w:rPr>
        <w:t>D’autres membres additionnels, techniques et/ou administratifs, sont possibles en fonction des financements disponibles à travers le Fonds ou via les projets que l’Unité de coordination pourra acquérir.</w:t>
      </w:r>
    </w:p>
    <w:p w14:paraId="400B80AE" w14:textId="77777777" w:rsidR="00081ED7" w:rsidRPr="007164F2" w:rsidRDefault="00081ED7" w:rsidP="007164F2">
      <w:pPr>
        <w:spacing w:after="240" w:line="276" w:lineRule="auto"/>
        <w:jc w:val="both"/>
        <w:rPr>
          <w:rFonts w:ascii="Arial" w:eastAsia="Calibri" w:hAnsi="Arial" w:cs="Arial"/>
          <w:b/>
          <w:bCs/>
          <w:i/>
          <w:iCs/>
          <w:u w:val="single"/>
        </w:rPr>
      </w:pPr>
      <w:r w:rsidRPr="007164F2">
        <w:rPr>
          <w:rFonts w:ascii="Arial" w:hAnsi="Arial" w:cs="Arial"/>
        </w:rPr>
        <w:t xml:space="preserve"> </w:t>
      </w:r>
    </w:p>
    <w:p w14:paraId="14547106" w14:textId="7D7D99D6" w:rsidR="00081ED7" w:rsidRPr="003F4003" w:rsidRDefault="00081ED7" w:rsidP="003F4003">
      <w:pPr>
        <w:pStyle w:val="Paragraphedeliste"/>
        <w:numPr>
          <w:ilvl w:val="1"/>
          <w:numId w:val="4"/>
        </w:numPr>
        <w:spacing w:after="240" w:line="276" w:lineRule="auto"/>
        <w:jc w:val="both"/>
        <w:rPr>
          <w:rFonts w:ascii="Arial" w:eastAsia="Calibri" w:hAnsi="Arial" w:cs="Arial"/>
          <w:b/>
          <w:bCs/>
          <w:i/>
          <w:iCs/>
          <w:u w:val="single"/>
        </w:rPr>
      </w:pPr>
      <w:r w:rsidRPr="003F4003">
        <w:rPr>
          <w:rFonts w:ascii="Arial" w:eastAsia="Calibri" w:hAnsi="Arial" w:cs="Arial"/>
          <w:b/>
          <w:bCs/>
          <w:i/>
          <w:iCs/>
          <w:u w:val="single"/>
        </w:rPr>
        <w:t>Recrutement</w:t>
      </w:r>
    </w:p>
    <w:p w14:paraId="0680B68B" w14:textId="77777777" w:rsidR="00081ED7" w:rsidRPr="007164F2" w:rsidRDefault="00081ED7" w:rsidP="007164F2">
      <w:pPr>
        <w:spacing w:after="240" w:line="276" w:lineRule="auto"/>
        <w:jc w:val="both"/>
        <w:rPr>
          <w:rFonts w:ascii="Arial" w:hAnsi="Arial" w:cs="Arial"/>
        </w:rPr>
      </w:pPr>
      <w:r w:rsidRPr="007164F2">
        <w:rPr>
          <w:rFonts w:ascii="Arial" w:hAnsi="Arial" w:cs="Arial"/>
        </w:rPr>
        <w:t xml:space="preserve">Les membres de l’Unité de Coordination sont recrutés par le Secrétariat général de la COI conformément </w:t>
      </w:r>
      <w:r w:rsidRPr="007164F2">
        <w:rPr>
          <w:rFonts w:ascii="Arial" w:hAnsi="Arial" w:cs="Arial"/>
          <w:lang w:val="fr-CA"/>
        </w:rPr>
        <w:t>aux statuts du personnel et manuel de passation de marchés</w:t>
      </w:r>
      <w:r w:rsidRPr="007164F2">
        <w:rPr>
          <w:rFonts w:ascii="Arial" w:hAnsi="Arial" w:cs="Arial"/>
        </w:rPr>
        <w:t>.</w:t>
      </w:r>
    </w:p>
    <w:p w14:paraId="12E7B14A" w14:textId="77777777" w:rsidR="00081ED7" w:rsidRDefault="00081ED7" w:rsidP="007164F2">
      <w:pPr>
        <w:spacing w:after="240" w:line="276" w:lineRule="auto"/>
        <w:jc w:val="both"/>
        <w:rPr>
          <w:rFonts w:ascii="Arial" w:eastAsia="Calibri" w:hAnsi="Arial" w:cs="Arial"/>
        </w:rPr>
      </w:pPr>
      <w:r w:rsidRPr="007164F2">
        <w:rPr>
          <w:rFonts w:ascii="Arial" w:eastAsia="Calibri" w:hAnsi="Arial" w:cs="Arial"/>
        </w:rPr>
        <w:t xml:space="preserve">Les membres de l’Unité de Coordination, recrutés sur les ressources du Fonds, sont assujettis au Statut du personnel et à la grille salariale en vigueur à la COI en tant qu’agents en contrat COI. </w:t>
      </w:r>
    </w:p>
    <w:p w14:paraId="6D762CA5" w14:textId="77777777" w:rsidR="003F4003" w:rsidRPr="003F4003" w:rsidRDefault="003F4003" w:rsidP="007164F2">
      <w:pPr>
        <w:spacing w:after="240" w:line="276" w:lineRule="auto"/>
        <w:jc w:val="both"/>
        <w:rPr>
          <w:rFonts w:ascii="Arial" w:eastAsia="Calibri" w:hAnsi="Arial" w:cs="Arial"/>
          <w:b/>
          <w:bCs/>
          <w:sz w:val="24"/>
          <w:szCs w:val="24"/>
        </w:rPr>
      </w:pPr>
    </w:p>
    <w:p w14:paraId="60A9C7BA" w14:textId="4254D479" w:rsidR="003A6355" w:rsidRPr="003F4003" w:rsidRDefault="007164F2" w:rsidP="003F4003">
      <w:pPr>
        <w:pStyle w:val="Paragraphedeliste"/>
        <w:numPr>
          <w:ilvl w:val="0"/>
          <w:numId w:val="4"/>
        </w:numPr>
        <w:spacing w:after="240" w:line="276" w:lineRule="auto"/>
        <w:jc w:val="both"/>
        <w:rPr>
          <w:rFonts w:ascii="Arial" w:eastAsia="Calibri" w:hAnsi="Arial" w:cs="Arial"/>
          <w:b/>
          <w:bCs/>
          <w:sz w:val="24"/>
          <w:szCs w:val="24"/>
        </w:rPr>
      </w:pPr>
      <w:r w:rsidRPr="003F4003">
        <w:rPr>
          <w:rFonts w:ascii="Arial" w:eastAsia="Calibri" w:hAnsi="Arial" w:cs="Arial"/>
          <w:b/>
          <w:bCs/>
          <w:sz w:val="24"/>
          <w:szCs w:val="24"/>
        </w:rPr>
        <w:t>FONCTIONS</w:t>
      </w:r>
    </w:p>
    <w:p w14:paraId="30F57111" w14:textId="5C74AD83" w:rsidR="003A6355" w:rsidRPr="007164F2" w:rsidRDefault="003A6355" w:rsidP="007164F2">
      <w:pPr>
        <w:spacing w:after="240" w:line="276" w:lineRule="auto"/>
        <w:jc w:val="both"/>
        <w:rPr>
          <w:rFonts w:ascii="Arial" w:eastAsia="Calibri" w:hAnsi="Arial" w:cs="Arial"/>
        </w:rPr>
      </w:pPr>
      <w:r w:rsidRPr="007164F2">
        <w:rPr>
          <w:rFonts w:ascii="Arial" w:eastAsia="Calibri" w:hAnsi="Arial" w:cs="Arial"/>
        </w:rPr>
        <w:t xml:space="preserve">Les </w:t>
      </w:r>
      <w:r w:rsidR="007164F2">
        <w:rPr>
          <w:rFonts w:ascii="Arial" w:eastAsia="Calibri" w:hAnsi="Arial" w:cs="Arial"/>
        </w:rPr>
        <w:t>fonctions de</w:t>
      </w:r>
      <w:r w:rsidR="007164F2" w:rsidRPr="007164F2">
        <w:rPr>
          <w:rFonts w:ascii="Arial" w:eastAsia="Calibri" w:hAnsi="Arial" w:cs="Arial"/>
        </w:rPr>
        <w:t xml:space="preserve"> l’Unité de coordination sont les suivantes : </w:t>
      </w:r>
    </w:p>
    <w:p w14:paraId="4900EA53" w14:textId="60043161" w:rsidR="007164F2" w:rsidRPr="007164F2" w:rsidRDefault="007164F2" w:rsidP="007164F2">
      <w:pPr>
        <w:pStyle w:val="Paragraphedeliste"/>
        <w:numPr>
          <w:ilvl w:val="0"/>
          <w:numId w:val="6"/>
        </w:numPr>
        <w:spacing w:after="120" w:line="276" w:lineRule="auto"/>
        <w:jc w:val="both"/>
        <w:rPr>
          <w:rFonts w:ascii="Arial" w:eastAsia="Calibri" w:hAnsi="Arial" w:cs="Arial"/>
        </w:rPr>
      </w:pPr>
      <w:r>
        <w:rPr>
          <w:rFonts w:ascii="Arial" w:eastAsia="Calibri" w:hAnsi="Arial" w:cs="Arial"/>
          <w:b/>
          <w:bCs/>
          <w:i/>
          <w:iCs/>
          <w:u w:val="single"/>
        </w:rPr>
        <w:t xml:space="preserve">Fonction </w:t>
      </w:r>
      <w:r w:rsidRPr="007164F2">
        <w:rPr>
          <w:rFonts w:ascii="Arial" w:eastAsia="Calibri" w:hAnsi="Arial" w:cs="Arial"/>
          <w:b/>
          <w:bCs/>
          <w:i/>
          <w:iCs/>
          <w:u w:val="single"/>
        </w:rPr>
        <w:t>de c</w:t>
      </w:r>
      <w:r w:rsidR="00B4178F" w:rsidRPr="007164F2">
        <w:rPr>
          <w:rFonts w:ascii="Arial" w:eastAsia="Calibri" w:hAnsi="Arial" w:cs="Arial"/>
          <w:b/>
          <w:bCs/>
          <w:i/>
          <w:iCs/>
          <w:u w:val="single"/>
        </w:rPr>
        <w:t xml:space="preserve">oordination technique et opérationnelle </w:t>
      </w:r>
    </w:p>
    <w:p w14:paraId="57DCDBB9" w14:textId="77777777" w:rsidR="007164F2" w:rsidRDefault="007164F2" w:rsidP="007164F2">
      <w:pPr>
        <w:spacing w:after="120" w:line="276" w:lineRule="auto"/>
        <w:jc w:val="both"/>
        <w:rPr>
          <w:rFonts w:ascii="Arial" w:eastAsia="Calibri" w:hAnsi="Arial" w:cs="Arial"/>
        </w:rPr>
      </w:pPr>
    </w:p>
    <w:p w14:paraId="66E08E86" w14:textId="0D1CE876" w:rsidR="00B4178F" w:rsidRPr="007164F2" w:rsidRDefault="007164F2" w:rsidP="007164F2">
      <w:pPr>
        <w:spacing w:after="120" w:line="276" w:lineRule="auto"/>
        <w:jc w:val="both"/>
        <w:rPr>
          <w:rFonts w:ascii="Arial" w:eastAsia="Calibri" w:hAnsi="Arial" w:cs="Arial"/>
        </w:rPr>
      </w:pPr>
      <w:r>
        <w:rPr>
          <w:rFonts w:ascii="Arial" w:eastAsia="Calibri" w:hAnsi="Arial" w:cs="Arial"/>
        </w:rPr>
        <w:t>L</w:t>
      </w:r>
      <w:r w:rsidR="00B4178F" w:rsidRPr="007164F2">
        <w:rPr>
          <w:rFonts w:ascii="Arial" w:eastAsia="Calibri" w:hAnsi="Arial" w:cs="Arial"/>
        </w:rPr>
        <w:t>’Unité de Coordination, sous la supervision de l’Administrateur, a pour rôle</w:t>
      </w:r>
      <w:r>
        <w:rPr>
          <w:rFonts w:ascii="Arial" w:eastAsia="Calibri" w:hAnsi="Arial" w:cs="Arial"/>
        </w:rPr>
        <w:t xml:space="preserve">, de façon non limitative, de </w:t>
      </w:r>
      <w:r w:rsidR="00B4178F" w:rsidRPr="007164F2">
        <w:rPr>
          <w:rFonts w:ascii="Arial" w:eastAsia="Calibri" w:hAnsi="Arial" w:cs="Arial"/>
        </w:rPr>
        <w:t> :</w:t>
      </w:r>
    </w:p>
    <w:p w14:paraId="4FC88711" w14:textId="6A6E493A" w:rsidR="00B4178F" w:rsidRPr="007164F2" w:rsidRDefault="00B4178F" w:rsidP="007164F2">
      <w:pPr>
        <w:numPr>
          <w:ilvl w:val="0"/>
          <w:numId w:val="2"/>
        </w:numPr>
        <w:spacing w:after="120" w:line="276" w:lineRule="auto"/>
        <w:jc w:val="both"/>
        <w:rPr>
          <w:rFonts w:ascii="Arial" w:eastAsia="Calibri" w:hAnsi="Arial" w:cs="Arial"/>
        </w:rPr>
      </w:pPr>
      <w:r w:rsidRPr="007164F2">
        <w:rPr>
          <w:rFonts w:ascii="Arial" w:eastAsia="Calibri" w:hAnsi="Arial" w:cs="Arial"/>
        </w:rPr>
        <w:t>Préparer le rapport annuel et les contenus des réunions du Conseil d’administration,</w:t>
      </w:r>
      <w:r w:rsidR="00D43E13">
        <w:rPr>
          <w:rFonts w:ascii="Arial" w:eastAsia="Calibri" w:hAnsi="Arial" w:cs="Arial"/>
        </w:rPr>
        <w:t xml:space="preserve"> et des comités de pilotage du Réseau SEGA</w:t>
      </w:r>
      <w:r w:rsidRPr="007164F2">
        <w:rPr>
          <w:rFonts w:ascii="Arial" w:eastAsia="Calibri" w:hAnsi="Arial" w:cs="Arial"/>
        </w:rPr>
        <w:t xml:space="preserve"> </w:t>
      </w:r>
    </w:p>
    <w:p w14:paraId="5AF26F97" w14:textId="77777777" w:rsidR="00B4178F" w:rsidRDefault="00B4178F" w:rsidP="007164F2">
      <w:pPr>
        <w:numPr>
          <w:ilvl w:val="0"/>
          <w:numId w:val="2"/>
        </w:numPr>
        <w:spacing w:after="120" w:line="276" w:lineRule="auto"/>
        <w:jc w:val="both"/>
        <w:rPr>
          <w:rFonts w:ascii="Arial" w:eastAsia="Calibri" w:hAnsi="Arial" w:cs="Arial"/>
        </w:rPr>
      </w:pPr>
      <w:r w:rsidRPr="007164F2">
        <w:rPr>
          <w:rFonts w:ascii="Arial" w:eastAsia="Calibri" w:hAnsi="Arial" w:cs="Arial"/>
        </w:rPr>
        <w:t>Préparer et animer les réunions des organes du réseau SEGA-One Health et du Fonds (Conseil d’administration, Comité technique régional, Conseil scientifique, Comité de suivi) ;</w:t>
      </w:r>
    </w:p>
    <w:p w14:paraId="297CF356" w14:textId="77777777" w:rsidR="00D43E13" w:rsidRDefault="00D43E13" w:rsidP="00D43E13">
      <w:pPr>
        <w:pStyle w:val="Paragraphedeliste"/>
        <w:numPr>
          <w:ilvl w:val="0"/>
          <w:numId w:val="2"/>
        </w:numPr>
        <w:rPr>
          <w:rFonts w:ascii="Arial" w:eastAsia="Calibri" w:hAnsi="Arial" w:cs="Arial"/>
        </w:rPr>
      </w:pPr>
      <w:r w:rsidRPr="00D43E13">
        <w:rPr>
          <w:rFonts w:ascii="Arial" w:eastAsia="Calibri" w:hAnsi="Arial" w:cs="Arial"/>
        </w:rPr>
        <w:lastRenderedPageBreak/>
        <w:t>S’assurer de la cohérence et de la synergie des différentes actions menées dans le cadre du réseau SEGA-One Health (les différents projets, autres activités, etc.) ;</w:t>
      </w:r>
    </w:p>
    <w:p w14:paraId="1F240B94" w14:textId="77777777" w:rsidR="00D43E13" w:rsidRPr="00D43E13" w:rsidRDefault="00D43E13" w:rsidP="00D43E13">
      <w:pPr>
        <w:pStyle w:val="Paragraphedeliste"/>
        <w:rPr>
          <w:rFonts w:ascii="Arial" w:eastAsia="Calibri" w:hAnsi="Arial" w:cs="Arial"/>
        </w:rPr>
      </w:pPr>
    </w:p>
    <w:p w14:paraId="71D29288" w14:textId="7C18B758" w:rsidR="00D43E13" w:rsidRPr="00D43E13" w:rsidRDefault="00D43E13" w:rsidP="00D43E13">
      <w:pPr>
        <w:pStyle w:val="Paragraphedeliste"/>
        <w:numPr>
          <w:ilvl w:val="0"/>
          <w:numId w:val="2"/>
        </w:numPr>
        <w:rPr>
          <w:rFonts w:ascii="Arial" w:eastAsia="Calibri" w:hAnsi="Arial" w:cs="Arial"/>
        </w:rPr>
      </w:pPr>
      <w:r w:rsidRPr="00D43E13">
        <w:rPr>
          <w:rFonts w:ascii="Arial" w:eastAsia="Calibri" w:hAnsi="Arial" w:cs="Arial"/>
        </w:rPr>
        <w:t>Calculer et suivre l’évolution des indicateurs du cadre logique du réseau SEGA-One Health et mettre en œuvre des actions correctives en cas de besoin ;</w:t>
      </w:r>
    </w:p>
    <w:p w14:paraId="21AFDA96" w14:textId="77777777" w:rsidR="00B4178F" w:rsidRPr="007164F2" w:rsidRDefault="00B4178F" w:rsidP="007164F2">
      <w:pPr>
        <w:numPr>
          <w:ilvl w:val="0"/>
          <w:numId w:val="2"/>
        </w:numPr>
        <w:spacing w:after="120" w:line="276" w:lineRule="auto"/>
        <w:jc w:val="both"/>
        <w:rPr>
          <w:rFonts w:ascii="Arial" w:eastAsia="Calibri" w:hAnsi="Arial" w:cs="Arial"/>
        </w:rPr>
      </w:pPr>
      <w:r w:rsidRPr="007164F2">
        <w:rPr>
          <w:rFonts w:ascii="Arial" w:eastAsia="Calibri" w:hAnsi="Arial" w:cs="Arial"/>
        </w:rPr>
        <w:t>Planifier et mettre en œuvre les activités prévues dans le plan de travail ;</w:t>
      </w:r>
    </w:p>
    <w:p w14:paraId="72616117" w14:textId="77777777" w:rsidR="00B4178F" w:rsidRPr="007164F2" w:rsidRDefault="00B4178F" w:rsidP="007164F2">
      <w:pPr>
        <w:numPr>
          <w:ilvl w:val="0"/>
          <w:numId w:val="2"/>
        </w:numPr>
        <w:spacing w:after="120" w:line="276" w:lineRule="auto"/>
        <w:jc w:val="both"/>
        <w:rPr>
          <w:rFonts w:ascii="Arial" w:eastAsia="Calibri" w:hAnsi="Arial" w:cs="Arial"/>
        </w:rPr>
      </w:pPr>
      <w:r w:rsidRPr="007164F2">
        <w:rPr>
          <w:rFonts w:ascii="Arial" w:eastAsia="Calibri" w:hAnsi="Arial" w:cs="Arial"/>
        </w:rPr>
        <w:t>Animer et piloter les actions correspondant aux différents domaines stratégiques d’intervention ou pôles thématiques d’excellence prévus dans la Stratégie régionale de sécurité sanitaire de la COI. Cette animation peut être réalisée en collaboration avec les experts des États membres et/ou les partenaires ;</w:t>
      </w:r>
    </w:p>
    <w:p w14:paraId="1CD69CD4" w14:textId="77777777" w:rsidR="00B4178F" w:rsidRPr="007164F2" w:rsidRDefault="00B4178F" w:rsidP="007164F2">
      <w:pPr>
        <w:numPr>
          <w:ilvl w:val="0"/>
          <w:numId w:val="2"/>
        </w:numPr>
        <w:spacing w:after="120" w:line="276" w:lineRule="auto"/>
        <w:jc w:val="both"/>
        <w:rPr>
          <w:rFonts w:ascii="Arial" w:eastAsia="Calibri" w:hAnsi="Arial" w:cs="Arial"/>
        </w:rPr>
      </w:pPr>
      <w:r w:rsidRPr="007164F2">
        <w:rPr>
          <w:rFonts w:ascii="Arial" w:eastAsia="Calibri" w:hAnsi="Arial" w:cs="Arial"/>
        </w:rPr>
        <w:t>Monter des projets pour mettre en œuvre la Stratégie régionale de sécurité sanitaire du réseau SEGA-One Health et chercher les financements y afférents ;</w:t>
      </w:r>
    </w:p>
    <w:p w14:paraId="1636B3C7" w14:textId="77777777" w:rsidR="00D43E13" w:rsidRDefault="00D43E13" w:rsidP="00D43E13">
      <w:pPr>
        <w:numPr>
          <w:ilvl w:val="0"/>
          <w:numId w:val="2"/>
        </w:numPr>
        <w:spacing w:after="120" w:line="276" w:lineRule="auto"/>
        <w:jc w:val="both"/>
        <w:rPr>
          <w:rFonts w:ascii="Arial" w:eastAsia="Calibri" w:hAnsi="Arial" w:cs="Arial"/>
        </w:rPr>
      </w:pPr>
      <w:r w:rsidRPr="007164F2">
        <w:rPr>
          <w:rFonts w:ascii="Arial" w:eastAsia="Calibri" w:hAnsi="Arial" w:cs="Arial"/>
        </w:rPr>
        <w:t>Développer les partenariats nécessaires, pour la réalisation des actions et objectifs du réseau SEGA-One Health, ou pour monter des consortiums en vue de postuler à des appels à projets ou des subventions. L’Unité de coordination prépare les conventions y afférentes et les soumet à la validation du Conseil d’administration</w:t>
      </w:r>
      <w:r>
        <w:rPr>
          <w:rFonts w:ascii="Arial" w:eastAsia="Calibri" w:hAnsi="Arial" w:cs="Arial"/>
        </w:rPr>
        <w:t xml:space="preserve"> ; </w:t>
      </w:r>
      <w:r w:rsidRPr="007164F2">
        <w:rPr>
          <w:rFonts w:ascii="Arial" w:eastAsia="Calibri" w:hAnsi="Arial" w:cs="Arial"/>
        </w:rPr>
        <w:t>conformément aux procédures en vigueur à la COI ;</w:t>
      </w:r>
    </w:p>
    <w:p w14:paraId="457FBA39" w14:textId="77777777" w:rsidR="00D43E13" w:rsidRPr="007164F2" w:rsidRDefault="00D43E13" w:rsidP="00D43E13">
      <w:pPr>
        <w:numPr>
          <w:ilvl w:val="0"/>
          <w:numId w:val="2"/>
        </w:numPr>
        <w:spacing w:after="120" w:line="276" w:lineRule="auto"/>
        <w:jc w:val="both"/>
        <w:rPr>
          <w:rFonts w:ascii="Arial" w:eastAsia="Calibri" w:hAnsi="Arial" w:cs="Arial"/>
        </w:rPr>
      </w:pPr>
      <w:r w:rsidRPr="007164F2">
        <w:rPr>
          <w:rFonts w:ascii="Arial" w:eastAsia="Calibri" w:hAnsi="Arial" w:cs="Arial"/>
        </w:rPr>
        <w:t>Mener les actions qui permettront d’alimenter les ressources du Fonds SEGA-One Health ;</w:t>
      </w:r>
    </w:p>
    <w:p w14:paraId="3AA4A8A1" w14:textId="58960E22" w:rsidR="00D43E13" w:rsidRPr="00D43E13" w:rsidRDefault="00D43E13" w:rsidP="00D43E13">
      <w:pPr>
        <w:pStyle w:val="Paragraphedeliste"/>
        <w:numPr>
          <w:ilvl w:val="0"/>
          <w:numId w:val="2"/>
        </w:numPr>
        <w:rPr>
          <w:rFonts w:ascii="Arial" w:eastAsia="Calibri" w:hAnsi="Arial" w:cs="Arial"/>
        </w:rPr>
      </w:pPr>
      <w:r w:rsidRPr="00D43E13">
        <w:rPr>
          <w:rFonts w:ascii="Arial" w:eastAsia="Calibri" w:hAnsi="Arial" w:cs="Arial"/>
        </w:rPr>
        <w:t>Veiller et répondre aux appels à projets qui couvrent des priorités du réseau SEGA-One Health ;</w:t>
      </w:r>
    </w:p>
    <w:p w14:paraId="066DCF73" w14:textId="77777777" w:rsidR="00D43E13" w:rsidRPr="00D43E13" w:rsidRDefault="00D43E13" w:rsidP="00D43E13">
      <w:pPr>
        <w:numPr>
          <w:ilvl w:val="0"/>
          <w:numId w:val="2"/>
        </w:numPr>
        <w:spacing w:after="120" w:line="276" w:lineRule="auto"/>
        <w:jc w:val="both"/>
        <w:rPr>
          <w:rFonts w:ascii="Arial" w:eastAsia="Calibri" w:hAnsi="Arial" w:cs="Arial"/>
        </w:rPr>
      </w:pPr>
      <w:r w:rsidRPr="00D43E13">
        <w:rPr>
          <w:rFonts w:ascii="Arial" w:eastAsia="Calibri" w:hAnsi="Arial" w:cs="Arial"/>
        </w:rPr>
        <w:t>Assurer un contrôle qualité des documents techniques et stratégiques (projet de convention , livrables divers, rapports annuels etc.) issus des projet au sein du CDC-OH-IO ;</w:t>
      </w:r>
    </w:p>
    <w:p w14:paraId="3DBC3210" w14:textId="570BEDA8" w:rsidR="00D43E13" w:rsidRPr="00D43E13" w:rsidRDefault="00D43E13" w:rsidP="00D43E13">
      <w:pPr>
        <w:numPr>
          <w:ilvl w:val="0"/>
          <w:numId w:val="2"/>
        </w:numPr>
        <w:spacing w:after="120" w:line="276" w:lineRule="auto"/>
        <w:jc w:val="both"/>
        <w:rPr>
          <w:rFonts w:ascii="Arial" w:eastAsia="Calibri" w:hAnsi="Arial" w:cs="Arial"/>
        </w:rPr>
      </w:pPr>
      <w:r w:rsidRPr="00D43E13">
        <w:rPr>
          <w:rFonts w:ascii="Arial" w:eastAsia="Calibri" w:hAnsi="Arial" w:cs="Arial"/>
        </w:rPr>
        <w:t>Appuyer la mise en œuvre opérationnelle des projets mis en œuvre au sein du CDC-OH-IO, selon les besoins définis au début ou durant leur mise en œuvre de</w:t>
      </w:r>
      <w:r>
        <w:rPr>
          <w:rFonts w:ascii="Arial" w:eastAsia="Calibri" w:hAnsi="Arial" w:cs="Arial"/>
        </w:rPr>
        <w:t xml:space="preserve"> </w:t>
      </w:r>
      <w:r w:rsidRPr="00D43E13">
        <w:rPr>
          <w:rFonts w:ascii="Arial" w:eastAsia="Calibri" w:hAnsi="Arial" w:cs="Arial"/>
        </w:rPr>
        <w:t>ces projets.</w:t>
      </w:r>
    </w:p>
    <w:p w14:paraId="37D62966" w14:textId="77777777" w:rsidR="00B4178F" w:rsidRPr="007164F2" w:rsidRDefault="00B4178F" w:rsidP="007164F2">
      <w:pPr>
        <w:numPr>
          <w:ilvl w:val="0"/>
          <w:numId w:val="2"/>
        </w:numPr>
        <w:spacing w:after="120" w:line="276" w:lineRule="auto"/>
        <w:jc w:val="both"/>
        <w:rPr>
          <w:rFonts w:ascii="Arial" w:eastAsia="Calibri" w:hAnsi="Arial" w:cs="Arial"/>
        </w:rPr>
      </w:pPr>
      <w:r w:rsidRPr="007164F2">
        <w:rPr>
          <w:rFonts w:ascii="Arial" w:eastAsia="Calibri" w:hAnsi="Arial" w:cs="Arial"/>
        </w:rPr>
        <w:t>Assurer toute activité permettant le rayonnement et la notoriété du réseau SEGA-One Health et de la COI au niveau des États membres et au niveau international.</w:t>
      </w:r>
    </w:p>
    <w:p w14:paraId="2DFF0127" w14:textId="77777777" w:rsidR="00B4178F" w:rsidRDefault="00B4178F" w:rsidP="007164F2">
      <w:pPr>
        <w:spacing w:after="240" w:line="276" w:lineRule="auto"/>
        <w:jc w:val="both"/>
        <w:rPr>
          <w:rFonts w:ascii="Arial" w:eastAsia="Calibri" w:hAnsi="Arial" w:cs="Arial"/>
        </w:rPr>
      </w:pPr>
      <w:r w:rsidRPr="007164F2">
        <w:rPr>
          <w:rFonts w:ascii="Arial" w:eastAsia="Calibri" w:hAnsi="Arial" w:cs="Arial"/>
        </w:rPr>
        <w:t xml:space="preserve">L’Unité de coordination est l’interlocuteur privilégié des départements techniques dans le cadre du réseau SEGA-One Health, et notamment des Points focaux et leurs équipes, des responsables thématiques et des partenaires techniques. </w:t>
      </w:r>
    </w:p>
    <w:p w14:paraId="4C6B03AD" w14:textId="77777777" w:rsidR="007164F2" w:rsidRPr="007164F2" w:rsidRDefault="007164F2" w:rsidP="007164F2">
      <w:pPr>
        <w:spacing w:after="120" w:line="276" w:lineRule="auto"/>
        <w:jc w:val="both"/>
        <w:rPr>
          <w:rFonts w:ascii="Arial" w:eastAsia="Calibri" w:hAnsi="Arial" w:cs="Arial"/>
        </w:rPr>
      </w:pPr>
      <w:r w:rsidRPr="007164F2">
        <w:rPr>
          <w:rFonts w:ascii="Arial" w:eastAsia="Calibri" w:hAnsi="Arial" w:cs="Arial"/>
        </w:rPr>
        <w:t>Le Coordonnateur est le premier responsable de la gestion technique et opérationnelle au niveau de l’Unité de coordination.</w:t>
      </w:r>
    </w:p>
    <w:p w14:paraId="6F69E45F" w14:textId="77777777" w:rsidR="007164F2" w:rsidRPr="007164F2" w:rsidRDefault="007164F2" w:rsidP="007164F2">
      <w:pPr>
        <w:spacing w:after="240" w:line="276" w:lineRule="auto"/>
        <w:jc w:val="both"/>
        <w:rPr>
          <w:rFonts w:ascii="Arial" w:eastAsia="Calibri" w:hAnsi="Arial" w:cs="Arial"/>
        </w:rPr>
      </w:pPr>
    </w:p>
    <w:p w14:paraId="2ADBF981" w14:textId="50001B70" w:rsidR="00B4178F" w:rsidRPr="007164F2" w:rsidRDefault="00B4178F" w:rsidP="007164F2">
      <w:pPr>
        <w:pStyle w:val="Paragraphedeliste"/>
        <w:numPr>
          <w:ilvl w:val="0"/>
          <w:numId w:val="6"/>
        </w:numPr>
        <w:spacing w:after="240" w:line="276" w:lineRule="auto"/>
        <w:jc w:val="both"/>
        <w:rPr>
          <w:rFonts w:ascii="Arial" w:eastAsia="Calibri" w:hAnsi="Arial" w:cs="Arial"/>
          <w:b/>
          <w:bCs/>
          <w:i/>
          <w:iCs/>
          <w:u w:val="single"/>
        </w:rPr>
      </w:pPr>
      <w:r w:rsidRPr="007164F2">
        <w:rPr>
          <w:rFonts w:ascii="Arial" w:eastAsia="Calibri" w:hAnsi="Arial" w:cs="Arial"/>
          <w:b/>
          <w:bCs/>
          <w:i/>
          <w:iCs/>
          <w:u w:val="single"/>
        </w:rPr>
        <w:t xml:space="preserve"> Fonction administrative et financière de l’Unité de coordination</w:t>
      </w:r>
    </w:p>
    <w:p w14:paraId="249630FA" w14:textId="4C0AF3FB" w:rsidR="00192E10" w:rsidRDefault="003F4003" w:rsidP="007164F2">
      <w:pPr>
        <w:spacing w:after="120" w:line="276" w:lineRule="auto"/>
        <w:jc w:val="both"/>
        <w:rPr>
          <w:rFonts w:ascii="Arial" w:eastAsia="Calibri" w:hAnsi="Arial" w:cs="Arial"/>
        </w:rPr>
      </w:pPr>
      <w:r>
        <w:rPr>
          <w:rFonts w:ascii="Arial" w:eastAsia="Calibri" w:hAnsi="Arial" w:cs="Arial"/>
        </w:rPr>
        <w:t xml:space="preserve">Le </w:t>
      </w:r>
      <w:r w:rsidRPr="00192E10">
        <w:rPr>
          <w:rFonts w:ascii="Arial" w:eastAsia="Calibri" w:hAnsi="Arial" w:cs="Arial"/>
        </w:rPr>
        <w:t>Responsable administratif et financier du Fonds</w:t>
      </w:r>
      <w:r>
        <w:rPr>
          <w:rFonts w:ascii="Arial" w:eastAsia="Calibri" w:hAnsi="Arial" w:cs="Arial"/>
        </w:rPr>
        <w:t xml:space="preserve"> </w:t>
      </w:r>
      <w:r w:rsidRPr="007164F2">
        <w:rPr>
          <w:rFonts w:ascii="Arial" w:eastAsia="Calibri" w:hAnsi="Arial" w:cs="Arial"/>
        </w:rPr>
        <w:t xml:space="preserve">est le premier responsable de la gestion </w:t>
      </w:r>
      <w:r>
        <w:rPr>
          <w:rFonts w:ascii="Arial" w:eastAsia="Calibri" w:hAnsi="Arial" w:cs="Arial"/>
        </w:rPr>
        <w:t>administrative et financière</w:t>
      </w:r>
      <w:r w:rsidRPr="007164F2">
        <w:rPr>
          <w:rFonts w:ascii="Arial" w:eastAsia="Calibri" w:hAnsi="Arial" w:cs="Arial"/>
        </w:rPr>
        <w:t xml:space="preserve"> au niveau de l’Unité de coordination.</w:t>
      </w:r>
    </w:p>
    <w:p w14:paraId="23AF6E94" w14:textId="7FC7DAA6" w:rsidR="007164F2" w:rsidRDefault="003F4003" w:rsidP="007164F2">
      <w:pPr>
        <w:spacing w:after="120" w:line="276" w:lineRule="auto"/>
        <w:jc w:val="both"/>
        <w:rPr>
          <w:rFonts w:ascii="Arial" w:eastAsia="Calibri" w:hAnsi="Arial" w:cs="Arial"/>
        </w:rPr>
      </w:pPr>
      <w:r>
        <w:rPr>
          <w:rFonts w:ascii="Arial" w:eastAsia="Calibri" w:hAnsi="Arial" w:cs="Arial"/>
        </w:rPr>
        <w:t>Sur le plan financier, l</w:t>
      </w:r>
      <w:r w:rsidR="007164F2" w:rsidRPr="007164F2">
        <w:rPr>
          <w:rFonts w:ascii="Arial" w:eastAsia="Calibri" w:hAnsi="Arial" w:cs="Arial"/>
        </w:rPr>
        <w:t xml:space="preserve">’Unité de Coordination, sous la supervision de l’Administrateur, a pour rôle, de façon non limitative, </w:t>
      </w:r>
      <w:r w:rsidR="00A86F0F" w:rsidRPr="007164F2">
        <w:rPr>
          <w:rFonts w:ascii="Arial" w:eastAsia="Calibri" w:hAnsi="Arial" w:cs="Arial"/>
        </w:rPr>
        <w:t>de :</w:t>
      </w:r>
    </w:p>
    <w:p w14:paraId="4AF4EA6E" w14:textId="1538305F" w:rsidR="00B4178F" w:rsidRPr="003F4003" w:rsidRDefault="00192E10" w:rsidP="007164F2">
      <w:pPr>
        <w:pStyle w:val="Paragraphedeliste"/>
        <w:numPr>
          <w:ilvl w:val="0"/>
          <w:numId w:val="3"/>
        </w:numPr>
        <w:spacing w:after="0" w:line="276" w:lineRule="auto"/>
        <w:ind w:hanging="357"/>
        <w:jc w:val="both"/>
        <w:rPr>
          <w:rFonts w:ascii="Arial" w:eastAsia="Calibri" w:hAnsi="Arial" w:cs="Arial"/>
        </w:rPr>
      </w:pPr>
      <w:r w:rsidRPr="003F4003">
        <w:rPr>
          <w:rFonts w:ascii="Arial" w:eastAsia="Calibri" w:hAnsi="Arial" w:cs="Arial"/>
        </w:rPr>
        <w:lastRenderedPageBreak/>
        <w:t>Préparer le</w:t>
      </w:r>
      <w:r w:rsidR="00B4178F" w:rsidRPr="003F4003">
        <w:rPr>
          <w:rFonts w:ascii="Arial" w:eastAsia="Calibri" w:hAnsi="Arial" w:cs="Arial"/>
        </w:rPr>
        <w:t xml:space="preserve"> budget annuel, </w:t>
      </w:r>
      <w:r w:rsidR="003F4003">
        <w:rPr>
          <w:rFonts w:ascii="Arial" w:eastAsia="Calibri" w:hAnsi="Arial" w:cs="Arial"/>
        </w:rPr>
        <w:t>l</w:t>
      </w:r>
      <w:r w:rsidR="00B4178F" w:rsidRPr="003F4003">
        <w:rPr>
          <w:rFonts w:ascii="Arial" w:eastAsia="Calibri" w:hAnsi="Arial" w:cs="Arial"/>
        </w:rPr>
        <w:t xml:space="preserve">es écritures comptables, </w:t>
      </w:r>
      <w:r w:rsidR="003F4003">
        <w:rPr>
          <w:rFonts w:ascii="Arial" w:eastAsia="Calibri" w:hAnsi="Arial" w:cs="Arial"/>
        </w:rPr>
        <w:t>l</w:t>
      </w:r>
      <w:r w:rsidR="00B4178F" w:rsidRPr="003F4003">
        <w:rPr>
          <w:rFonts w:ascii="Arial" w:eastAsia="Calibri" w:hAnsi="Arial" w:cs="Arial"/>
        </w:rPr>
        <w:t xml:space="preserve">es états financiers, </w:t>
      </w:r>
      <w:r w:rsidR="003F4003">
        <w:rPr>
          <w:rFonts w:ascii="Arial" w:eastAsia="Calibri" w:hAnsi="Arial" w:cs="Arial"/>
        </w:rPr>
        <w:t>l</w:t>
      </w:r>
      <w:r w:rsidR="00B4178F" w:rsidRPr="003F4003">
        <w:rPr>
          <w:rFonts w:ascii="Arial" w:eastAsia="Calibri" w:hAnsi="Arial" w:cs="Arial"/>
        </w:rPr>
        <w:t xml:space="preserve">es engagements et </w:t>
      </w:r>
      <w:r w:rsidR="003F4003">
        <w:rPr>
          <w:rFonts w:ascii="Arial" w:eastAsia="Calibri" w:hAnsi="Arial" w:cs="Arial"/>
        </w:rPr>
        <w:t>l</w:t>
      </w:r>
      <w:r w:rsidR="00B4178F" w:rsidRPr="003F4003">
        <w:rPr>
          <w:rFonts w:ascii="Arial" w:eastAsia="Calibri" w:hAnsi="Arial" w:cs="Arial"/>
        </w:rPr>
        <w:t>es paiements incluant les vérifications et recouvrement de toutes les pièces justificatives y afférentes ;</w:t>
      </w:r>
    </w:p>
    <w:p w14:paraId="30D24FB5" w14:textId="43808167" w:rsidR="00B4178F" w:rsidRPr="007164F2" w:rsidRDefault="00192E10" w:rsidP="007164F2">
      <w:pPr>
        <w:numPr>
          <w:ilvl w:val="0"/>
          <w:numId w:val="3"/>
        </w:numPr>
        <w:spacing w:after="0" w:line="276" w:lineRule="auto"/>
        <w:ind w:hanging="357"/>
        <w:jc w:val="both"/>
        <w:rPr>
          <w:rFonts w:ascii="Arial" w:eastAsia="Calibri" w:hAnsi="Arial" w:cs="Arial"/>
        </w:rPr>
      </w:pPr>
      <w:r>
        <w:rPr>
          <w:rFonts w:ascii="Arial" w:eastAsia="Calibri" w:hAnsi="Arial" w:cs="Arial"/>
        </w:rPr>
        <w:t>Préparer le rapport</w:t>
      </w:r>
      <w:r w:rsidR="00B4178F" w:rsidRPr="007164F2">
        <w:rPr>
          <w:rFonts w:ascii="Arial" w:eastAsia="Calibri" w:hAnsi="Arial" w:cs="Arial"/>
        </w:rPr>
        <w:t xml:space="preserve"> financier et </w:t>
      </w:r>
      <w:r>
        <w:rPr>
          <w:rFonts w:ascii="Arial" w:eastAsia="Calibri" w:hAnsi="Arial" w:cs="Arial"/>
        </w:rPr>
        <w:t>le présenter</w:t>
      </w:r>
      <w:r w:rsidR="00B4178F" w:rsidRPr="007164F2">
        <w:rPr>
          <w:rFonts w:ascii="Arial" w:eastAsia="Calibri" w:hAnsi="Arial" w:cs="Arial"/>
        </w:rPr>
        <w:t xml:space="preserve"> au Comité budgétaire pour avis puis auprès du Conseil d’administration ;</w:t>
      </w:r>
    </w:p>
    <w:p w14:paraId="0F48B31D" w14:textId="6BF9F0ED" w:rsidR="00B4178F" w:rsidRPr="007164F2" w:rsidRDefault="003F4003" w:rsidP="007164F2">
      <w:pPr>
        <w:numPr>
          <w:ilvl w:val="0"/>
          <w:numId w:val="3"/>
        </w:numPr>
        <w:spacing w:after="0" w:line="276" w:lineRule="auto"/>
        <w:ind w:hanging="357"/>
        <w:jc w:val="both"/>
        <w:rPr>
          <w:rFonts w:ascii="Arial" w:eastAsia="Calibri" w:hAnsi="Arial" w:cs="Arial"/>
        </w:rPr>
      </w:pPr>
      <w:r>
        <w:rPr>
          <w:rFonts w:ascii="Arial" w:eastAsia="Calibri" w:hAnsi="Arial" w:cs="Arial"/>
        </w:rPr>
        <w:t>V</w:t>
      </w:r>
      <w:r w:rsidR="00B4178F" w:rsidRPr="007164F2">
        <w:rPr>
          <w:rFonts w:ascii="Arial" w:eastAsia="Calibri" w:hAnsi="Arial" w:cs="Arial"/>
        </w:rPr>
        <w:t>eiller à la non-fongibilité des fonds gérés pour le réseau SEGA-One Health;</w:t>
      </w:r>
    </w:p>
    <w:p w14:paraId="730C29A3" w14:textId="27F5C507" w:rsidR="00B4178F" w:rsidRPr="007164F2" w:rsidRDefault="00192E10" w:rsidP="007164F2">
      <w:pPr>
        <w:numPr>
          <w:ilvl w:val="0"/>
          <w:numId w:val="3"/>
        </w:numPr>
        <w:spacing w:after="0" w:line="276" w:lineRule="auto"/>
        <w:ind w:hanging="357"/>
        <w:jc w:val="both"/>
        <w:rPr>
          <w:rFonts w:ascii="Arial" w:eastAsia="Calibri" w:hAnsi="Arial" w:cs="Arial"/>
        </w:rPr>
      </w:pPr>
      <w:r>
        <w:rPr>
          <w:rFonts w:ascii="Arial" w:eastAsia="Calibri" w:hAnsi="Arial" w:cs="Arial"/>
        </w:rPr>
        <w:t>Préparer et superviser</w:t>
      </w:r>
      <w:r w:rsidR="00B4178F" w:rsidRPr="007164F2">
        <w:rPr>
          <w:rFonts w:ascii="Arial" w:eastAsia="Calibri" w:hAnsi="Arial" w:cs="Arial"/>
        </w:rPr>
        <w:t xml:space="preserve"> </w:t>
      </w:r>
      <w:r>
        <w:rPr>
          <w:rFonts w:ascii="Arial" w:eastAsia="Calibri" w:hAnsi="Arial" w:cs="Arial"/>
        </w:rPr>
        <w:t>l</w:t>
      </w:r>
      <w:r w:rsidR="00B4178F" w:rsidRPr="007164F2">
        <w:rPr>
          <w:rFonts w:ascii="Arial" w:eastAsia="Calibri" w:hAnsi="Arial" w:cs="Arial"/>
        </w:rPr>
        <w:t>es audits ;</w:t>
      </w:r>
    </w:p>
    <w:p w14:paraId="34A644B5" w14:textId="0D225B45" w:rsidR="00B4178F" w:rsidRPr="007164F2" w:rsidRDefault="003F4003" w:rsidP="007164F2">
      <w:pPr>
        <w:numPr>
          <w:ilvl w:val="0"/>
          <w:numId w:val="3"/>
        </w:numPr>
        <w:spacing w:after="0" w:line="276" w:lineRule="auto"/>
        <w:ind w:hanging="357"/>
        <w:jc w:val="both"/>
        <w:rPr>
          <w:rFonts w:ascii="Arial" w:eastAsia="Calibri" w:hAnsi="Arial" w:cs="Arial"/>
        </w:rPr>
      </w:pPr>
      <w:r>
        <w:rPr>
          <w:rFonts w:ascii="Arial" w:eastAsia="Calibri" w:hAnsi="Arial" w:cs="Arial"/>
        </w:rPr>
        <w:t>F</w:t>
      </w:r>
      <w:r w:rsidR="00B4178F" w:rsidRPr="007164F2">
        <w:rPr>
          <w:rFonts w:ascii="Arial" w:eastAsia="Calibri" w:hAnsi="Arial" w:cs="Arial"/>
        </w:rPr>
        <w:t>aire le lien entre le Fonds et le Comité budgétaire de la COI ;</w:t>
      </w:r>
    </w:p>
    <w:p w14:paraId="339E3F10" w14:textId="0A48B6A7" w:rsidR="003F4003" w:rsidRDefault="003F4003" w:rsidP="003F4003">
      <w:pPr>
        <w:numPr>
          <w:ilvl w:val="0"/>
          <w:numId w:val="3"/>
        </w:numPr>
        <w:spacing w:after="0" w:line="276" w:lineRule="auto"/>
        <w:ind w:hanging="357"/>
        <w:jc w:val="both"/>
        <w:rPr>
          <w:rFonts w:ascii="Arial" w:eastAsia="Calibri" w:hAnsi="Arial" w:cs="Arial"/>
        </w:rPr>
      </w:pPr>
      <w:r>
        <w:rPr>
          <w:rFonts w:ascii="Arial" w:eastAsia="Calibri" w:hAnsi="Arial" w:cs="Arial"/>
        </w:rPr>
        <w:t>F</w:t>
      </w:r>
      <w:r w:rsidR="00B4178F" w:rsidRPr="007164F2">
        <w:rPr>
          <w:rFonts w:ascii="Arial" w:eastAsia="Calibri" w:hAnsi="Arial" w:cs="Arial"/>
        </w:rPr>
        <w:t>aire le lien entre le Fonds et le Comité d’audit de la COI</w:t>
      </w:r>
      <w:r>
        <w:rPr>
          <w:rFonts w:ascii="Arial" w:eastAsia="Calibri" w:hAnsi="Arial" w:cs="Arial"/>
        </w:rPr>
        <w:t> ;</w:t>
      </w:r>
    </w:p>
    <w:p w14:paraId="37C38FE5" w14:textId="58E6073A" w:rsidR="00B4178F" w:rsidRPr="003F4003" w:rsidRDefault="003F4003" w:rsidP="003F4003">
      <w:pPr>
        <w:numPr>
          <w:ilvl w:val="0"/>
          <w:numId w:val="3"/>
        </w:numPr>
        <w:spacing w:after="0" w:line="276" w:lineRule="auto"/>
        <w:ind w:hanging="357"/>
        <w:jc w:val="both"/>
        <w:rPr>
          <w:rFonts w:ascii="Arial" w:eastAsia="Calibri" w:hAnsi="Arial" w:cs="Arial"/>
        </w:rPr>
      </w:pPr>
      <w:r>
        <w:rPr>
          <w:rFonts w:ascii="Arial" w:eastAsia="Calibri" w:hAnsi="Arial" w:cs="Arial"/>
        </w:rPr>
        <w:t>F</w:t>
      </w:r>
      <w:r w:rsidR="00B4178F" w:rsidRPr="003F4003">
        <w:rPr>
          <w:rFonts w:ascii="Arial" w:eastAsia="Calibri" w:hAnsi="Arial" w:cs="Arial"/>
        </w:rPr>
        <w:t>aire le lien entre le Fonds et le Service Administratif et Financier dans le respect des dispositions du Règlement Financier et les manuels de procédures de la COI en matière de contrôle interne.</w:t>
      </w:r>
    </w:p>
    <w:p w14:paraId="64741A95" w14:textId="77777777" w:rsidR="00B4178F" w:rsidRPr="007164F2" w:rsidRDefault="00B4178F" w:rsidP="007164F2">
      <w:pPr>
        <w:spacing w:after="120" w:line="276" w:lineRule="auto"/>
        <w:jc w:val="both"/>
        <w:rPr>
          <w:rFonts w:ascii="Arial" w:eastAsia="Calibri" w:hAnsi="Arial" w:cs="Arial"/>
        </w:rPr>
      </w:pPr>
    </w:p>
    <w:p w14:paraId="552CB087" w14:textId="06390379" w:rsidR="00B4178F" w:rsidRPr="007164F2" w:rsidRDefault="00B4178F" w:rsidP="007164F2">
      <w:pPr>
        <w:spacing w:after="120" w:line="276" w:lineRule="auto"/>
        <w:jc w:val="both"/>
        <w:rPr>
          <w:rFonts w:ascii="Arial" w:eastAsia="Calibri" w:hAnsi="Arial" w:cs="Arial"/>
        </w:rPr>
      </w:pPr>
      <w:r w:rsidRPr="007164F2">
        <w:rPr>
          <w:rFonts w:ascii="Arial" w:eastAsia="Calibri" w:hAnsi="Arial" w:cs="Arial"/>
        </w:rPr>
        <w:t xml:space="preserve">Sur le plan administratif, il s’agit </w:t>
      </w:r>
      <w:r w:rsidR="00A86F0F">
        <w:rPr>
          <w:rFonts w:ascii="Arial" w:eastAsia="Calibri" w:hAnsi="Arial" w:cs="Arial"/>
        </w:rPr>
        <w:t>de</w:t>
      </w:r>
      <w:r w:rsidR="00A86F0F" w:rsidRPr="007164F2">
        <w:rPr>
          <w:rFonts w:ascii="Arial" w:eastAsia="Calibri" w:hAnsi="Arial" w:cs="Arial"/>
        </w:rPr>
        <w:t xml:space="preserve"> :</w:t>
      </w:r>
    </w:p>
    <w:p w14:paraId="2E7D0230" w14:textId="702AA7AF" w:rsidR="00B4178F" w:rsidRPr="007164F2" w:rsidRDefault="003F4003" w:rsidP="007164F2">
      <w:pPr>
        <w:numPr>
          <w:ilvl w:val="0"/>
          <w:numId w:val="3"/>
        </w:numPr>
        <w:spacing w:after="0" w:line="276" w:lineRule="auto"/>
        <w:ind w:left="714" w:hanging="357"/>
        <w:jc w:val="both"/>
        <w:rPr>
          <w:rFonts w:ascii="Arial" w:eastAsia="Calibri" w:hAnsi="Arial" w:cs="Arial"/>
        </w:rPr>
      </w:pPr>
      <w:r>
        <w:rPr>
          <w:rFonts w:ascii="Arial" w:eastAsia="Calibri" w:hAnsi="Arial" w:cs="Arial"/>
        </w:rPr>
        <w:t>Préparer</w:t>
      </w:r>
      <w:r w:rsidR="00B4178F" w:rsidRPr="007164F2">
        <w:rPr>
          <w:rFonts w:ascii="Arial" w:eastAsia="Calibri" w:hAnsi="Arial" w:cs="Arial"/>
        </w:rPr>
        <w:t xml:space="preserve"> et </w:t>
      </w:r>
      <w:r>
        <w:rPr>
          <w:rFonts w:ascii="Arial" w:eastAsia="Calibri" w:hAnsi="Arial" w:cs="Arial"/>
        </w:rPr>
        <w:t>gérer l</w:t>
      </w:r>
      <w:r w:rsidR="00B4178F" w:rsidRPr="007164F2">
        <w:rPr>
          <w:rFonts w:ascii="Arial" w:eastAsia="Calibri" w:hAnsi="Arial" w:cs="Arial"/>
        </w:rPr>
        <w:t>es différents contrats et conventions ;</w:t>
      </w:r>
    </w:p>
    <w:p w14:paraId="0CC9A86F" w14:textId="263DFA43" w:rsidR="00B4178F" w:rsidRPr="007164F2" w:rsidRDefault="003F4003" w:rsidP="007164F2">
      <w:pPr>
        <w:numPr>
          <w:ilvl w:val="0"/>
          <w:numId w:val="3"/>
        </w:numPr>
        <w:spacing w:after="0" w:line="276" w:lineRule="auto"/>
        <w:ind w:left="714" w:hanging="357"/>
        <w:jc w:val="both"/>
        <w:rPr>
          <w:rFonts w:ascii="Arial" w:eastAsia="Calibri" w:hAnsi="Arial" w:cs="Arial"/>
        </w:rPr>
      </w:pPr>
      <w:r>
        <w:rPr>
          <w:rFonts w:ascii="Arial" w:eastAsia="Calibri" w:hAnsi="Arial" w:cs="Arial"/>
        </w:rPr>
        <w:t>Préparer les différentes activités (ateliers, missions, etc), au niveau de la logistique et des documents administratifs</w:t>
      </w:r>
      <w:r w:rsidR="00B4178F" w:rsidRPr="007164F2">
        <w:rPr>
          <w:rFonts w:ascii="Arial" w:eastAsia="Calibri" w:hAnsi="Arial" w:cs="Arial"/>
        </w:rPr>
        <w:t>;</w:t>
      </w:r>
    </w:p>
    <w:p w14:paraId="2F4F5842" w14:textId="0FEEE5F8" w:rsidR="00B4178F" w:rsidRPr="007164F2" w:rsidRDefault="003F4003" w:rsidP="007164F2">
      <w:pPr>
        <w:numPr>
          <w:ilvl w:val="0"/>
          <w:numId w:val="3"/>
        </w:numPr>
        <w:spacing w:after="0" w:line="276" w:lineRule="auto"/>
        <w:ind w:left="714" w:hanging="357"/>
        <w:jc w:val="both"/>
        <w:rPr>
          <w:rFonts w:ascii="Arial" w:eastAsia="Calibri" w:hAnsi="Arial" w:cs="Arial"/>
        </w:rPr>
      </w:pPr>
      <w:r>
        <w:rPr>
          <w:rFonts w:ascii="Arial" w:eastAsia="Calibri" w:hAnsi="Arial" w:cs="Arial"/>
        </w:rPr>
        <w:t>Préparer le plan</w:t>
      </w:r>
      <w:r w:rsidR="00B4178F" w:rsidRPr="007164F2">
        <w:rPr>
          <w:rFonts w:ascii="Arial" w:eastAsia="Calibri" w:hAnsi="Arial" w:cs="Arial"/>
        </w:rPr>
        <w:t xml:space="preserve"> de passation de marchés et </w:t>
      </w:r>
      <w:r>
        <w:rPr>
          <w:rFonts w:ascii="Arial" w:eastAsia="Calibri" w:hAnsi="Arial" w:cs="Arial"/>
        </w:rPr>
        <w:t>le mettre en oeuvre</w:t>
      </w:r>
      <w:r w:rsidR="00B4178F" w:rsidRPr="007164F2">
        <w:rPr>
          <w:rFonts w:ascii="Arial" w:eastAsia="Calibri" w:hAnsi="Arial" w:cs="Arial"/>
        </w:rPr>
        <w:t xml:space="preserve"> en lien avec le service compétent au sein de la COI</w:t>
      </w:r>
      <w:r>
        <w:rPr>
          <w:rFonts w:ascii="Arial" w:eastAsia="Calibri" w:hAnsi="Arial" w:cs="Arial"/>
        </w:rPr>
        <w:t xml:space="preserve"> ; </w:t>
      </w:r>
    </w:p>
    <w:p w14:paraId="087E9712" w14:textId="58EBE477" w:rsidR="007164F2" w:rsidRPr="003F4003" w:rsidRDefault="003F4003" w:rsidP="007164F2">
      <w:pPr>
        <w:numPr>
          <w:ilvl w:val="0"/>
          <w:numId w:val="3"/>
        </w:numPr>
        <w:spacing w:after="120" w:line="276" w:lineRule="auto"/>
        <w:ind w:left="714" w:hanging="357"/>
        <w:jc w:val="both"/>
        <w:rPr>
          <w:rFonts w:ascii="Arial" w:eastAsia="Calibri" w:hAnsi="Arial" w:cs="Arial"/>
        </w:rPr>
      </w:pPr>
      <w:r>
        <w:rPr>
          <w:rFonts w:ascii="Arial" w:eastAsia="Calibri" w:hAnsi="Arial" w:cs="Arial"/>
        </w:rPr>
        <w:t>Gérer administrativement</w:t>
      </w:r>
      <w:r w:rsidR="00B4178F" w:rsidRPr="007164F2">
        <w:rPr>
          <w:rFonts w:ascii="Arial" w:eastAsia="Calibri" w:hAnsi="Arial" w:cs="Arial"/>
        </w:rPr>
        <w:t xml:space="preserve"> </w:t>
      </w:r>
      <w:r>
        <w:rPr>
          <w:rFonts w:ascii="Arial" w:eastAsia="Calibri" w:hAnsi="Arial" w:cs="Arial"/>
        </w:rPr>
        <w:t>le</w:t>
      </w:r>
      <w:r w:rsidR="00B4178F" w:rsidRPr="007164F2">
        <w:rPr>
          <w:rFonts w:ascii="Arial" w:eastAsia="Calibri" w:hAnsi="Arial" w:cs="Arial"/>
        </w:rPr>
        <w:t xml:space="preserve"> personnel (contrats, permis de séjour, congé</w:t>
      </w:r>
      <w:r w:rsidR="00A86F0F">
        <w:rPr>
          <w:rFonts w:ascii="Arial" w:eastAsia="Calibri" w:hAnsi="Arial" w:cs="Arial"/>
        </w:rPr>
        <w:t>s, etc.</w:t>
      </w:r>
      <w:r w:rsidR="00B4178F" w:rsidRPr="007164F2">
        <w:rPr>
          <w:rFonts w:ascii="Arial" w:eastAsia="Calibri" w:hAnsi="Arial" w:cs="Arial"/>
        </w:rPr>
        <w:t>) en lien avec le service compétent au sein de la COI ;</w:t>
      </w:r>
    </w:p>
    <w:p w14:paraId="3D829B51" w14:textId="77777777" w:rsidR="00B4178F" w:rsidRPr="007164F2" w:rsidRDefault="00B4178F" w:rsidP="007164F2">
      <w:pPr>
        <w:spacing w:line="276" w:lineRule="auto"/>
        <w:ind w:left="708"/>
        <w:jc w:val="both"/>
        <w:rPr>
          <w:rFonts w:ascii="Arial" w:hAnsi="Arial" w:cs="Arial"/>
        </w:rPr>
      </w:pPr>
    </w:p>
    <w:p w14:paraId="3ACCB63B" w14:textId="77777777" w:rsidR="00182C6A" w:rsidRPr="007164F2" w:rsidRDefault="00182C6A" w:rsidP="007164F2">
      <w:pPr>
        <w:pStyle w:val="Paragraphedeliste"/>
        <w:spacing w:line="276" w:lineRule="auto"/>
        <w:jc w:val="both"/>
        <w:rPr>
          <w:rFonts w:ascii="Arial" w:hAnsi="Arial" w:cs="Arial"/>
        </w:rPr>
      </w:pPr>
    </w:p>
    <w:p w14:paraId="5352EBF7" w14:textId="77777777" w:rsidR="00D4364F" w:rsidRPr="007164F2" w:rsidRDefault="00D4364F" w:rsidP="007164F2">
      <w:pPr>
        <w:spacing w:line="276" w:lineRule="auto"/>
        <w:jc w:val="both"/>
        <w:rPr>
          <w:rFonts w:ascii="Arial" w:hAnsi="Arial" w:cs="Arial"/>
        </w:rPr>
      </w:pPr>
    </w:p>
    <w:p w14:paraId="6D3794A0" w14:textId="73390905" w:rsidR="00D4364F" w:rsidRPr="007164F2" w:rsidRDefault="00D4364F" w:rsidP="007164F2">
      <w:pPr>
        <w:pStyle w:val="Paragraphedeliste"/>
        <w:numPr>
          <w:ilvl w:val="0"/>
          <w:numId w:val="1"/>
        </w:numPr>
        <w:spacing w:line="276" w:lineRule="auto"/>
        <w:jc w:val="both"/>
        <w:rPr>
          <w:rFonts w:ascii="Arial" w:hAnsi="Arial" w:cs="Arial"/>
        </w:rPr>
      </w:pPr>
    </w:p>
    <w:sectPr w:rsidR="00D4364F" w:rsidRPr="007164F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B7191" w14:textId="77777777" w:rsidR="004B5CB8" w:rsidRDefault="004B5CB8" w:rsidP="00192E10">
      <w:pPr>
        <w:spacing w:after="0" w:line="240" w:lineRule="auto"/>
      </w:pPr>
      <w:r>
        <w:separator/>
      </w:r>
    </w:p>
  </w:endnote>
  <w:endnote w:type="continuationSeparator" w:id="0">
    <w:p w14:paraId="0B4D2932" w14:textId="77777777" w:rsidR="004B5CB8" w:rsidRDefault="004B5CB8" w:rsidP="00192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5E67A" w14:textId="77777777" w:rsidR="004B5CB8" w:rsidRDefault="004B5CB8" w:rsidP="00192E10">
      <w:pPr>
        <w:spacing w:after="0" w:line="240" w:lineRule="auto"/>
      </w:pPr>
      <w:r>
        <w:separator/>
      </w:r>
    </w:p>
  </w:footnote>
  <w:footnote w:type="continuationSeparator" w:id="0">
    <w:p w14:paraId="6B6EE9B9" w14:textId="77777777" w:rsidR="004B5CB8" w:rsidRDefault="004B5CB8" w:rsidP="00192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44A4" w14:textId="12A70D8F" w:rsidR="00333EC7" w:rsidRDefault="00333EC7" w:rsidP="00333EC7">
    <w:pPr>
      <w:pStyle w:val="En-tte"/>
      <w:jc w:val="right"/>
    </w:pPr>
    <w:r>
      <w:t>2.15 Annexe 1</w:t>
    </w:r>
  </w:p>
  <w:p w14:paraId="34EED07A" w14:textId="77777777" w:rsidR="00333EC7" w:rsidRDefault="00333EC7">
    <w:pPr>
      <w:pStyle w:val="En-tte"/>
    </w:pPr>
  </w:p>
  <w:p w14:paraId="1F10FF7A" w14:textId="5EE8F566" w:rsidR="00192E10" w:rsidRDefault="00192E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599"/>
    <w:multiLevelType w:val="hybridMultilevel"/>
    <w:tmpl w:val="E2881F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FB52B7"/>
    <w:multiLevelType w:val="hybridMultilevel"/>
    <w:tmpl w:val="E392E58C"/>
    <w:lvl w:ilvl="0" w:tplc="45DC810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575C0B"/>
    <w:multiLevelType w:val="hybridMultilevel"/>
    <w:tmpl w:val="9E50F84A"/>
    <w:lvl w:ilvl="0" w:tplc="3AF08BC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C77AFA"/>
    <w:multiLevelType w:val="hybridMultilevel"/>
    <w:tmpl w:val="4D809E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4C301A3B"/>
    <w:multiLevelType w:val="multilevel"/>
    <w:tmpl w:val="98CA2D4C"/>
    <w:numStyleLink w:val="Style1"/>
  </w:abstractNum>
  <w:abstractNum w:abstractNumId="5" w15:restartNumberingAfterBreak="0">
    <w:nsid w:val="5EAA63FB"/>
    <w:multiLevelType w:val="multilevel"/>
    <w:tmpl w:val="98CA2D4C"/>
    <w:numStyleLink w:val="Style1"/>
  </w:abstractNum>
  <w:abstractNum w:abstractNumId="6" w15:restartNumberingAfterBreak="0">
    <w:nsid w:val="62A81129"/>
    <w:multiLevelType w:val="hybridMultilevel"/>
    <w:tmpl w:val="4FD631B4"/>
    <w:lvl w:ilvl="0" w:tplc="57909A3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CF668B7"/>
    <w:multiLevelType w:val="hybridMultilevel"/>
    <w:tmpl w:val="18B09152"/>
    <w:lvl w:ilvl="0" w:tplc="040C0001">
      <w:start w:val="1"/>
      <w:numFmt w:val="bullet"/>
      <w:lvlText w:val=""/>
      <w:lvlJc w:val="left"/>
      <w:pPr>
        <w:ind w:left="723" w:hanging="360"/>
      </w:pPr>
      <w:rPr>
        <w:rFonts w:ascii="Symbol" w:hAnsi="Symbol"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8" w15:restartNumberingAfterBreak="0">
    <w:nsid w:val="6FD57E81"/>
    <w:multiLevelType w:val="hybridMultilevel"/>
    <w:tmpl w:val="FB466A9A"/>
    <w:lvl w:ilvl="0" w:tplc="52587DC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B91837"/>
    <w:multiLevelType w:val="multilevel"/>
    <w:tmpl w:val="98CA2D4C"/>
    <w:styleLink w:val="Style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0020905">
    <w:abstractNumId w:val="2"/>
  </w:num>
  <w:num w:numId="2" w16cid:durableId="909846913">
    <w:abstractNumId w:val="8"/>
  </w:num>
  <w:num w:numId="3" w16cid:durableId="1796292970">
    <w:abstractNumId w:val="1"/>
  </w:num>
  <w:num w:numId="4" w16cid:durableId="838157446">
    <w:abstractNumId w:val="4"/>
  </w:num>
  <w:num w:numId="5" w16cid:durableId="729232311">
    <w:abstractNumId w:val="6"/>
  </w:num>
  <w:num w:numId="6" w16cid:durableId="763035656">
    <w:abstractNumId w:val="0"/>
  </w:num>
  <w:num w:numId="7" w16cid:durableId="1140414428">
    <w:abstractNumId w:val="7"/>
  </w:num>
  <w:num w:numId="8" w16cid:durableId="422727308">
    <w:abstractNumId w:val="9"/>
  </w:num>
  <w:num w:numId="9" w16cid:durableId="1724523170">
    <w:abstractNumId w:val="5"/>
  </w:num>
  <w:num w:numId="10" w16cid:durableId="1136944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4F"/>
    <w:rsid w:val="00066214"/>
    <w:rsid w:val="00081ED7"/>
    <w:rsid w:val="00135FFE"/>
    <w:rsid w:val="00182C6A"/>
    <w:rsid w:val="00192E10"/>
    <w:rsid w:val="001A5CC4"/>
    <w:rsid w:val="001D61B5"/>
    <w:rsid w:val="001E4CF4"/>
    <w:rsid w:val="003265C0"/>
    <w:rsid w:val="00333EC7"/>
    <w:rsid w:val="00364ED2"/>
    <w:rsid w:val="003A6355"/>
    <w:rsid w:val="003C19F7"/>
    <w:rsid w:val="003D4F15"/>
    <w:rsid w:val="003F3638"/>
    <w:rsid w:val="003F4003"/>
    <w:rsid w:val="004B5CB8"/>
    <w:rsid w:val="004C3C6B"/>
    <w:rsid w:val="00524048"/>
    <w:rsid w:val="0055636E"/>
    <w:rsid w:val="0060156C"/>
    <w:rsid w:val="00682FA5"/>
    <w:rsid w:val="00686026"/>
    <w:rsid w:val="006B2090"/>
    <w:rsid w:val="007164F2"/>
    <w:rsid w:val="00760D52"/>
    <w:rsid w:val="007F4CB1"/>
    <w:rsid w:val="00972AF9"/>
    <w:rsid w:val="00A30DAB"/>
    <w:rsid w:val="00A71DA8"/>
    <w:rsid w:val="00A86F0F"/>
    <w:rsid w:val="00A95E8B"/>
    <w:rsid w:val="00B4178F"/>
    <w:rsid w:val="00C87F29"/>
    <w:rsid w:val="00CF6EC5"/>
    <w:rsid w:val="00D4364F"/>
    <w:rsid w:val="00D43E13"/>
    <w:rsid w:val="00DF241E"/>
    <w:rsid w:val="00E63A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A0A9"/>
  <w15:chartTrackingRefBased/>
  <w15:docId w15:val="{E9803F85-6BBF-41FF-AC1B-CD68006C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3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43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436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436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36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36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36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36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36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36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436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436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436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36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36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36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36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364F"/>
    <w:rPr>
      <w:rFonts w:eastAsiaTheme="majorEastAsia" w:cstheme="majorBidi"/>
      <w:color w:val="272727" w:themeColor="text1" w:themeTint="D8"/>
    </w:rPr>
  </w:style>
  <w:style w:type="paragraph" w:styleId="Titre">
    <w:name w:val="Title"/>
    <w:basedOn w:val="Normal"/>
    <w:next w:val="Normal"/>
    <w:link w:val="TitreCar"/>
    <w:uiPriority w:val="10"/>
    <w:qFormat/>
    <w:rsid w:val="00D43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36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36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36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364F"/>
    <w:pPr>
      <w:spacing w:before="160"/>
      <w:jc w:val="center"/>
    </w:pPr>
    <w:rPr>
      <w:i/>
      <w:iCs/>
      <w:color w:val="404040" w:themeColor="text1" w:themeTint="BF"/>
    </w:rPr>
  </w:style>
  <w:style w:type="character" w:customStyle="1" w:styleId="CitationCar">
    <w:name w:val="Citation Car"/>
    <w:basedOn w:val="Policepardfaut"/>
    <w:link w:val="Citation"/>
    <w:uiPriority w:val="29"/>
    <w:rsid w:val="00D4364F"/>
    <w:rPr>
      <w:i/>
      <w:iCs/>
      <w:color w:val="404040" w:themeColor="text1" w:themeTint="BF"/>
    </w:rPr>
  </w:style>
  <w:style w:type="paragraph" w:styleId="Paragraphedeliste">
    <w:name w:val="List Paragraph"/>
    <w:basedOn w:val="Normal"/>
    <w:uiPriority w:val="34"/>
    <w:qFormat/>
    <w:rsid w:val="00D4364F"/>
    <w:pPr>
      <w:ind w:left="720"/>
      <w:contextualSpacing/>
    </w:pPr>
  </w:style>
  <w:style w:type="character" w:styleId="Accentuationintense">
    <w:name w:val="Intense Emphasis"/>
    <w:basedOn w:val="Policepardfaut"/>
    <w:uiPriority w:val="21"/>
    <w:qFormat/>
    <w:rsid w:val="00D4364F"/>
    <w:rPr>
      <w:i/>
      <w:iCs/>
      <w:color w:val="0F4761" w:themeColor="accent1" w:themeShade="BF"/>
    </w:rPr>
  </w:style>
  <w:style w:type="paragraph" w:styleId="Citationintense">
    <w:name w:val="Intense Quote"/>
    <w:basedOn w:val="Normal"/>
    <w:next w:val="Normal"/>
    <w:link w:val="CitationintenseCar"/>
    <w:uiPriority w:val="30"/>
    <w:qFormat/>
    <w:rsid w:val="00D43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364F"/>
    <w:rPr>
      <w:i/>
      <w:iCs/>
      <w:color w:val="0F4761" w:themeColor="accent1" w:themeShade="BF"/>
    </w:rPr>
  </w:style>
  <w:style w:type="character" w:styleId="Rfrenceintense">
    <w:name w:val="Intense Reference"/>
    <w:basedOn w:val="Policepardfaut"/>
    <w:uiPriority w:val="32"/>
    <w:qFormat/>
    <w:rsid w:val="00D4364F"/>
    <w:rPr>
      <w:b/>
      <w:bCs/>
      <w:smallCaps/>
      <w:color w:val="0F4761" w:themeColor="accent1" w:themeShade="BF"/>
      <w:spacing w:val="5"/>
    </w:rPr>
  </w:style>
  <w:style w:type="character" w:styleId="Marquedecommentaire">
    <w:name w:val="annotation reference"/>
    <w:basedOn w:val="Policepardfaut"/>
    <w:uiPriority w:val="99"/>
    <w:semiHidden/>
    <w:unhideWhenUsed/>
    <w:rsid w:val="00B4178F"/>
    <w:rPr>
      <w:sz w:val="16"/>
      <w:szCs w:val="16"/>
    </w:rPr>
  </w:style>
  <w:style w:type="paragraph" w:styleId="Commentaire">
    <w:name w:val="annotation text"/>
    <w:basedOn w:val="Normal"/>
    <w:link w:val="CommentaireCar"/>
    <w:uiPriority w:val="99"/>
    <w:unhideWhenUsed/>
    <w:rsid w:val="00B4178F"/>
    <w:pPr>
      <w:spacing w:after="80" w:line="240" w:lineRule="auto"/>
    </w:pPr>
    <w:rPr>
      <w:rFonts w:ascii="Calibri" w:eastAsia="Calibri" w:hAnsi="Calibri" w:cs="Times New Roman"/>
      <w:kern w:val="0"/>
      <w:sz w:val="20"/>
      <w:szCs w:val="20"/>
      <w14:ligatures w14:val="none"/>
    </w:rPr>
  </w:style>
  <w:style w:type="character" w:customStyle="1" w:styleId="CommentaireCar">
    <w:name w:val="Commentaire Car"/>
    <w:basedOn w:val="Policepardfaut"/>
    <w:link w:val="Commentaire"/>
    <w:uiPriority w:val="99"/>
    <w:rsid w:val="00B4178F"/>
    <w:rPr>
      <w:rFonts w:ascii="Calibri" w:eastAsia="Calibri" w:hAnsi="Calibri" w:cs="Times New Roman"/>
      <w:kern w:val="0"/>
      <w:sz w:val="20"/>
      <w:szCs w:val="20"/>
      <w14:ligatures w14:val="none"/>
    </w:rPr>
  </w:style>
  <w:style w:type="paragraph" w:styleId="En-tte">
    <w:name w:val="header"/>
    <w:basedOn w:val="Normal"/>
    <w:link w:val="En-tteCar"/>
    <w:uiPriority w:val="99"/>
    <w:unhideWhenUsed/>
    <w:rsid w:val="00192E10"/>
    <w:pPr>
      <w:tabs>
        <w:tab w:val="center" w:pos="4513"/>
        <w:tab w:val="right" w:pos="9026"/>
      </w:tabs>
      <w:spacing w:after="0" w:line="240" w:lineRule="auto"/>
    </w:pPr>
  </w:style>
  <w:style w:type="character" w:customStyle="1" w:styleId="En-tteCar">
    <w:name w:val="En-tête Car"/>
    <w:basedOn w:val="Policepardfaut"/>
    <w:link w:val="En-tte"/>
    <w:uiPriority w:val="99"/>
    <w:rsid w:val="00192E10"/>
  </w:style>
  <w:style w:type="paragraph" w:styleId="Pieddepage">
    <w:name w:val="footer"/>
    <w:basedOn w:val="Normal"/>
    <w:link w:val="PieddepageCar"/>
    <w:uiPriority w:val="99"/>
    <w:unhideWhenUsed/>
    <w:rsid w:val="00192E1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92E10"/>
  </w:style>
  <w:style w:type="numbering" w:customStyle="1" w:styleId="Style1">
    <w:name w:val="Style1"/>
    <w:uiPriority w:val="99"/>
    <w:rsid w:val="003F4003"/>
    <w:pPr>
      <w:numPr>
        <w:numId w:val="8"/>
      </w:numPr>
    </w:pPr>
  </w:style>
  <w:style w:type="paragraph" w:styleId="Rvision">
    <w:name w:val="Revision"/>
    <w:hidden/>
    <w:uiPriority w:val="99"/>
    <w:semiHidden/>
    <w:rsid w:val="004C3C6B"/>
    <w:pPr>
      <w:spacing w:after="0" w:line="240" w:lineRule="auto"/>
    </w:pPr>
  </w:style>
  <w:style w:type="paragraph" w:styleId="Sansinterligne">
    <w:name w:val="No Spacing"/>
    <w:link w:val="SansinterligneCar"/>
    <w:uiPriority w:val="1"/>
    <w:qFormat/>
    <w:rsid w:val="004C3C6B"/>
    <w:pPr>
      <w:spacing w:after="0" w:line="240" w:lineRule="auto"/>
    </w:pPr>
    <w:rPr>
      <w:kern w:val="0"/>
      <w:sz w:val="21"/>
      <w:szCs w:val="21"/>
      <w14:ligatures w14:val="none"/>
    </w:rPr>
  </w:style>
  <w:style w:type="character" w:customStyle="1" w:styleId="SansinterligneCar">
    <w:name w:val="Sans interligne Car"/>
    <w:basedOn w:val="Policepardfaut"/>
    <w:link w:val="Sansinterligne"/>
    <w:uiPriority w:val="1"/>
    <w:rsid w:val="004C3C6B"/>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2AD47-54F1-4553-9C7F-7CC3C213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7530</Characters>
  <Application>Microsoft Office Word</Application>
  <DocSecurity>4</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JANIN</dc:creator>
  <cp:keywords/>
  <dc:description/>
  <cp:lastModifiedBy>Gilles RIBOUET</cp:lastModifiedBy>
  <cp:revision>2</cp:revision>
  <dcterms:created xsi:type="dcterms:W3CDTF">2024-11-16T13:43:00Z</dcterms:created>
  <dcterms:modified xsi:type="dcterms:W3CDTF">2024-11-16T13:43:00Z</dcterms:modified>
</cp:coreProperties>
</file>