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9D49E" w14:textId="77777777" w:rsidR="00FE57A5" w:rsidRPr="003233BF" w:rsidRDefault="00DE2A21">
      <w:pPr>
        <w:rPr>
          <w:lang w:val="fr-FR"/>
        </w:rPr>
      </w:pPr>
      <w:r w:rsidRPr="003233BF">
        <w:rPr>
          <w:lang w:val="fr-FR"/>
        </w:rPr>
        <w:t xml:space="preserve">                                                     </w:t>
      </w:r>
      <w:r w:rsidRPr="003233BF">
        <w:rPr>
          <w:rFonts w:ascii="Times New Roman" w:eastAsia="Times New Roman" w:hAnsi="Times New Roman"/>
          <w:sz w:val="24"/>
          <w:szCs w:val="24"/>
          <w:lang w:val="fr-FR"/>
        </w:rPr>
        <w:tab/>
      </w:r>
      <w:r w:rsidRPr="003233BF">
        <w:rPr>
          <w:rFonts w:ascii="Times New Roman" w:eastAsia="Times New Roman" w:hAnsi="Times New Roman"/>
          <w:sz w:val="24"/>
          <w:szCs w:val="24"/>
          <w:lang w:val="fr-FR"/>
        </w:rPr>
        <w:tab/>
      </w:r>
      <w:r w:rsidRPr="003233BF">
        <w:rPr>
          <w:rFonts w:ascii="Times New Roman" w:eastAsia="Times New Roman" w:hAnsi="Times New Roman"/>
          <w:sz w:val="24"/>
          <w:szCs w:val="24"/>
          <w:lang w:val="fr-FR"/>
        </w:rPr>
        <w:tab/>
      </w:r>
      <w:r w:rsidRPr="003233BF">
        <w:rPr>
          <w:rFonts w:ascii="Times New Roman" w:eastAsia="Times New Roman" w:hAnsi="Times New Roman"/>
          <w:sz w:val="24"/>
          <w:szCs w:val="24"/>
          <w:lang w:val="fr-FR"/>
        </w:rPr>
        <w:tab/>
      </w:r>
      <w:r w:rsidRPr="003233BF">
        <w:rPr>
          <w:rFonts w:ascii="Times New Roman" w:eastAsia="Times New Roman" w:hAnsi="Times New Roman"/>
          <w:sz w:val="24"/>
          <w:szCs w:val="24"/>
          <w:lang w:val="fr-FR"/>
        </w:rPr>
        <w:tab/>
      </w:r>
      <w:r w:rsidRPr="003233BF">
        <w:rPr>
          <w:rFonts w:ascii="Times New Roman" w:eastAsia="Times New Roman" w:hAnsi="Times New Roman"/>
          <w:sz w:val="24"/>
          <w:szCs w:val="24"/>
          <w:lang w:val="fr-FR"/>
        </w:rPr>
        <w:tab/>
      </w:r>
    </w:p>
    <w:p w14:paraId="220E7463" w14:textId="77777777" w:rsidR="00FE57A5" w:rsidRPr="003233BF" w:rsidRDefault="00DE2A21">
      <w:pPr>
        <w:jc w:val="center"/>
        <w:rPr>
          <w:rFonts w:ascii="Arial" w:eastAsia="Arial" w:hAnsi="Arial" w:cs="Arial"/>
          <w:b/>
          <w:sz w:val="28"/>
          <w:szCs w:val="28"/>
          <w:lang w:val="fr-FR"/>
        </w:rPr>
      </w:pPr>
      <w:r>
        <w:rPr>
          <w:noProof/>
          <w:lang w:val="fr-FR"/>
        </w:rPr>
        <w:drawing>
          <wp:anchor distT="0" distB="0" distL="114300" distR="114300" simplePos="0" relativeHeight="251658240" behindDoc="0" locked="0" layoutInCell="1" hidden="0" allowOverlap="1" wp14:anchorId="54B75A60" wp14:editId="1912F0D1">
            <wp:simplePos x="0" y="0"/>
            <wp:positionH relativeFrom="column">
              <wp:posOffset>3946776</wp:posOffset>
            </wp:positionH>
            <wp:positionV relativeFrom="paragraph">
              <wp:posOffset>29870</wp:posOffset>
            </wp:positionV>
            <wp:extent cx="1393190" cy="1028700"/>
            <wp:effectExtent l="0" t="0" r="0" b="0"/>
            <wp:wrapNone/>
            <wp:docPr id="1340964769" name="image1.jpg" descr="A logo with a circle and a circle with a circle and a circle with a circle and a circle with a circle with a circle and a circle with a circle with a circle with a circle with&#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with a circle and a circle with a circle and a circle with a circle and a circle with a circle with a circle and a circle with a circle with a circle with a circle with&#10;&#10;Description automatically generated"/>
                    <pic:cNvPicPr preferRelativeResize="0"/>
                  </pic:nvPicPr>
                  <pic:blipFill>
                    <a:blip r:embed="rId9"/>
                    <a:srcRect/>
                    <a:stretch>
                      <a:fillRect/>
                    </a:stretch>
                  </pic:blipFill>
                  <pic:spPr>
                    <a:xfrm>
                      <a:off x="0" y="0"/>
                      <a:ext cx="1393190" cy="1028700"/>
                    </a:xfrm>
                    <a:prstGeom prst="rect">
                      <a:avLst/>
                    </a:prstGeom>
                    <a:ln/>
                  </pic:spPr>
                </pic:pic>
              </a:graphicData>
            </a:graphic>
          </wp:anchor>
        </w:drawing>
      </w:r>
    </w:p>
    <w:p w14:paraId="1F93BC47" w14:textId="77777777" w:rsidR="00FE57A5" w:rsidRPr="003233BF" w:rsidRDefault="00DE2A21">
      <w:pPr>
        <w:jc w:val="center"/>
        <w:rPr>
          <w:rFonts w:ascii="Arial" w:eastAsia="Arial" w:hAnsi="Arial" w:cs="Arial"/>
          <w:b/>
          <w:sz w:val="28"/>
          <w:szCs w:val="28"/>
          <w:lang w:val="fr-FR"/>
        </w:rPr>
      </w:pPr>
      <w:r>
        <w:rPr>
          <w:noProof/>
          <w:lang w:val="fr-FR"/>
        </w:rPr>
        <w:drawing>
          <wp:anchor distT="0" distB="0" distL="114300" distR="114300" simplePos="0" relativeHeight="251659264" behindDoc="0" locked="0" layoutInCell="1" hidden="0" allowOverlap="1" wp14:anchorId="06AD3089" wp14:editId="3D2BAA7F">
            <wp:simplePos x="0" y="0"/>
            <wp:positionH relativeFrom="column">
              <wp:posOffset>651114</wp:posOffset>
            </wp:positionH>
            <wp:positionV relativeFrom="paragraph">
              <wp:posOffset>11154</wp:posOffset>
            </wp:positionV>
            <wp:extent cx="1314450" cy="387350"/>
            <wp:effectExtent l="0" t="0" r="0" b="0"/>
            <wp:wrapNone/>
            <wp:docPr id="1340964768" name="image3.png" descr="A black and red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and red logo&#10;&#10;Description automatically generated"/>
                    <pic:cNvPicPr preferRelativeResize="0"/>
                  </pic:nvPicPr>
                  <pic:blipFill>
                    <a:blip r:embed="rId10"/>
                    <a:srcRect/>
                    <a:stretch>
                      <a:fillRect/>
                    </a:stretch>
                  </pic:blipFill>
                  <pic:spPr>
                    <a:xfrm>
                      <a:off x="0" y="0"/>
                      <a:ext cx="1314450" cy="387350"/>
                    </a:xfrm>
                    <a:prstGeom prst="rect">
                      <a:avLst/>
                    </a:prstGeom>
                    <a:ln/>
                  </pic:spPr>
                </pic:pic>
              </a:graphicData>
            </a:graphic>
          </wp:anchor>
        </w:drawing>
      </w:r>
    </w:p>
    <w:p w14:paraId="01AAC01F" w14:textId="77777777" w:rsidR="00FE57A5" w:rsidRPr="003233BF" w:rsidRDefault="00FE57A5">
      <w:pPr>
        <w:jc w:val="center"/>
        <w:rPr>
          <w:rFonts w:ascii="Arial" w:eastAsia="Arial" w:hAnsi="Arial" w:cs="Arial"/>
          <w:b/>
          <w:sz w:val="28"/>
          <w:szCs w:val="28"/>
          <w:lang w:val="fr-FR"/>
        </w:rPr>
      </w:pPr>
    </w:p>
    <w:p w14:paraId="0E990DF3" w14:textId="77777777" w:rsidR="00FE57A5" w:rsidRPr="003233BF" w:rsidRDefault="00FE57A5">
      <w:pPr>
        <w:jc w:val="center"/>
        <w:rPr>
          <w:rFonts w:ascii="Arial" w:eastAsia="Arial" w:hAnsi="Arial" w:cs="Arial"/>
          <w:b/>
          <w:sz w:val="28"/>
          <w:szCs w:val="28"/>
          <w:lang w:val="fr-FR"/>
        </w:rPr>
      </w:pPr>
    </w:p>
    <w:p w14:paraId="20B8EEF6" w14:textId="77777777" w:rsidR="00FE57A5" w:rsidRPr="00EF5E1C" w:rsidRDefault="00DE2A21">
      <w:pPr>
        <w:jc w:val="center"/>
        <w:rPr>
          <w:rFonts w:ascii="Arial" w:eastAsia="Arial" w:hAnsi="Arial" w:cs="Arial"/>
          <w:b/>
          <w:sz w:val="28"/>
          <w:szCs w:val="28"/>
          <w:lang w:val="fr-FR"/>
        </w:rPr>
      </w:pPr>
      <w:r w:rsidRPr="00EF5E1C">
        <w:rPr>
          <w:rFonts w:ascii="Arial" w:eastAsia="Arial" w:hAnsi="Arial" w:cs="Arial"/>
          <w:b/>
          <w:sz w:val="28"/>
          <w:szCs w:val="28"/>
          <w:lang w:val="fr-FR"/>
        </w:rPr>
        <w:t>PROTOCOLE D’ACCORD</w:t>
      </w:r>
    </w:p>
    <w:p w14:paraId="71B40903" w14:textId="77777777" w:rsidR="00FE57A5" w:rsidRPr="00EF5E1C" w:rsidRDefault="00FE57A5">
      <w:pPr>
        <w:ind w:left="2160" w:firstLine="720"/>
        <w:jc w:val="center"/>
        <w:rPr>
          <w:rFonts w:ascii="Arial" w:eastAsia="Arial" w:hAnsi="Arial" w:cs="Arial"/>
          <w:b/>
          <w:sz w:val="28"/>
          <w:szCs w:val="28"/>
          <w:lang w:val="fr-FR"/>
        </w:rPr>
      </w:pPr>
    </w:p>
    <w:p w14:paraId="22CABA64" w14:textId="77777777" w:rsidR="00FE57A5" w:rsidRPr="00EF5E1C" w:rsidRDefault="00DE2A21">
      <w:pPr>
        <w:jc w:val="center"/>
        <w:rPr>
          <w:rFonts w:ascii="Arial" w:eastAsia="Arial" w:hAnsi="Arial" w:cs="Arial"/>
          <w:b/>
          <w:sz w:val="28"/>
          <w:szCs w:val="28"/>
          <w:lang w:val="fr-FR"/>
        </w:rPr>
      </w:pPr>
      <w:r w:rsidRPr="00EF5E1C">
        <w:rPr>
          <w:rFonts w:ascii="Arial" w:eastAsia="Arial" w:hAnsi="Arial" w:cs="Arial"/>
          <w:b/>
          <w:sz w:val="28"/>
          <w:szCs w:val="28"/>
          <w:lang w:val="fr-FR"/>
        </w:rPr>
        <w:t>ENTRE</w:t>
      </w:r>
    </w:p>
    <w:p w14:paraId="565D635F" w14:textId="77777777" w:rsidR="00FE57A5" w:rsidRPr="00EF5E1C" w:rsidRDefault="00FE57A5">
      <w:pPr>
        <w:jc w:val="center"/>
        <w:rPr>
          <w:rFonts w:ascii="Arial" w:eastAsia="Arial" w:hAnsi="Arial" w:cs="Arial"/>
          <w:b/>
          <w:sz w:val="28"/>
          <w:szCs w:val="28"/>
          <w:lang w:val="fr-FR"/>
        </w:rPr>
      </w:pPr>
    </w:p>
    <w:p w14:paraId="57BA1392" w14:textId="77777777" w:rsidR="00FE57A5" w:rsidRPr="00EF5E1C" w:rsidRDefault="00DE2A21">
      <w:pPr>
        <w:jc w:val="center"/>
        <w:rPr>
          <w:rFonts w:ascii="Arial" w:eastAsia="Arial" w:hAnsi="Arial" w:cs="Arial"/>
          <w:b/>
          <w:sz w:val="28"/>
          <w:szCs w:val="28"/>
          <w:lang w:val="fr-FR"/>
        </w:rPr>
      </w:pPr>
      <w:r w:rsidRPr="00EF5E1C">
        <w:rPr>
          <w:rFonts w:ascii="Arial" w:eastAsia="Arial" w:hAnsi="Arial" w:cs="Arial"/>
          <w:b/>
          <w:sz w:val="28"/>
          <w:szCs w:val="28"/>
          <w:lang w:val="fr-FR"/>
        </w:rPr>
        <w:t xml:space="preserve">LE SECRETARIAT DE LA COMMISSION DE L’OCÉAN INDIEN (COI) </w:t>
      </w:r>
    </w:p>
    <w:p w14:paraId="188D9CA3" w14:textId="77777777" w:rsidR="00FE57A5" w:rsidRPr="00EF5E1C" w:rsidRDefault="00FE57A5">
      <w:pPr>
        <w:jc w:val="center"/>
        <w:rPr>
          <w:rFonts w:ascii="Arial" w:eastAsia="Arial" w:hAnsi="Arial" w:cs="Arial"/>
          <w:b/>
          <w:sz w:val="28"/>
          <w:szCs w:val="28"/>
          <w:lang w:val="fr-FR"/>
        </w:rPr>
      </w:pPr>
    </w:p>
    <w:p w14:paraId="0BBECF77" w14:textId="77777777" w:rsidR="00FE57A5" w:rsidRPr="00EF5E1C" w:rsidRDefault="00DE2A21">
      <w:pPr>
        <w:jc w:val="center"/>
        <w:rPr>
          <w:rFonts w:ascii="Arial" w:eastAsia="Arial" w:hAnsi="Arial" w:cs="Arial"/>
          <w:b/>
          <w:sz w:val="28"/>
          <w:szCs w:val="28"/>
          <w:lang w:val="fr-FR"/>
        </w:rPr>
      </w:pPr>
      <w:r w:rsidRPr="00EF5E1C">
        <w:rPr>
          <w:rFonts w:ascii="Arial" w:eastAsia="Arial" w:hAnsi="Arial" w:cs="Arial"/>
          <w:b/>
          <w:sz w:val="28"/>
          <w:szCs w:val="28"/>
          <w:lang w:val="fr-FR"/>
        </w:rPr>
        <w:t>ET</w:t>
      </w:r>
    </w:p>
    <w:p w14:paraId="3229CF30" w14:textId="77777777" w:rsidR="00FE57A5" w:rsidRPr="00EF5E1C" w:rsidRDefault="00FE57A5">
      <w:pPr>
        <w:jc w:val="center"/>
        <w:rPr>
          <w:rFonts w:ascii="Arial" w:eastAsia="Arial" w:hAnsi="Arial" w:cs="Arial"/>
          <w:b/>
          <w:sz w:val="28"/>
          <w:szCs w:val="28"/>
          <w:lang w:val="fr-FR"/>
        </w:rPr>
      </w:pPr>
    </w:p>
    <w:p w14:paraId="08FE3ECE" w14:textId="77777777" w:rsidR="00FE57A5" w:rsidRPr="00EF5E1C" w:rsidRDefault="00DE2A21">
      <w:pPr>
        <w:jc w:val="center"/>
        <w:rPr>
          <w:rFonts w:ascii="Arial" w:eastAsia="Arial" w:hAnsi="Arial" w:cs="Arial"/>
          <w:b/>
          <w:sz w:val="28"/>
          <w:szCs w:val="28"/>
          <w:lang w:val="fr-FR"/>
        </w:rPr>
      </w:pPr>
      <w:r w:rsidRPr="00EF5E1C">
        <w:rPr>
          <w:rFonts w:ascii="Arial" w:eastAsia="Arial" w:hAnsi="Arial" w:cs="Arial"/>
          <w:b/>
          <w:sz w:val="28"/>
          <w:szCs w:val="28"/>
          <w:lang w:val="fr-FR"/>
        </w:rPr>
        <w:t>LA FÉDÉRATION DES SOCIÉTÉS DE LA CROIX-ROUGE ET DU CROISSANT-ROUGE (FICR)</w:t>
      </w:r>
    </w:p>
    <w:p w14:paraId="1CBC1A90" w14:textId="77777777" w:rsidR="00FE57A5" w:rsidRPr="00EF5E1C" w:rsidRDefault="00FE57A5">
      <w:pPr>
        <w:jc w:val="center"/>
        <w:rPr>
          <w:rFonts w:ascii="Arial" w:eastAsia="Arial" w:hAnsi="Arial" w:cs="Arial"/>
          <w:b/>
          <w:sz w:val="28"/>
          <w:szCs w:val="28"/>
          <w:lang w:val="fr-FR"/>
        </w:rPr>
      </w:pPr>
    </w:p>
    <w:p w14:paraId="7753C2DA" w14:textId="77777777" w:rsidR="00FE57A5" w:rsidRPr="00EF5E1C" w:rsidRDefault="00FE57A5">
      <w:pPr>
        <w:jc w:val="center"/>
        <w:rPr>
          <w:rFonts w:ascii="Arial" w:eastAsia="Arial" w:hAnsi="Arial" w:cs="Arial"/>
          <w:b/>
          <w:sz w:val="28"/>
          <w:szCs w:val="28"/>
          <w:lang w:val="fr-FR"/>
        </w:rPr>
      </w:pPr>
    </w:p>
    <w:p w14:paraId="63671C68" w14:textId="77777777" w:rsidR="00FE57A5" w:rsidRPr="00EF5E1C" w:rsidRDefault="00FE57A5">
      <w:pPr>
        <w:jc w:val="center"/>
        <w:rPr>
          <w:rFonts w:ascii="Arial" w:eastAsia="Arial" w:hAnsi="Arial" w:cs="Arial"/>
          <w:b/>
          <w:sz w:val="28"/>
          <w:szCs w:val="28"/>
          <w:lang w:val="fr-FR"/>
        </w:rPr>
      </w:pPr>
    </w:p>
    <w:p w14:paraId="05B99B53" w14:textId="77777777" w:rsidR="00FE57A5" w:rsidRPr="00EF5E1C" w:rsidRDefault="00FE57A5">
      <w:pPr>
        <w:jc w:val="center"/>
        <w:rPr>
          <w:rFonts w:ascii="Arial" w:eastAsia="Arial" w:hAnsi="Arial" w:cs="Arial"/>
          <w:b/>
          <w:sz w:val="28"/>
          <w:szCs w:val="28"/>
          <w:lang w:val="fr-FR"/>
        </w:rPr>
      </w:pPr>
    </w:p>
    <w:p w14:paraId="3C8874F4" w14:textId="77777777" w:rsidR="00FE57A5" w:rsidRPr="00EF5E1C" w:rsidRDefault="00FE57A5">
      <w:pPr>
        <w:jc w:val="center"/>
        <w:rPr>
          <w:rFonts w:ascii="Arial" w:eastAsia="Arial" w:hAnsi="Arial" w:cs="Arial"/>
          <w:b/>
          <w:sz w:val="28"/>
          <w:szCs w:val="28"/>
          <w:lang w:val="fr-FR"/>
        </w:rPr>
      </w:pPr>
    </w:p>
    <w:p w14:paraId="59FB7826" w14:textId="77777777" w:rsidR="00FE57A5" w:rsidRPr="00EF5E1C" w:rsidRDefault="00FE57A5">
      <w:pPr>
        <w:jc w:val="center"/>
        <w:rPr>
          <w:rFonts w:ascii="Arial" w:eastAsia="Arial" w:hAnsi="Arial" w:cs="Arial"/>
          <w:b/>
          <w:sz w:val="28"/>
          <w:szCs w:val="28"/>
          <w:lang w:val="fr-FR"/>
        </w:rPr>
      </w:pPr>
    </w:p>
    <w:p w14:paraId="1F3D3CE6" w14:textId="77777777" w:rsidR="00FE57A5" w:rsidRPr="00EF5E1C" w:rsidRDefault="00FE57A5">
      <w:pPr>
        <w:jc w:val="center"/>
        <w:rPr>
          <w:rFonts w:ascii="Arial" w:eastAsia="Arial" w:hAnsi="Arial" w:cs="Arial"/>
          <w:b/>
          <w:sz w:val="28"/>
          <w:szCs w:val="28"/>
          <w:lang w:val="fr-FR"/>
        </w:rPr>
      </w:pPr>
    </w:p>
    <w:p w14:paraId="0B55F709" w14:textId="77777777" w:rsidR="00FE57A5" w:rsidRPr="00EF5E1C" w:rsidRDefault="00FE57A5">
      <w:pPr>
        <w:jc w:val="center"/>
        <w:rPr>
          <w:rFonts w:ascii="Arial" w:eastAsia="Arial" w:hAnsi="Arial" w:cs="Arial"/>
          <w:b/>
          <w:sz w:val="28"/>
          <w:szCs w:val="28"/>
          <w:lang w:val="fr-FR"/>
        </w:rPr>
      </w:pPr>
    </w:p>
    <w:p w14:paraId="7BF2BF93" w14:textId="77777777" w:rsidR="00FE57A5" w:rsidRPr="00EF5E1C" w:rsidRDefault="00FE57A5">
      <w:pPr>
        <w:jc w:val="center"/>
        <w:rPr>
          <w:rFonts w:ascii="Arial" w:eastAsia="Arial" w:hAnsi="Arial" w:cs="Arial"/>
          <w:b/>
          <w:sz w:val="28"/>
          <w:szCs w:val="28"/>
          <w:lang w:val="fr-FR"/>
        </w:rPr>
      </w:pPr>
    </w:p>
    <w:p w14:paraId="2AAC6A28" w14:textId="77777777" w:rsidR="00FE57A5" w:rsidRPr="00EF5E1C" w:rsidRDefault="00FE57A5">
      <w:pPr>
        <w:jc w:val="center"/>
        <w:rPr>
          <w:rFonts w:ascii="Arial" w:eastAsia="Arial" w:hAnsi="Arial" w:cs="Arial"/>
          <w:b/>
          <w:sz w:val="28"/>
          <w:szCs w:val="28"/>
          <w:lang w:val="fr-FR"/>
        </w:rPr>
      </w:pPr>
    </w:p>
    <w:p w14:paraId="33714ED5"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lastRenderedPageBreak/>
        <w:t>PRÉAMBULE</w:t>
      </w:r>
    </w:p>
    <w:p w14:paraId="1CEA141A" w14:textId="6FBEF1BA"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Le présent Protocole d'Accord (« </w:t>
      </w:r>
      <w:proofErr w:type="spellStart"/>
      <w:r w:rsidRPr="00EF5E1C">
        <w:rPr>
          <w:rFonts w:ascii="Open Sans" w:eastAsia="Open Sans" w:hAnsi="Open Sans" w:cs="Open Sans"/>
          <w:sz w:val="20"/>
          <w:szCs w:val="20"/>
          <w:lang w:val="fr-FR"/>
        </w:rPr>
        <w:t>PdA</w:t>
      </w:r>
      <w:proofErr w:type="spellEnd"/>
      <w:r w:rsidRPr="00EF5E1C">
        <w:rPr>
          <w:rFonts w:ascii="Open Sans" w:eastAsia="Open Sans" w:hAnsi="Open Sans" w:cs="Open Sans"/>
          <w:sz w:val="20"/>
          <w:szCs w:val="20"/>
          <w:lang w:val="fr-FR"/>
        </w:rPr>
        <w:t xml:space="preserve"> ») est conclu entre </w:t>
      </w:r>
      <w:sdt>
        <w:sdtPr>
          <w:tag w:val="goog_rdk_0"/>
          <w:id w:val="426692618"/>
          <w:showingPlcHdr/>
        </w:sdtPr>
        <w:sdtEndPr/>
        <w:sdtContent>
          <w:r w:rsidR="001210FA" w:rsidRPr="001210FA">
            <w:rPr>
              <w:lang w:val="fr-FR"/>
            </w:rPr>
            <w:t xml:space="preserve">     </w:t>
          </w:r>
        </w:sdtContent>
      </w:sdt>
      <w:r w:rsidRPr="00EF5E1C">
        <w:rPr>
          <w:rFonts w:ascii="Open Sans" w:eastAsia="Open Sans" w:hAnsi="Open Sans" w:cs="Open Sans"/>
          <w:sz w:val="20"/>
          <w:szCs w:val="20"/>
          <w:lang w:val="fr-FR"/>
        </w:rPr>
        <w:t xml:space="preserve">la Commission de l'Océan Indien (ci-après dénommé " COI "), dont le Secrétariat se trouve à </w:t>
      </w:r>
      <w:r w:rsidRPr="001210FA">
        <w:rPr>
          <w:rFonts w:ascii="Open Sans" w:eastAsia="Open Sans" w:hAnsi="Open Sans" w:cs="Open Sans"/>
          <w:sz w:val="20"/>
          <w:szCs w:val="20"/>
          <w:lang w:val="fr-FR"/>
        </w:rPr>
        <w:t>Ebène, Maurice,</w:t>
      </w:r>
      <w:r w:rsidRPr="00EF5E1C">
        <w:rPr>
          <w:rFonts w:ascii="Open Sans" w:eastAsia="Open Sans" w:hAnsi="Open Sans" w:cs="Open Sans"/>
          <w:sz w:val="20"/>
          <w:szCs w:val="20"/>
          <w:lang w:val="fr-FR"/>
        </w:rPr>
        <w:t xml:space="preserve"> et la Fédération internationale des Sociétés de la Croix-Rouge et du Croissant-Rouge (ci-après dénommée "FICR"), organisation humanitaire internationale dont le siège se trouve à 17 Chemin des Crêts à Genève, Suisse. La COI et la FICR sont ci-après conjointement dénommées « Les Parties ».</w:t>
      </w:r>
    </w:p>
    <w:p w14:paraId="5B11F14D" w14:textId="0B4C6715" w:rsidR="00FE57A5" w:rsidRPr="00EF5E1C" w:rsidRDefault="00DE2A21">
      <w:pPr>
        <w:jc w:val="both"/>
        <w:rPr>
          <w:rFonts w:ascii="Open Sans" w:eastAsia="Open Sans" w:hAnsi="Open Sans" w:cs="Open Sans"/>
          <w:lang w:val="fr-FR"/>
        </w:rPr>
      </w:pPr>
      <w:r w:rsidRPr="00EF5E1C">
        <w:rPr>
          <w:rFonts w:ascii="Montserrat" w:eastAsia="Montserrat" w:hAnsi="Montserrat" w:cs="Montserrat"/>
          <w:b/>
          <w:sz w:val="20"/>
          <w:szCs w:val="20"/>
          <w:lang w:val="fr-FR"/>
        </w:rPr>
        <w:t>CONSIDERANT QUE</w:t>
      </w:r>
      <w:r w:rsidRPr="00EF5E1C">
        <w:rPr>
          <w:rFonts w:ascii="Open Sans" w:eastAsia="Open Sans" w:hAnsi="Open Sans" w:cs="Open Sans"/>
          <w:sz w:val="20"/>
          <w:szCs w:val="20"/>
          <w:lang w:val="fr-FR"/>
        </w:rPr>
        <w:t xml:space="preserve">, </w:t>
      </w:r>
      <w:sdt>
        <w:sdtPr>
          <w:tag w:val="goog_rdk_1"/>
          <w:id w:val="1742591619"/>
        </w:sdtPr>
        <w:sdtEndPr/>
        <w:sdtContent>
          <w:r w:rsidRPr="00EF5E1C">
            <w:rPr>
              <w:rFonts w:ascii="Open Sans" w:eastAsia="Open Sans" w:hAnsi="Open Sans" w:cs="Open Sans"/>
              <w:sz w:val="20"/>
              <w:szCs w:val="20"/>
              <w:lang w:val="fr-FR"/>
            </w:rPr>
            <w:t xml:space="preserve">la </w:t>
          </w:r>
        </w:sdtContent>
      </w:sdt>
      <w:sdt>
        <w:sdtPr>
          <w:tag w:val="goog_rdk_2"/>
          <w:id w:val="-712582592"/>
          <w:showingPlcHdr/>
        </w:sdtPr>
        <w:sdtEndPr/>
        <w:sdtContent>
          <w:r w:rsidR="001210FA" w:rsidRPr="001210FA">
            <w:rPr>
              <w:lang w:val="fr-FR"/>
            </w:rPr>
            <w:t xml:space="preserve">     </w:t>
          </w:r>
        </w:sdtContent>
      </w:sdt>
      <w:r w:rsidRPr="00EF5E1C">
        <w:rPr>
          <w:rFonts w:ascii="Open Sans" w:eastAsia="Open Sans" w:hAnsi="Open Sans" w:cs="Open Sans"/>
          <w:sz w:val="20"/>
          <w:szCs w:val="20"/>
          <w:highlight w:val="white"/>
          <w:lang w:val="fr-FR"/>
        </w:rPr>
        <w:t>COI</w:t>
      </w:r>
      <w:sdt>
        <w:sdtPr>
          <w:tag w:val="goog_rdk_3"/>
          <w:id w:val="1048494620"/>
          <w:showingPlcHdr/>
        </w:sdtPr>
        <w:sdtEndPr/>
        <w:sdtContent>
          <w:r w:rsidR="001210FA" w:rsidRPr="001210FA">
            <w:rPr>
              <w:lang w:val="fr-FR"/>
            </w:rPr>
            <w:t xml:space="preserve">     </w:t>
          </w:r>
        </w:sdtContent>
      </w:sdt>
      <w:r w:rsidRPr="00EF5E1C">
        <w:rPr>
          <w:rFonts w:ascii="Open Sans" w:eastAsia="Open Sans" w:hAnsi="Open Sans" w:cs="Open Sans"/>
          <w:sz w:val="20"/>
          <w:szCs w:val="20"/>
          <w:highlight w:val="white"/>
          <w:lang w:val="fr-FR"/>
        </w:rPr>
        <w:t xml:space="preserve"> est une organisation intergouvernementale qui regroupe cinq États membres : l’Union des Comores, la France au titre de La Réunion, Madagascar, Maurice et les Seychelles. Créée par la Déclaration de Port-Louis en 1982, la COI a été institutionnalisée aux Seychelles en 1984 par l’Accord général de coopération, plus connu comme “l’Accord de Victoria</w:t>
      </w:r>
      <w:sdt>
        <w:sdtPr>
          <w:tag w:val="goog_rdk_4"/>
          <w:id w:val="53674349"/>
        </w:sdtPr>
        <w:sdtEndPr/>
        <w:sdtContent>
          <w:r w:rsidRPr="00EF5E1C">
            <w:rPr>
              <w:rFonts w:ascii="Open Sans" w:eastAsia="Open Sans" w:hAnsi="Open Sans" w:cs="Open Sans"/>
              <w:sz w:val="20"/>
              <w:szCs w:val="20"/>
              <w:highlight w:val="white"/>
              <w:lang w:val="fr-FR"/>
            </w:rPr>
            <w:t>”</w:t>
          </w:r>
        </w:sdtContent>
      </w:sdt>
      <w:r w:rsidRPr="00EF5E1C">
        <w:rPr>
          <w:rFonts w:ascii="Open Sans" w:eastAsia="Open Sans" w:hAnsi="Open Sans" w:cs="Open Sans"/>
          <w:sz w:val="20"/>
          <w:szCs w:val="20"/>
          <w:highlight w:val="white"/>
          <w:lang w:val="fr-FR"/>
        </w:rPr>
        <w:t>. La mission de la COI est de coordonner une action collective diversifiée et inclusive au bénéfice des Etats membres et promouvoir leurs spécificités insulaires et leurs intérêt</w:t>
      </w:r>
      <w:sdt>
        <w:sdtPr>
          <w:tag w:val="goog_rdk_5"/>
          <w:id w:val="-165402867"/>
        </w:sdtPr>
        <w:sdtEndPr/>
        <w:sdtContent>
          <w:r w:rsidRPr="00EF5E1C">
            <w:rPr>
              <w:rFonts w:ascii="Open Sans" w:eastAsia="Open Sans" w:hAnsi="Open Sans" w:cs="Open Sans"/>
              <w:sz w:val="20"/>
              <w:szCs w:val="20"/>
              <w:highlight w:val="white"/>
              <w:lang w:val="fr-FR"/>
            </w:rPr>
            <w:t>s</w:t>
          </w:r>
        </w:sdtContent>
      </w:sdt>
      <w:r w:rsidRPr="00EF5E1C">
        <w:rPr>
          <w:rFonts w:ascii="Open Sans" w:eastAsia="Open Sans" w:hAnsi="Open Sans" w:cs="Open Sans"/>
          <w:sz w:val="20"/>
          <w:szCs w:val="20"/>
          <w:highlight w:val="white"/>
          <w:lang w:val="fr-FR"/>
        </w:rPr>
        <w:t xml:space="preserve"> communs à l’échelle</w:t>
      </w:r>
      <w:sdt>
        <w:sdtPr>
          <w:tag w:val="goog_rdk_6"/>
          <w:id w:val="1954588864"/>
          <w:showingPlcHdr/>
        </w:sdtPr>
        <w:sdtEndPr/>
        <w:sdtContent>
          <w:r w:rsidR="001210FA" w:rsidRPr="001210FA">
            <w:rPr>
              <w:lang w:val="fr-FR"/>
            </w:rPr>
            <w:t xml:space="preserve">     </w:t>
          </w:r>
        </w:sdtContent>
      </w:sdt>
      <w:r w:rsidRPr="00EF5E1C">
        <w:rPr>
          <w:rFonts w:ascii="Open Sans" w:eastAsia="Open Sans" w:hAnsi="Open Sans" w:cs="Open Sans"/>
          <w:sz w:val="20"/>
          <w:szCs w:val="20"/>
          <w:highlight w:val="white"/>
          <w:lang w:val="fr-FR"/>
        </w:rPr>
        <w:t xml:space="preserve"> régionale et internationale tout en respectant les principes clés de la coopération que sont la subsidiarité, la complémentarité et la souveraineté. </w:t>
      </w:r>
    </w:p>
    <w:sdt>
      <w:sdtPr>
        <w:tag w:val="goog_rdk_8"/>
        <w:id w:val="144703478"/>
      </w:sdtPr>
      <w:sdtEndPr/>
      <w:sdtContent>
        <w:p w14:paraId="5A62F83A"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CONSIDERANT QUE</w:t>
          </w:r>
          <w:r w:rsidRPr="00EF5E1C">
            <w:rPr>
              <w:rFonts w:ascii="Open Sans" w:eastAsia="Open Sans" w:hAnsi="Open Sans" w:cs="Open Sans"/>
              <w:sz w:val="20"/>
              <w:szCs w:val="20"/>
              <w:lang w:val="fr-FR"/>
            </w:rPr>
            <w:t>, la FICR est une organisation internationale dont le siège se trouve à Genève, sur la base d'un accord de statut conclu avec le Conseil fédéral suisse. La FICR est au service du plus grand réseau humanitaire du monde, composé de 191 sociétés nationales de la Croix-Rouge et du Croissant-Rouge et de plus de 17 millions de volontaires qui agissent avant, pendant et après les catastrophes et les urgences sanitaires pour répondre aux besoins et améliorer les conditions de vie des personnes vulnérables, sans discrimination de nationalité, de race, de croyances religieuses, de classe ou d'opinions politiques. L'objectif de la FICR est "d'inspirer, d'encourager, de faciliter et de promouvoir en tout temps toutes les formes d'activités humanitaires des Sociétés nationales, en vue de prévenir et d'alléger les souffrances humaines et de contribuer ainsi au maintien et à la promotion de la paix dans le monde" ;</w:t>
          </w:r>
          <w:sdt>
            <w:sdtPr>
              <w:tag w:val="goog_rdk_7"/>
              <w:id w:val="597768181"/>
            </w:sdtPr>
            <w:sdtEndPr/>
            <w:sdtContent/>
          </w:sdt>
        </w:p>
      </w:sdtContent>
    </w:sdt>
    <w:sdt>
      <w:sdtPr>
        <w:tag w:val="goog_rdk_10"/>
        <w:id w:val="-2100548421"/>
      </w:sdtPr>
      <w:sdtEndPr/>
      <w:sdtContent>
        <w:p w14:paraId="21D9C06F" w14:textId="0B65304C" w:rsidR="00FE57A5" w:rsidRPr="00F34CB3" w:rsidRDefault="0045311D">
          <w:pPr>
            <w:jc w:val="both"/>
            <w:rPr>
              <w:rFonts w:ascii="Open Sans" w:eastAsia="Open Sans" w:hAnsi="Open Sans" w:cs="Open Sans"/>
              <w:sz w:val="20"/>
              <w:szCs w:val="20"/>
              <w:lang w:val="fr-FR"/>
            </w:rPr>
          </w:pPr>
          <w:sdt>
            <w:sdtPr>
              <w:tag w:val="goog_rdk_9"/>
              <w:id w:val="-328533929"/>
            </w:sdtPr>
            <w:sdtEndPr/>
            <w:sdtContent>
              <w:r w:rsidR="00F34CB3" w:rsidRPr="00F34CB3">
                <w:rPr>
                  <w:b/>
                  <w:bCs/>
                  <w:lang w:val="fr-FR"/>
                </w:rPr>
                <w:t xml:space="preserve">Considérant </w:t>
              </w:r>
              <w:r w:rsidR="00F34CB3" w:rsidRPr="00F34CB3">
                <w:rPr>
                  <w:lang w:val="fr-FR"/>
                </w:rPr>
                <w:t>l'accord signé par la COI avec la Croix-Rouge française (CRF) sur la gestion des risques de catastrophes dans l'océan Indien :</w:t>
              </w:r>
            </w:sdtContent>
          </w:sdt>
        </w:p>
      </w:sdtContent>
    </w:sdt>
    <w:sdt>
      <w:sdtPr>
        <w:tag w:val="goog_rdk_12"/>
        <w:id w:val="281309133"/>
      </w:sdtPr>
      <w:sdtEndPr/>
      <w:sdtContent>
        <w:sdt>
          <w:sdtPr>
            <w:tag w:val="goog_rdk_11"/>
            <w:id w:val="1171144387"/>
          </w:sdtPr>
          <w:sdtEndPr/>
          <w:sdtContent>
            <w:p w14:paraId="2A798924" w14:textId="77777777" w:rsidR="006E02F0" w:rsidRDefault="00DE2A21">
              <w:pPr>
                <w:numPr>
                  <w:ilvl w:val="0"/>
                  <w:numId w:val="5"/>
                </w:numPr>
                <w:spacing w:after="0"/>
                <w:jc w:val="both"/>
                <w:rPr>
                  <w:rFonts w:ascii="Open Sans" w:eastAsia="Open Sans" w:hAnsi="Open Sans" w:cs="Open Sans"/>
                  <w:sz w:val="20"/>
                  <w:szCs w:val="20"/>
                  <w:lang w:val="fr-FR"/>
                </w:rPr>
              </w:pPr>
              <w:proofErr w:type="gramStart"/>
              <w:r w:rsidRPr="00F34CB3">
                <w:rPr>
                  <w:rFonts w:ascii="Open Sans" w:eastAsia="Open Sans" w:hAnsi="Open Sans" w:cs="Open Sans"/>
                  <w:sz w:val="20"/>
                  <w:szCs w:val="20"/>
                  <w:lang w:val="fr-FR"/>
                </w:rPr>
                <w:t>l’Accord</w:t>
              </w:r>
              <w:proofErr w:type="gramEnd"/>
              <w:r w:rsidRPr="00F34CB3">
                <w:rPr>
                  <w:rFonts w:ascii="Open Sans" w:eastAsia="Open Sans" w:hAnsi="Open Sans" w:cs="Open Sans"/>
                  <w:sz w:val="20"/>
                  <w:szCs w:val="20"/>
                  <w:lang w:val="fr-FR"/>
                </w:rPr>
                <w:t xml:space="preserve"> cadre de partenariat entre la COI et la CRF de 26 février 2016, remplaçant l’Accord régional de partenariat entre la COI et la CRF du 5 avril 2012, relatif à la coopération entre la COI et la Plateforme d’Intervention Régionale de l’Océan Indien (PIROI</w:t>
              </w:r>
              <w:r w:rsidR="00582056" w:rsidRPr="00F34CB3">
                <w:rPr>
                  <w:rFonts w:ascii="Open Sans" w:eastAsia="Open Sans" w:hAnsi="Open Sans" w:cs="Open Sans"/>
                  <w:sz w:val="20"/>
                  <w:szCs w:val="20"/>
                  <w:lang w:val="fr-FR"/>
                </w:rPr>
                <w:t>) de la CRF</w:t>
              </w:r>
              <w:r w:rsidRPr="00F34CB3">
                <w:rPr>
                  <w:rFonts w:ascii="Open Sans" w:eastAsia="Open Sans" w:hAnsi="Open Sans" w:cs="Open Sans"/>
                  <w:sz w:val="20"/>
                  <w:szCs w:val="20"/>
                  <w:lang w:val="fr-FR"/>
                </w:rPr>
                <w:t>,</w:t>
              </w:r>
            </w:p>
            <w:p w14:paraId="39B8235D" w14:textId="2B3BA6C4" w:rsidR="00FE57A5" w:rsidRPr="00F34CB3" w:rsidRDefault="0045311D" w:rsidP="006E02F0">
              <w:pPr>
                <w:spacing w:after="0"/>
                <w:ind w:left="360"/>
                <w:jc w:val="both"/>
                <w:rPr>
                  <w:rFonts w:ascii="Open Sans" w:eastAsia="Open Sans" w:hAnsi="Open Sans" w:cs="Open Sans"/>
                  <w:sz w:val="20"/>
                  <w:szCs w:val="20"/>
                  <w:lang w:val="fr-FR"/>
                </w:rPr>
              </w:pPr>
            </w:p>
          </w:sdtContent>
        </w:sdt>
      </w:sdtContent>
    </w:sdt>
    <w:sdt>
      <w:sdtPr>
        <w:rPr>
          <w:highlight w:val="yellow"/>
        </w:rPr>
        <w:tag w:val="goog_rdk_14"/>
        <w:id w:val="998392210"/>
      </w:sdtPr>
      <w:sdtEndPr>
        <w:rPr>
          <w:color w:val="000000" w:themeColor="text1"/>
          <w:highlight w:val="none"/>
        </w:rPr>
      </w:sdtEndPr>
      <w:sdtContent>
        <w:sdt>
          <w:sdtPr>
            <w:rPr>
              <w:color w:val="000000" w:themeColor="text1"/>
              <w:highlight w:val="yellow"/>
            </w:rPr>
            <w:tag w:val="goog_rdk_13"/>
            <w:id w:val="1575627522"/>
          </w:sdtPr>
          <w:sdtEndPr>
            <w:rPr>
              <w:highlight w:val="none"/>
            </w:rPr>
          </w:sdtEndPr>
          <w:sdtContent>
            <w:p w14:paraId="683173BC" w14:textId="05847C78" w:rsidR="00FE57A5" w:rsidRPr="00770535" w:rsidRDefault="006E02F0" w:rsidP="00770535">
              <w:pPr>
                <w:spacing w:after="0"/>
                <w:jc w:val="both"/>
                <w:rPr>
                  <w:color w:val="000000" w:themeColor="text1"/>
                  <w:lang w:val="fr-FR"/>
                </w:rPr>
              </w:pPr>
              <w:r w:rsidRPr="006E02F0">
                <w:rPr>
                  <w:b/>
                  <w:bCs/>
                  <w:color w:val="000000" w:themeColor="text1"/>
                  <w:lang w:val="fr-FR"/>
                </w:rPr>
                <w:t>Considérant</w:t>
              </w:r>
              <w:r w:rsidRPr="006E02F0">
                <w:rPr>
                  <w:color w:val="000000" w:themeColor="text1"/>
                  <w:lang w:val="fr-FR"/>
                </w:rPr>
                <w:t xml:space="preserve"> les différents accords respectivement signés par la FICR avec la Croix-Rouge française (CRF) dans l’Océan Indien, et notamment :</w:t>
              </w:r>
            </w:p>
          </w:sdtContent>
        </w:sdt>
      </w:sdtContent>
    </w:sdt>
    <w:sdt>
      <w:sdtPr>
        <w:tag w:val="goog_rdk_16"/>
        <w:id w:val="694359882"/>
      </w:sdtPr>
      <w:sdtEndPr>
        <w:rPr>
          <w:color w:val="FF0000"/>
        </w:rPr>
      </w:sdtEndPr>
      <w:sdtContent>
        <w:p w14:paraId="4C31E20A" w14:textId="25C8DA8D" w:rsidR="00FE57A5" w:rsidRPr="00F34CB3" w:rsidRDefault="0045311D">
          <w:pPr>
            <w:numPr>
              <w:ilvl w:val="0"/>
              <w:numId w:val="5"/>
            </w:numPr>
            <w:jc w:val="both"/>
            <w:rPr>
              <w:rFonts w:ascii="Open Sans" w:eastAsia="Open Sans" w:hAnsi="Open Sans" w:cs="Open Sans"/>
              <w:color w:val="FF0000"/>
              <w:sz w:val="20"/>
              <w:szCs w:val="20"/>
              <w:lang w:val="fr-FR"/>
            </w:rPr>
          </w:pPr>
          <w:sdt>
            <w:sdtPr>
              <w:rPr>
                <w:color w:val="FF0000"/>
              </w:rPr>
              <w:tag w:val="goog_rdk_15"/>
              <w:id w:val="-1088074931"/>
            </w:sdtPr>
            <w:sdtEndPr/>
            <w:sdtContent>
              <w:proofErr w:type="gramStart"/>
              <w:r w:rsidR="00DE2A21" w:rsidRPr="00F34CB3">
                <w:rPr>
                  <w:rFonts w:ascii="Open Sans" w:eastAsia="Open Sans" w:hAnsi="Open Sans" w:cs="Open Sans"/>
                  <w:color w:val="000000" w:themeColor="text1"/>
                  <w:sz w:val="20"/>
                  <w:szCs w:val="20"/>
                  <w:lang w:val="fr-FR"/>
                </w:rPr>
                <w:t>l’Accord</w:t>
              </w:r>
              <w:proofErr w:type="gramEnd"/>
              <w:r w:rsidR="00DE2A21" w:rsidRPr="00F34CB3">
                <w:rPr>
                  <w:rFonts w:ascii="Open Sans" w:eastAsia="Open Sans" w:hAnsi="Open Sans" w:cs="Open Sans"/>
                  <w:color w:val="000000" w:themeColor="text1"/>
                  <w:sz w:val="20"/>
                  <w:szCs w:val="20"/>
                  <w:lang w:val="fr-FR"/>
                </w:rPr>
                <w:t xml:space="preserve"> de Saint-Denis entre les Sociétés Nationales de la Croix-Rouge et du Croissant-Rouge des îles du Sud-Ouest de l’Océan Indien, la FICR, le CICR et la CRF du 2 avril 2000 relatif à la PIROI.</w:t>
              </w:r>
            </w:sdtContent>
          </w:sdt>
        </w:p>
      </w:sdtContent>
    </w:sdt>
    <w:p w14:paraId="30B9854E" w14:textId="1F55DF50" w:rsidR="00FE57A5" w:rsidRPr="00EF5E1C" w:rsidRDefault="00DE2A21">
      <w:pPr>
        <w:jc w:val="both"/>
        <w:rPr>
          <w:rFonts w:ascii="Open Sans" w:eastAsia="Open Sans" w:hAnsi="Open Sans" w:cs="Open Sans"/>
          <w:sz w:val="20"/>
          <w:szCs w:val="20"/>
          <w:lang w:val="fr-FR"/>
        </w:rPr>
      </w:pPr>
      <w:r w:rsidRPr="00F34CB3">
        <w:rPr>
          <w:rFonts w:ascii="Montserrat" w:eastAsia="Montserrat" w:hAnsi="Montserrat" w:cs="Montserrat"/>
          <w:b/>
          <w:sz w:val="20"/>
          <w:szCs w:val="20"/>
          <w:lang w:val="fr-FR"/>
        </w:rPr>
        <w:t>TENANT COMPTE DE</w:t>
      </w:r>
      <w:r w:rsidRPr="00F34CB3">
        <w:rPr>
          <w:rFonts w:ascii="Open Sans" w:eastAsia="Open Sans" w:hAnsi="Open Sans" w:cs="Open Sans"/>
          <w:sz w:val="20"/>
          <w:szCs w:val="20"/>
          <w:lang w:val="fr-FR"/>
        </w:rPr>
        <w:t xml:space="preserve"> leur intérêt commun à renforcer la coopération entre la COI et la FICR sur des questions humanitaires, la résilience des communautés et autres préoccupations communes</w:t>
      </w:r>
      <w:sdt>
        <w:sdtPr>
          <w:tag w:val="goog_rdk_17"/>
          <w:id w:val="-978070373"/>
        </w:sdtPr>
        <w:sdtEndPr/>
        <w:sdtContent>
          <w:r w:rsidRPr="00F34CB3">
            <w:rPr>
              <w:rFonts w:ascii="Open Sans" w:eastAsia="Open Sans" w:hAnsi="Open Sans" w:cs="Open Sans"/>
              <w:sz w:val="20"/>
              <w:szCs w:val="20"/>
              <w:lang w:val="fr-FR"/>
            </w:rPr>
            <w:t>, en coordination avec la PIROI</w:t>
          </w:r>
        </w:sdtContent>
      </w:sdt>
      <w:r w:rsidRPr="00F34CB3">
        <w:rPr>
          <w:rFonts w:ascii="Open Sans" w:eastAsia="Open Sans" w:hAnsi="Open Sans" w:cs="Open Sans"/>
          <w:sz w:val="20"/>
          <w:szCs w:val="20"/>
          <w:lang w:val="fr-FR"/>
        </w:rPr>
        <w:t> ;</w:t>
      </w:r>
    </w:p>
    <w:p w14:paraId="583BDBD9" w14:textId="77777777" w:rsidR="00FE57A5" w:rsidRPr="00EF5E1C" w:rsidRDefault="00DE2A21">
      <w:pPr>
        <w:jc w:val="both"/>
        <w:rPr>
          <w:rFonts w:ascii="Open Sans" w:eastAsia="Open Sans" w:hAnsi="Open Sans" w:cs="Open Sans"/>
          <w:sz w:val="20"/>
          <w:szCs w:val="20"/>
          <w:lang w:val="fr-FR"/>
        </w:rPr>
      </w:pPr>
      <w:r w:rsidRPr="00EF5E1C">
        <w:rPr>
          <w:rFonts w:ascii="Montserrat" w:eastAsia="Montserrat" w:hAnsi="Montserrat" w:cs="Montserrat"/>
          <w:b/>
          <w:sz w:val="20"/>
          <w:szCs w:val="20"/>
          <w:lang w:val="fr-FR"/>
        </w:rPr>
        <w:t>DES LORS, ET PAR CONSÉQUENT</w:t>
      </w:r>
      <w:r w:rsidRPr="00EF5E1C">
        <w:rPr>
          <w:rFonts w:ascii="Open Sans" w:eastAsia="Open Sans" w:hAnsi="Open Sans" w:cs="Open Sans"/>
          <w:sz w:val="20"/>
          <w:szCs w:val="20"/>
          <w:lang w:val="fr-FR"/>
        </w:rPr>
        <w:t>, les Parties conviennent de coopérer comme suit :</w:t>
      </w:r>
    </w:p>
    <w:p w14:paraId="0B6DFDDC" w14:textId="77777777" w:rsidR="00FE57A5" w:rsidRPr="00EF5E1C" w:rsidRDefault="00FE57A5">
      <w:pPr>
        <w:jc w:val="both"/>
        <w:rPr>
          <w:rFonts w:ascii="Open Sans" w:eastAsia="Open Sans" w:hAnsi="Open Sans" w:cs="Open Sans"/>
          <w:sz w:val="20"/>
          <w:szCs w:val="20"/>
          <w:lang w:val="fr-FR"/>
        </w:rPr>
      </w:pPr>
    </w:p>
    <w:p w14:paraId="15B0953A"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1</w:t>
      </w:r>
    </w:p>
    <w:p w14:paraId="32597D4E"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Portée du Protocole d’Accord</w:t>
      </w:r>
    </w:p>
    <w:p w14:paraId="2E28EBC2"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 xml:space="preserve">La portée de ce </w:t>
      </w:r>
      <w:proofErr w:type="spellStart"/>
      <w:r w:rsidRPr="00EF5E1C">
        <w:rPr>
          <w:rFonts w:ascii="Open Sans" w:eastAsia="Open Sans" w:hAnsi="Open Sans" w:cs="Open Sans"/>
          <w:sz w:val="20"/>
          <w:szCs w:val="20"/>
          <w:lang w:val="fr-FR"/>
        </w:rPr>
        <w:t>PdA</w:t>
      </w:r>
      <w:proofErr w:type="spellEnd"/>
      <w:r w:rsidRPr="00EF5E1C">
        <w:rPr>
          <w:rFonts w:ascii="Open Sans" w:eastAsia="Open Sans" w:hAnsi="Open Sans" w:cs="Open Sans"/>
          <w:sz w:val="20"/>
          <w:szCs w:val="20"/>
          <w:lang w:val="fr-FR"/>
        </w:rPr>
        <w:t xml:space="preserve"> est de pourvoir un cadre définissant le champ d’application et les modalités de la coopération entre les Parties</w:t>
      </w:r>
      <w:sdt>
        <w:sdtPr>
          <w:tag w:val="goog_rdk_18"/>
          <w:id w:val="-1248957798"/>
        </w:sdtPr>
        <w:sdtEndPr/>
        <w:sdtContent>
          <w:r w:rsidRPr="00EF5E1C">
            <w:rPr>
              <w:rFonts w:ascii="Open Sans" w:eastAsia="Open Sans" w:hAnsi="Open Sans" w:cs="Open Sans"/>
              <w:sz w:val="20"/>
              <w:szCs w:val="20"/>
              <w:lang w:val="fr-FR"/>
            </w:rPr>
            <w:t>, dans le respect des autres engagements pris par les deux parties</w:t>
          </w:r>
        </w:sdtContent>
      </w:sdt>
      <w:r w:rsidRPr="00EF5E1C">
        <w:rPr>
          <w:rFonts w:ascii="Open Sans" w:eastAsia="Open Sans" w:hAnsi="Open Sans" w:cs="Open Sans"/>
          <w:sz w:val="20"/>
          <w:szCs w:val="20"/>
          <w:lang w:val="fr-FR"/>
        </w:rPr>
        <w:t>.</w:t>
      </w:r>
    </w:p>
    <w:p w14:paraId="72E943D2"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2</w:t>
      </w:r>
    </w:p>
    <w:p w14:paraId="79DBC107"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Domaines de Coopération</w:t>
      </w:r>
    </w:p>
    <w:p w14:paraId="7E891F8D" w14:textId="4F246AE0"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Afin de faciliter la réalisation des objectifs définis dans les documents constitutifs de chaque organisation et d'assurer une coordination efficace dans les domaines d'intérêt commun, les Parties conviennent de coopérer étroitement et de se consulter régulièrement sur les questions humanitaires, le renforcement de la résilience des communautés face aux catastrophes et d'autres questions d'intérêt commun,</w:t>
      </w:r>
      <w:sdt>
        <w:sdtPr>
          <w:tag w:val="goog_rdk_19"/>
          <w:id w:val="-179130356"/>
        </w:sdtPr>
        <w:sdtEndPr/>
        <w:sdtContent>
          <w:r w:rsidRPr="00EF5E1C">
            <w:rPr>
              <w:rFonts w:ascii="Open Sans" w:eastAsia="Open Sans" w:hAnsi="Open Sans" w:cs="Open Sans"/>
              <w:sz w:val="20"/>
              <w:szCs w:val="20"/>
              <w:lang w:val="fr-FR"/>
            </w:rPr>
            <w:t xml:space="preserve"> en coordination avec la PIROI </w:t>
          </w:r>
        </w:sdtContent>
      </w:sdt>
      <w:r w:rsidRPr="00EF5E1C">
        <w:rPr>
          <w:rFonts w:ascii="Open Sans" w:eastAsia="Open Sans" w:hAnsi="Open Sans" w:cs="Open Sans"/>
          <w:sz w:val="20"/>
          <w:szCs w:val="20"/>
          <w:lang w:val="fr-FR"/>
        </w:rPr>
        <w:t>, en mettant l'accent sur les domaines suivants :</w:t>
      </w:r>
    </w:p>
    <w:p w14:paraId="6D8C67B8" w14:textId="77777777" w:rsidR="00FE57A5" w:rsidRPr="00EF5E1C" w:rsidRDefault="00DE2A21">
      <w:pPr>
        <w:numPr>
          <w:ilvl w:val="0"/>
          <w:numId w:val="8"/>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Collaborer à l'élaboration et à la mise en œuvre conjointes de programmes de réduction des risques de catastrophe (y compris l'action anticipée, la préparation et la réaction rapide), d'adaptation au changement climatique pour les risques naturels, la sécurité alimentaire et les moyens de subsistance, l'eau et l'assainissement et la santé, y compris les épidémies et les pandémies, et aider les personnes touchées par ces catastrophes à réagir et à se rétablir de manière résiliente ;</w:t>
      </w:r>
    </w:p>
    <w:p w14:paraId="3E73F5A8" w14:textId="77777777" w:rsidR="00FE57A5" w:rsidRPr="00EF5E1C" w:rsidRDefault="00DE2A21">
      <w:pPr>
        <w:numPr>
          <w:ilvl w:val="0"/>
          <w:numId w:val="8"/>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Renforcer les capacités régionales et nationales de gestion des risques de catastrophes, notamment par l'échange d'informations et d'analyses de risques, des exercices de simulation conjoints et des mécanismes de coordination collaboratifs ;</w:t>
      </w:r>
    </w:p>
    <w:p w14:paraId="01A3F298" w14:textId="77777777" w:rsidR="00FE57A5" w:rsidRPr="00EF5E1C" w:rsidRDefault="00DE2A21">
      <w:pPr>
        <w:numPr>
          <w:ilvl w:val="0"/>
          <w:numId w:val="8"/>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Promouvoir des lois, des stratégies et des procédures efficaces et globales en cas de catastrophe dans les États membres de la COI afin de faciliter et de réglementer l'intervention et la récupération en cas de catastrophe ;</w:t>
      </w:r>
    </w:p>
    <w:p w14:paraId="099E6C6A" w14:textId="77777777" w:rsidR="00FE57A5" w:rsidRPr="00EF5E1C" w:rsidRDefault="00DE2A21">
      <w:pPr>
        <w:numPr>
          <w:ilvl w:val="0"/>
          <w:numId w:val="8"/>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Apprentissage et échanges entre pairs, partage des connaissances, gestion des connaissances et promotion des meilleures pratiques et expériences en matière d'innovations techniques et technologiques dans le domaine de la gestion des risques de catastrophes ;</w:t>
      </w:r>
    </w:p>
    <w:p w14:paraId="1DB1E505" w14:textId="77777777" w:rsidR="00FE57A5" w:rsidRPr="00EF5E1C" w:rsidRDefault="00DE2A21">
      <w:pPr>
        <w:numPr>
          <w:ilvl w:val="0"/>
          <w:numId w:val="8"/>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Collaboration dans la projection des risques de catastrophes liées au climat, afin de faciliter la préparation et d'aider les communautés à s'adapter au changement climatique et à renforcer leur résilience.</w:t>
      </w:r>
    </w:p>
    <w:p w14:paraId="4CABACDF"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3</w:t>
      </w:r>
    </w:p>
    <w:p w14:paraId="7113C41C"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Promotion et partenariat avec les Sociétés Nationales de la Croix-Rouge et du Croissant-Rouge des Etats-membres</w:t>
      </w:r>
      <w:sdt>
        <w:sdtPr>
          <w:tag w:val="goog_rdk_20"/>
          <w:id w:val="408431059"/>
        </w:sdtPr>
        <w:sdtEndPr/>
        <w:sdtContent>
          <w:r w:rsidRPr="00EF5E1C">
            <w:rPr>
              <w:rFonts w:ascii="Montserrat" w:eastAsia="Montserrat" w:hAnsi="Montserrat" w:cs="Montserrat"/>
              <w:b/>
              <w:sz w:val="20"/>
              <w:szCs w:val="20"/>
              <w:lang w:val="fr-FR"/>
            </w:rPr>
            <w:t xml:space="preserve"> de la COI</w:t>
          </w:r>
        </w:sdtContent>
      </w:sdt>
    </w:p>
    <w:p w14:paraId="1E574748" w14:textId="72D64E5D" w:rsidR="00FE57A5" w:rsidRPr="00EF5E1C" w:rsidRDefault="0045311D">
      <w:pPr>
        <w:jc w:val="both"/>
        <w:rPr>
          <w:rFonts w:ascii="Open Sans" w:eastAsia="Open Sans" w:hAnsi="Open Sans" w:cs="Open Sans"/>
          <w:sz w:val="20"/>
          <w:szCs w:val="20"/>
          <w:lang w:val="fr-FR"/>
        </w:rPr>
      </w:pPr>
      <w:sdt>
        <w:sdtPr>
          <w:tag w:val="goog_rdk_22"/>
          <w:id w:val="-538668162"/>
        </w:sdtPr>
        <w:sdtEndPr/>
        <w:sdtContent>
          <w:r w:rsidR="00DE2A21" w:rsidRPr="00F34CB3">
            <w:rPr>
              <w:rFonts w:ascii="Montserrat" w:eastAsia="Montserrat" w:hAnsi="Montserrat" w:cs="Montserrat"/>
              <w:sz w:val="20"/>
              <w:szCs w:val="20"/>
              <w:lang w:val="fr-FR"/>
            </w:rPr>
            <w:t xml:space="preserve">En coordination avec la PIROI, </w:t>
          </w:r>
        </w:sdtContent>
      </w:sdt>
      <w:sdt>
        <w:sdtPr>
          <w:tag w:val="goog_rdk_24"/>
          <w:id w:val="260108724"/>
        </w:sdtPr>
        <w:sdtEndPr/>
        <w:sdtContent>
          <w:r w:rsidR="00DE2A21" w:rsidRPr="00F34CB3">
            <w:rPr>
              <w:rFonts w:ascii="Open Sans" w:eastAsia="Open Sans" w:hAnsi="Open Sans" w:cs="Open Sans"/>
              <w:sz w:val="20"/>
              <w:szCs w:val="20"/>
              <w:lang w:val="fr-FR"/>
            </w:rPr>
            <w:t>l</w:t>
          </w:r>
        </w:sdtContent>
      </w:sdt>
      <w:proofErr w:type="gramStart"/>
      <w:r w:rsidR="00DE2A21" w:rsidRPr="00F34CB3">
        <w:rPr>
          <w:rFonts w:ascii="Open Sans" w:eastAsia="Open Sans" w:hAnsi="Open Sans" w:cs="Open Sans"/>
          <w:sz w:val="20"/>
          <w:szCs w:val="20"/>
          <w:lang w:val="fr-FR"/>
        </w:rPr>
        <w:t>a</w:t>
      </w:r>
      <w:proofErr w:type="gramEnd"/>
      <w:r w:rsidR="00DE2A21" w:rsidRPr="00F34CB3">
        <w:rPr>
          <w:rFonts w:ascii="Open Sans" w:eastAsia="Open Sans" w:hAnsi="Open Sans" w:cs="Open Sans"/>
          <w:sz w:val="20"/>
          <w:szCs w:val="20"/>
          <w:lang w:val="fr-FR"/>
        </w:rPr>
        <w:t xml:space="preserve"> FICR encouragera le présent </w:t>
      </w:r>
      <w:sdt>
        <w:sdtPr>
          <w:tag w:val="goog_rdk_25"/>
          <w:id w:val="90361228"/>
        </w:sdtPr>
        <w:sdtEndPr/>
        <w:sdtContent>
          <w:proofErr w:type="spellStart"/>
          <w:r w:rsidR="00DE2A21" w:rsidRPr="00F34CB3">
            <w:rPr>
              <w:rFonts w:ascii="Open Sans" w:eastAsia="Open Sans" w:hAnsi="Open Sans" w:cs="Open Sans"/>
              <w:sz w:val="20"/>
              <w:szCs w:val="20"/>
              <w:lang w:val="fr-FR"/>
            </w:rPr>
            <w:t>Pd</w:t>
          </w:r>
          <w:proofErr w:type="spellEnd"/>
          <w:r w:rsidR="00DE2A21" w:rsidRPr="00F34CB3">
            <w:rPr>
              <w:rFonts w:ascii="Open Sans" w:eastAsia="Open Sans" w:hAnsi="Open Sans" w:cs="Open Sans"/>
              <w:sz w:val="20"/>
              <w:szCs w:val="20"/>
              <w:lang w:val="fr-FR"/>
            </w:rPr>
            <w:t>A</w:t>
          </w:r>
        </w:sdtContent>
      </w:sdt>
      <w:r w:rsidR="001210FA" w:rsidRPr="00F34CB3">
        <w:rPr>
          <w:lang w:val="fr-FR"/>
        </w:rPr>
        <w:t xml:space="preserve"> </w:t>
      </w:r>
      <w:r w:rsidR="00DE2A21" w:rsidRPr="00F34CB3">
        <w:rPr>
          <w:rFonts w:ascii="Open Sans" w:eastAsia="Open Sans" w:hAnsi="Open Sans" w:cs="Open Sans"/>
          <w:sz w:val="20"/>
          <w:szCs w:val="20"/>
          <w:lang w:val="fr-FR"/>
        </w:rPr>
        <w:t>en vue de renforcer les partenariats entre la FICR et les Sociétés Nationales de la Croix-Rouge et du Croissant-Rouge des États-membres</w:t>
      </w:r>
      <w:sdt>
        <w:sdtPr>
          <w:tag w:val="goog_rdk_28"/>
          <w:id w:val="1345593614"/>
        </w:sdtPr>
        <w:sdtEndPr/>
        <w:sdtContent>
          <w:r w:rsidR="00DE2A21" w:rsidRPr="00F34CB3">
            <w:rPr>
              <w:rFonts w:ascii="Open Sans" w:eastAsia="Open Sans" w:hAnsi="Open Sans" w:cs="Open Sans"/>
              <w:sz w:val="20"/>
              <w:szCs w:val="20"/>
              <w:lang w:val="fr-FR"/>
            </w:rPr>
            <w:t xml:space="preserve"> de la COI</w:t>
          </w:r>
        </w:sdtContent>
      </w:sdt>
      <w:r w:rsidR="00DE2A21" w:rsidRPr="00F34CB3">
        <w:rPr>
          <w:rFonts w:ascii="Open Sans" w:eastAsia="Open Sans" w:hAnsi="Open Sans" w:cs="Open Sans"/>
          <w:sz w:val="20"/>
          <w:szCs w:val="20"/>
          <w:lang w:val="fr-FR"/>
        </w:rPr>
        <w:t xml:space="preserve"> pour la programmation conjointe et le partage des ressources dans le cadre du présent </w:t>
      </w:r>
      <w:proofErr w:type="spellStart"/>
      <w:r w:rsidR="00DE2A21" w:rsidRPr="00F34CB3">
        <w:rPr>
          <w:rFonts w:ascii="Open Sans" w:eastAsia="Open Sans" w:hAnsi="Open Sans" w:cs="Open Sans"/>
          <w:sz w:val="20"/>
          <w:szCs w:val="20"/>
          <w:lang w:val="fr-FR"/>
        </w:rPr>
        <w:t>PdA</w:t>
      </w:r>
      <w:proofErr w:type="spellEnd"/>
      <w:r w:rsidR="00DE2A21" w:rsidRPr="00F34CB3">
        <w:rPr>
          <w:rFonts w:ascii="Open Sans" w:eastAsia="Open Sans" w:hAnsi="Open Sans" w:cs="Open Sans"/>
          <w:sz w:val="20"/>
          <w:szCs w:val="20"/>
          <w:lang w:val="fr-FR"/>
        </w:rPr>
        <w:t>, sous réserve de l'exécution d'accords distincts.</w:t>
      </w:r>
    </w:p>
    <w:p w14:paraId="15565838" w14:textId="77777777" w:rsidR="00FE57A5" w:rsidRDefault="00DE2A21">
      <w:pPr>
        <w:spacing w:after="0"/>
        <w:jc w:val="both"/>
        <w:rPr>
          <w:rFonts w:ascii="Montserrat" w:eastAsia="Montserrat" w:hAnsi="Montserrat" w:cs="Montserrat"/>
          <w:b/>
          <w:sz w:val="20"/>
          <w:szCs w:val="20"/>
        </w:rPr>
      </w:pPr>
      <w:r>
        <w:rPr>
          <w:rFonts w:ascii="Montserrat" w:eastAsia="Montserrat" w:hAnsi="Montserrat" w:cs="Montserrat"/>
          <w:b/>
          <w:sz w:val="20"/>
          <w:szCs w:val="20"/>
        </w:rPr>
        <w:lastRenderedPageBreak/>
        <w:t>Article 4</w:t>
      </w:r>
    </w:p>
    <w:p w14:paraId="2C8325A0" w14:textId="77777777" w:rsidR="00FE57A5" w:rsidRDefault="00DE2A21">
      <w:pPr>
        <w:jc w:val="both"/>
        <w:rPr>
          <w:rFonts w:ascii="Montserrat" w:eastAsia="Montserrat" w:hAnsi="Montserrat" w:cs="Montserrat"/>
          <w:b/>
          <w:sz w:val="20"/>
          <w:szCs w:val="20"/>
        </w:rPr>
      </w:pPr>
      <w:proofErr w:type="spellStart"/>
      <w:r>
        <w:rPr>
          <w:rFonts w:ascii="Montserrat" w:eastAsia="Montserrat" w:hAnsi="Montserrat" w:cs="Montserrat"/>
          <w:b/>
          <w:sz w:val="20"/>
          <w:szCs w:val="20"/>
        </w:rPr>
        <w:t>Modalités</w:t>
      </w:r>
      <w:proofErr w:type="spellEnd"/>
      <w:r>
        <w:rPr>
          <w:rFonts w:ascii="Montserrat" w:eastAsia="Montserrat" w:hAnsi="Montserrat" w:cs="Montserrat"/>
          <w:b/>
          <w:sz w:val="20"/>
          <w:szCs w:val="20"/>
        </w:rPr>
        <w:t xml:space="preserve"> de Coopération</w:t>
      </w:r>
    </w:p>
    <w:p w14:paraId="3E473754" w14:textId="77777777" w:rsidR="00FE57A5" w:rsidRPr="00EF5E1C" w:rsidRDefault="00DE2A21">
      <w:pPr>
        <w:numPr>
          <w:ilvl w:val="0"/>
          <w:numId w:val="9"/>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Les Parties peuvent, conformément à leurs règles et procédures respectives, entreprendre individuellement ou conjointement des activités en vue d'atteindre des objectifs définis. À cette fin, des accords spécifiques signés par les deux Parties déterminent la forme que prend la participation de chaque Partie et tout engagement financier de l'une ou l'autre des deux Parties dans le cadre des activités entreprises conjointement par les Parties.</w:t>
      </w:r>
    </w:p>
    <w:p w14:paraId="4D2260F0" w14:textId="77777777" w:rsidR="00FE57A5" w:rsidRPr="00EF5E1C" w:rsidRDefault="00DE2A21">
      <w:pPr>
        <w:numPr>
          <w:ilvl w:val="0"/>
          <w:numId w:val="9"/>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Les Parties peuvent, le cas échéant et conformément à leurs règles et règlements respectifs, mettre en place des équipes spéciales, selon des conditions et modalités à fixer au cas par cas, pour les conseiller sur des questions d'intérêt mutuel.</w:t>
      </w:r>
    </w:p>
    <w:p w14:paraId="3AEDC5B5" w14:textId="77777777" w:rsidR="00FE57A5" w:rsidRDefault="00DE2A21">
      <w:pPr>
        <w:spacing w:after="0"/>
        <w:jc w:val="both"/>
        <w:rPr>
          <w:rFonts w:ascii="Montserrat" w:eastAsia="Montserrat" w:hAnsi="Montserrat" w:cs="Montserrat"/>
          <w:b/>
          <w:sz w:val="20"/>
          <w:szCs w:val="20"/>
        </w:rPr>
      </w:pPr>
      <w:r>
        <w:rPr>
          <w:rFonts w:ascii="Montserrat" w:eastAsia="Montserrat" w:hAnsi="Montserrat" w:cs="Montserrat"/>
          <w:b/>
          <w:sz w:val="20"/>
          <w:szCs w:val="20"/>
        </w:rPr>
        <w:t>Article 5</w:t>
      </w:r>
    </w:p>
    <w:p w14:paraId="4EC68785" w14:textId="77777777" w:rsidR="00FE57A5" w:rsidRPr="00066725" w:rsidRDefault="00DE2A21">
      <w:pPr>
        <w:jc w:val="both"/>
        <w:rPr>
          <w:rFonts w:ascii="Montserrat" w:eastAsia="Montserrat" w:hAnsi="Montserrat" w:cs="Montserrat"/>
          <w:b/>
          <w:sz w:val="20"/>
          <w:szCs w:val="20"/>
          <w:lang w:val="fr-FR"/>
        </w:rPr>
      </w:pPr>
      <w:r w:rsidRPr="00066725">
        <w:rPr>
          <w:rFonts w:ascii="Montserrat" w:eastAsia="Montserrat" w:hAnsi="Montserrat" w:cs="Montserrat"/>
          <w:b/>
          <w:sz w:val="20"/>
          <w:szCs w:val="20"/>
          <w:lang w:val="fr-FR"/>
        </w:rPr>
        <w:t>Conférences et Réunions</w:t>
      </w:r>
    </w:p>
    <w:p w14:paraId="3149E032" w14:textId="77777777" w:rsidR="00FE57A5" w:rsidRPr="00066725" w:rsidRDefault="00DE2A21">
      <w:pPr>
        <w:numPr>
          <w:ilvl w:val="0"/>
          <w:numId w:val="10"/>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066725">
        <w:rPr>
          <w:rFonts w:ascii="Open Sans" w:eastAsia="Open Sans" w:hAnsi="Open Sans" w:cs="Open Sans"/>
          <w:color w:val="000000"/>
          <w:sz w:val="20"/>
          <w:szCs w:val="20"/>
          <w:lang w:val="fr-FR"/>
        </w:rPr>
        <w:t>Les Parties peuvent convenir de collaborer sur des questions d'intérêt mutuel selon des procédures à décider dans chaque cas particulier et sous réserve des règlements et décisions en vigueur dans chaque Partie ;</w:t>
      </w:r>
    </w:p>
    <w:p w14:paraId="7A2AA0B2" w14:textId="34E69E3F" w:rsidR="00FE57A5" w:rsidRPr="00066725" w:rsidRDefault="00DE2A21">
      <w:pPr>
        <w:numPr>
          <w:ilvl w:val="0"/>
          <w:numId w:val="10"/>
        </w:numPr>
        <w:pBdr>
          <w:top w:val="nil"/>
          <w:left w:val="nil"/>
          <w:bottom w:val="nil"/>
          <w:right w:val="nil"/>
          <w:between w:val="nil"/>
        </w:pBdr>
        <w:jc w:val="both"/>
        <w:rPr>
          <w:rFonts w:ascii="Open Sans" w:eastAsia="Open Sans" w:hAnsi="Open Sans" w:cs="Open Sans"/>
          <w:color w:val="000000"/>
          <w:sz w:val="20"/>
          <w:szCs w:val="20"/>
          <w:lang w:val="fr-FR"/>
        </w:rPr>
      </w:pPr>
      <w:r w:rsidRPr="00066725">
        <w:rPr>
          <w:rFonts w:ascii="Open Sans" w:eastAsia="Open Sans" w:hAnsi="Open Sans" w:cs="Open Sans"/>
          <w:color w:val="000000"/>
          <w:sz w:val="20"/>
          <w:szCs w:val="20"/>
          <w:lang w:val="fr-FR"/>
        </w:rPr>
        <w:t xml:space="preserve">Les Parties peuvent s'inviter mutuellement à assister aux réunions qu'elles organisent et qui </w:t>
      </w:r>
      <w:proofErr w:type="gramStart"/>
      <w:r w:rsidR="00066725">
        <w:rPr>
          <w:rFonts w:ascii="Open Sans" w:eastAsia="Open Sans" w:hAnsi="Open Sans" w:cs="Open Sans"/>
          <w:color w:val="000000"/>
          <w:sz w:val="20"/>
          <w:szCs w:val="20"/>
          <w:lang w:val="fr-FR"/>
        </w:rPr>
        <w:t xml:space="preserve">soient </w:t>
      </w:r>
      <w:r w:rsidRPr="00066725">
        <w:rPr>
          <w:rFonts w:ascii="Open Sans" w:eastAsia="Open Sans" w:hAnsi="Open Sans" w:cs="Open Sans"/>
          <w:color w:val="000000"/>
          <w:sz w:val="20"/>
          <w:szCs w:val="20"/>
          <w:lang w:val="fr-FR"/>
        </w:rPr>
        <w:t xml:space="preserve"> en</w:t>
      </w:r>
      <w:proofErr w:type="gramEnd"/>
      <w:r w:rsidRPr="00066725">
        <w:rPr>
          <w:rFonts w:ascii="Open Sans" w:eastAsia="Open Sans" w:hAnsi="Open Sans" w:cs="Open Sans"/>
          <w:color w:val="000000"/>
          <w:sz w:val="20"/>
          <w:szCs w:val="20"/>
          <w:lang w:val="fr-FR"/>
        </w:rPr>
        <w:t xml:space="preserve"> rapport avec l'objet du présent protocole d'accord, lorsque ces réunions ne sont pas considérées comme internes ou confidentielles par la Partie organisatrice.</w:t>
      </w:r>
    </w:p>
    <w:p w14:paraId="5063D841" w14:textId="77777777" w:rsidR="00FE57A5" w:rsidRDefault="00DE2A21">
      <w:pPr>
        <w:spacing w:after="0"/>
        <w:jc w:val="both"/>
        <w:rPr>
          <w:rFonts w:ascii="Montserrat" w:eastAsia="Montserrat" w:hAnsi="Montserrat" w:cs="Montserrat"/>
          <w:b/>
          <w:sz w:val="20"/>
          <w:szCs w:val="20"/>
        </w:rPr>
      </w:pPr>
      <w:r>
        <w:rPr>
          <w:rFonts w:ascii="Montserrat" w:eastAsia="Montserrat" w:hAnsi="Montserrat" w:cs="Montserrat"/>
          <w:b/>
          <w:sz w:val="20"/>
          <w:szCs w:val="20"/>
        </w:rPr>
        <w:t>Article 6</w:t>
      </w:r>
    </w:p>
    <w:p w14:paraId="216C1EBD" w14:textId="77777777" w:rsidR="00FE57A5" w:rsidRDefault="00DE2A21">
      <w:pPr>
        <w:jc w:val="both"/>
        <w:rPr>
          <w:rFonts w:ascii="Montserrat" w:eastAsia="Montserrat" w:hAnsi="Montserrat" w:cs="Montserrat"/>
          <w:b/>
          <w:sz w:val="20"/>
          <w:szCs w:val="20"/>
        </w:rPr>
      </w:pPr>
      <w:r>
        <w:rPr>
          <w:rFonts w:ascii="Montserrat" w:eastAsia="Montserrat" w:hAnsi="Montserrat" w:cs="Montserrat"/>
          <w:b/>
          <w:sz w:val="20"/>
          <w:szCs w:val="20"/>
        </w:rPr>
        <w:t>Coopération</w:t>
      </w:r>
    </w:p>
    <w:p w14:paraId="4BE40C6E" w14:textId="77777777" w:rsidR="00FE57A5" w:rsidRPr="00EF5E1C" w:rsidRDefault="00DE2A21">
      <w:pPr>
        <w:numPr>
          <w:ilvl w:val="0"/>
          <w:numId w:val="1"/>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Les Parties collaborent aux processus de consultation pour l'élaboration des politiques dans le domaine humanitaire, en relation avec le renforcement de la résilience nationale et régionale et par l'échange d'avis techniques et d'études qui peuvent porter sur des questions d'intérêt mutuel.</w:t>
      </w:r>
    </w:p>
    <w:p w14:paraId="06BDB4A7" w14:textId="77777777" w:rsidR="00FE57A5" w:rsidRPr="00EF5E1C" w:rsidRDefault="00DE2A21">
      <w:pPr>
        <w:numPr>
          <w:ilvl w:val="0"/>
          <w:numId w:val="1"/>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Si les Parties en conviennent séparément, cette coopération peut également consister en une assistance matérielle ou financière, conformément aux règles et réglementations de chaque Partie.</w:t>
      </w:r>
    </w:p>
    <w:p w14:paraId="36C8123B"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7</w:t>
      </w:r>
    </w:p>
    <w:p w14:paraId="347037AD"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Coopération sur le champ du Droit des Catastrophes</w:t>
      </w:r>
    </w:p>
    <w:p w14:paraId="5014C44F" w14:textId="14CDF151"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Les Parties fournir</w:t>
      </w:r>
      <w:sdt>
        <w:sdtPr>
          <w:tag w:val="goog_rdk_30"/>
          <w:id w:val="-637734297"/>
        </w:sdtPr>
        <w:sdtEndPr/>
        <w:sdtContent>
          <w:r w:rsidRPr="00EF5E1C">
            <w:rPr>
              <w:rFonts w:ascii="Open Sans" w:eastAsia="Open Sans" w:hAnsi="Open Sans" w:cs="Open Sans"/>
              <w:sz w:val="20"/>
              <w:szCs w:val="20"/>
              <w:lang w:val="fr-FR"/>
            </w:rPr>
            <w:t>ont</w:t>
          </w:r>
        </w:sdtContent>
      </w:sdt>
      <w:sdt>
        <w:sdtPr>
          <w:tag w:val="goog_rdk_31"/>
          <w:id w:val="-1062781151"/>
          <w:showingPlcHdr/>
        </w:sdtPr>
        <w:sdtEndPr/>
        <w:sdtContent>
          <w:r w:rsidR="001210FA" w:rsidRPr="001210FA">
            <w:rPr>
              <w:lang w:val="fr-FR"/>
            </w:rPr>
            <w:t xml:space="preserve">     </w:t>
          </w:r>
        </w:sdtContent>
      </w:sdt>
      <w:r w:rsidRPr="00EF5E1C">
        <w:rPr>
          <w:rFonts w:ascii="Open Sans" w:eastAsia="Open Sans" w:hAnsi="Open Sans" w:cs="Open Sans"/>
          <w:sz w:val="20"/>
          <w:szCs w:val="20"/>
          <w:lang w:val="fr-FR"/>
        </w:rPr>
        <w:t xml:space="preserve"> un appui technique aux Etats-membres pour :</w:t>
      </w:r>
    </w:p>
    <w:p w14:paraId="47BBEA15" w14:textId="77777777" w:rsidR="00FE57A5" w:rsidRPr="00EF5E1C" w:rsidRDefault="00DE2A21">
      <w:pPr>
        <w:numPr>
          <w:ilvl w:val="0"/>
          <w:numId w:val="2"/>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Renforcer les cadres juridiques et la préparation opérationnelle à la réponse aux catastrophes, en alignant la législation nationale sur le droit international des interventions en cas de catastrophe (IDRL)</w:t>
      </w:r>
      <w:sdt>
        <w:sdtPr>
          <w:tag w:val="goog_rdk_32"/>
          <w:id w:val="618272311"/>
        </w:sdtPr>
        <w:sdtEndPr/>
        <w:sdtContent>
          <w:r w:rsidRPr="00EF5E1C">
            <w:rPr>
              <w:rFonts w:ascii="Open Sans" w:eastAsia="Open Sans" w:hAnsi="Open Sans" w:cs="Open Sans"/>
              <w:color w:val="000000"/>
              <w:sz w:val="20"/>
              <w:szCs w:val="20"/>
              <w:lang w:val="fr-FR"/>
            </w:rPr>
            <w:t>,</w:t>
          </w:r>
        </w:sdtContent>
      </w:sdt>
      <w:r w:rsidRPr="00EF5E1C">
        <w:rPr>
          <w:rFonts w:ascii="Open Sans" w:eastAsia="Open Sans" w:hAnsi="Open Sans" w:cs="Open Sans"/>
          <w:color w:val="000000"/>
          <w:sz w:val="20"/>
          <w:szCs w:val="20"/>
          <w:lang w:val="fr-FR"/>
        </w:rPr>
        <w:t xml:space="preserve"> afin de rationaliser efficacement l'aide et la coopération internationales ;</w:t>
      </w:r>
    </w:p>
    <w:p w14:paraId="0F100A3D" w14:textId="77777777" w:rsidR="00FE57A5" w:rsidRPr="00EF5E1C" w:rsidRDefault="00DE2A21">
      <w:pPr>
        <w:numPr>
          <w:ilvl w:val="0"/>
          <w:numId w:val="2"/>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Intégrer des mécanismes d'action anticipée dans les législations nationales afin de catalyser les actions anticipées, en veillant à ce que ces mécanismes contribuent efficacement au renforcement de la résilience climatique et à la réduction des risques de catastrophe dans les États insulaires de l'Océan Indien ;</w:t>
      </w:r>
    </w:p>
    <w:p w14:paraId="75657B22" w14:textId="77777777" w:rsidR="00FE57A5" w:rsidRPr="00EF5E1C" w:rsidRDefault="00DE2A21">
      <w:pPr>
        <w:numPr>
          <w:ilvl w:val="0"/>
          <w:numId w:val="2"/>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Elaborer des cadres législatifs proactifs de gestion des risques de catastrophes qui favorisent des évaluations complètes des risques multirisques et une planification </w:t>
      </w:r>
      <w:r w:rsidRPr="00EF5E1C">
        <w:rPr>
          <w:rFonts w:ascii="Open Sans" w:eastAsia="Open Sans" w:hAnsi="Open Sans" w:cs="Open Sans"/>
          <w:color w:val="000000"/>
          <w:sz w:val="20"/>
          <w:szCs w:val="20"/>
          <w:lang w:val="fr-FR"/>
        </w:rPr>
        <w:lastRenderedPageBreak/>
        <w:t>stratégique, renforçant ainsi la réduction des risques et la résilience des communautés et des institutions face aux risques d'origine climatique et autres ;</w:t>
      </w:r>
    </w:p>
    <w:p w14:paraId="5131B14D" w14:textId="77777777" w:rsidR="00FE57A5" w:rsidRPr="00EF5E1C" w:rsidRDefault="00DE2A21">
      <w:pPr>
        <w:numPr>
          <w:ilvl w:val="0"/>
          <w:numId w:val="2"/>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Encourager et faciliter les réponses régionales en matière d'aide transfrontalière et à l'assistance au relèvement.</w:t>
      </w:r>
    </w:p>
    <w:p w14:paraId="7A6BAAD0"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8</w:t>
      </w:r>
    </w:p>
    <w:p w14:paraId="0F84F795"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Echange d’Information et Documents</w:t>
      </w:r>
    </w:p>
    <w:p w14:paraId="7B1AD914"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Sous réserve des règles et réglementations de chaque Partie, les Parties échangeront des documents pertinents et d'autres informations sur des questions d'intérêt mutuel. En outre, si l'une des Parties le demande, l'autre peut inclure dans ses publications les informations fournies à cette fin par l'autre Partie, à condition que ces informations soient conformes à la politique et aux procédures de chaque Partie en matière de publication de documents.</w:t>
      </w:r>
    </w:p>
    <w:p w14:paraId="5006DF2F"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9</w:t>
      </w:r>
    </w:p>
    <w:p w14:paraId="32ACDEEC"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Utilisation du Nom et de l’Emblème</w:t>
      </w:r>
    </w:p>
    <w:p w14:paraId="2CF0DD33" w14:textId="77777777" w:rsidR="00FE57A5" w:rsidRPr="00EF5E1C" w:rsidRDefault="00DE2A21">
      <w:pPr>
        <w:numPr>
          <w:ilvl w:val="0"/>
          <w:numId w:val="3"/>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Aucune des Parties n'utilisera le nom, l'emblème ou les marques commerciales de l'autre Partie, ou de l'une de ses filiales et/ou sociétés affiliées, ou toute abréviation de ceux-ci, sans l'accord écrit préalable de l'autre Partie dans chaque cas ;</w:t>
      </w:r>
    </w:p>
    <w:p w14:paraId="2F62C2B9" w14:textId="77777777" w:rsidR="00FE57A5" w:rsidRPr="00EF5E1C" w:rsidRDefault="00DE2A21">
      <w:pPr>
        <w:numPr>
          <w:ilvl w:val="0"/>
          <w:numId w:val="3"/>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Les Parties reconnaissent qu'elles connaissent les idéaux et les objectifs de l'autre Partie et reconnaissent que le nom et l'emblème d'aucune des Parties ne peuvent être associés à une cause politique ou sectaire ou utilisés d'une manière incompatible avec le statut, la réputation et la neutralité de cette Partie ;</w:t>
      </w:r>
    </w:p>
    <w:p w14:paraId="7AD4FAD6" w14:textId="77777777" w:rsidR="00FE57A5" w:rsidRPr="00EF5E1C" w:rsidRDefault="00DE2A21">
      <w:pPr>
        <w:numPr>
          <w:ilvl w:val="0"/>
          <w:numId w:val="3"/>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Aucune disposition du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ne confère à l'une des Parties le droit de créer un lien hypertexte vers le site web de l'autre Partie. Un tel lien ne peut être créé qu'avec l'autorisation écrite d'une Partie ;</w:t>
      </w:r>
    </w:p>
    <w:p w14:paraId="57A7D675" w14:textId="77777777" w:rsidR="00FE57A5" w:rsidRPr="00EF5E1C" w:rsidRDefault="00DE2A21">
      <w:pPr>
        <w:numPr>
          <w:ilvl w:val="0"/>
          <w:numId w:val="3"/>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Les Parties conviennent de reconnaître et d'admettre la coopération dans le cadre du présent </w:t>
      </w:r>
      <w:r w:rsidRPr="00EF5E1C">
        <w:rPr>
          <w:rFonts w:ascii="Open Sans" w:eastAsia="Open Sans" w:hAnsi="Open Sans" w:cs="Open Sans"/>
          <w:color w:val="000000"/>
          <w:sz w:val="20"/>
          <w:szCs w:val="20"/>
          <w:highlight w:val="lightGray"/>
          <w:lang w:val="fr-FR"/>
        </w:rPr>
        <w:t>protocole d'accord</w:t>
      </w:r>
      <w:r w:rsidRPr="00EF5E1C">
        <w:rPr>
          <w:rFonts w:ascii="Open Sans" w:eastAsia="Open Sans" w:hAnsi="Open Sans" w:cs="Open Sans"/>
          <w:color w:val="000000"/>
          <w:sz w:val="20"/>
          <w:szCs w:val="20"/>
          <w:lang w:val="fr-FR"/>
        </w:rPr>
        <w:t>, le cas échéant. À cette fin, les Parties se consultent sur les modalités et la forme de cette reconnaissance et de cet agrément.</w:t>
      </w:r>
    </w:p>
    <w:p w14:paraId="5CDB23F0"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10</w:t>
      </w:r>
    </w:p>
    <w:p w14:paraId="5DFE9B6E"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Coopération et Consultation sur les Programmes</w:t>
      </w:r>
    </w:p>
    <w:p w14:paraId="0B9DC4B9"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Lorsque l'une des Parties entreprend ou parraine un programme ou une activité dans un domaine où l'autre partie a un intérêt, des informations peuvent être échangées et les deux Parties peuvent se consulter en vue d'éviter les duplications d'efforts et d'assurer une coordination optimale.</w:t>
      </w:r>
    </w:p>
    <w:p w14:paraId="3E90A70D" w14:textId="77777777" w:rsidR="00FE57A5" w:rsidRDefault="00DE2A21">
      <w:pPr>
        <w:spacing w:after="0"/>
        <w:jc w:val="both"/>
        <w:rPr>
          <w:rFonts w:ascii="Montserrat" w:eastAsia="Montserrat" w:hAnsi="Montserrat" w:cs="Montserrat"/>
          <w:b/>
          <w:sz w:val="20"/>
          <w:szCs w:val="20"/>
        </w:rPr>
      </w:pPr>
      <w:r>
        <w:rPr>
          <w:rFonts w:ascii="Montserrat" w:eastAsia="Montserrat" w:hAnsi="Montserrat" w:cs="Montserrat"/>
          <w:b/>
          <w:sz w:val="20"/>
          <w:szCs w:val="20"/>
        </w:rPr>
        <w:t>Article 11</w:t>
      </w:r>
    </w:p>
    <w:p w14:paraId="4E658041" w14:textId="77777777" w:rsidR="00FE57A5" w:rsidRDefault="00DE2A21">
      <w:pPr>
        <w:jc w:val="both"/>
        <w:rPr>
          <w:rFonts w:ascii="Montserrat" w:eastAsia="Montserrat" w:hAnsi="Montserrat" w:cs="Montserrat"/>
          <w:b/>
          <w:sz w:val="20"/>
          <w:szCs w:val="20"/>
        </w:rPr>
      </w:pPr>
      <w:r>
        <w:rPr>
          <w:rFonts w:ascii="Montserrat" w:eastAsia="Montserrat" w:hAnsi="Montserrat" w:cs="Montserrat"/>
          <w:b/>
          <w:sz w:val="20"/>
          <w:szCs w:val="20"/>
        </w:rPr>
        <w:t>Contact et Liaison</w:t>
      </w:r>
    </w:p>
    <w:p w14:paraId="26F611FC" w14:textId="77777777" w:rsidR="00FE57A5" w:rsidRPr="00EF5E1C" w:rsidRDefault="00DE2A21">
      <w:pPr>
        <w:numPr>
          <w:ilvl w:val="0"/>
          <w:numId w:val="4"/>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Les Parties prendront les mesures appropriées pour la mise en œuvre du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et assureront une coopération et une liaison efficaces entre les deux Parties ;</w:t>
      </w:r>
    </w:p>
    <w:p w14:paraId="491CB841" w14:textId="77777777" w:rsidR="00FE57A5" w:rsidRPr="00EF5E1C" w:rsidRDefault="00DE2A21">
      <w:pPr>
        <w:numPr>
          <w:ilvl w:val="0"/>
          <w:numId w:val="4"/>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Les parties examinent et évaluent, à intervalles jugés appropriés et convenus, mais au moins une fois par an, l'état d'avancement des activités menées dans le cadre du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et planifient les activités futures ;</w:t>
      </w:r>
    </w:p>
    <w:p w14:paraId="6DD568EE" w14:textId="77777777" w:rsidR="00FE57A5" w:rsidRDefault="00DE2A21">
      <w:pPr>
        <w:numPr>
          <w:ilvl w:val="0"/>
          <w:numId w:val="4"/>
        </w:numPr>
        <w:pBdr>
          <w:top w:val="nil"/>
          <w:left w:val="nil"/>
          <w:bottom w:val="nil"/>
          <w:right w:val="nil"/>
          <w:between w:val="nil"/>
        </w:pBdr>
        <w:spacing w:after="0"/>
        <w:jc w:val="both"/>
        <w:rPr>
          <w:rFonts w:ascii="Open Sans" w:eastAsia="Open Sans" w:hAnsi="Open Sans" w:cs="Open Sans"/>
          <w:color w:val="000000"/>
          <w:sz w:val="20"/>
          <w:szCs w:val="20"/>
        </w:rPr>
      </w:pPr>
      <w:r w:rsidRPr="00EF5E1C">
        <w:rPr>
          <w:rFonts w:ascii="Open Sans" w:eastAsia="Open Sans" w:hAnsi="Open Sans" w:cs="Open Sans"/>
          <w:color w:val="000000"/>
          <w:sz w:val="20"/>
          <w:szCs w:val="20"/>
          <w:lang w:val="fr-FR"/>
        </w:rPr>
        <w:lastRenderedPageBreak/>
        <w:t xml:space="preserve">Les Parties nommeront par écrit leurs points focaux respectifs qui seront responsables de la liaison et du contact. Chaque Partie accepte de notifier par écrit à l'autre Partie la désignation d'un nouveau point focal. </w:t>
      </w:r>
      <w:r>
        <w:rPr>
          <w:rFonts w:ascii="Open Sans" w:eastAsia="Open Sans" w:hAnsi="Open Sans" w:cs="Open Sans"/>
          <w:color w:val="000000"/>
          <w:sz w:val="20"/>
          <w:szCs w:val="20"/>
        </w:rPr>
        <w:t xml:space="preserve">Les points </w:t>
      </w:r>
      <w:proofErr w:type="spellStart"/>
      <w:r>
        <w:rPr>
          <w:rFonts w:ascii="Open Sans" w:eastAsia="Open Sans" w:hAnsi="Open Sans" w:cs="Open Sans"/>
          <w:color w:val="000000"/>
          <w:sz w:val="20"/>
          <w:szCs w:val="20"/>
        </w:rPr>
        <w:t>focaux</w:t>
      </w:r>
      <w:proofErr w:type="spellEnd"/>
      <w:r>
        <w:rPr>
          <w:rFonts w:ascii="Open Sans" w:eastAsia="Open Sans" w:hAnsi="Open Sans" w:cs="Open Sans"/>
          <w:color w:val="000000"/>
          <w:sz w:val="20"/>
          <w:szCs w:val="20"/>
        </w:rPr>
        <w:t xml:space="preserve"> </w:t>
      </w:r>
      <w:proofErr w:type="spellStart"/>
      <w:r>
        <w:rPr>
          <w:rFonts w:ascii="Open Sans" w:eastAsia="Open Sans" w:hAnsi="Open Sans" w:cs="Open Sans"/>
          <w:color w:val="000000"/>
          <w:sz w:val="20"/>
          <w:szCs w:val="20"/>
        </w:rPr>
        <w:t>sont</w:t>
      </w:r>
      <w:proofErr w:type="spellEnd"/>
      <w:r>
        <w:rPr>
          <w:rFonts w:ascii="Open Sans" w:eastAsia="Open Sans" w:hAnsi="Open Sans" w:cs="Open Sans"/>
          <w:color w:val="000000"/>
          <w:sz w:val="20"/>
          <w:szCs w:val="20"/>
        </w:rPr>
        <w:t xml:space="preserve"> chargés </w:t>
      </w:r>
      <w:proofErr w:type="gramStart"/>
      <w:r>
        <w:rPr>
          <w:rFonts w:ascii="Open Sans" w:eastAsia="Open Sans" w:hAnsi="Open Sans" w:cs="Open Sans"/>
          <w:color w:val="000000"/>
          <w:sz w:val="20"/>
          <w:szCs w:val="20"/>
        </w:rPr>
        <w:t>de</w:t>
      </w:r>
      <w:r w:rsidR="00EF5E1C">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w:t>
      </w:r>
      <w:proofErr w:type="gramEnd"/>
    </w:p>
    <w:p w14:paraId="2F277211" w14:textId="77777777" w:rsidR="00FE57A5" w:rsidRPr="00EF5E1C" w:rsidRDefault="00DE2A21">
      <w:pPr>
        <w:numPr>
          <w:ilvl w:val="1"/>
          <w:numId w:val="4"/>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Coordonner la mise en œuvre du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suivent et évaluent les progrès accomplis, identifient de nouvelles possibilités de coopération, évaluent et conseillent leurs chefs d'organisation respectifs ;</w:t>
      </w:r>
    </w:p>
    <w:p w14:paraId="174FB68B" w14:textId="77777777" w:rsidR="00FE57A5" w:rsidRPr="00EF5E1C" w:rsidRDefault="00DE2A21">
      <w:pPr>
        <w:numPr>
          <w:ilvl w:val="1"/>
          <w:numId w:val="4"/>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Coopérer pour développer des outils d'information communs, tels que la publication de documents imprimés et en ligne appropriés, ainsi que des supports audiovisuels si cela est jugé nécessaire, afin d'améliorer l'accès à l'information et le niveau de sensibilisation du public sur des questions d'intérêt mutuel ;</w:t>
      </w:r>
    </w:p>
    <w:p w14:paraId="681AA718" w14:textId="77777777" w:rsidR="00FE57A5" w:rsidRPr="00EF5E1C" w:rsidRDefault="00DE2A21">
      <w:pPr>
        <w:numPr>
          <w:ilvl w:val="1"/>
          <w:numId w:val="4"/>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Formuler des recommandations sur les réponses conjointes ou coordonnées sur les questions d’intérêt mutuel ;</w:t>
      </w:r>
    </w:p>
    <w:p w14:paraId="61893130" w14:textId="77777777" w:rsidR="00FE57A5" w:rsidRPr="00EF5E1C" w:rsidRDefault="00DE2A21">
      <w:pPr>
        <w:numPr>
          <w:ilvl w:val="1"/>
          <w:numId w:val="4"/>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Soutenir les activités qui renforcent les capacités régionales et leur permettent de jouer pleinement leur rôle dans cette coopération ; et</w:t>
      </w:r>
    </w:p>
    <w:p w14:paraId="6730E6BC" w14:textId="77777777" w:rsidR="00FE57A5" w:rsidRPr="00EF5E1C" w:rsidRDefault="00DE2A21">
      <w:pPr>
        <w:numPr>
          <w:ilvl w:val="1"/>
          <w:numId w:val="4"/>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Préparer un rapport annuel sur la collaboration entre COI/FICR, présentant les progrès accomplis, les réalisations, les défis et les opportunités, et formuler des recommandations, et le soumettre aux chefs d'organisations respectifs.</w:t>
      </w:r>
    </w:p>
    <w:p w14:paraId="5A10B481"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12</w:t>
      </w:r>
    </w:p>
    <w:p w14:paraId="4DE99C84"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Disposition Financière</w:t>
      </w:r>
    </w:p>
    <w:p w14:paraId="16266420"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 xml:space="preserve">Le présent </w:t>
      </w:r>
      <w:proofErr w:type="spellStart"/>
      <w:r w:rsidRPr="00EF5E1C">
        <w:rPr>
          <w:rFonts w:ascii="Open Sans" w:eastAsia="Open Sans" w:hAnsi="Open Sans" w:cs="Open Sans"/>
          <w:sz w:val="20"/>
          <w:szCs w:val="20"/>
          <w:lang w:val="fr-FR"/>
        </w:rPr>
        <w:t>PdA</w:t>
      </w:r>
      <w:proofErr w:type="spellEnd"/>
      <w:r w:rsidRPr="00EF5E1C">
        <w:rPr>
          <w:rFonts w:ascii="Open Sans" w:eastAsia="Open Sans" w:hAnsi="Open Sans" w:cs="Open Sans"/>
          <w:sz w:val="20"/>
          <w:szCs w:val="20"/>
          <w:lang w:val="fr-FR"/>
        </w:rPr>
        <w:t xml:space="preserve"> n'a pas pour objet de créer une obligation légale et contraignante pour l'une ou l'autre des Parties, mais constitue une déclaration d'intention de bonne foi des Parties. Il énonce l'intégralité de l'accord entre les Parties en ce qui concerne la collaboration envisagée. Les besoins financiers seront précisés dans le plan opérationnel établi dans le cadre du présent </w:t>
      </w:r>
      <w:proofErr w:type="spellStart"/>
      <w:r w:rsidRPr="00EF5E1C">
        <w:rPr>
          <w:rFonts w:ascii="Open Sans" w:eastAsia="Open Sans" w:hAnsi="Open Sans" w:cs="Open Sans"/>
          <w:sz w:val="20"/>
          <w:szCs w:val="20"/>
          <w:lang w:val="fr-FR"/>
        </w:rPr>
        <w:t>PdA</w:t>
      </w:r>
      <w:proofErr w:type="spellEnd"/>
      <w:r w:rsidRPr="00EF5E1C">
        <w:rPr>
          <w:rFonts w:ascii="Open Sans" w:eastAsia="Open Sans" w:hAnsi="Open Sans" w:cs="Open Sans"/>
          <w:sz w:val="20"/>
          <w:szCs w:val="20"/>
          <w:lang w:val="fr-FR"/>
        </w:rPr>
        <w:t>.</w:t>
      </w:r>
    </w:p>
    <w:p w14:paraId="59DBCFE1"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13</w:t>
      </w:r>
    </w:p>
    <w:p w14:paraId="60C2C3AD"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Entrée en Vigueur, Durée, Modification et Résiliation</w:t>
      </w:r>
    </w:p>
    <w:p w14:paraId="2AD9B4FE" w14:textId="77777777" w:rsidR="00FE57A5" w:rsidRPr="00EF5E1C" w:rsidRDefault="00DE2A21">
      <w:pPr>
        <w:numPr>
          <w:ilvl w:val="0"/>
          <w:numId w:val="6"/>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Le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sera signé en plusieurs exemplaires, dont chacun sera considéré comme un original et dont les deux exemplaires dûment signés constitueront un seul et même document, et entrera en vigueur à la date ("date d'entrée en vigueur") à laquelle il aura été dûment signé par les deux Parties ;</w:t>
      </w:r>
    </w:p>
    <w:p w14:paraId="7D013263" w14:textId="77777777" w:rsidR="00FE57A5" w:rsidRPr="00EF5E1C" w:rsidRDefault="00DE2A21">
      <w:pPr>
        <w:numPr>
          <w:ilvl w:val="0"/>
          <w:numId w:val="6"/>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La coopération proposée dans le cadre du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aura une durée initiale de trois (3) ans, à moins qu'il n'y soit mis fin plus tôt par l'une ou l'autre des parties moyennant un préavis écrit de trois (3) mois à l'autre partie. Les Parties peuvent convenir de proroger le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par écrit pour des périodes ultérieures ;</w:t>
      </w:r>
    </w:p>
    <w:p w14:paraId="31F6F00F" w14:textId="77777777" w:rsidR="00FE57A5" w:rsidRPr="00EF5E1C" w:rsidRDefault="00DE2A21">
      <w:pPr>
        <w:numPr>
          <w:ilvl w:val="0"/>
          <w:numId w:val="6"/>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Le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peut être modifié de temps à autre par consentement mutuel des parties. Toute modification sera faite par écrit et signée par le représentant dûment autorisé de chaque Partie ;</w:t>
      </w:r>
    </w:p>
    <w:p w14:paraId="69643F19" w14:textId="77777777" w:rsidR="00FE57A5" w:rsidRPr="00EF5E1C" w:rsidRDefault="00DE2A21">
      <w:pPr>
        <w:numPr>
          <w:ilvl w:val="0"/>
          <w:numId w:val="6"/>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En cas de résiliation du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tout accord distinct conclu en vertu du présent </w:t>
      </w:r>
      <w:r w:rsidRPr="00EF5E1C">
        <w:rPr>
          <w:rFonts w:ascii="Open Sans" w:eastAsia="Open Sans" w:hAnsi="Open Sans" w:cs="Open Sans"/>
          <w:color w:val="000000"/>
          <w:sz w:val="20"/>
          <w:szCs w:val="20"/>
          <w:highlight w:val="lightGray"/>
          <w:lang w:val="fr-FR"/>
        </w:rPr>
        <w:t>protocole d'accord</w:t>
      </w:r>
      <w:r w:rsidRPr="00EF5E1C">
        <w:rPr>
          <w:rFonts w:ascii="Open Sans" w:eastAsia="Open Sans" w:hAnsi="Open Sans" w:cs="Open Sans"/>
          <w:color w:val="000000"/>
          <w:sz w:val="20"/>
          <w:szCs w:val="20"/>
          <w:lang w:val="fr-FR"/>
        </w:rPr>
        <w:t xml:space="preserve"> et exécuté entre les parties peut être résilié conformément à ses propres conditions.</w:t>
      </w:r>
    </w:p>
    <w:p w14:paraId="45D57F25" w14:textId="77777777" w:rsidR="00FE57A5" w:rsidRPr="00EF5E1C" w:rsidRDefault="00DE2A21">
      <w:pPr>
        <w:spacing w:after="0"/>
        <w:jc w:val="both"/>
        <w:rPr>
          <w:rFonts w:ascii="Open Sans" w:eastAsia="Open Sans" w:hAnsi="Open Sans" w:cs="Open Sans"/>
          <w:b/>
          <w:sz w:val="20"/>
          <w:szCs w:val="20"/>
          <w:lang w:val="fr-FR"/>
        </w:rPr>
      </w:pPr>
      <w:r w:rsidRPr="00EF5E1C">
        <w:rPr>
          <w:rFonts w:ascii="Open Sans" w:eastAsia="Open Sans" w:hAnsi="Open Sans" w:cs="Open Sans"/>
          <w:b/>
          <w:sz w:val="20"/>
          <w:szCs w:val="20"/>
          <w:lang w:val="fr-FR"/>
        </w:rPr>
        <w:t>Article 14</w:t>
      </w:r>
    </w:p>
    <w:p w14:paraId="2A7B78D9" w14:textId="77777777" w:rsidR="00FE57A5" w:rsidRPr="00EF5E1C" w:rsidRDefault="00DE2A21">
      <w:pPr>
        <w:jc w:val="both"/>
        <w:rPr>
          <w:rFonts w:ascii="Open Sans" w:eastAsia="Open Sans" w:hAnsi="Open Sans" w:cs="Open Sans"/>
          <w:b/>
          <w:sz w:val="20"/>
          <w:szCs w:val="20"/>
          <w:lang w:val="fr-FR"/>
        </w:rPr>
      </w:pPr>
      <w:r w:rsidRPr="00EF5E1C">
        <w:rPr>
          <w:rFonts w:ascii="Open Sans" w:eastAsia="Open Sans" w:hAnsi="Open Sans" w:cs="Open Sans"/>
          <w:b/>
          <w:sz w:val="20"/>
          <w:szCs w:val="20"/>
          <w:lang w:val="fr-FR"/>
        </w:rPr>
        <w:t>Résolution des Conflits et Droit Applicable</w:t>
      </w:r>
    </w:p>
    <w:p w14:paraId="5DD7DE78" w14:textId="77777777" w:rsidR="00FE57A5" w:rsidRPr="00EF5E1C" w:rsidRDefault="00DE2A21">
      <w:pPr>
        <w:numPr>
          <w:ilvl w:val="0"/>
          <w:numId w:val="7"/>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lastRenderedPageBreak/>
        <w:t xml:space="preserve">En cas de litige ou de désaccord entre les Parties résultant de l'application du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les Parties s'efforcent de régler rapidement le litige ou le désaccord par des négociations directes de tout litige, controverse ou réclamation découlant du présent </w:t>
      </w:r>
      <w:r w:rsidRPr="00EF5E1C">
        <w:rPr>
          <w:rFonts w:ascii="Open Sans" w:eastAsia="Open Sans" w:hAnsi="Open Sans" w:cs="Open Sans"/>
          <w:color w:val="000000"/>
          <w:sz w:val="20"/>
          <w:szCs w:val="20"/>
          <w:highlight w:val="lightGray"/>
          <w:lang w:val="fr-FR"/>
        </w:rPr>
        <w:t>protocole d'accord</w:t>
      </w:r>
      <w:r w:rsidRPr="00EF5E1C">
        <w:rPr>
          <w:rFonts w:ascii="Open Sans" w:eastAsia="Open Sans" w:hAnsi="Open Sans" w:cs="Open Sans"/>
          <w:color w:val="000000"/>
          <w:sz w:val="20"/>
          <w:szCs w:val="20"/>
          <w:lang w:val="fr-FR"/>
        </w:rPr>
        <w:t xml:space="preserve"> ou de toute violation de celui-ci ou s'y rapportant ;</w:t>
      </w:r>
    </w:p>
    <w:p w14:paraId="3D7E7FEE" w14:textId="77777777" w:rsidR="00FE57A5" w:rsidRPr="00EF5E1C" w:rsidRDefault="00DE2A21">
      <w:pPr>
        <w:numPr>
          <w:ilvl w:val="0"/>
          <w:numId w:val="7"/>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Le présent accord est régi, interprété et appliqué conformément aux principes généraux du droit international, à l'exclusion de tout système juridique national particulier.</w:t>
      </w:r>
    </w:p>
    <w:p w14:paraId="38FE9B3D"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15</w:t>
      </w:r>
    </w:p>
    <w:p w14:paraId="1A963B78"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Privilèges et Immunités</w:t>
      </w:r>
    </w:p>
    <w:p w14:paraId="107428F0" w14:textId="56BA36FF"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 xml:space="preserve">Rien en </w:t>
      </w:r>
      <w:sdt>
        <w:sdtPr>
          <w:tag w:val="goog_rdk_33"/>
          <w:id w:val="-1701696190"/>
          <w:showingPlcHdr/>
        </w:sdtPr>
        <w:sdtEndPr/>
        <w:sdtContent>
          <w:r w:rsidR="001210FA" w:rsidRPr="001210FA">
            <w:rPr>
              <w:lang w:val="fr-FR"/>
            </w:rPr>
            <w:t xml:space="preserve">     </w:t>
          </w:r>
        </w:sdtContent>
      </w:sdt>
      <w:r w:rsidRPr="00EF5E1C">
        <w:rPr>
          <w:rFonts w:ascii="Open Sans" w:eastAsia="Open Sans" w:hAnsi="Open Sans" w:cs="Open Sans"/>
          <w:sz w:val="20"/>
          <w:szCs w:val="20"/>
          <w:lang w:val="fr-FR"/>
        </w:rPr>
        <w:t xml:space="preserve">rapport </w:t>
      </w:r>
      <w:sdt>
        <w:sdtPr>
          <w:tag w:val="goog_rdk_34"/>
          <w:id w:val="-2100861063"/>
        </w:sdtPr>
        <w:sdtEndPr/>
        <w:sdtContent>
          <w:r w:rsidRPr="00EF5E1C">
            <w:rPr>
              <w:rFonts w:ascii="Open Sans" w:eastAsia="Open Sans" w:hAnsi="Open Sans" w:cs="Open Sans"/>
              <w:sz w:val="20"/>
              <w:szCs w:val="20"/>
              <w:lang w:val="fr-FR"/>
            </w:rPr>
            <w:t>avec</w:t>
          </w:r>
        </w:sdtContent>
      </w:sdt>
      <w:sdt>
        <w:sdtPr>
          <w:tag w:val="goog_rdk_35"/>
          <w:id w:val="-358120528"/>
          <w:showingPlcHdr/>
        </w:sdtPr>
        <w:sdtEndPr/>
        <w:sdtContent>
          <w:r w:rsidR="001210FA" w:rsidRPr="001210FA">
            <w:rPr>
              <w:lang w:val="fr-FR"/>
            </w:rPr>
            <w:t xml:space="preserve">     </w:t>
          </w:r>
        </w:sdtContent>
      </w:sdt>
      <w:r w:rsidRPr="00EF5E1C">
        <w:rPr>
          <w:rFonts w:ascii="Open Sans" w:eastAsia="Open Sans" w:hAnsi="Open Sans" w:cs="Open Sans"/>
          <w:sz w:val="20"/>
          <w:szCs w:val="20"/>
          <w:lang w:val="fr-FR"/>
        </w:rPr>
        <w:t xml:space="preserve"> ce </w:t>
      </w:r>
      <w:proofErr w:type="spellStart"/>
      <w:r w:rsidRPr="00EF5E1C">
        <w:rPr>
          <w:rFonts w:ascii="Open Sans" w:eastAsia="Open Sans" w:hAnsi="Open Sans" w:cs="Open Sans"/>
          <w:sz w:val="20"/>
          <w:szCs w:val="20"/>
          <w:lang w:val="fr-FR"/>
        </w:rPr>
        <w:t>PdA</w:t>
      </w:r>
      <w:proofErr w:type="spellEnd"/>
      <w:r w:rsidRPr="00EF5E1C">
        <w:rPr>
          <w:rFonts w:ascii="Open Sans" w:eastAsia="Open Sans" w:hAnsi="Open Sans" w:cs="Open Sans"/>
          <w:sz w:val="20"/>
          <w:szCs w:val="20"/>
          <w:lang w:val="fr-FR"/>
        </w:rPr>
        <w:t xml:space="preserve"> ne constituera ou ne sera considéré comme une renonciation, expresse ou implicite, à l'un quelconque des privilèges et immunités des Parties.</w:t>
      </w:r>
    </w:p>
    <w:p w14:paraId="53533775"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16</w:t>
      </w:r>
    </w:p>
    <w:p w14:paraId="3A836D27"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Notifications et Adresses</w:t>
      </w:r>
    </w:p>
    <w:p w14:paraId="5EFF4F5A"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 xml:space="preserve">Toute notification ou demande requise ou autorisée en vertu du présent </w:t>
      </w:r>
      <w:proofErr w:type="spellStart"/>
      <w:r w:rsidRPr="00EF5E1C">
        <w:rPr>
          <w:rFonts w:ascii="Open Sans" w:eastAsia="Open Sans" w:hAnsi="Open Sans" w:cs="Open Sans"/>
          <w:sz w:val="20"/>
          <w:szCs w:val="20"/>
          <w:lang w:val="fr-FR"/>
        </w:rPr>
        <w:t>PdA</w:t>
      </w:r>
      <w:proofErr w:type="spellEnd"/>
      <w:r w:rsidRPr="00EF5E1C">
        <w:rPr>
          <w:rFonts w:ascii="Open Sans" w:eastAsia="Open Sans" w:hAnsi="Open Sans" w:cs="Open Sans"/>
          <w:sz w:val="20"/>
          <w:szCs w:val="20"/>
          <w:lang w:val="fr-FR"/>
        </w:rPr>
        <w:t xml:space="preserve"> sera faite par écrit.  Cette notification ou demande sera réputée avoir été dûment donnée ou faite lorsqu'elle aura été remise en main propre, par courrier certifié, par service de messagerie de nuit, par télex ou par câble à la partie à laquelle elle doit être donnée ou faite à l'adresse indiquée ci-dessous ou à toute autre adresse qui sera notifiée ultérieurement.</w:t>
      </w:r>
    </w:p>
    <w:p w14:paraId="039415E7" w14:textId="77777777" w:rsidR="00FE57A5" w:rsidRPr="00EF5E1C" w:rsidRDefault="00DE2A21">
      <w:pPr>
        <w:spacing w:after="0"/>
        <w:jc w:val="both"/>
        <w:rPr>
          <w:rFonts w:ascii="Open Sans" w:eastAsia="Open Sans" w:hAnsi="Open Sans" w:cs="Open Sans"/>
          <w:sz w:val="20"/>
          <w:szCs w:val="20"/>
          <w:lang w:val="fr-FR"/>
        </w:rPr>
      </w:pPr>
      <w:r w:rsidRPr="00EF5E1C">
        <w:rPr>
          <w:rFonts w:ascii="Open Sans" w:eastAsia="Open Sans" w:hAnsi="Open Sans" w:cs="Open Sans"/>
          <w:b/>
          <w:sz w:val="20"/>
          <w:szCs w:val="20"/>
          <w:lang w:val="fr-FR"/>
        </w:rPr>
        <w:t>Pour la FICR</w:t>
      </w:r>
      <w:r w:rsidRPr="00EF5E1C">
        <w:rPr>
          <w:rFonts w:ascii="Open Sans" w:eastAsia="Open Sans" w:hAnsi="Open Sans" w:cs="Open Sans"/>
          <w:sz w:val="20"/>
          <w:szCs w:val="20"/>
          <w:lang w:val="fr-FR"/>
        </w:rPr>
        <w:t> :</w:t>
      </w:r>
    </w:p>
    <w:p w14:paraId="6318E91A" w14:textId="77777777" w:rsidR="00FE57A5" w:rsidRPr="00EF5E1C" w:rsidRDefault="00DE2A21">
      <w:pPr>
        <w:spacing w:after="0"/>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Directeur Régional pour l’Afrique</w:t>
      </w:r>
    </w:p>
    <w:p w14:paraId="4DB36E66" w14:textId="77777777" w:rsidR="00FE57A5" w:rsidRPr="00EF5E1C" w:rsidRDefault="00DE2A21">
      <w:pPr>
        <w:spacing w:after="0"/>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Fédération Internationale des sociétés de la Croix-Rouge et du Croissant-Rouge</w:t>
      </w:r>
    </w:p>
    <w:p w14:paraId="779F24BB" w14:textId="77777777" w:rsidR="00FE57A5" w:rsidRDefault="00DE2A21">
      <w:pPr>
        <w:spacing w:after="0"/>
        <w:rPr>
          <w:rFonts w:ascii="Open Sans" w:eastAsia="Open Sans" w:hAnsi="Open Sans" w:cs="Open Sans"/>
          <w:sz w:val="20"/>
          <w:szCs w:val="20"/>
        </w:rPr>
      </w:pPr>
      <w:r>
        <w:rPr>
          <w:rFonts w:ascii="Open Sans" w:eastAsia="Open Sans" w:hAnsi="Open Sans" w:cs="Open Sans"/>
          <w:sz w:val="20"/>
          <w:szCs w:val="20"/>
        </w:rPr>
        <w:t>Woodlands Road P.O. Box 41275</w:t>
      </w:r>
    </w:p>
    <w:p w14:paraId="2F51066E" w14:textId="77777777" w:rsidR="00FE57A5" w:rsidRPr="00EF5E1C" w:rsidRDefault="00DE2A21">
      <w:pPr>
        <w:spacing w:after="0"/>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Nairobi 00100, KENYA</w:t>
      </w:r>
    </w:p>
    <w:p w14:paraId="52708466" w14:textId="77777777" w:rsidR="00FE57A5" w:rsidRPr="00EF5E1C" w:rsidRDefault="00DE2A21">
      <w:pPr>
        <w:spacing w:after="0"/>
        <w:jc w:val="both"/>
        <w:rPr>
          <w:rFonts w:ascii="Open Sans" w:eastAsia="Open Sans" w:hAnsi="Open Sans" w:cs="Open Sans"/>
          <w:sz w:val="20"/>
          <w:szCs w:val="20"/>
          <w:highlight w:val="yellow"/>
          <w:lang w:val="fr-FR"/>
        </w:rPr>
      </w:pPr>
      <w:r w:rsidRPr="00EF5E1C">
        <w:rPr>
          <w:rFonts w:ascii="Open Sans" w:eastAsia="Open Sans" w:hAnsi="Open Sans" w:cs="Open Sans"/>
          <w:sz w:val="20"/>
          <w:szCs w:val="20"/>
          <w:highlight w:val="yellow"/>
          <w:lang w:val="fr-FR"/>
        </w:rPr>
        <w:t>Pour la COI :</w:t>
      </w:r>
    </w:p>
    <w:p w14:paraId="4194201C" w14:textId="77777777" w:rsidR="00FE57A5" w:rsidRPr="00EF5E1C" w:rsidRDefault="00DE2A21">
      <w:pPr>
        <w:spacing w:after="0"/>
        <w:jc w:val="both"/>
        <w:rPr>
          <w:rFonts w:ascii="Open Sans" w:eastAsia="Open Sans" w:hAnsi="Open Sans" w:cs="Open Sans"/>
          <w:sz w:val="20"/>
          <w:szCs w:val="20"/>
          <w:highlight w:val="yellow"/>
          <w:lang w:val="fr-FR"/>
        </w:rPr>
      </w:pPr>
      <w:r w:rsidRPr="00EF5E1C">
        <w:rPr>
          <w:rFonts w:ascii="Open Sans" w:eastAsia="Open Sans" w:hAnsi="Open Sans" w:cs="Open Sans"/>
          <w:sz w:val="20"/>
          <w:szCs w:val="20"/>
          <w:highlight w:val="yellow"/>
          <w:lang w:val="fr-FR"/>
        </w:rPr>
        <w:t>Contact : [Insérer]</w:t>
      </w:r>
    </w:p>
    <w:p w14:paraId="6AA0B0F4" w14:textId="77777777" w:rsidR="00FE57A5" w:rsidRPr="00EF5E1C" w:rsidRDefault="00DE2A21">
      <w:pPr>
        <w:spacing w:after="0"/>
        <w:jc w:val="both"/>
        <w:rPr>
          <w:rFonts w:ascii="Open Sans" w:eastAsia="Open Sans" w:hAnsi="Open Sans" w:cs="Open Sans"/>
          <w:sz w:val="20"/>
          <w:szCs w:val="20"/>
          <w:highlight w:val="yellow"/>
          <w:lang w:val="fr-FR"/>
        </w:rPr>
      </w:pPr>
      <w:r w:rsidRPr="00EF5E1C">
        <w:rPr>
          <w:rFonts w:ascii="Open Sans" w:eastAsia="Open Sans" w:hAnsi="Open Sans" w:cs="Open Sans"/>
          <w:sz w:val="20"/>
          <w:szCs w:val="20"/>
          <w:highlight w:val="yellow"/>
          <w:lang w:val="fr-FR"/>
        </w:rPr>
        <w:t>Département : [Insérer]</w:t>
      </w:r>
    </w:p>
    <w:p w14:paraId="31B1783A" w14:textId="77777777" w:rsidR="00FE57A5" w:rsidRPr="00EF5E1C" w:rsidRDefault="00DE2A21">
      <w:pPr>
        <w:spacing w:after="0"/>
        <w:jc w:val="both"/>
        <w:rPr>
          <w:rFonts w:ascii="Open Sans" w:eastAsia="Open Sans" w:hAnsi="Open Sans" w:cs="Open Sans"/>
          <w:sz w:val="20"/>
          <w:szCs w:val="20"/>
          <w:highlight w:val="yellow"/>
          <w:lang w:val="fr-FR"/>
        </w:rPr>
      </w:pPr>
      <w:r w:rsidRPr="00EF5E1C">
        <w:rPr>
          <w:rFonts w:ascii="Open Sans" w:eastAsia="Open Sans" w:hAnsi="Open Sans" w:cs="Open Sans"/>
          <w:sz w:val="20"/>
          <w:szCs w:val="20"/>
          <w:highlight w:val="yellow"/>
          <w:lang w:val="fr-FR"/>
        </w:rPr>
        <w:t>Adresse : [Insérer]</w:t>
      </w:r>
    </w:p>
    <w:p w14:paraId="005E1F04" w14:textId="77777777" w:rsidR="00FE57A5" w:rsidRPr="00EF5E1C" w:rsidRDefault="00DE2A21">
      <w:pPr>
        <w:spacing w:after="0"/>
        <w:jc w:val="both"/>
        <w:rPr>
          <w:rFonts w:ascii="Open Sans" w:eastAsia="Open Sans" w:hAnsi="Open Sans" w:cs="Open Sans"/>
          <w:sz w:val="20"/>
          <w:szCs w:val="20"/>
          <w:highlight w:val="yellow"/>
          <w:lang w:val="fr-FR"/>
        </w:rPr>
      </w:pPr>
      <w:r w:rsidRPr="00EF5E1C">
        <w:rPr>
          <w:rFonts w:ascii="Open Sans" w:eastAsia="Open Sans" w:hAnsi="Open Sans" w:cs="Open Sans"/>
          <w:sz w:val="20"/>
          <w:szCs w:val="20"/>
          <w:highlight w:val="yellow"/>
          <w:lang w:val="fr-FR"/>
        </w:rPr>
        <w:t>Téléphone : [Insérer]</w:t>
      </w:r>
    </w:p>
    <w:p w14:paraId="35D89D0B" w14:textId="77777777" w:rsidR="00FE57A5" w:rsidRPr="00EF5E1C" w:rsidRDefault="00DE2A21">
      <w:pPr>
        <w:spacing w:after="0"/>
        <w:jc w:val="both"/>
        <w:rPr>
          <w:rFonts w:ascii="Open Sans" w:eastAsia="Open Sans" w:hAnsi="Open Sans" w:cs="Open Sans"/>
          <w:sz w:val="20"/>
          <w:szCs w:val="20"/>
          <w:lang w:val="fr-FR"/>
        </w:rPr>
      </w:pPr>
      <w:r w:rsidRPr="00EF5E1C">
        <w:rPr>
          <w:rFonts w:ascii="Open Sans" w:eastAsia="Open Sans" w:hAnsi="Open Sans" w:cs="Open Sans"/>
          <w:sz w:val="20"/>
          <w:szCs w:val="20"/>
          <w:highlight w:val="yellow"/>
          <w:lang w:val="fr-FR"/>
        </w:rPr>
        <w:t>E-mail : [Insérer]</w:t>
      </w:r>
    </w:p>
    <w:p w14:paraId="520D7880" w14:textId="77777777" w:rsidR="00FE57A5" w:rsidRPr="00EF5E1C" w:rsidRDefault="00FE57A5">
      <w:pPr>
        <w:spacing w:after="0"/>
        <w:jc w:val="both"/>
        <w:rPr>
          <w:rFonts w:ascii="Open Sans" w:eastAsia="Open Sans" w:hAnsi="Open Sans" w:cs="Open Sans"/>
          <w:sz w:val="20"/>
          <w:szCs w:val="20"/>
          <w:lang w:val="fr-FR"/>
        </w:rPr>
      </w:pPr>
    </w:p>
    <w:p w14:paraId="69D4B5FE"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b/>
          <w:sz w:val="20"/>
          <w:szCs w:val="20"/>
          <w:lang w:val="fr-FR"/>
        </w:rPr>
        <w:t>EN FOI DE QUOI</w:t>
      </w:r>
      <w:r w:rsidRPr="00EF5E1C">
        <w:rPr>
          <w:rFonts w:ascii="Open Sans" w:eastAsia="Open Sans" w:hAnsi="Open Sans" w:cs="Open Sans"/>
          <w:sz w:val="20"/>
          <w:szCs w:val="20"/>
          <w:lang w:val="fr-FR"/>
        </w:rPr>
        <w:t xml:space="preserve">, les représentants dûment autorisés de la COI et de la FICR ont signé le présent </w:t>
      </w:r>
      <w:proofErr w:type="spellStart"/>
      <w:r w:rsidRPr="00EF5E1C">
        <w:rPr>
          <w:rFonts w:ascii="Open Sans" w:eastAsia="Open Sans" w:hAnsi="Open Sans" w:cs="Open Sans"/>
          <w:sz w:val="20"/>
          <w:szCs w:val="20"/>
          <w:lang w:val="fr-FR"/>
        </w:rPr>
        <w:t>PdA</w:t>
      </w:r>
      <w:proofErr w:type="spellEnd"/>
      <w:r w:rsidRPr="00EF5E1C">
        <w:rPr>
          <w:rFonts w:ascii="Open Sans" w:eastAsia="Open Sans" w:hAnsi="Open Sans" w:cs="Open Sans"/>
          <w:sz w:val="20"/>
          <w:szCs w:val="20"/>
          <w:lang w:val="fr-FR"/>
        </w:rPr>
        <w:t xml:space="preserve"> en Anglais et en Français, chaque texte étant authentique, mais en cas de conflit entre le texte Anglais et Français, le texte Anglais prévaudra.</w:t>
      </w:r>
    </w:p>
    <w:p w14:paraId="2056B5E8"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Signé ce_____, jour de______, deux mille vingt-quatre, à ______________z</w:t>
      </w:r>
    </w:p>
    <w:tbl>
      <w:tblPr>
        <w:tblStyle w:val="a"/>
        <w:tblW w:w="901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25"/>
        <w:gridCol w:w="630"/>
        <w:gridCol w:w="4161"/>
      </w:tblGrid>
      <w:tr w:rsidR="00FE57A5" w:rsidRPr="00180CA3" w14:paraId="4A87D182" w14:textId="77777777">
        <w:tc>
          <w:tcPr>
            <w:tcW w:w="4225" w:type="dxa"/>
          </w:tcPr>
          <w:p w14:paraId="398D3696" w14:textId="77777777" w:rsidR="00FE57A5" w:rsidRPr="00EF5E1C" w:rsidRDefault="00DE2A21">
            <w:pPr>
              <w:jc w:val="both"/>
              <w:rPr>
                <w:rFonts w:ascii="Open Sans" w:eastAsia="Open Sans" w:hAnsi="Open Sans" w:cs="Open Sans"/>
                <w:b/>
                <w:sz w:val="20"/>
                <w:szCs w:val="20"/>
                <w:lang w:val="fr-FR"/>
              </w:rPr>
            </w:pPr>
            <w:r w:rsidRPr="00EF5E1C">
              <w:rPr>
                <w:rFonts w:ascii="Open Sans" w:eastAsia="Open Sans" w:hAnsi="Open Sans" w:cs="Open Sans"/>
                <w:b/>
                <w:sz w:val="20"/>
                <w:szCs w:val="20"/>
                <w:lang w:val="fr-FR"/>
              </w:rPr>
              <w:t>Pour la Commission de l’Océan Indien</w:t>
            </w:r>
          </w:p>
        </w:tc>
        <w:tc>
          <w:tcPr>
            <w:tcW w:w="630" w:type="dxa"/>
          </w:tcPr>
          <w:p w14:paraId="7973DFE5" w14:textId="77777777" w:rsidR="00FE57A5" w:rsidRPr="00EF5E1C" w:rsidRDefault="00FE57A5">
            <w:pPr>
              <w:jc w:val="both"/>
              <w:rPr>
                <w:rFonts w:ascii="Open Sans" w:eastAsia="Open Sans" w:hAnsi="Open Sans" w:cs="Open Sans"/>
                <w:b/>
                <w:sz w:val="20"/>
                <w:szCs w:val="20"/>
                <w:lang w:val="fr-FR"/>
              </w:rPr>
            </w:pPr>
          </w:p>
        </w:tc>
        <w:tc>
          <w:tcPr>
            <w:tcW w:w="4161" w:type="dxa"/>
          </w:tcPr>
          <w:p w14:paraId="6D61585D" w14:textId="77777777" w:rsidR="00FE57A5" w:rsidRPr="00EF5E1C" w:rsidRDefault="00DE2A21">
            <w:pPr>
              <w:jc w:val="both"/>
              <w:rPr>
                <w:rFonts w:ascii="Open Sans" w:eastAsia="Open Sans" w:hAnsi="Open Sans" w:cs="Open Sans"/>
                <w:b/>
                <w:sz w:val="20"/>
                <w:szCs w:val="20"/>
                <w:lang w:val="fr-FR"/>
              </w:rPr>
            </w:pPr>
            <w:r w:rsidRPr="00EF5E1C">
              <w:rPr>
                <w:rFonts w:ascii="Open Sans" w:eastAsia="Open Sans" w:hAnsi="Open Sans" w:cs="Open Sans"/>
                <w:b/>
                <w:sz w:val="20"/>
                <w:szCs w:val="20"/>
                <w:lang w:val="fr-FR"/>
              </w:rPr>
              <w:t>Pour la Fédération Internationale des sociétés de la Croix-Rouge et du Croissant-Rouge</w:t>
            </w:r>
          </w:p>
        </w:tc>
      </w:tr>
      <w:tr w:rsidR="00FE57A5" w:rsidRPr="00180CA3" w14:paraId="1C8F6CD5" w14:textId="77777777">
        <w:tc>
          <w:tcPr>
            <w:tcW w:w="4225" w:type="dxa"/>
            <w:tcBorders>
              <w:bottom w:val="single" w:sz="18" w:space="0" w:color="000000"/>
            </w:tcBorders>
          </w:tcPr>
          <w:p w14:paraId="577D4D74" w14:textId="77777777" w:rsidR="00FE57A5" w:rsidRPr="00EF5E1C" w:rsidRDefault="00FE57A5">
            <w:pPr>
              <w:jc w:val="both"/>
              <w:rPr>
                <w:rFonts w:ascii="Open Sans" w:eastAsia="Open Sans" w:hAnsi="Open Sans" w:cs="Open Sans"/>
                <w:sz w:val="20"/>
                <w:szCs w:val="20"/>
                <w:lang w:val="fr-FR"/>
              </w:rPr>
            </w:pPr>
          </w:p>
        </w:tc>
        <w:tc>
          <w:tcPr>
            <w:tcW w:w="630" w:type="dxa"/>
          </w:tcPr>
          <w:p w14:paraId="7D114430" w14:textId="77777777" w:rsidR="00FE57A5" w:rsidRPr="00EF5E1C" w:rsidRDefault="00FE57A5">
            <w:pPr>
              <w:jc w:val="both"/>
              <w:rPr>
                <w:rFonts w:ascii="Open Sans" w:eastAsia="Open Sans" w:hAnsi="Open Sans" w:cs="Open Sans"/>
                <w:sz w:val="20"/>
                <w:szCs w:val="20"/>
                <w:lang w:val="fr-FR"/>
              </w:rPr>
            </w:pPr>
          </w:p>
        </w:tc>
        <w:tc>
          <w:tcPr>
            <w:tcW w:w="4161" w:type="dxa"/>
            <w:tcBorders>
              <w:bottom w:val="single" w:sz="18" w:space="0" w:color="000000"/>
            </w:tcBorders>
          </w:tcPr>
          <w:p w14:paraId="1A71D89B" w14:textId="77777777" w:rsidR="00FE57A5" w:rsidRPr="00EF5E1C" w:rsidRDefault="00FE57A5">
            <w:pPr>
              <w:jc w:val="both"/>
              <w:rPr>
                <w:rFonts w:ascii="Open Sans" w:eastAsia="Open Sans" w:hAnsi="Open Sans" w:cs="Open Sans"/>
                <w:sz w:val="20"/>
                <w:szCs w:val="20"/>
                <w:lang w:val="fr-FR"/>
              </w:rPr>
            </w:pPr>
          </w:p>
        </w:tc>
      </w:tr>
      <w:tr w:rsidR="00FE57A5" w:rsidRPr="00180CA3" w14:paraId="7E17D1B0" w14:textId="77777777">
        <w:tc>
          <w:tcPr>
            <w:tcW w:w="4225" w:type="dxa"/>
            <w:tcBorders>
              <w:top w:val="single" w:sz="18" w:space="0" w:color="000000"/>
            </w:tcBorders>
          </w:tcPr>
          <w:p w14:paraId="454ED589" w14:textId="77777777" w:rsidR="00FE57A5" w:rsidRPr="00EF5E1C" w:rsidRDefault="00DE2A21">
            <w:pPr>
              <w:jc w:val="both"/>
              <w:rPr>
                <w:rFonts w:ascii="Open Sans" w:eastAsia="Open Sans" w:hAnsi="Open Sans" w:cs="Open Sans"/>
                <w:b/>
                <w:sz w:val="20"/>
                <w:szCs w:val="20"/>
                <w:lang w:val="fr-FR"/>
              </w:rPr>
            </w:pPr>
            <w:proofErr w:type="spellStart"/>
            <w:r w:rsidRPr="00EF5E1C">
              <w:rPr>
                <w:rFonts w:ascii="Open Sans" w:eastAsia="Open Sans" w:hAnsi="Open Sans" w:cs="Open Sans"/>
                <w:b/>
                <w:sz w:val="20"/>
                <w:szCs w:val="20"/>
                <w:lang w:val="fr-FR"/>
              </w:rPr>
              <w:t>S.</w:t>
            </w:r>
            <w:proofErr w:type="gramStart"/>
            <w:r w:rsidRPr="00EF5E1C">
              <w:rPr>
                <w:rFonts w:ascii="Open Sans" w:eastAsia="Open Sans" w:hAnsi="Open Sans" w:cs="Open Sans"/>
                <w:b/>
                <w:sz w:val="20"/>
                <w:szCs w:val="20"/>
                <w:lang w:val="fr-FR"/>
              </w:rPr>
              <w:t>E.Vêlayoudom</w:t>
            </w:r>
            <w:proofErr w:type="spellEnd"/>
            <w:proofErr w:type="gramEnd"/>
            <w:r w:rsidRPr="00EF5E1C">
              <w:rPr>
                <w:rFonts w:ascii="Open Sans" w:eastAsia="Open Sans" w:hAnsi="Open Sans" w:cs="Open Sans"/>
                <w:b/>
                <w:sz w:val="20"/>
                <w:szCs w:val="20"/>
                <w:lang w:val="fr-FR"/>
              </w:rPr>
              <w:t xml:space="preserve"> Marimoutou, </w:t>
            </w:r>
          </w:p>
          <w:p w14:paraId="7C62BE69" w14:textId="77777777" w:rsidR="00FE57A5" w:rsidRPr="00EF5E1C" w:rsidRDefault="00DE2A21">
            <w:pPr>
              <w:jc w:val="both"/>
              <w:rPr>
                <w:rFonts w:ascii="Open Sans" w:eastAsia="Open Sans" w:hAnsi="Open Sans" w:cs="Open Sans"/>
                <w:b/>
                <w:sz w:val="20"/>
                <w:szCs w:val="20"/>
                <w:lang w:val="fr-FR"/>
              </w:rPr>
            </w:pPr>
            <w:r w:rsidRPr="00EF5E1C">
              <w:rPr>
                <w:rFonts w:ascii="Open Sans" w:eastAsia="Open Sans" w:hAnsi="Open Sans" w:cs="Open Sans"/>
                <w:b/>
                <w:sz w:val="20"/>
                <w:szCs w:val="20"/>
                <w:lang w:val="fr-FR"/>
              </w:rPr>
              <w:t xml:space="preserve">Secrétaire général </w:t>
            </w:r>
          </w:p>
          <w:p w14:paraId="732FB395" w14:textId="77777777" w:rsidR="00FE57A5" w:rsidRDefault="00DE2A21">
            <w:pPr>
              <w:jc w:val="both"/>
              <w:rPr>
                <w:rFonts w:ascii="Open Sans" w:eastAsia="Open Sans" w:hAnsi="Open Sans" w:cs="Open Sans"/>
                <w:b/>
                <w:sz w:val="20"/>
                <w:szCs w:val="20"/>
              </w:rPr>
            </w:pPr>
            <w:r>
              <w:rPr>
                <w:rFonts w:ascii="Open Sans" w:eastAsia="Open Sans" w:hAnsi="Open Sans" w:cs="Open Sans"/>
                <w:b/>
                <w:sz w:val="20"/>
                <w:szCs w:val="20"/>
              </w:rPr>
              <w:t>Commission de l’Océan Indien</w:t>
            </w:r>
          </w:p>
          <w:p w14:paraId="08095BA2" w14:textId="77777777" w:rsidR="00FE57A5" w:rsidRDefault="00FE57A5">
            <w:pPr>
              <w:jc w:val="both"/>
              <w:rPr>
                <w:rFonts w:ascii="Open Sans" w:eastAsia="Open Sans" w:hAnsi="Open Sans" w:cs="Open Sans"/>
                <w:sz w:val="20"/>
                <w:szCs w:val="20"/>
              </w:rPr>
            </w:pPr>
          </w:p>
        </w:tc>
        <w:tc>
          <w:tcPr>
            <w:tcW w:w="630" w:type="dxa"/>
          </w:tcPr>
          <w:p w14:paraId="6A0D1D1B" w14:textId="77777777" w:rsidR="00FE57A5" w:rsidRDefault="00FE57A5">
            <w:pPr>
              <w:jc w:val="both"/>
              <w:rPr>
                <w:rFonts w:ascii="Open Sans" w:eastAsia="Open Sans" w:hAnsi="Open Sans" w:cs="Open Sans"/>
                <w:b/>
                <w:sz w:val="20"/>
                <w:szCs w:val="20"/>
              </w:rPr>
            </w:pPr>
          </w:p>
        </w:tc>
        <w:tc>
          <w:tcPr>
            <w:tcW w:w="4161" w:type="dxa"/>
            <w:tcBorders>
              <w:top w:val="single" w:sz="18" w:space="0" w:color="000000"/>
            </w:tcBorders>
          </w:tcPr>
          <w:p w14:paraId="14228B0C" w14:textId="77777777" w:rsidR="00FE57A5" w:rsidRPr="00EF5E1C" w:rsidRDefault="00DE2A21">
            <w:pPr>
              <w:jc w:val="both"/>
              <w:rPr>
                <w:rFonts w:ascii="Open Sans" w:eastAsia="Open Sans" w:hAnsi="Open Sans" w:cs="Open Sans"/>
                <w:b/>
                <w:sz w:val="20"/>
                <w:szCs w:val="20"/>
                <w:lang w:val="fr-FR"/>
              </w:rPr>
            </w:pPr>
            <w:r w:rsidRPr="00EF5E1C">
              <w:rPr>
                <w:rFonts w:ascii="Open Sans" w:eastAsia="Open Sans" w:hAnsi="Open Sans" w:cs="Open Sans"/>
                <w:b/>
                <w:sz w:val="20"/>
                <w:szCs w:val="20"/>
                <w:lang w:val="fr-FR"/>
              </w:rPr>
              <w:t>S.E. Jagan Chapagain</w:t>
            </w:r>
          </w:p>
          <w:p w14:paraId="0C3D16F7" w14:textId="77777777" w:rsidR="00FE57A5" w:rsidRPr="00EF5E1C" w:rsidRDefault="00DE2A21">
            <w:pPr>
              <w:jc w:val="both"/>
              <w:rPr>
                <w:rFonts w:ascii="Open Sans" w:eastAsia="Open Sans" w:hAnsi="Open Sans" w:cs="Open Sans"/>
                <w:b/>
                <w:sz w:val="20"/>
                <w:szCs w:val="20"/>
                <w:lang w:val="fr-FR"/>
              </w:rPr>
            </w:pPr>
            <w:r w:rsidRPr="00EF5E1C">
              <w:rPr>
                <w:rFonts w:ascii="Open Sans" w:eastAsia="Open Sans" w:hAnsi="Open Sans" w:cs="Open Sans"/>
                <w:b/>
                <w:sz w:val="20"/>
                <w:szCs w:val="20"/>
                <w:lang w:val="fr-FR"/>
              </w:rPr>
              <w:t>Secrétaire Général</w:t>
            </w:r>
          </w:p>
          <w:p w14:paraId="1EA6BFC6"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b/>
                <w:sz w:val="20"/>
                <w:szCs w:val="20"/>
                <w:lang w:val="fr-FR"/>
              </w:rPr>
              <w:t>Fédération Internationale des sociétés de la Croix-Rouge et du Croissant-Rouge</w:t>
            </w:r>
          </w:p>
        </w:tc>
      </w:tr>
    </w:tbl>
    <w:p w14:paraId="72D44711" w14:textId="77777777" w:rsidR="00FE57A5" w:rsidRPr="001210FA" w:rsidRDefault="00FE57A5">
      <w:pPr>
        <w:jc w:val="both"/>
        <w:rPr>
          <w:lang w:val="fr-FR"/>
        </w:rPr>
      </w:pPr>
    </w:p>
    <w:sectPr w:rsidR="00FE57A5" w:rsidRPr="001210F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82D7E" w14:textId="77777777" w:rsidR="007E1F32" w:rsidRDefault="007E1F32">
      <w:pPr>
        <w:spacing w:after="0" w:line="240" w:lineRule="auto"/>
      </w:pPr>
      <w:r>
        <w:separator/>
      </w:r>
    </w:p>
  </w:endnote>
  <w:endnote w:type="continuationSeparator" w:id="0">
    <w:p w14:paraId="7D569FC0" w14:textId="77777777" w:rsidR="007E1F32" w:rsidRDefault="007E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D7365" w14:textId="77777777" w:rsidR="00FE57A5" w:rsidRDefault="00DE2A21">
    <w:pPr>
      <w:pBdr>
        <w:top w:val="nil"/>
        <w:left w:val="nil"/>
        <w:bottom w:val="nil"/>
        <w:right w:val="nil"/>
        <w:between w:val="nil"/>
      </w:pBdr>
      <w:tabs>
        <w:tab w:val="center" w:pos="4513"/>
        <w:tab w:val="right" w:pos="9026"/>
      </w:tabs>
      <w:spacing w:after="0" w:line="240" w:lineRule="auto"/>
      <w:rPr>
        <w:rFonts w:cs="Calibri"/>
        <w:color w:val="000000"/>
      </w:rPr>
    </w:pPr>
    <w:r>
      <w:rPr>
        <w:noProof/>
        <w:lang w:val="fr-FR"/>
      </w:rPr>
      <mc:AlternateContent>
        <mc:Choice Requires="wpg">
          <w:drawing>
            <wp:anchor distT="0" distB="0" distL="0" distR="0" simplePos="0" relativeHeight="251660288" behindDoc="0" locked="0" layoutInCell="1" hidden="0" allowOverlap="1" wp14:anchorId="30858E9C" wp14:editId="0EBCD47C">
              <wp:simplePos x="0" y="0"/>
              <wp:positionH relativeFrom="column">
                <wp:posOffset>-914399</wp:posOffset>
              </wp:positionH>
              <wp:positionV relativeFrom="paragraph">
                <wp:posOffset>0</wp:posOffset>
              </wp:positionV>
              <wp:extent cx="453390" cy="453390"/>
              <wp:effectExtent l="0" t="0" r="0" b="0"/>
              <wp:wrapNone/>
              <wp:docPr id="1340964766" name="Rectangle 1340964766" descr="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10BE01C" w14:textId="77777777" w:rsidR="00FE57A5" w:rsidRDefault="00DE2A21">
                          <w:pPr>
                            <w:spacing w:after="0" w:line="275" w:lineRule="auto"/>
                            <w:textDirection w:val="btLr"/>
                          </w:pPr>
                          <w:r>
                            <w:rPr>
                              <w:rFonts w:cs="Calibri"/>
                              <w:color w:val="000000"/>
                              <w:sz w:val="20"/>
                            </w:rPr>
                            <w:t>Internal</w:t>
                          </w:r>
                        </w:p>
                      </w:txbxContent>
                    </wps:txbx>
                    <wps:bodyPr spcFirstLastPara="1" wrap="square" lIns="254000" tIns="0" rIns="0" bIns="19050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53390" cy="453390"/>
              <wp:effectExtent b="0" l="0" r="0" t="0"/>
              <wp:wrapNone/>
              <wp:docPr descr="Internal" id="1340964766" name="image4.png"/>
              <a:graphic>
                <a:graphicData uri="http://schemas.openxmlformats.org/drawingml/2006/picture">
                  <pic:pic>
                    <pic:nvPicPr>
                      <pic:cNvPr descr="Internal" id="0" name="image4.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C9915" w14:textId="77777777" w:rsidR="00FE57A5" w:rsidRDefault="00DE2A21">
    <w:pPr>
      <w:pBdr>
        <w:top w:val="nil"/>
        <w:left w:val="nil"/>
        <w:bottom w:val="nil"/>
        <w:right w:val="nil"/>
        <w:between w:val="nil"/>
      </w:pBdr>
      <w:tabs>
        <w:tab w:val="center" w:pos="4513"/>
        <w:tab w:val="right" w:pos="9026"/>
      </w:tabs>
      <w:spacing w:after="0" w:line="240" w:lineRule="auto"/>
      <w:rPr>
        <w:rFonts w:cs="Calibri"/>
        <w:color w:val="000000"/>
      </w:rPr>
    </w:pPr>
    <w:r>
      <w:rPr>
        <w:noProof/>
        <w:lang w:val="fr-FR"/>
      </w:rPr>
      <mc:AlternateContent>
        <mc:Choice Requires="wpg">
          <w:drawing>
            <wp:anchor distT="0" distB="0" distL="0" distR="0" simplePos="0" relativeHeight="251658240" behindDoc="0" locked="0" layoutInCell="1" hidden="0" allowOverlap="1" wp14:anchorId="7D305C67" wp14:editId="4355E6EF">
              <wp:simplePos x="0" y="0"/>
              <wp:positionH relativeFrom="column">
                <wp:posOffset>-914399</wp:posOffset>
              </wp:positionH>
              <wp:positionV relativeFrom="paragraph">
                <wp:posOffset>0</wp:posOffset>
              </wp:positionV>
              <wp:extent cx="453390" cy="453390"/>
              <wp:effectExtent l="0" t="0" r="0" b="0"/>
              <wp:wrapNone/>
              <wp:docPr id="1340964767" name="Rectangle 1340964767" descr="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7C630D1" w14:textId="77777777" w:rsidR="00FE57A5" w:rsidRDefault="00DE2A21">
                          <w:pPr>
                            <w:spacing w:after="0" w:line="275" w:lineRule="auto"/>
                            <w:textDirection w:val="btLr"/>
                          </w:pPr>
                          <w:r>
                            <w:rPr>
                              <w:rFonts w:cs="Calibri"/>
                              <w:color w:val="000000"/>
                              <w:sz w:val="20"/>
                            </w:rPr>
                            <w:t>Internal</w:t>
                          </w:r>
                        </w:p>
                      </w:txbxContent>
                    </wps:txbx>
                    <wps:bodyPr spcFirstLastPara="1" wrap="square" lIns="254000" tIns="0" rIns="0" bIns="19050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53390" cy="453390"/>
              <wp:effectExtent b="0" l="0" r="0" t="0"/>
              <wp:wrapNone/>
              <wp:docPr descr="Internal" id="1340964767" name="image5.png"/>
              <a:graphic>
                <a:graphicData uri="http://schemas.openxmlformats.org/drawingml/2006/picture">
                  <pic:pic>
                    <pic:nvPicPr>
                      <pic:cNvPr descr="Internal" id="0" name="image5.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6F5BC" w14:textId="77777777" w:rsidR="00FE57A5" w:rsidRDefault="00DE2A21">
    <w:pPr>
      <w:pBdr>
        <w:top w:val="nil"/>
        <w:left w:val="nil"/>
        <w:bottom w:val="nil"/>
        <w:right w:val="nil"/>
        <w:between w:val="nil"/>
      </w:pBdr>
      <w:tabs>
        <w:tab w:val="center" w:pos="4513"/>
        <w:tab w:val="right" w:pos="9026"/>
      </w:tabs>
      <w:spacing w:after="0" w:line="240" w:lineRule="auto"/>
      <w:rPr>
        <w:rFonts w:cs="Calibri"/>
        <w:color w:val="000000"/>
      </w:rPr>
    </w:pPr>
    <w:r>
      <w:rPr>
        <w:noProof/>
        <w:lang w:val="fr-FR"/>
      </w:rPr>
      <mc:AlternateContent>
        <mc:Choice Requires="wpg">
          <w:drawing>
            <wp:anchor distT="0" distB="0" distL="0" distR="0" simplePos="0" relativeHeight="251659264" behindDoc="0" locked="0" layoutInCell="1" hidden="0" allowOverlap="1" wp14:anchorId="5189410E" wp14:editId="199194F3">
              <wp:simplePos x="0" y="0"/>
              <wp:positionH relativeFrom="column">
                <wp:posOffset>-914399</wp:posOffset>
              </wp:positionH>
              <wp:positionV relativeFrom="paragraph">
                <wp:posOffset>0</wp:posOffset>
              </wp:positionV>
              <wp:extent cx="453390" cy="453390"/>
              <wp:effectExtent l="0" t="0" r="0" b="0"/>
              <wp:wrapNone/>
              <wp:docPr id="1340964765" name="Rectangle 1340964765" descr="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3618E5C" w14:textId="77777777" w:rsidR="00FE57A5" w:rsidRDefault="00DE2A21">
                          <w:pPr>
                            <w:spacing w:after="0" w:line="275" w:lineRule="auto"/>
                            <w:textDirection w:val="btLr"/>
                          </w:pPr>
                          <w:r>
                            <w:rPr>
                              <w:rFonts w:cs="Calibri"/>
                              <w:color w:val="000000"/>
                              <w:sz w:val="20"/>
                            </w:rPr>
                            <w:t>Internal</w:t>
                          </w:r>
                        </w:p>
                      </w:txbxContent>
                    </wps:txbx>
                    <wps:bodyPr spcFirstLastPara="1" wrap="square" lIns="254000" tIns="0" rIns="0" bIns="19050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53390" cy="453390"/>
              <wp:effectExtent b="0" l="0" r="0" t="0"/>
              <wp:wrapNone/>
              <wp:docPr descr="Internal" id="1340964765" name="image2.png"/>
              <a:graphic>
                <a:graphicData uri="http://schemas.openxmlformats.org/drawingml/2006/picture">
                  <pic:pic>
                    <pic:nvPicPr>
                      <pic:cNvPr descr="Internal"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FA2DE" w14:textId="77777777" w:rsidR="007E1F32" w:rsidRDefault="007E1F32">
      <w:pPr>
        <w:spacing w:after="0" w:line="240" w:lineRule="auto"/>
      </w:pPr>
      <w:r>
        <w:separator/>
      </w:r>
    </w:p>
  </w:footnote>
  <w:footnote w:type="continuationSeparator" w:id="0">
    <w:p w14:paraId="6D8E882B" w14:textId="77777777" w:rsidR="007E1F32" w:rsidRDefault="007E1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6E605" w14:textId="77777777" w:rsidR="00233711" w:rsidRDefault="002337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CAE8B" w14:textId="30A0B97C" w:rsidR="00FE57A5" w:rsidRPr="00233711" w:rsidRDefault="00233711">
    <w:pPr>
      <w:pBdr>
        <w:top w:val="nil"/>
        <w:left w:val="nil"/>
        <w:bottom w:val="nil"/>
        <w:right w:val="nil"/>
        <w:between w:val="nil"/>
      </w:pBdr>
      <w:tabs>
        <w:tab w:val="center" w:pos="4536"/>
        <w:tab w:val="right" w:pos="9072"/>
      </w:tabs>
      <w:spacing w:after="0" w:line="240" w:lineRule="auto"/>
      <w:rPr>
        <w:rFonts w:ascii="Verdana" w:hAnsi="Verdana" w:cs="Calibri"/>
        <w:b/>
        <w:color w:val="000000"/>
      </w:rPr>
    </w:pPr>
    <w:r w:rsidRPr="00233711">
      <w:rPr>
        <w:rFonts w:ascii="Verdana" w:hAnsi="Verdana" w:cs="Calibri"/>
        <w:b/>
        <w:color w:val="000000"/>
      </w:rPr>
      <w:t>COPL2/24: 2-3</w:t>
    </w:r>
    <w:r w:rsidR="00180CA3">
      <w:rPr>
        <w:rFonts w:ascii="Verdana" w:hAnsi="Verdana" w:cs="Calibri"/>
        <w:b/>
        <w:color w:val="000000"/>
      </w:rPr>
      <w:t xml:space="preserve"> </w:t>
    </w:r>
    <w:proofErr w:type="spellStart"/>
    <w:r w:rsidRPr="00233711">
      <w:rPr>
        <w:rFonts w:ascii="Verdana" w:hAnsi="Verdana" w:cs="Calibri"/>
        <w:b/>
        <w:color w:val="000000"/>
      </w:rPr>
      <w:t>d</w:t>
    </w:r>
    <w:r w:rsidR="00180CA3">
      <w:rPr>
        <w:rFonts w:ascii="Verdana" w:hAnsi="Verdana" w:cs="Calibri"/>
        <w:b/>
        <w:color w:val="000000"/>
      </w:rPr>
      <w:t>é</w:t>
    </w:r>
    <w:r w:rsidRPr="00233711">
      <w:rPr>
        <w:rFonts w:ascii="Verdana" w:hAnsi="Verdana" w:cs="Calibri"/>
        <w:b/>
        <w:color w:val="000000"/>
      </w:rPr>
      <w:t>cembre</w:t>
    </w:r>
    <w:proofErr w:type="spellEnd"/>
    <w:r w:rsidR="00180CA3">
      <w:rPr>
        <w:rFonts w:ascii="Verdana" w:hAnsi="Verdana" w:cs="Calibri"/>
        <w:b/>
        <w:color w:val="000000"/>
      </w:rPr>
      <w:t xml:space="preserve"> </w:t>
    </w:r>
    <w:r w:rsidRPr="00233711">
      <w:rPr>
        <w:rFonts w:ascii="Verdana" w:hAnsi="Verdana" w:cs="Calibri"/>
        <w:b/>
        <w:color w:val="000000"/>
      </w:rPr>
      <w:t>2024</w:t>
    </w:r>
    <w:r w:rsidR="00DE2A21" w:rsidRPr="00233711">
      <w:rPr>
        <w:rFonts w:ascii="Verdana" w:hAnsi="Verdana" w:cs="Calibri"/>
        <w:b/>
        <w:color w:val="000000"/>
      </w:rPr>
      <w:tab/>
    </w:r>
    <w:r w:rsidR="00DE2A21" w:rsidRPr="00233711">
      <w:rPr>
        <w:rFonts w:ascii="Verdana" w:hAnsi="Verdana" w:cs="Calibri"/>
        <w:b/>
        <w:color w:val="000000"/>
      </w:rPr>
      <w:tab/>
      <w:t>Fiche 2.</w:t>
    </w:r>
    <w:r w:rsidRPr="00233711">
      <w:rPr>
        <w:rFonts w:ascii="Verdana" w:hAnsi="Verdana" w:cs="Calibri"/>
        <w:b/>
        <w:color w:val="000000"/>
      </w:rPr>
      <w:t>1</w:t>
    </w:r>
    <w:r w:rsidR="00180CA3">
      <w:rPr>
        <w:rFonts w:ascii="Verdana" w:hAnsi="Verdana" w:cs="Calibri"/>
        <w:b/>
        <w:color w:val="000000"/>
      </w:rPr>
      <w:t>3 -</w:t>
    </w:r>
    <w:r w:rsidRPr="00233711">
      <w:rPr>
        <w:rFonts w:ascii="Verdana" w:hAnsi="Verdana" w:cs="Calibri"/>
        <w:b/>
        <w:color w:val="000000"/>
      </w:rPr>
      <w:t xml:space="preserve"> </w:t>
    </w:r>
    <w:r w:rsidR="00DE2A21" w:rsidRPr="00233711">
      <w:rPr>
        <w:rFonts w:ascii="Verdana" w:hAnsi="Verdana" w:cs="Calibri"/>
        <w:b/>
        <w:color w:val="000000"/>
      </w:rPr>
      <w:t>Annexe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FD7B0" w14:textId="77777777" w:rsidR="00233711" w:rsidRDefault="002337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CFD"/>
    <w:multiLevelType w:val="multilevel"/>
    <w:tmpl w:val="22CEAB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214976"/>
    <w:multiLevelType w:val="multilevel"/>
    <w:tmpl w:val="DC986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706532"/>
    <w:multiLevelType w:val="multilevel"/>
    <w:tmpl w:val="11CC1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361B1"/>
    <w:multiLevelType w:val="multilevel"/>
    <w:tmpl w:val="02AAA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827ED5"/>
    <w:multiLevelType w:val="multilevel"/>
    <w:tmpl w:val="223CCE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B94508"/>
    <w:multiLevelType w:val="multilevel"/>
    <w:tmpl w:val="EC40E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B054C5"/>
    <w:multiLevelType w:val="multilevel"/>
    <w:tmpl w:val="95CC52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0B69FF"/>
    <w:multiLevelType w:val="multilevel"/>
    <w:tmpl w:val="6AB048E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4F0648"/>
    <w:multiLevelType w:val="multilevel"/>
    <w:tmpl w:val="42669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00BEC"/>
    <w:multiLevelType w:val="multilevel"/>
    <w:tmpl w:val="258CB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5813855">
    <w:abstractNumId w:val="9"/>
  </w:num>
  <w:num w:numId="2" w16cid:durableId="1349059427">
    <w:abstractNumId w:val="6"/>
  </w:num>
  <w:num w:numId="3" w16cid:durableId="1007902331">
    <w:abstractNumId w:val="5"/>
  </w:num>
  <w:num w:numId="4" w16cid:durableId="1282540148">
    <w:abstractNumId w:val="7"/>
  </w:num>
  <w:num w:numId="5" w16cid:durableId="1320227935">
    <w:abstractNumId w:val="1"/>
  </w:num>
  <w:num w:numId="6" w16cid:durableId="1065571050">
    <w:abstractNumId w:val="2"/>
  </w:num>
  <w:num w:numId="7" w16cid:durableId="930893257">
    <w:abstractNumId w:val="8"/>
  </w:num>
  <w:num w:numId="8" w16cid:durableId="744304987">
    <w:abstractNumId w:val="0"/>
  </w:num>
  <w:num w:numId="9" w16cid:durableId="1720934325">
    <w:abstractNumId w:val="3"/>
  </w:num>
  <w:num w:numId="10" w16cid:durableId="47534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A5"/>
    <w:rsid w:val="00023B8E"/>
    <w:rsid w:val="00066725"/>
    <w:rsid w:val="001210FA"/>
    <w:rsid w:val="00180CA3"/>
    <w:rsid w:val="001D3DBB"/>
    <w:rsid w:val="00233711"/>
    <w:rsid w:val="00313F52"/>
    <w:rsid w:val="003233BF"/>
    <w:rsid w:val="003344F0"/>
    <w:rsid w:val="0045311D"/>
    <w:rsid w:val="00523F65"/>
    <w:rsid w:val="00582056"/>
    <w:rsid w:val="005D7FD1"/>
    <w:rsid w:val="006558EF"/>
    <w:rsid w:val="006E02F0"/>
    <w:rsid w:val="00704BBF"/>
    <w:rsid w:val="00770535"/>
    <w:rsid w:val="007E1F32"/>
    <w:rsid w:val="007F7444"/>
    <w:rsid w:val="008D48B8"/>
    <w:rsid w:val="009A043C"/>
    <w:rsid w:val="00A37C51"/>
    <w:rsid w:val="00C84FD2"/>
    <w:rsid w:val="00CF20D6"/>
    <w:rsid w:val="00DE2A21"/>
    <w:rsid w:val="00EF5E1C"/>
    <w:rsid w:val="00F34CB3"/>
    <w:rsid w:val="00FE57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7458"/>
  <w15:docId w15:val="{C2EB5FC2-D735-4CAC-AE39-41389B05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875"/>
    <w:rPr>
      <w:rFonts w:cs="Times New Roman"/>
      <w:lang w:val="en-GB"/>
    </w:rPr>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Paragraphedeliste">
    <w:name w:val="List Paragraph"/>
    <w:basedOn w:val="Normal"/>
    <w:uiPriority w:val="34"/>
    <w:qFormat/>
    <w:rsid w:val="003E0D27"/>
    <w:pPr>
      <w:ind w:left="720"/>
      <w:contextualSpacing/>
    </w:pPr>
  </w:style>
  <w:style w:type="paragraph" w:styleId="Pieddepage">
    <w:name w:val="footer"/>
    <w:basedOn w:val="Normal"/>
    <w:link w:val="PieddepageCar"/>
    <w:uiPriority w:val="99"/>
    <w:unhideWhenUsed/>
    <w:rsid w:val="00781DA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81DA4"/>
    <w:rPr>
      <w:rFonts w:ascii="Calibri" w:eastAsia="Calibri" w:hAnsi="Calibri" w:cs="Times New Roman"/>
      <w:lang w:val="en-GB"/>
    </w:rPr>
  </w:style>
  <w:style w:type="table" w:styleId="Grilledutableau">
    <w:name w:val="Table Grid"/>
    <w:basedOn w:val="TableauNormal"/>
    <w:uiPriority w:val="39"/>
    <w:rsid w:val="005C2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73566"/>
    <w:rPr>
      <w:b/>
      <w:bCs/>
    </w:rPr>
  </w:style>
  <w:style w:type="paragraph" w:styleId="En-tte">
    <w:name w:val="header"/>
    <w:basedOn w:val="Normal"/>
    <w:link w:val="En-tteCar"/>
    <w:uiPriority w:val="99"/>
    <w:unhideWhenUsed/>
    <w:rsid w:val="006B4CE0"/>
    <w:pPr>
      <w:tabs>
        <w:tab w:val="center" w:pos="4536"/>
        <w:tab w:val="right" w:pos="9072"/>
      </w:tabs>
      <w:spacing w:after="0" w:line="240" w:lineRule="auto"/>
    </w:pPr>
  </w:style>
  <w:style w:type="character" w:customStyle="1" w:styleId="En-tteCar">
    <w:name w:val="En-tête Car"/>
    <w:basedOn w:val="Policepardfaut"/>
    <w:link w:val="En-tte"/>
    <w:uiPriority w:val="99"/>
    <w:rsid w:val="006B4CE0"/>
    <w:rPr>
      <w:rFonts w:ascii="Calibri" w:eastAsia="Calibri" w:hAnsi="Calibri" w:cs="Times New Roman"/>
      <w:lang w:val="en-GB"/>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Textedebulles">
    <w:name w:val="Balloon Text"/>
    <w:basedOn w:val="Normal"/>
    <w:link w:val="TextedebullesCar"/>
    <w:uiPriority w:val="99"/>
    <w:semiHidden/>
    <w:unhideWhenUsed/>
    <w:rsid w:val="00EF5E1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5E1C"/>
    <w:rPr>
      <w:rFonts w:ascii="Segoe UI" w:hAnsi="Segoe UI" w:cs="Segoe UI"/>
      <w:sz w:val="18"/>
      <w:szCs w:val="18"/>
      <w:lang w:val="en-GB"/>
    </w:rPr>
  </w:style>
  <w:style w:type="paragraph" w:styleId="Rvision">
    <w:name w:val="Revision"/>
    <w:hidden/>
    <w:uiPriority w:val="99"/>
    <w:semiHidden/>
    <w:rsid w:val="00582056"/>
    <w:pPr>
      <w:spacing w:after="0" w:line="240" w:lineRule="auto"/>
    </w:pPr>
    <w:rPr>
      <w:rFonts w:cs="Times New Roman"/>
      <w:lang w:val="en-GB"/>
    </w:rPr>
  </w:style>
  <w:style w:type="character" w:styleId="Marquedecommentaire">
    <w:name w:val="annotation reference"/>
    <w:basedOn w:val="Policepardfaut"/>
    <w:uiPriority w:val="99"/>
    <w:semiHidden/>
    <w:unhideWhenUsed/>
    <w:rsid w:val="00066725"/>
    <w:rPr>
      <w:sz w:val="16"/>
      <w:szCs w:val="16"/>
    </w:rPr>
  </w:style>
  <w:style w:type="paragraph" w:styleId="Commentaire">
    <w:name w:val="annotation text"/>
    <w:basedOn w:val="Normal"/>
    <w:link w:val="CommentaireCar"/>
    <w:uiPriority w:val="99"/>
    <w:unhideWhenUsed/>
    <w:rsid w:val="00066725"/>
    <w:pPr>
      <w:spacing w:line="240" w:lineRule="auto"/>
    </w:pPr>
    <w:rPr>
      <w:sz w:val="20"/>
      <w:szCs w:val="20"/>
    </w:rPr>
  </w:style>
  <w:style w:type="character" w:customStyle="1" w:styleId="CommentaireCar">
    <w:name w:val="Commentaire Car"/>
    <w:basedOn w:val="Policepardfaut"/>
    <w:link w:val="Commentaire"/>
    <w:uiPriority w:val="99"/>
    <w:rsid w:val="00066725"/>
    <w:rPr>
      <w:rFonts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066725"/>
    <w:rPr>
      <w:b/>
      <w:bCs/>
    </w:rPr>
  </w:style>
  <w:style w:type="character" w:customStyle="1" w:styleId="ObjetducommentaireCar">
    <w:name w:val="Objet du commentaire Car"/>
    <w:basedOn w:val="CommentaireCar"/>
    <w:link w:val="Objetducommentaire"/>
    <w:uiPriority w:val="99"/>
    <w:semiHidden/>
    <w:rsid w:val="00066725"/>
    <w:rPr>
      <w:rFonts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MSmtR5r8wEaBUJw6wNFUl7SxQ==">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</go:docsCustomData>
</go:gDocsCustomXmlDataStorage>
</file>

<file path=customXml/itemProps1.xml><?xml version="1.0" encoding="utf-8"?>
<ds:datastoreItem xmlns:ds="http://schemas.openxmlformats.org/officeDocument/2006/customXml" ds:itemID="{A1AE39C5-3A6E-4242-ADB9-374CAC9559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2515</Words>
  <Characters>13833</Characters>
  <Application>Microsoft Office Word</Application>
  <DocSecurity>4</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Croix-Rouge française</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Aymerick RABEMANANJARA</dc:creator>
  <cp:lastModifiedBy>Gilles RIBOUET</cp:lastModifiedBy>
  <cp:revision>2</cp:revision>
  <dcterms:created xsi:type="dcterms:W3CDTF">2024-11-15T08:32:00Z</dcterms:created>
  <dcterms:modified xsi:type="dcterms:W3CDTF">2024-11-15T08:32:00Z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3acb65fc,162ca80c,1fad2824</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6627b15a-80ec-4ef7-8353-f32e3c89bf3e_Enabled">
    <vt:lpwstr>true</vt:lpwstr>
  </property>
  <property fmtid="{D5CDD505-2E9C-101B-9397-08002B2CF9AE}" pid="6" name="MSIP_Label_6627b15a-80ec-4ef7-8353-f32e3c89bf3e_SetDate">
    <vt:lpwstr>2024-03-11T12:25:22Z</vt:lpwstr>
  </property>
  <property fmtid="{D5CDD505-2E9C-101B-9397-08002B2CF9AE}" pid="7" name="MSIP_Label_6627b15a-80ec-4ef7-8353-f32e3c89bf3e_Method">
    <vt:lpwstr>Privileged</vt:lpwstr>
  </property>
  <property fmtid="{D5CDD505-2E9C-101B-9397-08002B2CF9AE}" pid="8" name="MSIP_Label_6627b15a-80ec-4ef7-8353-f32e3c89bf3e_Name">
    <vt:lpwstr>IFRC Internal</vt:lpwstr>
  </property>
  <property fmtid="{D5CDD505-2E9C-101B-9397-08002B2CF9AE}" pid="9" name="MSIP_Label_6627b15a-80ec-4ef7-8353-f32e3c89bf3e_SiteId">
    <vt:lpwstr>a2b53be5-734e-4e6c-ab0d-d184f60fd917</vt:lpwstr>
  </property>
  <property fmtid="{D5CDD505-2E9C-101B-9397-08002B2CF9AE}" pid="10" name="MSIP_Label_6627b15a-80ec-4ef7-8353-f32e3c89bf3e_ActionId">
    <vt:lpwstr>6dfe6aca-e9fb-49ea-81b3-eedd765190be</vt:lpwstr>
  </property>
  <property fmtid="{D5CDD505-2E9C-101B-9397-08002B2CF9AE}" pid="11" name="MSIP_Label_6627b15a-80ec-4ef7-8353-f32e3c89bf3e_ContentBits">
    <vt:lpwstr>2</vt:lpwstr>
  </property>
</Properties>
</file>