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B253E" w14:textId="77777777" w:rsidR="004E11CE" w:rsidRPr="004E11CE" w:rsidRDefault="004E11CE" w:rsidP="00630C1D">
      <w:pPr>
        <w:spacing w:before="100" w:beforeAutospacing="1" w:after="100" w:afterAutospacing="1" w:line="240" w:lineRule="auto"/>
        <w:rPr>
          <w:rFonts w:ascii="Verdana" w:eastAsia="Times New Roman" w:hAnsi="Verdana" w:cs="Times New Roman"/>
          <w:b/>
          <w:bCs/>
          <w:kern w:val="0"/>
          <w:sz w:val="20"/>
          <w:szCs w:val="20"/>
          <w:u w:val="single"/>
          <w14:ligatures w14:val="none"/>
        </w:rPr>
      </w:pPr>
    </w:p>
    <w:p w14:paraId="7F374153" w14:textId="11275980" w:rsidR="004E11CE" w:rsidRPr="004E11CE" w:rsidRDefault="004E11CE" w:rsidP="004E11CE">
      <w:pPr>
        <w:spacing w:before="100" w:beforeAutospacing="1" w:after="100" w:afterAutospacing="1" w:line="240" w:lineRule="auto"/>
        <w:jc w:val="center"/>
        <w:rPr>
          <w:rFonts w:ascii="Verdana" w:eastAsia="Times New Roman" w:hAnsi="Verdana" w:cs="Times New Roman"/>
          <w:b/>
          <w:bCs/>
          <w:kern w:val="0"/>
          <w:sz w:val="24"/>
          <w:szCs w:val="24"/>
          <w14:ligatures w14:val="none"/>
        </w:rPr>
      </w:pPr>
      <w:r w:rsidRPr="004E11CE">
        <w:rPr>
          <w:rFonts w:ascii="Verdana" w:eastAsia="Times New Roman" w:hAnsi="Verdana" w:cs="Times New Roman"/>
          <w:b/>
          <w:bCs/>
          <w:kern w:val="0"/>
          <w:sz w:val="24"/>
          <w:szCs w:val="24"/>
          <w14:ligatures w14:val="none"/>
        </w:rPr>
        <w:t>TERME DE RÉFÉRENCE</w:t>
      </w:r>
    </w:p>
    <w:p w14:paraId="51F381FD" w14:textId="59403877" w:rsidR="004E11CE" w:rsidRPr="004E11CE" w:rsidRDefault="004E11CE" w:rsidP="004E11CE">
      <w:pPr>
        <w:pStyle w:val="NormalWeb"/>
        <w:jc w:val="center"/>
        <w:rPr>
          <w:rFonts w:ascii="Verdana" w:hAnsi="Verdana"/>
          <w:sz w:val="20"/>
          <w:szCs w:val="20"/>
        </w:rPr>
      </w:pPr>
      <w:r w:rsidRPr="004E11CE">
        <w:rPr>
          <w:rFonts w:ascii="Verdana" w:hAnsi="Verdana"/>
          <w:b/>
          <w:bCs/>
          <w:sz w:val="20"/>
          <w:szCs w:val="20"/>
        </w:rPr>
        <w:t>PARTENARIATS ENTRE LE PROGRAMME “BLUE GREEN ISLANDS INTEGRATED PROGRAM (BGI IP)” ET LES ORGANISATIONS RÉGIONALES POUR GÉRER LES NŒUDS RÉGIONAUX DU BGI IP</w:t>
      </w:r>
    </w:p>
    <w:p w14:paraId="45F46809" w14:textId="77777777" w:rsidR="004E11CE" w:rsidRPr="004E11CE" w:rsidRDefault="004E11CE" w:rsidP="004E11CE">
      <w:pPr>
        <w:spacing w:before="100" w:beforeAutospacing="1" w:after="100" w:afterAutospacing="1" w:line="240" w:lineRule="auto"/>
        <w:jc w:val="both"/>
        <w:rPr>
          <w:rFonts w:ascii="Verdana" w:eastAsia="Times New Roman" w:hAnsi="Verdana" w:cs="Times New Roman"/>
          <w:b/>
          <w:bCs/>
          <w:kern w:val="0"/>
          <w:sz w:val="20"/>
          <w:szCs w:val="20"/>
          <w:u w:val="single"/>
          <w14:ligatures w14:val="none"/>
        </w:rPr>
      </w:pPr>
    </w:p>
    <w:p w14:paraId="05A4D478" w14:textId="3BD06D0D"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14:ligatures w14:val="none"/>
        </w:rPr>
      </w:pPr>
      <w:r w:rsidRPr="004E11CE">
        <w:rPr>
          <w:rFonts w:ascii="Verdana" w:eastAsia="Times New Roman" w:hAnsi="Verdana" w:cs="Times New Roman"/>
          <w:b/>
          <w:bCs/>
          <w:kern w:val="0"/>
          <w:sz w:val="20"/>
          <w:szCs w:val="20"/>
          <w:u w:val="single"/>
          <w14:ligatures w14:val="none"/>
        </w:rPr>
        <w:t>Vue d'ensemble</w:t>
      </w:r>
    </w:p>
    <w:p w14:paraId="1F77A1C3" w14:textId="226BBF48"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14:ligatures w14:val="none"/>
        </w:rPr>
      </w:pPr>
      <w:r w:rsidRPr="004E11CE">
        <w:rPr>
          <w:rFonts w:ascii="Verdana" w:eastAsia="Times New Roman" w:hAnsi="Verdana" w:cs="Times New Roman"/>
          <w:kern w:val="0"/>
          <w:sz w:val="20"/>
          <w:szCs w:val="20"/>
          <w14:ligatures w14:val="none"/>
        </w:rPr>
        <w:t xml:space="preserve">Le programme intégré pour les îles bleues et vertes (BGI-IP), financé par le Fonds pour l'environnement mondial, s'efforcera de réduire la dégradation des écosystèmes dans les petits États insulaires en développement (PEID) en développant des solutions fondées sur la nature. Ces solutions utiliseront les systèmes et processus naturels pour restaurer les écosystèmes, conserver la biodiversité et permettre des moyens de subsistance durables. Travaillant dans 15 PEID à travers le monde, en partenariat avec le PNUD, le PNUE, la FAO, la Banque mondiale, le WWF-US, l'UICN et d'autres, le BGI-IP ciblera les principaux obstacles et modifiera les leviers pour transformer la façon dont les écosystèmes sont utilisés et gérés dans les PEID, générant ainsi des avantages environnementaux vitaux au niveau mondial au fil du temps. Le </w:t>
      </w:r>
      <w:r w:rsidR="004E11CE">
        <w:rPr>
          <w:rFonts w:ascii="Verdana" w:eastAsia="Times New Roman" w:hAnsi="Verdana" w:cs="Times New Roman"/>
          <w:kern w:val="0"/>
          <w:sz w:val="20"/>
          <w:szCs w:val="20"/>
          <w14:ligatures w14:val="none"/>
        </w:rPr>
        <w:t>IP</w:t>
      </w:r>
      <w:r w:rsidRPr="004E11CE">
        <w:rPr>
          <w:rFonts w:ascii="Verdana" w:eastAsia="Times New Roman" w:hAnsi="Verdana" w:cs="Times New Roman"/>
          <w:kern w:val="0"/>
          <w:sz w:val="20"/>
          <w:szCs w:val="20"/>
          <w14:ligatures w14:val="none"/>
        </w:rPr>
        <w:t xml:space="preserve"> comprend 15 pays participants représentant les trois régions des PEID : les Caraïbes, le Pacifique et les régions de l'Atlantique, de l'océan Indien et de la mer de Chine méridionale (AIS).</w:t>
      </w:r>
    </w:p>
    <w:p w14:paraId="4B858916" w14:textId="688D6634"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14:ligatures w14:val="none"/>
        </w:rPr>
      </w:pPr>
      <w:r w:rsidRPr="004E11CE">
        <w:rPr>
          <w:rFonts w:ascii="Verdana" w:eastAsia="Times New Roman" w:hAnsi="Verdana" w:cs="Times New Roman"/>
          <w:kern w:val="0"/>
          <w:sz w:val="20"/>
          <w:szCs w:val="20"/>
          <w14:ligatures w14:val="none"/>
        </w:rPr>
        <w:t xml:space="preserve">En collaboration avec les organisations régionales, le projet de coordination mondiale (GCP) pour le </w:t>
      </w:r>
      <w:r w:rsidR="004E11CE">
        <w:rPr>
          <w:rFonts w:ascii="Verdana" w:eastAsia="Times New Roman" w:hAnsi="Verdana" w:cs="Times New Roman"/>
          <w:kern w:val="0"/>
          <w:sz w:val="20"/>
          <w:szCs w:val="20"/>
          <w14:ligatures w14:val="none"/>
        </w:rPr>
        <w:t xml:space="preserve">IP </w:t>
      </w:r>
      <w:r w:rsidRPr="004E11CE">
        <w:rPr>
          <w:rFonts w:ascii="Verdana" w:eastAsia="Times New Roman" w:hAnsi="Verdana" w:cs="Times New Roman"/>
          <w:kern w:val="0"/>
          <w:sz w:val="20"/>
          <w:szCs w:val="20"/>
          <w14:ligatures w14:val="none"/>
        </w:rPr>
        <w:t xml:space="preserve">BGI soutiendra la création de trois nœuds régionaux (RN) pour les projets </w:t>
      </w:r>
      <w:r w:rsidR="00C11905">
        <w:rPr>
          <w:rFonts w:ascii="Verdana" w:eastAsia="Times New Roman" w:hAnsi="Verdana" w:cs="Times New Roman"/>
          <w:kern w:val="0"/>
          <w:sz w:val="20"/>
          <w:szCs w:val="20"/>
          <w14:ligatures w14:val="none"/>
        </w:rPr>
        <w:t xml:space="preserve">nationaux </w:t>
      </w:r>
      <w:r w:rsidRPr="004E11CE">
        <w:rPr>
          <w:rFonts w:ascii="Verdana" w:eastAsia="Times New Roman" w:hAnsi="Verdana" w:cs="Times New Roman"/>
          <w:kern w:val="0"/>
          <w:sz w:val="20"/>
          <w:szCs w:val="20"/>
          <w14:ligatures w14:val="none"/>
        </w:rPr>
        <w:t xml:space="preserve">du </w:t>
      </w:r>
      <w:r w:rsidR="00C11905">
        <w:rPr>
          <w:rFonts w:ascii="Verdana" w:eastAsia="Times New Roman" w:hAnsi="Verdana" w:cs="Times New Roman"/>
          <w:kern w:val="0"/>
          <w:sz w:val="20"/>
          <w:szCs w:val="20"/>
          <w14:ligatures w14:val="none"/>
        </w:rPr>
        <w:t>IP</w:t>
      </w:r>
      <w:r w:rsidR="00C11905" w:rsidRPr="004E11CE">
        <w:rPr>
          <w:rFonts w:ascii="Verdana" w:eastAsia="Times New Roman" w:hAnsi="Verdana" w:cs="Times New Roman"/>
          <w:kern w:val="0"/>
          <w:sz w:val="20"/>
          <w:szCs w:val="20"/>
          <w14:ligatures w14:val="none"/>
        </w:rPr>
        <w:t xml:space="preserve"> </w:t>
      </w:r>
      <w:r w:rsidRPr="004E11CE">
        <w:rPr>
          <w:rFonts w:ascii="Verdana" w:eastAsia="Times New Roman" w:hAnsi="Verdana" w:cs="Times New Roman"/>
          <w:kern w:val="0"/>
          <w:sz w:val="20"/>
          <w:szCs w:val="20"/>
          <w14:ligatures w14:val="none"/>
        </w:rPr>
        <w:t xml:space="preserve">BGI dans les régions du Pacifique, des Caraïbes et de l'océan Indien/atlantique. Les nœuds régionaux joueront un rôle de premier plan dans la gestion et le développement des connaissances dans l'ensemble du programme intégré, en fournissant un point d'ancrage pour les projets de chaque région dans tous les aspects du programme intégré BGI. Dans chaque région, les IA prendront l'initiative d'organiser des réunions régionales pour les équipes de projets ainsi que pour leurs homologues nationaux, qui serviront d'espaces de cocréation et d'échange entre les projets d'enfants du </w:t>
      </w:r>
      <w:r w:rsidR="00C11905">
        <w:rPr>
          <w:rFonts w:ascii="Verdana" w:eastAsia="Times New Roman" w:hAnsi="Verdana" w:cs="Times New Roman"/>
          <w:kern w:val="0"/>
          <w:sz w:val="20"/>
          <w:szCs w:val="20"/>
          <w14:ligatures w14:val="none"/>
        </w:rPr>
        <w:t>IP</w:t>
      </w:r>
      <w:r w:rsidR="00C11905" w:rsidRPr="004E11CE">
        <w:rPr>
          <w:rFonts w:ascii="Verdana" w:eastAsia="Times New Roman" w:hAnsi="Verdana" w:cs="Times New Roman"/>
          <w:kern w:val="0"/>
          <w:sz w:val="20"/>
          <w:szCs w:val="20"/>
          <w14:ligatures w14:val="none"/>
        </w:rPr>
        <w:t xml:space="preserve"> </w:t>
      </w:r>
      <w:r w:rsidRPr="004E11CE">
        <w:rPr>
          <w:rFonts w:ascii="Verdana" w:eastAsia="Times New Roman" w:hAnsi="Verdana" w:cs="Times New Roman"/>
          <w:kern w:val="0"/>
          <w:sz w:val="20"/>
          <w:szCs w:val="20"/>
          <w14:ligatures w14:val="none"/>
        </w:rPr>
        <w:t>BGI dans chaque région, sur la base d'objectifs, de valeurs culturelles et de normes partagés.</w:t>
      </w:r>
    </w:p>
    <w:p w14:paraId="56652281" w14:textId="77777777"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14:ligatures w14:val="none"/>
        </w:rPr>
      </w:pPr>
      <w:r w:rsidRPr="004E11CE">
        <w:rPr>
          <w:rFonts w:ascii="Verdana" w:eastAsia="Times New Roman" w:hAnsi="Verdana" w:cs="Times New Roman"/>
          <w:kern w:val="0"/>
          <w:sz w:val="20"/>
          <w:szCs w:val="20"/>
          <w14:ligatures w14:val="none"/>
        </w:rPr>
        <w:t>Elle sera structurée de manière à inclure des données ventilées par sexe, des analyses de genre et des données sur les écarts existants entre les sexes afin d'intégrer les considérations de genre dans les stratégies, les plans et les solutions, de permettre l'autonomisation économique des femmes et de combler les écarts entre les sexes dans la gestion des ressources naturelles.</w:t>
      </w:r>
    </w:p>
    <w:p w14:paraId="00E98DCD" w14:textId="77777777"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14:ligatures w14:val="none"/>
        </w:rPr>
      </w:pPr>
      <w:r w:rsidRPr="004E11CE">
        <w:rPr>
          <w:rFonts w:ascii="Verdana" w:eastAsia="Times New Roman" w:hAnsi="Verdana" w:cs="Times New Roman"/>
          <w:b/>
          <w:bCs/>
          <w:kern w:val="0"/>
          <w:sz w:val="20"/>
          <w:szCs w:val="20"/>
          <w:u w:val="single"/>
          <w14:ligatures w14:val="none"/>
        </w:rPr>
        <w:t>Rôle proposé pour les organisations régionales dans la gestion des nœuds régionaux de l'IP BGI</w:t>
      </w:r>
    </w:p>
    <w:p w14:paraId="3B5BE450" w14:textId="77777777" w:rsidR="00C11905" w:rsidRDefault="00630C1D" w:rsidP="004E11CE">
      <w:pPr>
        <w:spacing w:before="100" w:beforeAutospacing="1" w:after="100" w:afterAutospacing="1" w:line="240" w:lineRule="auto"/>
        <w:jc w:val="both"/>
        <w:rPr>
          <w:rFonts w:ascii="Verdana" w:eastAsia="Times New Roman" w:hAnsi="Verdana" w:cs="Times New Roman"/>
          <w:b/>
          <w:bCs/>
          <w:kern w:val="0"/>
          <w:sz w:val="20"/>
          <w:szCs w:val="20"/>
          <w14:ligatures w14:val="none"/>
        </w:rPr>
      </w:pPr>
      <w:r w:rsidRPr="004E11CE">
        <w:rPr>
          <w:rFonts w:ascii="Verdana" w:eastAsia="Times New Roman" w:hAnsi="Verdana" w:cs="Times New Roman"/>
          <w:b/>
          <w:bCs/>
          <w:kern w:val="0"/>
          <w:sz w:val="20"/>
          <w:szCs w:val="20"/>
          <w14:ligatures w14:val="none"/>
        </w:rPr>
        <w:t>1.</w:t>
      </w:r>
      <w:r w:rsidRPr="004E11CE">
        <w:rPr>
          <w:rFonts w:ascii="Verdana" w:eastAsia="Times New Roman" w:hAnsi="Verdana" w:cs="Times New Roman"/>
          <w:kern w:val="0"/>
          <w:sz w:val="20"/>
          <w:szCs w:val="20"/>
          <w14:ligatures w14:val="none"/>
        </w:rPr>
        <w:t xml:space="preserve"> </w:t>
      </w:r>
      <w:r w:rsidRPr="004E11CE">
        <w:rPr>
          <w:rFonts w:ascii="Verdana" w:eastAsia="Times New Roman" w:hAnsi="Verdana" w:cs="Times New Roman"/>
          <w:b/>
          <w:bCs/>
          <w:kern w:val="0"/>
          <w:sz w:val="20"/>
          <w:szCs w:val="20"/>
          <w14:ligatures w14:val="none"/>
        </w:rPr>
        <w:t>Gestion des connaissances et apprentissage :</w:t>
      </w:r>
    </w:p>
    <w:p w14:paraId="1AF1AA45" w14:textId="19252CA8"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14:ligatures w14:val="none"/>
        </w:rPr>
      </w:pPr>
      <w:r w:rsidRPr="004E11CE">
        <w:rPr>
          <w:rFonts w:ascii="Verdana" w:eastAsia="Times New Roman" w:hAnsi="Verdana" w:cs="Times New Roman"/>
          <w:kern w:val="0"/>
          <w:sz w:val="20"/>
          <w:szCs w:val="20"/>
          <w14:ligatures w14:val="none"/>
        </w:rPr>
        <w:t xml:space="preserve">En collaboration avec le projet de coordination mondiale, les nœuds régionaux (RN) soutiendront les activités de gestion des connaissances et d'apprentissage parmi les projets </w:t>
      </w:r>
      <w:r w:rsidR="00C11905">
        <w:rPr>
          <w:rFonts w:ascii="Verdana" w:eastAsia="Times New Roman" w:hAnsi="Verdana" w:cs="Times New Roman"/>
          <w:kern w:val="0"/>
          <w:sz w:val="20"/>
          <w:szCs w:val="20"/>
          <w14:ligatures w14:val="none"/>
        </w:rPr>
        <w:t>nationaux</w:t>
      </w:r>
      <w:r w:rsidR="00C11905" w:rsidRPr="004E11CE">
        <w:rPr>
          <w:rFonts w:ascii="Verdana" w:eastAsia="Times New Roman" w:hAnsi="Verdana" w:cs="Times New Roman"/>
          <w:kern w:val="0"/>
          <w:sz w:val="20"/>
          <w:szCs w:val="20"/>
          <w14:ligatures w14:val="none"/>
        </w:rPr>
        <w:t xml:space="preserve"> </w:t>
      </w:r>
      <w:r w:rsidRPr="004E11CE">
        <w:rPr>
          <w:rFonts w:ascii="Verdana" w:eastAsia="Times New Roman" w:hAnsi="Verdana" w:cs="Times New Roman"/>
          <w:kern w:val="0"/>
          <w:sz w:val="20"/>
          <w:szCs w:val="20"/>
          <w14:ligatures w14:val="none"/>
        </w:rPr>
        <w:t>de la BGI IP et avec le paysage régional et mondial plus large des parties prenantes, y compris les activités pour :</w:t>
      </w:r>
    </w:p>
    <w:p w14:paraId="441DE6C5" w14:textId="422EF2FC"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14:ligatures w14:val="none"/>
        </w:rPr>
      </w:pPr>
      <w:r w:rsidRPr="004E11CE">
        <w:rPr>
          <w:rFonts w:ascii="Verdana" w:eastAsia="Times New Roman" w:hAnsi="Verdana" w:cs="Times New Roman"/>
          <w:kern w:val="0"/>
          <w:sz w:val="20"/>
          <w:szCs w:val="20"/>
          <w14:ligatures w14:val="none"/>
        </w:rPr>
        <w:t xml:space="preserve">- Organiser des réunions régionales pour les équipes des projets </w:t>
      </w:r>
      <w:r w:rsidR="00C11905">
        <w:rPr>
          <w:rFonts w:ascii="Verdana" w:eastAsia="Times New Roman" w:hAnsi="Verdana" w:cs="Times New Roman"/>
          <w:kern w:val="0"/>
          <w:sz w:val="20"/>
          <w:szCs w:val="20"/>
          <w14:ligatures w14:val="none"/>
        </w:rPr>
        <w:t>nationaux</w:t>
      </w:r>
      <w:r w:rsidRPr="004E11CE">
        <w:rPr>
          <w:rFonts w:ascii="Verdana" w:eastAsia="Times New Roman" w:hAnsi="Verdana" w:cs="Times New Roman"/>
          <w:kern w:val="0"/>
          <w:sz w:val="20"/>
          <w:szCs w:val="20"/>
          <w14:ligatures w14:val="none"/>
        </w:rPr>
        <w:t xml:space="preserve"> et leurs homologues nationaux. Par exemple, les ateliers annuels peuvent se concentrer sur les </w:t>
      </w:r>
      <w:r w:rsidRPr="004E11CE">
        <w:rPr>
          <w:rFonts w:ascii="Verdana" w:eastAsia="Times New Roman" w:hAnsi="Verdana" w:cs="Times New Roman"/>
          <w:kern w:val="0"/>
          <w:sz w:val="20"/>
          <w:szCs w:val="20"/>
          <w14:ligatures w14:val="none"/>
        </w:rPr>
        <w:lastRenderedPageBreak/>
        <w:t>connaissances nationales et locales, y compris l'expertise des universités, du secteur privé et des institutions politiques.</w:t>
      </w:r>
    </w:p>
    <w:p w14:paraId="4A2AE068" w14:textId="77777777"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14:ligatures w14:val="none"/>
        </w:rPr>
      </w:pPr>
      <w:r w:rsidRPr="004E11CE">
        <w:rPr>
          <w:rFonts w:ascii="Verdana" w:eastAsia="Times New Roman" w:hAnsi="Verdana" w:cs="Times New Roman"/>
          <w:kern w:val="0"/>
          <w:sz w:val="20"/>
          <w:szCs w:val="20"/>
          <w14:ligatures w14:val="none"/>
        </w:rPr>
        <w:t>- Offrir des services de partage des connaissances à leurs membres</w:t>
      </w:r>
    </w:p>
    <w:p w14:paraId="69EFC6DA" w14:textId="77777777"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14:ligatures w14:val="none"/>
        </w:rPr>
      </w:pPr>
      <w:r w:rsidRPr="004E11CE">
        <w:rPr>
          <w:rFonts w:ascii="Verdana" w:eastAsia="Times New Roman" w:hAnsi="Verdana" w:cs="Times New Roman"/>
          <w:kern w:val="0"/>
          <w:sz w:val="20"/>
          <w:szCs w:val="20"/>
          <w14:ligatures w14:val="none"/>
        </w:rPr>
        <w:t>- Examiner et mettre à jour périodiquement les informations partagées et liées</w:t>
      </w:r>
    </w:p>
    <w:p w14:paraId="2EAC8791" w14:textId="77777777"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14:ligatures w14:val="none"/>
        </w:rPr>
      </w:pPr>
      <w:r w:rsidRPr="004E11CE">
        <w:rPr>
          <w:rFonts w:ascii="Verdana" w:eastAsia="Times New Roman" w:hAnsi="Verdana" w:cs="Times New Roman"/>
          <w:kern w:val="0"/>
          <w:sz w:val="20"/>
          <w:szCs w:val="20"/>
          <w14:ligatures w14:val="none"/>
        </w:rPr>
        <w:t>- Fournir un soutien technique axé sur la demande pour permettre une interaction facile avec les mécanismes d'apprentissage basés sur l'internet établis par les Nations unies ou d'autres organisations.</w:t>
      </w:r>
    </w:p>
    <w:p w14:paraId="2BD98E82" w14:textId="77777777"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14:ligatures w14:val="none"/>
        </w:rPr>
      </w:pPr>
      <w:r w:rsidRPr="004E11CE">
        <w:rPr>
          <w:rFonts w:ascii="Verdana" w:eastAsia="Times New Roman" w:hAnsi="Verdana" w:cs="Times New Roman"/>
          <w:kern w:val="0"/>
          <w:sz w:val="20"/>
          <w:szCs w:val="20"/>
          <w14:ligatures w14:val="none"/>
        </w:rPr>
        <w:t xml:space="preserve">- Faciliter la synthèse et le partage des enseignements tirés, des meilleures pratiques et des modèles. </w:t>
      </w:r>
    </w:p>
    <w:p w14:paraId="59D387E3" w14:textId="77777777"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14:ligatures w14:val="none"/>
        </w:rPr>
      </w:pPr>
      <w:r w:rsidRPr="004E11CE">
        <w:rPr>
          <w:rFonts w:ascii="Verdana" w:eastAsia="Times New Roman" w:hAnsi="Verdana" w:cs="Times New Roman"/>
          <w:kern w:val="0"/>
          <w:sz w:val="20"/>
          <w:szCs w:val="20"/>
          <w14:ligatures w14:val="none"/>
        </w:rPr>
        <w:t>- Renforcer la reconnaissance des connaissances et des voix des communautés autochtones et locales historiquement marginalisées, des femmes et des jeunes dans les pays participants.</w:t>
      </w:r>
    </w:p>
    <w:p w14:paraId="2310EAA8" w14:textId="1E2C921A"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14:ligatures w14:val="none"/>
        </w:rPr>
      </w:pPr>
      <w:r w:rsidRPr="004E11CE">
        <w:rPr>
          <w:rFonts w:ascii="Verdana" w:eastAsia="Times New Roman" w:hAnsi="Verdana" w:cs="Times New Roman"/>
          <w:b/>
          <w:bCs/>
          <w:kern w:val="0"/>
          <w:sz w:val="20"/>
          <w:szCs w:val="20"/>
          <w14:ligatures w14:val="none"/>
        </w:rPr>
        <w:t>2.</w:t>
      </w:r>
      <w:r w:rsidRPr="004E11CE">
        <w:rPr>
          <w:rFonts w:ascii="Verdana" w:eastAsia="Times New Roman" w:hAnsi="Verdana" w:cs="Times New Roman"/>
          <w:kern w:val="0"/>
          <w:sz w:val="20"/>
          <w:szCs w:val="20"/>
          <w14:ligatures w14:val="none"/>
        </w:rPr>
        <w:t xml:space="preserve"> </w:t>
      </w:r>
      <w:r w:rsidRPr="004E11CE">
        <w:rPr>
          <w:rFonts w:ascii="Verdana" w:eastAsia="Times New Roman" w:hAnsi="Verdana" w:cs="Times New Roman"/>
          <w:b/>
          <w:bCs/>
          <w:kern w:val="0"/>
          <w:sz w:val="20"/>
          <w:szCs w:val="20"/>
          <w14:ligatures w14:val="none"/>
        </w:rPr>
        <w:t>Assistance technique et coordination :</w:t>
      </w:r>
      <w:r w:rsidRPr="004E11CE">
        <w:rPr>
          <w:rFonts w:ascii="Verdana" w:eastAsia="Times New Roman" w:hAnsi="Verdana" w:cs="Times New Roman"/>
          <w:kern w:val="0"/>
          <w:sz w:val="20"/>
          <w:szCs w:val="20"/>
          <w14:ligatures w14:val="none"/>
        </w:rPr>
        <w:t xml:space="preserve"> En collaboration avec le projet de coordination mondiale, les nœuds régionaux faciliteront le flux d'assistance technique aux projets </w:t>
      </w:r>
      <w:r w:rsidR="001A249C">
        <w:rPr>
          <w:rFonts w:ascii="Verdana" w:eastAsia="Times New Roman" w:hAnsi="Verdana" w:cs="Times New Roman"/>
          <w:kern w:val="0"/>
          <w:sz w:val="20"/>
          <w:szCs w:val="20"/>
          <w14:ligatures w14:val="none"/>
        </w:rPr>
        <w:t xml:space="preserve">nationaux </w:t>
      </w:r>
      <w:r w:rsidRPr="004E11CE">
        <w:rPr>
          <w:rFonts w:ascii="Verdana" w:eastAsia="Times New Roman" w:hAnsi="Verdana" w:cs="Times New Roman"/>
          <w:kern w:val="0"/>
          <w:sz w:val="20"/>
          <w:szCs w:val="20"/>
          <w14:ligatures w14:val="none"/>
        </w:rPr>
        <w:t>de la BGI IP dans chaque région à partir du centre de politique et de pratique de la BGI IP, de l'accélérateur de solutions basées sur la nature de la BGI IP et des partenaires techniques qui soutiennent la BGI IP, y compris les activités pour :</w:t>
      </w:r>
    </w:p>
    <w:p w14:paraId="5B06E4AE" w14:textId="2EEDC025"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14:ligatures w14:val="none"/>
        </w:rPr>
      </w:pPr>
      <w:r w:rsidRPr="004E11CE">
        <w:rPr>
          <w:rFonts w:ascii="Verdana" w:eastAsia="Times New Roman" w:hAnsi="Verdana" w:cs="Times New Roman"/>
          <w:kern w:val="0"/>
          <w:sz w:val="20"/>
          <w:szCs w:val="20"/>
          <w14:ligatures w14:val="none"/>
        </w:rPr>
        <w:t>- Faciliter l'assistance technique du BGI IP Policy and Practice Hub (géré par le PNUD, avec le soutien de divers partenaires techniques au niveau mondial) aux projets</w:t>
      </w:r>
      <w:r w:rsidR="001A249C">
        <w:rPr>
          <w:rFonts w:ascii="Verdana" w:eastAsia="Times New Roman" w:hAnsi="Verdana" w:cs="Times New Roman"/>
          <w:kern w:val="0"/>
          <w:sz w:val="20"/>
          <w:szCs w:val="20"/>
          <w14:ligatures w14:val="none"/>
        </w:rPr>
        <w:t xml:space="preserve"> nationaux </w:t>
      </w:r>
      <w:r w:rsidRPr="004E11CE">
        <w:rPr>
          <w:rFonts w:ascii="Verdana" w:eastAsia="Times New Roman" w:hAnsi="Verdana" w:cs="Times New Roman"/>
          <w:kern w:val="0"/>
          <w:sz w:val="20"/>
          <w:szCs w:val="20"/>
          <w14:ligatures w14:val="none"/>
        </w:rPr>
        <w:t>du BGI IP, en particulier l'assistance technique dans l'utilisation d'outils analytiques tels que la comptabilité du capital naturel et l'évaluation des services écosystémiques ; la planification intégrée des terres / paysages marins ; des approches / modèles efficaces pour les solutions basées sur la nature ; l'engagement et le financement des secteurs public et privé ; etc.</w:t>
      </w:r>
    </w:p>
    <w:p w14:paraId="327FC326" w14:textId="77777777" w:rsidR="00630C1D" w:rsidRPr="004E11CE" w:rsidRDefault="00630C1D" w:rsidP="004E11CE">
      <w:pPr>
        <w:spacing w:before="100" w:beforeAutospacing="1" w:after="100" w:afterAutospacing="1" w:line="240" w:lineRule="auto"/>
        <w:jc w:val="both"/>
        <w:rPr>
          <w:rFonts w:ascii="Verdana" w:eastAsia="Times New Roman" w:hAnsi="Verdana" w:cs="Times New Roman"/>
          <w:kern w:val="0"/>
          <w:sz w:val="20"/>
          <w:szCs w:val="20"/>
          <w14:ligatures w14:val="none"/>
        </w:rPr>
      </w:pPr>
      <w:r w:rsidRPr="004E11CE">
        <w:rPr>
          <w:rFonts w:ascii="Verdana" w:eastAsia="Times New Roman" w:hAnsi="Verdana" w:cs="Times New Roman"/>
          <w:kern w:val="0"/>
          <w:sz w:val="20"/>
          <w:szCs w:val="20"/>
          <w14:ligatures w14:val="none"/>
        </w:rPr>
        <w:t>- Collaborer avec l'accélérateur de solutions basées sur la nature (NBSA) de BGI IP pour s'assurer que les leçons sur les solutions basées sur la nature reproductibles et évolutives, ainsi que les modèles de mobilisation des ressources, sont rapidement et efficacement partagées avec les projets de l'enfant dans chaque région.</w:t>
      </w:r>
    </w:p>
    <w:p w14:paraId="41DDEE4E" w14:textId="71F116F7" w:rsidR="00630C1D" w:rsidRPr="004E11CE" w:rsidRDefault="00630C1D" w:rsidP="004E11CE">
      <w:pPr>
        <w:pStyle w:val="NormalWeb"/>
        <w:jc w:val="both"/>
        <w:rPr>
          <w:rFonts w:ascii="Verdana" w:hAnsi="Verdana"/>
          <w:sz w:val="20"/>
          <w:szCs w:val="20"/>
        </w:rPr>
      </w:pPr>
      <w:r w:rsidRPr="004E11CE">
        <w:rPr>
          <w:rFonts w:ascii="Verdana" w:hAnsi="Verdana"/>
          <w:sz w:val="20"/>
          <w:szCs w:val="20"/>
        </w:rPr>
        <w:t>- Identifier des sous-communautés de praticiens dans chaque région pour participer aux groupes de travail thématiques (GTT) de BGI IP, qui fourniront des conseils techniques ainsi qu'un partage des connaissances aux projets dans les pays. Les groupes de travail thématiques se concentreront sur diverses questions techniques, dont les suivantes Comptabilité du capital naturel / évaluation des services écosystémiques ; réforme politique / cohérence ; solutions basées sur la nature (systèmes alimentaires, tourisme et secteurs urbains) ; planification spatiale intégrée ; échelle et impact mondiaux / régionaux ; négociation collective ; engagement et financement des secteurs public et privé ; et égalité des sexes. Les GTT auront une portée mondiale et permettront un échange interrégional de connaissances et d'apprentissage ; le rôle des nœuds régionaux sera de faciliter la participation et le leadership des régions et le développement des capacités techniques locales. En ancrant ce travail dans les nœuds régionaux, les buts et objectifs du PI BGI seront maintenus même après la fin du programme.</w:t>
      </w:r>
    </w:p>
    <w:p w14:paraId="629FEECA" w14:textId="77777777" w:rsidR="00630C1D" w:rsidRPr="004E11CE" w:rsidRDefault="00630C1D" w:rsidP="004E11CE">
      <w:pPr>
        <w:pStyle w:val="NormalWeb"/>
        <w:jc w:val="both"/>
        <w:rPr>
          <w:rFonts w:ascii="Verdana" w:hAnsi="Verdana"/>
          <w:sz w:val="20"/>
          <w:szCs w:val="20"/>
        </w:rPr>
      </w:pPr>
      <w:r w:rsidRPr="004E11CE">
        <w:rPr>
          <w:rFonts w:ascii="Verdana" w:hAnsi="Verdana"/>
          <w:b/>
          <w:bCs/>
          <w:sz w:val="20"/>
          <w:szCs w:val="20"/>
        </w:rPr>
        <w:t>3.</w:t>
      </w:r>
      <w:r w:rsidRPr="004E11CE">
        <w:rPr>
          <w:rFonts w:ascii="Verdana" w:hAnsi="Verdana"/>
          <w:sz w:val="20"/>
          <w:szCs w:val="20"/>
        </w:rPr>
        <w:t xml:space="preserve"> </w:t>
      </w:r>
      <w:r w:rsidRPr="004E11CE">
        <w:rPr>
          <w:rFonts w:ascii="Verdana" w:hAnsi="Verdana"/>
          <w:b/>
          <w:bCs/>
          <w:sz w:val="20"/>
          <w:szCs w:val="20"/>
        </w:rPr>
        <w:t>Façonner les agendas régionaux/mondiaux :</w:t>
      </w:r>
      <w:r w:rsidRPr="004E11CE">
        <w:rPr>
          <w:rFonts w:ascii="Verdana" w:hAnsi="Verdana"/>
          <w:sz w:val="20"/>
          <w:szCs w:val="20"/>
        </w:rPr>
        <w:t xml:space="preserve"> En collaboration avec le projet de coordination mondiale, les nœuds régionaux aideront les pays de BGI IP à participer et à exprimer leurs priorités lors de conférences publiques régionales et mondiales, d'ateliers et d'autres événements, afin de communiquer et de mettre en évidence les priorités, les opportunités et les solutions de BGI IP, de diffuser des produits analytiques innovants, de </w:t>
      </w:r>
      <w:r w:rsidRPr="004E11CE">
        <w:rPr>
          <w:rFonts w:ascii="Verdana" w:hAnsi="Verdana"/>
          <w:sz w:val="20"/>
          <w:szCs w:val="20"/>
        </w:rPr>
        <w:lastRenderedPageBreak/>
        <w:t>mobiliser des partenariats et des coalitions, d'œuvrer pour le changement des politiques et des programmes régionaux et mondiaux, et de faciliter la coordination entre les donateurs et les autres partenaires de la propriété intellectuelle afin de mobiliser des ressources et de soutenir les domaines prioritaires. Les activités comprendront</w:t>
      </w:r>
    </w:p>
    <w:p w14:paraId="2C98AB8D" w14:textId="77777777" w:rsidR="00630C1D" w:rsidRPr="004E11CE" w:rsidRDefault="00630C1D" w:rsidP="004E11CE">
      <w:pPr>
        <w:pStyle w:val="NormalWeb"/>
        <w:jc w:val="both"/>
        <w:rPr>
          <w:rFonts w:ascii="Verdana" w:hAnsi="Verdana"/>
          <w:sz w:val="20"/>
          <w:szCs w:val="20"/>
        </w:rPr>
      </w:pPr>
      <w:r w:rsidRPr="004E11CE">
        <w:rPr>
          <w:rFonts w:ascii="Verdana" w:hAnsi="Verdana"/>
          <w:sz w:val="20"/>
          <w:szCs w:val="20"/>
        </w:rPr>
        <w:t>- Renforcer le leadership des PEID et soutenir leur voix dans les forums et réseaux régionaux et mondiaux grâce au développement des capacités et aux communications stratégiques.</w:t>
      </w:r>
    </w:p>
    <w:p w14:paraId="77FA16D6" w14:textId="46DFF95D" w:rsidR="00630C1D" w:rsidRPr="004E11CE" w:rsidRDefault="00630C1D" w:rsidP="004E11CE">
      <w:pPr>
        <w:pStyle w:val="NormalWeb"/>
        <w:jc w:val="both"/>
        <w:rPr>
          <w:rFonts w:ascii="Verdana" w:hAnsi="Verdana"/>
          <w:sz w:val="20"/>
          <w:szCs w:val="20"/>
        </w:rPr>
      </w:pPr>
      <w:r w:rsidRPr="004E11CE">
        <w:rPr>
          <w:rFonts w:ascii="Verdana" w:hAnsi="Verdana"/>
          <w:sz w:val="20"/>
          <w:szCs w:val="20"/>
        </w:rPr>
        <w:t xml:space="preserve">- Partager les connaissances, les leçons et les expériences du </w:t>
      </w:r>
      <w:r w:rsidR="00C11905">
        <w:rPr>
          <w:rFonts w:ascii="Verdana" w:hAnsi="Verdana"/>
          <w:sz w:val="20"/>
          <w:szCs w:val="20"/>
        </w:rPr>
        <w:t>IP</w:t>
      </w:r>
      <w:r w:rsidR="00C11905" w:rsidRPr="004E11CE">
        <w:rPr>
          <w:rFonts w:ascii="Verdana" w:hAnsi="Verdana"/>
          <w:sz w:val="20"/>
          <w:szCs w:val="20"/>
        </w:rPr>
        <w:t xml:space="preserve"> </w:t>
      </w:r>
      <w:r w:rsidRPr="004E11CE">
        <w:rPr>
          <w:rFonts w:ascii="Verdana" w:hAnsi="Verdana"/>
          <w:sz w:val="20"/>
          <w:szCs w:val="20"/>
        </w:rPr>
        <w:t xml:space="preserve">BGI afin d'informer les initiatives et les processus mondiaux et régionaux existants relatifs aux PEID, ainsi que les PEID en dehors du </w:t>
      </w:r>
      <w:r w:rsidR="00C11905">
        <w:rPr>
          <w:rFonts w:ascii="Verdana" w:hAnsi="Verdana"/>
          <w:sz w:val="20"/>
          <w:szCs w:val="20"/>
        </w:rPr>
        <w:t>IP</w:t>
      </w:r>
      <w:r w:rsidR="00C11905" w:rsidRPr="004E11CE">
        <w:rPr>
          <w:rFonts w:ascii="Verdana" w:hAnsi="Verdana"/>
          <w:sz w:val="20"/>
          <w:szCs w:val="20"/>
        </w:rPr>
        <w:t xml:space="preserve"> </w:t>
      </w:r>
      <w:r w:rsidRPr="004E11CE">
        <w:rPr>
          <w:rFonts w:ascii="Verdana" w:hAnsi="Verdana"/>
          <w:sz w:val="20"/>
          <w:szCs w:val="20"/>
        </w:rPr>
        <w:t>BGI, des impacts positifs et du potentiel de reproductibilité et d'extension des activités du PI BGI.</w:t>
      </w:r>
    </w:p>
    <w:p w14:paraId="504B0F0B" w14:textId="357970E4" w:rsidR="00630C1D" w:rsidRPr="004E11CE" w:rsidRDefault="00630C1D" w:rsidP="004E11CE">
      <w:pPr>
        <w:pStyle w:val="NormalWeb"/>
        <w:jc w:val="both"/>
        <w:rPr>
          <w:rFonts w:ascii="Verdana" w:hAnsi="Verdana"/>
          <w:sz w:val="20"/>
          <w:szCs w:val="20"/>
        </w:rPr>
      </w:pPr>
      <w:r w:rsidRPr="004E11CE">
        <w:rPr>
          <w:rFonts w:ascii="Verdana" w:hAnsi="Verdana"/>
          <w:sz w:val="20"/>
          <w:szCs w:val="20"/>
        </w:rPr>
        <w:t xml:space="preserve">- Promouvoir et faciliter l'action collective sur les buts et objectifs du </w:t>
      </w:r>
      <w:r w:rsidR="00C11905">
        <w:rPr>
          <w:rFonts w:ascii="Verdana" w:hAnsi="Verdana"/>
          <w:sz w:val="20"/>
          <w:szCs w:val="20"/>
        </w:rPr>
        <w:t>IP</w:t>
      </w:r>
      <w:r w:rsidR="00C11905" w:rsidRPr="004E11CE">
        <w:rPr>
          <w:rFonts w:ascii="Verdana" w:hAnsi="Verdana"/>
          <w:sz w:val="20"/>
          <w:szCs w:val="20"/>
        </w:rPr>
        <w:t xml:space="preserve"> </w:t>
      </w:r>
      <w:r w:rsidRPr="004E11CE">
        <w:rPr>
          <w:rFonts w:ascii="Verdana" w:hAnsi="Verdana"/>
          <w:sz w:val="20"/>
          <w:szCs w:val="20"/>
        </w:rPr>
        <w:t xml:space="preserve">BGI dans chaque région, y compris l'utilisation des résultats des projets enfants du </w:t>
      </w:r>
      <w:r w:rsidR="00C11905">
        <w:rPr>
          <w:rFonts w:ascii="Verdana" w:hAnsi="Verdana"/>
          <w:sz w:val="20"/>
          <w:szCs w:val="20"/>
        </w:rPr>
        <w:t>IP</w:t>
      </w:r>
      <w:r w:rsidR="00C11905" w:rsidRPr="004E11CE">
        <w:rPr>
          <w:rFonts w:ascii="Verdana" w:hAnsi="Verdana"/>
          <w:sz w:val="20"/>
          <w:szCs w:val="20"/>
        </w:rPr>
        <w:t xml:space="preserve"> </w:t>
      </w:r>
      <w:r w:rsidRPr="004E11CE">
        <w:rPr>
          <w:rFonts w:ascii="Verdana" w:hAnsi="Verdana"/>
          <w:sz w:val="20"/>
          <w:szCs w:val="20"/>
        </w:rPr>
        <w:t>BGI pour faire avancer les efforts régionaux visant à promouvoir l'intégration intersectorielle au sein des PEID.</w:t>
      </w:r>
    </w:p>
    <w:p w14:paraId="1B182D1A" w14:textId="0EECBDBD" w:rsidR="00630C1D" w:rsidRDefault="00630C1D" w:rsidP="004E11CE">
      <w:pPr>
        <w:spacing w:after="0" w:line="240" w:lineRule="auto"/>
        <w:jc w:val="both"/>
        <w:rPr>
          <w:rFonts w:ascii="Verdana" w:eastAsia="Times New Roman" w:hAnsi="Verdana" w:cs="Times New Roman"/>
          <w:kern w:val="0"/>
          <w:sz w:val="20"/>
          <w:szCs w:val="20"/>
          <w14:ligatures w14:val="none"/>
        </w:rPr>
      </w:pPr>
      <w:r w:rsidRPr="004E11CE">
        <w:rPr>
          <w:rFonts w:ascii="Verdana" w:eastAsia="Times New Roman" w:hAnsi="Verdana" w:cs="Times New Roman"/>
          <w:kern w:val="0"/>
          <w:sz w:val="20"/>
          <w:szCs w:val="20"/>
          <w14:ligatures w14:val="none"/>
        </w:rPr>
        <w:t xml:space="preserve">- S'engager dans des efforts de plaidoyer pour promouvoir des politiques de soutien aux solutions basées sur la nature au niveau régional, en coordination avec les projets BGI IP </w:t>
      </w:r>
      <w:r w:rsidR="00C11905">
        <w:rPr>
          <w:rFonts w:ascii="Verdana" w:eastAsia="Times New Roman" w:hAnsi="Verdana" w:cs="Times New Roman"/>
          <w:kern w:val="0"/>
          <w:sz w:val="20"/>
          <w:szCs w:val="20"/>
          <w14:ligatures w14:val="none"/>
        </w:rPr>
        <w:t>nationaux</w:t>
      </w:r>
    </w:p>
    <w:p w14:paraId="7390E95E" w14:textId="77777777" w:rsidR="00C11905" w:rsidRPr="004E11CE" w:rsidRDefault="00C11905" w:rsidP="004E11CE">
      <w:pPr>
        <w:spacing w:after="0" w:line="240" w:lineRule="auto"/>
        <w:jc w:val="both"/>
        <w:rPr>
          <w:rFonts w:ascii="Verdana" w:eastAsia="Times New Roman" w:hAnsi="Verdana" w:cs="Times New Roman"/>
          <w:kern w:val="0"/>
          <w:sz w:val="20"/>
          <w:szCs w:val="20"/>
          <w14:ligatures w14:val="none"/>
        </w:rPr>
      </w:pPr>
    </w:p>
    <w:p w14:paraId="0986FCCA" w14:textId="77777777" w:rsidR="00630C1D" w:rsidRDefault="00630C1D" w:rsidP="004E11CE">
      <w:pPr>
        <w:spacing w:after="0" w:line="240" w:lineRule="auto"/>
        <w:jc w:val="both"/>
        <w:rPr>
          <w:rFonts w:ascii="Verdana" w:eastAsia="Times New Roman" w:hAnsi="Verdana" w:cs="Times New Roman"/>
          <w:kern w:val="0"/>
          <w:sz w:val="20"/>
          <w:szCs w:val="20"/>
          <w14:ligatures w14:val="none"/>
        </w:rPr>
      </w:pPr>
      <w:r w:rsidRPr="004E11CE">
        <w:rPr>
          <w:rFonts w:ascii="Verdana" w:eastAsia="Times New Roman" w:hAnsi="Verdana" w:cs="Times New Roman"/>
          <w:kern w:val="0"/>
          <w:sz w:val="20"/>
          <w:szCs w:val="20"/>
          <w14:ligatures w14:val="none"/>
        </w:rPr>
        <w:t>- Faciliter les liens et la coopération entre les différentes parties prenantes des PEID au sein d'une région, y compris les projets BGI IP pour les enfants, les initiatives régionales existantes, les agences gouvernementales, les organisations de la société civile, etc. afin d'assurer l'alignement des politiques et des actions vers des objectifs environnementaux communs.</w:t>
      </w:r>
    </w:p>
    <w:p w14:paraId="50121275" w14:textId="77777777" w:rsidR="00C11905" w:rsidRPr="004E11CE" w:rsidRDefault="00C11905" w:rsidP="004E11CE">
      <w:pPr>
        <w:spacing w:after="0" w:line="240" w:lineRule="auto"/>
        <w:jc w:val="both"/>
        <w:rPr>
          <w:rFonts w:ascii="Verdana" w:eastAsia="Times New Roman" w:hAnsi="Verdana" w:cs="Times New Roman"/>
          <w:kern w:val="0"/>
          <w:sz w:val="20"/>
          <w:szCs w:val="20"/>
          <w14:ligatures w14:val="none"/>
        </w:rPr>
      </w:pPr>
    </w:p>
    <w:p w14:paraId="1A9C89A8" w14:textId="77777777" w:rsidR="00630C1D" w:rsidRDefault="00630C1D" w:rsidP="004E11CE">
      <w:pPr>
        <w:spacing w:after="0" w:line="240" w:lineRule="auto"/>
        <w:jc w:val="both"/>
        <w:rPr>
          <w:rFonts w:ascii="Verdana" w:eastAsia="Times New Roman" w:hAnsi="Verdana" w:cs="Times New Roman"/>
          <w:kern w:val="0"/>
          <w:sz w:val="20"/>
          <w:szCs w:val="20"/>
          <w14:ligatures w14:val="none"/>
        </w:rPr>
      </w:pPr>
      <w:r w:rsidRPr="004E11CE">
        <w:rPr>
          <w:rFonts w:ascii="Verdana" w:eastAsia="Times New Roman" w:hAnsi="Verdana" w:cs="Times New Roman"/>
          <w:kern w:val="0"/>
          <w:sz w:val="20"/>
          <w:szCs w:val="20"/>
          <w14:ligatures w14:val="none"/>
        </w:rPr>
        <w:t>- Favoriser, promouvoir et s'engager dans le partage interrégional de connaissances et d'informations avec d'autres nœuds régionaux de BGI IP pour un avantage mutuel et pour favoriser un sens global de la communauté au-delà des frontières géographiques.</w:t>
      </w:r>
    </w:p>
    <w:p w14:paraId="183F3876" w14:textId="77777777" w:rsidR="00C11905" w:rsidRPr="004E11CE" w:rsidRDefault="00C11905" w:rsidP="004E11CE">
      <w:pPr>
        <w:spacing w:after="0" w:line="240" w:lineRule="auto"/>
        <w:jc w:val="both"/>
        <w:rPr>
          <w:rFonts w:ascii="Verdana" w:eastAsia="Times New Roman" w:hAnsi="Verdana" w:cs="Times New Roman"/>
          <w:kern w:val="0"/>
          <w:sz w:val="20"/>
          <w:szCs w:val="20"/>
          <w14:ligatures w14:val="none"/>
        </w:rPr>
      </w:pPr>
    </w:p>
    <w:p w14:paraId="0259B552" w14:textId="77777777" w:rsidR="00630C1D" w:rsidRDefault="00630C1D" w:rsidP="004E11CE">
      <w:pPr>
        <w:spacing w:after="0" w:line="240" w:lineRule="auto"/>
        <w:jc w:val="both"/>
        <w:rPr>
          <w:rFonts w:ascii="Verdana" w:eastAsia="Times New Roman" w:hAnsi="Verdana" w:cs="Times New Roman"/>
          <w:kern w:val="0"/>
          <w:sz w:val="20"/>
          <w:szCs w:val="20"/>
          <w14:ligatures w14:val="none"/>
        </w:rPr>
      </w:pPr>
      <w:r w:rsidRPr="004E11CE">
        <w:rPr>
          <w:rFonts w:ascii="Verdana" w:eastAsia="Times New Roman" w:hAnsi="Verdana" w:cs="Times New Roman"/>
          <w:kern w:val="0"/>
          <w:sz w:val="20"/>
          <w:szCs w:val="20"/>
          <w14:ligatures w14:val="none"/>
        </w:rPr>
        <w:t>- Soutenir les communications stratégiques et l'engagement des projets d'enfants de la BGI IP (étendus à tous les PEID) dans les processus mondiaux, et en intégrant les résultats de la BGI IP dans les politiques et initiatives mondiales.</w:t>
      </w:r>
    </w:p>
    <w:p w14:paraId="4E26BBCB" w14:textId="77777777" w:rsidR="00C11905" w:rsidRPr="004E11CE" w:rsidRDefault="00C11905" w:rsidP="004E11CE">
      <w:pPr>
        <w:spacing w:after="0" w:line="240" w:lineRule="auto"/>
        <w:jc w:val="both"/>
        <w:rPr>
          <w:rFonts w:ascii="Verdana" w:eastAsia="Times New Roman" w:hAnsi="Verdana" w:cs="Times New Roman"/>
          <w:kern w:val="0"/>
          <w:sz w:val="20"/>
          <w:szCs w:val="20"/>
          <w14:ligatures w14:val="none"/>
        </w:rPr>
      </w:pPr>
    </w:p>
    <w:p w14:paraId="468DC29C" w14:textId="385FB6FD" w:rsidR="00630C1D" w:rsidRDefault="00630C1D" w:rsidP="004E11CE">
      <w:pPr>
        <w:spacing w:after="0" w:line="240" w:lineRule="auto"/>
        <w:jc w:val="both"/>
        <w:rPr>
          <w:rFonts w:ascii="Verdana" w:eastAsia="Times New Roman" w:hAnsi="Verdana" w:cs="Times New Roman"/>
          <w:kern w:val="0"/>
          <w:sz w:val="20"/>
          <w:szCs w:val="20"/>
          <w14:ligatures w14:val="none"/>
        </w:rPr>
      </w:pPr>
      <w:r w:rsidRPr="004E11CE">
        <w:rPr>
          <w:rFonts w:ascii="Verdana" w:eastAsia="Times New Roman" w:hAnsi="Verdana" w:cs="Times New Roman"/>
          <w:kern w:val="0"/>
          <w:sz w:val="20"/>
          <w:szCs w:val="20"/>
          <w14:ligatures w14:val="none"/>
        </w:rPr>
        <w:t>- Étendre la portée de l'IP BGI à tous les PEID de chaque région en analysant, synthétisant et diffusant les connaissances et les enseignements tirés à d'autres PEID non-membres de l'IP BGI et en facilitant leur participation à la collaboration régionale.</w:t>
      </w:r>
    </w:p>
    <w:p w14:paraId="43132123" w14:textId="77777777" w:rsidR="00C11905" w:rsidRPr="004E11CE" w:rsidRDefault="00C11905" w:rsidP="004E11CE">
      <w:pPr>
        <w:spacing w:after="0" w:line="240" w:lineRule="auto"/>
        <w:jc w:val="both"/>
        <w:rPr>
          <w:rFonts w:ascii="Verdana" w:eastAsia="Times New Roman" w:hAnsi="Verdana" w:cs="Times New Roman"/>
          <w:kern w:val="0"/>
          <w:sz w:val="20"/>
          <w:szCs w:val="20"/>
          <w14:ligatures w14:val="none"/>
        </w:rPr>
      </w:pPr>
    </w:p>
    <w:p w14:paraId="543CD9FB" w14:textId="476FC0E0" w:rsidR="00630C1D" w:rsidRDefault="00630C1D" w:rsidP="004E11CE">
      <w:pPr>
        <w:spacing w:after="0" w:line="240" w:lineRule="auto"/>
        <w:jc w:val="both"/>
        <w:rPr>
          <w:rFonts w:ascii="Verdana" w:eastAsia="Times New Roman" w:hAnsi="Verdana" w:cs="Times New Roman"/>
          <w:kern w:val="0"/>
          <w:sz w:val="20"/>
          <w:szCs w:val="20"/>
          <w14:ligatures w14:val="none"/>
        </w:rPr>
      </w:pPr>
      <w:r w:rsidRPr="004E11CE">
        <w:rPr>
          <w:rFonts w:ascii="Verdana" w:eastAsia="Times New Roman" w:hAnsi="Verdana" w:cs="Times New Roman"/>
          <w:kern w:val="0"/>
          <w:sz w:val="20"/>
          <w:szCs w:val="20"/>
          <w14:ligatures w14:val="none"/>
        </w:rPr>
        <w:t>- Travailler avec des plateformes régionales/mondiales pour adopter des résolutions liées aux objectifs du PI BGI (en travaillant avec des pays "champions" parmi les 15 PEID).</w:t>
      </w:r>
    </w:p>
    <w:p w14:paraId="1F6C30BC" w14:textId="77777777" w:rsidR="00C11905" w:rsidRPr="004E11CE" w:rsidRDefault="00C11905" w:rsidP="004E11CE">
      <w:pPr>
        <w:spacing w:after="0" w:line="240" w:lineRule="auto"/>
        <w:jc w:val="both"/>
        <w:rPr>
          <w:rFonts w:ascii="Verdana" w:eastAsia="Times New Roman" w:hAnsi="Verdana" w:cs="Times New Roman"/>
          <w:kern w:val="0"/>
          <w:sz w:val="20"/>
          <w:szCs w:val="20"/>
          <w14:ligatures w14:val="none"/>
        </w:rPr>
      </w:pPr>
    </w:p>
    <w:p w14:paraId="3162A6DD" w14:textId="2B37A625" w:rsidR="005516B7" w:rsidRPr="004E11CE" w:rsidRDefault="00630C1D" w:rsidP="004E11CE">
      <w:pPr>
        <w:jc w:val="both"/>
        <w:rPr>
          <w:rFonts w:ascii="Verdana" w:hAnsi="Verdana"/>
          <w:sz w:val="20"/>
          <w:szCs w:val="20"/>
        </w:rPr>
      </w:pPr>
      <w:r w:rsidRPr="004E11CE">
        <w:rPr>
          <w:rFonts w:ascii="Verdana" w:hAnsi="Verdana"/>
          <w:sz w:val="20"/>
          <w:szCs w:val="20"/>
        </w:rPr>
        <w:t>- Faciliter les efforts des projets de pays intéressés pour engager des négociations collectives entre les gouvernements des PEID et les entreprises régionales et mondiales, les associations industrielles et les groupes commerciaux dans les trois secteurs cibles de l'IP BGI, à savoir les systèmes alimentaires, le tourisme et les zones urbaines, ainsi que les institutions internationales dont les décisions peuvent avoir un impact considérable sur les conditions environnementales et socio-économiques dans les PEID.</w:t>
      </w:r>
    </w:p>
    <w:p w14:paraId="581A9B02" w14:textId="77777777" w:rsidR="00630C1D" w:rsidRPr="004E11CE" w:rsidRDefault="00630C1D" w:rsidP="004E11CE">
      <w:pPr>
        <w:pStyle w:val="NormalWeb"/>
        <w:jc w:val="both"/>
        <w:rPr>
          <w:rFonts w:ascii="Verdana" w:hAnsi="Verdana"/>
          <w:sz w:val="20"/>
          <w:szCs w:val="20"/>
        </w:rPr>
      </w:pPr>
      <w:r w:rsidRPr="004E11CE">
        <w:rPr>
          <w:rFonts w:ascii="Verdana" w:hAnsi="Verdana"/>
          <w:b/>
          <w:bCs/>
          <w:sz w:val="20"/>
          <w:szCs w:val="20"/>
          <w:u w:val="single"/>
        </w:rPr>
        <w:t>Organisations régionales contractantes pour gérer les nœuds régionaux BGI IP</w:t>
      </w:r>
    </w:p>
    <w:p w14:paraId="0FB98E4C" w14:textId="77777777" w:rsidR="00630C1D" w:rsidRPr="004E11CE" w:rsidRDefault="00630C1D" w:rsidP="004E11CE">
      <w:pPr>
        <w:pStyle w:val="NormalWeb"/>
        <w:jc w:val="both"/>
        <w:rPr>
          <w:rFonts w:ascii="Verdana" w:hAnsi="Verdana"/>
          <w:sz w:val="20"/>
          <w:szCs w:val="20"/>
        </w:rPr>
      </w:pPr>
      <w:r w:rsidRPr="004E11CE">
        <w:rPr>
          <w:rFonts w:ascii="Verdana" w:hAnsi="Verdana"/>
          <w:sz w:val="20"/>
          <w:szCs w:val="20"/>
        </w:rPr>
        <w:t>- Les nœuds régionaux seront gérés par des organisations régionales existantes par le biais d'une lettre d'accord</w:t>
      </w:r>
      <w:hyperlink w:anchor="_ftn1" w:history="1">
        <w:r w:rsidRPr="004E11CE">
          <w:rPr>
            <w:rStyle w:val="Lienhypertexte"/>
            <w:rFonts w:ascii="Verdana" w:eastAsiaTheme="majorEastAsia" w:hAnsi="Verdana"/>
            <w:sz w:val="20"/>
            <w:szCs w:val="20"/>
          </w:rPr>
          <w:t>[1]</w:t>
        </w:r>
      </w:hyperlink>
      <w:r w:rsidRPr="004E11CE">
        <w:rPr>
          <w:rFonts w:ascii="Verdana" w:hAnsi="Verdana"/>
          <w:sz w:val="20"/>
          <w:szCs w:val="20"/>
        </w:rPr>
        <w:t xml:space="preserve"> entre le PNUD et chacune des organisations régionales (par exemple, SPREP ou SPC dans le Pacifique, CARICOM / OECS dans les Caraïbes, et WIOMSA / COI dans les océans Atlantique et Indien).</w:t>
      </w:r>
    </w:p>
    <w:p w14:paraId="5C94A2AB" w14:textId="10EDB2E9" w:rsidR="00630C1D" w:rsidRPr="004E11CE" w:rsidRDefault="00630C1D" w:rsidP="004E11CE">
      <w:pPr>
        <w:pStyle w:val="NormalWeb"/>
        <w:jc w:val="both"/>
        <w:rPr>
          <w:rFonts w:ascii="Verdana" w:hAnsi="Verdana"/>
          <w:sz w:val="20"/>
          <w:szCs w:val="20"/>
        </w:rPr>
      </w:pPr>
      <w:r w:rsidRPr="004E11CE">
        <w:rPr>
          <w:rFonts w:ascii="Verdana" w:hAnsi="Verdana"/>
          <w:sz w:val="20"/>
          <w:szCs w:val="20"/>
        </w:rPr>
        <w:lastRenderedPageBreak/>
        <w:t xml:space="preserve">- Sur la base des capacités existantes du nœud régional, le </w:t>
      </w:r>
      <w:r w:rsidR="001A249C">
        <w:rPr>
          <w:rFonts w:ascii="Verdana" w:hAnsi="Verdana"/>
          <w:sz w:val="20"/>
          <w:szCs w:val="20"/>
        </w:rPr>
        <w:t>IP</w:t>
      </w:r>
      <w:r w:rsidR="001A249C" w:rsidRPr="004E11CE">
        <w:rPr>
          <w:rFonts w:ascii="Verdana" w:hAnsi="Verdana"/>
          <w:sz w:val="20"/>
          <w:szCs w:val="20"/>
        </w:rPr>
        <w:t xml:space="preserve"> </w:t>
      </w:r>
      <w:r w:rsidRPr="004E11CE">
        <w:rPr>
          <w:rFonts w:ascii="Verdana" w:hAnsi="Verdana"/>
          <w:sz w:val="20"/>
          <w:szCs w:val="20"/>
        </w:rPr>
        <w:t>BGI pourrait explorer la possibilité de fournir un soutien en personnel, y compris le recrutement de personnel local, afin de renforcer leurs capacités de gestion du nœud régional du PI BGI.</w:t>
      </w:r>
    </w:p>
    <w:p w14:paraId="4D3168A4" w14:textId="77777777" w:rsidR="00630C1D" w:rsidRPr="004E11CE" w:rsidRDefault="00630C1D" w:rsidP="004E11CE">
      <w:pPr>
        <w:pStyle w:val="NormalWeb"/>
        <w:jc w:val="both"/>
        <w:rPr>
          <w:rFonts w:ascii="Verdana" w:hAnsi="Verdana"/>
          <w:sz w:val="20"/>
          <w:szCs w:val="20"/>
        </w:rPr>
      </w:pPr>
      <w:r w:rsidRPr="004E11CE">
        <w:rPr>
          <w:rFonts w:ascii="Verdana" w:hAnsi="Verdana"/>
          <w:sz w:val="20"/>
          <w:szCs w:val="20"/>
        </w:rPr>
        <w:t>- L'Unité de coordination du programme mondial (GPCU) et le Centre pour la croissance inclusive du PNUD superviseront et soutiendront le travail de ces personnes.</w:t>
      </w:r>
    </w:p>
    <w:p w14:paraId="7B883257" w14:textId="77777777" w:rsidR="00630C1D" w:rsidRPr="004E11CE" w:rsidRDefault="00630C1D" w:rsidP="004E11CE">
      <w:pPr>
        <w:pStyle w:val="NormalWeb"/>
        <w:jc w:val="both"/>
        <w:rPr>
          <w:rFonts w:ascii="Verdana" w:hAnsi="Verdana"/>
          <w:sz w:val="20"/>
          <w:szCs w:val="20"/>
        </w:rPr>
      </w:pPr>
      <w:r w:rsidRPr="004E11CE">
        <w:rPr>
          <w:rFonts w:ascii="Verdana" w:hAnsi="Verdana"/>
          <w:b/>
          <w:bCs/>
          <w:sz w:val="20"/>
          <w:szCs w:val="20"/>
          <w:u w:val="single"/>
        </w:rPr>
        <w:t>Questions à discuter avec les organisations régionales</w:t>
      </w:r>
    </w:p>
    <w:p w14:paraId="330040D9" w14:textId="77777777" w:rsidR="00630C1D" w:rsidRPr="004E11CE" w:rsidRDefault="00630C1D" w:rsidP="004E11CE">
      <w:pPr>
        <w:pStyle w:val="NormalWeb"/>
        <w:jc w:val="both"/>
        <w:rPr>
          <w:rFonts w:ascii="Verdana" w:hAnsi="Verdana"/>
          <w:sz w:val="20"/>
          <w:szCs w:val="20"/>
        </w:rPr>
      </w:pPr>
      <w:r w:rsidRPr="004E11CE">
        <w:rPr>
          <w:rFonts w:ascii="Verdana" w:hAnsi="Verdana"/>
          <w:sz w:val="20"/>
          <w:szCs w:val="20"/>
        </w:rPr>
        <w:t>- Quels sont les structures / programmes existants sur lesquels le BGI IP peut s'appuyer (plutôt que de créer de nouvelles structures) ?</w:t>
      </w:r>
    </w:p>
    <w:p w14:paraId="2BC48772" w14:textId="77777777" w:rsidR="00630C1D" w:rsidRPr="004E11CE" w:rsidRDefault="00630C1D" w:rsidP="004E11CE">
      <w:pPr>
        <w:pStyle w:val="NormalWeb"/>
        <w:jc w:val="both"/>
        <w:rPr>
          <w:rFonts w:ascii="Verdana" w:hAnsi="Verdana"/>
          <w:sz w:val="20"/>
          <w:szCs w:val="20"/>
        </w:rPr>
      </w:pPr>
      <w:r w:rsidRPr="004E11CE">
        <w:rPr>
          <w:rFonts w:ascii="Verdana" w:hAnsi="Verdana"/>
          <w:sz w:val="20"/>
          <w:szCs w:val="20"/>
        </w:rPr>
        <w:t>- Quelles sont les capacités techniques / en ressources humaines dont elles disposent pour mener à bien le travail décrit ci-dessus ?</w:t>
      </w:r>
    </w:p>
    <w:p w14:paraId="2D8CE640" w14:textId="77777777" w:rsidR="00630C1D" w:rsidRPr="004E11CE" w:rsidRDefault="00630C1D" w:rsidP="004E11CE">
      <w:pPr>
        <w:pStyle w:val="NormalWeb"/>
        <w:jc w:val="both"/>
        <w:rPr>
          <w:rFonts w:ascii="Verdana" w:hAnsi="Verdana"/>
          <w:sz w:val="20"/>
          <w:szCs w:val="20"/>
        </w:rPr>
      </w:pPr>
      <w:r w:rsidRPr="004E11CE">
        <w:rPr>
          <w:rFonts w:ascii="Verdana" w:hAnsi="Verdana"/>
          <w:sz w:val="20"/>
          <w:szCs w:val="20"/>
        </w:rPr>
        <w:t>- Comment pouvons-nous assurer la durabilité après la fin de la PI BGI (vers 2031) ?</w:t>
      </w:r>
    </w:p>
    <w:p w14:paraId="1169E3D1" w14:textId="77777777" w:rsidR="00630C1D" w:rsidRPr="004E11CE" w:rsidRDefault="00630C1D" w:rsidP="004E11CE">
      <w:pPr>
        <w:pStyle w:val="NormalWeb"/>
        <w:jc w:val="both"/>
        <w:rPr>
          <w:rFonts w:ascii="Verdana" w:hAnsi="Verdana"/>
          <w:sz w:val="20"/>
          <w:szCs w:val="20"/>
        </w:rPr>
      </w:pPr>
      <w:r w:rsidRPr="004E11CE">
        <w:rPr>
          <w:rFonts w:ascii="Verdana" w:hAnsi="Verdana"/>
          <w:sz w:val="20"/>
          <w:szCs w:val="20"/>
        </w:rPr>
        <w:t>- Peuvent-ils fournir des documents institutionnels, des rapports ou d'autres détails sur leurs programmes et capacités existants, en particulier en ce qui concerne la gestion des connaissances et du savoir, la fourniture d'une assistance technique et la promotion des politiques et de l'impact régionaux ?</w:t>
      </w:r>
    </w:p>
    <w:p w14:paraId="24D7DB7B" w14:textId="04130744" w:rsidR="00630C1D" w:rsidRPr="004E11CE" w:rsidRDefault="00630C1D" w:rsidP="004E11CE">
      <w:pPr>
        <w:pStyle w:val="NormalWeb"/>
        <w:jc w:val="both"/>
        <w:rPr>
          <w:rFonts w:ascii="Verdana" w:hAnsi="Verdana"/>
          <w:sz w:val="20"/>
          <w:szCs w:val="20"/>
        </w:rPr>
      </w:pPr>
      <w:r w:rsidRPr="004E11CE">
        <w:rPr>
          <w:rFonts w:ascii="Verdana" w:hAnsi="Verdana"/>
          <w:sz w:val="20"/>
          <w:szCs w:val="20"/>
        </w:rPr>
        <w:t>- Ont-ils de l'expérience dans des domaines techniques tels que les solutions basées sur la nature, la planification intégrée des paysages terrestres et marins, le financement des secteurs public et privé, le travail avec des associations industrielles sur les chaînes de valeur ou la négociation collective, etc.</w:t>
      </w:r>
    </w:p>
    <w:p w14:paraId="0B030BA4" w14:textId="77777777" w:rsidR="00630C1D" w:rsidRPr="004E11CE" w:rsidRDefault="00630C1D" w:rsidP="004E11CE">
      <w:pPr>
        <w:jc w:val="both"/>
        <w:rPr>
          <w:rFonts w:ascii="Verdana" w:hAnsi="Verdana"/>
          <w:sz w:val="20"/>
          <w:szCs w:val="20"/>
        </w:rPr>
      </w:pPr>
    </w:p>
    <w:p w14:paraId="7339E440" w14:textId="77777777" w:rsidR="00630C1D" w:rsidRPr="004E11CE" w:rsidRDefault="00630C1D" w:rsidP="004E11CE">
      <w:pPr>
        <w:pStyle w:val="NormalWeb"/>
        <w:jc w:val="both"/>
        <w:rPr>
          <w:rFonts w:ascii="Verdana" w:hAnsi="Verdana"/>
          <w:sz w:val="20"/>
          <w:szCs w:val="20"/>
        </w:rPr>
      </w:pPr>
      <w:r w:rsidRPr="004E11CE">
        <w:rPr>
          <w:rFonts w:ascii="Verdana" w:hAnsi="Verdana"/>
          <w:sz w:val="20"/>
          <w:szCs w:val="20"/>
        </w:rPr>
        <w:t>[</w:t>
      </w:r>
      <w:hyperlink w:anchor="_ftnref1" w:history="1">
        <w:r w:rsidRPr="004E11CE">
          <w:rPr>
            <w:rStyle w:val="Lienhypertexte"/>
            <w:rFonts w:ascii="Verdana" w:eastAsiaTheme="majorEastAsia" w:hAnsi="Verdana"/>
            <w:sz w:val="20"/>
            <w:szCs w:val="20"/>
          </w:rPr>
          <w:t>1]</w:t>
        </w:r>
      </w:hyperlink>
      <w:r w:rsidRPr="004E11CE">
        <w:rPr>
          <w:rFonts w:ascii="Verdana" w:hAnsi="Verdana"/>
          <w:sz w:val="20"/>
          <w:szCs w:val="20"/>
        </w:rPr>
        <w:t xml:space="preserve"> Cette lettre est utilisée lorsqu'un ministère/institution gouvernemental ou une organisation internationale gouvernementale (OIG) coopère avec le PNUD pour mener des activités en tant que partie responsable lorsque le PNUD agit en tant que partenaire de mise en œuvre. </w:t>
      </w:r>
      <w:hyperlink r:id="rId6" w:history="1">
        <w:r w:rsidRPr="004E11CE">
          <w:rPr>
            <w:rStyle w:val="Lienhypertexte"/>
            <w:rFonts w:ascii="Verdana" w:eastAsiaTheme="majorEastAsia" w:hAnsi="Verdana"/>
            <w:sz w:val="20"/>
            <w:szCs w:val="20"/>
          </w:rPr>
          <w:t>https://popp.undp.org/document/standard-loa-between-undp-and-government-ministryinstitutionigo-implementation-project</w:t>
        </w:r>
      </w:hyperlink>
    </w:p>
    <w:p w14:paraId="1C9D369E" w14:textId="77777777" w:rsidR="00630C1D" w:rsidRPr="004E11CE" w:rsidRDefault="00630C1D" w:rsidP="004E11CE">
      <w:pPr>
        <w:jc w:val="both"/>
        <w:rPr>
          <w:rFonts w:ascii="Verdana" w:hAnsi="Verdana"/>
          <w:sz w:val="20"/>
          <w:szCs w:val="20"/>
        </w:rPr>
      </w:pPr>
    </w:p>
    <w:p w14:paraId="33903F68" w14:textId="77777777" w:rsidR="00630C1D" w:rsidRPr="004E11CE" w:rsidRDefault="00630C1D" w:rsidP="004E11CE">
      <w:pPr>
        <w:jc w:val="both"/>
        <w:rPr>
          <w:rFonts w:ascii="Verdana" w:hAnsi="Verdana"/>
          <w:sz w:val="20"/>
          <w:szCs w:val="20"/>
        </w:rPr>
      </w:pPr>
    </w:p>
    <w:sectPr w:rsidR="00630C1D" w:rsidRPr="004E11C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08F90" w14:textId="77777777" w:rsidR="000C497F" w:rsidRDefault="000C497F" w:rsidP="004E11CE">
      <w:pPr>
        <w:spacing w:after="0" w:line="240" w:lineRule="auto"/>
      </w:pPr>
      <w:r>
        <w:separator/>
      </w:r>
    </w:p>
  </w:endnote>
  <w:endnote w:type="continuationSeparator" w:id="0">
    <w:p w14:paraId="13E9835A" w14:textId="77777777" w:rsidR="000C497F" w:rsidRDefault="000C497F" w:rsidP="004E1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4674D" w14:textId="77777777" w:rsidR="00B51249" w:rsidRDefault="00B512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5CAD9" w14:textId="77777777" w:rsidR="00B51249" w:rsidRDefault="00B5124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6C9E0" w14:textId="77777777" w:rsidR="00B51249" w:rsidRDefault="00B512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0B6EB" w14:textId="77777777" w:rsidR="000C497F" w:rsidRDefault="000C497F" w:rsidP="004E11CE">
      <w:pPr>
        <w:spacing w:after="0" w:line="240" w:lineRule="auto"/>
      </w:pPr>
      <w:r>
        <w:separator/>
      </w:r>
    </w:p>
  </w:footnote>
  <w:footnote w:type="continuationSeparator" w:id="0">
    <w:p w14:paraId="149E1740" w14:textId="77777777" w:rsidR="000C497F" w:rsidRDefault="000C497F" w:rsidP="004E1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8360B" w14:textId="77777777" w:rsidR="00B51249" w:rsidRDefault="00B512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07C56" w14:textId="2DE7CFF2" w:rsidR="004E11CE" w:rsidRPr="000D453B" w:rsidRDefault="004E11CE">
    <w:pPr>
      <w:pStyle w:val="En-tte"/>
      <w:rPr>
        <w:b/>
        <w:bCs/>
      </w:rPr>
    </w:pPr>
    <w:r w:rsidRPr="004E11CE">
      <w:rPr>
        <w:b/>
        <w:bCs/>
      </w:rPr>
      <w:t>COPL</w:t>
    </w:r>
    <w:r w:rsidR="00010F58">
      <w:rPr>
        <w:b/>
        <w:bCs/>
      </w:rPr>
      <w:t>2</w:t>
    </w:r>
    <w:r w:rsidRPr="004E11CE">
      <w:rPr>
        <w:b/>
        <w:bCs/>
      </w:rPr>
      <w:t>/24</w:t>
    </w:r>
    <w:r w:rsidR="000D453B">
      <w:rPr>
        <w:b/>
        <w:bCs/>
      </w:rPr>
      <w:t xml:space="preserve"> :  </w:t>
    </w:r>
    <w:r w:rsidRPr="004E11CE">
      <w:rPr>
        <w:b/>
        <w:bCs/>
      </w:rPr>
      <w:t>2</w:t>
    </w:r>
    <w:r w:rsidR="000D453B">
      <w:rPr>
        <w:b/>
        <w:bCs/>
      </w:rPr>
      <w:t xml:space="preserve"> </w:t>
    </w:r>
    <w:r w:rsidRPr="004E11CE">
      <w:rPr>
        <w:b/>
        <w:bCs/>
      </w:rPr>
      <w:t>-</w:t>
    </w:r>
    <w:r w:rsidR="000D453B">
      <w:rPr>
        <w:b/>
        <w:bCs/>
      </w:rPr>
      <w:t xml:space="preserve"> </w:t>
    </w:r>
    <w:r w:rsidRPr="004E11CE">
      <w:rPr>
        <w:b/>
        <w:bCs/>
      </w:rPr>
      <w:t>3</w:t>
    </w:r>
    <w:r w:rsidR="000D453B">
      <w:rPr>
        <w:b/>
        <w:bCs/>
      </w:rPr>
      <w:t xml:space="preserve"> </w:t>
    </w:r>
    <w:r w:rsidR="00B51249">
      <w:rPr>
        <w:b/>
        <w:bCs/>
      </w:rPr>
      <w:t>d</w:t>
    </w:r>
    <w:r w:rsidR="000D453B">
      <w:rPr>
        <w:b/>
        <w:bCs/>
      </w:rPr>
      <w:t>é</w:t>
    </w:r>
    <w:r w:rsidR="00B51249">
      <w:rPr>
        <w:b/>
        <w:bCs/>
      </w:rPr>
      <w:t>cembre</w:t>
    </w:r>
    <w:r w:rsidR="000D453B">
      <w:rPr>
        <w:b/>
        <w:bCs/>
      </w:rPr>
      <w:t xml:space="preserve"> </w:t>
    </w:r>
    <w:r w:rsidRPr="004E11CE">
      <w:rPr>
        <w:b/>
        <w:bCs/>
      </w:rPr>
      <w:t>2024</w:t>
    </w:r>
    <w:r w:rsidRPr="004E11CE">
      <w:rPr>
        <w:b/>
        <w:bCs/>
      </w:rPr>
      <w:tab/>
    </w:r>
    <w:r w:rsidRPr="004E11CE">
      <w:rPr>
        <w:b/>
        <w:bCs/>
      </w:rPr>
      <w:tab/>
    </w:r>
    <w:r w:rsidR="001A249C" w:rsidRPr="004E11CE">
      <w:rPr>
        <w:b/>
        <w:bCs/>
      </w:rPr>
      <w:t>Fiche 2.1</w:t>
    </w:r>
    <w:r w:rsidR="000D453B">
      <w:rPr>
        <w:b/>
        <w:bCs/>
      </w:rPr>
      <w:t>3</w:t>
    </w:r>
    <w:r w:rsidR="001A249C">
      <w:rPr>
        <w:b/>
        <w:bCs/>
      </w:rPr>
      <w:t xml:space="preserve"> :</w:t>
    </w:r>
    <w:r w:rsidR="001A249C" w:rsidRPr="004E11CE">
      <w:rPr>
        <w:b/>
        <w:bCs/>
      </w:rPr>
      <w:t xml:space="preserve"> Annexe</w:t>
    </w:r>
    <w:r w:rsidR="000D453B">
      <w:rPr>
        <w:b/>
        <w:bCs/>
      </w:rPr>
      <w:t xml:space="preserve"> </w:t>
    </w:r>
    <w:r w:rsidR="00B51249">
      <w:rPr>
        <w:b/>
        <w:bCs/>
      </w:rPr>
      <w:t>2</w:t>
    </w:r>
    <w:r w:rsidR="000D453B">
      <w:rPr>
        <w:b/>
        <w:bCs/>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C0E79" w14:textId="77777777" w:rsidR="00B51249" w:rsidRDefault="00B5124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1D"/>
    <w:rsid w:val="00010F58"/>
    <w:rsid w:val="000C497F"/>
    <w:rsid w:val="000D453B"/>
    <w:rsid w:val="001A249C"/>
    <w:rsid w:val="001D3DBB"/>
    <w:rsid w:val="004E11CE"/>
    <w:rsid w:val="005516B7"/>
    <w:rsid w:val="005646CE"/>
    <w:rsid w:val="00624249"/>
    <w:rsid w:val="00630C1D"/>
    <w:rsid w:val="00757369"/>
    <w:rsid w:val="008839CD"/>
    <w:rsid w:val="009A043C"/>
    <w:rsid w:val="00A240EA"/>
    <w:rsid w:val="00A37C51"/>
    <w:rsid w:val="00A54D01"/>
    <w:rsid w:val="00B026DA"/>
    <w:rsid w:val="00B51249"/>
    <w:rsid w:val="00C11905"/>
    <w:rsid w:val="00EF67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8591B"/>
  <w15:chartTrackingRefBased/>
  <w15:docId w15:val="{1F0A97F2-6834-4637-9A29-6D6A175B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30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30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30C1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30C1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30C1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30C1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0C1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0C1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0C1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0C1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30C1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30C1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30C1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30C1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30C1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0C1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0C1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0C1D"/>
    <w:rPr>
      <w:rFonts w:eastAsiaTheme="majorEastAsia" w:cstheme="majorBidi"/>
      <w:color w:val="272727" w:themeColor="text1" w:themeTint="D8"/>
    </w:rPr>
  </w:style>
  <w:style w:type="paragraph" w:styleId="Titre">
    <w:name w:val="Title"/>
    <w:basedOn w:val="Normal"/>
    <w:next w:val="Normal"/>
    <w:link w:val="TitreCar"/>
    <w:uiPriority w:val="10"/>
    <w:qFormat/>
    <w:rsid w:val="00630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0C1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0C1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0C1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0C1D"/>
    <w:pPr>
      <w:spacing w:before="160"/>
      <w:jc w:val="center"/>
    </w:pPr>
    <w:rPr>
      <w:i/>
      <w:iCs/>
      <w:color w:val="404040" w:themeColor="text1" w:themeTint="BF"/>
    </w:rPr>
  </w:style>
  <w:style w:type="character" w:customStyle="1" w:styleId="CitationCar">
    <w:name w:val="Citation Car"/>
    <w:basedOn w:val="Policepardfaut"/>
    <w:link w:val="Citation"/>
    <w:uiPriority w:val="29"/>
    <w:rsid w:val="00630C1D"/>
    <w:rPr>
      <w:i/>
      <w:iCs/>
      <w:color w:val="404040" w:themeColor="text1" w:themeTint="BF"/>
    </w:rPr>
  </w:style>
  <w:style w:type="paragraph" w:styleId="Paragraphedeliste">
    <w:name w:val="List Paragraph"/>
    <w:basedOn w:val="Normal"/>
    <w:uiPriority w:val="34"/>
    <w:qFormat/>
    <w:rsid w:val="00630C1D"/>
    <w:pPr>
      <w:ind w:left="720"/>
      <w:contextualSpacing/>
    </w:pPr>
  </w:style>
  <w:style w:type="character" w:styleId="Accentuationintense">
    <w:name w:val="Intense Emphasis"/>
    <w:basedOn w:val="Policepardfaut"/>
    <w:uiPriority w:val="21"/>
    <w:qFormat/>
    <w:rsid w:val="00630C1D"/>
    <w:rPr>
      <w:i/>
      <w:iCs/>
      <w:color w:val="0F4761" w:themeColor="accent1" w:themeShade="BF"/>
    </w:rPr>
  </w:style>
  <w:style w:type="paragraph" w:styleId="Citationintense">
    <w:name w:val="Intense Quote"/>
    <w:basedOn w:val="Normal"/>
    <w:next w:val="Normal"/>
    <w:link w:val="CitationintenseCar"/>
    <w:uiPriority w:val="30"/>
    <w:qFormat/>
    <w:rsid w:val="00630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30C1D"/>
    <w:rPr>
      <w:i/>
      <w:iCs/>
      <w:color w:val="0F4761" w:themeColor="accent1" w:themeShade="BF"/>
    </w:rPr>
  </w:style>
  <w:style w:type="character" w:styleId="Rfrenceintense">
    <w:name w:val="Intense Reference"/>
    <w:basedOn w:val="Policepardfaut"/>
    <w:uiPriority w:val="32"/>
    <w:qFormat/>
    <w:rsid w:val="00630C1D"/>
    <w:rPr>
      <w:b/>
      <w:bCs/>
      <w:smallCaps/>
      <w:color w:val="0F4761" w:themeColor="accent1" w:themeShade="BF"/>
      <w:spacing w:val="5"/>
    </w:rPr>
  </w:style>
  <w:style w:type="paragraph" w:styleId="NormalWeb">
    <w:name w:val="Normal (Web)"/>
    <w:basedOn w:val="Normal"/>
    <w:uiPriority w:val="99"/>
    <w:semiHidden/>
    <w:unhideWhenUsed/>
    <w:rsid w:val="00630C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Lienhypertexte">
    <w:name w:val="Hyperlink"/>
    <w:basedOn w:val="Policepardfaut"/>
    <w:uiPriority w:val="99"/>
    <w:semiHidden/>
    <w:unhideWhenUsed/>
    <w:rsid w:val="00630C1D"/>
    <w:rPr>
      <w:color w:val="0000FF"/>
      <w:u w:val="single"/>
    </w:rPr>
  </w:style>
  <w:style w:type="paragraph" w:styleId="En-tte">
    <w:name w:val="header"/>
    <w:basedOn w:val="Normal"/>
    <w:link w:val="En-tteCar"/>
    <w:uiPriority w:val="99"/>
    <w:unhideWhenUsed/>
    <w:rsid w:val="004E11CE"/>
    <w:pPr>
      <w:tabs>
        <w:tab w:val="center" w:pos="4536"/>
        <w:tab w:val="right" w:pos="9072"/>
      </w:tabs>
      <w:spacing w:after="0" w:line="240" w:lineRule="auto"/>
    </w:pPr>
  </w:style>
  <w:style w:type="character" w:customStyle="1" w:styleId="En-tteCar">
    <w:name w:val="En-tête Car"/>
    <w:basedOn w:val="Policepardfaut"/>
    <w:link w:val="En-tte"/>
    <w:uiPriority w:val="99"/>
    <w:rsid w:val="004E11CE"/>
  </w:style>
  <w:style w:type="paragraph" w:styleId="Pieddepage">
    <w:name w:val="footer"/>
    <w:basedOn w:val="Normal"/>
    <w:link w:val="PieddepageCar"/>
    <w:uiPriority w:val="99"/>
    <w:unhideWhenUsed/>
    <w:rsid w:val="004E11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11CE"/>
  </w:style>
  <w:style w:type="paragraph" w:styleId="Rvision">
    <w:name w:val="Revision"/>
    <w:hidden/>
    <w:uiPriority w:val="99"/>
    <w:semiHidden/>
    <w:rsid w:val="00C11905"/>
    <w:pPr>
      <w:spacing w:after="0" w:line="240" w:lineRule="auto"/>
    </w:pPr>
  </w:style>
  <w:style w:type="character" w:styleId="Lienhypertextesuivivisit">
    <w:name w:val="FollowedHyperlink"/>
    <w:basedOn w:val="Policepardfaut"/>
    <w:uiPriority w:val="99"/>
    <w:semiHidden/>
    <w:unhideWhenUsed/>
    <w:rsid w:val="001A24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793761">
      <w:bodyDiv w:val="1"/>
      <w:marLeft w:val="0"/>
      <w:marRight w:val="0"/>
      <w:marTop w:val="0"/>
      <w:marBottom w:val="0"/>
      <w:divBdr>
        <w:top w:val="none" w:sz="0" w:space="0" w:color="auto"/>
        <w:left w:val="none" w:sz="0" w:space="0" w:color="auto"/>
        <w:bottom w:val="none" w:sz="0" w:space="0" w:color="auto"/>
        <w:right w:val="none" w:sz="0" w:space="0" w:color="auto"/>
      </w:divBdr>
    </w:div>
    <w:div w:id="1047072977">
      <w:bodyDiv w:val="1"/>
      <w:marLeft w:val="0"/>
      <w:marRight w:val="0"/>
      <w:marTop w:val="0"/>
      <w:marBottom w:val="0"/>
      <w:divBdr>
        <w:top w:val="none" w:sz="0" w:space="0" w:color="auto"/>
        <w:left w:val="none" w:sz="0" w:space="0" w:color="auto"/>
        <w:bottom w:val="none" w:sz="0" w:space="0" w:color="auto"/>
        <w:right w:val="none" w:sz="0" w:space="0" w:color="auto"/>
      </w:divBdr>
    </w:div>
    <w:div w:id="1247107989">
      <w:bodyDiv w:val="1"/>
      <w:marLeft w:val="0"/>
      <w:marRight w:val="0"/>
      <w:marTop w:val="0"/>
      <w:marBottom w:val="0"/>
      <w:divBdr>
        <w:top w:val="none" w:sz="0" w:space="0" w:color="auto"/>
        <w:left w:val="none" w:sz="0" w:space="0" w:color="auto"/>
        <w:bottom w:val="none" w:sz="0" w:space="0" w:color="auto"/>
        <w:right w:val="none" w:sz="0" w:space="0" w:color="auto"/>
      </w:divBdr>
    </w:div>
    <w:div w:id="1573353036">
      <w:bodyDiv w:val="1"/>
      <w:marLeft w:val="0"/>
      <w:marRight w:val="0"/>
      <w:marTop w:val="0"/>
      <w:marBottom w:val="0"/>
      <w:divBdr>
        <w:top w:val="none" w:sz="0" w:space="0" w:color="auto"/>
        <w:left w:val="none" w:sz="0" w:space="0" w:color="auto"/>
        <w:bottom w:val="none" w:sz="0" w:space="0" w:color="auto"/>
        <w:right w:val="none" w:sz="0" w:space="0" w:color="auto"/>
      </w:divBdr>
    </w:div>
    <w:div w:id="1577205843">
      <w:bodyDiv w:val="1"/>
      <w:marLeft w:val="0"/>
      <w:marRight w:val="0"/>
      <w:marTop w:val="0"/>
      <w:marBottom w:val="0"/>
      <w:divBdr>
        <w:top w:val="none" w:sz="0" w:space="0" w:color="auto"/>
        <w:left w:val="none" w:sz="0" w:space="0" w:color="auto"/>
        <w:bottom w:val="none" w:sz="0" w:space="0" w:color="auto"/>
        <w:right w:val="none" w:sz="0" w:space="0" w:color="auto"/>
      </w:divBdr>
    </w:div>
    <w:div w:id="1684820887">
      <w:bodyDiv w:val="1"/>
      <w:marLeft w:val="0"/>
      <w:marRight w:val="0"/>
      <w:marTop w:val="0"/>
      <w:marBottom w:val="0"/>
      <w:divBdr>
        <w:top w:val="none" w:sz="0" w:space="0" w:color="auto"/>
        <w:left w:val="none" w:sz="0" w:space="0" w:color="auto"/>
        <w:bottom w:val="none" w:sz="0" w:space="0" w:color="auto"/>
        <w:right w:val="none" w:sz="0" w:space="0" w:color="auto"/>
      </w:divBdr>
    </w:div>
    <w:div w:id="1714383287">
      <w:bodyDiv w:val="1"/>
      <w:marLeft w:val="0"/>
      <w:marRight w:val="0"/>
      <w:marTop w:val="0"/>
      <w:marBottom w:val="0"/>
      <w:divBdr>
        <w:top w:val="none" w:sz="0" w:space="0" w:color="auto"/>
        <w:left w:val="none" w:sz="0" w:space="0" w:color="auto"/>
        <w:bottom w:val="none" w:sz="0" w:space="0" w:color="auto"/>
        <w:right w:val="none" w:sz="0" w:space="0" w:color="auto"/>
      </w:divBdr>
    </w:div>
    <w:div w:id="1859274363">
      <w:bodyDiv w:val="1"/>
      <w:marLeft w:val="0"/>
      <w:marRight w:val="0"/>
      <w:marTop w:val="0"/>
      <w:marBottom w:val="0"/>
      <w:divBdr>
        <w:top w:val="none" w:sz="0" w:space="0" w:color="auto"/>
        <w:left w:val="none" w:sz="0" w:space="0" w:color="auto"/>
        <w:bottom w:val="none" w:sz="0" w:space="0" w:color="auto"/>
        <w:right w:val="none" w:sz="0" w:space="0" w:color="auto"/>
      </w:divBdr>
    </w:div>
    <w:div w:id="193790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pp.undp.org/document/standard-loa-between-undp-and-government-ministryinstitutionigo-implementation-projec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1812</Words>
  <Characters>10424</Characters>
  <Application>Microsoft Office Word</Application>
  <DocSecurity>4</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BONNE</dc:creator>
  <cp:keywords/>
  <dc:description/>
  <cp:lastModifiedBy>Gilles RIBOUET</cp:lastModifiedBy>
  <cp:revision>2</cp:revision>
  <dcterms:created xsi:type="dcterms:W3CDTF">2024-11-15T08:31:00Z</dcterms:created>
  <dcterms:modified xsi:type="dcterms:W3CDTF">2024-11-15T08:31:00Z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2d64301d-45da-4e70-bf10-d78ef5266448</vt:lpwstr>
  </property>
</Properties>
</file>