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38BE27C3" w:rsidR="00EC22CC" w:rsidRDefault="00D03521" w:rsidP="00854EEA">
            <w:pPr>
              <w:jc w:val="center"/>
              <w:rPr>
                <w:rFonts w:ascii="Verdana" w:hAnsi="Verdana"/>
                <w:b/>
                <w:bCs/>
                <w:sz w:val="20"/>
                <w:szCs w:val="20"/>
              </w:rPr>
            </w:pPr>
            <w:r>
              <w:rPr>
                <w:rFonts w:ascii="Verdana" w:hAnsi="Verdana"/>
                <w:b/>
                <w:bCs/>
                <w:sz w:val="20"/>
                <w:szCs w:val="20"/>
              </w:rPr>
              <w:t>ECOFISH/P</w:t>
            </w:r>
            <w:r w:rsidR="00F56339">
              <w:rPr>
                <w:rFonts w:ascii="Verdana" w:hAnsi="Verdana"/>
                <w:b/>
                <w:bCs/>
                <w:sz w:val="20"/>
                <w:szCs w:val="20"/>
              </w:rPr>
              <w:t xml:space="preserve">lan </w:t>
            </w:r>
            <w:r>
              <w:rPr>
                <w:rFonts w:ascii="Verdana" w:hAnsi="Verdana"/>
                <w:b/>
                <w:bCs/>
                <w:sz w:val="20"/>
                <w:szCs w:val="20"/>
              </w:rPr>
              <w:t>R</w:t>
            </w:r>
            <w:r w:rsidR="00F56339">
              <w:rPr>
                <w:rFonts w:ascii="Verdana" w:hAnsi="Verdana"/>
                <w:b/>
                <w:bCs/>
                <w:sz w:val="20"/>
                <w:szCs w:val="20"/>
              </w:rPr>
              <w:t xml:space="preserve">égional de </w:t>
            </w:r>
            <w:r>
              <w:rPr>
                <w:rFonts w:ascii="Verdana" w:hAnsi="Verdana"/>
                <w:b/>
                <w:bCs/>
                <w:sz w:val="20"/>
                <w:szCs w:val="20"/>
              </w:rPr>
              <w:t>S</w:t>
            </w:r>
            <w:r w:rsidR="00F56339">
              <w:rPr>
                <w:rFonts w:ascii="Verdana" w:hAnsi="Verdana"/>
                <w:b/>
                <w:bCs/>
                <w:sz w:val="20"/>
                <w:szCs w:val="20"/>
              </w:rPr>
              <w:t xml:space="preserve">urveillance des </w:t>
            </w:r>
            <w:r>
              <w:rPr>
                <w:rFonts w:ascii="Verdana" w:hAnsi="Verdana"/>
                <w:b/>
                <w:bCs/>
                <w:sz w:val="20"/>
                <w:szCs w:val="20"/>
              </w:rPr>
              <w:t>P</w:t>
            </w:r>
            <w:r w:rsidR="00F56339">
              <w:rPr>
                <w:rFonts w:ascii="Verdana" w:hAnsi="Verdana"/>
                <w:b/>
                <w:bCs/>
                <w:sz w:val="20"/>
                <w:szCs w:val="20"/>
              </w:rPr>
              <w:t>êches (PRSP)</w:t>
            </w:r>
          </w:p>
        </w:tc>
      </w:tr>
      <w:tr w:rsidR="00EC22CC" w14:paraId="7F1B63D2" w14:textId="77777777" w:rsidTr="002A0933">
        <w:tc>
          <w:tcPr>
            <w:tcW w:w="7225" w:type="dxa"/>
          </w:tcPr>
          <w:p w14:paraId="056D9B10" w14:textId="19F00955" w:rsidR="00EC22CC" w:rsidRPr="002A096E" w:rsidRDefault="00316AE9" w:rsidP="002A096E">
            <w:pPr>
              <w:rPr>
                <w:rFonts w:ascii="Verdana" w:hAnsi="Verdana"/>
                <w:sz w:val="20"/>
                <w:szCs w:val="20"/>
              </w:rPr>
            </w:pPr>
            <w:r>
              <w:rPr>
                <w:rFonts w:ascii="Verdana" w:hAnsi="Verdana"/>
                <w:i/>
                <w:iCs/>
                <w:sz w:val="20"/>
                <w:szCs w:val="20"/>
              </w:rPr>
              <w:t>Comité des Officiers permanents de liaison, 02-03 décembre 2024</w:t>
            </w:r>
          </w:p>
        </w:tc>
        <w:tc>
          <w:tcPr>
            <w:tcW w:w="1837" w:type="dxa"/>
          </w:tcPr>
          <w:p w14:paraId="58E25D1F" w14:textId="3AD3EC56"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CE3FC7">
              <w:rPr>
                <w:rFonts w:ascii="Verdana" w:hAnsi="Verdana"/>
                <w:sz w:val="20"/>
                <w:szCs w:val="20"/>
              </w:rPr>
              <w:t>2.</w:t>
            </w:r>
            <w:r w:rsidR="00892157">
              <w:rPr>
                <w:rFonts w:ascii="Verdana" w:hAnsi="Verdana"/>
                <w:sz w:val="20"/>
                <w:szCs w:val="20"/>
              </w:rPr>
              <w:t>11</w:t>
            </w:r>
          </w:p>
        </w:tc>
      </w:tr>
      <w:tr w:rsidR="00EC22CC" w14:paraId="537D1DE5" w14:textId="77777777" w:rsidTr="002A0933">
        <w:tc>
          <w:tcPr>
            <w:tcW w:w="7225" w:type="dxa"/>
          </w:tcPr>
          <w:p w14:paraId="43DEF09E" w14:textId="47AB9CB8"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D03521">
              <w:rPr>
                <w:rFonts w:ascii="Verdana" w:hAnsi="Verdana"/>
                <w:sz w:val="20"/>
                <w:szCs w:val="20"/>
              </w:rPr>
              <w:t>Marc MAMINIAINA, Chargé de mission.</w:t>
            </w:r>
          </w:p>
        </w:tc>
        <w:tc>
          <w:tcPr>
            <w:tcW w:w="1837" w:type="dxa"/>
          </w:tcPr>
          <w:p w14:paraId="5AC1AFAB" w14:textId="551D2E6D" w:rsidR="00EC22CC" w:rsidRPr="002A0933" w:rsidRDefault="004607F7" w:rsidP="00854EEA">
            <w:pPr>
              <w:jc w:val="center"/>
              <w:rPr>
                <w:rFonts w:ascii="Verdana" w:hAnsi="Verdana"/>
                <w:sz w:val="20"/>
                <w:szCs w:val="20"/>
              </w:rPr>
            </w:pPr>
            <w:r w:rsidRPr="00316AE9">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7FAE0A14" w:rsidR="00A90305" w:rsidRDefault="00A90305" w:rsidP="00A90305">
            <w:pPr>
              <w:rPr>
                <w:rFonts w:ascii="Verdana" w:hAnsi="Verdana"/>
                <w:sz w:val="20"/>
                <w:szCs w:val="20"/>
              </w:rPr>
            </w:pPr>
            <w:r>
              <w:rPr>
                <w:rFonts w:ascii="Verdana" w:hAnsi="Verdana"/>
                <w:i/>
                <w:iCs/>
                <w:sz w:val="20"/>
                <w:szCs w:val="20"/>
              </w:rPr>
              <w:t>Version du</w:t>
            </w:r>
            <w:r w:rsidR="00547BF6">
              <w:rPr>
                <w:rFonts w:ascii="Verdana" w:hAnsi="Verdana"/>
                <w:i/>
                <w:iCs/>
                <w:sz w:val="20"/>
                <w:szCs w:val="20"/>
              </w:rPr>
              <w:t xml:space="preserve"> </w:t>
            </w:r>
            <w:r w:rsidR="00316AE9">
              <w:rPr>
                <w:rFonts w:ascii="Verdana" w:hAnsi="Verdana"/>
                <w:i/>
                <w:iCs/>
                <w:sz w:val="20"/>
                <w:szCs w:val="20"/>
              </w:rPr>
              <w:t>14</w:t>
            </w:r>
            <w:r w:rsidR="006C6513">
              <w:rPr>
                <w:rFonts w:ascii="Verdana" w:hAnsi="Verdana"/>
                <w:i/>
                <w:iCs/>
                <w:sz w:val="20"/>
                <w:szCs w:val="20"/>
              </w:rPr>
              <w:t xml:space="preserve"> </w:t>
            </w:r>
            <w:r w:rsidR="00547BF6">
              <w:rPr>
                <w:rFonts w:ascii="Verdana" w:hAnsi="Verdana"/>
                <w:i/>
                <w:iCs/>
                <w:sz w:val="20"/>
                <w:szCs w:val="20"/>
              </w:rPr>
              <w:t>novembre</w:t>
            </w:r>
            <w:r w:rsidR="006C6513">
              <w:rPr>
                <w:rFonts w:ascii="Verdana" w:hAnsi="Verdana"/>
                <w:i/>
                <w:iCs/>
                <w:sz w:val="20"/>
                <w:szCs w:val="20"/>
              </w:rPr>
              <w:t xml:space="preserve"> 2024</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570D6955" w14:textId="6993AF42" w:rsidR="001B5D63" w:rsidRPr="001B5D63" w:rsidRDefault="001B5D63" w:rsidP="001B5D63">
      <w:pPr>
        <w:pStyle w:val="Titrepartie"/>
      </w:pPr>
      <w:r w:rsidRPr="001B5D63">
        <w:t>État de lieux de la mise en œuvre du programme COI-ECOFISH</w:t>
      </w:r>
    </w:p>
    <w:p w14:paraId="540CE827" w14:textId="52C58FB6" w:rsidR="00786A91" w:rsidRDefault="001B5D63" w:rsidP="00786A91">
      <w:pPr>
        <w:ind w:right="399"/>
        <w:jc w:val="both"/>
        <w:rPr>
          <w:rFonts w:ascii="Verdana" w:hAnsi="Verdana"/>
          <w:sz w:val="20"/>
          <w:szCs w:val="20"/>
        </w:rPr>
      </w:pPr>
      <w:r w:rsidRPr="0056478C">
        <w:rPr>
          <w:rFonts w:ascii="Verdana" w:hAnsi="Verdana"/>
          <w:sz w:val="20"/>
          <w:szCs w:val="20"/>
        </w:rPr>
        <w:t>L</w:t>
      </w:r>
      <w:r w:rsidR="00547BF6">
        <w:rPr>
          <w:rFonts w:ascii="Verdana" w:hAnsi="Verdana"/>
          <w:sz w:val="20"/>
          <w:szCs w:val="20"/>
        </w:rPr>
        <w:t xml:space="preserve">a </w:t>
      </w:r>
      <w:r w:rsidR="00786A91" w:rsidRPr="00786A91">
        <w:rPr>
          <w:rFonts w:ascii="Verdana" w:hAnsi="Verdana"/>
          <w:sz w:val="20"/>
          <w:szCs w:val="20"/>
        </w:rPr>
        <w:t xml:space="preserve">Délégation de l’Union européenne </w:t>
      </w:r>
      <w:r w:rsidR="00547BF6">
        <w:rPr>
          <w:rFonts w:ascii="Verdana" w:hAnsi="Verdana"/>
          <w:sz w:val="20"/>
          <w:szCs w:val="20"/>
        </w:rPr>
        <w:t>a approuv</w:t>
      </w:r>
      <w:r w:rsidR="00786A91">
        <w:rPr>
          <w:rFonts w:ascii="Verdana" w:hAnsi="Verdana"/>
          <w:sz w:val="20"/>
          <w:szCs w:val="20"/>
        </w:rPr>
        <w:t>é</w:t>
      </w:r>
      <w:r w:rsidR="00547BF6">
        <w:rPr>
          <w:rFonts w:ascii="Verdana" w:hAnsi="Verdana"/>
          <w:sz w:val="20"/>
          <w:szCs w:val="20"/>
        </w:rPr>
        <w:t xml:space="preserve"> l’extension de la Convention de financement ainsi que</w:t>
      </w:r>
      <w:r w:rsidR="00786A91">
        <w:rPr>
          <w:rFonts w:ascii="Verdana" w:hAnsi="Verdana"/>
          <w:sz w:val="20"/>
          <w:szCs w:val="20"/>
        </w:rPr>
        <w:t xml:space="preserve"> </w:t>
      </w:r>
      <w:r w:rsidR="00786A91" w:rsidRPr="00786A91">
        <w:rPr>
          <w:rFonts w:ascii="Verdana" w:hAnsi="Verdana"/>
          <w:sz w:val="20"/>
          <w:szCs w:val="20"/>
        </w:rPr>
        <w:t xml:space="preserve">l’avenant </w:t>
      </w:r>
      <w:bookmarkStart w:id="1" w:name="_Hlk56693027"/>
      <w:r w:rsidR="00786A91" w:rsidRPr="00786A91">
        <w:rPr>
          <w:rFonts w:ascii="Verdana" w:hAnsi="Verdana"/>
          <w:sz w:val="20"/>
          <w:szCs w:val="20"/>
        </w:rPr>
        <w:t xml:space="preserve">n°4 </w:t>
      </w:r>
      <w:bookmarkEnd w:id="1"/>
      <w:r w:rsidR="00786A91" w:rsidRPr="00786A91">
        <w:rPr>
          <w:rFonts w:ascii="Verdana" w:hAnsi="Verdana"/>
          <w:sz w:val="20"/>
          <w:szCs w:val="20"/>
        </w:rPr>
        <w:t>au devis programme marin du projet ECOFISH</w:t>
      </w:r>
      <w:r w:rsidR="00786A91">
        <w:rPr>
          <w:rFonts w:ascii="Verdana" w:hAnsi="Verdana"/>
          <w:sz w:val="20"/>
          <w:szCs w:val="20"/>
        </w:rPr>
        <w:t>.</w:t>
      </w:r>
    </w:p>
    <w:p w14:paraId="38009620" w14:textId="7C044FBC" w:rsidR="00786A91" w:rsidRDefault="00786A91" w:rsidP="00786A91">
      <w:pPr>
        <w:ind w:right="399"/>
        <w:jc w:val="both"/>
        <w:rPr>
          <w:rFonts w:ascii="Verdana" w:hAnsi="Verdana"/>
          <w:sz w:val="20"/>
          <w:szCs w:val="20"/>
        </w:rPr>
      </w:pPr>
      <w:r>
        <w:rPr>
          <w:rFonts w:ascii="Verdana" w:hAnsi="Verdana"/>
          <w:sz w:val="20"/>
          <w:szCs w:val="20"/>
        </w:rPr>
        <w:t xml:space="preserve">Cette extension a été </w:t>
      </w:r>
      <w:proofErr w:type="spellStart"/>
      <w:r>
        <w:rPr>
          <w:rFonts w:ascii="Verdana" w:hAnsi="Verdana"/>
          <w:sz w:val="20"/>
          <w:szCs w:val="20"/>
        </w:rPr>
        <w:t>prevue</w:t>
      </w:r>
      <w:proofErr w:type="spellEnd"/>
      <w:r>
        <w:rPr>
          <w:rFonts w:ascii="Verdana" w:hAnsi="Verdana"/>
          <w:sz w:val="20"/>
          <w:szCs w:val="20"/>
        </w:rPr>
        <w:t xml:space="preserve"> pour une </w:t>
      </w:r>
      <w:proofErr w:type="spellStart"/>
      <w:r>
        <w:rPr>
          <w:rFonts w:ascii="Verdana" w:hAnsi="Verdana"/>
          <w:sz w:val="20"/>
          <w:szCs w:val="20"/>
        </w:rPr>
        <w:t>duree</w:t>
      </w:r>
      <w:proofErr w:type="spellEnd"/>
      <w:r>
        <w:rPr>
          <w:rFonts w:ascii="Verdana" w:hAnsi="Verdana"/>
          <w:sz w:val="20"/>
          <w:szCs w:val="20"/>
        </w:rPr>
        <w:t xml:space="preserve"> de 12 mois </w:t>
      </w:r>
      <w:proofErr w:type="gramStart"/>
      <w:r>
        <w:rPr>
          <w:rFonts w:ascii="Verdana" w:hAnsi="Verdana"/>
          <w:sz w:val="20"/>
          <w:szCs w:val="20"/>
        </w:rPr>
        <w:t>( jusqu’au</w:t>
      </w:r>
      <w:proofErr w:type="gramEnd"/>
      <w:r>
        <w:rPr>
          <w:rFonts w:ascii="Verdana" w:hAnsi="Verdana"/>
          <w:sz w:val="20"/>
          <w:szCs w:val="20"/>
        </w:rPr>
        <w:t xml:space="preserve"> 12 septembre 2024) pour les </w:t>
      </w:r>
      <w:proofErr w:type="spellStart"/>
      <w:r>
        <w:rPr>
          <w:rFonts w:ascii="Verdana" w:hAnsi="Verdana"/>
          <w:sz w:val="20"/>
          <w:szCs w:val="20"/>
        </w:rPr>
        <w:t>activites</w:t>
      </w:r>
      <w:proofErr w:type="spellEnd"/>
      <w:r>
        <w:rPr>
          <w:rFonts w:ascii="Verdana" w:hAnsi="Verdana"/>
          <w:sz w:val="20"/>
          <w:szCs w:val="20"/>
        </w:rPr>
        <w:t xml:space="preserve"> du devis programme marin, à l’exception des patrouilles </w:t>
      </w:r>
      <w:proofErr w:type="spellStart"/>
      <w:r>
        <w:rPr>
          <w:rFonts w:ascii="Verdana" w:hAnsi="Verdana"/>
          <w:sz w:val="20"/>
          <w:szCs w:val="20"/>
        </w:rPr>
        <w:t>regionales</w:t>
      </w:r>
      <w:proofErr w:type="spellEnd"/>
      <w:r>
        <w:rPr>
          <w:rFonts w:ascii="Verdana" w:hAnsi="Verdana"/>
          <w:sz w:val="20"/>
          <w:szCs w:val="20"/>
        </w:rPr>
        <w:t xml:space="preserve"> PRSP, lesquelles sont </w:t>
      </w:r>
      <w:proofErr w:type="spellStart"/>
      <w:r>
        <w:rPr>
          <w:rFonts w:ascii="Verdana" w:hAnsi="Verdana"/>
          <w:sz w:val="20"/>
          <w:szCs w:val="20"/>
        </w:rPr>
        <w:t>prevues</w:t>
      </w:r>
      <w:proofErr w:type="spellEnd"/>
      <w:r>
        <w:rPr>
          <w:rFonts w:ascii="Verdana" w:hAnsi="Verdana"/>
          <w:sz w:val="20"/>
          <w:szCs w:val="20"/>
        </w:rPr>
        <w:t xml:space="preserve"> d’</w:t>
      </w:r>
      <w:r w:rsidR="00892157">
        <w:rPr>
          <w:rFonts w:ascii="Verdana" w:hAnsi="Verdana"/>
          <w:sz w:val="20"/>
          <w:szCs w:val="20"/>
        </w:rPr>
        <w:t>ê</w:t>
      </w:r>
      <w:r>
        <w:rPr>
          <w:rFonts w:ascii="Verdana" w:hAnsi="Verdana"/>
          <w:sz w:val="20"/>
          <w:szCs w:val="20"/>
        </w:rPr>
        <w:t xml:space="preserve">tre </w:t>
      </w:r>
      <w:proofErr w:type="spellStart"/>
      <w:r>
        <w:rPr>
          <w:rFonts w:ascii="Verdana" w:hAnsi="Verdana"/>
          <w:sz w:val="20"/>
          <w:szCs w:val="20"/>
        </w:rPr>
        <w:t>clotur</w:t>
      </w:r>
      <w:r w:rsidR="00316AE9">
        <w:rPr>
          <w:rFonts w:ascii="Verdana" w:hAnsi="Verdana"/>
          <w:sz w:val="20"/>
          <w:szCs w:val="20"/>
        </w:rPr>
        <w:t>é</w:t>
      </w:r>
      <w:r>
        <w:rPr>
          <w:rFonts w:ascii="Verdana" w:hAnsi="Verdana"/>
          <w:sz w:val="20"/>
          <w:szCs w:val="20"/>
        </w:rPr>
        <w:t>es</w:t>
      </w:r>
      <w:proofErr w:type="spellEnd"/>
      <w:r>
        <w:rPr>
          <w:rFonts w:ascii="Verdana" w:hAnsi="Verdana"/>
          <w:sz w:val="20"/>
          <w:szCs w:val="20"/>
        </w:rPr>
        <w:t xml:space="preserve"> en juin 2025 en vue du </w:t>
      </w:r>
      <w:proofErr w:type="spellStart"/>
      <w:r>
        <w:rPr>
          <w:rFonts w:ascii="Verdana" w:hAnsi="Verdana"/>
          <w:sz w:val="20"/>
          <w:szCs w:val="20"/>
        </w:rPr>
        <w:t>demarrage</w:t>
      </w:r>
      <w:proofErr w:type="spellEnd"/>
      <w:r>
        <w:rPr>
          <w:rFonts w:ascii="Verdana" w:hAnsi="Verdana"/>
          <w:sz w:val="20"/>
          <w:szCs w:val="20"/>
        </w:rPr>
        <w:t xml:space="preserve"> du nouveau projet SWIOP (</w:t>
      </w:r>
      <w:proofErr w:type="spellStart"/>
      <w:r>
        <w:rPr>
          <w:rFonts w:ascii="Verdana" w:hAnsi="Verdana"/>
          <w:sz w:val="20"/>
          <w:szCs w:val="20"/>
        </w:rPr>
        <w:t>Sustainable</w:t>
      </w:r>
      <w:proofErr w:type="spellEnd"/>
      <w:r>
        <w:rPr>
          <w:rFonts w:ascii="Verdana" w:hAnsi="Verdana"/>
          <w:sz w:val="20"/>
          <w:szCs w:val="20"/>
        </w:rPr>
        <w:t xml:space="preserve"> West </w:t>
      </w:r>
      <w:proofErr w:type="spellStart"/>
      <w:r>
        <w:rPr>
          <w:rFonts w:ascii="Verdana" w:hAnsi="Verdana"/>
          <w:sz w:val="20"/>
          <w:szCs w:val="20"/>
        </w:rPr>
        <w:t>Indian</w:t>
      </w:r>
      <w:proofErr w:type="spellEnd"/>
      <w:r>
        <w:rPr>
          <w:rFonts w:ascii="Verdana" w:hAnsi="Verdana"/>
          <w:sz w:val="20"/>
          <w:szCs w:val="20"/>
        </w:rPr>
        <w:t xml:space="preserve"> </w:t>
      </w:r>
      <w:proofErr w:type="spellStart"/>
      <w:r>
        <w:rPr>
          <w:rFonts w:ascii="Verdana" w:hAnsi="Verdana"/>
          <w:sz w:val="20"/>
          <w:szCs w:val="20"/>
        </w:rPr>
        <w:t>Ocean</w:t>
      </w:r>
      <w:proofErr w:type="spellEnd"/>
      <w:r>
        <w:rPr>
          <w:rFonts w:ascii="Verdana" w:hAnsi="Verdana"/>
          <w:sz w:val="20"/>
          <w:szCs w:val="20"/>
        </w:rPr>
        <w:t xml:space="preserve"> Programme). </w:t>
      </w:r>
    </w:p>
    <w:p w14:paraId="0FA47539" w14:textId="10FF2988" w:rsidR="009C0EB5" w:rsidRDefault="00786A91" w:rsidP="00786A91">
      <w:pPr>
        <w:ind w:right="399"/>
        <w:jc w:val="both"/>
        <w:rPr>
          <w:rFonts w:ascii="Verdana" w:hAnsi="Verdana"/>
          <w:sz w:val="20"/>
          <w:szCs w:val="20"/>
        </w:rPr>
      </w:pPr>
      <w:r>
        <w:rPr>
          <w:rFonts w:ascii="Verdana" w:hAnsi="Verdana"/>
          <w:sz w:val="20"/>
          <w:szCs w:val="20"/>
        </w:rPr>
        <w:t>Sur le plan op</w:t>
      </w:r>
      <w:r w:rsidR="00316AE9">
        <w:rPr>
          <w:rFonts w:ascii="Verdana" w:hAnsi="Verdana"/>
          <w:sz w:val="20"/>
          <w:szCs w:val="20"/>
        </w:rPr>
        <w:t>é</w:t>
      </w:r>
      <w:r>
        <w:rPr>
          <w:rFonts w:ascii="Verdana" w:hAnsi="Verdana"/>
          <w:sz w:val="20"/>
          <w:szCs w:val="20"/>
        </w:rPr>
        <w:t xml:space="preserve">rationnel, </w:t>
      </w:r>
      <w:r w:rsidR="009C0EB5">
        <w:rPr>
          <w:rFonts w:ascii="Verdana" w:hAnsi="Verdana"/>
          <w:sz w:val="20"/>
          <w:szCs w:val="20"/>
        </w:rPr>
        <w:t xml:space="preserve">un avenant a été </w:t>
      </w:r>
      <w:proofErr w:type="spellStart"/>
      <w:r w:rsidR="009C0EB5">
        <w:rPr>
          <w:rFonts w:ascii="Verdana" w:hAnsi="Verdana"/>
          <w:sz w:val="20"/>
          <w:szCs w:val="20"/>
        </w:rPr>
        <w:t>egalement</w:t>
      </w:r>
      <w:proofErr w:type="spellEnd"/>
      <w:r w:rsidR="009C0EB5">
        <w:rPr>
          <w:rFonts w:ascii="Verdana" w:hAnsi="Verdana"/>
          <w:sz w:val="20"/>
          <w:szCs w:val="20"/>
        </w:rPr>
        <w:t xml:space="preserve"> </w:t>
      </w:r>
      <w:r w:rsidR="00316AE9">
        <w:rPr>
          <w:rFonts w:ascii="Verdana" w:hAnsi="Verdana"/>
          <w:sz w:val="20"/>
          <w:szCs w:val="20"/>
        </w:rPr>
        <w:t>é</w:t>
      </w:r>
      <w:r w:rsidR="009C0EB5">
        <w:rPr>
          <w:rFonts w:ascii="Verdana" w:hAnsi="Verdana"/>
          <w:sz w:val="20"/>
          <w:szCs w:val="20"/>
        </w:rPr>
        <w:t xml:space="preserve">tabli au </w:t>
      </w:r>
      <w:r>
        <w:rPr>
          <w:rFonts w:ascii="Verdana" w:hAnsi="Verdana"/>
          <w:sz w:val="20"/>
          <w:szCs w:val="20"/>
        </w:rPr>
        <w:t>contrat d</w:t>
      </w:r>
      <w:r w:rsidR="009C0EB5">
        <w:rPr>
          <w:rFonts w:ascii="Verdana" w:hAnsi="Verdana"/>
          <w:sz w:val="20"/>
          <w:szCs w:val="20"/>
        </w:rPr>
        <w:t>’</w:t>
      </w:r>
      <w:proofErr w:type="spellStart"/>
      <w:r w:rsidR="009C0EB5">
        <w:rPr>
          <w:rFonts w:ascii="Verdana" w:hAnsi="Verdana"/>
          <w:sz w:val="20"/>
          <w:szCs w:val="20"/>
        </w:rPr>
        <w:t>assitance</w:t>
      </w:r>
      <w:proofErr w:type="spellEnd"/>
      <w:r w:rsidR="009C0EB5">
        <w:rPr>
          <w:rFonts w:ascii="Verdana" w:hAnsi="Verdana"/>
          <w:sz w:val="20"/>
          <w:szCs w:val="20"/>
        </w:rPr>
        <w:t xml:space="preserve"> technique entre la </w:t>
      </w:r>
      <w:r w:rsidR="009C0EB5" w:rsidRPr="00786A91">
        <w:rPr>
          <w:rFonts w:ascii="Verdana" w:hAnsi="Verdana"/>
          <w:sz w:val="20"/>
          <w:szCs w:val="20"/>
        </w:rPr>
        <w:t>Délégation de l’Union européenne</w:t>
      </w:r>
      <w:r w:rsidR="009C0EB5">
        <w:rPr>
          <w:rFonts w:ascii="Verdana" w:hAnsi="Verdana"/>
          <w:sz w:val="20"/>
          <w:szCs w:val="20"/>
        </w:rPr>
        <w:t xml:space="preserve"> et INCATEMA en vue d’une allocation de jours de travail suppl</w:t>
      </w:r>
      <w:r w:rsidR="00892157">
        <w:rPr>
          <w:rFonts w:ascii="Verdana" w:hAnsi="Verdana"/>
          <w:sz w:val="20"/>
          <w:szCs w:val="20"/>
        </w:rPr>
        <w:t>é</w:t>
      </w:r>
      <w:r w:rsidR="009C0EB5">
        <w:rPr>
          <w:rFonts w:ascii="Verdana" w:hAnsi="Verdana"/>
          <w:sz w:val="20"/>
          <w:szCs w:val="20"/>
        </w:rPr>
        <w:t xml:space="preserve">mentaires aux trois experts, à savoir le Team leader, l’expert en Suivi/Contrôle et Surveillance </w:t>
      </w:r>
      <w:proofErr w:type="gramStart"/>
      <w:r w:rsidR="009C0EB5">
        <w:rPr>
          <w:rFonts w:ascii="Verdana" w:hAnsi="Verdana"/>
          <w:sz w:val="20"/>
          <w:szCs w:val="20"/>
        </w:rPr>
        <w:t>( jusqu’en</w:t>
      </w:r>
      <w:proofErr w:type="gramEnd"/>
      <w:r w:rsidR="009C0EB5">
        <w:rPr>
          <w:rFonts w:ascii="Verdana" w:hAnsi="Verdana"/>
          <w:sz w:val="20"/>
          <w:szCs w:val="20"/>
        </w:rPr>
        <w:t xml:space="preserve"> </w:t>
      </w:r>
      <w:proofErr w:type="spellStart"/>
      <w:r w:rsidR="009C0EB5">
        <w:rPr>
          <w:rFonts w:ascii="Verdana" w:hAnsi="Verdana"/>
          <w:sz w:val="20"/>
          <w:szCs w:val="20"/>
        </w:rPr>
        <w:t>decembre</w:t>
      </w:r>
      <w:proofErr w:type="spellEnd"/>
      <w:r w:rsidR="009C0EB5">
        <w:rPr>
          <w:rFonts w:ascii="Verdana" w:hAnsi="Verdana"/>
          <w:sz w:val="20"/>
          <w:szCs w:val="20"/>
        </w:rPr>
        <w:t xml:space="preserve"> 2024) et l’expert en communication. </w:t>
      </w:r>
    </w:p>
    <w:p w14:paraId="5CCCC4BA" w14:textId="77777777" w:rsidR="001B5D63" w:rsidRPr="0056478C" w:rsidRDefault="001B5D63" w:rsidP="001B5D63">
      <w:pPr>
        <w:ind w:right="399"/>
        <w:rPr>
          <w:rFonts w:ascii="Verdana" w:hAnsi="Verdana"/>
          <w:sz w:val="20"/>
          <w:szCs w:val="20"/>
        </w:rPr>
      </w:pPr>
    </w:p>
    <w:p w14:paraId="36A40B02" w14:textId="06043312" w:rsidR="001B5D63" w:rsidRPr="001B5D63" w:rsidRDefault="00C71F03" w:rsidP="001B5D63">
      <w:pPr>
        <w:pStyle w:val="Titrepartie"/>
      </w:pPr>
      <w:r>
        <w:t xml:space="preserve">Processus de validation des instruments juridiques </w:t>
      </w:r>
      <w:r w:rsidR="001B5D63" w:rsidRPr="001B5D63">
        <w:t>du Plan Régional de Surveillance des Pêches (PRSP)</w:t>
      </w:r>
    </w:p>
    <w:p w14:paraId="3DB25C9F" w14:textId="22C53155" w:rsidR="007635BC" w:rsidRDefault="007635BC" w:rsidP="007635BC">
      <w:pPr>
        <w:jc w:val="both"/>
        <w:rPr>
          <w:rFonts w:ascii="Verdana" w:hAnsi="Verdana"/>
          <w:sz w:val="20"/>
          <w:szCs w:val="20"/>
        </w:rPr>
      </w:pPr>
      <w:r>
        <w:rPr>
          <w:rFonts w:ascii="Verdana" w:hAnsi="Verdana"/>
          <w:sz w:val="20"/>
          <w:szCs w:val="20"/>
        </w:rPr>
        <w:t xml:space="preserve">A titre de rappel, </w:t>
      </w:r>
      <w:r w:rsidR="00EF2D0B">
        <w:rPr>
          <w:rFonts w:ascii="Verdana" w:hAnsi="Verdana"/>
          <w:sz w:val="20"/>
          <w:szCs w:val="20"/>
        </w:rPr>
        <w:t xml:space="preserve">les </w:t>
      </w:r>
      <w:r w:rsidRPr="0056478C">
        <w:rPr>
          <w:rFonts w:ascii="Verdana" w:hAnsi="Verdana"/>
          <w:sz w:val="20"/>
          <w:szCs w:val="20"/>
        </w:rPr>
        <w:t xml:space="preserve">documents </w:t>
      </w:r>
      <w:proofErr w:type="spellStart"/>
      <w:r w:rsidR="00EF2D0B">
        <w:rPr>
          <w:rFonts w:ascii="Verdana" w:hAnsi="Verdana"/>
          <w:sz w:val="20"/>
          <w:szCs w:val="20"/>
        </w:rPr>
        <w:t>jurdiques</w:t>
      </w:r>
      <w:proofErr w:type="spellEnd"/>
      <w:r w:rsidR="00EF2D0B">
        <w:rPr>
          <w:rFonts w:ascii="Verdana" w:hAnsi="Verdana"/>
          <w:sz w:val="20"/>
          <w:szCs w:val="20"/>
        </w:rPr>
        <w:t xml:space="preserve"> du </w:t>
      </w:r>
      <w:r w:rsidR="00EF2D0B" w:rsidRPr="00742611">
        <w:rPr>
          <w:rFonts w:ascii="Verdana" w:hAnsi="Verdana"/>
          <w:sz w:val="20"/>
          <w:szCs w:val="20"/>
        </w:rPr>
        <w:t>Plan Régional de Surveillance des Pêches (PRSP)</w:t>
      </w:r>
      <w:r w:rsidR="00EF2D0B">
        <w:rPr>
          <w:rFonts w:ascii="Verdana" w:hAnsi="Verdana"/>
          <w:sz w:val="20"/>
          <w:szCs w:val="20"/>
        </w:rPr>
        <w:t xml:space="preserve"> </w:t>
      </w:r>
      <w:r w:rsidRPr="0056478C">
        <w:rPr>
          <w:rFonts w:ascii="Verdana" w:hAnsi="Verdana"/>
          <w:sz w:val="20"/>
          <w:szCs w:val="20"/>
        </w:rPr>
        <w:t>ont fait l’objet d’une validation technique par les juristes, représentants des Etats participants au PRSP à l’occasion de l’atelier juridique qui s’est tenu du 13 au 17 mars 2023 à Zanzibar. Cette validation technique a été suivie d’une approbation des membres de l’UCRE lors de la 12ème réunion organisée les 04 et 05 juillet 2023 à Antananarivo.</w:t>
      </w:r>
    </w:p>
    <w:p w14:paraId="306E173B" w14:textId="717D18DE" w:rsidR="00742611" w:rsidRPr="00742611" w:rsidRDefault="00EF2D0B" w:rsidP="00742611">
      <w:pPr>
        <w:jc w:val="both"/>
        <w:rPr>
          <w:rFonts w:ascii="Verdana" w:hAnsi="Verdana"/>
          <w:sz w:val="20"/>
          <w:szCs w:val="20"/>
        </w:rPr>
      </w:pPr>
      <w:r>
        <w:rPr>
          <w:rFonts w:ascii="Verdana" w:hAnsi="Verdana"/>
          <w:sz w:val="20"/>
          <w:szCs w:val="20"/>
        </w:rPr>
        <w:t>L</w:t>
      </w:r>
      <w:r w:rsidR="001F5647">
        <w:rPr>
          <w:rFonts w:ascii="Verdana" w:hAnsi="Verdana"/>
          <w:sz w:val="20"/>
          <w:szCs w:val="20"/>
        </w:rPr>
        <w:t>a version consolidée d</w:t>
      </w:r>
      <w:r>
        <w:rPr>
          <w:rFonts w:ascii="Verdana" w:hAnsi="Verdana"/>
          <w:sz w:val="20"/>
          <w:szCs w:val="20"/>
        </w:rPr>
        <w:t xml:space="preserve">es </w:t>
      </w:r>
      <w:r w:rsidR="00742611" w:rsidRPr="00742611">
        <w:rPr>
          <w:rFonts w:ascii="Verdana" w:hAnsi="Verdana"/>
          <w:sz w:val="20"/>
          <w:szCs w:val="20"/>
        </w:rPr>
        <w:t>textes juridiques</w:t>
      </w:r>
      <w:r w:rsidR="001F5647">
        <w:rPr>
          <w:rFonts w:ascii="Verdana" w:hAnsi="Verdana"/>
          <w:sz w:val="20"/>
          <w:szCs w:val="20"/>
        </w:rPr>
        <w:t xml:space="preserve"> i</w:t>
      </w:r>
      <w:r>
        <w:rPr>
          <w:rFonts w:ascii="Verdana" w:hAnsi="Verdana"/>
          <w:sz w:val="20"/>
          <w:szCs w:val="20"/>
        </w:rPr>
        <w:t>ssu</w:t>
      </w:r>
      <w:r w:rsidR="001F5647">
        <w:rPr>
          <w:rFonts w:ascii="Verdana" w:hAnsi="Verdana"/>
          <w:sz w:val="20"/>
          <w:szCs w:val="20"/>
        </w:rPr>
        <w:t>e</w:t>
      </w:r>
      <w:r>
        <w:rPr>
          <w:rFonts w:ascii="Verdana" w:hAnsi="Verdana"/>
          <w:sz w:val="20"/>
          <w:szCs w:val="20"/>
        </w:rPr>
        <w:t xml:space="preserve"> de ces deux consultations </w:t>
      </w:r>
      <w:r w:rsidR="001F5647">
        <w:rPr>
          <w:rFonts w:ascii="Verdana" w:hAnsi="Verdana"/>
          <w:sz w:val="20"/>
          <w:szCs w:val="20"/>
        </w:rPr>
        <w:t xml:space="preserve">a </w:t>
      </w:r>
      <w:r w:rsidR="00742611">
        <w:rPr>
          <w:rFonts w:ascii="Verdana" w:hAnsi="Verdana"/>
          <w:sz w:val="20"/>
          <w:szCs w:val="20"/>
        </w:rPr>
        <w:t xml:space="preserve">été </w:t>
      </w:r>
      <w:r>
        <w:rPr>
          <w:rFonts w:ascii="Verdana" w:hAnsi="Verdana"/>
          <w:sz w:val="20"/>
          <w:szCs w:val="20"/>
        </w:rPr>
        <w:t xml:space="preserve">ainsi </w:t>
      </w:r>
      <w:r w:rsidR="00742611">
        <w:rPr>
          <w:rFonts w:ascii="Verdana" w:hAnsi="Verdana"/>
          <w:sz w:val="20"/>
          <w:szCs w:val="20"/>
        </w:rPr>
        <w:t>so</w:t>
      </w:r>
      <w:r w:rsidR="001F5647">
        <w:rPr>
          <w:rFonts w:ascii="Verdana" w:hAnsi="Verdana"/>
          <w:sz w:val="20"/>
          <w:szCs w:val="20"/>
        </w:rPr>
        <w:t>u</w:t>
      </w:r>
      <w:r w:rsidR="00742611">
        <w:rPr>
          <w:rFonts w:ascii="Verdana" w:hAnsi="Verdana"/>
          <w:sz w:val="20"/>
          <w:szCs w:val="20"/>
        </w:rPr>
        <w:t xml:space="preserve">mise aux Etats membres </w:t>
      </w:r>
      <w:r w:rsidR="001F5647">
        <w:rPr>
          <w:rFonts w:ascii="Verdana" w:hAnsi="Verdana"/>
          <w:sz w:val="20"/>
          <w:szCs w:val="20"/>
        </w:rPr>
        <w:t>à l’occasion de la dernière réunion des instances de la COI.</w:t>
      </w:r>
    </w:p>
    <w:p w14:paraId="024FD61E" w14:textId="2F9646F9" w:rsidR="00742611" w:rsidRPr="00742611" w:rsidRDefault="00742611" w:rsidP="00742611">
      <w:pPr>
        <w:jc w:val="both"/>
        <w:rPr>
          <w:rFonts w:ascii="Verdana" w:hAnsi="Verdana"/>
          <w:sz w:val="20"/>
          <w:szCs w:val="20"/>
        </w:rPr>
      </w:pPr>
      <w:r w:rsidRPr="00742611">
        <w:rPr>
          <w:rFonts w:ascii="Verdana" w:hAnsi="Verdana"/>
          <w:sz w:val="20"/>
          <w:szCs w:val="20"/>
        </w:rPr>
        <w:t>Conformément à la décision 15, a) du 38</w:t>
      </w:r>
      <w:r w:rsidRPr="00892157">
        <w:rPr>
          <w:rFonts w:ascii="Verdana" w:hAnsi="Verdana"/>
          <w:sz w:val="20"/>
          <w:szCs w:val="20"/>
          <w:vertAlign w:val="superscript"/>
        </w:rPr>
        <w:t>ème</w:t>
      </w:r>
      <w:r w:rsidRPr="00742611">
        <w:rPr>
          <w:rFonts w:ascii="Verdana" w:hAnsi="Verdana"/>
          <w:sz w:val="20"/>
          <w:szCs w:val="20"/>
        </w:rPr>
        <w:t xml:space="preserve"> </w:t>
      </w:r>
      <w:r w:rsidR="00892157">
        <w:rPr>
          <w:rFonts w:ascii="Verdana" w:hAnsi="Verdana"/>
          <w:sz w:val="20"/>
          <w:szCs w:val="20"/>
        </w:rPr>
        <w:t>C</w:t>
      </w:r>
      <w:r w:rsidRPr="00742611">
        <w:rPr>
          <w:rFonts w:ascii="Verdana" w:hAnsi="Verdana"/>
          <w:sz w:val="20"/>
          <w:szCs w:val="20"/>
        </w:rPr>
        <w:t>onseil des ministres, le Secrétariat a pris les dispositions nécessaires en vue de l’intégration des commentaires des États membres à l’ébauche de textes juridiques du Plan Régional de Surveillance des Pêches (PRSP).</w:t>
      </w:r>
    </w:p>
    <w:p w14:paraId="3F38C131" w14:textId="7F764992" w:rsidR="00742611" w:rsidRDefault="00742611" w:rsidP="00742611">
      <w:pPr>
        <w:jc w:val="both"/>
        <w:rPr>
          <w:rFonts w:ascii="Verdana" w:hAnsi="Verdana"/>
          <w:sz w:val="20"/>
          <w:szCs w:val="20"/>
        </w:rPr>
      </w:pPr>
      <w:r>
        <w:rPr>
          <w:rFonts w:ascii="Verdana" w:hAnsi="Verdana"/>
          <w:sz w:val="20"/>
          <w:szCs w:val="20"/>
        </w:rPr>
        <w:t>U</w:t>
      </w:r>
      <w:r w:rsidRPr="00742611">
        <w:rPr>
          <w:rFonts w:ascii="Verdana" w:hAnsi="Verdana"/>
          <w:sz w:val="20"/>
          <w:szCs w:val="20"/>
        </w:rPr>
        <w:t xml:space="preserve">ne version consolidée de ces instruments juridiques </w:t>
      </w:r>
      <w:r>
        <w:rPr>
          <w:rFonts w:ascii="Verdana" w:hAnsi="Verdana"/>
          <w:sz w:val="20"/>
          <w:szCs w:val="20"/>
        </w:rPr>
        <w:t xml:space="preserve">a été </w:t>
      </w:r>
      <w:r w:rsidRPr="00742611">
        <w:rPr>
          <w:rFonts w:ascii="Verdana" w:hAnsi="Verdana"/>
          <w:sz w:val="20"/>
          <w:szCs w:val="20"/>
        </w:rPr>
        <w:t xml:space="preserve">soumise aux États membres </w:t>
      </w:r>
      <w:r>
        <w:rPr>
          <w:rFonts w:ascii="Verdana" w:hAnsi="Verdana"/>
          <w:sz w:val="20"/>
          <w:szCs w:val="20"/>
        </w:rPr>
        <w:t>le 26 septembre 2024. Compte tenu du report de la conf</w:t>
      </w:r>
      <w:r w:rsidR="00652F2D">
        <w:rPr>
          <w:rFonts w:ascii="Verdana" w:hAnsi="Verdana"/>
          <w:sz w:val="20"/>
          <w:szCs w:val="20"/>
        </w:rPr>
        <w:t>é</w:t>
      </w:r>
      <w:r>
        <w:rPr>
          <w:rFonts w:ascii="Verdana" w:hAnsi="Verdana"/>
          <w:sz w:val="20"/>
          <w:szCs w:val="20"/>
        </w:rPr>
        <w:t>rence minist</w:t>
      </w:r>
      <w:r w:rsidR="00652F2D">
        <w:rPr>
          <w:rFonts w:ascii="Verdana" w:hAnsi="Verdana"/>
          <w:sz w:val="20"/>
          <w:szCs w:val="20"/>
        </w:rPr>
        <w:t>é</w:t>
      </w:r>
      <w:r>
        <w:rPr>
          <w:rFonts w:ascii="Verdana" w:hAnsi="Verdana"/>
          <w:sz w:val="20"/>
          <w:szCs w:val="20"/>
        </w:rPr>
        <w:t xml:space="preserve">rielle PRSP, un nouveau deadline </w:t>
      </w:r>
      <w:r w:rsidR="00652F2D">
        <w:rPr>
          <w:rFonts w:ascii="Verdana" w:hAnsi="Verdana"/>
          <w:sz w:val="20"/>
          <w:szCs w:val="20"/>
        </w:rPr>
        <w:t>a</w:t>
      </w:r>
      <w:r>
        <w:rPr>
          <w:rFonts w:ascii="Verdana" w:hAnsi="Verdana"/>
          <w:sz w:val="20"/>
          <w:szCs w:val="20"/>
        </w:rPr>
        <w:t xml:space="preserve"> été accord</w:t>
      </w:r>
      <w:r w:rsidR="001F5647">
        <w:rPr>
          <w:rFonts w:ascii="Verdana" w:hAnsi="Verdana"/>
          <w:sz w:val="20"/>
          <w:szCs w:val="20"/>
        </w:rPr>
        <w:t>é</w:t>
      </w:r>
      <w:r>
        <w:rPr>
          <w:rFonts w:ascii="Verdana" w:hAnsi="Verdana"/>
          <w:sz w:val="20"/>
          <w:szCs w:val="20"/>
        </w:rPr>
        <w:t xml:space="preserve"> aux Etats membres en vue de la transmission de leur</w:t>
      </w:r>
      <w:r w:rsidR="001F5647">
        <w:rPr>
          <w:rFonts w:ascii="Verdana" w:hAnsi="Verdana"/>
          <w:sz w:val="20"/>
          <w:szCs w:val="20"/>
        </w:rPr>
        <w:t>s commentaires suppl</w:t>
      </w:r>
      <w:r w:rsidR="00652F2D">
        <w:rPr>
          <w:rFonts w:ascii="Verdana" w:hAnsi="Verdana"/>
          <w:sz w:val="20"/>
          <w:szCs w:val="20"/>
        </w:rPr>
        <w:t>é</w:t>
      </w:r>
      <w:r w:rsidR="001F5647">
        <w:rPr>
          <w:rFonts w:ascii="Verdana" w:hAnsi="Verdana"/>
          <w:sz w:val="20"/>
          <w:szCs w:val="20"/>
        </w:rPr>
        <w:t>mentaires</w:t>
      </w:r>
      <w:r w:rsidR="008017DB">
        <w:rPr>
          <w:rFonts w:ascii="Verdana" w:hAnsi="Verdana"/>
          <w:sz w:val="20"/>
          <w:szCs w:val="20"/>
        </w:rPr>
        <w:t xml:space="preserve"> (20 novembre 2024)</w:t>
      </w:r>
      <w:r w:rsidR="001F5647">
        <w:rPr>
          <w:rFonts w:ascii="Verdana" w:hAnsi="Verdana"/>
          <w:sz w:val="20"/>
          <w:szCs w:val="20"/>
        </w:rPr>
        <w:t xml:space="preserve">. </w:t>
      </w:r>
    </w:p>
    <w:p w14:paraId="0410CF14" w14:textId="7B67434B" w:rsidR="00316AE9" w:rsidRPr="00316AE9" w:rsidRDefault="00316AE9" w:rsidP="00316AE9">
      <w:pPr>
        <w:jc w:val="both"/>
        <w:rPr>
          <w:rFonts w:ascii="Verdana" w:hAnsi="Verdana"/>
          <w:sz w:val="20"/>
          <w:szCs w:val="20"/>
        </w:rPr>
      </w:pPr>
      <w:r>
        <w:rPr>
          <w:rFonts w:ascii="Verdana" w:hAnsi="Verdana"/>
          <w:sz w:val="20"/>
          <w:szCs w:val="20"/>
        </w:rPr>
        <w:t>Les commentaires supplémentaires émanant des Etats membres ont porté essentiellement sur le projet d’</w:t>
      </w:r>
      <w:r w:rsidRPr="000B6FAF">
        <w:rPr>
          <w:rFonts w:ascii="Verdana" w:hAnsi="Verdana"/>
          <w:sz w:val="20"/>
          <w:szCs w:val="20"/>
        </w:rPr>
        <w:t>accord sur l'arrangement administratif entre l</w:t>
      </w:r>
      <w:r w:rsidR="000B6FAF" w:rsidRPr="000B6FAF">
        <w:rPr>
          <w:rFonts w:ascii="Verdana" w:hAnsi="Verdana"/>
          <w:sz w:val="20"/>
          <w:szCs w:val="20"/>
        </w:rPr>
        <w:t>a</w:t>
      </w:r>
      <w:r w:rsidRPr="000B6FAF">
        <w:rPr>
          <w:rFonts w:ascii="Verdana" w:hAnsi="Verdana"/>
          <w:sz w:val="20"/>
          <w:szCs w:val="20"/>
        </w:rPr>
        <w:t xml:space="preserve"> COI et les États participants au PRSP pour la gestion et l'opérationnalisation du PRSP, lequel remplace les arrangements administratifs de 2014.</w:t>
      </w:r>
    </w:p>
    <w:p w14:paraId="637396DC" w14:textId="16B7B16B" w:rsidR="001B5D63" w:rsidRDefault="004A2EC4" w:rsidP="00892157">
      <w:pPr>
        <w:jc w:val="both"/>
        <w:rPr>
          <w:rFonts w:ascii="Verdana" w:hAnsi="Verdana"/>
          <w:sz w:val="20"/>
          <w:szCs w:val="20"/>
        </w:rPr>
      </w:pPr>
      <w:r>
        <w:rPr>
          <w:rFonts w:ascii="Verdana" w:hAnsi="Verdana"/>
          <w:sz w:val="20"/>
          <w:szCs w:val="20"/>
        </w:rPr>
        <w:t>A cet effet, l</w:t>
      </w:r>
      <w:r w:rsidR="008017DB">
        <w:rPr>
          <w:rFonts w:ascii="Verdana" w:hAnsi="Verdana"/>
          <w:sz w:val="20"/>
          <w:szCs w:val="20"/>
        </w:rPr>
        <w:t>a version consolid</w:t>
      </w:r>
      <w:r w:rsidR="00477745">
        <w:rPr>
          <w:rFonts w:ascii="Verdana" w:hAnsi="Verdana"/>
          <w:sz w:val="20"/>
          <w:szCs w:val="20"/>
        </w:rPr>
        <w:t>é</w:t>
      </w:r>
      <w:r w:rsidR="008017DB">
        <w:rPr>
          <w:rFonts w:ascii="Verdana" w:hAnsi="Verdana"/>
          <w:sz w:val="20"/>
          <w:szCs w:val="20"/>
        </w:rPr>
        <w:t xml:space="preserve">e de ces </w:t>
      </w:r>
      <w:proofErr w:type="spellStart"/>
      <w:r w:rsidR="008017DB">
        <w:rPr>
          <w:rFonts w:ascii="Verdana" w:hAnsi="Verdana"/>
          <w:sz w:val="20"/>
          <w:szCs w:val="20"/>
        </w:rPr>
        <w:t>intruments</w:t>
      </w:r>
      <w:proofErr w:type="spellEnd"/>
      <w:r w:rsidR="008017DB">
        <w:rPr>
          <w:rFonts w:ascii="Verdana" w:hAnsi="Verdana"/>
          <w:sz w:val="20"/>
          <w:szCs w:val="20"/>
        </w:rPr>
        <w:t xml:space="preserve"> juridiques </w:t>
      </w:r>
      <w:r w:rsidR="00477745">
        <w:rPr>
          <w:rFonts w:ascii="Verdana" w:hAnsi="Verdana"/>
          <w:sz w:val="20"/>
          <w:szCs w:val="20"/>
        </w:rPr>
        <w:t xml:space="preserve">est </w:t>
      </w:r>
      <w:r w:rsidR="008017DB">
        <w:rPr>
          <w:rFonts w:ascii="Verdana" w:hAnsi="Verdana"/>
          <w:sz w:val="20"/>
          <w:szCs w:val="20"/>
        </w:rPr>
        <w:t xml:space="preserve">soumise au comité des </w:t>
      </w:r>
      <w:proofErr w:type="spellStart"/>
      <w:r w:rsidR="008017DB">
        <w:rPr>
          <w:rFonts w:ascii="Verdana" w:hAnsi="Verdana"/>
          <w:sz w:val="20"/>
          <w:szCs w:val="20"/>
        </w:rPr>
        <w:t>OPLs</w:t>
      </w:r>
      <w:proofErr w:type="spellEnd"/>
      <w:r w:rsidR="008017DB">
        <w:rPr>
          <w:rFonts w:ascii="Verdana" w:hAnsi="Verdana"/>
          <w:sz w:val="20"/>
          <w:szCs w:val="20"/>
        </w:rPr>
        <w:t xml:space="preserve"> pour validation en vue de leur signature à l’occasion de la </w:t>
      </w:r>
      <w:proofErr w:type="spellStart"/>
      <w:r w:rsidR="008017DB">
        <w:rPr>
          <w:rFonts w:ascii="Verdana" w:hAnsi="Verdana"/>
          <w:sz w:val="20"/>
          <w:szCs w:val="20"/>
        </w:rPr>
        <w:t>troisieme</w:t>
      </w:r>
      <w:proofErr w:type="spellEnd"/>
      <w:r w:rsidR="008017DB">
        <w:rPr>
          <w:rFonts w:ascii="Verdana" w:hAnsi="Verdana"/>
          <w:sz w:val="20"/>
          <w:szCs w:val="20"/>
        </w:rPr>
        <w:t xml:space="preserve"> conf</w:t>
      </w:r>
      <w:r w:rsidR="00477745">
        <w:rPr>
          <w:rFonts w:ascii="Verdana" w:hAnsi="Verdana"/>
          <w:sz w:val="20"/>
          <w:szCs w:val="20"/>
        </w:rPr>
        <w:t>é</w:t>
      </w:r>
      <w:r w:rsidR="008017DB">
        <w:rPr>
          <w:rFonts w:ascii="Verdana" w:hAnsi="Verdana"/>
          <w:sz w:val="20"/>
          <w:szCs w:val="20"/>
        </w:rPr>
        <w:t>rence minist</w:t>
      </w:r>
      <w:r w:rsidR="00477745">
        <w:rPr>
          <w:rFonts w:ascii="Verdana" w:hAnsi="Verdana"/>
          <w:sz w:val="20"/>
          <w:szCs w:val="20"/>
        </w:rPr>
        <w:t>é</w:t>
      </w:r>
      <w:r w:rsidR="008017DB">
        <w:rPr>
          <w:rFonts w:ascii="Verdana" w:hAnsi="Verdana"/>
          <w:sz w:val="20"/>
          <w:szCs w:val="20"/>
        </w:rPr>
        <w:t>rielle PRSP.</w:t>
      </w:r>
    </w:p>
    <w:p w14:paraId="3E280CAC" w14:textId="534D4562" w:rsidR="00892157" w:rsidRDefault="00892157" w:rsidP="00892157">
      <w:pPr>
        <w:jc w:val="both"/>
        <w:rPr>
          <w:rFonts w:ascii="Verdana" w:hAnsi="Verdana"/>
          <w:sz w:val="20"/>
          <w:szCs w:val="20"/>
        </w:rPr>
      </w:pPr>
      <w:r>
        <w:rPr>
          <w:rFonts w:ascii="Verdana" w:hAnsi="Verdana"/>
          <w:sz w:val="20"/>
          <w:szCs w:val="20"/>
        </w:rPr>
        <w:t xml:space="preserve">L’ensemble de ces documents sera soumis à l’attention des ministres en charge des pêches des Etats participant au PRSP à l’occasion d’une conférence ministérielle qui se tiendra aux Seychelles. Il est à noter que cette Conférence ministérielle PRSP prévue initialement de se tenir en novembre 2024 est renvoyée à la deuxième quinzaine du mois de février 2025. </w:t>
      </w:r>
    </w:p>
    <w:p w14:paraId="06F24509" w14:textId="77777777" w:rsidR="00892157" w:rsidRPr="0056478C" w:rsidRDefault="00892157" w:rsidP="00892157">
      <w:pPr>
        <w:jc w:val="both"/>
        <w:rPr>
          <w:rFonts w:ascii="Verdana" w:hAnsi="Verdana"/>
          <w:sz w:val="20"/>
          <w:szCs w:val="20"/>
        </w:rPr>
      </w:pPr>
    </w:p>
    <w:p w14:paraId="2F7F5914" w14:textId="608AD6BB" w:rsidR="00955BB3" w:rsidRPr="0008468B" w:rsidRDefault="00955BB3" w:rsidP="00A70123">
      <w:pPr>
        <w:pStyle w:val="Titrepartie"/>
      </w:pPr>
      <w:r w:rsidRPr="0008468B">
        <w:t>Proposition de décision</w:t>
      </w:r>
    </w:p>
    <w:p w14:paraId="4FB441C4" w14:textId="5EB01A27" w:rsidR="001B5D63" w:rsidRPr="001B5D63" w:rsidRDefault="0008468B" w:rsidP="00E22AD2">
      <w:pPr>
        <w:pStyle w:val="Paragraphe"/>
        <w:spacing w:after="120"/>
      </w:pPr>
      <w:r w:rsidRPr="004F5C4B">
        <w:t xml:space="preserve">Le Comité des </w:t>
      </w:r>
      <w:proofErr w:type="gramStart"/>
      <w:r w:rsidRPr="004F5C4B">
        <w:t>OPL</w:t>
      </w:r>
      <w:r w:rsidR="001B5D63">
        <w:t>:</w:t>
      </w:r>
      <w:proofErr w:type="gramEnd"/>
    </w:p>
    <w:p w14:paraId="1D8A15C2" w14:textId="6B794A1C" w:rsidR="001B5D63" w:rsidRPr="004A2EC4" w:rsidRDefault="004A2EC4" w:rsidP="00C37CCB">
      <w:pPr>
        <w:pStyle w:val="Paragraphedeliste"/>
        <w:numPr>
          <w:ilvl w:val="0"/>
          <w:numId w:val="24"/>
        </w:numPr>
        <w:spacing w:after="120" w:line="248" w:lineRule="auto"/>
        <w:contextualSpacing w:val="0"/>
        <w:jc w:val="both"/>
        <w:rPr>
          <w:rFonts w:ascii="Verdana" w:hAnsi="Verdana"/>
          <w:sz w:val="20"/>
          <w:szCs w:val="20"/>
        </w:rPr>
      </w:pPr>
      <w:r w:rsidRPr="004A2EC4">
        <w:rPr>
          <w:rFonts w:ascii="Verdana" w:hAnsi="Verdana"/>
          <w:sz w:val="20"/>
          <w:szCs w:val="20"/>
        </w:rPr>
        <w:t>Remercie la D</w:t>
      </w:r>
      <w:r>
        <w:rPr>
          <w:rFonts w:ascii="Verdana" w:hAnsi="Verdana"/>
          <w:sz w:val="20"/>
          <w:szCs w:val="20"/>
        </w:rPr>
        <w:t>é</w:t>
      </w:r>
      <w:r w:rsidRPr="004A2EC4">
        <w:rPr>
          <w:rFonts w:ascii="Verdana" w:hAnsi="Verdana"/>
          <w:sz w:val="20"/>
          <w:szCs w:val="20"/>
        </w:rPr>
        <w:t>l</w:t>
      </w:r>
      <w:r>
        <w:rPr>
          <w:rFonts w:ascii="Verdana" w:hAnsi="Verdana"/>
          <w:sz w:val="20"/>
          <w:szCs w:val="20"/>
        </w:rPr>
        <w:t>é</w:t>
      </w:r>
      <w:r w:rsidRPr="004A2EC4">
        <w:rPr>
          <w:rFonts w:ascii="Verdana" w:hAnsi="Verdana"/>
          <w:sz w:val="20"/>
          <w:szCs w:val="20"/>
        </w:rPr>
        <w:t xml:space="preserve">gation de l’Union </w:t>
      </w:r>
      <w:r w:rsidR="00892157">
        <w:rPr>
          <w:rFonts w:ascii="Verdana" w:hAnsi="Verdana"/>
          <w:sz w:val="20"/>
          <w:szCs w:val="20"/>
        </w:rPr>
        <w:t>e</w:t>
      </w:r>
      <w:r w:rsidRPr="004A2EC4">
        <w:rPr>
          <w:rFonts w:ascii="Verdana" w:hAnsi="Verdana"/>
          <w:sz w:val="20"/>
          <w:szCs w:val="20"/>
        </w:rPr>
        <w:t>urop</w:t>
      </w:r>
      <w:r>
        <w:rPr>
          <w:rFonts w:ascii="Verdana" w:hAnsi="Verdana"/>
          <w:sz w:val="20"/>
          <w:szCs w:val="20"/>
        </w:rPr>
        <w:t>é</w:t>
      </w:r>
      <w:r w:rsidRPr="004A2EC4">
        <w:rPr>
          <w:rFonts w:ascii="Verdana" w:hAnsi="Verdana"/>
          <w:sz w:val="20"/>
          <w:szCs w:val="20"/>
        </w:rPr>
        <w:t>enne pour l’approbation</w:t>
      </w:r>
      <w:r w:rsidR="00892157">
        <w:rPr>
          <w:rFonts w:ascii="Verdana" w:hAnsi="Verdana"/>
          <w:sz w:val="20"/>
          <w:szCs w:val="20"/>
        </w:rPr>
        <w:t xml:space="preserve"> de l’extension de</w:t>
      </w:r>
      <w:r w:rsidRPr="004A2EC4">
        <w:rPr>
          <w:rFonts w:ascii="Verdana" w:hAnsi="Verdana"/>
          <w:sz w:val="20"/>
          <w:szCs w:val="20"/>
        </w:rPr>
        <w:t xml:space="preserve"> </w:t>
      </w:r>
      <w:r>
        <w:rPr>
          <w:rFonts w:ascii="Verdana" w:hAnsi="Verdana"/>
          <w:sz w:val="20"/>
          <w:szCs w:val="20"/>
        </w:rPr>
        <w:t xml:space="preserve">la Convention de financement ainsi que </w:t>
      </w:r>
      <w:r w:rsidRPr="00786A91">
        <w:rPr>
          <w:rFonts w:ascii="Verdana" w:hAnsi="Verdana"/>
          <w:sz w:val="20"/>
          <w:szCs w:val="20"/>
        </w:rPr>
        <w:t xml:space="preserve">l’avenant n°4 </w:t>
      </w:r>
      <w:proofErr w:type="gramStart"/>
      <w:r w:rsidRPr="00786A91">
        <w:rPr>
          <w:rFonts w:ascii="Verdana" w:hAnsi="Verdana"/>
          <w:sz w:val="20"/>
          <w:szCs w:val="20"/>
        </w:rPr>
        <w:t>au  devis</w:t>
      </w:r>
      <w:proofErr w:type="gramEnd"/>
      <w:r w:rsidRPr="00786A91">
        <w:rPr>
          <w:rFonts w:ascii="Verdana" w:hAnsi="Verdana"/>
          <w:sz w:val="20"/>
          <w:szCs w:val="20"/>
        </w:rPr>
        <w:t xml:space="preserve"> programme marin du projet ECOFISH</w:t>
      </w:r>
      <w:r w:rsidRPr="004A2EC4">
        <w:rPr>
          <w:rFonts w:ascii="Verdana" w:hAnsi="Verdana"/>
          <w:sz w:val="20"/>
          <w:szCs w:val="20"/>
        </w:rPr>
        <w:t xml:space="preserve"> </w:t>
      </w:r>
    </w:p>
    <w:p w14:paraId="2856EBAE" w14:textId="1DEEE34D" w:rsidR="001B5D63" w:rsidRPr="001B5D63" w:rsidRDefault="001B5D63" w:rsidP="00E22AD2">
      <w:pPr>
        <w:pStyle w:val="Paragraphedeliste"/>
        <w:numPr>
          <w:ilvl w:val="0"/>
          <w:numId w:val="24"/>
        </w:numPr>
        <w:spacing w:after="120" w:line="248" w:lineRule="auto"/>
        <w:contextualSpacing w:val="0"/>
        <w:jc w:val="both"/>
        <w:rPr>
          <w:rFonts w:ascii="Verdana" w:hAnsi="Verdana"/>
          <w:sz w:val="20"/>
          <w:szCs w:val="20"/>
        </w:rPr>
      </w:pPr>
      <w:r w:rsidRPr="001B5D63">
        <w:rPr>
          <w:rFonts w:ascii="Verdana" w:hAnsi="Verdana"/>
          <w:sz w:val="20"/>
          <w:szCs w:val="20"/>
        </w:rPr>
        <w:t>Valide</w:t>
      </w:r>
      <w:r w:rsidR="004A2EC4">
        <w:rPr>
          <w:rFonts w:ascii="Verdana" w:hAnsi="Verdana"/>
          <w:sz w:val="20"/>
          <w:szCs w:val="20"/>
        </w:rPr>
        <w:t xml:space="preserve"> </w:t>
      </w:r>
      <w:r w:rsidRPr="001B5D63">
        <w:rPr>
          <w:rFonts w:ascii="Verdana" w:hAnsi="Verdana"/>
          <w:sz w:val="20"/>
          <w:szCs w:val="20"/>
        </w:rPr>
        <w:t>les instruments juridiques du PRSP</w:t>
      </w:r>
      <w:r w:rsidR="004A2EC4">
        <w:rPr>
          <w:rFonts w:ascii="Verdana" w:hAnsi="Verdana"/>
          <w:sz w:val="20"/>
          <w:szCs w:val="20"/>
        </w:rPr>
        <w:t xml:space="preserve"> </w:t>
      </w:r>
      <w:r w:rsidRPr="001B5D63">
        <w:rPr>
          <w:rFonts w:ascii="Verdana" w:hAnsi="Verdana"/>
          <w:sz w:val="20"/>
          <w:szCs w:val="20"/>
        </w:rPr>
        <w:t>en vue de leur signature à l</w:t>
      </w:r>
      <w:r w:rsidR="00652F2D">
        <w:rPr>
          <w:rFonts w:ascii="Verdana" w:hAnsi="Verdana"/>
          <w:sz w:val="20"/>
          <w:szCs w:val="20"/>
        </w:rPr>
        <w:t xml:space="preserve">a troisième </w:t>
      </w:r>
      <w:r w:rsidR="00892157">
        <w:rPr>
          <w:rFonts w:ascii="Verdana" w:hAnsi="Verdana"/>
          <w:sz w:val="20"/>
          <w:szCs w:val="20"/>
        </w:rPr>
        <w:t>C</w:t>
      </w:r>
      <w:r w:rsidRPr="001B5D63">
        <w:rPr>
          <w:rFonts w:ascii="Verdana" w:hAnsi="Verdana"/>
          <w:sz w:val="20"/>
          <w:szCs w:val="20"/>
        </w:rPr>
        <w:t>onférence ministérielle PRSP, à savoir :</w:t>
      </w:r>
    </w:p>
    <w:p w14:paraId="5E49EA4F"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sur l'arrangement administratif entre l</w:t>
      </w:r>
      <w:r w:rsidR="00E22AD2" w:rsidRPr="00E22AD2">
        <w:rPr>
          <w:rFonts w:ascii="Verdana" w:hAnsi="Verdana"/>
          <w:sz w:val="20"/>
          <w:szCs w:val="20"/>
        </w:rPr>
        <w:t>a</w:t>
      </w:r>
      <w:r w:rsidRPr="00E22AD2">
        <w:rPr>
          <w:rFonts w:ascii="Verdana" w:hAnsi="Verdana"/>
          <w:sz w:val="20"/>
          <w:szCs w:val="20"/>
        </w:rPr>
        <w:t xml:space="preserve"> COI et les États participants au PRSP pour la gestion et l'opérationnalisation du PRSP, lequel remplace les arrangements administratifs de 2014.</w:t>
      </w:r>
    </w:p>
    <w:p w14:paraId="49486EBE" w14:textId="77777777" w:rsidR="00E22AD2"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commentRangeStart w:id="2"/>
      <w:r w:rsidRPr="00E22AD2">
        <w:rPr>
          <w:rFonts w:ascii="Verdana" w:hAnsi="Verdana"/>
          <w:sz w:val="20"/>
          <w:szCs w:val="20"/>
        </w:rPr>
        <w:t>Les termes de référence pour l'Unité régionale de coordination (UCR) du PRSP.</w:t>
      </w:r>
    </w:p>
    <w:p w14:paraId="647E56D6" w14:textId="6F8480A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l'Unité régionale de coordination régionale élargie (UCRE) du PRSP.</w:t>
      </w:r>
    </w:p>
    <w:p w14:paraId="5DD64D52"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Les termes de référence pour le Groupe de travail des gestionnaires de programmes d'observateurs nationaux.</w:t>
      </w:r>
    </w:p>
    <w:p w14:paraId="01612D1E"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L’Accord entre les États participants au PRSP pour l'échange d'informations sur les pêches aux fins du Suivi, Contrôle et Surveillance.  La nouvelle version de l’accord remplace le Protocole VMS de 2014.</w:t>
      </w:r>
    </w:p>
    <w:p w14:paraId="080C81B6" w14:textId="77777777" w:rsidR="001B5D63" w:rsidRPr="00E22AD2" w:rsidRDefault="001B5D63" w:rsidP="00E22AD2">
      <w:pPr>
        <w:pStyle w:val="Paragraphedeliste"/>
        <w:numPr>
          <w:ilvl w:val="2"/>
          <w:numId w:val="24"/>
        </w:numPr>
        <w:spacing w:after="120" w:line="248" w:lineRule="auto"/>
        <w:contextualSpacing w:val="0"/>
        <w:jc w:val="both"/>
        <w:rPr>
          <w:rFonts w:ascii="Verdana" w:hAnsi="Verdana"/>
          <w:sz w:val="20"/>
          <w:szCs w:val="20"/>
        </w:rPr>
      </w:pPr>
      <w:r w:rsidRPr="00E22AD2">
        <w:rPr>
          <w:rFonts w:ascii="Verdana" w:hAnsi="Verdana"/>
          <w:sz w:val="20"/>
          <w:szCs w:val="20"/>
        </w:rPr>
        <w:t>Le protocole d'Accord pour la certification et la coordination des observateurs scientifiques des États côtiers au niveau sous-régional et le partage des informations et des données des observateurs.</w:t>
      </w:r>
      <w:commentRangeEnd w:id="2"/>
      <w:r w:rsidR="007426F1">
        <w:rPr>
          <w:rStyle w:val="Marquedecommentaire"/>
        </w:rPr>
        <w:commentReference w:id="2"/>
      </w:r>
    </w:p>
    <w:p w14:paraId="0122866F" w14:textId="77777777" w:rsidR="004A2EC4" w:rsidRDefault="004A2EC4" w:rsidP="00E22AD2">
      <w:pPr>
        <w:pStyle w:val="Paragraphedeliste"/>
        <w:numPr>
          <w:ilvl w:val="0"/>
          <w:numId w:val="24"/>
        </w:numPr>
        <w:spacing w:after="120" w:line="248" w:lineRule="auto"/>
        <w:contextualSpacing w:val="0"/>
        <w:jc w:val="both"/>
        <w:rPr>
          <w:rFonts w:ascii="Verdana" w:hAnsi="Verdana"/>
          <w:sz w:val="20"/>
          <w:szCs w:val="20"/>
        </w:rPr>
      </w:pPr>
      <w:r>
        <w:rPr>
          <w:rFonts w:ascii="Verdana" w:hAnsi="Verdana"/>
          <w:sz w:val="20"/>
          <w:szCs w:val="20"/>
        </w:rPr>
        <w:t xml:space="preserve">Prend note du report de l’organisation de troisième </w:t>
      </w:r>
      <w:r w:rsidR="001B5D63" w:rsidRPr="001B5D63">
        <w:rPr>
          <w:rFonts w:ascii="Verdana" w:hAnsi="Verdana"/>
          <w:sz w:val="20"/>
          <w:szCs w:val="20"/>
        </w:rPr>
        <w:t>conférence ministérielle PRSP pendant l</w:t>
      </w:r>
      <w:r>
        <w:rPr>
          <w:rFonts w:ascii="Verdana" w:hAnsi="Verdana"/>
          <w:sz w:val="20"/>
          <w:szCs w:val="20"/>
        </w:rPr>
        <w:t>a</w:t>
      </w:r>
      <w:r w:rsidR="001B5D63" w:rsidRPr="001B5D63">
        <w:rPr>
          <w:rFonts w:ascii="Verdana" w:hAnsi="Verdana"/>
          <w:sz w:val="20"/>
          <w:szCs w:val="20"/>
        </w:rPr>
        <w:t xml:space="preserve"> deuxième </w:t>
      </w:r>
      <w:r>
        <w:rPr>
          <w:rFonts w:ascii="Verdana" w:hAnsi="Verdana"/>
          <w:sz w:val="20"/>
          <w:szCs w:val="20"/>
        </w:rPr>
        <w:t xml:space="preserve">quinzaine du mois de février </w:t>
      </w:r>
      <w:r w:rsidR="001B5D63" w:rsidRPr="001B5D63">
        <w:rPr>
          <w:rFonts w:ascii="Verdana" w:hAnsi="Verdana"/>
          <w:sz w:val="20"/>
          <w:szCs w:val="20"/>
        </w:rPr>
        <w:t>202</w:t>
      </w:r>
      <w:r>
        <w:rPr>
          <w:rFonts w:ascii="Verdana" w:hAnsi="Verdana"/>
          <w:sz w:val="20"/>
          <w:szCs w:val="20"/>
        </w:rPr>
        <w:t>5 aux Seychelles.</w:t>
      </w:r>
    </w:p>
    <w:bookmarkEnd w:id="0"/>
    <w:p w14:paraId="0634B8AB" w14:textId="77777777" w:rsidR="002B4955" w:rsidRDefault="002B4955" w:rsidP="00060CA0">
      <w:pPr>
        <w:pStyle w:val="Exergue"/>
      </w:pPr>
    </w:p>
    <w:p w14:paraId="1D6F1669" w14:textId="72833CAD" w:rsidR="00417683" w:rsidRPr="0008468B" w:rsidRDefault="00417683" w:rsidP="00060CA0">
      <w:pPr>
        <w:pStyle w:val="Titrepartie"/>
      </w:pPr>
      <w:r w:rsidRPr="0008468B">
        <w:t>Annexe</w:t>
      </w:r>
      <w:r w:rsidR="008F173C" w:rsidRPr="0008468B">
        <w:t>s</w:t>
      </w:r>
      <w:r w:rsidRPr="0008468B">
        <w:t> :</w:t>
      </w:r>
    </w:p>
    <w:p w14:paraId="7BA201A4" w14:textId="2F42842A" w:rsidR="0060119B" w:rsidRDefault="00620B90" w:rsidP="0060119B">
      <w:pPr>
        <w:pStyle w:val="Paragraphe"/>
        <w:numPr>
          <w:ilvl w:val="0"/>
          <w:numId w:val="9"/>
        </w:numPr>
      </w:pPr>
      <w:commentRangeStart w:id="3"/>
      <w:r>
        <w:t>Annexe 1 </w:t>
      </w:r>
      <w:commentRangeEnd w:id="3"/>
      <w:r w:rsidR="007426F1">
        <w:rPr>
          <w:rStyle w:val="Marquedecommentaire"/>
          <w:rFonts w:asciiTheme="minorHAnsi" w:hAnsiTheme="minorHAnsi" w:cstheme="minorBidi"/>
        </w:rPr>
        <w:commentReference w:id="3"/>
      </w:r>
      <w:r>
        <w:t>:</w:t>
      </w:r>
      <w:r w:rsidR="000B6FAF">
        <w:t>V</w:t>
      </w:r>
      <w:r w:rsidR="00CC6623">
        <w:t>ersion consolidée de l’a</w:t>
      </w:r>
      <w:r w:rsidR="0060119B" w:rsidRPr="0060119B">
        <w:t>ccord sur l'arrangement administratif entre l</w:t>
      </w:r>
      <w:r w:rsidR="000B6FAF">
        <w:t>a</w:t>
      </w:r>
      <w:r w:rsidR="0060119B" w:rsidRPr="0060119B">
        <w:t xml:space="preserve"> COI et les États participants au PRSP pour la gestion et l'opérationnalisation du PRSP</w:t>
      </w:r>
      <w:r w:rsidR="00CC6623">
        <w:t>.</w:t>
      </w:r>
    </w:p>
    <w:p w14:paraId="7DDBFDBC" w14:textId="00C8593D" w:rsidR="0060119B" w:rsidRPr="00620B90" w:rsidRDefault="0060119B" w:rsidP="00316AE9">
      <w:pPr>
        <w:pStyle w:val="Paragraphe"/>
        <w:ind w:left="360"/>
      </w:pPr>
    </w:p>
    <w:sectPr w:rsidR="0060119B" w:rsidRPr="00620B90" w:rsidSect="00892157">
      <w:headerReference w:type="default" r:id="rId11"/>
      <w:footerReference w:type="default" r:id="rId12"/>
      <w:pgSz w:w="11906" w:h="16838"/>
      <w:pgMar w:top="1702" w:right="1417" w:bottom="1418" w:left="1417" w:header="708" w:footer="39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Gilles RIBOUET" w:date="2024-11-15T10:26:00Z" w:initials="GR">
    <w:p w14:paraId="1F94F433" w14:textId="77777777" w:rsidR="007426F1" w:rsidRDefault="007426F1" w:rsidP="007426F1">
      <w:pPr>
        <w:pStyle w:val="Commentaire"/>
      </w:pPr>
      <w:r>
        <w:rPr>
          <w:rStyle w:val="Marquedecommentaire"/>
        </w:rPr>
        <w:annotationRef/>
      </w:r>
      <w:r>
        <w:t xml:space="preserve">Faut-il les ajouter en annexes? De mémoire, les discussions avaient porté surtout sur l’arrangement admin mais n’y a  t il pas le risque que les OPL demandent à revoir tous les docs puisqu’il en est fait référence dans la décision? </w:t>
      </w:r>
    </w:p>
  </w:comment>
  <w:comment w:id="3" w:author="Gilles RIBOUET" w:date="2024-11-15T10:26:00Z" w:initials="GR">
    <w:p w14:paraId="7AAC3F27" w14:textId="77777777" w:rsidR="007426F1" w:rsidRDefault="007426F1" w:rsidP="007426F1">
      <w:pPr>
        <w:pStyle w:val="Commentaire"/>
      </w:pPr>
      <w:r>
        <w:rPr>
          <w:rStyle w:val="Marquedecommentaire"/>
        </w:rPr>
        <w:annotationRef/>
      </w:r>
      <w:r>
        <w:t>A modifier si ajout des autres fiches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94F433" w15:done="0"/>
  <w15:commentEx w15:paraId="7AAC3F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50C013" w16cex:dateUtc="2024-11-15T06:26:00Z"/>
  <w16cex:commentExtensible w16cex:durableId="4657F967" w16cex:dateUtc="2024-11-15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94F433" w16cid:durableId="6E50C013"/>
  <w16cid:commentId w16cid:paraId="7AAC3F27" w16cid:durableId="4657F9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4C81A" w14:textId="77777777" w:rsidR="00644912" w:rsidRDefault="00644912">
      <w:pPr>
        <w:spacing w:after="0" w:line="240" w:lineRule="auto"/>
      </w:pPr>
      <w:r>
        <w:separator/>
      </w:r>
    </w:p>
  </w:endnote>
  <w:endnote w:type="continuationSeparator" w:id="0">
    <w:p w14:paraId="5CB10AFE" w14:textId="77777777" w:rsidR="00644912" w:rsidRDefault="0064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C22BE" w14:textId="77777777" w:rsidR="00644912" w:rsidRDefault="00644912">
      <w:pPr>
        <w:spacing w:after="0" w:line="240" w:lineRule="auto"/>
      </w:pPr>
      <w:r>
        <w:separator/>
      </w:r>
    </w:p>
  </w:footnote>
  <w:footnote w:type="continuationSeparator" w:id="0">
    <w:p w14:paraId="7BBC81DA" w14:textId="77777777" w:rsidR="00644912" w:rsidRDefault="0064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5A886A7D"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111303891" name="Image 211130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rsidR="003604B9" w:rsidRPr="0018252D">
      <w:rPr>
        <w:rFonts w:ascii="Verdana" w:hAnsi="Verdana"/>
        <w:b/>
        <w:bCs/>
        <w:sz w:val="20"/>
        <w:szCs w:val="20"/>
      </w:rPr>
      <w:t xml:space="preserve">Point. </w:t>
    </w:r>
    <w:r w:rsidR="00CE3FC7">
      <w:rPr>
        <w:rFonts w:ascii="Verdana" w:hAnsi="Verdana"/>
        <w:b/>
        <w:bCs/>
        <w:sz w:val="20"/>
        <w:szCs w:val="20"/>
      </w:rPr>
      <w:t>2.</w:t>
    </w:r>
    <w:r w:rsidR="00892157">
      <w:rPr>
        <w:rFonts w:ascii="Verdana" w:hAnsi="Verdana"/>
        <w:b/>
        <w:bCs/>
        <w:sz w:val="20"/>
        <w:szCs w:val="20"/>
      </w:rPr>
      <w:t>11</w:t>
    </w:r>
    <w:r w:rsidR="00CE3FC7">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082479"/>
    <w:multiLevelType w:val="hybridMultilevel"/>
    <w:tmpl w:val="E9AAD73A"/>
    <w:lvl w:ilvl="0" w:tplc="25324A96">
      <w:start w:val="18"/>
      <w:numFmt w:val="bullet"/>
      <w:lvlText w:val="-"/>
      <w:lvlJc w:val="left"/>
      <w:pPr>
        <w:ind w:left="364" w:hanging="360"/>
      </w:pPr>
      <w:rPr>
        <w:rFonts w:ascii="Times New Roman" w:eastAsia="Times New Roman" w:hAnsi="Times New Roman" w:cs="Times New Roman" w:hint="default"/>
      </w:rPr>
    </w:lvl>
    <w:lvl w:ilvl="1" w:tplc="20000003">
      <w:start w:val="1"/>
      <w:numFmt w:val="bullet"/>
      <w:lvlText w:val="o"/>
      <w:lvlJc w:val="left"/>
      <w:pPr>
        <w:ind w:left="1084" w:hanging="360"/>
      </w:pPr>
      <w:rPr>
        <w:rFonts w:ascii="Courier New" w:hAnsi="Courier New" w:cs="Courier New" w:hint="default"/>
      </w:rPr>
    </w:lvl>
    <w:lvl w:ilvl="2" w:tplc="20000005" w:tentative="1">
      <w:start w:val="1"/>
      <w:numFmt w:val="bullet"/>
      <w:lvlText w:val=""/>
      <w:lvlJc w:val="left"/>
      <w:pPr>
        <w:ind w:left="1804" w:hanging="360"/>
      </w:pPr>
      <w:rPr>
        <w:rFonts w:ascii="Wingdings" w:hAnsi="Wingdings" w:hint="default"/>
      </w:rPr>
    </w:lvl>
    <w:lvl w:ilvl="3" w:tplc="20000001" w:tentative="1">
      <w:start w:val="1"/>
      <w:numFmt w:val="bullet"/>
      <w:lvlText w:val=""/>
      <w:lvlJc w:val="left"/>
      <w:pPr>
        <w:ind w:left="2524" w:hanging="360"/>
      </w:pPr>
      <w:rPr>
        <w:rFonts w:ascii="Symbol" w:hAnsi="Symbol" w:hint="default"/>
      </w:rPr>
    </w:lvl>
    <w:lvl w:ilvl="4" w:tplc="20000003" w:tentative="1">
      <w:start w:val="1"/>
      <w:numFmt w:val="bullet"/>
      <w:lvlText w:val="o"/>
      <w:lvlJc w:val="left"/>
      <w:pPr>
        <w:ind w:left="3244" w:hanging="360"/>
      </w:pPr>
      <w:rPr>
        <w:rFonts w:ascii="Courier New" w:hAnsi="Courier New" w:cs="Courier New" w:hint="default"/>
      </w:rPr>
    </w:lvl>
    <w:lvl w:ilvl="5" w:tplc="20000005" w:tentative="1">
      <w:start w:val="1"/>
      <w:numFmt w:val="bullet"/>
      <w:lvlText w:val=""/>
      <w:lvlJc w:val="left"/>
      <w:pPr>
        <w:ind w:left="3964" w:hanging="360"/>
      </w:pPr>
      <w:rPr>
        <w:rFonts w:ascii="Wingdings" w:hAnsi="Wingdings" w:hint="default"/>
      </w:rPr>
    </w:lvl>
    <w:lvl w:ilvl="6" w:tplc="20000001" w:tentative="1">
      <w:start w:val="1"/>
      <w:numFmt w:val="bullet"/>
      <w:lvlText w:val=""/>
      <w:lvlJc w:val="left"/>
      <w:pPr>
        <w:ind w:left="4684" w:hanging="360"/>
      </w:pPr>
      <w:rPr>
        <w:rFonts w:ascii="Symbol" w:hAnsi="Symbol" w:hint="default"/>
      </w:rPr>
    </w:lvl>
    <w:lvl w:ilvl="7" w:tplc="20000003" w:tentative="1">
      <w:start w:val="1"/>
      <w:numFmt w:val="bullet"/>
      <w:lvlText w:val="o"/>
      <w:lvlJc w:val="left"/>
      <w:pPr>
        <w:ind w:left="5404" w:hanging="360"/>
      </w:pPr>
      <w:rPr>
        <w:rFonts w:ascii="Courier New" w:hAnsi="Courier New" w:cs="Courier New" w:hint="default"/>
      </w:rPr>
    </w:lvl>
    <w:lvl w:ilvl="8" w:tplc="20000005" w:tentative="1">
      <w:start w:val="1"/>
      <w:numFmt w:val="bullet"/>
      <w:lvlText w:val=""/>
      <w:lvlJc w:val="left"/>
      <w:pPr>
        <w:ind w:left="6124" w:hanging="360"/>
      </w:pPr>
      <w:rPr>
        <w:rFonts w:ascii="Wingdings" w:hAnsi="Wingdings" w:hint="default"/>
      </w:rPr>
    </w:lvl>
  </w:abstractNum>
  <w:abstractNum w:abstractNumId="2" w15:restartNumberingAfterBreak="0">
    <w:nsid w:val="100C5B5F"/>
    <w:multiLevelType w:val="hybridMultilevel"/>
    <w:tmpl w:val="CFCA3292"/>
    <w:lvl w:ilvl="0" w:tplc="9C6AF7A4">
      <w:start w:val="3"/>
      <w:numFmt w:val="lowerLetter"/>
      <w:lvlText w:val="%1)"/>
      <w:lvlJc w:val="left"/>
      <w:pPr>
        <w:ind w:left="724"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6F4071"/>
    <w:multiLevelType w:val="hybridMultilevel"/>
    <w:tmpl w:val="3F1A2DB0"/>
    <w:lvl w:ilvl="0" w:tplc="EFFE6BAC">
      <w:start w:val="2"/>
      <w:numFmt w:val="bullet"/>
      <w:lvlText w:val="-"/>
      <w:lvlJc w:val="left"/>
      <w:pPr>
        <w:ind w:left="364" w:hanging="360"/>
      </w:pPr>
      <w:rPr>
        <w:rFonts w:ascii="Times New Roman" w:eastAsia="Times New Roman" w:hAnsi="Times New Roman" w:cs="Times New Roman"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32DEF"/>
    <w:multiLevelType w:val="multilevel"/>
    <w:tmpl w:val="6B0638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ascii="Verdana" w:eastAsiaTheme="minorHAnsi" w:hAnsi="Verdana"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5071AC"/>
    <w:multiLevelType w:val="hybridMultilevel"/>
    <w:tmpl w:val="3BDA7C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51692D"/>
    <w:multiLevelType w:val="hybridMultilevel"/>
    <w:tmpl w:val="5384441A"/>
    <w:lvl w:ilvl="0" w:tplc="7B12D80E">
      <w:start w:val="5"/>
      <w:numFmt w:val="lowerLetter"/>
      <w:lvlText w:val="%1)"/>
      <w:lvlJc w:val="left"/>
      <w:pPr>
        <w:ind w:left="72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CA05C7"/>
    <w:multiLevelType w:val="hybridMultilevel"/>
    <w:tmpl w:val="B86EF1B6"/>
    <w:lvl w:ilvl="0" w:tplc="18CCB87A">
      <w:start w:val="1"/>
      <w:numFmt w:val="lowerRoman"/>
      <w:lvlText w:val="(%1)"/>
      <w:lvlJc w:val="right"/>
      <w:pPr>
        <w:ind w:left="724" w:hanging="360"/>
      </w:pPr>
      <w:rPr>
        <w:rFonts w:hint="default"/>
      </w:r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num w:numId="1" w16cid:durableId="509108038">
    <w:abstractNumId w:val="7"/>
  </w:num>
  <w:num w:numId="2" w16cid:durableId="1406032769">
    <w:abstractNumId w:val="12"/>
  </w:num>
  <w:num w:numId="3" w16cid:durableId="1312053893">
    <w:abstractNumId w:val="4"/>
  </w:num>
  <w:num w:numId="4" w16cid:durableId="1609120088">
    <w:abstractNumId w:val="0"/>
  </w:num>
  <w:num w:numId="5" w16cid:durableId="702173762">
    <w:abstractNumId w:val="10"/>
  </w:num>
  <w:num w:numId="6" w16cid:durableId="855727411">
    <w:abstractNumId w:val="6"/>
  </w:num>
  <w:num w:numId="7" w16cid:durableId="549193256">
    <w:abstractNumId w:val="8"/>
  </w:num>
  <w:num w:numId="8" w16cid:durableId="5788179">
    <w:abstractNumId w:val="4"/>
    <w:lvlOverride w:ilvl="0">
      <w:startOverride w:val="1"/>
    </w:lvlOverride>
  </w:num>
  <w:num w:numId="9" w16cid:durableId="824856041">
    <w:abstractNumId w:val="3"/>
  </w:num>
  <w:num w:numId="10" w16cid:durableId="494151636">
    <w:abstractNumId w:val="9"/>
  </w:num>
  <w:num w:numId="11" w16cid:durableId="112603849">
    <w:abstractNumId w:val="14"/>
  </w:num>
  <w:num w:numId="12" w16cid:durableId="1402484736">
    <w:abstractNumId w:val="1"/>
  </w:num>
  <w:num w:numId="13" w16cid:durableId="2005476647">
    <w:abstractNumId w:val="5"/>
  </w:num>
  <w:num w:numId="14" w16cid:durableId="85200993">
    <w:abstractNumId w:val="4"/>
  </w:num>
  <w:num w:numId="15" w16cid:durableId="22631082">
    <w:abstractNumId w:val="4"/>
  </w:num>
  <w:num w:numId="16" w16cid:durableId="1780181711">
    <w:abstractNumId w:val="4"/>
  </w:num>
  <w:num w:numId="17" w16cid:durableId="1378774018">
    <w:abstractNumId w:val="4"/>
  </w:num>
  <w:num w:numId="18" w16cid:durableId="1897469190">
    <w:abstractNumId w:val="4"/>
  </w:num>
  <w:num w:numId="19" w16cid:durableId="1671445324">
    <w:abstractNumId w:val="4"/>
  </w:num>
  <w:num w:numId="20" w16cid:durableId="1268392566">
    <w:abstractNumId w:val="4"/>
  </w:num>
  <w:num w:numId="21" w16cid:durableId="1173446291">
    <w:abstractNumId w:val="4"/>
  </w:num>
  <w:num w:numId="22" w16cid:durableId="157353528">
    <w:abstractNumId w:val="2"/>
  </w:num>
  <w:num w:numId="23" w16cid:durableId="261839030">
    <w:abstractNumId w:val="13"/>
  </w:num>
  <w:num w:numId="24" w16cid:durableId="4787866">
    <w:abstractNumId w:val="11"/>
  </w:num>
  <w:num w:numId="25" w16cid:durableId="13921948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RIBOUET">
    <w15:presenceInfo w15:providerId="AD" w15:userId="S::gilles.ribouet@coi-ioc.org::ff96230d-384f-476c-aba6-d324c8bd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CA0"/>
    <w:rsid w:val="000626AE"/>
    <w:rsid w:val="00063A26"/>
    <w:rsid w:val="000651CE"/>
    <w:rsid w:val="0008468B"/>
    <w:rsid w:val="000A468A"/>
    <w:rsid w:val="000B0FBD"/>
    <w:rsid w:val="000B6FAF"/>
    <w:rsid w:val="000D6ED8"/>
    <w:rsid w:val="000F4728"/>
    <w:rsid w:val="00107D9D"/>
    <w:rsid w:val="00134639"/>
    <w:rsid w:val="0018252D"/>
    <w:rsid w:val="00187B9C"/>
    <w:rsid w:val="001A56F1"/>
    <w:rsid w:val="001B4738"/>
    <w:rsid w:val="001B5D63"/>
    <w:rsid w:val="001D14CB"/>
    <w:rsid w:val="001F4014"/>
    <w:rsid w:val="001F5647"/>
    <w:rsid w:val="00200506"/>
    <w:rsid w:val="00243158"/>
    <w:rsid w:val="002A0933"/>
    <w:rsid w:val="002A096E"/>
    <w:rsid w:val="002B4955"/>
    <w:rsid w:val="002C56ED"/>
    <w:rsid w:val="00316AE9"/>
    <w:rsid w:val="003604B9"/>
    <w:rsid w:val="003772FB"/>
    <w:rsid w:val="00391152"/>
    <w:rsid w:val="003C2538"/>
    <w:rsid w:val="003D485F"/>
    <w:rsid w:val="003D5328"/>
    <w:rsid w:val="004075F4"/>
    <w:rsid w:val="0041278C"/>
    <w:rsid w:val="00417683"/>
    <w:rsid w:val="00426673"/>
    <w:rsid w:val="004607F7"/>
    <w:rsid w:val="00477745"/>
    <w:rsid w:val="004A2EC4"/>
    <w:rsid w:val="004F5C4B"/>
    <w:rsid w:val="0053773D"/>
    <w:rsid w:val="00547BF6"/>
    <w:rsid w:val="0060119B"/>
    <w:rsid w:val="00620B90"/>
    <w:rsid w:val="006356AF"/>
    <w:rsid w:val="00644912"/>
    <w:rsid w:val="00652F2D"/>
    <w:rsid w:val="006548BF"/>
    <w:rsid w:val="00660504"/>
    <w:rsid w:val="006C6513"/>
    <w:rsid w:val="006E2D9E"/>
    <w:rsid w:val="007100D8"/>
    <w:rsid w:val="00722C5F"/>
    <w:rsid w:val="00742611"/>
    <w:rsid w:val="007426F1"/>
    <w:rsid w:val="007635BC"/>
    <w:rsid w:val="00786A91"/>
    <w:rsid w:val="007B245C"/>
    <w:rsid w:val="007C78FC"/>
    <w:rsid w:val="008017DB"/>
    <w:rsid w:val="00816DAC"/>
    <w:rsid w:val="0083290E"/>
    <w:rsid w:val="00843FF2"/>
    <w:rsid w:val="008453AB"/>
    <w:rsid w:val="00854EEA"/>
    <w:rsid w:val="008551DA"/>
    <w:rsid w:val="00892157"/>
    <w:rsid w:val="008C3DE0"/>
    <w:rsid w:val="008D193F"/>
    <w:rsid w:val="008E3C04"/>
    <w:rsid w:val="008F173C"/>
    <w:rsid w:val="0094702F"/>
    <w:rsid w:val="00955BB3"/>
    <w:rsid w:val="009A38AD"/>
    <w:rsid w:val="009C0EB5"/>
    <w:rsid w:val="00A148A1"/>
    <w:rsid w:val="00A36C09"/>
    <w:rsid w:val="00A37C51"/>
    <w:rsid w:val="00A37C9F"/>
    <w:rsid w:val="00A70123"/>
    <w:rsid w:val="00A76B07"/>
    <w:rsid w:val="00A81B98"/>
    <w:rsid w:val="00A90305"/>
    <w:rsid w:val="00AA63A3"/>
    <w:rsid w:val="00AB5EB7"/>
    <w:rsid w:val="00AD4D97"/>
    <w:rsid w:val="00AE2453"/>
    <w:rsid w:val="00B05DFC"/>
    <w:rsid w:val="00B0749D"/>
    <w:rsid w:val="00B16801"/>
    <w:rsid w:val="00B36EEA"/>
    <w:rsid w:val="00BA4B55"/>
    <w:rsid w:val="00C12C93"/>
    <w:rsid w:val="00C325F5"/>
    <w:rsid w:val="00C457E8"/>
    <w:rsid w:val="00C609B9"/>
    <w:rsid w:val="00C71F03"/>
    <w:rsid w:val="00C73FB8"/>
    <w:rsid w:val="00CC6623"/>
    <w:rsid w:val="00CD0E8D"/>
    <w:rsid w:val="00CE2386"/>
    <w:rsid w:val="00CE3FC7"/>
    <w:rsid w:val="00D03521"/>
    <w:rsid w:val="00D35B23"/>
    <w:rsid w:val="00E22AD2"/>
    <w:rsid w:val="00E32408"/>
    <w:rsid w:val="00E66AF5"/>
    <w:rsid w:val="00E83043"/>
    <w:rsid w:val="00E845D4"/>
    <w:rsid w:val="00EC22CC"/>
    <w:rsid w:val="00ED6B69"/>
    <w:rsid w:val="00EE34F4"/>
    <w:rsid w:val="00EE7E46"/>
    <w:rsid w:val="00EF22A4"/>
    <w:rsid w:val="00EF2D0B"/>
    <w:rsid w:val="00F54EA0"/>
    <w:rsid w:val="00F56339"/>
    <w:rsid w:val="00F96EE9"/>
    <w:rsid w:val="00FC4840"/>
    <w:rsid w:val="00FE285D"/>
    <w:rsid w:val="00FF3557"/>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741</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2024-11-15T06:24:00Z</dcterms:created>
  <dcterms:modified xsi:type="dcterms:W3CDTF">2024-11-15T06:26:00Z</dcterms:modified>
</cp:coreProperties>
</file>