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983B" w14:textId="16554AC1" w:rsidR="00577ECD" w:rsidRPr="00F52B26" w:rsidRDefault="00562793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 w:rsidRPr="00F52B26">
        <w:rPr>
          <w:rFonts w:ascii="Verdana" w:hAnsi="Verdana"/>
          <w:b/>
          <w:bCs/>
          <w:sz w:val="20"/>
          <w:szCs w:val="20"/>
        </w:rPr>
        <w:t xml:space="preserve">Comité des Officiers permanents de liaison </w:t>
      </w:r>
      <w:r w:rsidR="00E37D3B">
        <w:rPr>
          <w:rFonts w:ascii="Verdana" w:hAnsi="Verdana"/>
          <w:b/>
          <w:bCs/>
          <w:sz w:val="20"/>
          <w:szCs w:val="20"/>
        </w:rPr>
        <w:t>0</w:t>
      </w:r>
      <w:r w:rsidR="00690836">
        <w:rPr>
          <w:rFonts w:ascii="Verdana" w:hAnsi="Verdana"/>
          <w:b/>
          <w:bCs/>
          <w:sz w:val="20"/>
          <w:szCs w:val="20"/>
        </w:rPr>
        <w:t>2</w:t>
      </w:r>
      <w:r w:rsidR="00E37D3B">
        <w:rPr>
          <w:rFonts w:ascii="Verdana" w:hAnsi="Verdana"/>
          <w:b/>
          <w:bCs/>
          <w:sz w:val="20"/>
          <w:szCs w:val="20"/>
        </w:rPr>
        <w:t>/2</w:t>
      </w:r>
      <w:r w:rsidR="001B3C29">
        <w:rPr>
          <w:rFonts w:ascii="Verdana" w:hAnsi="Verdana"/>
          <w:b/>
          <w:bCs/>
          <w:sz w:val="20"/>
          <w:szCs w:val="20"/>
        </w:rPr>
        <w:t>4</w:t>
      </w:r>
      <w:r w:rsidR="00E37D3B">
        <w:rPr>
          <w:rFonts w:ascii="Verdana" w:hAnsi="Verdana"/>
          <w:b/>
          <w:bCs/>
          <w:sz w:val="20"/>
          <w:szCs w:val="20"/>
        </w:rPr>
        <w:t xml:space="preserve"> </w:t>
      </w:r>
      <w:r w:rsidR="00B8285A">
        <w:rPr>
          <w:rFonts w:ascii="Verdana" w:hAnsi="Verdana"/>
          <w:b/>
          <w:bCs/>
          <w:sz w:val="20"/>
          <w:szCs w:val="20"/>
        </w:rPr>
        <w:t xml:space="preserve">de la </w:t>
      </w:r>
      <w:r w:rsidR="00690836">
        <w:rPr>
          <w:rFonts w:ascii="Verdana" w:hAnsi="Verdana"/>
          <w:b/>
          <w:bCs/>
          <w:sz w:val="20"/>
          <w:szCs w:val="20"/>
        </w:rPr>
        <w:t>COI</w:t>
      </w:r>
    </w:p>
    <w:p w14:paraId="3AD133D1" w14:textId="7C48A2A5" w:rsidR="00EB38B7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0D0326">
        <w:rPr>
          <w:rFonts w:ascii="Verdana" w:hAnsi="Verdana"/>
          <w:sz w:val="20"/>
          <w:szCs w:val="20"/>
        </w:rPr>
        <w:t>Projet d’ordre du jour</w:t>
      </w:r>
      <w:r w:rsidR="00F52B26">
        <w:rPr>
          <w:rFonts w:ascii="Verdana" w:hAnsi="Verdana"/>
          <w:sz w:val="20"/>
          <w:szCs w:val="20"/>
        </w:rPr>
        <w:t xml:space="preserve"> | </w:t>
      </w:r>
      <w:r w:rsidR="00690836">
        <w:rPr>
          <w:rFonts w:ascii="Verdana" w:hAnsi="Verdana"/>
          <w:sz w:val="20"/>
          <w:szCs w:val="20"/>
        </w:rPr>
        <w:t>02 et 03 décembre</w:t>
      </w:r>
      <w:r w:rsidR="00B8285A">
        <w:rPr>
          <w:rFonts w:ascii="Verdana" w:hAnsi="Verdana"/>
          <w:sz w:val="20"/>
          <w:szCs w:val="20"/>
        </w:rPr>
        <w:t xml:space="preserve"> 202</w:t>
      </w:r>
      <w:r w:rsidR="001B3C29">
        <w:rPr>
          <w:rFonts w:ascii="Verdana" w:hAnsi="Verdana"/>
          <w:sz w:val="20"/>
          <w:szCs w:val="20"/>
        </w:rPr>
        <w:t>4</w:t>
      </w:r>
      <w:r w:rsidR="008C6C0E">
        <w:rPr>
          <w:rFonts w:ascii="Verdana" w:hAnsi="Verdana"/>
          <w:sz w:val="20"/>
          <w:szCs w:val="20"/>
        </w:rPr>
        <w:t xml:space="preserve"> | Ebène - Maurice</w:t>
      </w:r>
    </w:p>
    <w:p w14:paraId="04ABEE6E" w14:textId="77777777" w:rsidR="00DC7F1E" w:rsidRDefault="00DC7F1E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</w:p>
    <w:p w14:paraId="69150FF7" w14:textId="77777777" w:rsidR="001F07E3" w:rsidRDefault="001F07E3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</w:p>
    <w:p w14:paraId="4F06C3AB" w14:textId="77777777" w:rsidR="001F07E3" w:rsidRDefault="001F07E3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5768"/>
        <w:gridCol w:w="1546"/>
        <w:gridCol w:w="1294"/>
      </w:tblGrid>
      <w:tr w:rsidR="00C502D9" w:rsidRPr="002F21B3" w14:paraId="32DD6C5D" w14:textId="77777777" w:rsidTr="00EB7D1A">
        <w:trPr>
          <w:tblHeader/>
        </w:trPr>
        <w:tc>
          <w:tcPr>
            <w:tcW w:w="1321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608" w:type="dxa"/>
            <w:gridSpan w:val="3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22D00959" w14:textId="77777777" w:rsidTr="00F2298E">
        <w:tc>
          <w:tcPr>
            <w:tcW w:w="9929" w:type="dxa"/>
            <w:gridSpan w:val="4"/>
            <w:shd w:val="clear" w:color="auto" w:fill="D0CECE" w:themeFill="background2" w:themeFillShade="E6"/>
          </w:tcPr>
          <w:p w14:paraId="12246905" w14:textId="77777777" w:rsidR="004474FF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95A602" w14:textId="5B337589" w:rsidR="00C502D9" w:rsidRDefault="0045256C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Lundi </w:t>
            </w:r>
            <w:r w:rsidR="00690836">
              <w:rPr>
                <w:rFonts w:ascii="Verdana" w:hAnsi="Verdana"/>
                <w:b/>
                <w:bCs/>
                <w:sz w:val="20"/>
                <w:szCs w:val="20"/>
              </w:rPr>
              <w:t>02 décembre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202</w:t>
            </w:r>
            <w:r w:rsidR="00666215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  <w:p w14:paraId="335A1B24" w14:textId="3A7FF98F" w:rsidR="004474FF" w:rsidRPr="002F21B3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502D9" w:rsidRPr="002F21B3" w14:paraId="7803BE0D" w14:textId="77777777" w:rsidTr="00F2298E">
        <w:tc>
          <w:tcPr>
            <w:tcW w:w="9929" w:type="dxa"/>
            <w:gridSpan w:val="4"/>
            <w:shd w:val="clear" w:color="auto" w:fill="002060"/>
          </w:tcPr>
          <w:p w14:paraId="220369EF" w14:textId="77777777" w:rsidR="00C502D9" w:rsidRPr="002F21B3" w:rsidRDefault="00C502D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21B3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2F21B3" w14:paraId="237C06EB" w14:textId="77777777" w:rsidTr="00EB7D1A">
        <w:tc>
          <w:tcPr>
            <w:tcW w:w="1321" w:type="dxa"/>
            <w:shd w:val="clear" w:color="auto" w:fill="auto"/>
            <w:vAlign w:val="center"/>
          </w:tcPr>
          <w:p w14:paraId="429EFCD2" w14:textId="0BED7228" w:rsidR="000818E0" w:rsidRPr="007D440E" w:rsidRDefault="006C51DC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9h</w:t>
            </w:r>
            <w:r w:rsidR="00D10D9E">
              <w:rPr>
                <w:rFonts w:ascii="Verdana" w:hAnsi="Verdana"/>
                <w:sz w:val="18"/>
                <w:szCs w:val="18"/>
              </w:rPr>
              <w:t>15</w:t>
            </w:r>
            <w:r w:rsidRPr="00A91A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589E" w:rsidRPr="00A91AB2">
              <w:rPr>
                <w:rFonts w:ascii="Verdana" w:hAnsi="Verdana"/>
                <w:sz w:val="18"/>
                <w:szCs w:val="18"/>
              </w:rPr>
              <w:t xml:space="preserve">– </w:t>
            </w:r>
            <w:r w:rsidR="005270B9">
              <w:rPr>
                <w:rFonts w:ascii="Verdana" w:hAnsi="Verdana"/>
                <w:sz w:val="18"/>
                <w:szCs w:val="18"/>
              </w:rPr>
              <w:t>9h45</w:t>
            </w:r>
          </w:p>
        </w:tc>
        <w:tc>
          <w:tcPr>
            <w:tcW w:w="8608" w:type="dxa"/>
            <w:gridSpan w:val="3"/>
            <w:shd w:val="clear" w:color="auto" w:fill="auto"/>
          </w:tcPr>
          <w:p w14:paraId="6855E71E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6BFCA98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 w:rsidR="006A3295">
              <w:rPr>
                <w:rFonts w:ascii="Verdana" w:hAnsi="Verdana"/>
                <w:sz w:val="20"/>
                <w:szCs w:val="20"/>
              </w:rPr>
              <w:t>du président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51D66549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Union des Comores </w:t>
            </w:r>
          </w:p>
          <w:p w14:paraId="62D2E2EB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4F58325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7160A3E2" w14:textId="3EDAF435" w:rsidR="00EE6F05" w:rsidRPr="00EE6F05" w:rsidRDefault="00EE6F05" w:rsidP="00EE6F05">
            <w:pPr>
              <w:pStyle w:val="Paragraphedeliste"/>
              <w:ind w:left="1440"/>
              <w:rPr>
                <w:rFonts w:ascii="Verdana" w:hAnsi="Verdana"/>
                <w:sz w:val="8"/>
                <w:szCs w:val="8"/>
              </w:rPr>
            </w:pPr>
          </w:p>
        </w:tc>
      </w:tr>
      <w:tr w:rsidR="00322C4B" w:rsidRPr="002F21B3" w14:paraId="2BFC3F94" w14:textId="77777777" w:rsidTr="009D606B">
        <w:tc>
          <w:tcPr>
            <w:tcW w:w="1321" w:type="dxa"/>
            <w:vMerge w:val="restart"/>
            <w:shd w:val="clear" w:color="auto" w:fill="auto"/>
            <w:vAlign w:val="center"/>
          </w:tcPr>
          <w:p w14:paraId="6F880B87" w14:textId="77777777" w:rsidR="00322C4B" w:rsidRPr="007F5AAD" w:rsidRDefault="00322C4B" w:rsidP="001300EE">
            <w:pPr>
              <w:rPr>
                <w:rFonts w:ascii="Verdana" w:hAnsi="Verdana"/>
                <w:sz w:val="18"/>
                <w:szCs w:val="18"/>
              </w:rPr>
            </w:pPr>
            <w:r w:rsidRPr="007F5AAD">
              <w:rPr>
                <w:rFonts w:ascii="Verdana" w:hAnsi="Verdana"/>
                <w:sz w:val="18"/>
                <w:szCs w:val="18"/>
              </w:rPr>
              <w:t>9h45 – 10h</w:t>
            </w:r>
            <w:r>
              <w:rPr>
                <w:rFonts w:ascii="Verdana" w:hAnsi="Verdana"/>
                <w:sz w:val="18"/>
                <w:szCs w:val="18"/>
              </w:rPr>
              <w:t>30</w:t>
            </w:r>
          </w:p>
          <w:p w14:paraId="01B4CDA4" w14:textId="2A47115A" w:rsidR="00322C4B" w:rsidRPr="007B0953" w:rsidRDefault="00322C4B" w:rsidP="001D50D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  <w:vAlign w:val="center"/>
          </w:tcPr>
          <w:p w14:paraId="0C5B774B" w14:textId="0371663E" w:rsidR="00322C4B" w:rsidRPr="007B0953" w:rsidRDefault="00322C4B" w:rsidP="00446B50">
            <w:pPr>
              <w:tabs>
                <w:tab w:val="left" w:pos="481"/>
              </w:tabs>
              <w:rPr>
                <w:rFonts w:ascii="Verdana" w:hAnsi="Verdana"/>
                <w:sz w:val="20"/>
                <w:szCs w:val="20"/>
              </w:rPr>
            </w:pPr>
            <w:r w:rsidRPr="007B0953">
              <w:rPr>
                <w:rFonts w:ascii="Verdana" w:hAnsi="Verdana"/>
                <w:color w:val="FFFFFF" w:themeColor="background1"/>
                <w:sz w:val="20"/>
                <w:szCs w:val="20"/>
              </w:rPr>
              <w:t>Point 1 | Ordre du jour et tableau de suivi des décisions des instances</w:t>
            </w:r>
          </w:p>
        </w:tc>
      </w:tr>
      <w:tr w:rsidR="00322C4B" w:rsidRPr="002F21B3" w14:paraId="12B567CC" w14:textId="77777777" w:rsidTr="00EB7D1A">
        <w:tc>
          <w:tcPr>
            <w:tcW w:w="1321" w:type="dxa"/>
            <w:vMerge/>
            <w:shd w:val="clear" w:color="auto" w:fill="auto"/>
            <w:vAlign w:val="center"/>
          </w:tcPr>
          <w:p w14:paraId="2AE772E4" w14:textId="0E04CE41" w:rsidR="00322C4B" w:rsidRPr="007F5AAD" w:rsidRDefault="00322C4B" w:rsidP="001D50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8" w:type="dxa"/>
            <w:gridSpan w:val="3"/>
            <w:shd w:val="clear" w:color="auto" w:fill="auto"/>
          </w:tcPr>
          <w:p w14:paraId="73C44E88" w14:textId="77777777" w:rsidR="00322C4B" w:rsidRPr="007F5AAD" w:rsidRDefault="00322C4B" w:rsidP="00A7616E">
            <w:pPr>
              <w:pStyle w:val="Paragraphedeliste"/>
              <w:numPr>
                <w:ilvl w:val="0"/>
                <w:numId w:val="6"/>
              </w:numPr>
              <w:tabs>
                <w:tab w:val="left" w:pos="481"/>
              </w:tabs>
              <w:rPr>
                <w:rFonts w:ascii="Verdana" w:hAnsi="Verdana"/>
                <w:sz w:val="20"/>
                <w:szCs w:val="20"/>
              </w:rPr>
            </w:pPr>
            <w:r w:rsidRPr="007F5AAD">
              <w:rPr>
                <w:rFonts w:ascii="Verdana" w:hAnsi="Verdana"/>
                <w:sz w:val="20"/>
                <w:szCs w:val="20"/>
              </w:rPr>
              <w:t>Lecture et adoption de l’ordre du jour</w:t>
            </w:r>
          </w:p>
          <w:p w14:paraId="0C2F6EAC" w14:textId="77777777" w:rsidR="00322C4B" w:rsidRPr="00A7616E" w:rsidRDefault="00322C4B" w:rsidP="00F101EC">
            <w:pPr>
              <w:pStyle w:val="Paragraphedeliste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322C4B" w:rsidRPr="00C61C1E" w14:paraId="3329D7F4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7F3B33A4" w14:textId="7C263105" w:rsidR="00322C4B" w:rsidRPr="007F5AAD" w:rsidRDefault="00322C4B" w:rsidP="001D50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8" w:type="dxa"/>
            <w:shd w:val="clear" w:color="auto" w:fill="auto"/>
          </w:tcPr>
          <w:p w14:paraId="0BEC6190" w14:textId="39AA67E7" w:rsidR="00322C4B" w:rsidRPr="00C61C1E" w:rsidRDefault="00322C4B" w:rsidP="00810F02">
            <w:pPr>
              <w:pStyle w:val="Paragraphedeliste"/>
              <w:numPr>
                <w:ilvl w:val="1"/>
                <w:numId w:val="6"/>
              </w:numPr>
              <w:tabs>
                <w:tab w:val="left" w:pos="481"/>
              </w:tabs>
              <w:ind w:left="481" w:hanging="502"/>
              <w:rPr>
                <w:rFonts w:ascii="Verdana" w:hAnsi="Verdana"/>
                <w:sz w:val="18"/>
                <w:szCs w:val="18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Mise en œuvre des décisions du 3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C61C1E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 w:rsidRPr="00C61C1E">
              <w:rPr>
                <w:rFonts w:ascii="Verdana" w:hAnsi="Verdana"/>
                <w:sz w:val="20"/>
                <w:szCs w:val="20"/>
              </w:rPr>
              <w:t xml:space="preserve"> Conseil des ministres </w:t>
            </w:r>
            <w:r>
              <w:rPr>
                <w:rFonts w:ascii="Verdana" w:hAnsi="Verdana"/>
                <w:sz w:val="20"/>
                <w:szCs w:val="20"/>
              </w:rPr>
              <w:t xml:space="preserve">et </w:t>
            </w:r>
            <w:r w:rsidRPr="00C61C1E">
              <w:rPr>
                <w:rFonts w:ascii="Verdana" w:hAnsi="Verdana"/>
                <w:sz w:val="20"/>
                <w:szCs w:val="20"/>
              </w:rPr>
              <w:t xml:space="preserve">du </w:t>
            </w:r>
            <w:r>
              <w:rPr>
                <w:rFonts w:ascii="Verdana" w:hAnsi="Verdana"/>
                <w:sz w:val="20"/>
                <w:szCs w:val="20"/>
              </w:rPr>
              <w:t>COPL 01/24 d’avril 2024</w:t>
            </w:r>
            <w:r w:rsidRPr="00C61C1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</w:tcPr>
          <w:p w14:paraId="1879BA64" w14:textId="77777777" w:rsidR="00322C4B" w:rsidRPr="00C61C1E" w:rsidRDefault="00322C4B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1D391D68" w14:textId="7CB21B95" w:rsidR="00322C4B" w:rsidRPr="00C61C1E" w:rsidRDefault="00322C4B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SG-COI</w:t>
            </w:r>
          </w:p>
        </w:tc>
      </w:tr>
      <w:tr w:rsidR="00322C4B" w:rsidRPr="00C61C1E" w14:paraId="5F0CCC7B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68107DBD" w14:textId="77777777" w:rsidR="00322C4B" w:rsidRPr="007F5AAD" w:rsidRDefault="00322C4B" w:rsidP="001D50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8" w:type="dxa"/>
            <w:shd w:val="clear" w:color="auto" w:fill="auto"/>
          </w:tcPr>
          <w:p w14:paraId="5BB4BAF6" w14:textId="7939AB06" w:rsidR="00322C4B" w:rsidRPr="00C61C1E" w:rsidRDefault="00322C4B" w:rsidP="00810F02">
            <w:pPr>
              <w:pStyle w:val="Paragraphedeliste"/>
              <w:numPr>
                <w:ilvl w:val="1"/>
                <w:numId w:val="6"/>
              </w:numPr>
              <w:tabs>
                <w:tab w:val="left" w:pos="481"/>
              </w:tabs>
              <w:ind w:left="481" w:hanging="5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Priorités de la présidence seychelloise du Conseil des ministres de la COI</w:t>
            </w:r>
          </w:p>
        </w:tc>
        <w:tc>
          <w:tcPr>
            <w:tcW w:w="1546" w:type="dxa"/>
            <w:shd w:val="clear" w:color="auto" w:fill="auto"/>
          </w:tcPr>
          <w:p w14:paraId="3F756082" w14:textId="7ECBAF87" w:rsidR="00322C4B" w:rsidRPr="00C61C1E" w:rsidRDefault="00322C4B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15043FB5" w14:textId="036CC7B7" w:rsidR="00322C4B" w:rsidRPr="00C61C1E" w:rsidRDefault="00322C4B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SG-COI / OPL</w:t>
            </w:r>
          </w:p>
        </w:tc>
      </w:tr>
      <w:tr w:rsidR="00012F75" w:rsidRPr="00C61C1E" w14:paraId="2ACDA150" w14:textId="77777777" w:rsidTr="00EB7D1A">
        <w:tc>
          <w:tcPr>
            <w:tcW w:w="1321" w:type="dxa"/>
            <w:shd w:val="clear" w:color="auto" w:fill="FFF2CC" w:themeFill="accent4" w:themeFillTint="33"/>
            <w:vAlign w:val="center"/>
          </w:tcPr>
          <w:p w14:paraId="1906466A" w14:textId="597632E9" w:rsidR="00012F75" w:rsidRPr="00C61C1E" w:rsidRDefault="00012F75" w:rsidP="001D50D8">
            <w:pPr>
              <w:rPr>
                <w:rFonts w:ascii="Verdana" w:hAnsi="Verdana"/>
                <w:sz w:val="18"/>
                <w:szCs w:val="18"/>
              </w:rPr>
            </w:pPr>
            <w:r w:rsidRPr="00C61C1E">
              <w:rPr>
                <w:rFonts w:ascii="Verdana" w:hAnsi="Verdana"/>
                <w:sz w:val="18"/>
                <w:szCs w:val="18"/>
              </w:rPr>
              <w:t>10h</w:t>
            </w:r>
            <w:r w:rsidR="00D10D9E">
              <w:rPr>
                <w:rFonts w:ascii="Verdana" w:hAnsi="Verdana"/>
                <w:sz w:val="18"/>
                <w:szCs w:val="18"/>
              </w:rPr>
              <w:t>30</w:t>
            </w:r>
            <w:r w:rsidRPr="00C61C1E">
              <w:rPr>
                <w:rFonts w:ascii="Verdana" w:hAnsi="Verdana"/>
                <w:sz w:val="18"/>
                <w:szCs w:val="18"/>
              </w:rPr>
              <w:t xml:space="preserve"> – 11h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33BB12D1" w14:textId="3DEF1B0E" w:rsidR="00012F75" w:rsidRPr="00C61C1E" w:rsidRDefault="00012F75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Photo de famille et pause-café</w:t>
            </w:r>
          </w:p>
        </w:tc>
      </w:tr>
      <w:tr w:rsidR="009D606B" w:rsidRPr="00C61C1E" w14:paraId="0A45175A" w14:textId="77777777" w:rsidTr="009D606B">
        <w:tc>
          <w:tcPr>
            <w:tcW w:w="1321" w:type="dxa"/>
            <w:vMerge w:val="restart"/>
            <w:shd w:val="clear" w:color="auto" w:fill="auto"/>
            <w:vAlign w:val="center"/>
          </w:tcPr>
          <w:p w14:paraId="43F7BA3E" w14:textId="690D2A86" w:rsidR="009D606B" w:rsidRPr="00C61C1E" w:rsidRDefault="009D606B" w:rsidP="009D606B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11h – 1</w:t>
            </w:r>
            <w: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2</w:t>
            </w:r>
            <w:r w:rsidRPr="00550C06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h</w:t>
            </w:r>
            <w: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6003BBB6" w14:textId="04054A48" w:rsidR="009D606B" w:rsidRPr="00C61C1E" w:rsidRDefault="009D606B" w:rsidP="00A4485F">
            <w:pPr>
              <w:tabs>
                <w:tab w:val="left" w:pos="622"/>
              </w:tabs>
              <w:ind w:left="-21"/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Point 2 | Affaires institutionnelles et domaines d’intervention</w:t>
            </w:r>
          </w:p>
        </w:tc>
      </w:tr>
      <w:tr w:rsidR="009D606B" w:rsidRPr="00550C06" w14:paraId="0E51B392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70D63447" w14:textId="34522BBD" w:rsidR="009D606B" w:rsidRPr="00550C06" w:rsidRDefault="009D606B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  <w:shd w:val="clear" w:color="auto" w:fill="auto"/>
          </w:tcPr>
          <w:p w14:paraId="64A0696C" w14:textId="276F5E73" w:rsidR="009D606B" w:rsidRPr="00550C06" w:rsidRDefault="009D606B" w:rsidP="003531CC">
            <w:pPr>
              <w:pStyle w:val="Paragraphedeliste"/>
              <w:numPr>
                <w:ilvl w:val="1"/>
                <w:numId w:val="18"/>
              </w:numPr>
              <w:tabs>
                <w:tab w:val="left" w:pos="0"/>
                <w:tab w:val="left" w:pos="516"/>
              </w:tabs>
              <w:ind w:left="481" w:hanging="49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COI Horizon 2030 – modernisation institutionnelle et accréditations aux 9 piliers de l’Union européenne</w:t>
            </w:r>
          </w:p>
        </w:tc>
        <w:tc>
          <w:tcPr>
            <w:tcW w:w="1546" w:type="dxa"/>
            <w:shd w:val="clear" w:color="auto" w:fill="auto"/>
          </w:tcPr>
          <w:p w14:paraId="2E88031E" w14:textId="77777777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78F94825" w14:textId="44A03D88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Dir</w:t>
            </w:r>
          </w:p>
        </w:tc>
      </w:tr>
      <w:tr w:rsidR="009D606B" w:rsidRPr="00550C06" w14:paraId="6F6CE42E" w14:textId="77777777" w:rsidTr="001C6EA1">
        <w:tc>
          <w:tcPr>
            <w:tcW w:w="1321" w:type="dxa"/>
            <w:vMerge/>
            <w:shd w:val="clear" w:color="auto" w:fill="auto"/>
          </w:tcPr>
          <w:p w14:paraId="6F62B2E4" w14:textId="77777777" w:rsidR="009D606B" w:rsidRPr="00550C06" w:rsidRDefault="009D606B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  <w:shd w:val="clear" w:color="auto" w:fill="auto"/>
          </w:tcPr>
          <w:p w14:paraId="3875C047" w14:textId="7125C78E" w:rsidR="009D606B" w:rsidRPr="00550C06" w:rsidRDefault="009D606B" w:rsidP="005751B3">
            <w:pPr>
              <w:pStyle w:val="Paragraphedeliste"/>
              <w:numPr>
                <w:ilvl w:val="1"/>
                <w:numId w:val="18"/>
              </w:numPr>
              <w:tabs>
                <w:tab w:val="left" w:pos="481"/>
                <w:tab w:val="left" w:pos="622"/>
              </w:tabs>
              <w:ind w:left="481" w:hanging="491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Plan d’actions prioritaires du PDS 2023-33</w:t>
            </w:r>
          </w:p>
        </w:tc>
        <w:tc>
          <w:tcPr>
            <w:tcW w:w="1546" w:type="dxa"/>
            <w:shd w:val="clear" w:color="auto" w:fill="auto"/>
          </w:tcPr>
          <w:p w14:paraId="3533B2C6" w14:textId="20C31D72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185E298E" w14:textId="4930E537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Dir</w:t>
            </w:r>
          </w:p>
        </w:tc>
      </w:tr>
      <w:tr w:rsidR="00D10D9E" w:rsidRPr="00550C06" w14:paraId="2AD8FC2B" w14:textId="77777777" w:rsidTr="00683CBF">
        <w:tc>
          <w:tcPr>
            <w:tcW w:w="1321" w:type="dxa"/>
            <w:shd w:val="clear" w:color="auto" w:fill="FFF2CC" w:themeFill="accent4" w:themeFillTint="33"/>
          </w:tcPr>
          <w:p w14:paraId="50D29CC0" w14:textId="327C8E9B" w:rsidR="00D10D9E" w:rsidRPr="00550C06" w:rsidRDefault="00D10D9E" w:rsidP="00D10D9E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683CBF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2h45</w:t>
            </w:r>
            <w:r w:rsidRPr="00550C06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 xml:space="preserve"> – 14h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2683D6ED" w14:textId="0EC4493D" w:rsidR="00D10D9E" w:rsidRPr="00550C06" w:rsidRDefault="00D10D9E" w:rsidP="00D10D9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Déjeuner</w:t>
            </w:r>
          </w:p>
        </w:tc>
      </w:tr>
      <w:tr w:rsidR="009D606B" w:rsidRPr="00550C06" w14:paraId="2E7D3D5A" w14:textId="77777777" w:rsidTr="009D606B">
        <w:tc>
          <w:tcPr>
            <w:tcW w:w="1321" w:type="dxa"/>
            <w:vMerge w:val="restart"/>
            <w:shd w:val="clear" w:color="auto" w:fill="auto"/>
            <w:vAlign w:val="center"/>
          </w:tcPr>
          <w:p w14:paraId="335DEE74" w14:textId="22D1E9A7" w:rsidR="009D606B" w:rsidRPr="00550C06" w:rsidRDefault="009D606B" w:rsidP="009D606B">
            <w:pPr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14h – 16h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35919E93" w14:textId="363E8613" w:rsidR="009D606B" w:rsidRPr="00550C06" w:rsidRDefault="009D606B" w:rsidP="00D10D9E">
            <w:pPr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</w:pPr>
            <w:r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Point 2 | Affaires institutionnelles et domaines d’intervention</w:t>
            </w: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 (suite)</w:t>
            </w:r>
          </w:p>
        </w:tc>
      </w:tr>
      <w:tr w:rsidR="009D606B" w:rsidRPr="00550C06" w14:paraId="482BC96F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460D80D4" w14:textId="44994CF0" w:rsidR="009D606B" w:rsidRPr="00550C06" w:rsidRDefault="009D606B" w:rsidP="00683CBF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</w:tcPr>
          <w:p w14:paraId="0F142321" w14:textId="5DCBC040" w:rsidR="009D606B" w:rsidRPr="00550C06" w:rsidRDefault="009D606B" w:rsidP="005751B3">
            <w:pPr>
              <w:pStyle w:val="Paragraphedeliste"/>
              <w:numPr>
                <w:ilvl w:val="1"/>
                <w:numId w:val="18"/>
              </w:numPr>
              <w:tabs>
                <w:tab w:val="left" w:pos="481"/>
                <w:tab w:val="left" w:pos="622"/>
              </w:tabs>
              <w:ind w:left="481" w:hanging="491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Projet ExPLOI : </w:t>
            </w:r>
            <w:r w:rsidR="00787138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mission d’assistance technique</w:t>
            </w:r>
          </w:p>
        </w:tc>
        <w:tc>
          <w:tcPr>
            <w:tcW w:w="1546" w:type="dxa"/>
          </w:tcPr>
          <w:p w14:paraId="129461DD" w14:textId="63F2F14C" w:rsidR="009D606B" w:rsidRPr="00550C06" w:rsidRDefault="009023F8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617B0997" w14:textId="2AF3FFFA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DI-1</w:t>
            </w:r>
          </w:p>
        </w:tc>
      </w:tr>
      <w:tr w:rsidR="009D606B" w:rsidRPr="00550C06" w14:paraId="75C2E840" w14:textId="77777777" w:rsidTr="001C6EA1">
        <w:tc>
          <w:tcPr>
            <w:tcW w:w="1321" w:type="dxa"/>
            <w:vMerge/>
            <w:shd w:val="clear" w:color="auto" w:fill="auto"/>
          </w:tcPr>
          <w:p w14:paraId="4A316197" w14:textId="71FD36CC" w:rsidR="009D606B" w:rsidRPr="00550C06" w:rsidRDefault="009D606B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</w:tcPr>
          <w:p w14:paraId="6379CD32" w14:textId="51173049" w:rsidR="009D606B" w:rsidRPr="00550C06" w:rsidRDefault="009D606B" w:rsidP="005751B3">
            <w:pPr>
              <w:pStyle w:val="Paragraphedeliste"/>
              <w:numPr>
                <w:ilvl w:val="1"/>
                <w:numId w:val="18"/>
              </w:numPr>
              <w:tabs>
                <w:tab w:val="left" w:pos="481"/>
                <w:tab w:val="left" w:pos="622"/>
              </w:tabs>
              <w:ind w:left="481" w:hanging="491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Tourisme</w:t>
            </w:r>
          </w:p>
        </w:tc>
        <w:tc>
          <w:tcPr>
            <w:tcW w:w="1546" w:type="dxa"/>
          </w:tcPr>
          <w:p w14:paraId="1A75111C" w14:textId="14C51557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  <w:tc>
          <w:tcPr>
            <w:tcW w:w="1294" w:type="dxa"/>
          </w:tcPr>
          <w:p w14:paraId="52C1F438" w14:textId="62E6EC57" w:rsidR="009D606B" w:rsidRPr="00550C06" w:rsidRDefault="009D606B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DI-1</w:t>
            </w:r>
          </w:p>
        </w:tc>
      </w:tr>
      <w:tr w:rsidR="009D606B" w:rsidRPr="00550C06" w14:paraId="631CD4A0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1D80895B" w14:textId="11847513" w:rsidR="009D606B" w:rsidRPr="00550C06" w:rsidRDefault="009D606B" w:rsidP="001D50D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768" w:type="dxa"/>
          </w:tcPr>
          <w:p w14:paraId="67223695" w14:textId="5389521C" w:rsidR="009D606B" w:rsidRPr="00550C06" w:rsidRDefault="009D606B" w:rsidP="00B17604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Sécurité et sûreté maritimes</w:t>
            </w:r>
          </w:p>
        </w:tc>
        <w:tc>
          <w:tcPr>
            <w:tcW w:w="1546" w:type="dxa"/>
          </w:tcPr>
          <w:p w14:paraId="2694E542" w14:textId="50C3BC47" w:rsidR="009D606B" w:rsidRPr="00550C06" w:rsidRDefault="009D606B" w:rsidP="00BF432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392BDF28" w14:textId="05FBF116" w:rsidR="009D606B" w:rsidRPr="00550C06" w:rsidRDefault="009D606B" w:rsidP="00BF432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DI-2</w:t>
            </w:r>
          </w:p>
        </w:tc>
      </w:tr>
      <w:tr w:rsidR="00D80591" w:rsidRPr="00550C06" w14:paraId="1768F200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75B7FD5A" w14:textId="77777777" w:rsidR="00D80591" w:rsidRPr="00550C06" w:rsidRDefault="00D80591" w:rsidP="001D50D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768" w:type="dxa"/>
          </w:tcPr>
          <w:p w14:paraId="2E7F6347" w14:textId="1387EB0E" w:rsidR="00D80591" w:rsidRPr="00550C06" w:rsidRDefault="00775710" w:rsidP="00B17604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Convention de partenariat portant sur la mise en place d’un pôle de formation </w:t>
            </w:r>
            <w:r w:rsidR="00073AA5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en sécurité et sûreté maritimes</w:t>
            </w:r>
          </w:p>
        </w:tc>
        <w:tc>
          <w:tcPr>
            <w:tcW w:w="1546" w:type="dxa"/>
          </w:tcPr>
          <w:p w14:paraId="68105EC0" w14:textId="25D0C6FE" w:rsidR="00D80591" w:rsidRPr="00550C06" w:rsidRDefault="00073AA5" w:rsidP="00BF432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570FE249" w14:textId="0DF2455E" w:rsidR="00D80591" w:rsidRPr="00550C06" w:rsidRDefault="00073AA5" w:rsidP="00BF432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DI-2</w:t>
            </w:r>
          </w:p>
        </w:tc>
      </w:tr>
      <w:tr w:rsidR="009D606B" w:rsidRPr="00550C06" w14:paraId="586A1D20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62040DB9" w14:textId="1EE447D3" w:rsidR="009D606B" w:rsidRPr="00550C06" w:rsidRDefault="009D606B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</w:tcPr>
          <w:p w14:paraId="508F4E38" w14:textId="5E7F1123" w:rsidR="009D606B" w:rsidRPr="00550C06" w:rsidRDefault="009D606B" w:rsidP="00B17604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Jeunesse</w:t>
            </w:r>
          </w:p>
        </w:tc>
        <w:tc>
          <w:tcPr>
            <w:tcW w:w="1546" w:type="dxa"/>
          </w:tcPr>
          <w:p w14:paraId="74DF894D" w14:textId="77777777" w:rsidR="009D606B" w:rsidRPr="00550C06" w:rsidRDefault="009D606B" w:rsidP="00BF432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24B89648" w14:textId="3BBD86E8" w:rsidR="009D606B" w:rsidRPr="00550C06" w:rsidRDefault="009D606B" w:rsidP="00C84DF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DI-2</w:t>
            </w:r>
          </w:p>
        </w:tc>
      </w:tr>
      <w:tr w:rsidR="00CB6E3A" w:rsidRPr="00550C06" w14:paraId="7A150E3D" w14:textId="77777777" w:rsidTr="001C6EA1">
        <w:tc>
          <w:tcPr>
            <w:tcW w:w="1321" w:type="dxa"/>
            <w:shd w:val="clear" w:color="auto" w:fill="auto"/>
            <w:vAlign w:val="center"/>
          </w:tcPr>
          <w:p w14:paraId="1981BF6F" w14:textId="77777777" w:rsidR="00CB6E3A" w:rsidRPr="00550C06" w:rsidRDefault="00CB6E3A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</w:tcPr>
          <w:p w14:paraId="2199CA09" w14:textId="649B8B1E" w:rsidR="00CB6E3A" w:rsidRPr="00550C06" w:rsidRDefault="00CB6E3A" w:rsidP="00B17604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Réponse </w:t>
            </w:r>
            <w:r w:rsidR="001C6EA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au 4</w:t>
            </w:r>
            <w:r w:rsidR="001C6EA1" w:rsidRPr="001C6EA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="001C6EA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appe</w:t>
            </w:r>
            <w:r w:rsidR="006845A4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l du Fonds pour les changements climatiques en Afrique – projet BAD</w:t>
            </w:r>
          </w:p>
        </w:tc>
        <w:tc>
          <w:tcPr>
            <w:tcW w:w="1546" w:type="dxa"/>
          </w:tcPr>
          <w:p w14:paraId="23E88467" w14:textId="2CE91D96" w:rsidR="00CB6E3A" w:rsidRPr="00550C06" w:rsidRDefault="006845A4" w:rsidP="00BF432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Décision </w:t>
            </w:r>
          </w:p>
        </w:tc>
        <w:tc>
          <w:tcPr>
            <w:tcW w:w="1294" w:type="dxa"/>
          </w:tcPr>
          <w:p w14:paraId="2A2C21AF" w14:textId="143AE7A1" w:rsidR="00CB6E3A" w:rsidRPr="00550C06" w:rsidRDefault="006845A4" w:rsidP="00C84DF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DI-2</w:t>
            </w:r>
          </w:p>
        </w:tc>
      </w:tr>
      <w:tr w:rsidR="00550C06" w:rsidRPr="00550C06" w14:paraId="7E7B77AC" w14:textId="77777777" w:rsidTr="00531B22">
        <w:trPr>
          <w:trHeight w:val="319"/>
        </w:trPr>
        <w:tc>
          <w:tcPr>
            <w:tcW w:w="1321" w:type="dxa"/>
            <w:shd w:val="clear" w:color="auto" w:fill="FBE4D5" w:themeFill="accent2" w:themeFillTint="33"/>
            <w:vAlign w:val="center"/>
          </w:tcPr>
          <w:p w14:paraId="56EC18CF" w14:textId="7E730474" w:rsidR="000B2A78" w:rsidRPr="00550C06" w:rsidRDefault="00500A5C" w:rsidP="00531B2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16h</w:t>
            </w:r>
            <w:r w:rsidR="00B4598C" w:rsidRPr="00550C06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–16h30</w:t>
            </w:r>
          </w:p>
        </w:tc>
        <w:tc>
          <w:tcPr>
            <w:tcW w:w="8608" w:type="dxa"/>
            <w:gridSpan w:val="3"/>
            <w:shd w:val="clear" w:color="auto" w:fill="FBE4D5" w:themeFill="accent2" w:themeFillTint="33"/>
          </w:tcPr>
          <w:p w14:paraId="76177F4C" w14:textId="53C60082" w:rsidR="000B2A78" w:rsidRPr="00550C06" w:rsidRDefault="00500A5C" w:rsidP="00531B2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Pause-café </w:t>
            </w:r>
          </w:p>
        </w:tc>
      </w:tr>
      <w:tr w:rsidR="001F07E3" w:rsidRPr="00550C06" w14:paraId="3C2C0C99" w14:textId="77777777" w:rsidTr="001C6EA1">
        <w:tc>
          <w:tcPr>
            <w:tcW w:w="1321" w:type="dxa"/>
            <w:vMerge w:val="restart"/>
            <w:shd w:val="clear" w:color="auto" w:fill="auto"/>
            <w:vAlign w:val="center"/>
          </w:tcPr>
          <w:p w14:paraId="2DE17C7C" w14:textId="0EB0CC6E" w:rsidR="001F07E3" w:rsidRPr="00550C06" w:rsidRDefault="001F07E3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16h30-17h30</w:t>
            </w:r>
          </w:p>
        </w:tc>
        <w:tc>
          <w:tcPr>
            <w:tcW w:w="5768" w:type="dxa"/>
            <w:shd w:val="clear" w:color="auto" w:fill="auto"/>
          </w:tcPr>
          <w:p w14:paraId="3E71642F" w14:textId="1A55574D" w:rsidR="001F07E3" w:rsidRPr="00550C06" w:rsidRDefault="001F07E3" w:rsidP="00A202B2">
            <w:pPr>
              <w:pStyle w:val="Paragraphedeliste"/>
              <w:numPr>
                <w:ilvl w:val="1"/>
                <w:numId w:val="18"/>
              </w:numPr>
              <w:ind w:left="556" w:hanging="556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Sécurité alimentaire</w:t>
            </w:r>
          </w:p>
        </w:tc>
        <w:tc>
          <w:tcPr>
            <w:tcW w:w="1546" w:type="dxa"/>
            <w:shd w:val="clear" w:color="auto" w:fill="auto"/>
          </w:tcPr>
          <w:p w14:paraId="1F1D2F53" w14:textId="6F078346" w:rsidR="001F07E3" w:rsidRPr="00550C06" w:rsidRDefault="001F07E3" w:rsidP="00032B3E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3DAD4B3C" w14:textId="5843ED9D" w:rsidR="001F07E3" w:rsidRPr="00550C06" w:rsidRDefault="001F07E3" w:rsidP="00032B3E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DI-3</w:t>
            </w:r>
          </w:p>
        </w:tc>
      </w:tr>
      <w:tr w:rsidR="000B0EE5" w:rsidRPr="00550C06" w14:paraId="6A6BAD62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449F1637" w14:textId="77777777" w:rsidR="000B0EE5" w:rsidRPr="00550C06" w:rsidRDefault="000B0EE5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768" w:type="dxa"/>
            <w:shd w:val="clear" w:color="auto" w:fill="auto"/>
          </w:tcPr>
          <w:p w14:paraId="26241D77" w14:textId="551ADD9E" w:rsidR="000B0EE5" w:rsidRPr="00550C06" w:rsidRDefault="000B0EE5" w:rsidP="00A202B2">
            <w:pPr>
              <w:pStyle w:val="Paragraphedeliste"/>
              <w:numPr>
                <w:ilvl w:val="1"/>
                <w:numId w:val="18"/>
              </w:numPr>
              <w:ind w:left="556" w:hanging="556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GPS – extension et missions d’écoute et de dialogue</w:t>
            </w:r>
          </w:p>
        </w:tc>
        <w:tc>
          <w:tcPr>
            <w:tcW w:w="1546" w:type="dxa"/>
            <w:shd w:val="clear" w:color="auto" w:fill="auto"/>
          </w:tcPr>
          <w:p w14:paraId="528B1DC5" w14:textId="0FCBB7EE" w:rsidR="000B0EE5" w:rsidRPr="00550C06" w:rsidRDefault="000B0EE5" w:rsidP="00032B3E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Décision </w:t>
            </w:r>
          </w:p>
        </w:tc>
        <w:tc>
          <w:tcPr>
            <w:tcW w:w="1294" w:type="dxa"/>
            <w:shd w:val="clear" w:color="auto" w:fill="auto"/>
          </w:tcPr>
          <w:p w14:paraId="3E01E99B" w14:textId="27CF28F5" w:rsidR="000B0EE5" w:rsidRPr="00550C06" w:rsidRDefault="000B0EE5" w:rsidP="00032B3E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DI-3</w:t>
            </w:r>
          </w:p>
        </w:tc>
      </w:tr>
      <w:tr w:rsidR="001F07E3" w:rsidRPr="00550C06" w14:paraId="42089D6D" w14:textId="77777777" w:rsidTr="001C6EA1">
        <w:tc>
          <w:tcPr>
            <w:tcW w:w="1321" w:type="dxa"/>
            <w:vMerge/>
            <w:shd w:val="clear" w:color="auto" w:fill="auto"/>
            <w:vAlign w:val="center"/>
          </w:tcPr>
          <w:p w14:paraId="0CACE637" w14:textId="45DF1246" w:rsidR="001F07E3" w:rsidRPr="00550C06" w:rsidRDefault="001F07E3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768" w:type="dxa"/>
            <w:shd w:val="clear" w:color="auto" w:fill="auto"/>
          </w:tcPr>
          <w:p w14:paraId="409D4D31" w14:textId="0BDC6D48" w:rsidR="001F07E3" w:rsidRPr="00550C06" w:rsidRDefault="001F07E3" w:rsidP="00A202B2">
            <w:pPr>
              <w:pStyle w:val="Paragraphedeliste"/>
              <w:numPr>
                <w:ilvl w:val="1"/>
                <w:numId w:val="18"/>
              </w:numPr>
              <w:ind w:left="556" w:hanging="556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Programmes sur les pêches – SWIOFISH et ECOFISH / PRSP</w:t>
            </w:r>
          </w:p>
        </w:tc>
        <w:tc>
          <w:tcPr>
            <w:tcW w:w="1546" w:type="dxa"/>
            <w:shd w:val="clear" w:color="auto" w:fill="auto"/>
          </w:tcPr>
          <w:p w14:paraId="6DA72697" w14:textId="14E7F5C6" w:rsidR="001F07E3" w:rsidRPr="00550C06" w:rsidRDefault="001F07E3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600885F9" w14:textId="7008CB42" w:rsidR="001F07E3" w:rsidRPr="00550C06" w:rsidRDefault="001F07E3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DI-3</w:t>
            </w:r>
          </w:p>
        </w:tc>
      </w:tr>
    </w:tbl>
    <w:p w14:paraId="468756E5" w14:textId="77777777" w:rsidR="00253DE2" w:rsidRPr="00550C06" w:rsidRDefault="00253DE2">
      <w:pPr>
        <w:rPr>
          <w:color w:val="000000" w:themeColor="text1"/>
        </w:rPr>
      </w:pPr>
      <w:r w:rsidRPr="00550C06">
        <w:rPr>
          <w:color w:val="000000" w:themeColor="text1"/>
        </w:rPr>
        <w:br w:type="page"/>
      </w: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5606"/>
        <w:gridCol w:w="1708"/>
        <w:gridCol w:w="1294"/>
      </w:tblGrid>
      <w:tr w:rsidR="00550C06" w:rsidRPr="00550C06" w14:paraId="17EC5F9F" w14:textId="77777777" w:rsidTr="00F2298E">
        <w:trPr>
          <w:trHeight w:val="265"/>
        </w:trPr>
        <w:tc>
          <w:tcPr>
            <w:tcW w:w="9929" w:type="dxa"/>
            <w:gridSpan w:val="4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2C8F56F" w14:textId="77777777" w:rsidR="00032B3E" w:rsidRPr="00550C06" w:rsidRDefault="00032B3E" w:rsidP="00032B3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5ADF2AB6" w14:textId="72B13114" w:rsidR="00032B3E" w:rsidRPr="00550C06" w:rsidRDefault="00237973" w:rsidP="00032B3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Mardi </w:t>
            </w:r>
            <w:r w:rsidR="001F07E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550C06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1F07E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décembre</w:t>
            </w:r>
            <w:r w:rsidRPr="00550C06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2024</w:t>
            </w:r>
          </w:p>
          <w:p w14:paraId="6CB286DB" w14:textId="3A0E8A5F" w:rsidR="00032B3E" w:rsidRPr="00550C06" w:rsidRDefault="00032B3E" w:rsidP="00032B3E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F07E3" w:rsidRPr="00550C06" w14:paraId="7C547CE4" w14:textId="77777777" w:rsidTr="001F07E3">
        <w:trPr>
          <w:trHeight w:val="265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75ADB428" w14:textId="73DB1557" w:rsidR="001F07E3" w:rsidRPr="00550C06" w:rsidRDefault="001F07E3" w:rsidP="001F07E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hAnsi="Verdana"/>
                <w:color w:val="000000" w:themeColor="text1"/>
                <w:sz w:val="18"/>
                <w:szCs w:val="18"/>
              </w:rPr>
              <w:t>9h – 10h45</w:t>
            </w:r>
          </w:p>
        </w:tc>
        <w:tc>
          <w:tcPr>
            <w:tcW w:w="5606" w:type="dxa"/>
            <w:shd w:val="clear" w:color="auto" w:fill="auto"/>
          </w:tcPr>
          <w:p w14:paraId="23E56655" w14:textId="3CF33ADF" w:rsidR="001F07E3" w:rsidRPr="00550C06" w:rsidRDefault="001F07E3" w:rsidP="001F07E3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Financements climatiques : Fonds vert, fonds d’adaptation et fonds de l’OPEP</w:t>
            </w:r>
          </w:p>
        </w:tc>
        <w:tc>
          <w:tcPr>
            <w:tcW w:w="1708" w:type="dxa"/>
            <w:shd w:val="clear" w:color="auto" w:fill="auto"/>
          </w:tcPr>
          <w:p w14:paraId="329391D6" w14:textId="5A265B1F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624E991B" w14:textId="0C829EF7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DI-4</w:t>
            </w:r>
          </w:p>
        </w:tc>
      </w:tr>
      <w:tr w:rsidR="001F07E3" w:rsidRPr="00550C06" w14:paraId="7310E3A8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6A696205" w14:textId="7A2C238D" w:rsidR="001F07E3" w:rsidRPr="00550C06" w:rsidRDefault="001F07E3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67E258BE" w14:textId="2602AF65" w:rsidR="001F07E3" w:rsidRPr="00550C06" w:rsidRDefault="001F07E3" w:rsidP="001F07E3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Environnement et climat : projets en cours et collaborations (FICR – PNUD) </w:t>
            </w:r>
          </w:p>
        </w:tc>
        <w:tc>
          <w:tcPr>
            <w:tcW w:w="1708" w:type="dxa"/>
            <w:shd w:val="clear" w:color="auto" w:fill="auto"/>
          </w:tcPr>
          <w:p w14:paraId="1A972043" w14:textId="77777777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717365AF" w14:textId="0AD8F6F0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DI-4</w:t>
            </w:r>
          </w:p>
        </w:tc>
      </w:tr>
      <w:tr w:rsidR="001F07E3" w:rsidRPr="00550C06" w14:paraId="77235C27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439E6CD5" w14:textId="77777777" w:rsidR="001F07E3" w:rsidRPr="00550C06" w:rsidRDefault="001F07E3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2FC2051E" w14:textId="3C092D83" w:rsidR="001F07E3" w:rsidRPr="00550C06" w:rsidRDefault="001F07E3" w:rsidP="001F07E3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Formation et coopération universitaire</w:t>
            </w:r>
          </w:p>
        </w:tc>
        <w:tc>
          <w:tcPr>
            <w:tcW w:w="1708" w:type="dxa"/>
            <w:shd w:val="clear" w:color="auto" w:fill="auto"/>
          </w:tcPr>
          <w:p w14:paraId="3098B38C" w14:textId="77777777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414B0C4A" w14:textId="022E8034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DI-5</w:t>
            </w:r>
          </w:p>
        </w:tc>
      </w:tr>
      <w:tr w:rsidR="001F07E3" w:rsidRPr="00550C06" w14:paraId="0377909F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1892AC1C" w14:textId="77777777" w:rsidR="001F07E3" w:rsidRPr="00550C06" w:rsidRDefault="001F07E3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4DE1665E" w14:textId="321FAC13" w:rsidR="001F07E3" w:rsidRPr="00550C06" w:rsidRDefault="001F07E3" w:rsidP="001F07E3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Santé – réseau SEGA-One Health</w:t>
            </w:r>
          </w:p>
        </w:tc>
        <w:tc>
          <w:tcPr>
            <w:tcW w:w="1708" w:type="dxa"/>
            <w:shd w:val="clear" w:color="auto" w:fill="auto"/>
          </w:tcPr>
          <w:p w14:paraId="5B2106D4" w14:textId="106A0DE6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1D0FD553" w14:textId="5108C4D7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DI-5</w:t>
            </w:r>
          </w:p>
        </w:tc>
      </w:tr>
      <w:tr w:rsidR="001F07E3" w:rsidRPr="00550C06" w14:paraId="0CEFA14B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6A479314" w14:textId="3B9078C0" w:rsidR="001F07E3" w:rsidRPr="00550C06" w:rsidRDefault="001F07E3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10h45 – 11h15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443A5585" w14:textId="36E8907C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Pause-café</w:t>
            </w:r>
          </w:p>
        </w:tc>
      </w:tr>
      <w:tr w:rsidR="00604E01" w:rsidRPr="00550C06" w14:paraId="30BFBB21" w14:textId="77777777" w:rsidTr="00C04D66">
        <w:trPr>
          <w:trHeight w:val="265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1BF23AEF" w14:textId="01F312B3" w:rsidR="00604E01" w:rsidRPr="00550C06" w:rsidRDefault="00604E01" w:rsidP="00C04D6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11h15 – 12h30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622B433F" w14:textId="69B6F381" w:rsidR="00604E01" w:rsidRPr="00550C06" w:rsidRDefault="00604E01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Point 3 | Administration et finances</w:t>
            </w:r>
          </w:p>
        </w:tc>
      </w:tr>
      <w:tr w:rsidR="00604E01" w:rsidRPr="00550C06" w14:paraId="0833D69E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  <w:vAlign w:val="center"/>
          </w:tcPr>
          <w:p w14:paraId="037BB9EE" w14:textId="7014B86C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3C989FC0" w14:textId="58891BF9" w:rsidR="00604E01" w:rsidRPr="00550C06" w:rsidRDefault="00604E01" w:rsidP="001F07E3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Ressources humaines</w:t>
            </w:r>
            <w:r w:rsidR="00C429B3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 : recrutements, cadre de mise à disposition, </w:t>
            </w:r>
            <w:r w:rsidR="00C75528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révision des statuts du personnel</w:t>
            </w:r>
          </w:p>
        </w:tc>
        <w:tc>
          <w:tcPr>
            <w:tcW w:w="1708" w:type="dxa"/>
            <w:shd w:val="clear" w:color="auto" w:fill="auto"/>
          </w:tcPr>
          <w:p w14:paraId="7E0D031C" w14:textId="38DECA6E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46355CBF" w14:textId="4BA832AD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RH</w:t>
            </w:r>
          </w:p>
        </w:tc>
      </w:tr>
      <w:tr w:rsidR="00604E01" w:rsidRPr="00550C06" w14:paraId="4250A5F2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  <w:vAlign w:val="center"/>
          </w:tcPr>
          <w:p w14:paraId="68FE1E05" w14:textId="77777777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77D29C6D" w14:textId="3633DDA9" w:rsidR="00604E01" w:rsidRPr="00550C06" w:rsidRDefault="00604E01" w:rsidP="001F07E3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Budget triennal 2025-2027</w:t>
            </w:r>
          </w:p>
        </w:tc>
        <w:tc>
          <w:tcPr>
            <w:tcW w:w="1708" w:type="dxa"/>
            <w:shd w:val="clear" w:color="auto" w:fill="auto"/>
          </w:tcPr>
          <w:p w14:paraId="7B58D1CB" w14:textId="397704E6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65C7F00A" w14:textId="666FC78C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SBF</w:t>
            </w:r>
          </w:p>
        </w:tc>
      </w:tr>
      <w:tr w:rsidR="00604E01" w:rsidRPr="00550C06" w14:paraId="0AC86588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  <w:vAlign w:val="center"/>
          </w:tcPr>
          <w:p w14:paraId="16CADD09" w14:textId="77777777" w:rsidR="00604E01" w:rsidRPr="00550C06" w:rsidRDefault="00604E01" w:rsidP="001F07E3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7F8E6973" w14:textId="5506C0FE" w:rsidR="00604E01" w:rsidRPr="00550C06" w:rsidRDefault="00604E01" w:rsidP="001F07E3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Inéligibilités</w:t>
            </w:r>
          </w:p>
        </w:tc>
        <w:tc>
          <w:tcPr>
            <w:tcW w:w="1708" w:type="dxa"/>
            <w:shd w:val="clear" w:color="auto" w:fill="auto"/>
          </w:tcPr>
          <w:p w14:paraId="1570500C" w14:textId="2C3C2ABC" w:rsidR="00604E01" w:rsidRPr="00550C06" w:rsidRDefault="0012537E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10BBAC29" w14:textId="40D9E046" w:rsidR="00604E01" w:rsidRDefault="00604E01" w:rsidP="001F07E3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SBF</w:t>
            </w:r>
          </w:p>
        </w:tc>
      </w:tr>
      <w:tr w:rsidR="001F07E3" w:rsidRPr="00550C06" w14:paraId="6DE5E23B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5B8E2551" w14:textId="0416CBFA" w:rsidR="001F07E3" w:rsidRPr="00550C06" w:rsidRDefault="001F07E3" w:rsidP="001F07E3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12h30 – 13h30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17713AB5" w14:textId="08CD3D3C" w:rsidR="001F07E3" w:rsidRPr="00550C06" w:rsidRDefault="001F07E3" w:rsidP="001F07E3">
            <w:pPr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Déjeuner</w:t>
            </w:r>
          </w:p>
        </w:tc>
      </w:tr>
      <w:tr w:rsidR="00C04D66" w:rsidRPr="00550C06" w14:paraId="442CD697" w14:textId="77777777" w:rsidTr="00C04D66">
        <w:trPr>
          <w:trHeight w:val="265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544DC9F2" w14:textId="566227FE" w:rsidR="00C04D66" w:rsidRPr="00550C06" w:rsidRDefault="00C04D66" w:rsidP="00C04D6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13h30 – 14h30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15F71D54" w14:textId="21B7A27B" w:rsidR="00C04D66" w:rsidRPr="00550C06" w:rsidRDefault="00C04D66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Point 4 | Sommet des chefs d’Etat et de gouvernement</w:t>
            </w:r>
          </w:p>
        </w:tc>
      </w:tr>
      <w:tr w:rsidR="00C04D66" w:rsidRPr="00550C06" w14:paraId="3EB923C7" w14:textId="77777777" w:rsidTr="00C04D66">
        <w:trPr>
          <w:trHeight w:val="265"/>
        </w:trPr>
        <w:tc>
          <w:tcPr>
            <w:tcW w:w="1321" w:type="dxa"/>
            <w:vMerge/>
            <w:shd w:val="clear" w:color="auto" w:fill="auto"/>
            <w:vAlign w:val="center"/>
          </w:tcPr>
          <w:p w14:paraId="073125BE" w14:textId="5D356108" w:rsidR="00C04D66" w:rsidRPr="00550C06" w:rsidRDefault="00C04D66" w:rsidP="00C04D66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606" w:type="dxa"/>
          </w:tcPr>
          <w:p w14:paraId="0DC375D9" w14:textId="237112FB" w:rsidR="00C04D66" w:rsidRPr="00550C06" w:rsidRDefault="00C04D66" w:rsidP="001F07E3">
            <w:pPr>
              <w:tabs>
                <w:tab w:val="left" w:pos="598"/>
              </w:tabs>
              <w:ind w:left="557" w:hanging="557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4.1.  Préparation du Ve Sommet des chefs d’Etat et de gouvernement</w:t>
            </w:r>
          </w:p>
          <w:p w14:paraId="0381970F" w14:textId="6A6A9625" w:rsidR="00C04D66" w:rsidRPr="00550C06" w:rsidRDefault="00C04D66" w:rsidP="001F07E3">
            <w:pPr>
              <w:tabs>
                <w:tab w:val="left" w:pos="598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6D9545F" w14:textId="6A088A51" w:rsidR="00C04D66" w:rsidRPr="00550C06" w:rsidRDefault="00C04D66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7092EAEB" w14:textId="77777777" w:rsidR="00C04D66" w:rsidRDefault="00C04D66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SG-COI</w:t>
            </w:r>
          </w:p>
          <w:p w14:paraId="1D8CD44C" w14:textId="340678E5" w:rsidR="00C04D66" w:rsidRPr="00550C06" w:rsidRDefault="00C04D66" w:rsidP="001F07E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OPL</w:t>
            </w:r>
          </w:p>
        </w:tc>
      </w:tr>
      <w:tr w:rsidR="001F07E3" w:rsidRPr="00550C06" w14:paraId="38BF091E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10544A6A" w14:textId="7C9816DA" w:rsidR="001F07E3" w:rsidRPr="00550C06" w:rsidRDefault="00C04D66" w:rsidP="001F07E3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14h30 – 15h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73B9C4C7" w14:textId="43D32240" w:rsidR="001F07E3" w:rsidRPr="00550C06" w:rsidRDefault="001F07E3" w:rsidP="001F07E3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550C06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Pause-café</w:t>
            </w:r>
          </w:p>
        </w:tc>
      </w:tr>
      <w:tr w:rsidR="001F07E3" w:rsidRPr="002F21B3" w14:paraId="0DB4D031" w14:textId="77777777" w:rsidTr="00D40BB6">
        <w:trPr>
          <w:trHeight w:val="265"/>
        </w:trPr>
        <w:tc>
          <w:tcPr>
            <w:tcW w:w="1321" w:type="dxa"/>
            <w:shd w:val="clear" w:color="auto" w:fill="C45911" w:themeFill="accent2" w:themeFillShade="BF"/>
          </w:tcPr>
          <w:p w14:paraId="39439453" w14:textId="1A8D9DC2" w:rsidR="001F07E3" w:rsidRDefault="001F07E3" w:rsidP="001F07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0F99789D" w14:textId="45E9E73B" w:rsidR="001F07E3" w:rsidRDefault="001F07E3" w:rsidP="001F07E3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6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Clôture</w:t>
            </w:r>
          </w:p>
        </w:tc>
      </w:tr>
      <w:tr w:rsidR="001F07E3" w:rsidRPr="002F21B3" w14:paraId="7551AB08" w14:textId="77777777" w:rsidTr="00EB7D1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5A4BAE11" w14:textId="53D8233D" w:rsidR="001F07E3" w:rsidRPr="002F21B3" w:rsidRDefault="00512B7E" w:rsidP="001F07E3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/>
              </w:rPr>
              <w:t>15h – 16h</w:t>
            </w:r>
          </w:p>
        </w:tc>
        <w:tc>
          <w:tcPr>
            <w:tcW w:w="8608" w:type="dxa"/>
            <w:gridSpan w:val="3"/>
          </w:tcPr>
          <w:p w14:paraId="5134E568" w14:textId="68108267" w:rsidR="001F07E3" w:rsidRDefault="001F07E3" w:rsidP="001F07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</w:tr>
      <w:tr w:rsidR="001F07E3" w:rsidRPr="002F21B3" w14:paraId="1C773927" w14:textId="77777777" w:rsidTr="00EB7D1A">
        <w:trPr>
          <w:trHeight w:val="265"/>
        </w:trPr>
        <w:tc>
          <w:tcPr>
            <w:tcW w:w="1321" w:type="dxa"/>
            <w:vMerge/>
          </w:tcPr>
          <w:p w14:paraId="197B3AB3" w14:textId="77777777" w:rsidR="001F07E3" w:rsidRPr="00EE0233" w:rsidRDefault="001F07E3" w:rsidP="001F07E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</w:tcPr>
          <w:p w14:paraId="1A0066DF" w14:textId="058FF888" w:rsidR="001F07E3" w:rsidRDefault="001F07E3" w:rsidP="001F07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Mot de clôture par le président du Comité des OPL </w:t>
            </w:r>
          </w:p>
        </w:tc>
      </w:tr>
      <w:tr w:rsidR="001F07E3" w:rsidRPr="002F21B3" w14:paraId="25F9D045" w14:textId="77777777" w:rsidTr="00EB7D1A">
        <w:tc>
          <w:tcPr>
            <w:tcW w:w="1321" w:type="dxa"/>
            <w:shd w:val="clear" w:color="auto" w:fill="FBE4D5" w:themeFill="accent2" w:themeFillTint="33"/>
            <w:vAlign w:val="center"/>
          </w:tcPr>
          <w:p w14:paraId="20F29508" w14:textId="752F1E3F" w:rsidR="001F07E3" w:rsidRPr="003641C8" w:rsidRDefault="001F07E3" w:rsidP="001F07E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</w:t>
            </w:r>
            <w:r w:rsidR="00512B7E">
              <w:rPr>
                <w:rFonts w:ascii="Verdana" w:hAnsi="Verdana"/>
                <w:i/>
                <w:iCs/>
                <w:sz w:val="18"/>
                <w:szCs w:val="18"/>
              </w:rPr>
              <w:t>6h</w:t>
            </w:r>
          </w:p>
        </w:tc>
        <w:tc>
          <w:tcPr>
            <w:tcW w:w="8608" w:type="dxa"/>
            <w:gridSpan w:val="3"/>
            <w:shd w:val="clear" w:color="auto" w:fill="FBE4D5" w:themeFill="accent2" w:themeFillTint="33"/>
          </w:tcPr>
          <w:p w14:paraId="154C2A27" w14:textId="48D67E31" w:rsidR="001F07E3" w:rsidRPr="002F21B3" w:rsidRDefault="001F07E3" w:rsidP="001F07E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du COPL </w:t>
            </w:r>
          </w:p>
        </w:tc>
      </w:tr>
    </w:tbl>
    <w:p w14:paraId="2A03140C" w14:textId="77777777" w:rsidR="003862FB" w:rsidRDefault="003862FB" w:rsidP="00A42650"/>
    <w:sectPr w:rsidR="003862FB" w:rsidSect="00265665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D0898" w14:textId="77777777" w:rsidR="00FE68D6" w:rsidRDefault="00FE68D6" w:rsidP="000D0326">
      <w:pPr>
        <w:spacing w:after="0" w:line="240" w:lineRule="auto"/>
      </w:pPr>
      <w:r>
        <w:separator/>
      </w:r>
    </w:p>
  </w:endnote>
  <w:endnote w:type="continuationSeparator" w:id="0">
    <w:p w14:paraId="0FDB91BA" w14:textId="77777777" w:rsidR="00FE68D6" w:rsidRDefault="00FE68D6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AF510" w14:textId="77777777" w:rsidR="00FE68D6" w:rsidRDefault="00FE68D6" w:rsidP="000D0326">
      <w:pPr>
        <w:spacing w:after="0" w:line="240" w:lineRule="auto"/>
      </w:pPr>
      <w:r>
        <w:separator/>
      </w:r>
    </w:p>
  </w:footnote>
  <w:footnote w:type="continuationSeparator" w:id="0">
    <w:p w14:paraId="435F8A42" w14:textId="77777777" w:rsidR="00FE68D6" w:rsidRDefault="00FE68D6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C33BB"/>
    <w:multiLevelType w:val="multilevel"/>
    <w:tmpl w:val="A956B5BE"/>
    <w:lvl w:ilvl="0">
      <w:start w:val="2"/>
      <w:numFmt w:val="decimal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7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681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4A2C2D50"/>
    <w:multiLevelType w:val="multilevel"/>
    <w:tmpl w:val="C5A00D3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3"/>
  </w:num>
  <w:num w:numId="3" w16cid:durableId="493305140">
    <w:abstractNumId w:val="14"/>
  </w:num>
  <w:num w:numId="4" w16cid:durableId="856387956">
    <w:abstractNumId w:val="9"/>
  </w:num>
  <w:num w:numId="5" w16cid:durableId="1362245092">
    <w:abstractNumId w:val="13"/>
  </w:num>
  <w:num w:numId="6" w16cid:durableId="470175569">
    <w:abstractNumId w:val="15"/>
  </w:num>
  <w:num w:numId="7" w16cid:durableId="2033529303">
    <w:abstractNumId w:val="2"/>
  </w:num>
  <w:num w:numId="8" w16cid:durableId="1590650583">
    <w:abstractNumId w:val="7"/>
  </w:num>
  <w:num w:numId="9" w16cid:durableId="1492481661">
    <w:abstractNumId w:val="12"/>
  </w:num>
  <w:num w:numId="10" w16cid:durableId="195867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5"/>
  </w:num>
  <w:num w:numId="12" w16cid:durableId="1292902279">
    <w:abstractNumId w:val="4"/>
  </w:num>
  <w:num w:numId="13" w16cid:durableId="286665063">
    <w:abstractNumId w:val="16"/>
  </w:num>
  <w:num w:numId="14" w16cid:durableId="1526360752">
    <w:abstractNumId w:val="8"/>
  </w:num>
  <w:num w:numId="15" w16cid:durableId="714622508">
    <w:abstractNumId w:val="10"/>
  </w:num>
  <w:num w:numId="16" w16cid:durableId="345910062">
    <w:abstractNumId w:val="1"/>
  </w:num>
  <w:num w:numId="17" w16cid:durableId="1716737915">
    <w:abstractNumId w:val="6"/>
  </w:num>
  <w:num w:numId="18" w16cid:durableId="1163282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2F75"/>
    <w:rsid w:val="00013582"/>
    <w:rsid w:val="0001470F"/>
    <w:rsid w:val="0001753A"/>
    <w:rsid w:val="0002214A"/>
    <w:rsid w:val="00022954"/>
    <w:rsid w:val="00027593"/>
    <w:rsid w:val="00030671"/>
    <w:rsid w:val="000319D6"/>
    <w:rsid w:val="00032B3E"/>
    <w:rsid w:val="00042320"/>
    <w:rsid w:val="0005010D"/>
    <w:rsid w:val="00055F99"/>
    <w:rsid w:val="00057688"/>
    <w:rsid w:val="00060D68"/>
    <w:rsid w:val="00065423"/>
    <w:rsid w:val="0006619B"/>
    <w:rsid w:val="00067552"/>
    <w:rsid w:val="00073AA5"/>
    <w:rsid w:val="000818E0"/>
    <w:rsid w:val="000831DA"/>
    <w:rsid w:val="000934C2"/>
    <w:rsid w:val="000A0443"/>
    <w:rsid w:val="000B0EE5"/>
    <w:rsid w:val="000B2A78"/>
    <w:rsid w:val="000C49F9"/>
    <w:rsid w:val="000C5914"/>
    <w:rsid w:val="000C7C62"/>
    <w:rsid w:val="000D0326"/>
    <w:rsid w:val="000D28CE"/>
    <w:rsid w:val="000D4B75"/>
    <w:rsid w:val="000E56E3"/>
    <w:rsid w:val="001023A5"/>
    <w:rsid w:val="0010327B"/>
    <w:rsid w:val="00103CFF"/>
    <w:rsid w:val="00104B57"/>
    <w:rsid w:val="00106181"/>
    <w:rsid w:val="00115CFC"/>
    <w:rsid w:val="0012142F"/>
    <w:rsid w:val="0012537E"/>
    <w:rsid w:val="001300EE"/>
    <w:rsid w:val="00144857"/>
    <w:rsid w:val="00152FD3"/>
    <w:rsid w:val="00165B3F"/>
    <w:rsid w:val="0018216D"/>
    <w:rsid w:val="00185076"/>
    <w:rsid w:val="00185CE6"/>
    <w:rsid w:val="00186F5E"/>
    <w:rsid w:val="0019376C"/>
    <w:rsid w:val="001A6581"/>
    <w:rsid w:val="001B3C29"/>
    <w:rsid w:val="001B6851"/>
    <w:rsid w:val="001C1C31"/>
    <w:rsid w:val="001C3F3A"/>
    <w:rsid w:val="001C6EA1"/>
    <w:rsid w:val="001D040B"/>
    <w:rsid w:val="001D4A75"/>
    <w:rsid w:val="001D50D8"/>
    <w:rsid w:val="001E70C6"/>
    <w:rsid w:val="001F07E3"/>
    <w:rsid w:val="001F1CD2"/>
    <w:rsid w:val="00203753"/>
    <w:rsid w:val="002107D6"/>
    <w:rsid w:val="0021622B"/>
    <w:rsid w:val="0022510F"/>
    <w:rsid w:val="00227D1F"/>
    <w:rsid w:val="0023451A"/>
    <w:rsid w:val="00237973"/>
    <w:rsid w:val="00253DE2"/>
    <w:rsid w:val="00255367"/>
    <w:rsid w:val="002625FF"/>
    <w:rsid w:val="00262692"/>
    <w:rsid w:val="00265665"/>
    <w:rsid w:val="0026732E"/>
    <w:rsid w:val="00270005"/>
    <w:rsid w:val="00281799"/>
    <w:rsid w:val="002828AF"/>
    <w:rsid w:val="002A0368"/>
    <w:rsid w:val="002A6D8C"/>
    <w:rsid w:val="002B2431"/>
    <w:rsid w:val="002B24FC"/>
    <w:rsid w:val="002B2A20"/>
    <w:rsid w:val="002B7C8A"/>
    <w:rsid w:val="002C1A93"/>
    <w:rsid w:val="002C4D13"/>
    <w:rsid w:val="002C7E87"/>
    <w:rsid w:val="002D46F4"/>
    <w:rsid w:val="002D507B"/>
    <w:rsid w:val="002E16CA"/>
    <w:rsid w:val="002E3F58"/>
    <w:rsid w:val="002E419D"/>
    <w:rsid w:val="002F6315"/>
    <w:rsid w:val="00320156"/>
    <w:rsid w:val="00322C4B"/>
    <w:rsid w:val="00332230"/>
    <w:rsid w:val="00340432"/>
    <w:rsid w:val="003531CC"/>
    <w:rsid w:val="00356CF2"/>
    <w:rsid w:val="003605B2"/>
    <w:rsid w:val="00362020"/>
    <w:rsid w:val="003641C8"/>
    <w:rsid w:val="00365B98"/>
    <w:rsid w:val="00370155"/>
    <w:rsid w:val="003772F8"/>
    <w:rsid w:val="00381BC8"/>
    <w:rsid w:val="00384C5B"/>
    <w:rsid w:val="003862FB"/>
    <w:rsid w:val="003871D2"/>
    <w:rsid w:val="003A360E"/>
    <w:rsid w:val="003A4209"/>
    <w:rsid w:val="003B0E64"/>
    <w:rsid w:val="003B32DA"/>
    <w:rsid w:val="003C40C3"/>
    <w:rsid w:val="003C6DFC"/>
    <w:rsid w:val="003D4D8C"/>
    <w:rsid w:val="003E5D2F"/>
    <w:rsid w:val="0040491A"/>
    <w:rsid w:val="0040550A"/>
    <w:rsid w:val="00415BE1"/>
    <w:rsid w:val="004160A1"/>
    <w:rsid w:val="004218EC"/>
    <w:rsid w:val="00436DBD"/>
    <w:rsid w:val="00446B50"/>
    <w:rsid w:val="004474FF"/>
    <w:rsid w:val="0045256C"/>
    <w:rsid w:val="0045705A"/>
    <w:rsid w:val="00457785"/>
    <w:rsid w:val="0046094C"/>
    <w:rsid w:val="00463336"/>
    <w:rsid w:val="004817A5"/>
    <w:rsid w:val="00486748"/>
    <w:rsid w:val="004921E1"/>
    <w:rsid w:val="00496A22"/>
    <w:rsid w:val="004A06CF"/>
    <w:rsid w:val="004A1FF1"/>
    <w:rsid w:val="004A339A"/>
    <w:rsid w:val="004A76AD"/>
    <w:rsid w:val="004B1332"/>
    <w:rsid w:val="004B78D5"/>
    <w:rsid w:val="004D62E1"/>
    <w:rsid w:val="004E19E4"/>
    <w:rsid w:val="004E4A4B"/>
    <w:rsid w:val="004E5984"/>
    <w:rsid w:val="004F41D9"/>
    <w:rsid w:val="00500A5C"/>
    <w:rsid w:val="00512B7E"/>
    <w:rsid w:val="0051669F"/>
    <w:rsid w:val="005270B9"/>
    <w:rsid w:val="0053152A"/>
    <w:rsid w:val="00531B22"/>
    <w:rsid w:val="00532F23"/>
    <w:rsid w:val="00534D81"/>
    <w:rsid w:val="005365C5"/>
    <w:rsid w:val="00540FCD"/>
    <w:rsid w:val="005452DC"/>
    <w:rsid w:val="005475C0"/>
    <w:rsid w:val="005500F9"/>
    <w:rsid w:val="00550C06"/>
    <w:rsid w:val="005551DA"/>
    <w:rsid w:val="00556571"/>
    <w:rsid w:val="00561D58"/>
    <w:rsid w:val="00562793"/>
    <w:rsid w:val="005751B3"/>
    <w:rsid w:val="00576C7B"/>
    <w:rsid w:val="00577153"/>
    <w:rsid w:val="00577ECD"/>
    <w:rsid w:val="005876D7"/>
    <w:rsid w:val="00587E44"/>
    <w:rsid w:val="005934CC"/>
    <w:rsid w:val="00593BA3"/>
    <w:rsid w:val="005A58BC"/>
    <w:rsid w:val="005A5F96"/>
    <w:rsid w:val="005B7EC0"/>
    <w:rsid w:val="005C5639"/>
    <w:rsid w:val="005D2A94"/>
    <w:rsid w:val="005D5C0E"/>
    <w:rsid w:val="005D7295"/>
    <w:rsid w:val="005E10D2"/>
    <w:rsid w:val="005E690F"/>
    <w:rsid w:val="005E74DB"/>
    <w:rsid w:val="005F0C98"/>
    <w:rsid w:val="005F2598"/>
    <w:rsid w:val="005F3E86"/>
    <w:rsid w:val="005F5924"/>
    <w:rsid w:val="00604E01"/>
    <w:rsid w:val="006104B0"/>
    <w:rsid w:val="00614125"/>
    <w:rsid w:val="00615018"/>
    <w:rsid w:val="0062047D"/>
    <w:rsid w:val="006432D6"/>
    <w:rsid w:val="00645D73"/>
    <w:rsid w:val="00650CB9"/>
    <w:rsid w:val="006562A6"/>
    <w:rsid w:val="0066242F"/>
    <w:rsid w:val="00666215"/>
    <w:rsid w:val="0067039D"/>
    <w:rsid w:val="0067411A"/>
    <w:rsid w:val="006833A3"/>
    <w:rsid w:val="00683CBF"/>
    <w:rsid w:val="006845A4"/>
    <w:rsid w:val="00690836"/>
    <w:rsid w:val="006A1628"/>
    <w:rsid w:val="006A3295"/>
    <w:rsid w:val="006B1F47"/>
    <w:rsid w:val="006B60A9"/>
    <w:rsid w:val="006C1918"/>
    <w:rsid w:val="006C497D"/>
    <w:rsid w:val="006C51DC"/>
    <w:rsid w:val="006D2D2E"/>
    <w:rsid w:val="006F4B0C"/>
    <w:rsid w:val="00700B1D"/>
    <w:rsid w:val="00704644"/>
    <w:rsid w:val="00704941"/>
    <w:rsid w:val="00706242"/>
    <w:rsid w:val="00724484"/>
    <w:rsid w:val="0074080B"/>
    <w:rsid w:val="00743926"/>
    <w:rsid w:val="00753063"/>
    <w:rsid w:val="00774BC7"/>
    <w:rsid w:val="00775710"/>
    <w:rsid w:val="0078071C"/>
    <w:rsid w:val="00786469"/>
    <w:rsid w:val="00787138"/>
    <w:rsid w:val="00796BF8"/>
    <w:rsid w:val="007A27D9"/>
    <w:rsid w:val="007A3869"/>
    <w:rsid w:val="007B030B"/>
    <w:rsid w:val="007B0953"/>
    <w:rsid w:val="007B44B3"/>
    <w:rsid w:val="007D440E"/>
    <w:rsid w:val="007E0137"/>
    <w:rsid w:val="007E186C"/>
    <w:rsid w:val="007F1FD6"/>
    <w:rsid w:val="007F5AAD"/>
    <w:rsid w:val="007F7BA3"/>
    <w:rsid w:val="00800DAE"/>
    <w:rsid w:val="008103D2"/>
    <w:rsid w:val="008109E3"/>
    <w:rsid w:val="00810F02"/>
    <w:rsid w:val="00815F46"/>
    <w:rsid w:val="00833309"/>
    <w:rsid w:val="0083383B"/>
    <w:rsid w:val="00833ACC"/>
    <w:rsid w:val="00841B17"/>
    <w:rsid w:val="008522A6"/>
    <w:rsid w:val="00856B1B"/>
    <w:rsid w:val="0087532E"/>
    <w:rsid w:val="00882862"/>
    <w:rsid w:val="00885082"/>
    <w:rsid w:val="008908F6"/>
    <w:rsid w:val="0089732E"/>
    <w:rsid w:val="008A5405"/>
    <w:rsid w:val="008B4E21"/>
    <w:rsid w:val="008C10B6"/>
    <w:rsid w:val="008C4849"/>
    <w:rsid w:val="008C520C"/>
    <w:rsid w:val="008C5E47"/>
    <w:rsid w:val="008C6C0E"/>
    <w:rsid w:val="008D6706"/>
    <w:rsid w:val="008E0CA0"/>
    <w:rsid w:val="009023F8"/>
    <w:rsid w:val="0090339B"/>
    <w:rsid w:val="00903858"/>
    <w:rsid w:val="00915FA4"/>
    <w:rsid w:val="0091601B"/>
    <w:rsid w:val="00920E3E"/>
    <w:rsid w:val="00923D0E"/>
    <w:rsid w:val="00925B0F"/>
    <w:rsid w:val="00932CEE"/>
    <w:rsid w:val="00946B78"/>
    <w:rsid w:val="00951F21"/>
    <w:rsid w:val="00952E9F"/>
    <w:rsid w:val="00966FC3"/>
    <w:rsid w:val="0097405F"/>
    <w:rsid w:val="00977B25"/>
    <w:rsid w:val="00982F7F"/>
    <w:rsid w:val="00983D27"/>
    <w:rsid w:val="0099569D"/>
    <w:rsid w:val="00996BE3"/>
    <w:rsid w:val="009A73D5"/>
    <w:rsid w:val="009A79D8"/>
    <w:rsid w:val="009C3B7D"/>
    <w:rsid w:val="009D606B"/>
    <w:rsid w:val="009D6548"/>
    <w:rsid w:val="009D784F"/>
    <w:rsid w:val="009E5DD1"/>
    <w:rsid w:val="009F23D4"/>
    <w:rsid w:val="009F5FE8"/>
    <w:rsid w:val="00A03961"/>
    <w:rsid w:val="00A051D6"/>
    <w:rsid w:val="00A11DEB"/>
    <w:rsid w:val="00A151DE"/>
    <w:rsid w:val="00A202B2"/>
    <w:rsid w:val="00A20B49"/>
    <w:rsid w:val="00A22C49"/>
    <w:rsid w:val="00A313D3"/>
    <w:rsid w:val="00A33A82"/>
    <w:rsid w:val="00A42650"/>
    <w:rsid w:val="00A446DA"/>
    <w:rsid w:val="00A4485F"/>
    <w:rsid w:val="00A45184"/>
    <w:rsid w:val="00A6027F"/>
    <w:rsid w:val="00A664E2"/>
    <w:rsid w:val="00A67C73"/>
    <w:rsid w:val="00A7616E"/>
    <w:rsid w:val="00A766E8"/>
    <w:rsid w:val="00A8086A"/>
    <w:rsid w:val="00A85889"/>
    <w:rsid w:val="00A91AB2"/>
    <w:rsid w:val="00AA6DAC"/>
    <w:rsid w:val="00AA75A5"/>
    <w:rsid w:val="00AD11B3"/>
    <w:rsid w:val="00B11C29"/>
    <w:rsid w:val="00B14563"/>
    <w:rsid w:val="00B162E7"/>
    <w:rsid w:val="00B167BD"/>
    <w:rsid w:val="00B170F5"/>
    <w:rsid w:val="00B17277"/>
    <w:rsid w:val="00B17604"/>
    <w:rsid w:val="00B214BE"/>
    <w:rsid w:val="00B21CF6"/>
    <w:rsid w:val="00B27A31"/>
    <w:rsid w:val="00B37F81"/>
    <w:rsid w:val="00B40F75"/>
    <w:rsid w:val="00B41536"/>
    <w:rsid w:val="00B4598C"/>
    <w:rsid w:val="00B57D1B"/>
    <w:rsid w:val="00B668E0"/>
    <w:rsid w:val="00B74E9D"/>
    <w:rsid w:val="00B8285A"/>
    <w:rsid w:val="00BB0CAF"/>
    <w:rsid w:val="00BB2FDB"/>
    <w:rsid w:val="00BD3695"/>
    <w:rsid w:val="00BF38BE"/>
    <w:rsid w:val="00BF3D18"/>
    <w:rsid w:val="00C04D66"/>
    <w:rsid w:val="00C10C1F"/>
    <w:rsid w:val="00C132BF"/>
    <w:rsid w:val="00C24247"/>
    <w:rsid w:val="00C2715C"/>
    <w:rsid w:val="00C3032B"/>
    <w:rsid w:val="00C34291"/>
    <w:rsid w:val="00C429B3"/>
    <w:rsid w:val="00C4401D"/>
    <w:rsid w:val="00C502D9"/>
    <w:rsid w:val="00C53548"/>
    <w:rsid w:val="00C54A94"/>
    <w:rsid w:val="00C61C1E"/>
    <w:rsid w:val="00C62E44"/>
    <w:rsid w:val="00C6443B"/>
    <w:rsid w:val="00C7286B"/>
    <w:rsid w:val="00C75528"/>
    <w:rsid w:val="00C772D5"/>
    <w:rsid w:val="00C819FF"/>
    <w:rsid w:val="00C84DF6"/>
    <w:rsid w:val="00C86473"/>
    <w:rsid w:val="00C94446"/>
    <w:rsid w:val="00CA341F"/>
    <w:rsid w:val="00CA751C"/>
    <w:rsid w:val="00CA7692"/>
    <w:rsid w:val="00CB327E"/>
    <w:rsid w:val="00CB3ADE"/>
    <w:rsid w:val="00CB3E71"/>
    <w:rsid w:val="00CB6E3A"/>
    <w:rsid w:val="00CC0C52"/>
    <w:rsid w:val="00CC1A0F"/>
    <w:rsid w:val="00CC231D"/>
    <w:rsid w:val="00CC464A"/>
    <w:rsid w:val="00CD37A2"/>
    <w:rsid w:val="00CD61F9"/>
    <w:rsid w:val="00CF33D8"/>
    <w:rsid w:val="00CF474D"/>
    <w:rsid w:val="00D004A2"/>
    <w:rsid w:val="00D072EE"/>
    <w:rsid w:val="00D07524"/>
    <w:rsid w:val="00D07852"/>
    <w:rsid w:val="00D10D9E"/>
    <w:rsid w:val="00D114A6"/>
    <w:rsid w:val="00D22C9B"/>
    <w:rsid w:val="00D257BB"/>
    <w:rsid w:val="00D27CBB"/>
    <w:rsid w:val="00D361EF"/>
    <w:rsid w:val="00D40BB6"/>
    <w:rsid w:val="00D44BFA"/>
    <w:rsid w:val="00D45C89"/>
    <w:rsid w:val="00D47C1B"/>
    <w:rsid w:val="00D5010C"/>
    <w:rsid w:val="00D56237"/>
    <w:rsid w:val="00D60A48"/>
    <w:rsid w:val="00D61641"/>
    <w:rsid w:val="00D61F56"/>
    <w:rsid w:val="00D63A3C"/>
    <w:rsid w:val="00D7259E"/>
    <w:rsid w:val="00D80591"/>
    <w:rsid w:val="00D8450C"/>
    <w:rsid w:val="00D95780"/>
    <w:rsid w:val="00D95B9B"/>
    <w:rsid w:val="00DA135E"/>
    <w:rsid w:val="00DA2063"/>
    <w:rsid w:val="00DA5F0C"/>
    <w:rsid w:val="00DB1020"/>
    <w:rsid w:val="00DC7F1E"/>
    <w:rsid w:val="00DE5C62"/>
    <w:rsid w:val="00DE6FAF"/>
    <w:rsid w:val="00DE7060"/>
    <w:rsid w:val="00DF7EBE"/>
    <w:rsid w:val="00E17975"/>
    <w:rsid w:val="00E33FAF"/>
    <w:rsid w:val="00E37D3B"/>
    <w:rsid w:val="00E41E26"/>
    <w:rsid w:val="00E41EC2"/>
    <w:rsid w:val="00E47F60"/>
    <w:rsid w:val="00E6094F"/>
    <w:rsid w:val="00E65573"/>
    <w:rsid w:val="00E7156C"/>
    <w:rsid w:val="00EA0289"/>
    <w:rsid w:val="00EB38B7"/>
    <w:rsid w:val="00EB7D1A"/>
    <w:rsid w:val="00ED1B37"/>
    <w:rsid w:val="00ED2A27"/>
    <w:rsid w:val="00EE0233"/>
    <w:rsid w:val="00EE6F05"/>
    <w:rsid w:val="00F0181F"/>
    <w:rsid w:val="00F0638E"/>
    <w:rsid w:val="00F101EC"/>
    <w:rsid w:val="00F144D0"/>
    <w:rsid w:val="00F2051A"/>
    <w:rsid w:val="00F20C7E"/>
    <w:rsid w:val="00F2298E"/>
    <w:rsid w:val="00F2504D"/>
    <w:rsid w:val="00F36181"/>
    <w:rsid w:val="00F36982"/>
    <w:rsid w:val="00F376E6"/>
    <w:rsid w:val="00F52B26"/>
    <w:rsid w:val="00F6247D"/>
    <w:rsid w:val="00F703D6"/>
    <w:rsid w:val="00F75C41"/>
    <w:rsid w:val="00F803EE"/>
    <w:rsid w:val="00F8096D"/>
    <w:rsid w:val="00F846DC"/>
    <w:rsid w:val="00F85593"/>
    <w:rsid w:val="00F85687"/>
    <w:rsid w:val="00F95E50"/>
    <w:rsid w:val="00F96293"/>
    <w:rsid w:val="00FB3D00"/>
    <w:rsid w:val="00FB4B82"/>
    <w:rsid w:val="00FB589E"/>
    <w:rsid w:val="00FC1200"/>
    <w:rsid w:val="00FC3FBA"/>
    <w:rsid w:val="00FC4675"/>
    <w:rsid w:val="00FD0C3A"/>
    <w:rsid w:val="00FD5357"/>
    <w:rsid w:val="00FD70E2"/>
    <w:rsid w:val="00FE68D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A858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45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51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51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58</cp:revision>
  <cp:lastPrinted>2023-10-04T11:11:00Z</cp:lastPrinted>
  <dcterms:created xsi:type="dcterms:W3CDTF">2024-10-25T11:10:00Z</dcterms:created>
  <dcterms:modified xsi:type="dcterms:W3CDTF">2024-11-07T12:51:00Z</dcterms:modified>
</cp:coreProperties>
</file>