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A40CB" w14:textId="77777777" w:rsidR="00930B4E" w:rsidRPr="008474A2" w:rsidRDefault="00930B4E" w:rsidP="00930B4E">
      <w:pPr>
        <w:rPr>
          <w:rFonts w:ascii="Aptos" w:eastAsia="Times New Roman" w:hAnsi="Aptos" w:cs="Times New Roman"/>
          <w:color w:val="212121"/>
          <w:kern w:val="0"/>
          <w:sz w:val="6"/>
          <w:szCs w:val="6"/>
          <w:lang w:eastAsia="fr-FR"/>
          <w14:ligatures w14:val="none"/>
        </w:rPr>
      </w:pPr>
    </w:p>
    <w:p w14:paraId="12BB4A8B" w14:textId="77777777" w:rsidR="00930B4E" w:rsidRPr="00816DAC" w:rsidRDefault="00930B4E" w:rsidP="00930B4E">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182"/>
        <w:gridCol w:w="1834"/>
      </w:tblGrid>
      <w:tr w:rsidR="00930B4E" w14:paraId="20DFC9B8" w14:textId="77777777" w:rsidTr="00A930ED">
        <w:tc>
          <w:tcPr>
            <w:tcW w:w="9062" w:type="dxa"/>
            <w:gridSpan w:val="2"/>
          </w:tcPr>
          <w:p w14:paraId="36276879" w14:textId="1A9C0246" w:rsidR="00930B4E" w:rsidRDefault="00930B4E" w:rsidP="00A930ED">
            <w:pPr>
              <w:jc w:val="center"/>
              <w:rPr>
                <w:rFonts w:ascii="Verdana" w:hAnsi="Verdana"/>
                <w:b/>
                <w:bCs/>
                <w:sz w:val="20"/>
                <w:szCs w:val="20"/>
              </w:rPr>
            </w:pPr>
            <w:r>
              <w:rPr>
                <w:rFonts w:ascii="Verdana" w:hAnsi="Verdana"/>
                <w:b/>
                <w:bCs/>
                <w:sz w:val="20"/>
                <w:szCs w:val="20"/>
              </w:rPr>
              <w:t>SECURITE ALIMENTAIRE</w:t>
            </w:r>
          </w:p>
        </w:tc>
      </w:tr>
      <w:tr w:rsidR="00930B4E" w14:paraId="41342E9A" w14:textId="77777777" w:rsidTr="00A930ED">
        <w:tc>
          <w:tcPr>
            <w:tcW w:w="7225" w:type="dxa"/>
          </w:tcPr>
          <w:p w14:paraId="444A5091" w14:textId="3AF9A67A" w:rsidR="00930B4E" w:rsidRPr="00643D4E" w:rsidRDefault="00643D4E" w:rsidP="003E3778">
            <w:pPr>
              <w:spacing w:after="100"/>
              <w:rPr>
                <w:rFonts w:ascii="Verdana" w:hAnsi="Verdana"/>
                <w:i/>
                <w:iCs/>
                <w:sz w:val="20"/>
                <w:szCs w:val="20"/>
              </w:rPr>
            </w:pPr>
            <w:r w:rsidRPr="00B628A3">
              <w:rPr>
                <w:rFonts w:ascii="Verdana" w:hAnsi="Verdana"/>
                <w:i/>
                <w:iCs/>
                <w:sz w:val="20"/>
                <w:szCs w:val="20"/>
              </w:rPr>
              <w:t>38e Conseil des ministres</w:t>
            </w:r>
            <w:r>
              <w:rPr>
                <w:rFonts w:ascii="Verdana" w:hAnsi="Verdana"/>
                <w:i/>
                <w:iCs/>
                <w:sz w:val="20"/>
                <w:szCs w:val="20"/>
              </w:rPr>
              <w:t>, 16 mai 2024</w:t>
            </w:r>
          </w:p>
        </w:tc>
        <w:tc>
          <w:tcPr>
            <w:tcW w:w="1837" w:type="dxa"/>
          </w:tcPr>
          <w:p w14:paraId="72019168" w14:textId="3A7C119D" w:rsidR="00930B4E" w:rsidRPr="002A0933" w:rsidRDefault="00930B4E" w:rsidP="00A930ED">
            <w:pPr>
              <w:jc w:val="center"/>
              <w:rPr>
                <w:rFonts w:ascii="Verdana" w:hAnsi="Verdana"/>
                <w:sz w:val="20"/>
                <w:szCs w:val="20"/>
              </w:rPr>
            </w:pPr>
            <w:r w:rsidRPr="002A0933">
              <w:rPr>
                <w:rFonts w:ascii="Verdana" w:hAnsi="Verdana"/>
                <w:sz w:val="20"/>
                <w:szCs w:val="20"/>
              </w:rPr>
              <w:t xml:space="preserve">Point </w:t>
            </w:r>
            <w:r w:rsidR="008474A2">
              <w:rPr>
                <w:rFonts w:ascii="Verdana" w:hAnsi="Verdana"/>
                <w:sz w:val="20"/>
                <w:szCs w:val="20"/>
              </w:rPr>
              <w:t>2.</w:t>
            </w:r>
            <w:r w:rsidR="00643D4E">
              <w:rPr>
                <w:rFonts w:ascii="Verdana" w:hAnsi="Verdana"/>
                <w:sz w:val="20"/>
                <w:szCs w:val="20"/>
              </w:rPr>
              <w:t>5</w:t>
            </w:r>
          </w:p>
        </w:tc>
      </w:tr>
      <w:tr w:rsidR="00930B4E" w14:paraId="636C9D42" w14:textId="77777777" w:rsidTr="00A930ED">
        <w:tc>
          <w:tcPr>
            <w:tcW w:w="7225" w:type="dxa"/>
          </w:tcPr>
          <w:p w14:paraId="09ECB279" w14:textId="77777777" w:rsidR="00930B4E" w:rsidRPr="00A37C9F" w:rsidRDefault="00930B4E" w:rsidP="00A930ED">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Marc MAMINIAINA, Chargé de mission.</w:t>
            </w:r>
          </w:p>
        </w:tc>
        <w:tc>
          <w:tcPr>
            <w:tcW w:w="1837" w:type="dxa"/>
          </w:tcPr>
          <w:p w14:paraId="58878E58" w14:textId="7734859B" w:rsidR="00930B4E" w:rsidRPr="002A0933" w:rsidRDefault="00930B4E" w:rsidP="00A930ED">
            <w:pPr>
              <w:jc w:val="center"/>
              <w:rPr>
                <w:rFonts w:ascii="Verdana" w:hAnsi="Verdana"/>
                <w:sz w:val="20"/>
                <w:szCs w:val="20"/>
              </w:rPr>
            </w:pPr>
            <w:r>
              <w:rPr>
                <w:rFonts w:ascii="Verdana" w:hAnsi="Verdana"/>
                <w:sz w:val="20"/>
                <w:szCs w:val="20"/>
              </w:rPr>
              <w:t>Information</w:t>
            </w:r>
          </w:p>
        </w:tc>
      </w:tr>
      <w:tr w:rsidR="00930B4E" w14:paraId="3930C91F" w14:textId="77777777" w:rsidTr="00A930ED">
        <w:tc>
          <w:tcPr>
            <w:tcW w:w="9062" w:type="dxa"/>
            <w:gridSpan w:val="2"/>
          </w:tcPr>
          <w:p w14:paraId="58D9DE44" w14:textId="0FCEC1DF" w:rsidR="00930B4E" w:rsidRDefault="00930B4E" w:rsidP="00A930ED">
            <w:pPr>
              <w:rPr>
                <w:rFonts w:ascii="Verdana" w:hAnsi="Verdana"/>
                <w:sz w:val="20"/>
                <w:szCs w:val="20"/>
              </w:rPr>
            </w:pPr>
            <w:r>
              <w:rPr>
                <w:rFonts w:ascii="Verdana" w:hAnsi="Verdana"/>
                <w:i/>
                <w:iCs/>
                <w:sz w:val="20"/>
                <w:szCs w:val="20"/>
              </w:rPr>
              <w:t>Version du</w:t>
            </w:r>
            <w:r w:rsidR="00643D4E">
              <w:rPr>
                <w:rFonts w:ascii="Verdana" w:hAnsi="Verdana"/>
                <w:i/>
                <w:iCs/>
                <w:sz w:val="20"/>
                <w:szCs w:val="20"/>
              </w:rPr>
              <w:t xml:space="preserve"> 09 mai</w:t>
            </w:r>
            <w:r>
              <w:rPr>
                <w:rFonts w:ascii="Verdana" w:hAnsi="Verdana"/>
                <w:i/>
                <w:iCs/>
                <w:sz w:val="20"/>
                <w:szCs w:val="20"/>
              </w:rPr>
              <w:t xml:space="preserve">l 2024 </w:t>
            </w:r>
          </w:p>
        </w:tc>
      </w:tr>
    </w:tbl>
    <w:p w14:paraId="1FA06BC0" w14:textId="77777777" w:rsidR="00930B4E" w:rsidRPr="007731A0" w:rsidRDefault="00930B4E" w:rsidP="00930B4E">
      <w:pPr>
        <w:pStyle w:val="Paragraphe"/>
        <w:rPr>
          <w:sz w:val="22"/>
          <w:szCs w:val="22"/>
        </w:rPr>
      </w:pPr>
      <w:bookmarkStart w:id="0" w:name="_Hlk24535240"/>
    </w:p>
    <w:p w14:paraId="68527525" w14:textId="40C5D568" w:rsidR="00930B4E" w:rsidRPr="007731A0" w:rsidRDefault="00930B4E" w:rsidP="00930B4E">
      <w:pPr>
        <w:pStyle w:val="Titrepartie"/>
        <w:rPr>
          <w:szCs w:val="22"/>
        </w:rPr>
      </w:pPr>
      <w:r w:rsidRPr="007731A0">
        <w:rPr>
          <w:szCs w:val="22"/>
        </w:rPr>
        <w:t>État de lieux de la mise en œuvre du programme régional de sécurité alimentaire et nutritionnelle (PRESAN)</w:t>
      </w:r>
    </w:p>
    <w:p w14:paraId="567BE3D8" w14:textId="67DD6432" w:rsidR="009D0D1F" w:rsidRPr="008474A2" w:rsidRDefault="009D0D1F" w:rsidP="009D0D1F">
      <w:pPr>
        <w:pStyle w:val="Sous-partie2"/>
      </w:pPr>
      <w:r w:rsidRPr="008474A2">
        <w:t>Rappel des objectifs du PRESAN :</w:t>
      </w:r>
    </w:p>
    <w:p w14:paraId="46EC35EE" w14:textId="60829D2F" w:rsidR="00930B4E" w:rsidRDefault="00BE61E4" w:rsidP="008474A2">
      <w:pPr>
        <w:spacing w:after="120"/>
        <w:contextualSpacing/>
        <w:jc w:val="both"/>
        <w:rPr>
          <w:rFonts w:ascii="Verdana" w:hAnsi="Verdana"/>
          <w:sz w:val="20"/>
          <w:szCs w:val="20"/>
        </w:rPr>
      </w:pPr>
      <w:r w:rsidRPr="008474A2">
        <w:rPr>
          <w:rFonts w:ascii="Verdana" w:hAnsi="Verdana"/>
          <w:sz w:val="20"/>
          <w:szCs w:val="20"/>
        </w:rPr>
        <w:t>L</w:t>
      </w:r>
      <w:r w:rsidR="00930B4E" w:rsidRPr="008474A2">
        <w:rPr>
          <w:rFonts w:ascii="Verdana" w:hAnsi="Verdana"/>
          <w:sz w:val="20"/>
          <w:szCs w:val="20"/>
        </w:rPr>
        <w:t>e PRESAN a été adopté par le 31</w:t>
      </w:r>
      <w:r w:rsidR="00930B4E" w:rsidRPr="008474A2">
        <w:rPr>
          <w:rFonts w:ascii="Verdana" w:hAnsi="Verdana"/>
          <w:sz w:val="20"/>
          <w:szCs w:val="20"/>
          <w:vertAlign w:val="superscript"/>
        </w:rPr>
        <w:t>ème</w:t>
      </w:r>
      <w:r w:rsidR="00930B4E" w:rsidRPr="008474A2">
        <w:rPr>
          <w:rFonts w:ascii="Verdana" w:hAnsi="Verdana"/>
          <w:sz w:val="20"/>
          <w:szCs w:val="20"/>
        </w:rPr>
        <w:t xml:space="preserve"> Conseil des ministres de la COI. </w:t>
      </w:r>
      <w:r w:rsidR="007731A0" w:rsidRPr="008474A2">
        <w:rPr>
          <w:rFonts w:ascii="Verdana" w:hAnsi="Verdana"/>
          <w:sz w:val="20"/>
          <w:szCs w:val="20"/>
        </w:rPr>
        <w:t>C</w:t>
      </w:r>
      <w:r w:rsidR="009D0D1F" w:rsidRPr="008474A2">
        <w:rPr>
          <w:rFonts w:ascii="Verdana" w:hAnsi="Verdana"/>
          <w:sz w:val="20"/>
          <w:szCs w:val="20"/>
        </w:rPr>
        <w:t xml:space="preserve">e mécanisme régional de coopération dans le domaine de la sécurite </w:t>
      </w:r>
      <w:r w:rsidR="003E3778">
        <w:rPr>
          <w:rFonts w:ascii="Verdana" w:hAnsi="Verdana"/>
          <w:sz w:val="20"/>
          <w:szCs w:val="20"/>
          <w:lang w:val="fr-FR"/>
        </w:rPr>
        <w:t>a</w:t>
      </w:r>
      <w:r w:rsidR="009D0D1F" w:rsidRPr="008474A2">
        <w:rPr>
          <w:rFonts w:ascii="Verdana" w:hAnsi="Verdana"/>
          <w:sz w:val="20"/>
          <w:szCs w:val="20"/>
        </w:rPr>
        <w:t xml:space="preserve">limentaire et nutritionelle </w:t>
      </w:r>
      <w:r w:rsidR="00930B4E" w:rsidRPr="008474A2">
        <w:rPr>
          <w:rFonts w:ascii="Verdana" w:hAnsi="Verdana"/>
          <w:sz w:val="20"/>
          <w:szCs w:val="20"/>
        </w:rPr>
        <w:t>vise notamment</w:t>
      </w:r>
      <w:r w:rsidR="009D0D1F" w:rsidRPr="008474A2">
        <w:rPr>
          <w:rFonts w:ascii="Verdana" w:hAnsi="Verdana"/>
          <w:sz w:val="20"/>
          <w:szCs w:val="20"/>
        </w:rPr>
        <w:t xml:space="preserve"> </w:t>
      </w:r>
      <w:r w:rsidR="00930B4E" w:rsidRPr="008474A2">
        <w:rPr>
          <w:rFonts w:ascii="Verdana" w:hAnsi="Verdana"/>
          <w:sz w:val="20"/>
          <w:szCs w:val="20"/>
        </w:rPr>
        <w:t xml:space="preserve">l’accroissement de la production agricole régionale, la dynamisation du commerce intrarégional et, in fine, la réduction </w:t>
      </w:r>
      <w:r w:rsidR="003E3778">
        <w:rPr>
          <w:rFonts w:ascii="Verdana" w:hAnsi="Verdana"/>
          <w:sz w:val="20"/>
          <w:szCs w:val="20"/>
          <w:lang w:val="fr-FR"/>
        </w:rPr>
        <w:t>de</w:t>
      </w:r>
      <w:r w:rsidR="00930B4E" w:rsidRPr="008474A2">
        <w:rPr>
          <w:rFonts w:ascii="Verdana" w:hAnsi="Verdana"/>
          <w:sz w:val="20"/>
          <w:szCs w:val="20"/>
        </w:rPr>
        <w:t xml:space="preserve"> la dépendance aux importations de produits alimentaires. </w:t>
      </w:r>
    </w:p>
    <w:p w14:paraId="197D76BD" w14:textId="77777777" w:rsidR="008C6843" w:rsidRPr="008474A2" w:rsidRDefault="008C6843" w:rsidP="008474A2">
      <w:pPr>
        <w:spacing w:after="120"/>
        <w:contextualSpacing/>
        <w:jc w:val="both"/>
        <w:rPr>
          <w:rFonts w:ascii="Verdana" w:hAnsi="Verdana"/>
          <w:sz w:val="20"/>
          <w:szCs w:val="20"/>
        </w:rPr>
      </w:pPr>
    </w:p>
    <w:p w14:paraId="6445116B" w14:textId="72CFC0C4" w:rsidR="009D0D1F" w:rsidRDefault="00930B4E" w:rsidP="008474A2">
      <w:pPr>
        <w:spacing w:after="120"/>
        <w:contextualSpacing/>
        <w:jc w:val="both"/>
        <w:rPr>
          <w:rFonts w:ascii="Verdana" w:hAnsi="Verdana"/>
          <w:iCs/>
          <w:sz w:val="20"/>
          <w:szCs w:val="20"/>
        </w:rPr>
      </w:pPr>
      <w:r w:rsidRPr="008474A2">
        <w:rPr>
          <w:rFonts w:ascii="Verdana" w:hAnsi="Verdana"/>
          <w:iCs/>
          <w:sz w:val="20"/>
          <w:szCs w:val="20"/>
        </w:rPr>
        <w:t xml:space="preserve">L’objectif principal </w:t>
      </w:r>
      <w:r w:rsidRPr="008474A2">
        <w:rPr>
          <w:rFonts w:ascii="Verdana" w:hAnsi="Verdana"/>
          <w:sz w:val="20"/>
          <w:szCs w:val="20"/>
        </w:rPr>
        <w:t xml:space="preserve">est ainsi de créer les conditions d’un développement des industries de transformation et du commerce intra-régional bénéficiant à l’ensemble des Etats de la COI. </w:t>
      </w:r>
      <w:r w:rsidRPr="008474A2">
        <w:rPr>
          <w:rFonts w:ascii="Verdana" w:hAnsi="Verdana"/>
          <w:iCs/>
          <w:sz w:val="20"/>
          <w:szCs w:val="20"/>
        </w:rPr>
        <w:t xml:space="preserve">Le PRESAN a bénéficié de l’appui financier du FIDA et </w:t>
      </w:r>
      <w:r w:rsidR="003E3778">
        <w:rPr>
          <w:rFonts w:ascii="Verdana" w:hAnsi="Verdana"/>
          <w:iCs/>
          <w:sz w:val="20"/>
          <w:szCs w:val="20"/>
          <w:lang w:val="fr-FR"/>
        </w:rPr>
        <w:t xml:space="preserve">de </w:t>
      </w:r>
      <w:r w:rsidRPr="008474A2">
        <w:rPr>
          <w:rFonts w:ascii="Verdana" w:hAnsi="Verdana"/>
          <w:iCs/>
          <w:sz w:val="20"/>
          <w:szCs w:val="20"/>
        </w:rPr>
        <w:t>l’appui technique de la FAO dans le cadre de la première période de sa mise en œuvre (2018/2021).</w:t>
      </w:r>
    </w:p>
    <w:p w14:paraId="411A7ABE" w14:textId="77777777" w:rsidR="008C6843" w:rsidRPr="008474A2" w:rsidRDefault="008C6843" w:rsidP="008474A2">
      <w:pPr>
        <w:spacing w:after="120"/>
        <w:contextualSpacing/>
        <w:jc w:val="both"/>
        <w:rPr>
          <w:rFonts w:ascii="Verdana" w:hAnsi="Verdana"/>
          <w:iCs/>
          <w:sz w:val="20"/>
          <w:szCs w:val="20"/>
        </w:rPr>
      </w:pPr>
    </w:p>
    <w:p w14:paraId="1A0981B6" w14:textId="0650EEF3" w:rsidR="00930B4E" w:rsidRDefault="00930B4E" w:rsidP="008474A2">
      <w:pPr>
        <w:spacing w:after="120"/>
        <w:contextualSpacing/>
        <w:jc w:val="both"/>
        <w:rPr>
          <w:rFonts w:ascii="Verdana" w:hAnsi="Verdana"/>
          <w:sz w:val="20"/>
          <w:szCs w:val="20"/>
        </w:rPr>
      </w:pPr>
      <w:r w:rsidRPr="008474A2">
        <w:rPr>
          <w:rFonts w:ascii="Verdana" w:hAnsi="Verdana"/>
          <w:sz w:val="20"/>
          <w:szCs w:val="20"/>
        </w:rPr>
        <w:t xml:space="preserve">Le PRESAN repose sur trois axes opérationnels (ou sous-programmes) qui regroupent chacun des priorités d’interventions (ou composantes) auxquelles des facilités ou instruments spécifiques de mise en œuvre sont dédiés. Les activités du PRESAN consistent à mettre en œuvre ces instruments. </w:t>
      </w:r>
    </w:p>
    <w:p w14:paraId="4D82E993" w14:textId="77777777" w:rsidR="008C6843" w:rsidRPr="008474A2" w:rsidRDefault="008C6843" w:rsidP="008474A2">
      <w:pPr>
        <w:spacing w:after="120"/>
        <w:contextualSpacing/>
        <w:jc w:val="both"/>
        <w:rPr>
          <w:rFonts w:ascii="Verdana" w:hAnsi="Verdana"/>
          <w:iCs/>
          <w:sz w:val="20"/>
          <w:szCs w:val="20"/>
        </w:rPr>
      </w:pPr>
    </w:p>
    <w:p w14:paraId="79C1EF64" w14:textId="77777777" w:rsidR="00930B4E" w:rsidRPr="008474A2" w:rsidRDefault="00930B4E" w:rsidP="008474A2">
      <w:pPr>
        <w:spacing w:after="120"/>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1 – Productivité, production et compétitivité dans les filières d’intérêt régional. </w:t>
      </w:r>
    </w:p>
    <w:p w14:paraId="32E72C1A" w14:textId="69EB81FE" w:rsidR="00930B4E" w:rsidRPr="008474A2" w:rsidRDefault="00930B4E" w:rsidP="008474A2">
      <w:pPr>
        <w:spacing w:after="120"/>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2 – Commerce intrarégional des produits agricoles d’intérêt régional. </w:t>
      </w:r>
    </w:p>
    <w:p w14:paraId="642889D1" w14:textId="77777777" w:rsidR="00930B4E" w:rsidRPr="008474A2" w:rsidRDefault="00930B4E" w:rsidP="008474A2">
      <w:pPr>
        <w:spacing w:before="100" w:beforeAutospacing="1" w:after="100" w:afterAutospacing="1"/>
        <w:ind w:left="426"/>
        <w:contextualSpacing/>
        <w:jc w:val="both"/>
        <w:rPr>
          <w:rFonts w:ascii="Verdana" w:hAnsi="Verdana"/>
          <w:sz w:val="20"/>
          <w:szCs w:val="20"/>
        </w:rPr>
      </w:pPr>
      <w:r w:rsidRPr="008474A2">
        <w:rPr>
          <w:rFonts w:ascii="Verdana" w:hAnsi="Verdana"/>
          <w:sz w:val="20"/>
          <w:szCs w:val="20"/>
        </w:rPr>
        <w:sym w:font="Symbol" w:char="F0B7"/>
      </w:r>
      <w:r w:rsidRPr="008474A2">
        <w:rPr>
          <w:rFonts w:ascii="Verdana" w:hAnsi="Verdana"/>
          <w:sz w:val="20"/>
          <w:szCs w:val="20"/>
        </w:rPr>
        <w:t xml:space="preserve"> Axe 3 – Sécurité nutritionnelle et résilience des populations. </w:t>
      </w:r>
    </w:p>
    <w:p w14:paraId="738E1D4E" w14:textId="77777777" w:rsidR="00930B4E" w:rsidRPr="008474A2" w:rsidRDefault="00930B4E" w:rsidP="00930B4E">
      <w:pPr>
        <w:ind w:right="399"/>
        <w:jc w:val="both"/>
        <w:rPr>
          <w:rFonts w:ascii="Verdana" w:hAnsi="Verdana"/>
          <w:sz w:val="20"/>
          <w:szCs w:val="20"/>
        </w:rPr>
      </w:pPr>
    </w:p>
    <w:p w14:paraId="3790B320" w14:textId="56B00452" w:rsidR="009D0D1F" w:rsidRPr="008474A2" w:rsidRDefault="009D0D1F" w:rsidP="009D0D1F">
      <w:pPr>
        <w:pStyle w:val="Sous-partie2"/>
        <w:numPr>
          <w:ilvl w:val="1"/>
          <w:numId w:val="13"/>
        </w:numPr>
      </w:pPr>
      <w:r w:rsidRPr="008474A2">
        <w:t>Les principales réalisations issues de la première période de mise en œuvre du PRESAN </w:t>
      </w:r>
      <w:r w:rsidR="00BD3900" w:rsidRPr="008474A2">
        <w:t>(2018-2021</w:t>
      </w:r>
      <w:r w:rsidR="00BE61E4" w:rsidRPr="008474A2">
        <w:t>)</w:t>
      </w:r>
    </w:p>
    <w:p w14:paraId="6DBFA5D2" w14:textId="77777777" w:rsidR="007731A0" w:rsidRPr="008474A2" w:rsidRDefault="00BD3900" w:rsidP="007731A0">
      <w:pPr>
        <w:jc w:val="both"/>
        <w:rPr>
          <w:rFonts w:ascii="Verdana" w:hAnsi="Verdana"/>
          <w:bCs/>
          <w:sz w:val="20"/>
          <w:szCs w:val="20"/>
          <w:lang w:val="fr-FR"/>
        </w:rPr>
      </w:pPr>
      <w:r w:rsidRPr="008474A2">
        <w:rPr>
          <w:rFonts w:ascii="Verdana" w:hAnsi="Verdana"/>
          <w:bCs/>
          <w:sz w:val="20"/>
          <w:szCs w:val="20"/>
        </w:rPr>
        <w:t>La première période de mise en œuvre du PRESAN a été financée par le FIDA à hauteur de 500 000 USD a</w:t>
      </w:r>
      <w:proofErr w:type="spellStart"/>
      <w:r w:rsidRPr="008474A2">
        <w:rPr>
          <w:rFonts w:ascii="Verdana" w:hAnsi="Verdana"/>
          <w:bCs/>
          <w:sz w:val="20"/>
          <w:szCs w:val="20"/>
          <w:lang w:val="fr-FR"/>
        </w:rPr>
        <w:t>vec</w:t>
      </w:r>
      <w:proofErr w:type="spellEnd"/>
      <w:r w:rsidRPr="008474A2">
        <w:rPr>
          <w:rFonts w:ascii="Verdana" w:hAnsi="Verdana"/>
          <w:bCs/>
          <w:sz w:val="20"/>
          <w:szCs w:val="20"/>
          <w:lang w:val="fr-FR"/>
        </w:rPr>
        <w:t xml:space="preserve"> l’appui technique de la FAO, </w:t>
      </w:r>
      <w:r w:rsidRPr="008474A2">
        <w:rPr>
          <w:rFonts w:ascii="Verdana" w:hAnsi="Verdana"/>
          <w:bCs/>
          <w:sz w:val="20"/>
          <w:szCs w:val="20"/>
        </w:rPr>
        <w:t xml:space="preserve">dont l’objectif consiste à assurer la production de connaissances, les consultations et la mise en place des mécanismes institutionnels d’harmonisation des politiques et normes de qualité. </w:t>
      </w:r>
    </w:p>
    <w:p w14:paraId="7CBEC0E9" w14:textId="3227763C" w:rsidR="00BD3900" w:rsidRDefault="00BD3900" w:rsidP="007731A0">
      <w:pPr>
        <w:jc w:val="both"/>
        <w:rPr>
          <w:rFonts w:ascii="Verdana" w:hAnsi="Verdana" w:cs="Arial"/>
          <w:bCs/>
          <w:color w:val="000000" w:themeColor="text1"/>
          <w:spacing w:val="6"/>
          <w:sz w:val="20"/>
          <w:szCs w:val="20"/>
        </w:rPr>
      </w:pPr>
      <w:r w:rsidRPr="008474A2">
        <w:rPr>
          <w:rFonts w:ascii="Verdana" w:hAnsi="Verdana" w:cs="Arial"/>
          <w:bCs/>
          <w:color w:val="000000" w:themeColor="text1"/>
          <w:spacing w:val="6"/>
          <w:sz w:val="20"/>
          <w:szCs w:val="20"/>
        </w:rPr>
        <w:t>Les principales realisations sont les suivantes:</w:t>
      </w:r>
    </w:p>
    <w:p w14:paraId="7D630547" w14:textId="77777777" w:rsidR="008C6843" w:rsidRPr="008474A2" w:rsidRDefault="008C6843" w:rsidP="007731A0">
      <w:pPr>
        <w:jc w:val="both"/>
        <w:rPr>
          <w:rFonts w:ascii="Verdana" w:hAnsi="Verdana" w:cs="Arial"/>
          <w:bCs/>
          <w:color w:val="000000" w:themeColor="text1"/>
          <w:spacing w:val="6"/>
          <w:sz w:val="20"/>
          <w:szCs w:val="20"/>
        </w:rPr>
      </w:pPr>
    </w:p>
    <w:p w14:paraId="28801533" w14:textId="39A2A651" w:rsidR="00BD3900" w:rsidRPr="008474A2" w:rsidRDefault="00BD3900"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eastAsia="Times New Roman" w:hAnsi="Verdana" w:cs="Arial"/>
          <w:color w:val="000000" w:themeColor="text1"/>
          <w:sz w:val="20"/>
          <w:szCs w:val="20"/>
        </w:rPr>
        <w:t xml:space="preserve">Operationnalisation </w:t>
      </w:r>
      <w:r w:rsidRPr="008474A2">
        <w:rPr>
          <w:rFonts w:ascii="Verdana" w:eastAsia="Times New Roman" w:hAnsi="Verdana" w:cs="Arial"/>
          <w:color w:val="000000" w:themeColor="text1"/>
          <w:sz w:val="20"/>
          <w:szCs w:val="20"/>
          <w:lang w:val="fr-FR"/>
        </w:rPr>
        <w:t>de l’Unité régionale de coordination régionale de sécurité alimentaire et nutritionnelle (URSAN).</w:t>
      </w:r>
    </w:p>
    <w:p w14:paraId="0CE51A94" w14:textId="2BDB7A91" w:rsidR="00BD3900" w:rsidRPr="008474A2" w:rsidRDefault="00BD3900"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hAnsi="Verdana" w:cs="Arial"/>
          <w:bCs/>
          <w:color w:val="000000" w:themeColor="text1"/>
          <w:spacing w:val="6"/>
          <w:sz w:val="20"/>
          <w:szCs w:val="20"/>
        </w:rPr>
        <w:t>R</w:t>
      </w:r>
      <w:r w:rsidR="00BE61E4" w:rsidRPr="008474A2">
        <w:rPr>
          <w:rFonts w:ascii="Verdana" w:hAnsi="Verdana" w:cs="Arial"/>
          <w:bCs/>
          <w:color w:val="000000" w:themeColor="text1"/>
          <w:spacing w:val="6"/>
          <w:sz w:val="20"/>
          <w:szCs w:val="20"/>
        </w:rPr>
        <w:t>é</w:t>
      </w:r>
      <w:r w:rsidRPr="008474A2">
        <w:rPr>
          <w:rFonts w:ascii="Verdana" w:hAnsi="Verdana" w:cs="Arial"/>
          <w:bCs/>
          <w:color w:val="000000" w:themeColor="text1"/>
          <w:spacing w:val="6"/>
          <w:sz w:val="20"/>
          <w:szCs w:val="20"/>
        </w:rPr>
        <w:t xml:space="preserve">alisations des </w:t>
      </w:r>
      <w:r w:rsidR="009D0D1F" w:rsidRPr="008474A2">
        <w:rPr>
          <w:rFonts w:ascii="Verdana" w:hAnsi="Verdana" w:cs="Arial"/>
          <w:bCs/>
          <w:color w:val="000000" w:themeColor="text1"/>
          <w:spacing w:val="6"/>
          <w:sz w:val="20"/>
          <w:szCs w:val="20"/>
        </w:rPr>
        <w:t>études sur les chaines de valeurs des produits prioritaires</w:t>
      </w:r>
      <w:r w:rsidRPr="008474A2">
        <w:rPr>
          <w:rFonts w:ascii="Verdana" w:hAnsi="Verdana" w:cs="Arial"/>
          <w:bCs/>
          <w:color w:val="000000" w:themeColor="text1"/>
          <w:spacing w:val="6"/>
          <w:sz w:val="20"/>
          <w:szCs w:val="20"/>
        </w:rPr>
        <w:t xml:space="preserve"> (</w:t>
      </w:r>
      <w:r w:rsidR="009D0D1F" w:rsidRPr="008474A2">
        <w:rPr>
          <w:rFonts w:ascii="Verdana" w:hAnsi="Verdana" w:cs="Arial"/>
          <w:bCs/>
          <w:color w:val="000000" w:themeColor="text1"/>
          <w:spacing w:val="6"/>
          <w:sz w:val="20"/>
          <w:szCs w:val="20"/>
        </w:rPr>
        <w:t xml:space="preserve">le riz, le maïs, le soja, les différents types de viande, l’oignon. </w:t>
      </w:r>
    </w:p>
    <w:p w14:paraId="79898721" w14:textId="7D232E43" w:rsidR="00BD3900" w:rsidRPr="008474A2" w:rsidRDefault="00E01ACC" w:rsidP="00BD390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hAnsi="Verdana" w:cs="Arial"/>
          <w:bCs/>
          <w:color w:val="000000" w:themeColor="text1"/>
          <w:spacing w:val="6"/>
          <w:sz w:val="20"/>
          <w:szCs w:val="20"/>
        </w:rPr>
        <w:t>Ré</w:t>
      </w:r>
      <w:r w:rsidR="00BD3900" w:rsidRPr="008474A2">
        <w:rPr>
          <w:rFonts w:ascii="Verdana" w:hAnsi="Verdana" w:cs="Arial"/>
          <w:bCs/>
          <w:color w:val="000000" w:themeColor="text1"/>
          <w:spacing w:val="6"/>
          <w:sz w:val="20"/>
          <w:szCs w:val="20"/>
        </w:rPr>
        <w:t>alisation d’</w:t>
      </w:r>
      <w:r w:rsidR="009D0D1F" w:rsidRPr="008474A2">
        <w:rPr>
          <w:rFonts w:ascii="Verdana" w:hAnsi="Verdana" w:cs="Arial"/>
          <w:bCs/>
          <w:color w:val="000000" w:themeColor="text1"/>
          <w:spacing w:val="6"/>
          <w:sz w:val="20"/>
          <w:szCs w:val="20"/>
        </w:rPr>
        <w:t xml:space="preserve">une étude sur </w:t>
      </w:r>
      <w:r w:rsidR="009D0D1F" w:rsidRPr="008474A2">
        <w:rPr>
          <w:rFonts w:ascii="Verdana" w:eastAsia="Times New Roman" w:hAnsi="Verdana" w:cs="Arial"/>
          <w:color w:val="000000" w:themeColor="text1"/>
          <w:sz w:val="20"/>
          <w:szCs w:val="20"/>
        </w:rPr>
        <w:t>l'harmonisation des mesures sanitaires et phytosanitaires des États-membres de la COI</w:t>
      </w:r>
      <w:r w:rsidR="00BD3900" w:rsidRPr="008474A2">
        <w:rPr>
          <w:rFonts w:ascii="Verdana" w:eastAsia="Times New Roman" w:hAnsi="Verdana" w:cs="Arial"/>
          <w:color w:val="000000" w:themeColor="text1"/>
          <w:sz w:val="20"/>
          <w:szCs w:val="20"/>
        </w:rPr>
        <w:t xml:space="preserve"> ainsi que </w:t>
      </w:r>
      <w:r w:rsidR="009D0D1F" w:rsidRPr="008474A2">
        <w:rPr>
          <w:rFonts w:ascii="Verdana" w:eastAsia="Times New Roman" w:hAnsi="Verdana" w:cs="Arial"/>
          <w:color w:val="000000" w:themeColor="text1"/>
          <w:sz w:val="20"/>
          <w:szCs w:val="20"/>
        </w:rPr>
        <w:t xml:space="preserve">les obstacles techniques au commerce </w:t>
      </w:r>
      <w:r w:rsidR="00BD3900" w:rsidRPr="008474A2">
        <w:rPr>
          <w:rFonts w:ascii="Verdana" w:eastAsia="Times New Roman" w:hAnsi="Verdana" w:cs="Arial"/>
          <w:color w:val="000000" w:themeColor="text1"/>
          <w:sz w:val="20"/>
          <w:szCs w:val="20"/>
        </w:rPr>
        <w:t>afin d’</w:t>
      </w:r>
      <w:r w:rsidR="009D0D1F" w:rsidRPr="008474A2">
        <w:rPr>
          <w:rFonts w:ascii="Verdana" w:eastAsia="Times New Roman" w:hAnsi="Verdana" w:cs="Arial"/>
          <w:color w:val="000000" w:themeColor="text1"/>
          <w:sz w:val="20"/>
          <w:szCs w:val="20"/>
        </w:rPr>
        <w:t>assurer le bon fonctionnement des relations commerciales au sein de l’Indianocéanie</w:t>
      </w:r>
      <w:r w:rsidR="007731A0" w:rsidRPr="008474A2">
        <w:rPr>
          <w:rFonts w:ascii="Verdana" w:eastAsia="Times New Roman" w:hAnsi="Verdana" w:cs="Arial"/>
          <w:color w:val="000000" w:themeColor="text1"/>
          <w:sz w:val="20"/>
          <w:szCs w:val="20"/>
          <w:lang w:val="fr-FR"/>
        </w:rPr>
        <w:t>.</w:t>
      </w:r>
    </w:p>
    <w:p w14:paraId="18F6DF42" w14:textId="6645FD16" w:rsidR="009D0D1F" w:rsidRPr="008474A2" w:rsidRDefault="00BD3900" w:rsidP="007731A0">
      <w:pPr>
        <w:pStyle w:val="Paragraphedeliste"/>
        <w:numPr>
          <w:ilvl w:val="0"/>
          <w:numId w:val="14"/>
        </w:numPr>
        <w:spacing w:line="276" w:lineRule="auto"/>
        <w:jc w:val="both"/>
        <w:rPr>
          <w:rFonts w:ascii="Verdana" w:eastAsia="Times New Roman" w:hAnsi="Verdana" w:cs="Arial"/>
          <w:color w:val="000000" w:themeColor="text1"/>
          <w:sz w:val="20"/>
          <w:szCs w:val="20"/>
        </w:rPr>
      </w:pPr>
      <w:r w:rsidRPr="008474A2">
        <w:rPr>
          <w:rFonts w:ascii="Verdana" w:eastAsia="Times New Roman" w:hAnsi="Verdana" w:cs="Arial"/>
          <w:color w:val="000000" w:themeColor="text1"/>
          <w:sz w:val="20"/>
          <w:szCs w:val="20"/>
        </w:rPr>
        <w:t xml:space="preserve">Réalisation d’une </w:t>
      </w:r>
      <w:r w:rsidR="009D0D1F" w:rsidRPr="008474A2">
        <w:rPr>
          <w:rFonts w:ascii="Verdana" w:eastAsia="Times New Roman" w:hAnsi="Verdana" w:cs="Arial"/>
          <w:color w:val="000000" w:themeColor="text1"/>
          <w:sz w:val="20"/>
          <w:szCs w:val="20"/>
        </w:rPr>
        <w:t>analyse des cadres législatifs</w:t>
      </w:r>
      <w:r w:rsidR="007731A0" w:rsidRPr="008474A2">
        <w:rPr>
          <w:rFonts w:ascii="Verdana" w:eastAsia="Times New Roman" w:hAnsi="Verdana" w:cs="Arial"/>
          <w:color w:val="000000" w:themeColor="text1"/>
          <w:sz w:val="20"/>
          <w:szCs w:val="20"/>
        </w:rPr>
        <w:t>.</w:t>
      </w:r>
    </w:p>
    <w:p w14:paraId="2E5B89F5" w14:textId="2FD333D0" w:rsidR="00E01ACC" w:rsidRPr="008474A2" w:rsidRDefault="00E01ACC" w:rsidP="00694AFB">
      <w:pPr>
        <w:pStyle w:val="Paragraphedeliste"/>
        <w:numPr>
          <w:ilvl w:val="0"/>
          <w:numId w:val="14"/>
        </w:numPr>
        <w:spacing w:line="276" w:lineRule="auto"/>
        <w:jc w:val="both"/>
        <w:rPr>
          <w:rFonts w:ascii="Verdana" w:hAnsi="Verdana" w:cs="Arial"/>
          <w:bCs/>
          <w:color w:val="000000" w:themeColor="text1"/>
          <w:spacing w:val="6"/>
          <w:sz w:val="20"/>
          <w:szCs w:val="20"/>
        </w:rPr>
      </w:pPr>
      <w:r w:rsidRPr="008474A2">
        <w:rPr>
          <w:rFonts w:ascii="Verdana" w:hAnsi="Verdana" w:cs="Arial"/>
          <w:sz w:val="20"/>
          <w:szCs w:val="20"/>
          <w:lang w:val="fr-FR"/>
        </w:rPr>
        <w:t xml:space="preserve">Mise en place </w:t>
      </w:r>
      <w:r w:rsidRPr="008474A2">
        <w:rPr>
          <w:rFonts w:ascii="Verdana" w:hAnsi="Verdana" w:cs="Arial"/>
          <w:sz w:val="20"/>
          <w:szCs w:val="20"/>
        </w:rPr>
        <w:t>du Comité scientifique régional (CSR) sur les normes, qualités et certification</w:t>
      </w:r>
      <w:r w:rsidR="003E3778">
        <w:rPr>
          <w:rFonts w:ascii="Verdana" w:hAnsi="Verdana" w:cs="Arial"/>
          <w:sz w:val="20"/>
          <w:szCs w:val="20"/>
          <w:lang w:val="fr-FR"/>
        </w:rPr>
        <w:t>s</w:t>
      </w:r>
      <w:r w:rsidRPr="008474A2">
        <w:rPr>
          <w:rFonts w:ascii="Verdana" w:hAnsi="Verdana" w:cs="Arial"/>
          <w:sz w:val="20"/>
          <w:szCs w:val="20"/>
        </w:rPr>
        <w:t xml:space="preserve"> des denrées alimentaires sur le maïs et la volaille</w:t>
      </w:r>
      <w:r w:rsidR="007731A0" w:rsidRPr="008474A2">
        <w:rPr>
          <w:rFonts w:ascii="Verdana" w:hAnsi="Verdana" w:cs="Arial"/>
          <w:sz w:val="20"/>
          <w:szCs w:val="20"/>
        </w:rPr>
        <w:t>.</w:t>
      </w:r>
    </w:p>
    <w:p w14:paraId="76BE3946" w14:textId="5CDD2379" w:rsidR="009D0D1F" w:rsidRPr="008474A2" w:rsidRDefault="00BD3900" w:rsidP="00BD3900">
      <w:pPr>
        <w:pStyle w:val="Paragraphedeliste"/>
        <w:numPr>
          <w:ilvl w:val="0"/>
          <w:numId w:val="14"/>
        </w:numPr>
        <w:spacing w:line="276" w:lineRule="auto"/>
        <w:jc w:val="both"/>
        <w:rPr>
          <w:rFonts w:ascii="Verdana" w:hAnsi="Verdana" w:cs="Arial"/>
          <w:bCs/>
          <w:color w:val="000000" w:themeColor="text1"/>
          <w:spacing w:val="6"/>
          <w:sz w:val="20"/>
          <w:szCs w:val="20"/>
        </w:rPr>
      </w:pPr>
      <w:r w:rsidRPr="008474A2">
        <w:rPr>
          <w:rFonts w:ascii="Verdana" w:hAnsi="Verdana" w:cs="Arial"/>
          <w:bCs/>
          <w:color w:val="000000" w:themeColor="text1"/>
          <w:spacing w:val="6"/>
          <w:sz w:val="20"/>
          <w:szCs w:val="20"/>
        </w:rPr>
        <w:lastRenderedPageBreak/>
        <w:t xml:space="preserve">Mise en place de </w:t>
      </w:r>
      <w:r w:rsidR="009D0D1F" w:rsidRPr="008474A2">
        <w:rPr>
          <w:rFonts w:ascii="Verdana" w:hAnsi="Verdana" w:cs="Arial"/>
          <w:sz w:val="20"/>
          <w:szCs w:val="20"/>
        </w:rPr>
        <w:t>la plateforme d’informations sur les opportunités d’affaires intrarégionales</w:t>
      </w:r>
      <w:r w:rsidR="00EA6ADC">
        <w:rPr>
          <w:rFonts w:ascii="Verdana" w:hAnsi="Verdana" w:cs="Arial"/>
          <w:sz w:val="20"/>
          <w:szCs w:val="20"/>
        </w:rPr>
        <w:t>, laquelle n’est plus active faute de financement pour assurer l’administration, la gestion et la maintenance du site</w:t>
      </w:r>
      <w:r w:rsidRPr="008474A2">
        <w:rPr>
          <w:rFonts w:ascii="Verdana" w:hAnsi="Verdana" w:cs="Arial"/>
          <w:sz w:val="20"/>
          <w:szCs w:val="20"/>
        </w:rPr>
        <w:t>.</w:t>
      </w:r>
    </w:p>
    <w:p w14:paraId="226D52DF" w14:textId="7F987939" w:rsidR="00D7675C" w:rsidRPr="00ED02F9" w:rsidRDefault="00BD3900" w:rsidP="00D7675C">
      <w:pPr>
        <w:pStyle w:val="Paragraphedeliste"/>
        <w:numPr>
          <w:ilvl w:val="0"/>
          <w:numId w:val="9"/>
        </w:numPr>
        <w:spacing w:line="276" w:lineRule="auto"/>
        <w:jc w:val="both"/>
        <w:rPr>
          <w:rFonts w:ascii="Verdana" w:hAnsi="Verdana" w:cs="Arial"/>
          <w:sz w:val="20"/>
          <w:szCs w:val="20"/>
        </w:rPr>
      </w:pPr>
      <w:r w:rsidRPr="008474A2">
        <w:rPr>
          <w:rFonts w:ascii="Verdana" w:hAnsi="Verdana" w:cs="Arial"/>
          <w:bCs/>
          <w:color w:val="000000" w:themeColor="text1"/>
          <w:spacing w:val="6"/>
          <w:sz w:val="20"/>
          <w:szCs w:val="20"/>
        </w:rPr>
        <w:t>Réalisation d</w:t>
      </w:r>
      <w:r w:rsidR="00E01ACC" w:rsidRPr="008474A2">
        <w:rPr>
          <w:rFonts w:ascii="Verdana" w:hAnsi="Verdana" w:cs="Arial"/>
          <w:bCs/>
          <w:color w:val="000000" w:themeColor="text1"/>
          <w:spacing w:val="6"/>
          <w:sz w:val="20"/>
          <w:szCs w:val="20"/>
        </w:rPr>
        <w:t>’</w:t>
      </w:r>
      <w:r w:rsidR="009D0D1F" w:rsidRPr="008474A2">
        <w:rPr>
          <w:rFonts w:ascii="Verdana" w:hAnsi="Verdana" w:cs="Arial"/>
          <w:bCs/>
          <w:color w:val="000000" w:themeColor="text1"/>
          <w:spacing w:val="6"/>
          <w:sz w:val="20"/>
          <w:szCs w:val="20"/>
        </w:rPr>
        <w:t>une étude sur les impacts macroéconomiques du développement des filières prioritaires.</w:t>
      </w:r>
    </w:p>
    <w:p w14:paraId="08BBF785" w14:textId="77777777" w:rsidR="00C63F8F" w:rsidRPr="00ED02F9" w:rsidRDefault="00C63F8F" w:rsidP="00C63F8F">
      <w:pPr>
        <w:spacing w:line="276" w:lineRule="auto"/>
        <w:jc w:val="both"/>
        <w:rPr>
          <w:rFonts w:ascii="Verdana" w:hAnsi="Verdana" w:cs="Arial"/>
          <w:sz w:val="20"/>
          <w:szCs w:val="20"/>
        </w:rPr>
      </w:pPr>
    </w:p>
    <w:p w14:paraId="0099A453" w14:textId="77777777" w:rsidR="00D7675C" w:rsidRDefault="00D7675C" w:rsidP="00D7675C">
      <w:pPr>
        <w:spacing w:line="276" w:lineRule="auto"/>
        <w:jc w:val="both"/>
        <w:rPr>
          <w:rFonts w:ascii="Verdana" w:hAnsi="Verdana" w:cs="Arial"/>
          <w:sz w:val="20"/>
          <w:szCs w:val="20"/>
        </w:rPr>
      </w:pPr>
    </w:p>
    <w:p w14:paraId="78A9BF5A" w14:textId="77777777" w:rsidR="00D7675C" w:rsidRPr="007731A0" w:rsidRDefault="00D7675C" w:rsidP="00ED02F9">
      <w:pPr>
        <w:pStyle w:val="Sous-partie2"/>
        <w:numPr>
          <w:ilvl w:val="1"/>
          <w:numId w:val="13"/>
        </w:numPr>
      </w:pPr>
      <w:r w:rsidRPr="007731A0">
        <w:t>Défis et perspectives :</w:t>
      </w:r>
      <w:r w:rsidRPr="00B84759">
        <w:t xml:space="preserve"> </w:t>
      </w:r>
      <w:r w:rsidRPr="007731A0">
        <w:t xml:space="preserve">extension de </w:t>
      </w:r>
      <w:r>
        <w:t xml:space="preserve">la </w:t>
      </w:r>
      <w:r w:rsidRPr="007731A0">
        <w:t>période de mise en œuvre du PRESAN</w:t>
      </w:r>
      <w:r>
        <w:t xml:space="preserve"> et p</w:t>
      </w:r>
      <w:r w:rsidRPr="007731A0">
        <w:t>érennisation de l’URSAN</w:t>
      </w:r>
      <w:r>
        <w:t>.</w:t>
      </w:r>
    </w:p>
    <w:p w14:paraId="231EC53A" w14:textId="77777777" w:rsidR="00D7675C" w:rsidRDefault="00D7675C" w:rsidP="00D7675C">
      <w:pPr>
        <w:jc w:val="both"/>
        <w:rPr>
          <w:rFonts w:ascii="Verdana" w:hAnsi="Verdana"/>
          <w:iCs/>
          <w:sz w:val="20"/>
          <w:szCs w:val="20"/>
        </w:rPr>
      </w:pPr>
      <w:r w:rsidRPr="008474A2">
        <w:rPr>
          <w:rFonts w:ascii="Verdana" w:hAnsi="Verdana"/>
          <w:iCs/>
          <w:sz w:val="20"/>
          <w:szCs w:val="20"/>
        </w:rPr>
        <w:t>Le fonctionnement de l’URSAN depuis sa mise en place, y compris le salaire du coordonnateur, a été pris en charge par le financement du don FIDA dont la période de mise en œuvre a pris fin le 30 Septembre 2021. Le bureau de l’URSAN à Antananarivo est fermé depuis cette date.</w:t>
      </w:r>
    </w:p>
    <w:p w14:paraId="3CE13297" w14:textId="77777777" w:rsidR="008C6843" w:rsidRPr="008474A2" w:rsidRDefault="008C6843" w:rsidP="00D7675C">
      <w:pPr>
        <w:jc w:val="both"/>
        <w:rPr>
          <w:rFonts w:ascii="Verdana" w:hAnsi="Verdana"/>
          <w:iCs/>
          <w:sz w:val="20"/>
          <w:szCs w:val="20"/>
        </w:rPr>
      </w:pPr>
    </w:p>
    <w:p w14:paraId="6E80FA57" w14:textId="77777777" w:rsidR="00D7675C" w:rsidRDefault="00D7675C" w:rsidP="00D7675C">
      <w:pPr>
        <w:jc w:val="both"/>
        <w:rPr>
          <w:rFonts w:ascii="Verdana" w:hAnsi="Verdana"/>
          <w:iCs/>
          <w:sz w:val="20"/>
          <w:szCs w:val="20"/>
        </w:rPr>
      </w:pPr>
      <w:r w:rsidRPr="008474A2">
        <w:rPr>
          <w:rFonts w:ascii="Verdana" w:hAnsi="Verdana"/>
          <w:iCs/>
          <w:sz w:val="20"/>
          <w:szCs w:val="20"/>
        </w:rPr>
        <w:t>En ce qui concerne le PRESAN, la decision f) du conseil extraordinaire du 26 novembre 2021 a approuvé la prolongation de la période de mise en œuvre du document de formulation du PRESAN pour une période de cinq ans (2016-2025).</w:t>
      </w:r>
    </w:p>
    <w:p w14:paraId="19C11CBE" w14:textId="77777777" w:rsidR="008C6843" w:rsidRPr="008474A2" w:rsidRDefault="008C6843" w:rsidP="00D7675C">
      <w:pPr>
        <w:jc w:val="both"/>
        <w:rPr>
          <w:rFonts w:ascii="Verdana" w:hAnsi="Verdana"/>
          <w:iCs/>
          <w:sz w:val="20"/>
          <w:szCs w:val="20"/>
        </w:rPr>
      </w:pPr>
    </w:p>
    <w:p w14:paraId="6510C541" w14:textId="77777777" w:rsidR="00D7675C" w:rsidRDefault="00D7675C" w:rsidP="00D7675C">
      <w:pPr>
        <w:jc w:val="both"/>
        <w:rPr>
          <w:rFonts w:ascii="Verdana" w:hAnsi="Verdana"/>
          <w:iCs/>
          <w:sz w:val="20"/>
          <w:szCs w:val="20"/>
        </w:rPr>
      </w:pPr>
      <w:r w:rsidRPr="008474A2">
        <w:rPr>
          <w:rFonts w:ascii="Verdana" w:hAnsi="Verdana"/>
          <w:iCs/>
          <w:sz w:val="20"/>
          <w:szCs w:val="20"/>
        </w:rPr>
        <w:t>Il est ainsi nécessaire de mener une réflexion en vue d’une extension de la période de la mise en œuvre du PRESAN au-delà de 2025 tout en intégrant les amendement nécessaires tenant compte de l’évolution de la situation dans la région depuis son adoption en 2016 et les réels besoins des États membres dans le domaine de la sécurité alimentaire et nutritionelle.</w:t>
      </w:r>
    </w:p>
    <w:p w14:paraId="442FD4F0" w14:textId="77777777" w:rsidR="008C6843" w:rsidRPr="008474A2" w:rsidRDefault="008C6843" w:rsidP="00D7675C">
      <w:pPr>
        <w:jc w:val="both"/>
        <w:rPr>
          <w:rFonts w:ascii="Verdana" w:hAnsi="Verdana"/>
          <w:iCs/>
          <w:sz w:val="20"/>
          <w:szCs w:val="20"/>
        </w:rPr>
      </w:pPr>
    </w:p>
    <w:p w14:paraId="4F6C2CCC" w14:textId="77777777" w:rsidR="00D7675C" w:rsidRPr="008474A2" w:rsidRDefault="00D7675C" w:rsidP="00D7675C">
      <w:pPr>
        <w:jc w:val="both"/>
        <w:rPr>
          <w:rFonts w:ascii="Verdana" w:hAnsi="Verdana"/>
          <w:iCs/>
          <w:sz w:val="20"/>
          <w:szCs w:val="20"/>
        </w:rPr>
      </w:pPr>
      <w:r w:rsidRPr="008474A2">
        <w:rPr>
          <w:rFonts w:ascii="Verdana" w:hAnsi="Verdana"/>
          <w:iCs/>
          <w:sz w:val="20"/>
          <w:szCs w:val="20"/>
        </w:rPr>
        <w:t>Cette réflexion doit émaner des États membres, lesquels décident en premier lieu des questions relatives à la souveraineté alimentaire. La COI reste en appui des initiatives nationales pour apporter une valeur ajoutée sur le plan régional. A ce titre, l’organisation d’une conférence ministérielle sur la sécurité alimentaire sera l’occasion d’échanger sur le renforcement et la pérennisation de la structure mise en place dans le cadre de l’URSAN, la création d’un groupe de travail pour actualiser les termes de référence relatifs aux missions de l’URSAN et les options à retenir en vue de sa pérennisation.</w:t>
      </w:r>
    </w:p>
    <w:p w14:paraId="6E73EC96" w14:textId="1AAEE9C7" w:rsidR="00D7675C" w:rsidRPr="00ED02F9" w:rsidRDefault="00D7675C" w:rsidP="00ED02F9">
      <w:pPr>
        <w:jc w:val="both"/>
        <w:rPr>
          <w:rFonts w:ascii="Verdana" w:hAnsi="Verdana"/>
          <w:iCs/>
          <w:sz w:val="20"/>
          <w:szCs w:val="20"/>
        </w:rPr>
      </w:pPr>
      <w:r w:rsidRPr="008474A2">
        <w:rPr>
          <w:rFonts w:ascii="Verdana" w:hAnsi="Verdana"/>
          <w:iCs/>
          <w:sz w:val="20"/>
          <w:szCs w:val="20"/>
        </w:rPr>
        <w:t xml:space="preserve">Cette conference sera </w:t>
      </w:r>
      <w:r>
        <w:rPr>
          <w:rFonts w:ascii="Verdana" w:hAnsi="Verdana"/>
          <w:iCs/>
          <w:sz w:val="20"/>
          <w:szCs w:val="20"/>
          <w:lang w:val="fr-FR"/>
        </w:rPr>
        <w:t>é</w:t>
      </w:r>
      <w:r w:rsidRPr="008474A2">
        <w:rPr>
          <w:rFonts w:ascii="Verdana" w:hAnsi="Verdana"/>
          <w:iCs/>
          <w:sz w:val="20"/>
          <w:szCs w:val="20"/>
        </w:rPr>
        <w:t>galement l’occasion de mobiliser davantage toutes les parties prenantes, en l’occurrence, les partenaires technico-financiers et le secteur privé, en vue de l’indentification de nouveaux projets à mettre en œuvre dans le cadre d’un mécanisme PRESAN post</w:t>
      </w:r>
      <w:r>
        <w:rPr>
          <w:rFonts w:ascii="Verdana" w:hAnsi="Verdana"/>
          <w:iCs/>
          <w:sz w:val="20"/>
          <w:szCs w:val="20"/>
          <w:lang w:val="fr-FR"/>
        </w:rPr>
        <w:t>-</w:t>
      </w:r>
      <w:r w:rsidRPr="008474A2">
        <w:rPr>
          <w:rFonts w:ascii="Verdana" w:hAnsi="Verdana"/>
          <w:iCs/>
          <w:sz w:val="20"/>
          <w:szCs w:val="20"/>
        </w:rPr>
        <w:t>2025</w:t>
      </w:r>
    </w:p>
    <w:p w14:paraId="71204579" w14:textId="77777777" w:rsidR="00930B4E" w:rsidRPr="007731A0" w:rsidRDefault="00930B4E" w:rsidP="00930B4E">
      <w:pPr>
        <w:ind w:right="399"/>
        <w:jc w:val="both"/>
        <w:rPr>
          <w:rFonts w:ascii="Verdana" w:hAnsi="Verdana"/>
          <w:sz w:val="22"/>
          <w:szCs w:val="22"/>
        </w:rPr>
      </w:pPr>
    </w:p>
    <w:p w14:paraId="5C9DD320" w14:textId="1DFEC4E4" w:rsidR="001D4D63" w:rsidRPr="007731A0" w:rsidRDefault="001D4D63" w:rsidP="001D4D63">
      <w:pPr>
        <w:pStyle w:val="Titrepartie"/>
        <w:rPr>
          <w:szCs w:val="22"/>
        </w:rPr>
      </w:pPr>
      <w:r w:rsidRPr="007731A0">
        <w:rPr>
          <w:szCs w:val="22"/>
        </w:rPr>
        <w:t>État d’avancement d</w:t>
      </w:r>
      <w:r w:rsidR="001210AD">
        <w:rPr>
          <w:szCs w:val="22"/>
        </w:rPr>
        <w:t>u</w:t>
      </w:r>
      <w:r w:rsidRPr="007731A0">
        <w:rPr>
          <w:szCs w:val="22"/>
        </w:rPr>
        <w:t xml:space="preserve"> programme régional</w:t>
      </w:r>
      <w:r w:rsidR="001210AD">
        <w:rPr>
          <w:szCs w:val="22"/>
        </w:rPr>
        <w:t xml:space="preserve"> </w:t>
      </w:r>
      <w:r w:rsidRPr="007731A0">
        <w:rPr>
          <w:szCs w:val="22"/>
        </w:rPr>
        <w:t>de sécurité alimentaire et nutritionnelle (SANOI).</w:t>
      </w:r>
    </w:p>
    <w:p w14:paraId="0040B53E" w14:textId="6F00C381" w:rsidR="001D4D63" w:rsidRPr="008474A2" w:rsidRDefault="001D4D63" w:rsidP="007731A0">
      <w:pPr>
        <w:jc w:val="both"/>
        <w:rPr>
          <w:rFonts w:ascii="Verdana" w:hAnsi="Verdana"/>
          <w:iCs/>
          <w:sz w:val="20"/>
          <w:szCs w:val="20"/>
        </w:rPr>
      </w:pPr>
      <w:r w:rsidRPr="008474A2">
        <w:rPr>
          <w:rFonts w:ascii="Verdana" w:hAnsi="Verdana"/>
          <w:iCs/>
          <w:sz w:val="20"/>
          <w:szCs w:val="20"/>
        </w:rPr>
        <w:t xml:space="preserve">À titre de rappel, le programme SANOI est mis en œuvre par </w:t>
      </w:r>
      <w:r w:rsidR="003E3778">
        <w:rPr>
          <w:rFonts w:ascii="Verdana" w:hAnsi="Verdana"/>
          <w:iCs/>
          <w:sz w:val="20"/>
          <w:szCs w:val="20"/>
          <w:lang w:val="fr-FR"/>
        </w:rPr>
        <w:t>la Délégation de l’Union européenne (DUE) à Maurice</w:t>
      </w:r>
      <w:r w:rsidRPr="008474A2">
        <w:rPr>
          <w:rFonts w:ascii="Verdana" w:hAnsi="Verdana"/>
          <w:iCs/>
          <w:sz w:val="20"/>
          <w:szCs w:val="20"/>
        </w:rPr>
        <w:t xml:space="preserve"> pour une periode de cinq ans (mars 2020 - mars 2025).</w:t>
      </w:r>
      <w:r w:rsidR="007731A0" w:rsidRPr="008474A2">
        <w:rPr>
          <w:rFonts w:ascii="Verdana" w:hAnsi="Verdana"/>
          <w:iCs/>
          <w:sz w:val="20"/>
          <w:szCs w:val="20"/>
        </w:rPr>
        <w:t xml:space="preserve"> </w:t>
      </w:r>
      <w:r w:rsidRPr="008474A2">
        <w:rPr>
          <w:rFonts w:ascii="Verdana" w:hAnsi="Verdana"/>
          <w:iCs/>
          <w:sz w:val="20"/>
          <w:szCs w:val="20"/>
        </w:rPr>
        <w:t>Le dernier rapport d’avancement soumis par la DUE donne un aperçu général des dernières réalisations pour l</w:t>
      </w:r>
      <w:r w:rsidR="00BE61E4" w:rsidRPr="008474A2">
        <w:rPr>
          <w:rFonts w:ascii="Verdana" w:hAnsi="Verdana"/>
          <w:iCs/>
          <w:sz w:val="20"/>
          <w:szCs w:val="20"/>
        </w:rPr>
        <w:t xml:space="preserve">e </w:t>
      </w:r>
      <w:r w:rsidRPr="008474A2">
        <w:rPr>
          <w:rFonts w:ascii="Verdana" w:hAnsi="Verdana"/>
          <w:iCs/>
          <w:sz w:val="20"/>
          <w:szCs w:val="20"/>
        </w:rPr>
        <w:t>deuxième semestre 2023</w:t>
      </w:r>
      <w:r w:rsidR="00E01ACC" w:rsidRPr="008474A2">
        <w:rPr>
          <w:rFonts w:ascii="Verdana" w:hAnsi="Verdana"/>
          <w:iCs/>
          <w:sz w:val="20"/>
          <w:szCs w:val="20"/>
        </w:rPr>
        <w:t xml:space="preserve"> (</w:t>
      </w:r>
      <w:r w:rsidR="003E3778">
        <w:rPr>
          <w:rFonts w:ascii="Verdana" w:hAnsi="Verdana"/>
          <w:iCs/>
          <w:sz w:val="20"/>
          <w:szCs w:val="20"/>
          <w:lang w:val="fr-FR"/>
        </w:rPr>
        <w:t xml:space="preserve">cf. </w:t>
      </w:r>
      <w:r w:rsidR="00E01ACC" w:rsidRPr="008474A2">
        <w:rPr>
          <w:rFonts w:ascii="Verdana" w:hAnsi="Verdana"/>
          <w:iCs/>
          <w:sz w:val="20"/>
          <w:szCs w:val="20"/>
        </w:rPr>
        <w:t>annexe)</w:t>
      </w:r>
      <w:r w:rsidR="00972D7D" w:rsidRPr="008474A2">
        <w:rPr>
          <w:rFonts w:ascii="Verdana" w:hAnsi="Verdana"/>
          <w:iCs/>
          <w:sz w:val="20"/>
          <w:szCs w:val="20"/>
        </w:rPr>
        <w:t>.</w:t>
      </w:r>
    </w:p>
    <w:p w14:paraId="24CD4583" w14:textId="7D28FC8D" w:rsidR="001D4D63" w:rsidRDefault="001D4D63" w:rsidP="007731A0">
      <w:pPr>
        <w:jc w:val="both"/>
        <w:rPr>
          <w:rFonts w:ascii="Verdana" w:hAnsi="Verdana"/>
          <w:iCs/>
          <w:sz w:val="20"/>
          <w:szCs w:val="20"/>
        </w:rPr>
      </w:pPr>
      <w:r w:rsidRPr="008474A2">
        <w:rPr>
          <w:rFonts w:ascii="Verdana" w:hAnsi="Verdana"/>
          <w:iCs/>
          <w:sz w:val="20"/>
          <w:szCs w:val="20"/>
        </w:rPr>
        <w:t>Le taux d’engagement (contractualisation) au 30 novembre 2023 est de 94,98 %.</w:t>
      </w:r>
      <w:r w:rsidR="00972D7D" w:rsidRPr="008474A2">
        <w:rPr>
          <w:rFonts w:ascii="Verdana" w:hAnsi="Verdana"/>
          <w:iCs/>
          <w:sz w:val="20"/>
          <w:szCs w:val="20"/>
        </w:rPr>
        <w:t xml:space="preserve"> </w:t>
      </w:r>
      <w:r w:rsidRPr="008474A2">
        <w:rPr>
          <w:rFonts w:ascii="Verdana" w:hAnsi="Verdana"/>
          <w:iCs/>
          <w:sz w:val="20"/>
          <w:szCs w:val="20"/>
        </w:rPr>
        <w:t xml:space="preserve">Le taux de décaissement au 30 novembre 2023 est de 58,84 % (paiements de préfinancements et factures). </w:t>
      </w:r>
    </w:p>
    <w:p w14:paraId="419ECB2B" w14:textId="77777777" w:rsidR="008C6843" w:rsidRPr="008474A2" w:rsidRDefault="008C6843" w:rsidP="007731A0">
      <w:pPr>
        <w:jc w:val="both"/>
        <w:rPr>
          <w:rFonts w:ascii="Verdana" w:hAnsi="Verdana"/>
          <w:iCs/>
          <w:sz w:val="20"/>
          <w:szCs w:val="20"/>
        </w:rPr>
      </w:pPr>
    </w:p>
    <w:p w14:paraId="6EF0DDE2" w14:textId="2EE5BA60" w:rsidR="00E01ACC" w:rsidRDefault="00972D7D" w:rsidP="007731A0">
      <w:pPr>
        <w:jc w:val="both"/>
        <w:rPr>
          <w:rFonts w:ascii="Verdana" w:hAnsi="Verdana"/>
          <w:iCs/>
          <w:sz w:val="20"/>
          <w:szCs w:val="20"/>
        </w:rPr>
      </w:pPr>
      <w:r w:rsidRPr="008474A2">
        <w:rPr>
          <w:rFonts w:ascii="Verdana" w:hAnsi="Verdana"/>
          <w:iCs/>
          <w:sz w:val="20"/>
          <w:szCs w:val="20"/>
        </w:rPr>
        <w:t xml:space="preserve">Concernant l’articulation entre </w:t>
      </w:r>
      <w:r w:rsidR="003E3778">
        <w:rPr>
          <w:rFonts w:ascii="Verdana" w:hAnsi="Verdana"/>
          <w:iCs/>
          <w:sz w:val="20"/>
          <w:szCs w:val="20"/>
          <w:lang w:val="fr-FR"/>
        </w:rPr>
        <w:t>SANOI et le PRESAN</w:t>
      </w:r>
      <w:r w:rsidRPr="008474A2">
        <w:rPr>
          <w:rFonts w:ascii="Verdana" w:hAnsi="Verdana"/>
          <w:iCs/>
          <w:sz w:val="20"/>
          <w:szCs w:val="20"/>
        </w:rPr>
        <w:t>, il s’agit de capitaliser les acquis de la mise en œuvre de la premi</w:t>
      </w:r>
      <w:r w:rsidR="00E01ACC" w:rsidRPr="008474A2">
        <w:rPr>
          <w:rFonts w:ascii="Verdana" w:hAnsi="Verdana"/>
          <w:iCs/>
          <w:sz w:val="20"/>
          <w:szCs w:val="20"/>
        </w:rPr>
        <w:t>è</w:t>
      </w:r>
      <w:r w:rsidRPr="008474A2">
        <w:rPr>
          <w:rFonts w:ascii="Verdana" w:hAnsi="Verdana"/>
          <w:iCs/>
          <w:sz w:val="20"/>
          <w:szCs w:val="20"/>
        </w:rPr>
        <w:t>re p</w:t>
      </w:r>
      <w:r w:rsidR="00E01ACC" w:rsidRPr="008474A2">
        <w:rPr>
          <w:rFonts w:ascii="Verdana" w:hAnsi="Verdana"/>
          <w:iCs/>
          <w:sz w:val="20"/>
          <w:szCs w:val="20"/>
        </w:rPr>
        <w:t>é</w:t>
      </w:r>
      <w:r w:rsidRPr="008474A2">
        <w:rPr>
          <w:rFonts w:ascii="Verdana" w:hAnsi="Verdana"/>
          <w:iCs/>
          <w:sz w:val="20"/>
          <w:szCs w:val="20"/>
        </w:rPr>
        <w:t xml:space="preserve">riode de PRESAN, notamment sur les conclusions issues de l’étude sur l'harmonisation des mesures sanitaires et phytosanitaires et les recommandations </w:t>
      </w:r>
      <w:r w:rsidR="00E01ACC" w:rsidRPr="008474A2">
        <w:rPr>
          <w:rFonts w:ascii="Verdana" w:hAnsi="Verdana"/>
          <w:iCs/>
          <w:sz w:val="20"/>
          <w:szCs w:val="20"/>
        </w:rPr>
        <w:t xml:space="preserve">issues des travaux du Comité scientifique régional (CSR) sur les normes, qualités et certification des denrées alimentaires sur le maïs et la volaille. Ces filières ont </w:t>
      </w:r>
      <w:r w:rsidR="00E01ACC" w:rsidRPr="008474A2">
        <w:rPr>
          <w:rFonts w:ascii="Verdana" w:hAnsi="Verdana"/>
          <w:iCs/>
          <w:sz w:val="20"/>
          <w:szCs w:val="20"/>
        </w:rPr>
        <w:lastRenderedPageBreak/>
        <w:t xml:space="preserve">été identifiées par les membres du CSR car elles pourraient déboucher sur des projets concrets de développement et d’échanges entre les îles. </w:t>
      </w:r>
    </w:p>
    <w:p w14:paraId="06C34C0A" w14:textId="77777777" w:rsidR="008C6843" w:rsidRPr="008474A2" w:rsidRDefault="008C6843" w:rsidP="007731A0">
      <w:pPr>
        <w:jc w:val="both"/>
        <w:rPr>
          <w:rFonts w:ascii="Verdana" w:hAnsi="Verdana"/>
          <w:iCs/>
          <w:sz w:val="20"/>
          <w:szCs w:val="20"/>
        </w:rPr>
      </w:pPr>
    </w:p>
    <w:p w14:paraId="607572B0" w14:textId="3E2BBF47" w:rsidR="00B84759" w:rsidRDefault="00E01ACC" w:rsidP="00B84759">
      <w:pPr>
        <w:jc w:val="both"/>
        <w:rPr>
          <w:rFonts w:ascii="Verdana" w:hAnsi="Verdana"/>
          <w:iCs/>
          <w:sz w:val="20"/>
          <w:szCs w:val="20"/>
        </w:rPr>
      </w:pPr>
      <w:r w:rsidRPr="008474A2">
        <w:rPr>
          <w:rFonts w:ascii="Verdana" w:hAnsi="Verdana"/>
          <w:iCs/>
          <w:sz w:val="20"/>
          <w:szCs w:val="20"/>
        </w:rPr>
        <w:t xml:space="preserve">La decision 6 </w:t>
      </w:r>
      <w:r w:rsidR="00C01218" w:rsidRPr="008474A2">
        <w:rPr>
          <w:rFonts w:ascii="Verdana" w:hAnsi="Verdana"/>
          <w:iCs/>
          <w:sz w:val="20"/>
          <w:szCs w:val="20"/>
        </w:rPr>
        <w:t xml:space="preserve">d) de la session extraordinaire du Conseil des ministres de novembre 2021 a demandé au Secretariat </w:t>
      </w:r>
      <w:r w:rsidR="003E3778">
        <w:rPr>
          <w:rFonts w:ascii="Verdana" w:hAnsi="Verdana"/>
          <w:iCs/>
          <w:sz w:val="20"/>
          <w:szCs w:val="20"/>
          <w:lang w:val="fr-FR"/>
        </w:rPr>
        <w:t>g</w:t>
      </w:r>
      <w:r w:rsidR="00C01218" w:rsidRPr="008474A2">
        <w:rPr>
          <w:rFonts w:ascii="Verdana" w:hAnsi="Verdana"/>
          <w:iCs/>
          <w:sz w:val="20"/>
          <w:szCs w:val="20"/>
        </w:rPr>
        <w:t>énéral de poursuivre les consultations avec la Délégation de l’Union européenne pour une mise en œuvre effective d’activités concrètes visant à assurer une meilleure articulation et complémentarité entre</w:t>
      </w:r>
      <w:r w:rsidR="00BE61E4" w:rsidRPr="008474A2">
        <w:rPr>
          <w:rFonts w:ascii="Verdana" w:hAnsi="Verdana"/>
          <w:iCs/>
          <w:sz w:val="20"/>
          <w:szCs w:val="20"/>
        </w:rPr>
        <w:t xml:space="preserve"> </w:t>
      </w:r>
      <w:r w:rsidR="003E3778">
        <w:rPr>
          <w:rFonts w:ascii="Verdana" w:hAnsi="Verdana"/>
          <w:iCs/>
          <w:sz w:val="20"/>
          <w:szCs w:val="20"/>
          <w:lang w:val="fr-FR"/>
        </w:rPr>
        <w:t>SANOI et le PRESAN</w:t>
      </w:r>
      <w:r w:rsidR="00C01218" w:rsidRPr="008474A2">
        <w:rPr>
          <w:rFonts w:ascii="Verdana" w:hAnsi="Verdana"/>
          <w:iCs/>
          <w:sz w:val="20"/>
          <w:szCs w:val="20"/>
        </w:rPr>
        <w:t>.</w:t>
      </w:r>
    </w:p>
    <w:p w14:paraId="3EF32330" w14:textId="77777777" w:rsidR="008C6843" w:rsidRPr="008474A2" w:rsidRDefault="008C6843" w:rsidP="00B84759">
      <w:pPr>
        <w:jc w:val="both"/>
        <w:rPr>
          <w:rFonts w:ascii="Verdana" w:hAnsi="Verdana"/>
          <w:iCs/>
          <w:sz w:val="20"/>
          <w:szCs w:val="20"/>
        </w:rPr>
      </w:pPr>
    </w:p>
    <w:p w14:paraId="2649929F" w14:textId="7F985C26" w:rsidR="00C01218" w:rsidRDefault="00C01218" w:rsidP="00B84759">
      <w:pPr>
        <w:jc w:val="both"/>
        <w:rPr>
          <w:rFonts w:ascii="Verdana" w:hAnsi="Verdana"/>
          <w:color w:val="212121"/>
          <w:sz w:val="20"/>
          <w:szCs w:val="20"/>
        </w:rPr>
      </w:pPr>
      <w:r w:rsidRPr="008474A2">
        <w:rPr>
          <w:rFonts w:ascii="Verdana" w:hAnsi="Verdana" w:cs="Arial"/>
          <w:bCs/>
          <w:color w:val="000000" w:themeColor="text1"/>
          <w:spacing w:val="6"/>
          <w:sz w:val="20"/>
          <w:szCs w:val="20"/>
          <w:lang w:val="fr-FR"/>
        </w:rPr>
        <w:t xml:space="preserve">A ce titre, des consultations </w:t>
      </w:r>
      <w:r w:rsidR="00B84759" w:rsidRPr="008474A2">
        <w:rPr>
          <w:rFonts w:ascii="Verdana" w:hAnsi="Verdana" w:cs="Arial"/>
          <w:bCs/>
          <w:color w:val="000000" w:themeColor="text1"/>
          <w:spacing w:val="6"/>
          <w:sz w:val="20"/>
          <w:szCs w:val="20"/>
          <w:lang w:val="fr-FR"/>
        </w:rPr>
        <w:t xml:space="preserve">ont été menées </w:t>
      </w:r>
      <w:r w:rsidRPr="008474A2">
        <w:rPr>
          <w:rFonts w:ascii="Verdana" w:hAnsi="Verdana" w:cs="Arial"/>
          <w:bCs/>
          <w:color w:val="000000" w:themeColor="text1"/>
          <w:spacing w:val="6"/>
          <w:sz w:val="20"/>
          <w:szCs w:val="20"/>
          <w:lang w:val="fr-FR"/>
        </w:rPr>
        <w:t xml:space="preserve">entre le Secrétariat et la DUE, lesquelles ont abouti à la mobilisation d’un expert en phytosanitaires en vue de la réalisation d’une analyse </w:t>
      </w:r>
      <w:r w:rsidR="00320B15" w:rsidRPr="008474A2">
        <w:rPr>
          <w:rFonts w:ascii="Verdana" w:hAnsi="Verdana" w:cs="Arial"/>
          <w:bCs/>
          <w:color w:val="000000" w:themeColor="text1"/>
          <w:spacing w:val="6"/>
          <w:sz w:val="20"/>
          <w:szCs w:val="20"/>
          <w:lang w:val="fr-FR"/>
        </w:rPr>
        <w:t xml:space="preserve">des risques phytosanitaires </w:t>
      </w:r>
      <w:r w:rsidRPr="008474A2">
        <w:rPr>
          <w:rFonts w:ascii="Verdana" w:hAnsi="Verdana"/>
          <w:color w:val="212121"/>
          <w:sz w:val="20"/>
          <w:szCs w:val="20"/>
        </w:rPr>
        <w:t xml:space="preserve">sur la filière </w:t>
      </w:r>
      <w:r w:rsidR="00320B15" w:rsidRPr="008474A2">
        <w:rPr>
          <w:rFonts w:ascii="Verdana" w:hAnsi="Verdana"/>
          <w:color w:val="212121"/>
          <w:sz w:val="20"/>
          <w:szCs w:val="20"/>
        </w:rPr>
        <w:t>m</w:t>
      </w:r>
      <w:r w:rsidRPr="008474A2">
        <w:rPr>
          <w:rFonts w:ascii="Verdana" w:hAnsi="Verdana"/>
          <w:color w:val="212121"/>
          <w:sz w:val="20"/>
          <w:szCs w:val="20"/>
        </w:rPr>
        <w:t>aïs.</w:t>
      </w:r>
    </w:p>
    <w:p w14:paraId="73CAC5F7" w14:textId="77777777" w:rsidR="008C6843" w:rsidRPr="008474A2" w:rsidRDefault="008C6843" w:rsidP="00B84759">
      <w:pPr>
        <w:jc w:val="both"/>
        <w:rPr>
          <w:rFonts w:ascii="Verdana" w:hAnsi="Verdana"/>
          <w:iCs/>
          <w:sz w:val="20"/>
          <w:szCs w:val="20"/>
        </w:rPr>
      </w:pPr>
    </w:p>
    <w:p w14:paraId="3C980B12" w14:textId="2F55EECB" w:rsidR="00C63F8F" w:rsidRDefault="00320B15" w:rsidP="00B84759">
      <w:pPr>
        <w:jc w:val="both"/>
        <w:rPr>
          <w:rFonts w:ascii="Verdana" w:hAnsi="Verdana" w:cs="Arial"/>
          <w:bCs/>
          <w:color w:val="000000" w:themeColor="text1"/>
          <w:spacing w:val="6"/>
          <w:sz w:val="20"/>
          <w:szCs w:val="20"/>
          <w:lang w:val="fr-FR"/>
        </w:rPr>
      </w:pPr>
      <w:r w:rsidRPr="008474A2">
        <w:rPr>
          <w:rFonts w:ascii="Verdana" w:hAnsi="Verdana" w:cs="Arial"/>
          <w:bCs/>
          <w:color w:val="000000" w:themeColor="text1"/>
          <w:spacing w:val="6"/>
          <w:sz w:val="20"/>
          <w:szCs w:val="20"/>
          <w:lang w:val="fr-FR"/>
        </w:rPr>
        <w:t>Un atelier sur les mesures sanitaires et phytosanitaires applicables aux fili</w:t>
      </w:r>
      <w:r w:rsidR="00B84759" w:rsidRPr="008474A2">
        <w:rPr>
          <w:rFonts w:ascii="Verdana" w:hAnsi="Verdana" w:cs="Arial"/>
          <w:bCs/>
          <w:color w:val="000000" w:themeColor="text1"/>
          <w:spacing w:val="6"/>
          <w:sz w:val="20"/>
          <w:szCs w:val="20"/>
          <w:lang w:val="fr-FR"/>
        </w:rPr>
        <w:t>è</w:t>
      </w:r>
      <w:r w:rsidRPr="008474A2">
        <w:rPr>
          <w:rFonts w:ascii="Verdana" w:hAnsi="Verdana" w:cs="Arial"/>
          <w:bCs/>
          <w:color w:val="000000" w:themeColor="text1"/>
          <w:spacing w:val="6"/>
          <w:sz w:val="20"/>
          <w:szCs w:val="20"/>
          <w:lang w:val="fr-FR"/>
        </w:rPr>
        <w:t>res ma</w:t>
      </w:r>
      <w:r w:rsidR="008474A2">
        <w:rPr>
          <w:rFonts w:ascii="Verdana" w:hAnsi="Verdana" w:cs="Arial"/>
          <w:bCs/>
          <w:color w:val="000000" w:themeColor="text1"/>
          <w:spacing w:val="6"/>
          <w:sz w:val="20"/>
          <w:szCs w:val="20"/>
          <w:lang w:val="fr-FR"/>
        </w:rPr>
        <w:t>ïs</w:t>
      </w:r>
      <w:r w:rsidRPr="008474A2">
        <w:rPr>
          <w:rFonts w:ascii="Verdana" w:hAnsi="Verdana" w:cs="Arial"/>
          <w:bCs/>
          <w:color w:val="000000" w:themeColor="text1"/>
          <w:spacing w:val="6"/>
          <w:sz w:val="20"/>
          <w:szCs w:val="20"/>
          <w:lang w:val="fr-FR"/>
        </w:rPr>
        <w:t xml:space="preserve"> et volailles dans les Etats membres de la COI </w:t>
      </w:r>
      <w:r w:rsidR="003E3778">
        <w:rPr>
          <w:rFonts w:ascii="Verdana" w:hAnsi="Verdana" w:cs="Arial"/>
          <w:bCs/>
          <w:color w:val="000000" w:themeColor="text1"/>
          <w:spacing w:val="6"/>
          <w:sz w:val="20"/>
          <w:szCs w:val="20"/>
          <w:lang w:val="fr-FR"/>
        </w:rPr>
        <w:t>s’est ainsi tenu</w:t>
      </w:r>
      <w:r w:rsidRPr="008474A2">
        <w:rPr>
          <w:rFonts w:ascii="Verdana" w:hAnsi="Verdana" w:cs="Arial"/>
          <w:bCs/>
          <w:color w:val="000000" w:themeColor="text1"/>
          <w:spacing w:val="6"/>
          <w:sz w:val="20"/>
          <w:szCs w:val="20"/>
          <w:lang w:val="fr-FR"/>
        </w:rPr>
        <w:t xml:space="preserve"> du 16 au 18 avril </w:t>
      </w:r>
      <w:r w:rsidR="00B84759" w:rsidRPr="008474A2">
        <w:rPr>
          <w:rFonts w:ascii="Verdana" w:hAnsi="Verdana" w:cs="Arial"/>
          <w:bCs/>
          <w:color w:val="000000" w:themeColor="text1"/>
          <w:spacing w:val="6"/>
          <w:sz w:val="20"/>
          <w:szCs w:val="20"/>
          <w:lang w:val="fr-FR"/>
        </w:rPr>
        <w:t xml:space="preserve">2024 </w:t>
      </w:r>
      <w:r w:rsidRPr="008474A2">
        <w:rPr>
          <w:rFonts w:ascii="Verdana" w:hAnsi="Verdana" w:cs="Arial"/>
          <w:bCs/>
          <w:color w:val="000000" w:themeColor="text1"/>
          <w:spacing w:val="6"/>
          <w:sz w:val="20"/>
          <w:szCs w:val="20"/>
          <w:lang w:val="fr-FR"/>
        </w:rPr>
        <w:t>à Antananarivo</w:t>
      </w:r>
      <w:r w:rsidR="00C63F8F">
        <w:rPr>
          <w:rFonts w:ascii="Verdana" w:hAnsi="Verdana" w:cs="Arial"/>
          <w:bCs/>
          <w:color w:val="000000" w:themeColor="text1"/>
          <w:spacing w:val="6"/>
          <w:sz w:val="20"/>
          <w:szCs w:val="20"/>
          <w:lang w:val="fr-FR"/>
        </w:rPr>
        <w:t>.</w:t>
      </w:r>
    </w:p>
    <w:p w14:paraId="5F78D1DD" w14:textId="77777777" w:rsidR="00ED02F9" w:rsidRDefault="00C63F8F" w:rsidP="00C63F8F">
      <w:pPr>
        <w:spacing w:before="120"/>
        <w:jc w:val="both"/>
        <w:rPr>
          <w:rFonts w:ascii="Verdana" w:hAnsi="Verdana" w:cs="Arial"/>
          <w:bCs/>
          <w:color w:val="000000" w:themeColor="text1"/>
          <w:spacing w:val="6"/>
          <w:sz w:val="20"/>
          <w:szCs w:val="20"/>
          <w:lang w:val="fr-FR"/>
        </w:rPr>
      </w:pPr>
      <w:r w:rsidRPr="00ED02F9">
        <w:rPr>
          <w:rFonts w:ascii="Verdana" w:hAnsi="Verdana" w:cs="Arial"/>
          <w:bCs/>
          <w:color w:val="000000" w:themeColor="text1"/>
          <w:spacing w:val="6"/>
          <w:sz w:val="20"/>
          <w:szCs w:val="20"/>
          <w:lang w:val="fr-FR"/>
        </w:rPr>
        <w:t xml:space="preserve">Cet atelier régional a permis d’élaborer une série de 80 recommandations d’actions pour les interventions prioritaires à mener pour la maîtrise des risques sur les filières </w:t>
      </w:r>
      <w:r>
        <w:rPr>
          <w:rFonts w:ascii="Verdana" w:hAnsi="Verdana" w:cs="Arial"/>
          <w:bCs/>
          <w:color w:val="000000" w:themeColor="text1"/>
          <w:spacing w:val="6"/>
          <w:sz w:val="20"/>
          <w:szCs w:val="20"/>
          <w:lang w:val="fr-FR"/>
        </w:rPr>
        <w:t>m</w:t>
      </w:r>
      <w:r w:rsidRPr="00ED02F9">
        <w:rPr>
          <w:rFonts w:ascii="Verdana" w:hAnsi="Verdana" w:cs="Arial"/>
          <w:bCs/>
          <w:color w:val="000000" w:themeColor="text1"/>
          <w:spacing w:val="6"/>
          <w:sz w:val="20"/>
          <w:szCs w:val="20"/>
          <w:lang w:val="fr-FR"/>
        </w:rPr>
        <w:t xml:space="preserve">aïs et </w:t>
      </w:r>
      <w:r>
        <w:rPr>
          <w:rFonts w:ascii="Verdana" w:hAnsi="Verdana" w:cs="Arial"/>
          <w:bCs/>
          <w:color w:val="000000" w:themeColor="text1"/>
          <w:spacing w:val="6"/>
          <w:sz w:val="20"/>
          <w:szCs w:val="20"/>
          <w:lang w:val="fr-FR"/>
        </w:rPr>
        <w:t>v</w:t>
      </w:r>
      <w:r w:rsidRPr="00ED02F9">
        <w:rPr>
          <w:rFonts w:ascii="Verdana" w:hAnsi="Verdana" w:cs="Arial"/>
          <w:bCs/>
          <w:color w:val="000000" w:themeColor="text1"/>
          <w:spacing w:val="6"/>
          <w:sz w:val="20"/>
          <w:szCs w:val="20"/>
          <w:lang w:val="fr-FR"/>
        </w:rPr>
        <w:t>olailles</w:t>
      </w:r>
      <w:r>
        <w:rPr>
          <w:rFonts w:ascii="Verdana" w:hAnsi="Verdana" w:cs="Arial"/>
          <w:bCs/>
          <w:color w:val="000000" w:themeColor="text1"/>
          <w:spacing w:val="6"/>
          <w:sz w:val="20"/>
          <w:szCs w:val="20"/>
          <w:lang w:val="fr-FR"/>
        </w:rPr>
        <w:t xml:space="preserve">. </w:t>
      </w:r>
    </w:p>
    <w:p w14:paraId="3192B1BA" w14:textId="0B8DF190" w:rsidR="00C63F8F" w:rsidRPr="00ED02F9" w:rsidRDefault="00C63F8F" w:rsidP="00ED02F9">
      <w:pPr>
        <w:spacing w:before="120"/>
        <w:jc w:val="both"/>
        <w:rPr>
          <w:rFonts w:ascii="Verdana" w:hAnsi="Verdana" w:cs="Arial"/>
          <w:bCs/>
          <w:color w:val="000000" w:themeColor="text1"/>
          <w:spacing w:val="6"/>
          <w:sz w:val="20"/>
          <w:szCs w:val="20"/>
          <w:lang w:val="fr-FR"/>
        </w:rPr>
      </w:pPr>
      <w:r>
        <w:rPr>
          <w:rFonts w:ascii="Verdana" w:hAnsi="Verdana" w:cs="Arial"/>
          <w:bCs/>
          <w:color w:val="000000" w:themeColor="text1"/>
          <w:spacing w:val="6"/>
          <w:sz w:val="20"/>
          <w:szCs w:val="20"/>
          <w:lang w:val="fr-FR"/>
        </w:rPr>
        <w:t>Des actions prioritaires issues de ces plans d’actions seront mises en œuvre à travers le programme SANOI</w:t>
      </w:r>
      <w:r w:rsidR="00ED02F9">
        <w:rPr>
          <w:rFonts w:ascii="Verdana" w:hAnsi="Verdana" w:cs="Arial"/>
          <w:bCs/>
          <w:color w:val="000000" w:themeColor="text1"/>
          <w:spacing w:val="6"/>
          <w:sz w:val="20"/>
          <w:szCs w:val="20"/>
          <w:lang w:val="fr-FR"/>
        </w:rPr>
        <w:t>.</w:t>
      </w:r>
    </w:p>
    <w:p w14:paraId="7CFC170D" w14:textId="77777777" w:rsidR="00B84759" w:rsidRPr="00B84759" w:rsidRDefault="00B84759" w:rsidP="00B84759">
      <w:pPr>
        <w:pStyle w:val="Paragraphedeliste"/>
        <w:jc w:val="both"/>
        <w:rPr>
          <w:rFonts w:ascii="Verdana" w:hAnsi="Verdana" w:cs="Arial"/>
          <w:bCs/>
          <w:color w:val="000000" w:themeColor="text1"/>
          <w:spacing w:val="6"/>
          <w:sz w:val="22"/>
          <w:szCs w:val="22"/>
          <w:lang w:val="fr-FR"/>
        </w:rPr>
      </w:pPr>
    </w:p>
    <w:p w14:paraId="33C6D986" w14:textId="77777777" w:rsidR="00930B4E" w:rsidRPr="008474A2" w:rsidRDefault="00930B4E" w:rsidP="00930B4E">
      <w:pPr>
        <w:pStyle w:val="Paragraphe"/>
        <w:rPr>
          <w:sz w:val="18"/>
          <w:szCs w:val="18"/>
        </w:rPr>
      </w:pPr>
    </w:p>
    <w:p w14:paraId="6E93BCFF" w14:textId="77777777" w:rsidR="00930B4E" w:rsidRPr="0008468B" w:rsidRDefault="00930B4E" w:rsidP="00930B4E">
      <w:pPr>
        <w:pStyle w:val="Titrepartie"/>
      </w:pPr>
      <w:r w:rsidRPr="0008468B">
        <w:t>Rappel des décisions antérieures</w:t>
      </w:r>
    </w:p>
    <w:bookmarkEnd w:id="0"/>
    <w:p w14:paraId="37F5929C" w14:textId="63064B41" w:rsidR="00B84759" w:rsidRDefault="00930B4E" w:rsidP="00930B4E">
      <w:pPr>
        <w:pStyle w:val="Exergue"/>
        <w:rPr>
          <w:rFonts w:cs="Arial"/>
          <w:bCs w:val="0"/>
          <w:color w:val="000000" w:themeColor="text1"/>
          <w:spacing w:val="6"/>
        </w:rPr>
      </w:pPr>
      <w:r>
        <w:t>Cf.</w:t>
      </w:r>
      <w:r w:rsidRPr="00FE285D">
        <w:t xml:space="preserve"> </w:t>
      </w:r>
      <w:r w:rsidR="00C01218">
        <w:rPr>
          <w:rFonts w:cs="Arial"/>
          <w:bCs w:val="0"/>
          <w:color w:val="000000" w:themeColor="text1"/>
          <w:spacing w:val="6"/>
        </w:rPr>
        <w:t xml:space="preserve">Décision </w:t>
      </w:r>
      <w:r w:rsidR="00C01218" w:rsidRPr="00C01218">
        <w:rPr>
          <w:rFonts w:cs="Arial"/>
          <w:bCs w:val="0"/>
          <w:color w:val="000000" w:themeColor="text1"/>
          <w:spacing w:val="6"/>
        </w:rPr>
        <w:t>6 d)</w:t>
      </w:r>
      <w:r w:rsidR="00C01218">
        <w:rPr>
          <w:rFonts w:cs="Arial"/>
          <w:bCs w:val="0"/>
          <w:color w:val="000000" w:themeColor="text1"/>
          <w:spacing w:val="6"/>
        </w:rPr>
        <w:t xml:space="preserve"> ; e) ; f) </w:t>
      </w:r>
      <w:r w:rsidR="00C01218" w:rsidRPr="00C01218">
        <w:rPr>
          <w:rFonts w:cs="Arial"/>
          <w:bCs w:val="0"/>
          <w:color w:val="000000" w:themeColor="text1"/>
          <w:spacing w:val="6"/>
        </w:rPr>
        <w:t>de la se</w:t>
      </w:r>
      <w:r w:rsidR="00C01218">
        <w:rPr>
          <w:rFonts w:cs="Arial"/>
          <w:bCs w:val="0"/>
          <w:color w:val="000000" w:themeColor="text1"/>
          <w:spacing w:val="6"/>
        </w:rPr>
        <w:t xml:space="preserve">ssion extraordinaire du Conseil des ministres du 26 novembre 2021 </w:t>
      </w:r>
    </w:p>
    <w:p w14:paraId="27D348E4" w14:textId="77777777" w:rsidR="00B84759" w:rsidRDefault="00B84759" w:rsidP="00930B4E">
      <w:pPr>
        <w:pStyle w:val="Exergue"/>
        <w:rPr>
          <w:rFonts w:cs="Arial"/>
          <w:bCs w:val="0"/>
          <w:color w:val="000000" w:themeColor="text1"/>
          <w:spacing w:val="6"/>
        </w:rPr>
      </w:pPr>
    </w:p>
    <w:p w14:paraId="3382936E" w14:textId="77777777" w:rsidR="00930B4E" w:rsidRPr="0008468B" w:rsidRDefault="00930B4E" w:rsidP="00930B4E">
      <w:pPr>
        <w:pStyle w:val="Titrepartie"/>
      </w:pPr>
      <w:r w:rsidRPr="0008468B">
        <w:t>Annexes :</w:t>
      </w:r>
    </w:p>
    <w:p w14:paraId="335EAA12" w14:textId="117FA0EB" w:rsidR="00930B4E" w:rsidRDefault="00930B4E" w:rsidP="00930B4E">
      <w:pPr>
        <w:pStyle w:val="Paragraphe"/>
        <w:numPr>
          <w:ilvl w:val="0"/>
          <w:numId w:val="2"/>
        </w:numPr>
      </w:pPr>
      <w:r>
        <w:t xml:space="preserve">Annexe 1 : </w:t>
      </w:r>
      <w:r w:rsidR="00320B15">
        <w:t>Tableau de bord, semestre 2/ 2023, SANOI.</w:t>
      </w:r>
    </w:p>
    <w:p w14:paraId="57FDE934" w14:textId="77777777" w:rsidR="007D2AA9" w:rsidRDefault="007D2AA9"/>
    <w:sectPr w:rsidR="007D2A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951AB" w14:textId="77777777" w:rsidR="00983923" w:rsidRDefault="00983923" w:rsidP="008474A2">
      <w:r>
        <w:separator/>
      </w:r>
    </w:p>
  </w:endnote>
  <w:endnote w:type="continuationSeparator" w:id="0">
    <w:p w14:paraId="29CD9651" w14:textId="77777777" w:rsidR="00983923" w:rsidRDefault="00983923" w:rsidP="0084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778385"/>
      <w:docPartObj>
        <w:docPartGallery w:val="Page Numbers (Bottom of Page)"/>
        <w:docPartUnique/>
      </w:docPartObj>
    </w:sdtPr>
    <w:sdtEndPr/>
    <w:sdtContent>
      <w:p w14:paraId="231D1686" w14:textId="0AE5B725" w:rsidR="008474A2" w:rsidRDefault="008474A2" w:rsidP="008474A2">
        <w:pPr>
          <w:pStyle w:val="Pieddepage"/>
          <w:pBdr>
            <w:top w:val="single" w:sz="4" w:space="1" w:color="E97132" w:themeColor="accent2"/>
          </w:pBdr>
          <w:jc w:val="right"/>
        </w:pPr>
        <w:r>
          <w:fldChar w:fldCharType="begin"/>
        </w:r>
        <w:r>
          <w:instrText>PAGE   \* MERGEFORMAT</w:instrText>
        </w:r>
        <w:r>
          <w:fldChar w:fldCharType="separate"/>
        </w:r>
        <w:r>
          <w:rPr>
            <w:lang w:val="fr-FR"/>
          </w:rPr>
          <w:t>2</w:t>
        </w:r>
        <w:r>
          <w:fldChar w:fldCharType="end"/>
        </w:r>
      </w:p>
    </w:sdtContent>
  </w:sdt>
  <w:p w14:paraId="3762F76D" w14:textId="77777777" w:rsidR="008474A2" w:rsidRDefault="00847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3ADE1" w14:textId="77777777" w:rsidR="00983923" w:rsidRDefault="00983923" w:rsidP="008474A2">
      <w:r>
        <w:separator/>
      </w:r>
    </w:p>
  </w:footnote>
  <w:footnote w:type="continuationSeparator" w:id="0">
    <w:p w14:paraId="451A9518" w14:textId="77777777" w:rsidR="00983923" w:rsidRDefault="00983923" w:rsidP="00847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BC44" w14:textId="3CBB1EA4" w:rsidR="008474A2" w:rsidRPr="008474A2" w:rsidRDefault="008474A2" w:rsidP="008474A2">
    <w:pPr>
      <w:pStyle w:val="En-tte"/>
      <w:pBdr>
        <w:bottom w:val="single" w:sz="4" w:space="1" w:color="0070C0"/>
      </w:pBdr>
      <w:rPr>
        <w:lang w:val="fr-FR"/>
      </w:rPr>
    </w:pPr>
    <w:r>
      <w:rPr>
        <w:noProof/>
      </w:rPr>
      <w:drawing>
        <wp:inline distT="0" distB="0" distL="0" distR="0" wp14:anchorId="7514E490" wp14:editId="5AC7D125">
          <wp:extent cx="1582352" cy="720000"/>
          <wp:effectExtent l="0" t="0" r="0" b="4445"/>
          <wp:docPr id="8729470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47042" name="Image 872947042"/>
                  <pic:cNvPicPr/>
                </pic:nvPicPr>
                <pic:blipFill>
                  <a:blip r:embed="rId1" cstate="screen">
                    <a:extLst>
                      <a:ext uri="{28A0092B-C50C-407E-A947-70E740481C1C}">
                        <a14:useLocalDpi xmlns:a14="http://schemas.microsoft.com/office/drawing/2010/main"/>
                      </a:ext>
                    </a:extLst>
                  </a:blip>
                  <a:stretch>
                    <a:fillRect/>
                  </a:stretch>
                </pic:blipFill>
                <pic:spPr>
                  <a:xfrm>
                    <a:off x="0" y="0"/>
                    <a:ext cx="1582352" cy="720000"/>
                  </a:xfrm>
                  <a:prstGeom prst="rect">
                    <a:avLst/>
                  </a:prstGeom>
                </pic:spPr>
              </pic:pic>
            </a:graphicData>
          </a:graphic>
        </wp:inline>
      </w:drawing>
    </w:r>
    <w:r>
      <w:rPr>
        <w:lang w:val="fr-FR"/>
      </w:rPr>
      <w:tab/>
    </w:r>
    <w:r>
      <w:rPr>
        <w:lang w:val="fr-FR"/>
      </w:rPr>
      <w:tab/>
      <w:t>Point 2.</w:t>
    </w:r>
    <w:r w:rsidR="00643D4E">
      <w:rPr>
        <w:lang w:val="fr-F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0B93"/>
    <w:multiLevelType w:val="hybridMultilevel"/>
    <w:tmpl w:val="7AA462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72E03"/>
    <w:multiLevelType w:val="multilevel"/>
    <w:tmpl w:val="CEFAE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31474"/>
    <w:multiLevelType w:val="hybridMultilevel"/>
    <w:tmpl w:val="0E84340E"/>
    <w:lvl w:ilvl="0" w:tplc="2D546C8E">
      <w:start w:val="14"/>
      <w:numFmt w:val="bullet"/>
      <w:lvlText w:val="-"/>
      <w:lvlJc w:val="left"/>
      <w:pPr>
        <w:ind w:left="720" w:hanging="360"/>
      </w:pPr>
      <w:rPr>
        <w:rFonts w:ascii="Calibri" w:eastAsia="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184CB3"/>
    <w:multiLevelType w:val="multilevel"/>
    <w:tmpl w:val="5C5C96E2"/>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40571401"/>
    <w:multiLevelType w:val="hybridMultilevel"/>
    <w:tmpl w:val="094E3C3A"/>
    <w:lvl w:ilvl="0" w:tplc="B0AEB980">
      <w:numFmt w:val="bullet"/>
      <w:lvlText w:val="-"/>
      <w:lvlJc w:val="left"/>
      <w:pPr>
        <w:ind w:left="720" w:hanging="360"/>
      </w:pPr>
      <w:rPr>
        <w:rFonts w:ascii="Calibri" w:eastAsia="Calibr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60081E"/>
    <w:multiLevelType w:val="multilevel"/>
    <w:tmpl w:val="4E463B1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647682B"/>
    <w:multiLevelType w:val="multilevel"/>
    <w:tmpl w:val="2742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E50D7"/>
    <w:multiLevelType w:val="hybridMultilevel"/>
    <w:tmpl w:val="798EAD9A"/>
    <w:lvl w:ilvl="0" w:tplc="9104B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52B"/>
    <w:multiLevelType w:val="hybridMultilevel"/>
    <w:tmpl w:val="7B24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CA3E32"/>
    <w:multiLevelType w:val="hybridMultilevel"/>
    <w:tmpl w:val="F2CE5E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FA7E94"/>
    <w:multiLevelType w:val="hybridMultilevel"/>
    <w:tmpl w:val="C952F602"/>
    <w:lvl w:ilvl="0" w:tplc="EE20EAB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367634"/>
    <w:multiLevelType w:val="multilevel"/>
    <w:tmpl w:val="019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10468"/>
    <w:multiLevelType w:val="hybridMultilevel"/>
    <w:tmpl w:val="69C4177E"/>
    <w:lvl w:ilvl="0" w:tplc="8A042B8E">
      <w:start w:val="6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E77303"/>
    <w:multiLevelType w:val="multilevel"/>
    <w:tmpl w:val="F758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1312053893">
    <w:abstractNumId w:val="3"/>
  </w:num>
  <w:num w:numId="2" w16cid:durableId="824856041">
    <w:abstractNumId w:val="2"/>
  </w:num>
  <w:num w:numId="3" w16cid:durableId="494151636">
    <w:abstractNumId w:val="6"/>
  </w:num>
  <w:num w:numId="4" w16cid:durableId="112603849">
    <w:abstractNumId w:val="20"/>
  </w:num>
  <w:num w:numId="5" w16cid:durableId="1402484736">
    <w:abstractNumId w:val="1"/>
  </w:num>
  <w:num w:numId="6" w16cid:durableId="2005476647">
    <w:abstractNumId w:val="5"/>
  </w:num>
  <w:num w:numId="7" w16cid:durableId="4787866">
    <w:abstractNumId w:val="14"/>
  </w:num>
  <w:num w:numId="8" w16cid:durableId="1846901759">
    <w:abstractNumId w:val="12"/>
  </w:num>
  <w:num w:numId="9" w16cid:durableId="2130583828">
    <w:abstractNumId w:val="7"/>
  </w:num>
  <w:num w:numId="10" w16cid:durableId="1339507042">
    <w:abstractNumId w:val="18"/>
  </w:num>
  <w:num w:numId="11" w16cid:durableId="1812793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7528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573991">
    <w:abstractNumId w:val="10"/>
  </w:num>
  <w:num w:numId="14" w16cid:durableId="899562132">
    <w:abstractNumId w:val="16"/>
  </w:num>
  <w:num w:numId="15" w16cid:durableId="869995729">
    <w:abstractNumId w:val="19"/>
  </w:num>
  <w:num w:numId="16" w16cid:durableId="119809292">
    <w:abstractNumId w:val="17"/>
  </w:num>
  <w:num w:numId="17" w16cid:durableId="25374619">
    <w:abstractNumId w:val="11"/>
  </w:num>
  <w:num w:numId="18" w16cid:durableId="267393350">
    <w:abstractNumId w:val="15"/>
  </w:num>
  <w:num w:numId="19" w16cid:durableId="499656336">
    <w:abstractNumId w:val="4"/>
  </w:num>
  <w:num w:numId="20" w16cid:durableId="1434743874">
    <w:abstractNumId w:val="9"/>
  </w:num>
  <w:num w:numId="21" w16cid:durableId="1725330311">
    <w:abstractNumId w:val="0"/>
  </w:num>
  <w:num w:numId="22" w16cid:durableId="1233926129">
    <w:abstractNumId w:val="13"/>
  </w:num>
  <w:num w:numId="23" w16cid:durableId="2103988944">
    <w:abstractNumId w:val="8"/>
  </w:num>
  <w:num w:numId="24" w16cid:durableId="43884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92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4E"/>
    <w:rsid w:val="00000242"/>
    <w:rsid w:val="000C31D5"/>
    <w:rsid w:val="001210AD"/>
    <w:rsid w:val="001C4CE0"/>
    <w:rsid w:val="001D2353"/>
    <w:rsid w:val="001D4D63"/>
    <w:rsid w:val="00320B15"/>
    <w:rsid w:val="003509B1"/>
    <w:rsid w:val="00353E80"/>
    <w:rsid w:val="0035410D"/>
    <w:rsid w:val="003641DE"/>
    <w:rsid w:val="003C1902"/>
    <w:rsid w:val="003E3778"/>
    <w:rsid w:val="00450A33"/>
    <w:rsid w:val="00643D4E"/>
    <w:rsid w:val="007731A0"/>
    <w:rsid w:val="007D2AA9"/>
    <w:rsid w:val="008474A2"/>
    <w:rsid w:val="008C6843"/>
    <w:rsid w:val="00930B4E"/>
    <w:rsid w:val="00972D7D"/>
    <w:rsid w:val="00983923"/>
    <w:rsid w:val="009D0D1F"/>
    <w:rsid w:val="00A85A44"/>
    <w:rsid w:val="00B84759"/>
    <w:rsid w:val="00BC13D1"/>
    <w:rsid w:val="00BD3900"/>
    <w:rsid w:val="00BE61E4"/>
    <w:rsid w:val="00C01218"/>
    <w:rsid w:val="00C02817"/>
    <w:rsid w:val="00C63F8F"/>
    <w:rsid w:val="00D7675C"/>
    <w:rsid w:val="00DC5C97"/>
    <w:rsid w:val="00E01ACC"/>
    <w:rsid w:val="00EA54EC"/>
    <w:rsid w:val="00EA6ADC"/>
    <w:rsid w:val="00ED02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7096"/>
  <w15:chartTrackingRefBased/>
  <w15:docId w15:val="{0856BFB1-A48E-B242-90A1-DF7DCE0B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0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0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0B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0B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0B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0B4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0B4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0B4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0B4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0B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0B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0B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0B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0B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0B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0B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0B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0B4E"/>
    <w:rPr>
      <w:rFonts w:eastAsiaTheme="majorEastAsia" w:cstheme="majorBidi"/>
      <w:color w:val="272727" w:themeColor="text1" w:themeTint="D8"/>
    </w:rPr>
  </w:style>
  <w:style w:type="paragraph" w:styleId="Titre">
    <w:name w:val="Title"/>
    <w:basedOn w:val="Normal"/>
    <w:next w:val="Normal"/>
    <w:link w:val="TitreCar"/>
    <w:uiPriority w:val="10"/>
    <w:qFormat/>
    <w:rsid w:val="00930B4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0B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0B4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0B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0B4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30B4E"/>
    <w:rPr>
      <w:i/>
      <w:iCs/>
      <w:color w:val="404040" w:themeColor="text1" w:themeTint="BF"/>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930B4E"/>
    <w:pPr>
      <w:ind w:left="720"/>
      <w:contextualSpacing/>
    </w:pPr>
  </w:style>
  <w:style w:type="character" w:styleId="Accentuationintense">
    <w:name w:val="Intense Emphasis"/>
    <w:basedOn w:val="Policepardfaut"/>
    <w:uiPriority w:val="21"/>
    <w:qFormat/>
    <w:rsid w:val="00930B4E"/>
    <w:rPr>
      <w:i/>
      <w:iCs/>
      <w:color w:val="0F4761" w:themeColor="accent1" w:themeShade="BF"/>
    </w:rPr>
  </w:style>
  <w:style w:type="paragraph" w:styleId="Citationintense">
    <w:name w:val="Intense Quote"/>
    <w:basedOn w:val="Normal"/>
    <w:next w:val="Normal"/>
    <w:link w:val="CitationintenseCar"/>
    <w:uiPriority w:val="30"/>
    <w:qFormat/>
    <w:rsid w:val="00930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0B4E"/>
    <w:rPr>
      <w:i/>
      <w:iCs/>
      <w:color w:val="0F4761" w:themeColor="accent1" w:themeShade="BF"/>
    </w:rPr>
  </w:style>
  <w:style w:type="character" w:styleId="Rfrenceintense">
    <w:name w:val="Intense Reference"/>
    <w:basedOn w:val="Policepardfaut"/>
    <w:uiPriority w:val="32"/>
    <w:qFormat/>
    <w:rsid w:val="00930B4E"/>
    <w:rPr>
      <w:b/>
      <w:bCs/>
      <w:smallCaps/>
      <w:color w:val="0F4761" w:themeColor="accent1" w:themeShade="BF"/>
      <w:spacing w:val="5"/>
    </w:rPr>
  </w:style>
  <w:style w:type="table" w:styleId="Grilledutableau">
    <w:name w:val="Table Grid"/>
    <w:basedOn w:val="TableauNormal"/>
    <w:uiPriority w:val="39"/>
    <w:rsid w:val="00930B4E"/>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930B4E"/>
    <w:pPr>
      <w:spacing w:after="160" w:line="259" w:lineRule="auto"/>
      <w:jc w:val="both"/>
    </w:pPr>
    <w:rPr>
      <w:rFonts w:ascii="Verdana" w:hAnsi="Verdana" w:cs="Calibri"/>
      <w:kern w:val="0"/>
      <w:sz w:val="20"/>
      <w:szCs w:val="20"/>
      <w:lang w:val="fr-FR"/>
      <w14:ligatures w14:val="none"/>
    </w:rPr>
  </w:style>
  <w:style w:type="paragraph" w:customStyle="1" w:styleId="Titrepartie">
    <w:name w:val="Titre partie"/>
    <w:basedOn w:val="Paragraphedeliste"/>
    <w:link w:val="TitrepartieCar"/>
    <w:qFormat/>
    <w:rsid w:val="00930B4E"/>
    <w:pPr>
      <w:numPr>
        <w:numId w:val="1"/>
      </w:numPr>
      <w:spacing w:after="160" w:line="259" w:lineRule="auto"/>
      <w:jc w:val="both"/>
    </w:pPr>
    <w:rPr>
      <w:rFonts w:ascii="Verdana" w:hAnsi="Verdana" w:cs="Calibri"/>
      <w:b/>
      <w:bCs/>
      <w:color w:val="0070C0"/>
      <w:kern w:val="0"/>
      <w:sz w:val="22"/>
      <w:szCs w:val="20"/>
      <w:lang w:val="fr-FR"/>
      <w14:ligatures w14:val="none"/>
    </w:rPr>
  </w:style>
  <w:style w:type="character" w:customStyle="1" w:styleId="ParagrapheCar">
    <w:name w:val="Paragraphe Car"/>
    <w:basedOn w:val="Policepardfaut"/>
    <w:link w:val="Paragraphe"/>
    <w:rsid w:val="00930B4E"/>
    <w:rPr>
      <w:rFonts w:ascii="Verdana" w:hAnsi="Verdana" w:cs="Calibri"/>
      <w:kern w:val="0"/>
      <w:sz w:val="20"/>
      <w:szCs w:val="20"/>
      <w:lang w:val="fr-FR"/>
      <w14:ligatures w14:val="none"/>
    </w:rPr>
  </w:style>
  <w:style w:type="paragraph" w:customStyle="1" w:styleId="Exergue">
    <w:name w:val="Exergue"/>
    <w:basedOn w:val="Normal"/>
    <w:link w:val="ExergueCar"/>
    <w:qFormat/>
    <w:rsid w:val="00930B4E"/>
    <w:pPr>
      <w:jc w:val="both"/>
    </w:pPr>
    <w:rPr>
      <w:rFonts w:ascii="Verdana" w:eastAsia="Times New Roman" w:hAnsi="Verdana" w:cs="Times New Roman"/>
      <w:b/>
      <w:bCs/>
      <w:i/>
      <w:kern w:val="0"/>
      <w:sz w:val="20"/>
      <w:szCs w:val="20"/>
      <w:lang w:val="fr-FR"/>
      <w14:ligatures w14:val="none"/>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930B4E"/>
  </w:style>
  <w:style w:type="character" w:customStyle="1" w:styleId="TitrepartieCar">
    <w:name w:val="Titre partie Car"/>
    <w:basedOn w:val="ParagraphedelisteCar"/>
    <w:link w:val="Titrepartie"/>
    <w:rsid w:val="00930B4E"/>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930B4E"/>
    <w:pPr>
      <w:numPr>
        <w:ilvl w:val="1"/>
        <w:numId w:val="1"/>
      </w:numPr>
      <w:spacing w:after="160" w:line="259" w:lineRule="auto"/>
      <w:jc w:val="both"/>
    </w:pPr>
    <w:rPr>
      <w:rFonts w:ascii="Verdana" w:hAnsi="Verdana" w:cs="Calibri"/>
      <w:color w:val="0070C0"/>
      <w:kern w:val="0"/>
      <w:sz w:val="20"/>
      <w:szCs w:val="20"/>
      <w:lang w:val="fr-FR"/>
      <w14:ligatures w14:val="none"/>
    </w:rPr>
  </w:style>
  <w:style w:type="character" w:customStyle="1" w:styleId="ExergueCar">
    <w:name w:val="Exergue Car"/>
    <w:basedOn w:val="Policepardfaut"/>
    <w:link w:val="Exergue"/>
    <w:rsid w:val="00930B4E"/>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930B4E"/>
    <w:rPr>
      <w:rFonts w:ascii="Verdana" w:hAnsi="Verdana" w:cs="Calibri"/>
      <w:color w:val="0070C0"/>
      <w:kern w:val="0"/>
      <w:sz w:val="20"/>
      <w:szCs w:val="20"/>
      <w:lang w:val="fr-FR"/>
      <w14:ligatures w14:val="none"/>
    </w:rPr>
  </w:style>
  <w:style w:type="paragraph" w:styleId="NormalWeb">
    <w:name w:val="Normal (Web)"/>
    <w:basedOn w:val="Normal"/>
    <w:uiPriority w:val="99"/>
    <w:unhideWhenUsed/>
    <w:rsid w:val="001D4D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8474A2"/>
    <w:pPr>
      <w:tabs>
        <w:tab w:val="center" w:pos="4513"/>
        <w:tab w:val="right" w:pos="9026"/>
      </w:tabs>
    </w:pPr>
  </w:style>
  <w:style w:type="character" w:customStyle="1" w:styleId="En-tteCar">
    <w:name w:val="En-tête Car"/>
    <w:basedOn w:val="Policepardfaut"/>
    <w:link w:val="En-tte"/>
    <w:uiPriority w:val="99"/>
    <w:rsid w:val="008474A2"/>
  </w:style>
  <w:style w:type="paragraph" w:styleId="Pieddepage">
    <w:name w:val="footer"/>
    <w:basedOn w:val="Normal"/>
    <w:link w:val="PieddepageCar"/>
    <w:uiPriority w:val="99"/>
    <w:unhideWhenUsed/>
    <w:rsid w:val="008474A2"/>
    <w:pPr>
      <w:tabs>
        <w:tab w:val="center" w:pos="4513"/>
        <w:tab w:val="right" w:pos="9026"/>
      </w:tabs>
    </w:pPr>
  </w:style>
  <w:style w:type="character" w:customStyle="1" w:styleId="PieddepageCar">
    <w:name w:val="Pied de page Car"/>
    <w:basedOn w:val="Policepardfaut"/>
    <w:link w:val="Pieddepage"/>
    <w:uiPriority w:val="99"/>
    <w:rsid w:val="008474A2"/>
  </w:style>
  <w:style w:type="paragraph" w:styleId="Rvision">
    <w:name w:val="Revision"/>
    <w:hidden/>
    <w:uiPriority w:val="99"/>
    <w:semiHidden/>
    <w:rsid w:val="003E3778"/>
  </w:style>
  <w:style w:type="character" w:styleId="Marquedecommentaire">
    <w:name w:val="annotation reference"/>
    <w:basedOn w:val="Policepardfaut"/>
    <w:uiPriority w:val="99"/>
    <w:semiHidden/>
    <w:unhideWhenUsed/>
    <w:rsid w:val="003E3778"/>
    <w:rPr>
      <w:sz w:val="16"/>
      <w:szCs w:val="16"/>
    </w:rPr>
  </w:style>
  <w:style w:type="paragraph" w:styleId="Commentaire">
    <w:name w:val="annotation text"/>
    <w:basedOn w:val="Normal"/>
    <w:link w:val="CommentaireCar"/>
    <w:uiPriority w:val="99"/>
    <w:unhideWhenUsed/>
    <w:rsid w:val="003E3778"/>
    <w:rPr>
      <w:sz w:val="20"/>
      <w:szCs w:val="20"/>
    </w:rPr>
  </w:style>
  <w:style w:type="character" w:customStyle="1" w:styleId="CommentaireCar">
    <w:name w:val="Commentaire Car"/>
    <w:basedOn w:val="Policepardfaut"/>
    <w:link w:val="Commentaire"/>
    <w:uiPriority w:val="99"/>
    <w:rsid w:val="003E3778"/>
    <w:rPr>
      <w:sz w:val="20"/>
      <w:szCs w:val="20"/>
    </w:rPr>
  </w:style>
  <w:style w:type="paragraph" w:styleId="Objetducommentaire">
    <w:name w:val="annotation subject"/>
    <w:basedOn w:val="Commentaire"/>
    <w:next w:val="Commentaire"/>
    <w:link w:val="ObjetducommentaireCar"/>
    <w:uiPriority w:val="99"/>
    <w:semiHidden/>
    <w:unhideWhenUsed/>
    <w:rsid w:val="003E3778"/>
    <w:rPr>
      <w:b/>
      <w:bCs/>
    </w:rPr>
  </w:style>
  <w:style w:type="character" w:customStyle="1" w:styleId="ObjetducommentaireCar">
    <w:name w:val="Objet du commentaire Car"/>
    <w:basedOn w:val="CommentaireCar"/>
    <w:link w:val="Objetducommentaire"/>
    <w:uiPriority w:val="99"/>
    <w:semiHidden/>
    <w:rsid w:val="003E3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7868">
      <w:bodyDiv w:val="1"/>
      <w:marLeft w:val="0"/>
      <w:marRight w:val="0"/>
      <w:marTop w:val="0"/>
      <w:marBottom w:val="0"/>
      <w:divBdr>
        <w:top w:val="none" w:sz="0" w:space="0" w:color="auto"/>
        <w:left w:val="none" w:sz="0" w:space="0" w:color="auto"/>
        <w:bottom w:val="none" w:sz="0" w:space="0" w:color="auto"/>
        <w:right w:val="none" w:sz="0" w:space="0" w:color="auto"/>
      </w:divBdr>
      <w:divsChild>
        <w:div w:id="69236014">
          <w:marLeft w:val="0"/>
          <w:marRight w:val="0"/>
          <w:marTop w:val="0"/>
          <w:marBottom w:val="0"/>
          <w:divBdr>
            <w:top w:val="none" w:sz="0" w:space="0" w:color="auto"/>
            <w:left w:val="none" w:sz="0" w:space="0" w:color="auto"/>
            <w:bottom w:val="none" w:sz="0" w:space="0" w:color="auto"/>
            <w:right w:val="none" w:sz="0" w:space="0" w:color="auto"/>
          </w:divBdr>
          <w:divsChild>
            <w:div w:id="697464857">
              <w:marLeft w:val="0"/>
              <w:marRight w:val="0"/>
              <w:marTop w:val="0"/>
              <w:marBottom w:val="0"/>
              <w:divBdr>
                <w:top w:val="none" w:sz="0" w:space="0" w:color="auto"/>
                <w:left w:val="none" w:sz="0" w:space="0" w:color="auto"/>
                <w:bottom w:val="none" w:sz="0" w:space="0" w:color="auto"/>
                <w:right w:val="none" w:sz="0" w:space="0" w:color="auto"/>
              </w:divBdr>
              <w:divsChild>
                <w:div w:id="1463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2490">
      <w:bodyDiv w:val="1"/>
      <w:marLeft w:val="0"/>
      <w:marRight w:val="0"/>
      <w:marTop w:val="0"/>
      <w:marBottom w:val="0"/>
      <w:divBdr>
        <w:top w:val="none" w:sz="0" w:space="0" w:color="auto"/>
        <w:left w:val="none" w:sz="0" w:space="0" w:color="auto"/>
        <w:bottom w:val="none" w:sz="0" w:space="0" w:color="auto"/>
        <w:right w:val="none" w:sz="0" w:space="0" w:color="auto"/>
      </w:divBdr>
      <w:divsChild>
        <w:div w:id="668143876">
          <w:marLeft w:val="0"/>
          <w:marRight w:val="0"/>
          <w:marTop w:val="0"/>
          <w:marBottom w:val="0"/>
          <w:divBdr>
            <w:top w:val="none" w:sz="0" w:space="0" w:color="auto"/>
            <w:left w:val="none" w:sz="0" w:space="0" w:color="auto"/>
            <w:bottom w:val="none" w:sz="0" w:space="0" w:color="auto"/>
            <w:right w:val="none" w:sz="0" w:space="0" w:color="auto"/>
          </w:divBdr>
          <w:divsChild>
            <w:div w:id="1729767491">
              <w:marLeft w:val="0"/>
              <w:marRight w:val="0"/>
              <w:marTop w:val="0"/>
              <w:marBottom w:val="0"/>
              <w:divBdr>
                <w:top w:val="none" w:sz="0" w:space="0" w:color="auto"/>
                <w:left w:val="none" w:sz="0" w:space="0" w:color="auto"/>
                <w:bottom w:val="none" w:sz="0" w:space="0" w:color="auto"/>
                <w:right w:val="none" w:sz="0" w:space="0" w:color="auto"/>
              </w:divBdr>
              <w:divsChild>
                <w:div w:id="21051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1947">
      <w:bodyDiv w:val="1"/>
      <w:marLeft w:val="0"/>
      <w:marRight w:val="0"/>
      <w:marTop w:val="0"/>
      <w:marBottom w:val="0"/>
      <w:divBdr>
        <w:top w:val="none" w:sz="0" w:space="0" w:color="auto"/>
        <w:left w:val="none" w:sz="0" w:space="0" w:color="auto"/>
        <w:bottom w:val="none" w:sz="0" w:space="0" w:color="auto"/>
        <w:right w:val="none" w:sz="0" w:space="0" w:color="auto"/>
      </w:divBdr>
      <w:divsChild>
        <w:div w:id="1603996765">
          <w:marLeft w:val="0"/>
          <w:marRight w:val="0"/>
          <w:marTop w:val="0"/>
          <w:marBottom w:val="0"/>
          <w:divBdr>
            <w:top w:val="none" w:sz="0" w:space="0" w:color="auto"/>
            <w:left w:val="none" w:sz="0" w:space="0" w:color="auto"/>
            <w:bottom w:val="none" w:sz="0" w:space="0" w:color="auto"/>
            <w:right w:val="none" w:sz="0" w:space="0" w:color="auto"/>
          </w:divBdr>
          <w:divsChild>
            <w:div w:id="1495101030">
              <w:marLeft w:val="0"/>
              <w:marRight w:val="0"/>
              <w:marTop w:val="0"/>
              <w:marBottom w:val="0"/>
              <w:divBdr>
                <w:top w:val="none" w:sz="0" w:space="0" w:color="auto"/>
                <w:left w:val="none" w:sz="0" w:space="0" w:color="auto"/>
                <w:bottom w:val="none" w:sz="0" w:space="0" w:color="auto"/>
                <w:right w:val="none" w:sz="0" w:space="0" w:color="auto"/>
              </w:divBdr>
              <w:divsChild>
                <w:div w:id="15454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7752">
      <w:bodyDiv w:val="1"/>
      <w:marLeft w:val="0"/>
      <w:marRight w:val="0"/>
      <w:marTop w:val="0"/>
      <w:marBottom w:val="0"/>
      <w:divBdr>
        <w:top w:val="none" w:sz="0" w:space="0" w:color="auto"/>
        <w:left w:val="none" w:sz="0" w:space="0" w:color="auto"/>
        <w:bottom w:val="none" w:sz="0" w:space="0" w:color="auto"/>
        <w:right w:val="none" w:sz="0" w:space="0" w:color="auto"/>
      </w:divBdr>
      <w:divsChild>
        <w:div w:id="471488617">
          <w:marLeft w:val="0"/>
          <w:marRight w:val="0"/>
          <w:marTop w:val="0"/>
          <w:marBottom w:val="0"/>
          <w:divBdr>
            <w:top w:val="none" w:sz="0" w:space="0" w:color="auto"/>
            <w:left w:val="none" w:sz="0" w:space="0" w:color="auto"/>
            <w:bottom w:val="none" w:sz="0" w:space="0" w:color="auto"/>
            <w:right w:val="none" w:sz="0" w:space="0" w:color="auto"/>
          </w:divBdr>
          <w:divsChild>
            <w:div w:id="1499350218">
              <w:marLeft w:val="0"/>
              <w:marRight w:val="0"/>
              <w:marTop w:val="0"/>
              <w:marBottom w:val="0"/>
              <w:divBdr>
                <w:top w:val="none" w:sz="0" w:space="0" w:color="auto"/>
                <w:left w:val="none" w:sz="0" w:space="0" w:color="auto"/>
                <w:bottom w:val="none" w:sz="0" w:space="0" w:color="auto"/>
                <w:right w:val="none" w:sz="0" w:space="0" w:color="auto"/>
              </w:divBdr>
              <w:divsChild>
                <w:div w:id="7122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12161">
      <w:bodyDiv w:val="1"/>
      <w:marLeft w:val="0"/>
      <w:marRight w:val="0"/>
      <w:marTop w:val="0"/>
      <w:marBottom w:val="0"/>
      <w:divBdr>
        <w:top w:val="none" w:sz="0" w:space="0" w:color="auto"/>
        <w:left w:val="none" w:sz="0" w:space="0" w:color="auto"/>
        <w:bottom w:val="none" w:sz="0" w:space="0" w:color="auto"/>
        <w:right w:val="none" w:sz="0" w:space="0" w:color="auto"/>
      </w:divBdr>
      <w:divsChild>
        <w:div w:id="1566722173">
          <w:marLeft w:val="0"/>
          <w:marRight w:val="0"/>
          <w:marTop w:val="0"/>
          <w:marBottom w:val="0"/>
          <w:divBdr>
            <w:top w:val="none" w:sz="0" w:space="0" w:color="auto"/>
            <w:left w:val="none" w:sz="0" w:space="0" w:color="auto"/>
            <w:bottom w:val="none" w:sz="0" w:space="0" w:color="auto"/>
            <w:right w:val="none" w:sz="0" w:space="0" w:color="auto"/>
          </w:divBdr>
        </w:div>
        <w:div w:id="210045074">
          <w:marLeft w:val="0"/>
          <w:marRight w:val="0"/>
          <w:marTop w:val="0"/>
          <w:marBottom w:val="0"/>
          <w:divBdr>
            <w:top w:val="none" w:sz="0" w:space="0" w:color="auto"/>
            <w:left w:val="none" w:sz="0" w:space="0" w:color="auto"/>
            <w:bottom w:val="none" w:sz="0" w:space="0" w:color="auto"/>
            <w:right w:val="none" w:sz="0" w:space="0" w:color="auto"/>
          </w:divBdr>
        </w:div>
        <w:div w:id="1387606988">
          <w:marLeft w:val="0"/>
          <w:marRight w:val="0"/>
          <w:marTop w:val="0"/>
          <w:marBottom w:val="0"/>
          <w:divBdr>
            <w:top w:val="none" w:sz="0" w:space="0" w:color="auto"/>
            <w:left w:val="none" w:sz="0" w:space="0" w:color="auto"/>
            <w:bottom w:val="none" w:sz="0" w:space="0" w:color="auto"/>
            <w:right w:val="none" w:sz="0" w:space="0" w:color="auto"/>
          </w:divBdr>
        </w:div>
        <w:div w:id="1069957539">
          <w:marLeft w:val="0"/>
          <w:marRight w:val="0"/>
          <w:marTop w:val="0"/>
          <w:marBottom w:val="0"/>
          <w:divBdr>
            <w:top w:val="none" w:sz="0" w:space="0" w:color="auto"/>
            <w:left w:val="none" w:sz="0" w:space="0" w:color="auto"/>
            <w:bottom w:val="none" w:sz="0" w:space="0" w:color="auto"/>
            <w:right w:val="none" w:sz="0" w:space="0" w:color="auto"/>
          </w:divBdr>
        </w:div>
        <w:div w:id="65060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6238</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2024-05-10T12:10:00Z</dcterms:created>
  <dcterms:modified xsi:type="dcterms:W3CDTF">2024-05-10T12:10:00Z</dcterms:modified>
</cp:coreProperties>
</file>