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1031BF1" w:rsidR="00EC22CC" w:rsidRPr="004B2757" w:rsidRDefault="004B2757" w:rsidP="00854EEA">
            <w:pPr>
              <w:jc w:val="center"/>
              <w:rPr>
                <w:rFonts w:ascii="Verdana" w:hAnsi="Verdana"/>
                <w:b/>
                <w:bCs/>
                <w:sz w:val="20"/>
                <w:szCs w:val="20"/>
              </w:rPr>
            </w:pPr>
            <w:r>
              <w:rPr>
                <w:rFonts w:ascii="Verdana" w:hAnsi="Verdana"/>
                <w:b/>
                <w:bCs/>
                <w:sz w:val="20"/>
                <w:szCs w:val="20"/>
              </w:rPr>
              <w:t>Gouvernance</w:t>
            </w:r>
            <w:r w:rsidRPr="00821A47">
              <w:rPr>
                <w:rFonts w:ascii="Verdana" w:hAnsi="Verdana"/>
                <w:b/>
                <w:bCs/>
                <w:sz w:val="20"/>
                <w:szCs w:val="20"/>
              </w:rPr>
              <w:t>, Paix et Stabilit</w:t>
            </w:r>
            <w:r>
              <w:rPr>
                <w:rFonts w:ascii="Verdana" w:hAnsi="Verdana"/>
                <w:b/>
                <w:bCs/>
                <w:sz w:val="20"/>
                <w:szCs w:val="20"/>
              </w:rPr>
              <w:t>é</w:t>
            </w:r>
            <w:r w:rsidR="00821A47">
              <w:rPr>
                <w:rFonts w:ascii="Verdana" w:hAnsi="Verdana"/>
                <w:b/>
                <w:bCs/>
                <w:sz w:val="20"/>
                <w:szCs w:val="20"/>
              </w:rPr>
              <w:t xml:space="preserve"> (GPS)</w:t>
            </w:r>
          </w:p>
        </w:tc>
      </w:tr>
      <w:tr w:rsidR="00EC22CC" w14:paraId="7F1B63D2" w14:textId="77777777" w:rsidTr="002A0933">
        <w:tc>
          <w:tcPr>
            <w:tcW w:w="7225" w:type="dxa"/>
          </w:tcPr>
          <w:p w14:paraId="056D9B10" w14:textId="5F10FCA5" w:rsidR="00EC22CC" w:rsidRPr="000D4042" w:rsidRDefault="00B628A3" w:rsidP="00665334">
            <w:pPr>
              <w:spacing w:after="100"/>
              <w:rPr>
                <w:rFonts w:ascii="Verdana" w:hAnsi="Verdana"/>
                <w:sz w:val="20"/>
                <w:szCs w:val="20"/>
              </w:rPr>
            </w:pPr>
            <w:r w:rsidRPr="000D4042">
              <w:rPr>
                <w:rFonts w:ascii="Verdana" w:hAnsi="Verdana"/>
                <w:sz w:val="20"/>
                <w:szCs w:val="20"/>
              </w:rPr>
              <w:t>38e Conseil des ministres</w:t>
            </w:r>
            <w:r w:rsidR="000D4042" w:rsidRPr="000D4042">
              <w:rPr>
                <w:rFonts w:ascii="Verdana" w:hAnsi="Verdana"/>
                <w:sz w:val="20"/>
                <w:szCs w:val="20"/>
              </w:rPr>
              <w:t xml:space="preserve"> de la COI |</w:t>
            </w:r>
            <w:r w:rsidRPr="000D4042">
              <w:rPr>
                <w:rFonts w:ascii="Verdana" w:hAnsi="Verdana"/>
                <w:sz w:val="20"/>
                <w:szCs w:val="20"/>
              </w:rPr>
              <w:t xml:space="preserve"> 16 mai 2024</w:t>
            </w:r>
            <w:r w:rsidR="000D4042" w:rsidRPr="000D4042">
              <w:rPr>
                <w:rFonts w:ascii="Verdana" w:hAnsi="Verdana"/>
                <w:sz w:val="20"/>
                <w:szCs w:val="20"/>
              </w:rPr>
              <w:t>, Maurice</w:t>
            </w:r>
          </w:p>
        </w:tc>
        <w:tc>
          <w:tcPr>
            <w:tcW w:w="1837" w:type="dxa"/>
          </w:tcPr>
          <w:p w14:paraId="58E25D1F" w14:textId="1BE57B4B"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32E01">
              <w:rPr>
                <w:rFonts w:ascii="Verdana" w:hAnsi="Verdana"/>
                <w:sz w:val="20"/>
                <w:szCs w:val="20"/>
              </w:rPr>
              <w:t>2.</w:t>
            </w:r>
            <w:r w:rsidR="00B628A3">
              <w:rPr>
                <w:rFonts w:ascii="Verdana" w:hAnsi="Verdana"/>
                <w:sz w:val="20"/>
                <w:szCs w:val="20"/>
              </w:rPr>
              <w:t>4.</w:t>
            </w:r>
          </w:p>
        </w:tc>
      </w:tr>
      <w:tr w:rsidR="00EC22CC" w14:paraId="537D1DE5" w14:textId="77777777" w:rsidTr="002A0933">
        <w:tc>
          <w:tcPr>
            <w:tcW w:w="7225" w:type="dxa"/>
          </w:tcPr>
          <w:p w14:paraId="43DEF09E" w14:textId="23D3D10C"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3B507F">
              <w:rPr>
                <w:rFonts w:ascii="Verdana" w:hAnsi="Verdana"/>
                <w:sz w:val="20"/>
                <w:szCs w:val="20"/>
              </w:rPr>
              <w:t>Marc MAMINIAIN</w:t>
            </w:r>
            <w:r w:rsidR="003B507F" w:rsidRPr="00732E01">
              <w:rPr>
                <w:rFonts w:ascii="Verdana" w:hAnsi="Verdana"/>
                <w:sz w:val="20"/>
                <w:szCs w:val="20"/>
              </w:rPr>
              <w:t>A</w:t>
            </w:r>
            <w:r w:rsidR="0018252D" w:rsidRPr="00732E01">
              <w:rPr>
                <w:rFonts w:ascii="Verdana" w:hAnsi="Verdana"/>
                <w:sz w:val="20"/>
                <w:szCs w:val="20"/>
              </w:rPr>
              <w:t xml:space="preserve">, </w:t>
            </w:r>
            <w:r w:rsidR="003B507F" w:rsidRPr="00732E01">
              <w:rPr>
                <w:rFonts w:ascii="Verdana" w:hAnsi="Verdana"/>
                <w:sz w:val="20"/>
                <w:szCs w:val="20"/>
              </w:rPr>
              <w:t>Chargé</w:t>
            </w:r>
            <w:r w:rsidR="003B507F">
              <w:rPr>
                <w:rFonts w:ascii="Verdana" w:hAnsi="Verdana"/>
                <w:sz w:val="20"/>
                <w:szCs w:val="20"/>
              </w:rPr>
              <w:t xml:space="preserve"> de mission</w:t>
            </w:r>
          </w:p>
        </w:tc>
        <w:tc>
          <w:tcPr>
            <w:tcW w:w="1837" w:type="dxa"/>
          </w:tcPr>
          <w:p w14:paraId="5AC1AFAB" w14:textId="18EF20F2" w:rsidR="00EC22CC" w:rsidRPr="002A0933" w:rsidRDefault="004607F7" w:rsidP="00854EEA">
            <w:pPr>
              <w:jc w:val="center"/>
              <w:rPr>
                <w:rFonts w:ascii="Verdana" w:hAnsi="Verdana"/>
                <w:sz w:val="20"/>
                <w:szCs w:val="20"/>
              </w:rPr>
            </w:pPr>
            <w:r w:rsidRPr="00732E01">
              <w:rPr>
                <w:rFonts w:ascii="Verdana" w:hAnsi="Verdana"/>
                <w:sz w:val="20"/>
                <w:szCs w:val="20"/>
              </w:rPr>
              <w:t xml:space="preserve">Décision </w:t>
            </w:r>
          </w:p>
        </w:tc>
      </w:tr>
      <w:tr w:rsidR="00A90305" w14:paraId="6896DB30" w14:textId="77777777" w:rsidTr="009F5233">
        <w:tc>
          <w:tcPr>
            <w:tcW w:w="9062" w:type="dxa"/>
            <w:gridSpan w:val="2"/>
          </w:tcPr>
          <w:p w14:paraId="0495241B" w14:textId="7CF49900" w:rsidR="00A90305" w:rsidRDefault="00A90305" w:rsidP="00A90305">
            <w:pPr>
              <w:rPr>
                <w:rFonts w:ascii="Verdana" w:hAnsi="Verdana"/>
                <w:sz w:val="20"/>
                <w:szCs w:val="20"/>
              </w:rPr>
            </w:pPr>
            <w:r>
              <w:rPr>
                <w:rFonts w:ascii="Verdana" w:hAnsi="Verdana"/>
                <w:i/>
                <w:iCs/>
                <w:sz w:val="20"/>
                <w:szCs w:val="20"/>
              </w:rPr>
              <w:t>Version du</w:t>
            </w:r>
            <w:r w:rsidR="003F35ED">
              <w:rPr>
                <w:rFonts w:ascii="Verdana" w:hAnsi="Verdana"/>
                <w:i/>
                <w:iCs/>
                <w:sz w:val="20"/>
                <w:szCs w:val="20"/>
              </w:rPr>
              <w:t xml:space="preserve"> </w:t>
            </w:r>
            <w:r w:rsidR="00B628A3">
              <w:rPr>
                <w:rFonts w:ascii="Verdana" w:hAnsi="Verdana"/>
                <w:i/>
                <w:iCs/>
                <w:sz w:val="20"/>
                <w:szCs w:val="20"/>
              </w:rPr>
              <w:t xml:space="preserve">09 </w:t>
            </w:r>
            <w:r w:rsidR="003F35ED">
              <w:rPr>
                <w:rFonts w:ascii="Verdana" w:hAnsi="Verdana"/>
                <w:i/>
                <w:iCs/>
                <w:sz w:val="20"/>
                <w:szCs w:val="20"/>
              </w:rPr>
              <w:t>ma</w:t>
            </w:r>
            <w:r w:rsidR="00B628A3">
              <w:rPr>
                <w:rFonts w:ascii="Verdana" w:hAnsi="Verdana"/>
                <w:i/>
                <w:iCs/>
                <w:sz w:val="20"/>
                <w:szCs w:val="20"/>
              </w:rPr>
              <w:t>i</w:t>
            </w:r>
            <w:r w:rsidR="003F35ED">
              <w:rPr>
                <w:rFonts w:ascii="Verdana" w:hAnsi="Verdana"/>
                <w:i/>
                <w:iCs/>
                <w:sz w:val="20"/>
                <w:szCs w:val="20"/>
              </w:rPr>
              <w:t xml:space="preserve">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DA095DC" w14:textId="77777777" w:rsidR="005D0C8A" w:rsidRDefault="005D0C8A" w:rsidP="005D0C8A">
      <w:pPr>
        <w:spacing w:before="240"/>
        <w:jc w:val="both"/>
        <w:rPr>
          <w:rFonts w:ascii="Verdana" w:hAnsi="Verdana" w:cs="Arial"/>
          <w:sz w:val="20"/>
          <w:szCs w:val="20"/>
          <w:lang w:val="fr-BE"/>
        </w:rPr>
      </w:pPr>
      <w:r>
        <w:rPr>
          <w:rFonts w:ascii="Verdana" w:hAnsi="Verdana" w:cs="Arial"/>
          <w:sz w:val="20"/>
          <w:szCs w:val="20"/>
          <w:lang w:val="fr-BE"/>
        </w:rPr>
        <w:t xml:space="preserve">Le projet Gouvernance, Paix et Stabilité (GPS) entre actuellement dans la troisième année de sa mise en œuvre. </w:t>
      </w:r>
    </w:p>
    <w:p w14:paraId="44A2177A" w14:textId="77777777" w:rsidR="005D0C8A" w:rsidRDefault="005D0C8A" w:rsidP="005D0C8A">
      <w:pPr>
        <w:spacing w:before="240"/>
        <w:jc w:val="both"/>
        <w:rPr>
          <w:rFonts w:ascii="Verdana" w:hAnsi="Verdana" w:cs="Arial"/>
          <w:color w:val="000000" w:themeColor="text1"/>
          <w:sz w:val="20"/>
          <w:szCs w:val="20"/>
          <w:lang w:eastAsia="x-none"/>
        </w:rPr>
      </w:pPr>
      <w:r>
        <w:rPr>
          <w:rFonts w:ascii="Verdana" w:hAnsi="Verdana" w:cs="Arial"/>
          <w:sz w:val="20"/>
          <w:szCs w:val="20"/>
        </w:rPr>
        <w:t>L</w:t>
      </w:r>
      <w:r>
        <w:rPr>
          <w:rFonts w:ascii="Verdana" w:hAnsi="Verdana" w:cs="Arial"/>
          <w:sz w:val="20"/>
          <w:szCs w:val="20"/>
          <w:lang w:val="fr-BE"/>
        </w:rPr>
        <w:t>a deuxième année d’exécution du projet a été principalement marquée par la consolidation des acquis de la première année, notamment sous forme d’appui aux réseaux redynamisés ou créés en 2022 et les actions de renforcement de capacités des acteurs de la société civile et des médias ainsi que la réalisation d’une étude comparative, l’élaboration des documents de référence pour la création du secrétariat du Réseau électoral de l’océan Indien (REOI) et la mise en place d’une Unité de gouvernance au sein du Secrétariat général de la COI, lequel constitue un engagement fort pour assurer la pérennisation des actions dans les domaines d’intervention du projet.</w:t>
      </w:r>
      <w:r w:rsidRPr="00786182">
        <w:rPr>
          <w:rFonts w:ascii="Verdana" w:hAnsi="Verdana" w:cs="Arial"/>
          <w:color w:val="000000" w:themeColor="text1"/>
          <w:sz w:val="20"/>
          <w:szCs w:val="20"/>
          <w:lang w:eastAsia="x-none"/>
        </w:rPr>
        <w:t xml:space="preserve"> </w:t>
      </w:r>
    </w:p>
    <w:p w14:paraId="71E2008C" w14:textId="0BA9C333" w:rsidR="005D0C8A" w:rsidRDefault="003B507F" w:rsidP="005D0C8A">
      <w:pPr>
        <w:spacing w:before="240"/>
        <w:jc w:val="both"/>
        <w:rPr>
          <w:rFonts w:ascii="Verdana" w:hAnsi="Verdana" w:cs="Arial"/>
          <w:color w:val="000000" w:themeColor="text1"/>
          <w:sz w:val="20"/>
          <w:szCs w:val="20"/>
          <w:lang w:eastAsia="x-none"/>
        </w:rPr>
      </w:pPr>
      <w:r>
        <w:rPr>
          <w:rFonts w:ascii="Verdana" w:hAnsi="Verdana" w:cs="Arial"/>
          <w:color w:val="000000" w:themeColor="text1"/>
          <w:sz w:val="20"/>
          <w:szCs w:val="20"/>
          <w:lang w:eastAsia="x-none"/>
        </w:rPr>
        <w:t>Les défis majeurs</w:t>
      </w:r>
      <w:r w:rsidR="005D0C8A">
        <w:rPr>
          <w:rFonts w:ascii="Verdana" w:hAnsi="Verdana" w:cs="Arial"/>
          <w:color w:val="000000" w:themeColor="text1"/>
          <w:sz w:val="20"/>
          <w:szCs w:val="20"/>
          <w:lang w:eastAsia="x-none"/>
        </w:rPr>
        <w:t xml:space="preserve"> actuels consistent</w:t>
      </w:r>
      <w:r w:rsidR="00732E01">
        <w:rPr>
          <w:rFonts w:ascii="Verdana" w:hAnsi="Verdana" w:cs="Arial"/>
          <w:color w:val="000000" w:themeColor="text1"/>
          <w:sz w:val="20"/>
          <w:szCs w:val="20"/>
          <w:lang w:eastAsia="x-none"/>
        </w:rPr>
        <w:t xml:space="preserve"> dans</w:t>
      </w:r>
      <w:r w:rsidR="005D0C8A">
        <w:rPr>
          <w:rFonts w:ascii="Verdana" w:hAnsi="Verdana" w:cs="Arial"/>
          <w:color w:val="000000" w:themeColor="text1"/>
          <w:sz w:val="20"/>
          <w:szCs w:val="20"/>
          <w:lang w:eastAsia="x-none"/>
        </w:rPr>
        <w:t xml:space="preserve"> la pérennisation des actions de la COI dans le domaine de la gouvernance, paix et stabilité, l’opérationnalisation effective de l’Unité de gouvernance et la préparation de l’éventuelle extension du projet.</w:t>
      </w:r>
    </w:p>
    <w:p w14:paraId="373B00F5" w14:textId="77777777" w:rsidR="005D0C8A" w:rsidRPr="0041278C" w:rsidRDefault="005D0C8A" w:rsidP="00CE2386">
      <w:pPr>
        <w:pStyle w:val="Paragraphe"/>
      </w:pPr>
    </w:p>
    <w:p w14:paraId="794370FF" w14:textId="15BAD684" w:rsidR="003B507F" w:rsidRDefault="008B6867" w:rsidP="003B507F">
      <w:pPr>
        <w:pStyle w:val="Titrepartie"/>
      </w:pPr>
      <w:r w:rsidRPr="0008468B">
        <w:t>État</w:t>
      </w:r>
      <w:r w:rsidR="00955BB3" w:rsidRPr="0008468B">
        <w:t xml:space="preserve"> d’avancement</w:t>
      </w:r>
    </w:p>
    <w:p w14:paraId="2B52E93D" w14:textId="24D77091" w:rsidR="003B507F" w:rsidRPr="00732E01" w:rsidRDefault="003B507F" w:rsidP="00732E01">
      <w:pPr>
        <w:pStyle w:val="Sous-partie2"/>
      </w:pPr>
      <w:r w:rsidRPr="00732E01">
        <w:t xml:space="preserve">Les principales réalisations du projet pendant la deuxième année de sa mise en œuvre sont les suivantes : </w:t>
      </w:r>
    </w:p>
    <w:p w14:paraId="4491A30E" w14:textId="77777777" w:rsidR="003B507F" w:rsidRPr="00304390"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Formalisation du </w:t>
      </w:r>
      <w:r w:rsidRPr="00304390">
        <w:rPr>
          <w:rFonts w:ascii="Verdana" w:hAnsi="Verdana" w:cs="Arial"/>
          <w:b/>
          <w:sz w:val="20"/>
          <w:szCs w:val="20"/>
          <w:lang w:val="fr-BE"/>
        </w:rPr>
        <w:t>Réseau électoral de l’océan Indien (REOI)</w:t>
      </w:r>
      <w:r w:rsidRPr="00304390">
        <w:rPr>
          <w:rFonts w:ascii="Verdana" w:hAnsi="Verdana" w:cs="Arial"/>
          <w:sz w:val="20"/>
          <w:szCs w:val="20"/>
          <w:lang w:val="fr-BE"/>
        </w:rPr>
        <w:t xml:space="preserve"> à travers l’adoption des Statuts</w:t>
      </w:r>
      <w:r>
        <w:rPr>
          <w:rFonts w:ascii="Verdana" w:hAnsi="Verdana" w:cs="Arial"/>
          <w:sz w:val="20"/>
          <w:szCs w:val="20"/>
          <w:lang w:val="fr-BE"/>
        </w:rPr>
        <w:t xml:space="preserve"> et du plan d’action ainsi que la réalisation de la première</w:t>
      </w:r>
      <w:r w:rsidRPr="00304390">
        <w:rPr>
          <w:rFonts w:ascii="Verdana" w:hAnsi="Verdana" w:cs="Arial"/>
          <w:sz w:val="20"/>
          <w:szCs w:val="20"/>
          <w:lang w:val="fr-BE"/>
        </w:rPr>
        <w:t xml:space="preserve"> ét</w:t>
      </w:r>
      <w:r>
        <w:rPr>
          <w:rFonts w:ascii="Verdana" w:hAnsi="Verdana" w:cs="Arial"/>
          <w:sz w:val="20"/>
          <w:szCs w:val="20"/>
          <w:lang w:val="fr-BE"/>
        </w:rPr>
        <w:t xml:space="preserve">ude comparative sur les Organes de Gestion des Élections des États membres de la COI. </w:t>
      </w:r>
    </w:p>
    <w:p w14:paraId="2229262E" w14:textId="77777777"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022428">
        <w:rPr>
          <w:rFonts w:ascii="Verdana" w:hAnsi="Verdana" w:cs="Arial"/>
          <w:sz w:val="20"/>
          <w:szCs w:val="20"/>
          <w:lang w:val="fr-BE"/>
        </w:rPr>
        <w:t>Mise en place du Secrétariat du REOI à travers l’établissement d’un protocole d’accord entre la COI et le Bureau du Commissaire électoral de Maurice (BCEM)</w:t>
      </w:r>
      <w:r>
        <w:rPr>
          <w:rFonts w:ascii="Verdana" w:hAnsi="Verdana" w:cs="Arial"/>
          <w:sz w:val="20"/>
          <w:szCs w:val="20"/>
          <w:lang w:val="fr-BE"/>
        </w:rPr>
        <w:t>.</w:t>
      </w:r>
    </w:p>
    <w:p w14:paraId="1FAA813D" w14:textId="77777777" w:rsidR="003B507F" w:rsidRPr="00022428"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Mise en place de l’</w:t>
      </w:r>
      <w:r w:rsidRPr="00665334">
        <w:rPr>
          <w:rFonts w:ascii="Verdana" w:hAnsi="Verdana" w:cs="Arial"/>
          <w:b/>
          <w:bCs/>
          <w:sz w:val="20"/>
          <w:szCs w:val="20"/>
          <w:lang w:val="fr-BE"/>
        </w:rPr>
        <w:t>Unité gouvernance auprès du Secrétariat général</w:t>
      </w:r>
      <w:r>
        <w:rPr>
          <w:rFonts w:ascii="Verdana" w:hAnsi="Verdana" w:cs="Arial"/>
          <w:sz w:val="20"/>
          <w:szCs w:val="20"/>
          <w:lang w:val="fr-BE"/>
        </w:rPr>
        <w:t>.</w:t>
      </w:r>
    </w:p>
    <w:p w14:paraId="6B2CC26C" w14:textId="0FCEAF0F"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b/>
          <w:sz w:val="20"/>
          <w:szCs w:val="20"/>
          <w:lang w:val="fr-BE"/>
        </w:rPr>
        <w:t>Organisation d’une c</w:t>
      </w:r>
      <w:r w:rsidRPr="00A237A2">
        <w:rPr>
          <w:rFonts w:ascii="Verdana" w:hAnsi="Verdana" w:cs="Arial"/>
          <w:b/>
          <w:sz w:val="20"/>
          <w:szCs w:val="20"/>
          <w:lang w:val="fr-BE"/>
        </w:rPr>
        <w:t>onférence régionale</w:t>
      </w:r>
      <w:r>
        <w:rPr>
          <w:rFonts w:ascii="Verdana" w:hAnsi="Verdana" w:cs="Arial"/>
          <w:sz w:val="20"/>
          <w:szCs w:val="20"/>
          <w:lang w:val="fr-BE"/>
        </w:rPr>
        <w:t xml:space="preserve"> sur les bonnes pratiques pour la paix et la stabilité dans l’organisation des processus électoraux : « Le rôle des organes de gestion des élections, des partis politiques et des médias » à Madagascar (août</w:t>
      </w:r>
      <w:r w:rsidR="00665334">
        <w:rPr>
          <w:rFonts w:ascii="Verdana" w:hAnsi="Verdana" w:cs="Arial"/>
          <w:sz w:val="20"/>
          <w:szCs w:val="20"/>
          <w:lang w:val="fr-BE"/>
        </w:rPr>
        <w:t xml:space="preserve"> 2023</w:t>
      </w:r>
      <w:r>
        <w:rPr>
          <w:rFonts w:ascii="Verdana" w:hAnsi="Verdana" w:cs="Arial"/>
          <w:sz w:val="20"/>
          <w:szCs w:val="20"/>
          <w:lang w:val="fr-BE"/>
        </w:rPr>
        <w:t>)</w:t>
      </w:r>
      <w:r w:rsidRPr="006F6C1E">
        <w:rPr>
          <w:rFonts w:ascii="Verdana" w:hAnsi="Verdana" w:cs="Arial"/>
          <w:sz w:val="20"/>
          <w:szCs w:val="20"/>
          <w:lang w:val="fr-BE"/>
        </w:rPr>
        <w:t xml:space="preserve"> avec la participation active de trois anciens </w:t>
      </w:r>
      <w:r w:rsidR="00665334">
        <w:rPr>
          <w:rFonts w:ascii="Verdana" w:hAnsi="Verdana" w:cs="Arial"/>
          <w:sz w:val="20"/>
          <w:szCs w:val="20"/>
          <w:lang w:val="fr-BE"/>
        </w:rPr>
        <w:t>Secrétaires généraux de la COI</w:t>
      </w:r>
      <w:r w:rsidRPr="006F6C1E">
        <w:rPr>
          <w:rFonts w:ascii="Verdana" w:hAnsi="Verdana" w:cs="Arial"/>
          <w:sz w:val="20"/>
          <w:szCs w:val="20"/>
          <w:lang w:val="fr-BE"/>
        </w:rPr>
        <w:t xml:space="preserve">, des ambassadeurs de l’UA, OIF, UE, SNU, </w:t>
      </w:r>
      <w:r>
        <w:rPr>
          <w:rFonts w:ascii="Verdana" w:hAnsi="Verdana" w:cs="Arial"/>
          <w:sz w:val="20"/>
          <w:szCs w:val="20"/>
          <w:lang w:val="fr-BE"/>
        </w:rPr>
        <w:t>l</w:t>
      </w:r>
      <w:r w:rsidR="003F35ED">
        <w:rPr>
          <w:rFonts w:ascii="Verdana" w:hAnsi="Verdana" w:cs="Arial"/>
          <w:sz w:val="20"/>
          <w:szCs w:val="20"/>
          <w:lang w:val="fr-BE"/>
        </w:rPr>
        <w:t>a</w:t>
      </w:r>
      <w:r>
        <w:rPr>
          <w:rFonts w:ascii="Verdana" w:hAnsi="Verdana" w:cs="Arial"/>
          <w:sz w:val="20"/>
          <w:szCs w:val="20"/>
          <w:lang w:val="fr-BE"/>
        </w:rPr>
        <w:t>quel</w:t>
      </w:r>
      <w:r w:rsidR="003F35ED">
        <w:rPr>
          <w:rFonts w:ascii="Verdana" w:hAnsi="Verdana" w:cs="Arial"/>
          <w:sz w:val="20"/>
          <w:szCs w:val="20"/>
          <w:lang w:val="fr-BE"/>
        </w:rPr>
        <w:t>le</w:t>
      </w:r>
      <w:r>
        <w:rPr>
          <w:rFonts w:ascii="Verdana" w:hAnsi="Verdana" w:cs="Arial"/>
          <w:sz w:val="20"/>
          <w:szCs w:val="20"/>
          <w:lang w:val="fr-BE"/>
        </w:rPr>
        <w:t xml:space="preserve"> a permis</w:t>
      </w:r>
      <w:r w:rsidRPr="006F6C1E">
        <w:rPr>
          <w:rFonts w:ascii="Verdana" w:hAnsi="Verdana" w:cs="Arial"/>
          <w:sz w:val="20"/>
          <w:szCs w:val="20"/>
          <w:lang w:val="fr-BE"/>
        </w:rPr>
        <w:t xml:space="preserve"> de mieux faire connaître </w:t>
      </w:r>
      <w:r>
        <w:rPr>
          <w:rFonts w:ascii="Verdana" w:hAnsi="Verdana" w:cs="Arial"/>
          <w:sz w:val="20"/>
          <w:szCs w:val="20"/>
          <w:lang w:val="fr-BE"/>
        </w:rPr>
        <w:t xml:space="preserve">les actions </w:t>
      </w:r>
      <w:r w:rsidRPr="006F6C1E">
        <w:rPr>
          <w:rFonts w:ascii="Verdana" w:hAnsi="Verdana" w:cs="Arial"/>
          <w:sz w:val="20"/>
          <w:szCs w:val="20"/>
          <w:lang w:val="fr-BE"/>
        </w:rPr>
        <w:t>de la COI dans les domaines de la paix et de la stabilité et d’identifier des pistes d’actions.</w:t>
      </w:r>
      <w:r w:rsidR="00DF2736">
        <w:rPr>
          <w:rFonts w:ascii="Verdana" w:hAnsi="Verdana" w:cs="Arial"/>
          <w:sz w:val="20"/>
          <w:szCs w:val="20"/>
          <w:lang w:val="fr-BE"/>
        </w:rPr>
        <w:t xml:space="preserve"> </w:t>
      </w:r>
    </w:p>
    <w:p w14:paraId="10AE3814" w14:textId="1E339F96" w:rsidR="00DF2736" w:rsidRPr="00022428" w:rsidRDefault="00DF2736" w:rsidP="003B507F">
      <w:pPr>
        <w:pStyle w:val="Paragraphedeliste"/>
        <w:numPr>
          <w:ilvl w:val="0"/>
          <w:numId w:val="16"/>
        </w:numPr>
        <w:spacing w:before="240" w:after="0" w:line="240" w:lineRule="auto"/>
        <w:jc w:val="both"/>
        <w:rPr>
          <w:rFonts w:ascii="Verdana" w:hAnsi="Verdana" w:cs="Arial"/>
          <w:sz w:val="20"/>
          <w:szCs w:val="20"/>
          <w:lang w:val="fr-BE"/>
        </w:rPr>
      </w:pPr>
      <w:r w:rsidRPr="00DF2736">
        <w:rPr>
          <w:rFonts w:ascii="Verdana" w:hAnsi="Verdana" w:cs="Arial"/>
          <w:b/>
          <w:sz w:val="20"/>
          <w:szCs w:val="20"/>
          <w:bdr w:val="none" w:sz="0" w:space="0" w:color="auto" w:frame="1"/>
          <w:lang w:val="fr-BE"/>
        </w:rPr>
        <w:t xml:space="preserve">Organisation conjointe avec le Département des Affaires politiques des Nations Unies </w:t>
      </w:r>
      <w:r>
        <w:rPr>
          <w:rFonts w:ascii="Verdana" w:hAnsi="Verdana" w:cs="Arial"/>
          <w:bCs/>
          <w:sz w:val="20"/>
          <w:szCs w:val="20"/>
          <w:bdr w:val="none" w:sz="0" w:space="0" w:color="auto" w:frame="1"/>
          <w:lang w:val="fr-BE"/>
        </w:rPr>
        <w:t>d’un s</w:t>
      </w:r>
      <w:r w:rsidRPr="00776BC5">
        <w:rPr>
          <w:rFonts w:ascii="Verdana" w:hAnsi="Verdana" w:cs="Arial"/>
          <w:bCs/>
          <w:sz w:val="20"/>
          <w:szCs w:val="20"/>
          <w:bdr w:val="none" w:sz="0" w:space="0" w:color="auto" w:frame="1"/>
          <w:lang w:val="fr-BE"/>
        </w:rPr>
        <w:t>éminaire d’échange et de renforcement de capacités sur la diplomatie parlementaire, la prévention, la gestion et la résolution des conflits</w:t>
      </w:r>
      <w:r>
        <w:rPr>
          <w:rFonts w:ascii="Verdana" w:hAnsi="Verdana" w:cs="Arial"/>
          <w:bCs/>
          <w:sz w:val="20"/>
          <w:szCs w:val="20"/>
          <w:bdr w:val="none" w:sz="0" w:space="0" w:color="auto" w:frame="1"/>
          <w:lang w:val="fr-BE"/>
        </w:rPr>
        <w:t xml:space="preserve"> pour les membres de l’Association des Parlements des États membres de la COI (AP-COI), 10 et 11 octobre 2023 à Maurice.</w:t>
      </w:r>
    </w:p>
    <w:p w14:paraId="2F2B8B18" w14:textId="6C7CC430" w:rsidR="003B507F"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sidRPr="00804744">
        <w:rPr>
          <w:rFonts w:ascii="Verdana" w:hAnsi="Verdana" w:cs="Arial"/>
          <w:sz w:val="20"/>
          <w:szCs w:val="20"/>
          <w:lang w:val="fr-BE"/>
        </w:rPr>
        <w:t xml:space="preserve">L’élaboration des documents cadres pour </w:t>
      </w:r>
      <w:r w:rsidRPr="00804744">
        <w:rPr>
          <w:rFonts w:ascii="Verdana" w:hAnsi="Verdana" w:cs="Arial"/>
          <w:b/>
          <w:sz w:val="20"/>
          <w:szCs w:val="20"/>
          <w:lang w:val="fr-BE"/>
        </w:rPr>
        <w:t>les missions d’écoute et de dialogue</w:t>
      </w:r>
      <w:r w:rsidR="00665334">
        <w:rPr>
          <w:rFonts w:ascii="Verdana" w:hAnsi="Verdana" w:cs="Arial"/>
          <w:b/>
          <w:sz w:val="20"/>
          <w:szCs w:val="20"/>
          <w:lang w:val="fr-BE"/>
        </w:rPr>
        <w:t xml:space="preserve"> </w:t>
      </w:r>
      <w:r w:rsidR="00665334">
        <w:rPr>
          <w:rFonts w:ascii="Verdana" w:hAnsi="Verdana" w:cs="Arial"/>
          <w:sz w:val="20"/>
          <w:szCs w:val="20"/>
          <w:lang w:val="fr-BE"/>
        </w:rPr>
        <w:t>comme o</w:t>
      </w:r>
      <w:r w:rsidRPr="00804744">
        <w:rPr>
          <w:rFonts w:ascii="Verdana" w:hAnsi="Verdana" w:cs="Arial"/>
          <w:sz w:val="20"/>
          <w:szCs w:val="20"/>
          <w:lang w:val="fr-BE"/>
        </w:rPr>
        <w:t>util de diplomatie préventive</w:t>
      </w:r>
      <w:r>
        <w:rPr>
          <w:rFonts w:ascii="Verdana" w:hAnsi="Verdana" w:cs="Arial"/>
          <w:sz w:val="20"/>
          <w:szCs w:val="20"/>
          <w:lang w:val="fr-BE"/>
        </w:rPr>
        <w:t>.</w:t>
      </w:r>
    </w:p>
    <w:p w14:paraId="3483D3BD" w14:textId="77777777" w:rsidR="003B507F"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Pr>
          <w:rFonts w:ascii="Verdana" w:hAnsi="Verdana" w:cs="Arial"/>
          <w:sz w:val="20"/>
          <w:szCs w:val="20"/>
          <w:lang w:val="fr-BE"/>
        </w:rPr>
        <w:t>A</w:t>
      </w:r>
      <w:r w:rsidRPr="006F6C1E">
        <w:rPr>
          <w:rFonts w:ascii="Verdana" w:hAnsi="Verdana" w:cs="Arial"/>
          <w:sz w:val="20"/>
          <w:szCs w:val="20"/>
          <w:lang w:val="fr-BE"/>
        </w:rPr>
        <w:t>doption des nouveaux Statuts et du Règlement intérieur de l’AP-COI et l’adoption d’une Déclaration commune</w:t>
      </w:r>
      <w:r>
        <w:rPr>
          <w:rFonts w:ascii="Verdana" w:hAnsi="Verdana" w:cs="Arial"/>
          <w:sz w:val="20"/>
          <w:szCs w:val="20"/>
          <w:lang w:val="fr-BE"/>
        </w:rPr>
        <w:t xml:space="preserve"> des Présidents de l’AP-COI.</w:t>
      </w:r>
    </w:p>
    <w:p w14:paraId="405EC018" w14:textId="77777777" w:rsidR="003B507F" w:rsidRPr="00022428" w:rsidRDefault="003B507F" w:rsidP="003B507F">
      <w:pPr>
        <w:pStyle w:val="Paragraphedeliste"/>
        <w:numPr>
          <w:ilvl w:val="0"/>
          <w:numId w:val="13"/>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Lancement de </w:t>
      </w:r>
      <w:r w:rsidRPr="00022428">
        <w:rPr>
          <w:rFonts w:ascii="Verdana" w:hAnsi="Verdana" w:cs="Arial"/>
          <w:sz w:val="20"/>
          <w:szCs w:val="20"/>
          <w:lang w:val="fr-BE"/>
        </w:rPr>
        <w:t>l’étude comparative sur les différents systèmes et fonctionnements parlementaires des membres de l’AP-COI</w:t>
      </w:r>
      <w:r>
        <w:rPr>
          <w:rFonts w:ascii="Verdana" w:hAnsi="Verdana" w:cs="Arial"/>
          <w:sz w:val="20"/>
          <w:szCs w:val="20"/>
          <w:lang w:val="fr-BE"/>
        </w:rPr>
        <w:t>.</w:t>
      </w:r>
    </w:p>
    <w:p w14:paraId="0DFC28AC" w14:textId="4DAE6639"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lastRenderedPageBreak/>
        <w:t xml:space="preserve">Redynamisation de la </w:t>
      </w:r>
      <w:r w:rsidRPr="006131AE">
        <w:rPr>
          <w:rFonts w:ascii="Verdana" w:hAnsi="Verdana" w:cs="Arial"/>
          <w:b/>
          <w:sz w:val="20"/>
          <w:szCs w:val="20"/>
          <w:lang w:val="fr-BE"/>
        </w:rPr>
        <w:t>Plateforme des Femmes en Politique de l’océan Indien (PFPOI)</w:t>
      </w:r>
      <w:r>
        <w:rPr>
          <w:rFonts w:ascii="Verdana" w:hAnsi="Verdana" w:cs="Arial"/>
          <w:sz w:val="20"/>
          <w:szCs w:val="20"/>
          <w:lang w:val="fr-BE"/>
        </w:rPr>
        <w:t xml:space="preserve"> en Union des Comores (janvier</w:t>
      </w:r>
      <w:r w:rsidR="00665334">
        <w:rPr>
          <w:rFonts w:ascii="Verdana" w:hAnsi="Verdana" w:cs="Arial"/>
          <w:sz w:val="20"/>
          <w:szCs w:val="20"/>
          <w:lang w:val="fr-BE"/>
        </w:rPr>
        <w:t xml:space="preserve"> 202</w:t>
      </w:r>
      <w:r w:rsidR="00DF2736">
        <w:rPr>
          <w:rFonts w:ascii="Verdana" w:hAnsi="Verdana" w:cs="Arial"/>
          <w:sz w:val="20"/>
          <w:szCs w:val="20"/>
          <w:lang w:val="fr-BE"/>
        </w:rPr>
        <w:t>3</w:t>
      </w:r>
      <w:r>
        <w:rPr>
          <w:rFonts w:ascii="Verdana" w:hAnsi="Verdana" w:cs="Arial"/>
          <w:sz w:val="20"/>
          <w:szCs w:val="20"/>
          <w:lang w:val="fr-BE"/>
        </w:rPr>
        <w:t>)</w:t>
      </w:r>
    </w:p>
    <w:p w14:paraId="1DB0FAB2" w14:textId="629CB451" w:rsidR="003B507F" w:rsidRPr="00022428"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022428">
        <w:rPr>
          <w:rFonts w:ascii="Verdana" w:hAnsi="Verdana" w:cs="Arial"/>
          <w:b/>
          <w:sz w:val="20"/>
          <w:szCs w:val="20"/>
          <w:lang w:val="fr-BE"/>
        </w:rPr>
        <w:t>Formation en leadership et mentorat des femmes</w:t>
      </w:r>
      <w:r w:rsidRPr="00022428">
        <w:rPr>
          <w:rFonts w:ascii="Verdana" w:hAnsi="Verdana" w:cs="Arial"/>
          <w:sz w:val="20"/>
          <w:szCs w:val="20"/>
          <w:lang w:val="fr-BE"/>
        </w:rPr>
        <w:t xml:space="preserve"> engagées dans la vie politique et citoyenne à La Réunion (décembre</w:t>
      </w:r>
      <w:r w:rsidR="00665334">
        <w:rPr>
          <w:rFonts w:ascii="Verdana" w:hAnsi="Verdana" w:cs="Arial"/>
          <w:sz w:val="20"/>
          <w:szCs w:val="20"/>
          <w:lang w:val="fr-BE"/>
        </w:rPr>
        <w:t xml:space="preserve"> 2023</w:t>
      </w:r>
      <w:r w:rsidRPr="00022428">
        <w:rPr>
          <w:rFonts w:ascii="Verdana" w:hAnsi="Verdana" w:cs="Arial"/>
          <w:sz w:val="20"/>
          <w:szCs w:val="20"/>
          <w:lang w:val="fr-BE"/>
        </w:rPr>
        <w:t>)</w:t>
      </w:r>
      <w:r w:rsidR="007D734D">
        <w:rPr>
          <w:rFonts w:ascii="Verdana" w:hAnsi="Verdana" w:cs="Arial"/>
          <w:sz w:val="20"/>
          <w:szCs w:val="20"/>
          <w:lang w:val="fr-BE"/>
        </w:rPr>
        <w:t xml:space="preserve"> avec le concours du Conseil régional de La Réunion</w:t>
      </w:r>
      <w:r w:rsidRPr="00022428">
        <w:rPr>
          <w:rFonts w:ascii="Verdana" w:hAnsi="Verdana" w:cs="Arial"/>
          <w:sz w:val="20"/>
          <w:szCs w:val="20"/>
          <w:lang w:val="fr-BE"/>
        </w:rPr>
        <w:t xml:space="preserve"> qui a permis d’élargir la plateforme FPOI à d’autres types d’organisations et de créer un réseau de mentorat. </w:t>
      </w:r>
    </w:p>
    <w:p w14:paraId="298E3896" w14:textId="77777777" w:rsidR="003B507F" w:rsidRPr="008C6334"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 xml:space="preserve">Formation en leadership, médiation et gestion de crise à Madagascar (pour les acteurs de la société civile avec une attention particulière pour les femmes et les jeunes) et </w:t>
      </w:r>
      <w:r w:rsidRPr="005537B3">
        <w:rPr>
          <w:rFonts w:ascii="Verdana" w:hAnsi="Verdana" w:cs="Arial"/>
          <w:sz w:val="20"/>
          <w:szCs w:val="20"/>
        </w:rPr>
        <w:t xml:space="preserve">création du « </w:t>
      </w:r>
      <w:r w:rsidRPr="00496BC3">
        <w:rPr>
          <w:rFonts w:ascii="Verdana" w:hAnsi="Verdana" w:cs="Arial"/>
          <w:b/>
          <w:sz w:val="20"/>
          <w:szCs w:val="20"/>
        </w:rPr>
        <w:t xml:space="preserve">Réseau d’Engagement Solidaire pour la Paix et l’Inclusion Régionale » (RESPIR) </w:t>
      </w:r>
      <w:r>
        <w:rPr>
          <w:rFonts w:ascii="Verdana" w:hAnsi="Verdana" w:cs="Arial"/>
          <w:sz w:val="20"/>
          <w:szCs w:val="20"/>
        </w:rPr>
        <w:t>sur initiative des bénéficiaires de la formation</w:t>
      </w:r>
      <w:r w:rsidRPr="005537B3">
        <w:rPr>
          <w:rFonts w:ascii="Verdana" w:hAnsi="Verdana" w:cs="Arial"/>
          <w:sz w:val="20"/>
          <w:szCs w:val="20"/>
          <w:lang w:val="fr-BE"/>
        </w:rPr>
        <w:t xml:space="preserve"> </w:t>
      </w:r>
      <w:r>
        <w:rPr>
          <w:rFonts w:ascii="Verdana" w:hAnsi="Verdana" w:cs="Arial"/>
          <w:sz w:val="20"/>
          <w:szCs w:val="20"/>
          <w:lang w:val="fr-BE"/>
        </w:rPr>
        <w:t>(mai)</w:t>
      </w:r>
    </w:p>
    <w:p w14:paraId="501D95A1" w14:textId="369481E8" w:rsidR="003B507F" w:rsidRPr="00DF41F6"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sidRPr="003F35ED">
        <w:rPr>
          <w:rFonts w:ascii="Verdana" w:hAnsi="Verdana" w:cs="Arial"/>
          <w:b/>
          <w:bCs/>
          <w:sz w:val="20"/>
          <w:szCs w:val="20"/>
          <w:lang w:val="fr-BE"/>
        </w:rPr>
        <w:t>Formation des journalistes</w:t>
      </w:r>
      <w:r w:rsidR="00665334">
        <w:rPr>
          <w:rFonts w:ascii="Verdana" w:hAnsi="Verdana" w:cs="Arial"/>
          <w:sz w:val="20"/>
          <w:szCs w:val="20"/>
          <w:lang w:val="fr-BE"/>
        </w:rPr>
        <w:t> </w:t>
      </w:r>
      <w:r>
        <w:rPr>
          <w:rFonts w:ascii="Verdana" w:hAnsi="Verdana" w:cs="Arial"/>
          <w:sz w:val="20"/>
          <w:szCs w:val="20"/>
          <w:lang w:val="fr-BE"/>
        </w:rPr>
        <w:t xml:space="preserve">:  </w:t>
      </w:r>
      <w:r w:rsidRPr="003F35ED">
        <w:rPr>
          <w:rFonts w:ascii="Verdana" w:hAnsi="Verdana" w:cs="Arial"/>
          <w:bCs/>
          <w:sz w:val="20"/>
          <w:szCs w:val="20"/>
          <w:lang w:val="fr-BE"/>
        </w:rPr>
        <w:t>journalisme</w:t>
      </w:r>
      <w:r w:rsidRPr="00A237A2">
        <w:rPr>
          <w:rFonts w:ascii="Verdana" w:hAnsi="Verdana" w:cs="Arial"/>
          <w:b/>
          <w:sz w:val="20"/>
          <w:szCs w:val="20"/>
          <w:lang w:val="fr-BE"/>
        </w:rPr>
        <w:t xml:space="preserve"> </w:t>
      </w:r>
      <w:r>
        <w:rPr>
          <w:rFonts w:ascii="Verdana" w:hAnsi="Verdana" w:cs="Arial"/>
          <w:sz w:val="20"/>
          <w:szCs w:val="20"/>
          <w:lang w:val="fr-BE"/>
        </w:rPr>
        <w:t>sensible aux crises à Madagascar (avril</w:t>
      </w:r>
      <w:r w:rsidR="00665334">
        <w:rPr>
          <w:rFonts w:ascii="Verdana" w:hAnsi="Verdana" w:cs="Arial"/>
          <w:sz w:val="20"/>
          <w:szCs w:val="20"/>
          <w:lang w:val="fr-BE"/>
        </w:rPr>
        <w:t xml:space="preserve"> </w:t>
      </w:r>
      <w:r w:rsidR="00665334" w:rsidRPr="00665334">
        <w:rPr>
          <w:rFonts w:ascii="Verdana" w:hAnsi="Verdana" w:cs="Arial"/>
          <w:bCs/>
          <w:sz w:val="20"/>
          <w:szCs w:val="20"/>
          <w:lang w:val="fr-BE"/>
        </w:rPr>
        <w:t>2023</w:t>
      </w:r>
      <w:r w:rsidRPr="00665334">
        <w:rPr>
          <w:rFonts w:ascii="Verdana" w:hAnsi="Verdana" w:cs="Arial"/>
          <w:bCs/>
          <w:sz w:val="20"/>
          <w:szCs w:val="20"/>
          <w:lang w:val="fr-BE"/>
        </w:rPr>
        <w:t>)</w:t>
      </w:r>
      <w:r>
        <w:rPr>
          <w:rFonts w:ascii="Verdana" w:hAnsi="Verdana" w:cs="Arial"/>
          <w:sz w:val="20"/>
          <w:szCs w:val="20"/>
          <w:lang w:val="fr-BE"/>
        </w:rPr>
        <w:t xml:space="preserve"> et aux Seychelles (juin</w:t>
      </w:r>
      <w:r w:rsidR="00665334">
        <w:rPr>
          <w:rFonts w:ascii="Verdana" w:hAnsi="Verdana" w:cs="Arial"/>
          <w:sz w:val="20"/>
          <w:szCs w:val="20"/>
          <w:lang w:val="fr-BE"/>
        </w:rPr>
        <w:t xml:space="preserve"> 2023</w:t>
      </w:r>
      <w:r>
        <w:rPr>
          <w:rFonts w:ascii="Verdana" w:hAnsi="Verdana" w:cs="Arial"/>
          <w:sz w:val="20"/>
          <w:szCs w:val="20"/>
          <w:lang w:val="fr-BE"/>
        </w:rPr>
        <w:t xml:space="preserve">) ; </w:t>
      </w:r>
      <w:r w:rsidRPr="00DF41F6">
        <w:rPr>
          <w:rFonts w:ascii="Verdana" w:hAnsi="Verdana" w:cs="Arial"/>
          <w:sz w:val="20"/>
          <w:szCs w:val="20"/>
          <w:lang w:val="fr-BE"/>
        </w:rPr>
        <w:t>couverture professionnelle de l’Assemblée de l’Union des Comores (mai</w:t>
      </w:r>
      <w:r w:rsidR="00665334">
        <w:rPr>
          <w:rFonts w:ascii="Verdana" w:hAnsi="Verdana" w:cs="Arial"/>
          <w:sz w:val="20"/>
          <w:szCs w:val="20"/>
          <w:lang w:val="fr-BE"/>
        </w:rPr>
        <w:t xml:space="preserve"> 2023</w:t>
      </w:r>
      <w:r w:rsidRPr="00DF41F6">
        <w:rPr>
          <w:rFonts w:ascii="Verdana" w:hAnsi="Verdana" w:cs="Arial"/>
          <w:sz w:val="20"/>
          <w:szCs w:val="20"/>
          <w:lang w:val="fr-BE"/>
        </w:rPr>
        <w:t>)</w:t>
      </w:r>
      <w:r>
        <w:rPr>
          <w:rFonts w:ascii="Verdana" w:hAnsi="Verdana" w:cs="Arial"/>
          <w:sz w:val="20"/>
          <w:szCs w:val="20"/>
          <w:lang w:val="fr-BE"/>
        </w:rPr>
        <w:t xml:space="preserve"> ; </w:t>
      </w:r>
      <w:r w:rsidRPr="00DF41F6">
        <w:rPr>
          <w:rFonts w:ascii="Verdana" w:hAnsi="Verdana" w:cs="Arial"/>
          <w:sz w:val="20"/>
          <w:szCs w:val="20"/>
          <w:lang w:val="fr-BE"/>
        </w:rPr>
        <w:t>couverture électorale à Madagascar (septembre</w:t>
      </w:r>
      <w:r w:rsidR="00665334">
        <w:rPr>
          <w:rFonts w:ascii="Verdana" w:hAnsi="Verdana" w:cs="Arial"/>
          <w:sz w:val="20"/>
          <w:szCs w:val="20"/>
          <w:lang w:val="fr-BE"/>
        </w:rPr>
        <w:t xml:space="preserve"> 2023</w:t>
      </w:r>
      <w:r w:rsidRPr="00DF41F6">
        <w:rPr>
          <w:rFonts w:ascii="Verdana" w:hAnsi="Verdana" w:cs="Arial"/>
          <w:sz w:val="20"/>
          <w:szCs w:val="20"/>
          <w:lang w:val="fr-BE"/>
        </w:rPr>
        <w:t>)</w:t>
      </w:r>
      <w:r>
        <w:rPr>
          <w:rFonts w:ascii="Verdana" w:hAnsi="Verdana" w:cs="Arial"/>
          <w:sz w:val="20"/>
          <w:szCs w:val="20"/>
          <w:lang w:val="fr-BE"/>
        </w:rPr>
        <w:t xml:space="preserve">/ </w:t>
      </w:r>
      <w:r w:rsidRPr="00DF41F6">
        <w:rPr>
          <w:rFonts w:ascii="Verdana" w:hAnsi="Verdana" w:cs="Arial"/>
          <w:sz w:val="20"/>
          <w:szCs w:val="20"/>
          <w:lang w:val="fr-BE"/>
        </w:rPr>
        <w:t>Union des Comores (décembre</w:t>
      </w:r>
      <w:r w:rsidR="00665334">
        <w:rPr>
          <w:rFonts w:ascii="Verdana" w:hAnsi="Verdana" w:cs="Arial"/>
          <w:sz w:val="20"/>
          <w:szCs w:val="20"/>
          <w:lang w:val="fr-BE"/>
        </w:rPr>
        <w:t xml:space="preserve"> 2023</w:t>
      </w:r>
      <w:r w:rsidRPr="00DF41F6">
        <w:rPr>
          <w:rFonts w:ascii="Verdana" w:hAnsi="Verdana" w:cs="Arial"/>
          <w:sz w:val="20"/>
          <w:szCs w:val="20"/>
          <w:lang w:val="fr-BE"/>
        </w:rPr>
        <w:t>)</w:t>
      </w:r>
    </w:p>
    <w:p w14:paraId="1A0211BD" w14:textId="77777777" w:rsidR="003B507F"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Élaboration d’un guide sur la couverture parlementaire pour les journalistes (Union des Comores)</w:t>
      </w:r>
    </w:p>
    <w:p w14:paraId="5C6F47BD" w14:textId="77777777" w:rsidR="003B507F" w:rsidRPr="004D2A03" w:rsidRDefault="003B507F" w:rsidP="003B507F">
      <w:pPr>
        <w:pStyle w:val="Paragraphedeliste"/>
        <w:numPr>
          <w:ilvl w:val="0"/>
          <w:numId w:val="16"/>
        </w:numPr>
        <w:spacing w:before="240" w:after="0" w:line="240" w:lineRule="auto"/>
        <w:jc w:val="both"/>
        <w:rPr>
          <w:rFonts w:ascii="Verdana" w:hAnsi="Verdana" w:cs="Arial"/>
          <w:sz w:val="20"/>
          <w:szCs w:val="20"/>
          <w:lang w:val="fr-BE"/>
        </w:rPr>
      </w:pPr>
      <w:r>
        <w:rPr>
          <w:rFonts w:ascii="Verdana" w:hAnsi="Verdana" w:cs="Arial"/>
          <w:sz w:val="20"/>
          <w:szCs w:val="20"/>
          <w:lang w:val="fr-BE"/>
        </w:rPr>
        <w:t>Élaboration d’une charte électorale pour les journalistes (Madagascar)</w:t>
      </w:r>
    </w:p>
    <w:p w14:paraId="342013D3" w14:textId="77777777" w:rsidR="003B507F" w:rsidRPr="00C11B7D" w:rsidRDefault="003B507F" w:rsidP="003B507F">
      <w:pPr>
        <w:pStyle w:val="Paragraphedeliste"/>
        <w:numPr>
          <w:ilvl w:val="0"/>
          <w:numId w:val="17"/>
        </w:numPr>
        <w:spacing w:before="240" w:after="0" w:line="240" w:lineRule="auto"/>
        <w:jc w:val="both"/>
        <w:rPr>
          <w:rFonts w:ascii="Verdana" w:hAnsi="Verdana" w:cs="Arial"/>
          <w:b/>
          <w:bCs/>
          <w:i/>
          <w:iCs/>
          <w:sz w:val="20"/>
          <w:szCs w:val="20"/>
          <w:lang w:val="fr-BE"/>
        </w:rPr>
      </w:pPr>
      <w:r>
        <w:rPr>
          <w:rFonts w:ascii="Verdana" w:hAnsi="Verdana" w:cs="Arial"/>
          <w:b/>
          <w:sz w:val="20"/>
          <w:szCs w:val="20"/>
        </w:rPr>
        <w:t>Lancement d’u</w:t>
      </w:r>
      <w:r w:rsidRPr="003742D2">
        <w:rPr>
          <w:rFonts w:ascii="Verdana" w:hAnsi="Verdana" w:cs="Arial"/>
          <w:b/>
          <w:sz w:val="20"/>
          <w:szCs w:val="20"/>
        </w:rPr>
        <w:t>n appel à projets</w:t>
      </w:r>
      <w:r>
        <w:rPr>
          <w:rFonts w:ascii="Verdana" w:hAnsi="Verdana" w:cs="Arial"/>
          <w:sz w:val="20"/>
          <w:szCs w:val="20"/>
        </w:rPr>
        <w:t xml:space="preserve"> </w:t>
      </w:r>
      <w:r w:rsidRPr="003742D2">
        <w:rPr>
          <w:rFonts w:ascii="Verdana" w:hAnsi="Verdana" w:cs="Arial"/>
          <w:sz w:val="20"/>
          <w:szCs w:val="20"/>
        </w:rPr>
        <w:t>à l’intention des acteurs de la société civile (OSC, médias, associations de femmes, de jeunes, etc.) impliqués dans les actions de sensibilisation et d’information en faveur d’une culture de paix et de tolérance, de la cohésion sociale, de dialogue et de médiation avec une attention particulière pour l’inclusion des femmes et des jeunes dans ces initiatives</w:t>
      </w:r>
      <w:r w:rsidRPr="003742D2">
        <w:rPr>
          <w:rFonts w:ascii="Verdana" w:hAnsi="Verdana" w:cs="Arial"/>
          <w:bCs/>
          <w:sz w:val="20"/>
          <w:szCs w:val="20"/>
        </w:rPr>
        <w:t xml:space="preserve">. Dans ce cadre, </w:t>
      </w:r>
      <w:r>
        <w:rPr>
          <w:rFonts w:ascii="Verdana" w:hAnsi="Verdana" w:cs="Arial"/>
          <w:bCs/>
          <w:sz w:val="20"/>
          <w:szCs w:val="20"/>
        </w:rPr>
        <w:t>l</w:t>
      </w:r>
      <w:r w:rsidRPr="003742D2">
        <w:rPr>
          <w:rFonts w:ascii="Verdana" w:hAnsi="Verdana" w:cs="Arial"/>
          <w:sz w:val="20"/>
          <w:szCs w:val="20"/>
        </w:rPr>
        <w:t xml:space="preserve">e projet GPS a étroitement collaboré avec les différents services </w:t>
      </w:r>
    </w:p>
    <w:p w14:paraId="4DA54A49" w14:textId="77777777" w:rsidR="003B507F" w:rsidRPr="003F35ED" w:rsidRDefault="003B507F" w:rsidP="003B507F">
      <w:pPr>
        <w:pStyle w:val="Paragraphedeliste"/>
        <w:numPr>
          <w:ilvl w:val="0"/>
          <w:numId w:val="17"/>
        </w:numPr>
        <w:spacing w:before="240" w:after="0" w:line="240" w:lineRule="auto"/>
        <w:jc w:val="both"/>
        <w:rPr>
          <w:rFonts w:ascii="Verdana" w:hAnsi="Verdana" w:cs="Arial"/>
          <w:bCs/>
          <w:sz w:val="20"/>
          <w:szCs w:val="20"/>
          <w:lang w:val="fr-BE"/>
        </w:rPr>
      </w:pPr>
      <w:r>
        <w:rPr>
          <w:rFonts w:ascii="Verdana" w:hAnsi="Verdana" w:cs="Arial"/>
          <w:b/>
          <w:sz w:val="20"/>
          <w:szCs w:val="20"/>
          <w:lang w:val="fr-BE"/>
        </w:rPr>
        <w:t xml:space="preserve">Poursuite de la collaboration </w:t>
      </w:r>
      <w:r w:rsidRPr="003F35ED">
        <w:rPr>
          <w:rFonts w:ascii="Verdana" w:hAnsi="Verdana" w:cs="Arial"/>
          <w:bCs/>
          <w:sz w:val="20"/>
          <w:szCs w:val="20"/>
          <w:lang w:val="fr-BE"/>
        </w:rPr>
        <w:t>avec l</w:t>
      </w:r>
      <w:r w:rsidRPr="00C11B7D">
        <w:rPr>
          <w:rFonts w:ascii="Verdana" w:hAnsi="Verdana" w:cs="Arial"/>
          <w:sz w:val="20"/>
          <w:szCs w:val="20"/>
          <w:lang w:val="fr-BE"/>
        </w:rPr>
        <w:t>e</w:t>
      </w:r>
      <w:r>
        <w:rPr>
          <w:rFonts w:ascii="Verdana" w:hAnsi="Verdana" w:cs="Arial"/>
          <w:sz w:val="20"/>
          <w:szCs w:val="20"/>
          <w:lang w:val="fr-BE"/>
        </w:rPr>
        <w:t xml:space="preserve"> Département des affaires politiques des </w:t>
      </w:r>
      <w:r w:rsidRPr="00C11B7D">
        <w:rPr>
          <w:rFonts w:ascii="Verdana" w:hAnsi="Verdana" w:cs="Arial"/>
          <w:b/>
          <w:sz w:val="20"/>
          <w:szCs w:val="20"/>
          <w:lang w:val="fr-BE"/>
        </w:rPr>
        <w:t>Nations Unies</w:t>
      </w:r>
      <w:r w:rsidRPr="00C11B7D">
        <w:rPr>
          <w:rFonts w:ascii="Verdana" w:hAnsi="Verdana" w:cs="Arial"/>
          <w:sz w:val="20"/>
          <w:szCs w:val="20"/>
          <w:lang w:val="fr-BE"/>
        </w:rPr>
        <w:t xml:space="preserve">, l’Organisation internationale de la Francophonie (OIF), l’Union africaine, le Réseau des compétences électorales francophones (RECEF), l’Assemblée parlementaire de la Francophonie (APF), la </w:t>
      </w:r>
      <w:r w:rsidRPr="003F35ED">
        <w:rPr>
          <w:rFonts w:ascii="Verdana" w:hAnsi="Verdana" w:cs="Arial"/>
          <w:bCs/>
          <w:sz w:val="20"/>
          <w:szCs w:val="20"/>
          <w:lang w:val="fr-BE"/>
        </w:rPr>
        <w:t xml:space="preserve">Région Réunion. </w:t>
      </w:r>
    </w:p>
    <w:p w14:paraId="31577DBF" w14:textId="77777777" w:rsidR="003B507F" w:rsidRPr="00325259" w:rsidRDefault="003B507F" w:rsidP="003B507F">
      <w:pPr>
        <w:spacing w:after="0" w:line="240" w:lineRule="auto"/>
        <w:ind w:left="714"/>
        <w:jc w:val="both"/>
        <w:rPr>
          <w:rFonts w:ascii="Verdana" w:hAnsi="Verdana" w:cs="Arial"/>
          <w:bCs/>
          <w:iCs/>
          <w:sz w:val="20"/>
          <w:szCs w:val="20"/>
          <w:lang w:val="fr-BE"/>
        </w:rPr>
      </w:pPr>
    </w:p>
    <w:p w14:paraId="047FDFAF" w14:textId="7A487C04" w:rsidR="003B507F" w:rsidRPr="003B507F" w:rsidRDefault="003B507F" w:rsidP="00732E01">
      <w:pPr>
        <w:pStyle w:val="Sous-partie2"/>
      </w:pPr>
      <w:r w:rsidRPr="003B507F">
        <w:t>Les principales recommandations du Comité de pilotage du projet GPS</w:t>
      </w:r>
    </w:p>
    <w:p w14:paraId="38B4E124" w14:textId="77777777" w:rsidR="003B507F" w:rsidRDefault="003B507F" w:rsidP="003B507F">
      <w:pPr>
        <w:jc w:val="both"/>
        <w:rPr>
          <w:rFonts w:ascii="Verdana" w:hAnsi="Verdana" w:cs="Arial"/>
          <w:sz w:val="20"/>
          <w:szCs w:val="20"/>
          <w:lang w:val="fr-BE"/>
        </w:rPr>
      </w:pPr>
      <w:r w:rsidRPr="00C11B7D">
        <w:rPr>
          <w:rFonts w:ascii="Verdana" w:hAnsi="Verdana" w:cs="Arial"/>
          <w:sz w:val="20"/>
          <w:szCs w:val="20"/>
          <w:lang w:val="fr-BE"/>
        </w:rPr>
        <w:t xml:space="preserve">Les </w:t>
      </w:r>
      <w:r>
        <w:rPr>
          <w:rFonts w:ascii="Verdana" w:hAnsi="Verdana" w:cs="Arial"/>
          <w:sz w:val="20"/>
          <w:szCs w:val="20"/>
          <w:lang w:val="fr-BE"/>
        </w:rPr>
        <w:t xml:space="preserve">principales </w:t>
      </w:r>
      <w:r w:rsidRPr="00C11B7D">
        <w:rPr>
          <w:rFonts w:ascii="Verdana" w:hAnsi="Verdana" w:cs="Arial"/>
          <w:sz w:val="20"/>
          <w:szCs w:val="20"/>
          <w:lang w:val="fr-BE"/>
        </w:rPr>
        <w:t xml:space="preserve">recommandations </w:t>
      </w:r>
      <w:r>
        <w:rPr>
          <w:rFonts w:ascii="Verdana" w:hAnsi="Verdana" w:cs="Arial"/>
          <w:sz w:val="20"/>
          <w:szCs w:val="20"/>
          <w:lang w:val="fr-BE"/>
        </w:rPr>
        <w:t xml:space="preserve">suivantes issues </w:t>
      </w:r>
      <w:r w:rsidRPr="00C11B7D">
        <w:rPr>
          <w:rFonts w:ascii="Verdana" w:hAnsi="Verdana" w:cs="Arial"/>
          <w:sz w:val="20"/>
          <w:szCs w:val="20"/>
          <w:lang w:val="fr-BE"/>
        </w:rPr>
        <w:t>de la dernière réunion des membres du comité de pilotage du projet GPS qui s’est tenue les 12 et 13 février 2024 aux Seychelles</w:t>
      </w:r>
      <w:r>
        <w:rPr>
          <w:rFonts w:ascii="Verdana" w:hAnsi="Verdana" w:cs="Arial"/>
          <w:sz w:val="20"/>
          <w:szCs w:val="20"/>
          <w:lang w:val="fr-BE"/>
        </w:rPr>
        <w:t xml:space="preserve"> méritent une attention particulière des instances de la COI :</w:t>
      </w:r>
    </w:p>
    <w:p w14:paraId="13154FD8" w14:textId="24F960E9" w:rsidR="003B507F" w:rsidRDefault="003B507F" w:rsidP="003B507F">
      <w:pPr>
        <w:pStyle w:val="Paragraphedeliste"/>
        <w:numPr>
          <w:ilvl w:val="0"/>
          <w:numId w:val="27"/>
        </w:numPr>
        <w:jc w:val="both"/>
        <w:rPr>
          <w:rFonts w:ascii="Verdana" w:hAnsi="Verdana" w:cs="Arial"/>
          <w:sz w:val="20"/>
          <w:szCs w:val="20"/>
          <w:lang w:val="fr-BE"/>
        </w:rPr>
      </w:pPr>
      <w:r>
        <w:rPr>
          <w:rFonts w:ascii="Verdana" w:hAnsi="Verdana" w:cs="Arial"/>
          <w:sz w:val="20"/>
          <w:szCs w:val="20"/>
          <w:lang w:val="fr-BE"/>
        </w:rPr>
        <w:t>Jeunesse : p</w:t>
      </w:r>
      <w:r w:rsidRPr="00F97CCD">
        <w:rPr>
          <w:rFonts w:ascii="Verdana" w:hAnsi="Verdana" w:cs="Arial"/>
          <w:sz w:val="20"/>
          <w:szCs w:val="20"/>
          <w:lang w:val="fr-BE"/>
        </w:rPr>
        <w:t xml:space="preserve">rise en compte de </w:t>
      </w:r>
      <w:r>
        <w:rPr>
          <w:rFonts w:ascii="Verdana" w:hAnsi="Verdana" w:cs="Arial"/>
          <w:sz w:val="20"/>
          <w:szCs w:val="20"/>
          <w:lang w:val="fr-BE"/>
        </w:rPr>
        <w:t xml:space="preserve">cette </w:t>
      </w:r>
      <w:r w:rsidRPr="00F97CCD">
        <w:rPr>
          <w:rFonts w:ascii="Verdana" w:hAnsi="Verdana" w:cs="Arial"/>
          <w:sz w:val="20"/>
          <w:szCs w:val="20"/>
          <w:lang w:val="fr-BE"/>
        </w:rPr>
        <w:t>thématique dans le projet</w:t>
      </w:r>
      <w:r w:rsidR="00732E01">
        <w:rPr>
          <w:rFonts w:ascii="Verdana" w:hAnsi="Verdana" w:cs="Arial"/>
          <w:sz w:val="20"/>
          <w:szCs w:val="20"/>
          <w:lang w:val="fr-BE"/>
        </w:rPr>
        <w:t>. P</w:t>
      </w:r>
      <w:r w:rsidRPr="00F97CCD">
        <w:rPr>
          <w:rFonts w:ascii="Verdana" w:hAnsi="Verdana" w:cs="Arial"/>
          <w:sz w:val="20"/>
          <w:szCs w:val="20"/>
          <w:lang w:val="fr-BE"/>
        </w:rPr>
        <w:t>roposition par rapport à la mise en place d’un parlement de</w:t>
      </w:r>
      <w:r w:rsidR="00665334">
        <w:rPr>
          <w:rFonts w:ascii="Verdana" w:hAnsi="Verdana" w:cs="Arial"/>
          <w:sz w:val="20"/>
          <w:szCs w:val="20"/>
          <w:lang w:val="fr-BE"/>
        </w:rPr>
        <w:t>s</w:t>
      </w:r>
      <w:r w:rsidRPr="00F97CCD">
        <w:rPr>
          <w:rFonts w:ascii="Verdana" w:hAnsi="Verdana" w:cs="Arial"/>
          <w:sz w:val="20"/>
          <w:szCs w:val="20"/>
          <w:lang w:val="fr-BE"/>
        </w:rPr>
        <w:t xml:space="preserve"> jeunes dans la région. Cette proposition est à soumettre aux prochaines réunions des instances de l’AP-COI.</w:t>
      </w:r>
    </w:p>
    <w:p w14:paraId="33A4BB81" w14:textId="77777777" w:rsidR="003B507F" w:rsidRPr="00F97CCD" w:rsidRDefault="003B507F" w:rsidP="003B507F">
      <w:pPr>
        <w:pStyle w:val="Paragraphedeliste"/>
        <w:numPr>
          <w:ilvl w:val="0"/>
          <w:numId w:val="27"/>
        </w:numPr>
        <w:jc w:val="both"/>
        <w:rPr>
          <w:rFonts w:ascii="Verdana" w:hAnsi="Verdana"/>
          <w:b/>
          <w:sz w:val="20"/>
          <w:szCs w:val="20"/>
        </w:rPr>
      </w:pPr>
      <w:r w:rsidRPr="00F97CCD">
        <w:rPr>
          <w:rFonts w:ascii="Verdana" w:hAnsi="Verdana" w:cs="Arial"/>
          <w:sz w:val="20"/>
          <w:szCs w:val="20"/>
          <w:lang w:val="fr-BE"/>
        </w:rPr>
        <w:t xml:space="preserve">Élections : </w:t>
      </w:r>
    </w:p>
    <w:p w14:paraId="51BA19E1" w14:textId="103D2649" w:rsidR="003B507F" w:rsidRDefault="00732E01" w:rsidP="003B507F">
      <w:pPr>
        <w:pStyle w:val="Paragraphedeliste"/>
        <w:numPr>
          <w:ilvl w:val="1"/>
          <w:numId w:val="27"/>
        </w:numPr>
        <w:jc w:val="both"/>
        <w:rPr>
          <w:rFonts w:ascii="Verdana" w:hAnsi="Verdana" w:cs="Arial"/>
          <w:sz w:val="20"/>
          <w:szCs w:val="20"/>
          <w:lang w:val="fr-BE"/>
        </w:rPr>
      </w:pPr>
      <w:r w:rsidRPr="00F97CCD">
        <w:rPr>
          <w:rFonts w:ascii="Verdana" w:hAnsi="Verdana" w:cs="Arial"/>
          <w:sz w:val="20"/>
          <w:szCs w:val="20"/>
          <w:lang w:val="fr-BE"/>
        </w:rPr>
        <w:t>Proposition</w:t>
      </w:r>
      <w:r w:rsidR="003B507F" w:rsidRPr="00F97CCD">
        <w:rPr>
          <w:rFonts w:ascii="Verdana" w:hAnsi="Verdana" w:cs="Arial"/>
          <w:sz w:val="20"/>
          <w:szCs w:val="20"/>
          <w:lang w:val="fr-BE"/>
        </w:rPr>
        <w:t xml:space="preserve"> relative à la réalisation d’une étude sur la mise en place d’une école d’administration électorale au niveau régional. </w:t>
      </w:r>
    </w:p>
    <w:p w14:paraId="6B7FBAA8" w14:textId="77777777" w:rsidR="003B507F" w:rsidRPr="009766B1" w:rsidRDefault="003B507F" w:rsidP="003B507F">
      <w:pPr>
        <w:pStyle w:val="Paragraphedeliste"/>
        <w:numPr>
          <w:ilvl w:val="1"/>
          <w:numId w:val="27"/>
        </w:numPr>
        <w:jc w:val="both"/>
        <w:rPr>
          <w:rFonts w:ascii="Verdana" w:hAnsi="Verdana" w:cs="Arial"/>
          <w:sz w:val="20"/>
          <w:szCs w:val="20"/>
          <w:lang w:val="fr-BE"/>
        </w:rPr>
      </w:pPr>
      <w:r w:rsidRPr="001E2CB2">
        <w:rPr>
          <w:rFonts w:ascii="Verdana" w:hAnsi="Verdana"/>
          <w:bCs/>
          <w:sz w:val="20"/>
          <w:szCs w:val="20"/>
        </w:rPr>
        <w:t>Missions d’écoute et de dialogue :</w:t>
      </w:r>
      <w:r>
        <w:rPr>
          <w:rFonts w:ascii="Verdana" w:hAnsi="Verdana"/>
          <w:b/>
          <w:sz w:val="20"/>
          <w:szCs w:val="20"/>
        </w:rPr>
        <w:t xml:space="preserve"> </w:t>
      </w:r>
      <w:r>
        <w:rPr>
          <w:rFonts w:ascii="Verdana" w:hAnsi="Verdana" w:cs="Arial"/>
          <w:sz w:val="20"/>
          <w:szCs w:val="20"/>
        </w:rPr>
        <w:t>p</w:t>
      </w:r>
      <w:r w:rsidRPr="009766B1">
        <w:rPr>
          <w:rFonts w:ascii="Verdana" w:hAnsi="Verdana" w:cs="Arial"/>
          <w:sz w:val="20"/>
          <w:szCs w:val="20"/>
        </w:rPr>
        <w:t>oursuite de la réflexion en vue de l’établissement progressif des outils de diplomatie préventive au sein de la COI</w:t>
      </w:r>
      <w:r>
        <w:rPr>
          <w:rFonts w:ascii="Verdana" w:hAnsi="Verdana" w:cs="Arial"/>
          <w:sz w:val="20"/>
          <w:szCs w:val="20"/>
        </w:rPr>
        <w:t xml:space="preserve">, </w:t>
      </w:r>
      <w:r w:rsidRPr="009766B1">
        <w:rPr>
          <w:rFonts w:ascii="Verdana" w:hAnsi="Verdana" w:cs="Arial"/>
          <w:sz w:val="20"/>
          <w:szCs w:val="20"/>
        </w:rPr>
        <w:t>soumission au préalable d’une proposition</w:t>
      </w:r>
      <w:r>
        <w:rPr>
          <w:rFonts w:ascii="Verdana" w:hAnsi="Verdana" w:cs="Arial"/>
          <w:sz w:val="20"/>
          <w:szCs w:val="20"/>
        </w:rPr>
        <w:t xml:space="preserve"> de termes de références de de ces missions</w:t>
      </w:r>
      <w:r w:rsidRPr="009766B1">
        <w:rPr>
          <w:rFonts w:ascii="Verdana" w:hAnsi="Verdana" w:cs="Arial"/>
          <w:sz w:val="20"/>
          <w:szCs w:val="20"/>
        </w:rPr>
        <w:t xml:space="preserve"> pour</w:t>
      </w:r>
      <w:r>
        <w:rPr>
          <w:rFonts w:ascii="Verdana" w:hAnsi="Verdana" w:cs="Arial"/>
          <w:sz w:val="20"/>
          <w:szCs w:val="20"/>
        </w:rPr>
        <w:t xml:space="preserve"> </w:t>
      </w:r>
      <w:r w:rsidRPr="009766B1">
        <w:rPr>
          <w:rFonts w:ascii="Verdana" w:hAnsi="Verdana" w:cs="Arial"/>
          <w:sz w:val="20"/>
          <w:szCs w:val="20"/>
        </w:rPr>
        <w:t>validation</w:t>
      </w:r>
      <w:r>
        <w:rPr>
          <w:rFonts w:ascii="Verdana" w:hAnsi="Verdana" w:cs="Arial"/>
          <w:sz w:val="20"/>
          <w:szCs w:val="20"/>
        </w:rPr>
        <w:t xml:space="preserve"> des États membres.</w:t>
      </w:r>
    </w:p>
    <w:p w14:paraId="1E28AAC8" w14:textId="77777777" w:rsidR="003B507F" w:rsidRPr="002B3ABB" w:rsidRDefault="003B507F" w:rsidP="003B507F">
      <w:pPr>
        <w:pStyle w:val="Paragraphedeliste"/>
        <w:numPr>
          <w:ilvl w:val="0"/>
          <w:numId w:val="27"/>
        </w:numPr>
        <w:jc w:val="both"/>
        <w:rPr>
          <w:rFonts w:ascii="Verdana" w:hAnsi="Verdana" w:cs="Arial"/>
          <w:sz w:val="20"/>
          <w:szCs w:val="20"/>
        </w:rPr>
      </w:pPr>
      <w:r w:rsidRPr="002B3ABB">
        <w:rPr>
          <w:rFonts w:ascii="Verdana" w:hAnsi="Verdana" w:cs="Arial"/>
          <w:sz w:val="20"/>
          <w:szCs w:val="20"/>
        </w:rPr>
        <w:t xml:space="preserve">Enjeux liés à la </w:t>
      </w:r>
      <w:r w:rsidRPr="001E2CB2">
        <w:rPr>
          <w:rFonts w:ascii="Verdana" w:hAnsi="Verdana" w:cs="Arial"/>
          <w:sz w:val="20"/>
          <w:szCs w:val="20"/>
        </w:rPr>
        <w:t>stratégie de pérennisation</w:t>
      </w:r>
      <w:r w:rsidRPr="002B3ABB">
        <w:rPr>
          <w:rFonts w:ascii="Verdana" w:hAnsi="Verdana" w:cs="Arial"/>
          <w:b/>
          <w:bCs/>
          <w:sz w:val="20"/>
          <w:szCs w:val="20"/>
        </w:rPr>
        <w:t xml:space="preserve"> : </w:t>
      </w:r>
    </w:p>
    <w:p w14:paraId="192C75C7" w14:textId="77777777" w:rsidR="003B507F" w:rsidRDefault="003B507F" w:rsidP="003B507F">
      <w:pPr>
        <w:pStyle w:val="Paragraphedeliste"/>
        <w:numPr>
          <w:ilvl w:val="1"/>
          <w:numId w:val="27"/>
        </w:numPr>
        <w:jc w:val="both"/>
        <w:rPr>
          <w:rFonts w:ascii="Verdana" w:hAnsi="Verdana" w:cs="Arial"/>
          <w:sz w:val="20"/>
          <w:szCs w:val="20"/>
        </w:rPr>
      </w:pPr>
      <w:r w:rsidRPr="001E2CB2">
        <w:rPr>
          <w:rFonts w:ascii="Verdana" w:hAnsi="Verdana" w:cs="Arial"/>
          <w:sz w:val="20"/>
          <w:szCs w:val="20"/>
        </w:rPr>
        <w:t>L’AFD a annoncé la</w:t>
      </w:r>
      <w:r w:rsidRPr="002B3ABB">
        <w:rPr>
          <w:rFonts w:ascii="Verdana" w:hAnsi="Verdana" w:cs="Arial"/>
          <w:sz w:val="20"/>
          <w:szCs w:val="20"/>
        </w:rPr>
        <w:t xml:space="preserve"> fin de leur mandant sur les processus électoraux et la coopération parlementaire.</w:t>
      </w:r>
      <w:r>
        <w:rPr>
          <w:rFonts w:ascii="Verdana" w:hAnsi="Verdana" w:cs="Arial"/>
          <w:sz w:val="20"/>
          <w:szCs w:val="20"/>
        </w:rPr>
        <w:t xml:space="preserve"> </w:t>
      </w:r>
      <w:r w:rsidRPr="00732E01">
        <w:rPr>
          <w:rFonts w:ascii="Verdana" w:hAnsi="Verdana" w:cs="Arial"/>
          <w:b/>
          <w:bCs/>
          <w:sz w:val="20"/>
          <w:szCs w:val="20"/>
        </w:rPr>
        <w:t>La mobilisation des États membres pour appuyer les réseaux REOI et AP-COI s’avère une priorité</w:t>
      </w:r>
      <w:r w:rsidRPr="002B3ABB">
        <w:rPr>
          <w:rFonts w:ascii="Verdana" w:hAnsi="Verdana" w:cs="Arial"/>
          <w:sz w:val="20"/>
          <w:szCs w:val="20"/>
        </w:rPr>
        <w:t>.</w:t>
      </w:r>
    </w:p>
    <w:p w14:paraId="59AF12D5" w14:textId="77777777" w:rsidR="003B507F" w:rsidRPr="002B3ABB" w:rsidRDefault="003B507F" w:rsidP="003B507F">
      <w:pPr>
        <w:pStyle w:val="Paragraphedeliste"/>
        <w:numPr>
          <w:ilvl w:val="1"/>
          <w:numId w:val="27"/>
        </w:numPr>
        <w:jc w:val="both"/>
        <w:rPr>
          <w:rFonts w:ascii="Verdana" w:hAnsi="Verdana" w:cs="Arial"/>
          <w:sz w:val="20"/>
          <w:szCs w:val="20"/>
        </w:rPr>
      </w:pPr>
      <w:r w:rsidRPr="001E2CB2">
        <w:rPr>
          <w:rFonts w:ascii="Verdana" w:hAnsi="Verdana" w:cs="Arial"/>
          <w:sz w:val="20"/>
          <w:szCs w:val="20"/>
        </w:rPr>
        <w:t>Unité gouvernance de la COI</w:t>
      </w:r>
      <w:r>
        <w:rPr>
          <w:rFonts w:ascii="Verdana" w:hAnsi="Verdana" w:cs="Arial"/>
          <w:b/>
          <w:bCs/>
          <w:sz w:val="20"/>
          <w:szCs w:val="20"/>
        </w:rPr>
        <w:t xml:space="preserve"> : </w:t>
      </w:r>
      <w:r w:rsidRPr="002B3ABB">
        <w:rPr>
          <w:rFonts w:ascii="Verdana" w:hAnsi="Verdana"/>
          <w:sz w:val="20"/>
          <w:szCs w:val="20"/>
        </w:rPr>
        <w:t>l’enjeu consiste à accélérer la capacité d’absorption d’expertise</w:t>
      </w:r>
      <w:r>
        <w:rPr>
          <w:rFonts w:ascii="Verdana" w:hAnsi="Verdana"/>
          <w:sz w:val="20"/>
          <w:szCs w:val="20"/>
        </w:rPr>
        <w:t xml:space="preserve"> et </w:t>
      </w:r>
      <w:r w:rsidRPr="002B3ABB">
        <w:rPr>
          <w:rFonts w:ascii="Verdana" w:hAnsi="Verdana"/>
          <w:sz w:val="20"/>
          <w:szCs w:val="20"/>
        </w:rPr>
        <w:t xml:space="preserve">le renforcement de l’équipe à travers la mobilisation d’un chef d’unité.  </w:t>
      </w:r>
    </w:p>
    <w:p w14:paraId="2C72506B" w14:textId="49CAA462" w:rsidR="003B507F" w:rsidRPr="002B3ABB" w:rsidRDefault="003B507F" w:rsidP="003B507F">
      <w:pPr>
        <w:pStyle w:val="Paragraphedeliste"/>
        <w:numPr>
          <w:ilvl w:val="1"/>
          <w:numId w:val="27"/>
        </w:numPr>
        <w:jc w:val="both"/>
        <w:rPr>
          <w:rFonts w:ascii="Verdana" w:hAnsi="Verdana" w:cs="Arial"/>
          <w:sz w:val="20"/>
          <w:szCs w:val="20"/>
        </w:rPr>
      </w:pPr>
      <w:r w:rsidRPr="002B3ABB">
        <w:rPr>
          <w:rFonts w:ascii="Verdana" w:hAnsi="Verdana"/>
          <w:sz w:val="20"/>
          <w:szCs w:val="20"/>
        </w:rPr>
        <w:t xml:space="preserve">Extension sans </w:t>
      </w:r>
      <w:r w:rsidR="00665334" w:rsidRPr="002B3ABB">
        <w:rPr>
          <w:rFonts w:ascii="Verdana" w:hAnsi="Verdana"/>
          <w:sz w:val="20"/>
          <w:szCs w:val="20"/>
        </w:rPr>
        <w:t>co</w:t>
      </w:r>
      <w:r w:rsidR="00665334">
        <w:rPr>
          <w:rFonts w:ascii="Verdana" w:hAnsi="Verdana"/>
          <w:sz w:val="20"/>
          <w:szCs w:val="20"/>
        </w:rPr>
        <w:t>û</w:t>
      </w:r>
      <w:r w:rsidR="00665334" w:rsidRPr="002B3ABB">
        <w:rPr>
          <w:rFonts w:ascii="Verdana" w:hAnsi="Verdana"/>
          <w:sz w:val="20"/>
          <w:szCs w:val="20"/>
        </w:rPr>
        <w:t xml:space="preserve">t </w:t>
      </w:r>
      <w:r w:rsidRPr="002B3ABB">
        <w:rPr>
          <w:rFonts w:ascii="Verdana" w:hAnsi="Verdana"/>
          <w:sz w:val="20"/>
          <w:szCs w:val="20"/>
        </w:rPr>
        <w:t>additionnel</w:t>
      </w:r>
      <w:r>
        <w:rPr>
          <w:rFonts w:ascii="Verdana" w:hAnsi="Verdana"/>
          <w:sz w:val="20"/>
          <w:szCs w:val="20"/>
        </w:rPr>
        <w:t xml:space="preserve"> du projet GPS</w:t>
      </w:r>
      <w:r w:rsidRPr="002B3ABB">
        <w:rPr>
          <w:rFonts w:ascii="Verdana" w:hAnsi="Verdana"/>
          <w:sz w:val="20"/>
          <w:szCs w:val="20"/>
        </w:rPr>
        <w:t xml:space="preserve"> : </w:t>
      </w:r>
      <w:r>
        <w:rPr>
          <w:rFonts w:ascii="Verdana" w:hAnsi="Verdana"/>
          <w:sz w:val="20"/>
          <w:szCs w:val="20"/>
        </w:rPr>
        <w:t>l’</w:t>
      </w:r>
      <w:r w:rsidRPr="002B3ABB">
        <w:rPr>
          <w:rFonts w:ascii="Verdana" w:hAnsi="Verdana"/>
          <w:sz w:val="20"/>
          <w:szCs w:val="20"/>
        </w:rPr>
        <w:t xml:space="preserve">AFD </w:t>
      </w:r>
      <w:r w:rsidR="00732E01">
        <w:rPr>
          <w:rFonts w:ascii="Verdana" w:hAnsi="Verdana"/>
          <w:sz w:val="20"/>
          <w:szCs w:val="20"/>
        </w:rPr>
        <w:t xml:space="preserve">a </w:t>
      </w:r>
      <w:r w:rsidRPr="002B3ABB">
        <w:rPr>
          <w:rFonts w:ascii="Verdana" w:hAnsi="Verdana"/>
          <w:sz w:val="20"/>
          <w:szCs w:val="20"/>
        </w:rPr>
        <w:t>défend</w:t>
      </w:r>
      <w:r>
        <w:rPr>
          <w:rFonts w:ascii="Verdana" w:hAnsi="Verdana"/>
          <w:sz w:val="20"/>
          <w:szCs w:val="20"/>
        </w:rPr>
        <w:t xml:space="preserve">u l’idée relative à </w:t>
      </w:r>
      <w:r w:rsidRPr="002B3ABB">
        <w:rPr>
          <w:rFonts w:ascii="Verdana" w:hAnsi="Verdana"/>
          <w:sz w:val="20"/>
          <w:szCs w:val="20"/>
        </w:rPr>
        <w:t>la prolongation du projet GPS au-delà de 2025 sous réserve de la disponibilité du</w:t>
      </w:r>
      <w:r>
        <w:rPr>
          <w:rFonts w:ascii="Verdana" w:hAnsi="Verdana"/>
          <w:sz w:val="20"/>
          <w:szCs w:val="20"/>
        </w:rPr>
        <w:t xml:space="preserve"> </w:t>
      </w:r>
      <w:r w:rsidRPr="002B3ABB">
        <w:rPr>
          <w:rFonts w:ascii="Verdana" w:hAnsi="Verdana"/>
          <w:sz w:val="20"/>
          <w:szCs w:val="20"/>
        </w:rPr>
        <w:t>budget.</w:t>
      </w:r>
    </w:p>
    <w:p w14:paraId="3883E6F2" w14:textId="77777777" w:rsidR="003B507F" w:rsidRDefault="003B507F" w:rsidP="003B507F">
      <w:pPr>
        <w:pStyle w:val="Corpsdetexte"/>
        <w:jc w:val="both"/>
        <w:rPr>
          <w:rFonts w:ascii="Verdana" w:hAnsi="Verdana" w:cs="Arial"/>
          <w:bCs/>
          <w:iCs/>
          <w:sz w:val="20"/>
          <w:szCs w:val="20"/>
        </w:rPr>
      </w:pPr>
    </w:p>
    <w:p w14:paraId="4369D132" w14:textId="77777777" w:rsidR="00732E01" w:rsidRDefault="00732E01" w:rsidP="003B507F">
      <w:pPr>
        <w:pStyle w:val="Corpsdetexte"/>
        <w:jc w:val="both"/>
        <w:rPr>
          <w:rFonts w:ascii="Verdana" w:hAnsi="Verdana" w:cs="Arial"/>
          <w:bCs/>
          <w:iCs/>
          <w:sz w:val="20"/>
          <w:szCs w:val="20"/>
        </w:rPr>
      </w:pPr>
    </w:p>
    <w:p w14:paraId="6FEC38D0" w14:textId="77777777" w:rsidR="00732E01" w:rsidRDefault="00732E01" w:rsidP="003B507F">
      <w:pPr>
        <w:pStyle w:val="Corpsdetexte"/>
        <w:jc w:val="both"/>
        <w:rPr>
          <w:rFonts w:ascii="Verdana" w:hAnsi="Verdana" w:cs="Arial"/>
          <w:bCs/>
          <w:iCs/>
          <w:sz w:val="20"/>
          <w:szCs w:val="20"/>
        </w:rPr>
      </w:pPr>
    </w:p>
    <w:p w14:paraId="373FB618" w14:textId="77777777" w:rsidR="003B507F" w:rsidRPr="00855E11" w:rsidRDefault="003B507F" w:rsidP="003B507F">
      <w:pPr>
        <w:pStyle w:val="Corpsdetexte"/>
        <w:jc w:val="both"/>
        <w:rPr>
          <w:rFonts w:ascii="Verdana" w:hAnsi="Verdana" w:cs="Arial"/>
          <w:bCs/>
          <w:iCs/>
          <w:sz w:val="20"/>
          <w:szCs w:val="20"/>
        </w:rPr>
      </w:pPr>
    </w:p>
    <w:p w14:paraId="22398AF1" w14:textId="7E1111E6" w:rsidR="003B507F" w:rsidRDefault="003B507F" w:rsidP="00732E01">
      <w:pPr>
        <w:pStyle w:val="Titrepartie"/>
        <w:rPr>
          <w:b w:val="0"/>
          <w:sz w:val="20"/>
        </w:rPr>
      </w:pPr>
      <w:r w:rsidRPr="003B507F">
        <w:rPr>
          <w:sz w:val="20"/>
        </w:rPr>
        <w:t>Les principales recommandations issues de la mission de supervision du projet</w:t>
      </w:r>
    </w:p>
    <w:p w14:paraId="0BD09A5B"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Extension du projet GPS :</w:t>
      </w:r>
    </w:p>
    <w:p w14:paraId="5CBE472F" w14:textId="2A9830B2"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Il s’agit d’une extension sans co</w:t>
      </w:r>
      <w:r w:rsidR="00732E01">
        <w:rPr>
          <w:rFonts w:ascii="Verdana" w:hAnsi="Verdana"/>
          <w:bCs/>
          <w:sz w:val="20"/>
          <w:szCs w:val="20"/>
          <w:lang w:val="fr-BE"/>
        </w:rPr>
        <w:t>û</w:t>
      </w:r>
      <w:r w:rsidRPr="001E2CB2">
        <w:rPr>
          <w:rFonts w:ascii="Verdana" w:hAnsi="Verdana"/>
          <w:bCs/>
          <w:sz w:val="20"/>
          <w:szCs w:val="20"/>
          <w:lang w:val="fr-BE"/>
        </w:rPr>
        <w:t>t additionnel du projet GPS dont la période de mise en œuvre a été fixée initialement pour une durée de 54 mois (2021-2025).</w:t>
      </w:r>
    </w:p>
    <w:p w14:paraId="1C543F1B" w14:textId="6FE89DA3" w:rsidR="003B507F" w:rsidRDefault="003B507F" w:rsidP="003B507F">
      <w:pPr>
        <w:jc w:val="both"/>
        <w:rPr>
          <w:rFonts w:ascii="Verdana" w:hAnsi="Verdana"/>
          <w:bCs/>
          <w:sz w:val="20"/>
          <w:szCs w:val="20"/>
          <w:lang w:val="fr-BE"/>
        </w:rPr>
      </w:pPr>
      <w:r w:rsidRPr="001E2CB2">
        <w:rPr>
          <w:rFonts w:ascii="Verdana" w:hAnsi="Verdana"/>
          <w:bCs/>
          <w:sz w:val="20"/>
          <w:szCs w:val="20"/>
          <w:lang w:val="fr-BE"/>
        </w:rPr>
        <w:t>Cette extension permettra à la COI de capitaliser les acquis du projet et d’assurer la poursuite de ses actions dans le domaine de la gouvernance, paix et stabilité. Elle permettra également d’assurer dans les meilleures conditions la clôture financière et technique du projet.</w:t>
      </w:r>
    </w:p>
    <w:p w14:paraId="6705B218"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Pérennisation de l’Unité de gouvernance et renforcement des partenariats techniques et financiers dans le secteur de la gouvernance.</w:t>
      </w:r>
    </w:p>
    <w:p w14:paraId="608E20E7" w14:textId="77777777"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L’esprit de la mise en place de l’Unité gouvernance s’inscrit dans cette logique de l’engagement progressif des États membres à la pérennisation des acquis du projet d’une part, et la construction des partenariats technico-financiers, d’autre part. La mobilisation des moyens et des ressources figure parmi les missions prioritaires de l’Unité à travers les réseaux redynamisés et les autres partenaires de la COI.</w:t>
      </w:r>
    </w:p>
    <w:p w14:paraId="4791241F" w14:textId="2A2327C2"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 xml:space="preserve">L’AFD propose également </w:t>
      </w:r>
      <w:r w:rsidR="00665334">
        <w:rPr>
          <w:rFonts w:ascii="Verdana" w:hAnsi="Verdana"/>
          <w:bCs/>
          <w:sz w:val="20"/>
          <w:szCs w:val="20"/>
          <w:lang w:val="fr-BE"/>
        </w:rPr>
        <w:t>d’imputer le</w:t>
      </w:r>
      <w:r w:rsidRPr="001E2CB2">
        <w:rPr>
          <w:rFonts w:ascii="Verdana" w:hAnsi="Verdana"/>
          <w:bCs/>
          <w:sz w:val="20"/>
          <w:szCs w:val="20"/>
          <w:lang w:val="fr-BE"/>
        </w:rPr>
        <w:t xml:space="preserve"> financement du poste de chef d’Unité gouvernance de la COI</w:t>
      </w:r>
      <w:r w:rsidR="00665334">
        <w:rPr>
          <w:rFonts w:ascii="Verdana" w:hAnsi="Verdana"/>
          <w:bCs/>
          <w:sz w:val="20"/>
          <w:szCs w:val="20"/>
          <w:lang w:val="fr-BE"/>
        </w:rPr>
        <w:t xml:space="preserve"> sur le budget du projet GPS</w:t>
      </w:r>
      <w:r w:rsidRPr="001E2CB2">
        <w:rPr>
          <w:rFonts w:ascii="Verdana" w:hAnsi="Verdana"/>
          <w:bCs/>
          <w:sz w:val="20"/>
          <w:szCs w:val="20"/>
          <w:lang w:val="fr-BE"/>
        </w:rPr>
        <w:t>.</w:t>
      </w:r>
      <w:r w:rsidR="00665334">
        <w:rPr>
          <w:rFonts w:ascii="Verdana" w:hAnsi="Verdana"/>
          <w:bCs/>
          <w:sz w:val="20"/>
          <w:szCs w:val="20"/>
          <w:lang w:val="fr-BE"/>
        </w:rPr>
        <w:t xml:space="preserve"> Cela permettrait de disposer d’un financement pour une période de </w:t>
      </w:r>
      <w:r w:rsidR="004D7473" w:rsidRPr="007D5F17">
        <w:rPr>
          <w:rFonts w:ascii="Verdana" w:hAnsi="Verdana"/>
          <w:bCs/>
          <w:sz w:val="20"/>
          <w:szCs w:val="20"/>
          <w:lang w:val="fr-BE"/>
        </w:rPr>
        <w:t xml:space="preserve">24 </w:t>
      </w:r>
      <w:r w:rsidR="00665334" w:rsidRPr="007D5F17">
        <w:rPr>
          <w:rFonts w:ascii="Verdana" w:hAnsi="Verdana"/>
          <w:bCs/>
          <w:sz w:val="20"/>
          <w:szCs w:val="20"/>
          <w:lang w:val="fr-BE"/>
        </w:rPr>
        <w:t xml:space="preserve"> mois (jusqu’à</w:t>
      </w:r>
      <w:r w:rsidR="004D7473" w:rsidRPr="007D5F17">
        <w:rPr>
          <w:rFonts w:ascii="Verdana" w:hAnsi="Verdana"/>
          <w:bCs/>
          <w:sz w:val="20"/>
          <w:szCs w:val="20"/>
          <w:lang w:val="fr-BE"/>
        </w:rPr>
        <w:t xml:space="preserve"> décembre 2026</w:t>
      </w:r>
      <w:r w:rsidR="00665334" w:rsidRPr="007D5F17">
        <w:rPr>
          <w:rFonts w:ascii="Verdana" w:hAnsi="Verdana"/>
          <w:bCs/>
          <w:sz w:val="20"/>
          <w:szCs w:val="20"/>
          <w:lang w:val="fr-BE"/>
        </w:rPr>
        <w:t xml:space="preserve">) </w:t>
      </w:r>
      <w:r w:rsidR="00665334">
        <w:rPr>
          <w:rFonts w:ascii="Verdana" w:hAnsi="Verdana"/>
          <w:bCs/>
          <w:sz w:val="20"/>
          <w:szCs w:val="20"/>
          <w:lang w:val="fr-BE"/>
        </w:rPr>
        <w:t>afin d’assurer une prise en charge sur les ressources du Secrétariat (budget de fonctionnement ou, conformément à la mission de l’Unité de gouvernance, autres ressources financières mobilisées).</w:t>
      </w:r>
      <w:r w:rsidRPr="001E2CB2">
        <w:rPr>
          <w:rFonts w:ascii="Verdana" w:hAnsi="Verdana"/>
          <w:bCs/>
          <w:sz w:val="20"/>
          <w:szCs w:val="20"/>
          <w:lang w:val="fr-BE"/>
        </w:rPr>
        <w:t xml:space="preserve"> </w:t>
      </w:r>
    </w:p>
    <w:p w14:paraId="262389D0" w14:textId="53B7DBFF" w:rsidR="003B507F" w:rsidRPr="001E2CB2" w:rsidRDefault="00665334" w:rsidP="003B507F">
      <w:pPr>
        <w:jc w:val="both"/>
        <w:rPr>
          <w:rFonts w:ascii="Verdana" w:hAnsi="Verdana"/>
          <w:bCs/>
          <w:sz w:val="20"/>
          <w:szCs w:val="20"/>
          <w:lang w:val="fr-BE"/>
        </w:rPr>
      </w:pPr>
      <w:r>
        <w:rPr>
          <w:rFonts w:ascii="Verdana" w:hAnsi="Verdana"/>
          <w:bCs/>
          <w:sz w:val="20"/>
          <w:szCs w:val="20"/>
          <w:lang w:val="fr-BE"/>
        </w:rPr>
        <w:t>Au-delà de cette seule fonction de chef d’unité, la</w:t>
      </w:r>
      <w:r w:rsidR="003B507F" w:rsidRPr="001E2CB2">
        <w:rPr>
          <w:rFonts w:ascii="Verdana" w:hAnsi="Verdana"/>
          <w:bCs/>
          <w:sz w:val="20"/>
          <w:szCs w:val="20"/>
          <w:lang w:val="fr-BE"/>
        </w:rPr>
        <w:t xml:space="preserve"> contribution effective des États membres est attendue en vue du renforcement de l’Unité de gouvernance de la COI. Cet appui est multiforme, lequel se réalisera à travers la mobilisation de ressources techniques (expertise),</w:t>
      </w:r>
      <w:r w:rsidR="003B507F">
        <w:rPr>
          <w:rFonts w:ascii="Verdana" w:hAnsi="Verdana"/>
          <w:bCs/>
          <w:sz w:val="20"/>
          <w:szCs w:val="20"/>
          <w:lang w:val="fr-BE"/>
        </w:rPr>
        <w:t xml:space="preserve"> </w:t>
      </w:r>
      <w:r w:rsidR="003B507F" w:rsidRPr="001E2CB2">
        <w:rPr>
          <w:rFonts w:ascii="Verdana" w:hAnsi="Verdana"/>
          <w:bCs/>
          <w:sz w:val="20"/>
          <w:szCs w:val="20"/>
          <w:lang w:val="fr-BE"/>
        </w:rPr>
        <w:t>humaines (mis à disposition des experts) ou financières (contribution au fonctionnement de l’Unité).</w:t>
      </w:r>
    </w:p>
    <w:p w14:paraId="63A7F3D8" w14:textId="77777777" w:rsidR="003B507F" w:rsidRPr="001E2CB2" w:rsidRDefault="003B507F" w:rsidP="003B507F">
      <w:pPr>
        <w:pStyle w:val="Paragraphedeliste"/>
        <w:numPr>
          <w:ilvl w:val="0"/>
          <w:numId w:val="27"/>
        </w:numPr>
        <w:jc w:val="both"/>
        <w:rPr>
          <w:rFonts w:ascii="Verdana" w:hAnsi="Verdana"/>
          <w:b/>
          <w:sz w:val="20"/>
          <w:szCs w:val="20"/>
          <w:lang w:val="fr-BE"/>
        </w:rPr>
      </w:pPr>
      <w:r w:rsidRPr="001E2CB2">
        <w:rPr>
          <w:rFonts w:ascii="Verdana" w:hAnsi="Verdana"/>
          <w:b/>
          <w:sz w:val="20"/>
          <w:szCs w:val="20"/>
          <w:lang w:val="fr-BE"/>
        </w:rPr>
        <w:t>Renforcement de la collaboration entre la COI et les partenaires technico-financiers dans le cadre de la gouvernance </w:t>
      </w:r>
    </w:p>
    <w:p w14:paraId="3DE68B2B" w14:textId="77777777" w:rsidR="003B507F" w:rsidRPr="001E2CB2" w:rsidRDefault="003B507F" w:rsidP="003B507F">
      <w:pPr>
        <w:jc w:val="both"/>
        <w:rPr>
          <w:rFonts w:ascii="Verdana" w:hAnsi="Verdana"/>
          <w:bCs/>
          <w:sz w:val="20"/>
          <w:szCs w:val="20"/>
          <w:lang w:val="fr-BE"/>
        </w:rPr>
      </w:pPr>
      <w:r w:rsidRPr="00465D6B">
        <w:rPr>
          <w:bCs/>
          <w:sz w:val="24"/>
          <w:szCs w:val="24"/>
        </w:rPr>
        <w:t xml:space="preserve">Il </w:t>
      </w:r>
      <w:r w:rsidRPr="001E2CB2">
        <w:rPr>
          <w:rFonts w:ascii="Verdana" w:hAnsi="Verdana"/>
          <w:bCs/>
          <w:sz w:val="20"/>
          <w:szCs w:val="20"/>
          <w:lang w:val="fr-BE"/>
        </w:rPr>
        <w:t xml:space="preserve">s’agit du renforcement et </w:t>
      </w:r>
      <w:r>
        <w:rPr>
          <w:rFonts w:ascii="Verdana" w:hAnsi="Verdana"/>
          <w:bCs/>
          <w:sz w:val="20"/>
          <w:szCs w:val="20"/>
          <w:lang w:val="fr-BE"/>
        </w:rPr>
        <w:t xml:space="preserve">de </w:t>
      </w:r>
      <w:r w:rsidRPr="001E2CB2">
        <w:rPr>
          <w:rFonts w:ascii="Verdana" w:hAnsi="Verdana"/>
          <w:bCs/>
          <w:sz w:val="20"/>
          <w:szCs w:val="20"/>
          <w:lang w:val="fr-BE"/>
        </w:rPr>
        <w:t>la formalisation de la collaboration entre la COI et l’AP-COI au-delà des dispositions des statuts de l’AP-COI, lesquelles prévoient un rôle ponctuel de secrétariat et de support technico-financier. L’objectif consiste ainsi à approfondir les liens dans le cadre de la promotion des biens publics régionaux.</w:t>
      </w:r>
    </w:p>
    <w:p w14:paraId="5075D3AD" w14:textId="252884C0" w:rsidR="003B507F" w:rsidRPr="001E2CB2" w:rsidRDefault="003B507F" w:rsidP="003B507F">
      <w:pPr>
        <w:jc w:val="both"/>
        <w:rPr>
          <w:rFonts w:ascii="Verdana" w:hAnsi="Verdana"/>
          <w:bCs/>
          <w:sz w:val="20"/>
          <w:szCs w:val="20"/>
          <w:lang w:val="fr-BE"/>
        </w:rPr>
      </w:pPr>
      <w:r w:rsidRPr="001E2CB2">
        <w:rPr>
          <w:rFonts w:ascii="Verdana" w:hAnsi="Verdana"/>
          <w:bCs/>
          <w:sz w:val="20"/>
          <w:szCs w:val="20"/>
          <w:lang w:val="fr-BE"/>
        </w:rPr>
        <w:t>Il s’agit également de la mobilisation d’appui stratégique, technique et financier émanant des toutes les parties prenantes au niveau régional, continental et multilatéral qui œuvrent dans le domaine de la gouvernance, paix et stabilité (ONU, Union Africaine, SADC, OIF, RECEF, APF)</w:t>
      </w:r>
    </w:p>
    <w:p w14:paraId="534672A2" w14:textId="77777777" w:rsidR="003B507F" w:rsidRDefault="003B507F" w:rsidP="003B507F">
      <w:pPr>
        <w:jc w:val="both"/>
        <w:rPr>
          <w:rFonts w:ascii="Verdana" w:hAnsi="Verdana" w:cs="Arial"/>
          <w:b/>
          <w:bCs/>
          <w:iCs/>
          <w:sz w:val="20"/>
          <w:szCs w:val="20"/>
        </w:rPr>
      </w:pPr>
    </w:p>
    <w:p w14:paraId="50A88213" w14:textId="77777777" w:rsidR="003B507F" w:rsidRPr="003B507F" w:rsidRDefault="003B507F" w:rsidP="00732E01">
      <w:pPr>
        <w:pStyle w:val="Titrepartie"/>
        <w:rPr>
          <w:rFonts w:cs="Arial"/>
          <w:b w:val="0"/>
          <w:bCs w:val="0"/>
          <w:iCs/>
          <w:sz w:val="20"/>
        </w:rPr>
      </w:pPr>
      <w:r w:rsidRPr="003B507F">
        <w:rPr>
          <w:rFonts w:cs="Arial"/>
          <w:iCs/>
          <w:sz w:val="20"/>
        </w:rPr>
        <w:t>Perspectives</w:t>
      </w:r>
    </w:p>
    <w:p w14:paraId="7DFB8D6B" w14:textId="2E8B2ED5"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sz w:val="20"/>
          <w:szCs w:val="20"/>
          <w:lang w:val="fr-BE"/>
        </w:rPr>
        <w:t xml:space="preserve">Établissement d’un </w:t>
      </w:r>
      <w:r w:rsidRPr="001E2CB2">
        <w:rPr>
          <w:rFonts w:ascii="Verdana" w:hAnsi="Verdana"/>
          <w:bCs/>
          <w:sz w:val="20"/>
          <w:szCs w:val="20"/>
        </w:rPr>
        <w:t>budget pluriannuel pour concilier l’impératif de mise en œuvre des activités déjà prévues initialement et la nécessité d’</w:t>
      </w:r>
      <w:r w:rsidR="00B75BDF">
        <w:rPr>
          <w:rFonts w:ascii="Verdana" w:hAnsi="Verdana"/>
          <w:bCs/>
          <w:sz w:val="20"/>
          <w:szCs w:val="20"/>
        </w:rPr>
        <w:t xml:space="preserve">une </w:t>
      </w:r>
      <w:r w:rsidRPr="001E2CB2">
        <w:rPr>
          <w:rFonts w:ascii="Verdana" w:hAnsi="Verdana"/>
          <w:bCs/>
          <w:sz w:val="20"/>
          <w:szCs w:val="20"/>
        </w:rPr>
        <w:t xml:space="preserve">extension sans cout additionnel du projet. </w:t>
      </w:r>
    </w:p>
    <w:p w14:paraId="366D31BD" w14:textId="77777777"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bCs/>
          <w:sz w:val="20"/>
          <w:szCs w:val="20"/>
        </w:rPr>
        <w:lastRenderedPageBreak/>
        <w:t>La COI évaluera également les questions relatives au maintien de certain poste clé au sein de l’UGP.</w:t>
      </w:r>
    </w:p>
    <w:p w14:paraId="161A00D8" w14:textId="4F7F9A88"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bCs/>
          <w:sz w:val="20"/>
          <w:szCs w:val="20"/>
        </w:rPr>
        <w:t>Établissement d’un avenant contrat d’A</w:t>
      </w:r>
      <w:r w:rsidR="007D734D">
        <w:rPr>
          <w:rFonts w:ascii="Verdana" w:hAnsi="Verdana"/>
          <w:bCs/>
          <w:sz w:val="20"/>
          <w:szCs w:val="20"/>
        </w:rPr>
        <w:t xml:space="preserve">ssistance technique </w:t>
      </w:r>
      <w:r w:rsidRPr="001E2CB2">
        <w:rPr>
          <w:rFonts w:ascii="Verdana" w:hAnsi="Verdana"/>
          <w:bCs/>
          <w:sz w:val="20"/>
          <w:szCs w:val="20"/>
        </w:rPr>
        <w:t>ECES/CFI.</w:t>
      </w:r>
      <w:r w:rsidRPr="001E2CB2">
        <w:rPr>
          <w:rFonts w:ascii="Verdana" w:hAnsi="Verdana"/>
          <w:b/>
          <w:sz w:val="20"/>
          <w:szCs w:val="20"/>
        </w:rPr>
        <w:t> </w:t>
      </w:r>
    </w:p>
    <w:p w14:paraId="7E9F287F" w14:textId="77777777"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cs="Arial"/>
          <w:bCs/>
          <w:sz w:val="20"/>
          <w:szCs w:val="20"/>
        </w:rPr>
        <w:t>Utilisation de la ligne budgétaire «</w:t>
      </w:r>
      <w:r w:rsidRPr="001E2CB2">
        <w:rPr>
          <w:rFonts w:ascii="Verdana" w:hAnsi="Verdana" w:cs="Arial"/>
          <w:b/>
          <w:sz w:val="20"/>
          <w:szCs w:val="20"/>
        </w:rPr>
        <w:t> </w:t>
      </w:r>
      <w:r w:rsidRPr="001E2CB2">
        <w:rPr>
          <w:rFonts w:ascii="Verdana" w:hAnsi="Verdana"/>
          <w:bCs/>
          <w:sz w:val="20"/>
          <w:szCs w:val="20"/>
        </w:rPr>
        <w:t>réserve pour imprévus</w:t>
      </w:r>
      <w:r w:rsidRPr="001E2CB2">
        <w:rPr>
          <w:rFonts w:ascii="Verdana" w:hAnsi="Verdana" w:cs="Arial"/>
          <w:b/>
          <w:sz w:val="20"/>
          <w:szCs w:val="20"/>
        </w:rPr>
        <w:t xml:space="preserve"> » </w:t>
      </w:r>
      <w:r w:rsidRPr="001E2CB2">
        <w:rPr>
          <w:rFonts w:ascii="Verdana" w:hAnsi="Verdana"/>
          <w:sz w:val="20"/>
          <w:szCs w:val="20"/>
        </w:rPr>
        <w:t>répondre aux besoins de cette extension.</w:t>
      </w:r>
    </w:p>
    <w:p w14:paraId="3AE17BA9" w14:textId="1E79788B" w:rsidR="003B507F" w:rsidRPr="001E2CB2" w:rsidRDefault="003B507F" w:rsidP="003B507F">
      <w:pPr>
        <w:pStyle w:val="Paragraphedeliste"/>
        <w:numPr>
          <w:ilvl w:val="0"/>
          <w:numId w:val="27"/>
        </w:numPr>
        <w:jc w:val="both"/>
        <w:rPr>
          <w:rFonts w:ascii="Verdana" w:hAnsi="Verdana"/>
          <w:sz w:val="20"/>
          <w:szCs w:val="20"/>
          <w:lang w:val="fr-BE"/>
        </w:rPr>
      </w:pPr>
      <w:r w:rsidRPr="001E2CB2">
        <w:rPr>
          <w:rFonts w:ascii="Verdana" w:hAnsi="Verdana"/>
          <w:sz w:val="20"/>
          <w:szCs w:val="20"/>
          <w:lang w:val="fr-BE"/>
        </w:rPr>
        <w:t>Prolongation, ajustement et adaptation de la convention de financement à travers l’établissement d’un avenant, lequel concernera à la fois l’aspect administratif, technique et financier. La signature de l’avenant est prévue au cours du 1</w:t>
      </w:r>
      <w:r w:rsidRPr="001E2CB2">
        <w:rPr>
          <w:rFonts w:ascii="Verdana" w:hAnsi="Verdana"/>
          <w:sz w:val="20"/>
          <w:szCs w:val="20"/>
          <w:vertAlign w:val="superscript"/>
          <w:lang w:val="fr-BE"/>
        </w:rPr>
        <w:t>er</w:t>
      </w:r>
      <w:r w:rsidRPr="001E2CB2">
        <w:rPr>
          <w:rFonts w:ascii="Verdana" w:hAnsi="Verdana"/>
          <w:sz w:val="20"/>
          <w:szCs w:val="20"/>
          <w:lang w:val="fr-BE"/>
        </w:rPr>
        <w:t xml:space="preserve"> semestre 2024. Les dates suivantes ont été proposées par l’AFD :</w:t>
      </w:r>
    </w:p>
    <w:p w14:paraId="7751CF0B" w14:textId="77777777" w:rsidR="003B507F" w:rsidRPr="001E2CB2" w:rsidRDefault="003B507F" w:rsidP="003B507F">
      <w:pPr>
        <w:pStyle w:val="Paragraphedeliste"/>
        <w:numPr>
          <w:ilvl w:val="1"/>
          <w:numId w:val="27"/>
        </w:numPr>
        <w:jc w:val="both"/>
        <w:rPr>
          <w:rFonts w:ascii="Verdana" w:hAnsi="Verdana"/>
          <w:sz w:val="20"/>
          <w:szCs w:val="20"/>
          <w:lang w:val="fr-BE"/>
        </w:rPr>
      </w:pPr>
      <w:r w:rsidRPr="001E2CB2">
        <w:rPr>
          <w:rFonts w:ascii="Verdana" w:hAnsi="Verdana"/>
          <w:sz w:val="20"/>
          <w:szCs w:val="20"/>
          <w:lang w:val="fr-BE"/>
        </w:rPr>
        <w:t>Date limite de versement des fonds (DLVF) au 31/12/2026</w:t>
      </w:r>
    </w:p>
    <w:p w14:paraId="2FD24516" w14:textId="34298E86" w:rsidR="003B507F" w:rsidRPr="003B507F" w:rsidRDefault="003B507F" w:rsidP="003B507F">
      <w:pPr>
        <w:pStyle w:val="Paragraphedeliste"/>
        <w:numPr>
          <w:ilvl w:val="1"/>
          <w:numId w:val="27"/>
        </w:numPr>
        <w:jc w:val="both"/>
        <w:rPr>
          <w:rFonts w:ascii="Verdana" w:hAnsi="Verdana"/>
          <w:sz w:val="20"/>
          <w:szCs w:val="20"/>
          <w:lang w:val="fr-BE"/>
        </w:rPr>
      </w:pPr>
      <w:r w:rsidRPr="001E2CB2">
        <w:rPr>
          <w:rFonts w:ascii="Verdana" w:hAnsi="Verdana"/>
          <w:sz w:val="20"/>
          <w:szCs w:val="20"/>
          <w:lang w:val="fr-BE"/>
        </w:rPr>
        <w:t>Date limite d’achèvement technique (AT) au 29/06/2027</w:t>
      </w:r>
    </w:p>
    <w:p w14:paraId="30B12EBD" w14:textId="1DD1AF3F" w:rsidR="003B507F" w:rsidRPr="008E048E" w:rsidRDefault="003B507F" w:rsidP="003B507F">
      <w:pPr>
        <w:pStyle w:val="Corpsdetexte"/>
        <w:numPr>
          <w:ilvl w:val="0"/>
          <w:numId w:val="20"/>
        </w:numPr>
        <w:jc w:val="both"/>
        <w:rPr>
          <w:rFonts w:ascii="Verdana" w:hAnsi="Verdana" w:cs="Arial"/>
          <w:bCs/>
          <w:iCs/>
          <w:sz w:val="20"/>
          <w:szCs w:val="20"/>
        </w:rPr>
      </w:pPr>
      <w:r w:rsidRPr="008E048E">
        <w:rPr>
          <w:rFonts w:ascii="Verdana" w:hAnsi="Verdana" w:cs="Arial"/>
          <w:bCs/>
          <w:iCs/>
          <w:sz w:val="20"/>
          <w:szCs w:val="20"/>
        </w:rPr>
        <w:t xml:space="preserve">Mise en place effective de l’Unité : </w:t>
      </w:r>
      <w:r w:rsidR="005F6833">
        <w:rPr>
          <w:rFonts w:ascii="Verdana" w:hAnsi="Verdana" w:cs="Arial"/>
          <w:bCs/>
          <w:iCs/>
          <w:sz w:val="20"/>
          <w:szCs w:val="20"/>
        </w:rPr>
        <w:t xml:space="preserve">le </w:t>
      </w:r>
      <w:r w:rsidRPr="008E048E">
        <w:rPr>
          <w:rFonts w:ascii="Verdana" w:hAnsi="Verdana" w:cs="Arial"/>
          <w:bCs/>
          <w:iCs/>
          <w:sz w:val="20"/>
          <w:szCs w:val="20"/>
        </w:rPr>
        <w:t>recrutemen</w:t>
      </w:r>
      <w:r>
        <w:rPr>
          <w:rFonts w:ascii="Verdana" w:hAnsi="Verdana" w:cs="Arial"/>
          <w:bCs/>
          <w:iCs/>
          <w:sz w:val="20"/>
          <w:szCs w:val="20"/>
        </w:rPr>
        <w:t xml:space="preserve">t du coordonnateur est </w:t>
      </w:r>
      <w:r w:rsidR="007D5F17">
        <w:rPr>
          <w:rFonts w:ascii="Verdana" w:hAnsi="Verdana" w:cs="Arial"/>
          <w:bCs/>
          <w:iCs/>
          <w:sz w:val="20"/>
          <w:szCs w:val="20"/>
        </w:rPr>
        <w:t>finalisé</w:t>
      </w:r>
      <w:r w:rsidRPr="00BF2F20">
        <w:rPr>
          <w:rFonts w:ascii="Verdana" w:hAnsi="Verdana" w:cs="Arial"/>
          <w:bCs/>
          <w:iCs/>
          <w:sz w:val="20"/>
          <w:szCs w:val="20"/>
          <w:lang w:val="fr-FR"/>
        </w:rPr>
        <w:t>.</w:t>
      </w:r>
    </w:p>
    <w:p w14:paraId="185AE905" w14:textId="77777777" w:rsidR="003B507F" w:rsidRPr="008E048E" w:rsidRDefault="003B507F" w:rsidP="003B507F">
      <w:pPr>
        <w:pStyle w:val="Corpsdetexte"/>
        <w:numPr>
          <w:ilvl w:val="0"/>
          <w:numId w:val="20"/>
        </w:numPr>
        <w:jc w:val="both"/>
        <w:rPr>
          <w:rFonts w:ascii="Verdana" w:hAnsi="Verdana" w:cs="Arial"/>
          <w:bCs/>
          <w:iCs/>
          <w:sz w:val="20"/>
          <w:szCs w:val="20"/>
        </w:rPr>
      </w:pPr>
      <w:r w:rsidRPr="008E048E">
        <w:rPr>
          <w:rFonts w:ascii="Verdana" w:hAnsi="Verdana" w:cs="Arial"/>
          <w:bCs/>
          <w:iCs/>
          <w:sz w:val="20"/>
          <w:szCs w:val="20"/>
        </w:rPr>
        <w:t xml:space="preserve">Démarrage effectif des activités : </w:t>
      </w:r>
      <w:r>
        <w:rPr>
          <w:rFonts w:ascii="Verdana" w:hAnsi="Verdana" w:cs="Arial"/>
          <w:bCs/>
          <w:iCs/>
          <w:sz w:val="20"/>
          <w:szCs w:val="20"/>
        </w:rPr>
        <w:t xml:space="preserve">à travers, entre autres, la </w:t>
      </w:r>
      <w:r w:rsidRPr="008E048E">
        <w:rPr>
          <w:rFonts w:ascii="Verdana" w:hAnsi="Verdana" w:cs="Arial"/>
          <w:bCs/>
          <w:iCs/>
          <w:sz w:val="20"/>
          <w:szCs w:val="20"/>
        </w:rPr>
        <w:t>mise en œuvre du plan d’action d’AP-COI, PFPOI</w:t>
      </w:r>
      <w:r>
        <w:rPr>
          <w:rFonts w:ascii="Verdana" w:hAnsi="Verdana" w:cs="Arial"/>
          <w:bCs/>
          <w:iCs/>
          <w:sz w:val="20"/>
          <w:szCs w:val="20"/>
        </w:rPr>
        <w:t>, activités de transfert de compétences pour l’AT du projet</w:t>
      </w:r>
    </w:p>
    <w:p w14:paraId="72AA2EEB" w14:textId="77777777" w:rsidR="003B507F" w:rsidRPr="00BF2F20" w:rsidRDefault="003B507F" w:rsidP="003B507F">
      <w:pPr>
        <w:pStyle w:val="Corpsdetexte"/>
        <w:numPr>
          <w:ilvl w:val="0"/>
          <w:numId w:val="20"/>
        </w:numPr>
        <w:jc w:val="both"/>
        <w:rPr>
          <w:rFonts w:ascii="Verdana" w:hAnsi="Verdana" w:cs="Arial"/>
          <w:bCs/>
          <w:iCs/>
          <w:sz w:val="20"/>
          <w:szCs w:val="20"/>
        </w:rPr>
      </w:pPr>
      <w:r>
        <w:rPr>
          <w:rFonts w:ascii="Verdana" w:hAnsi="Verdana" w:cs="Arial"/>
          <w:bCs/>
          <w:iCs/>
          <w:sz w:val="20"/>
          <w:szCs w:val="20"/>
        </w:rPr>
        <w:t>Poursuite de la r</w:t>
      </w:r>
      <w:r w:rsidRPr="008E048E">
        <w:rPr>
          <w:rFonts w:ascii="Verdana" w:hAnsi="Verdana" w:cs="Arial"/>
          <w:bCs/>
          <w:iCs/>
          <w:sz w:val="20"/>
          <w:szCs w:val="20"/>
        </w:rPr>
        <w:t>éflexion en vue de la pérennisation de l’Unité (post GPS)</w:t>
      </w:r>
      <w:r>
        <w:rPr>
          <w:rFonts w:ascii="Verdana" w:hAnsi="Verdana" w:cs="Arial"/>
          <w:bCs/>
          <w:iCs/>
          <w:sz w:val="20"/>
          <w:szCs w:val="20"/>
        </w:rPr>
        <w:t xml:space="preserve"> et m</w:t>
      </w:r>
      <w:r w:rsidRPr="00BF2F20">
        <w:rPr>
          <w:rFonts w:ascii="Verdana" w:hAnsi="Verdana" w:cs="Arial"/>
          <w:bCs/>
          <w:iCs/>
          <w:sz w:val="20"/>
          <w:szCs w:val="20"/>
        </w:rPr>
        <w:t>obilisation des États membres pour l</w:t>
      </w:r>
      <w:r>
        <w:rPr>
          <w:rFonts w:ascii="Verdana" w:hAnsi="Verdana" w:cs="Arial"/>
          <w:bCs/>
          <w:iCs/>
          <w:sz w:val="20"/>
          <w:szCs w:val="20"/>
        </w:rPr>
        <w:t>eur contribution effective au renforcement de l’Unité et des actions.</w:t>
      </w:r>
      <w:r w:rsidRPr="00BF2F20">
        <w:rPr>
          <w:rFonts w:ascii="Verdana" w:hAnsi="Verdana" w:cs="Arial"/>
          <w:bCs/>
          <w:iCs/>
          <w:sz w:val="20"/>
          <w:szCs w:val="20"/>
        </w:rPr>
        <w:t xml:space="preserve"> </w:t>
      </w:r>
    </w:p>
    <w:p w14:paraId="05D6DFDE" w14:textId="77777777" w:rsidR="003B507F" w:rsidRDefault="003B507F" w:rsidP="003B507F">
      <w:pPr>
        <w:pStyle w:val="Corpsdetexte"/>
        <w:numPr>
          <w:ilvl w:val="0"/>
          <w:numId w:val="20"/>
        </w:numPr>
        <w:jc w:val="both"/>
        <w:rPr>
          <w:rFonts w:ascii="Verdana" w:hAnsi="Verdana" w:cs="Arial"/>
          <w:bCs/>
          <w:iCs/>
          <w:sz w:val="20"/>
          <w:szCs w:val="20"/>
        </w:rPr>
      </w:pPr>
      <w:r>
        <w:rPr>
          <w:rFonts w:ascii="Verdana" w:hAnsi="Verdana" w:cs="Arial"/>
          <w:bCs/>
          <w:iCs/>
          <w:sz w:val="20"/>
          <w:szCs w:val="20"/>
        </w:rPr>
        <w:t>Mobilisation des partenaires technico</w:t>
      </w:r>
      <w:r w:rsidRPr="0048663D">
        <w:rPr>
          <w:rFonts w:ascii="Verdana" w:hAnsi="Verdana" w:cs="Arial"/>
          <w:bCs/>
          <w:iCs/>
          <w:sz w:val="20"/>
          <w:szCs w:val="20"/>
          <w:lang w:val="fr-FR"/>
        </w:rPr>
        <w:t>-</w:t>
      </w:r>
      <w:r>
        <w:rPr>
          <w:rFonts w:ascii="Verdana" w:hAnsi="Verdana" w:cs="Arial"/>
          <w:bCs/>
          <w:iCs/>
          <w:sz w:val="20"/>
          <w:szCs w:val="20"/>
          <w:lang w:val="fr-FR"/>
        </w:rPr>
        <w:t>financiers</w:t>
      </w:r>
      <w:r>
        <w:rPr>
          <w:rFonts w:ascii="Verdana" w:hAnsi="Verdana" w:cs="Arial"/>
          <w:bCs/>
          <w:iCs/>
          <w:sz w:val="20"/>
          <w:szCs w:val="20"/>
        </w:rPr>
        <w:t>.</w:t>
      </w:r>
    </w:p>
    <w:p w14:paraId="1F56E9BE" w14:textId="77777777" w:rsidR="003B507F" w:rsidRPr="009F4654" w:rsidRDefault="003B507F" w:rsidP="003B507F">
      <w:pPr>
        <w:pStyle w:val="Paragraphedeliste"/>
        <w:autoSpaceDN w:val="0"/>
        <w:spacing w:after="0" w:line="240" w:lineRule="auto"/>
        <w:contextualSpacing w:val="0"/>
        <w:jc w:val="both"/>
        <w:textAlignment w:val="baseline"/>
        <w:rPr>
          <w:rFonts w:ascii="Verdana" w:hAnsi="Verdana" w:cs="Calibri"/>
          <w:sz w:val="20"/>
          <w:szCs w:val="20"/>
          <w:lang w:val="fr-BE"/>
        </w:rPr>
      </w:pPr>
    </w:p>
    <w:p w14:paraId="62B8EFCB" w14:textId="77777777" w:rsidR="003B507F" w:rsidRPr="003B507F" w:rsidRDefault="003B507F" w:rsidP="003B507F">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2BB82C23" w14:textId="1C9E3F91" w:rsidR="002D4BB2" w:rsidRPr="004F5C4B" w:rsidRDefault="002D4BB2" w:rsidP="002D4BB2">
      <w:pPr>
        <w:pStyle w:val="Paragraphe"/>
      </w:pPr>
      <w:r w:rsidRPr="004F5C4B">
        <w:t xml:space="preserve">Le </w:t>
      </w:r>
      <w:r>
        <w:t>Conseil de</w:t>
      </w:r>
      <w:r w:rsidR="00B628A3">
        <w:t>s ministres</w:t>
      </w:r>
      <w:r>
        <w:t xml:space="preserve"> :</w:t>
      </w:r>
    </w:p>
    <w:p w14:paraId="71F61D9F" w14:textId="1E0C99C8" w:rsidR="00B628A3" w:rsidRDefault="00B628A3" w:rsidP="00B628A3">
      <w:pPr>
        <w:pStyle w:val="Paragraphe"/>
        <w:numPr>
          <w:ilvl w:val="0"/>
          <w:numId w:val="6"/>
        </w:numPr>
      </w:pPr>
      <w:r w:rsidRPr="00B628A3">
        <w:rPr>
          <w:lang w:val="fr-BE"/>
        </w:rPr>
        <w:t xml:space="preserve">Se félicite de la poursuite de la collaboration entre la COI et le système des Nations unies, notamment à travers des actions conjointes entre le projet GPS et le Département des Affaires Politiques pour une mise en œuvre effective du </w:t>
      </w:r>
      <w:r w:rsidRPr="00B628A3">
        <w:rPr>
          <w:rFonts w:eastAsia="Times New Roman"/>
          <w:bCs/>
          <w:lang w:eastAsia="fr-FR"/>
        </w:rPr>
        <w:t xml:space="preserve">Cadre de Coopération </w:t>
      </w:r>
      <w:r w:rsidRPr="00B628A3">
        <w:rPr>
          <w:bCs/>
        </w:rPr>
        <w:t xml:space="preserve">signé le 15 juin 2018 entre la COI et l’ONU pour </w:t>
      </w:r>
      <w:r w:rsidRPr="00B628A3">
        <w:rPr>
          <w:rFonts w:eastAsia="Times New Roman"/>
          <w:lang w:eastAsia="fr-FR"/>
        </w:rPr>
        <w:t>la promotion et la consolidation de la paix, la sécurité et le développement durable</w:t>
      </w:r>
      <w:r w:rsidRPr="008E048E">
        <w:t>.</w:t>
      </w:r>
    </w:p>
    <w:p w14:paraId="5C3CC339" w14:textId="64744B18" w:rsidR="00B628A3" w:rsidRDefault="00B628A3" w:rsidP="00B628A3">
      <w:pPr>
        <w:pStyle w:val="Paragraphe"/>
        <w:numPr>
          <w:ilvl w:val="0"/>
          <w:numId w:val="6"/>
        </w:numPr>
      </w:pPr>
      <w:r>
        <w:t xml:space="preserve">Se félicite de la poursuite de la collaboration entre le projet GPS et le Conseil régional de La Réunion à travers la mise en œuvre des activités conjointes en faveur de la promotion des droits de la femme. </w:t>
      </w:r>
    </w:p>
    <w:p w14:paraId="3CA49A21" w14:textId="5C71D5D2" w:rsidR="00B628A3" w:rsidRDefault="00B628A3" w:rsidP="00B628A3">
      <w:pPr>
        <w:pStyle w:val="Paragraphe"/>
        <w:numPr>
          <w:ilvl w:val="0"/>
          <w:numId w:val="6"/>
        </w:numPr>
      </w:pPr>
      <w:r w:rsidRPr="00B628A3">
        <w:rPr>
          <w:lang w:val="fr-BE"/>
        </w:rPr>
        <w:t xml:space="preserve">Salue l’initiative du Conseil régional de La Réunion d’organiser </w:t>
      </w:r>
      <w:r>
        <w:t>une conférence régionale des femmes à La Réunion qui abordera les questions de leadership féminin, d’autonomisation des femmes, d’éducation à la santé et de culture et patrimoine.</w:t>
      </w:r>
    </w:p>
    <w:p w14:paraId="2DB80903" w14:textId="410DFC0A" w:rsidR="00B628A3" w:rsidRDefault="00B628A3" w:rsidP="00B628A3">
      <w:pPr>
        <w:pStyle w:val="Paragraphe"/>
        <w:numPr>
          <w:ilvl w:val="0"/>
          <w:numId w:val="6"/>
        </w:numPr>
      </w:pPr>
      <w:r w:rsidRPr="00B628A3">
        <w:rPr>
          <w:rFonts w:cs="Arial"/>
        </w:rPr>
        <w:t>Prend note des recommandations du dernier comité de pilotage du projet GPS relatives à la marche à suivre dans le cadre du déploiement des missions d’écoute et de dialogue par la COI, notamment l’élaboration des termes de référence à soumettre aux États membres pour validation.</w:t>
      </w:r>
    </w:p>
    <w:p w14:paraId="7C90D051" w14:textId="1AB58D82" w:rsidR="00B628A3" w:rsidRDefault="00B628A3" w:rsidP="00B628A3">
      <w:pPr>
        <w:pStyle w:val="Paragraphe"/>
        <w:numPr>
          <w:ilvl w:val="0"/>
          <w:numId w:val="6"/>
        </w:numPr>
      </w:pPr>
      <w:r w:rsidRPr="00B628A3">
        <w:rPr>
          <w:rFonts w:cs="Arial"/>
          <w:lang w:val="fr-BE"/>
        </w:rPr>
        <w:t>Se félicite de la mise en place effective de l’Unité de gouvernance auprès du Secrétariat général et demande</w:t>
      </w:r>
      <w:r>
        <w:rPr>
          <w:rFonts w:cs="Arial"/>
          <w:lang w:val="fr-BE"/>
        </w:rPr>
        <w:t xml:space="preserve"> </w:t>
      </w:r>
      <w:r w:rsidRPr="00B628A3">
        <w:rPr>
          <w:rFonts w:cs="Arial"/>
          <w:lang w:val="fr-BE"/>
        </w:rPr>
        <w:t xml:space="preserve">l’établissement d’un dispositif visant au renforcement des partenariats techniques et financiers dans le secteur de la gouvernance et la </w:t>
      </w:r>
      <w:r w:rsidRPr="00B628A3">
        <w:rPr>
          <w:bCs/>
          <w:lang w:val="fr-BE"/>
        </w:rPr>
        <w:t>mobilisation d’appui stratégique, technique et financier émanant de toutes les parties prenantes, au niveau régional, continental et multilatéral, qui œuvrent dans le domaine de la gouvernance, paix et stabilité.</w:t>
      </w:r>
    </w:p>
    <w:p w14:paraId="60398364" w14:textId="42028599" w:rsidR="00B628A3" w:rsidRDefault="00B628A3" w:rsidP="00B628A3">
      <w:pPr>
        <w:pStyle w:val="Paragraphe"/>
        <w:numPr>
          <w:ilvl w:val="0"/>
          <w:numId w:val="6"/>
        </w:numPr>
      </w:pPr>
      <w:r w:rsidRPr="00B628A3">
        <w:rPr>
          <w:lang w:val="fr-BE"/>
        </w:rPr>
        <w:t>Demande au Secrétariat général de proposer aux instances un cadre de pérennisation de l’Unité de Gouvernance, incluant les modalités de financement, conformément aux objectifs fixés dans le cadre de l’évolution institutionnelle de la COI et du Plan de Développement Stratégique 2023-2033.</w:t>
      </w:r>
    </w:p>
    <w:p w14:paraId="614419FA" w14:textId="75CC2275" w:rsidR="00B628A3" w:rsidRDefault="00B628A3" w:rsidP="00B628A3">
      <w:pPr>
        <w:pStyle w:val="Paragraphe"/>
        <w:numPr>
          <w:ilvl w:val="0"/>
          <w:numId w:val="6"/>
        </w:numPr>
      </w:pPr>
      <w:r w:rsidRPr="00B628A3">
        <w:rPr>
          <w:rFonts w:cs="Arial"/>
          <w:lang w:val="fr-BE"/>
        </w:rPr>
        <w:lastRenderedPageBreak/>
        <w:t xml:space="preserve">Encourage les États membres à s’engager à la pérennisation des acquis du projet par un appui aux actions de l’Unité de Gouvernance à travers </w:t>
      </w:r>
      <w:r w:rsidRPr="00B628A3">
        <w:rPr>
          <w:bCs/>
          <w:lang w:val="fr-BE"/>
        </w:rPr>
        <w:t>la mobilisation de ressources techniques, humaines ou financières.</w:t>
      </w:r>
    </w:p>
    <w:p w14:paraId="379E7423" w14:textId="3352E794" w:rsidR="00B628A3" w:rsidRPr="00B628A3" w:rsidRDefault="00B628A3" w:rsidP="00B628A3">
      <w:pPr>
        <w:pStyle w:val="Paragraphe"/>
        <w:numPr>
          <w:ilvl w:val="0"/>
          <w:numId w:val="6"/>
        </w:numPr>
      </w:pPr>
      <w:r w:rsidRPr="00B628A3">
        <w:rPr>
          <w:lang w:val="fr-BE"/>
        </w:rPr>
        <w:t xml:space="preserve">Remercie l’AFD pour son soutien en tant que bailleur et partenaire de mise en œuvre du projet GPS ainsi que son appui particulier pour le fonctionnement de l’Unité de gouvernance à travers les fonds du projet.  </w:t>
      </w:r>
    </w:p>
    <w:p w14:paraId="2539DF63" w14:textId="77777777" w:rsidR="002D4BB2" w:rsidRDefault="002D4BB2" w:rsidP="002D4BB2">
      <w:pPr>
        <w:autoSpaceDN w:val="0"/>
        <w:spacing w:after="0" w:line="240" w:lineRule="auto"/>
        <w:jc w:val="both"/>
        <w:textAlignment w:val="baseline"/>
        <w:rPr>
          <w:rFonts w:ascii="Verdana" w:hAnsi="Verdana"/>
          <w:sz w:val="20"/>
          <w:szCs w:val="20"/>
          <w:highlight w:val="yellow"/>
        </w:rPr>
      </w:pPr>
    </w:p>
    <w:p w14:paraId="7EAEB404" w14:textId="72ACB4A7" w:rsidR="00955BB3" w:rsidRPr="0008468B" w:rsidRDefault="00955BB3" w:rsidP="00FE285D">
      <w:pPr>
        <w:pStyle w:val="Titrepartie"/>
      </w:pPr>
      <w:r w:rsidRPr="0008468B">
        <w:t>Rappel des décisions antérieures</w:t>
      </w:r>
    </w:p>
    <w:bookmarkEnd w:id="0"/>
    <w:p w14:paraId="2EC960D5" w14:textId="77777777" w:rsidR="00C77790" w:rsidRPr="00EA0E0A" w:rsidRDefault="00C77790" w:rsidP="00C77790">
      <w:pPr>
        <w:pStyle w:val="Exergue"/>
      </w:pPr>
      <w:r w:rsidRPr="00EA0E0A">
        <w:t>Déclaration finale, IIIème Sommet des chefs d’État et de gouvernement de la COI, 22 juillet 2005</w:t>
      </w:r>
    </w:p>
    <w:p w14:paraId="7E94A2E4" w14:textId="77777777" w:rsidR="00C77790" w:rsidRDefault="00C77790" w:rsidP="00C77790">
      <w:pPr>
        <w:pStyle w:val="Exergue"/>
      </w:pPr>
    </w:p>
    <w:p w14:paraId="273A0B07" w14:textId="77777777" w:rsidR="00C77790" w:rsidRPr="00356D6C" w:rsidRDefault="00C77790" w:rsidP="00C77790">
      <w:pPr>
        <w:pStyle w:val="Exergue"/>
      </w:pPr>
      <w:r>
        <w:t>Décision 1, Stabilité politique, 31eme Conseil des ministres de la COI, 26 février 2016.</w:t>
      </w:r>
    </w:p>
    <w:p w14:paraId="78C5CB4E" w14:textId="77777777" w:rsidR="00C77790" w:rsidRDefault="00C77790" w:rsidP="00C77790">
      <w:pPr>
        <w:pStyle w:val="Exergue"/>
      </w:pPr>
    </w:p>
    <w:p w14:paraId="57155F47" w14:textId="77777777" w:rsidR="00C77790" w:rsidRDefault="00C77790" w:rsidP="00C77790">
      <w:pPr>
        <w:pStyle w:val="Exergue"/>
      </w:pPr>
      <w:r w:rsidRPr="00EA0E0A">
        <w:t>Décision 1, Stabilité politique, 32ème Conseil des ministres de la COI du 01er mars 2017 à Saint-Denis, La Réunion</w:t>
      </w:r>
      <w:r>
        <w:t>.</w:t>
      </w:r>
    </w:p>
    <w:p w14:paraId="69F50EDE" w14:textId="77777777" w:rsidR="00C77790" w:rsidRDefault="00C77790" w:rsidP="00C77790">
      <w:pPr>
        <w:pStyle w:val="Exergue"/>
      </w:pPr>
    </w:p>
    <w:p w14:paraId="79483FF3" w14:textId="77777777" w:rsidR="00C77790" w:rsidRPr="00EA0E0A" w:rsidRDefault="00C77790" w:rsidP="00C77790">
      <w:pPr>
        <w:pStyle w:val="Exergue"/>
      </w:pPr>
      <w:r w:rsidRPr="00EA0E0A">
        <w:t>Décision 2, stabilité politique, du 33ème Conseil des ministres du 12 et 13 septembre 2019 à Maurice.</w:t>
      </w:r>
    </w:p>
    <w:p w14:paraId="63CA3D4B" w14:textId="77777777" w:rsidR="00C77790" w:rsidRDefault="00C77790" w:rsidP="00C77790">
      <w:pPr>
        <w:pStyle w:val="Exergue"/>
      </w:pPr>
    </w:p>
    <w:p w14:paraId="609E555D" w14:textId="77777777" w:rsidR="00C77790" w:rsidRDefault="00C77790" w:rsidP="00C77790">
      <w:pPr>
        <w:pStyle w:val="Exergue"/>
      </w:pPr>
      <w:r w:rsidRPr="00FE285D">
        <w:t xml:space="preserve">Décision </w:t>
      </w:r>
      <w:r>
        <w:t>8, Paix, stabilité et gouvernance, 34eme Conseil, 6 mars 2020, Seychelles.</w:t>
      </w:r>
    </w:p>
    <w:p w14:paraId="353DB8F0" w14:textId="77777777" w:rsidR="00C77790" w:rsidRDefault="00C77790" w:rsidP="00C77790">
      <w:pPr>
        <w:pStyle w:val="Exergue"/>
      </w:pPr>
    </w:p>
    <w:p w14:paraId="1BEC9519" w14:textId="77777777" w:rsidR="00C77790" w:rsidRDefault="00C77790" w:rsidP="00C77790">
      <w:pPr>
        <w:pStyle w:val="Exergue"/>
      </w:pPr>
      <w:r w:rsidRPr="00153555">
        <w:t>Décision 6, Paix et Stabilité, 37eme Conseil, 17 mai 2023.</w:t>
      </w:r>
    </w:p>
    <w:p w14:paraId="5E20A59D" w14:textId="77777777" w:rsidR="00C77790" w:rsidRPr="00153555" w:rsidRDefault="00C77790" w:rsidP="00C77790">
      <w:pPr>
        <w:pStyle w:val="Exergue"/>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3509A235" w:rsidR="00C325F5" w:rsidRDefault="00620B90" w:rsidP="00620B90">
      <w:pPr>
        <w:pStyle w:val="Paragraphe"/>
        <w:numPr>
          <w:ilvl w:val="0"/>
          <w:numId w:val="9"/>
        </w:numPr>
      </w:pPr>
      <w:r>
        <w:t xml:space="preserve">Annexe 1 : </w:t>
      </w:r>
      <w:r w:rsidR="00C77790">
        <w:t>C</w:t>
      </w:r>
      <w:r w:rsidR="00C77790" w:rsidRPr="00C77790">
        <w:t xml:space="preserve">ompte rendu de la réunion </w:t>
      </w:r>
      <w:r w:rsidR="00C77790">
        <w:t>du Comite de Pilotage du projet GPS, 12-13 février 2024 aux Seychelles.</w:t>
      </w:r>
    </w:p>
    <w:p w14:paraId="3DFDDA44" w14:textId="77777777" w:rsidR="005D0C8A" w:rsidRDefault="005D0C8A" w:rsidP="005D0C8A">
      <w:pPr>
        <w:rPr>
          <w:rFonts w:ascii="Verdana" w:hAnsi="Verdana"/>
          <w:b/>
          <w:bCs/>
          <w:i/>
          <w:iCs/>
          <w:sz w:val="20"/>
          <w:szCs w:val="20"/>
        </w:rPr>
      </w:pPr>
    </w:p>
    <w:p w14:paraId="318C1EB9" w14:textId="77777777" w:rsidR="005D0C8A" w:rsidRDefault="005D0C8A" w:rsidP="005D0C8A"/>
    <w:p w14:paraId="775C61FD" w14:textId="77777777" w:rsidR="005D0C8A" w:rsidRDefault="005D0C8A" w:rsidP="005D0C8A">
      <w:pPr>
        <w:pStyle w:val="Paragraphe"/>
      </w:pPr>
    </w:p>
    <w:p w14:paraId="683F1641" w14:textId="77777777" w:rsidR="00C77790" w:rsidRPr="00620B90" w:rsidRDefault="00C77790" w:rsidP="005D0C8A">
      <w:pPr>
        <w:pStyle w:val="Paragraphe"/>
      </w:pPr>
    </w:p>
    <w:sectPr w:rsidR="00C77790" w:rsidRPr="00620B90" w:rsidSect="00CB2874">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CA550" w14:textId="77777777" w:rsidR="00CB2874" w:rsidRDefault="00CB2874">
      <w:pPr>
        <w:spacing w:after="0" w:line="240" w:lineRule="auto"/>
      </w:pPr>
      <w:r>
        <w:separator/>
      </w:r>
    </w:p>
  </w:endnote>
  <w:endnote w:type="continuationSeparator" w:id="0">
    <w:p w14:paraId="38B432D5" w14:textId="77777777" w:rsidR="00CB2874" w:rsidRDefault="00CB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2D5BF" w14:textId="77777777" w:rsidR="00CB2874" w:rsidRDefault="00CB2874">
      <w:pPr>
        <w:spacing w:after="0" w:line="240" w:lineRule="auto"/>
      </w:pPr>
      <w:r>
        <w:separator/>
      </w:r>
    </w:p>
  </w:footnote>
  <w:footnote w:type="continuationSeparator" w:id="0">
    <w:p w14:paraId="72F30DC6" w14:textId="77777777" w:rsidR="00CB2874" w:rsidRDefault="00CB2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2B8802F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32E01">
      <w:rPr>
        <w:rFonts w:ascii="Verdana" w:hAnsi="Verdana"/>
        <w:b/>
        <w:bCs/>
        <w:sz w:val="20"/>
        <w:szCs w:val="20"/>
      </w:rPr>
      <w:t>2.</w:t>
    </w:r>
    <w:r w:rsidR="00B628A3">
      <w:rPr>
        <w:rFonts w:ascii="Verdana" w:hAnsi="Verdana"/>
        <w:b/>
        <w:bCs/>
        <w:sz w:val="20"/>
        <w:szCs w:val="20"/>
      </w:rPr>
      <w:t>4</w:t>
    </w:r>
    <w:r w:rsidR="00732E01">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2DAB"/>
    <w:multiLevelType w:val="hybridMultilevel"/>
    <w:tmpl w:val="1F5EA012"/>
    <w:lvl w:ilvl="0" w:tplc="59F45C3C">
      <w:start w:val="1"/>
      <w:numFmt w:val="decimal"/>
      <w:lvlText w:val="%1."/>
      <w:lvlJc w:val="left"/>
      <w:pPr>
        <w:tabs>
          <w:tab w:val="num" w:pos="720"/>
        </w:tabs>
        <w:ind w:left="0" w:firstLine="0"/>
      </w:pPr>
      <w:rPr>
        <w:rFonts w:hint="default"/>
        <w:b w:val="0"/>
        <w:color w:val="auto"/>
      </w:rPr>
    </w:lvl>
    <w:lvl w:ilvl="1" w:tplc="7B0C081C">
      <w:start w:val="1"/>
      <w:numFmt w:val="decimal"/>
      <w:lvlText w:val="%2."/>
      <w:lvlJc w:val="left"/>
      <w:pPr>
        <w:tabs>
          <w:tab w:val="num" w:pos="1440"/>
        </w:tabs>
        <w:ind w:left="1440" w:hanging="360"/>
      </w:pPr>
    </w:lvl>
    <w:lvl w:ilvl="2" w:tplc="7BC0DA78" w:tentative="1">
      <w:start w:val="1"/>
      <w:numFmt w:val="decimal"/>
      <w:lvlText w:val="%3."/>
      <w:lvlJc w:val="left"/>
      <w:pPr>
        <w:tabs>
          <w:tab w:val="num" w:pos="2160"/>
        </w:tabs>
        <w:ind w:left="2160" w:hanging="360"/>
      </w:pPr>
    </w:lvl>
    <w:lvl w:ilvl="3" w:tplc="B09E0882" w:tentative="1">
      <w:start w:val="1"/>
      <w:numFmt w:val="decimal"/>
      <w:lvlText w:val="%4."/>
      <w:lvlJc w:val="left"/>
      <w:pPr>
        <w:tabs>
          <w:tab w:val="num" w:pos="2880"/>
        </w:tabs>
        <w:ind w:left="2880" w:hanging="360"/>
      </w:pPr>
    </w:lvl>
    <w:lvl w:ilvl="4" w:tplc="CAD84C8C" w:tentative="1">
      <w:start w:val="1"/>
      <w:numFmt w:val="decimal"/>
      <w:lvlText w:val="%5."/>
      <w:lvlJc w:val="left"/>
      <w:pPr>
        <w:tabs>
          <w:tab w:val="num" w:pos="3600"/>
        </w:tabs>
        <w:ind w:left="3600" w:hanging="360"/>
      </w:pPr>
    </w:lvl>
    <w:lvl w:ilvl="5" w:tplc="EF204902" w:tentative="1">
      <w:start w:val="1"/>
      <w:numFmt w:val="decimal"/>
      <w:lvlText w:val="%6."/>
      <w:lvlJc w:val="left"/>
      <w:pPr>
        <w:tabs>
          <w:tab w:val="num" w:pos="4320"/>
        </w:tabs>
        <w:ind w:left="4320" w:hanging="360"/>
      </w:pPr>
    </w:lvl>
    <w:lvl w:ilvl="6" w:tplc="5BCAD7F8" w:tentative="1">
      <w:start w:val="1"/>
      <w:numFmt w:val="decimal"/>
      <w:lvlText w:val="%7."/>
      <w:lvlJc w:val="left"/>
      <w:pPr>
        <w:tabs>
          <w:tab w:val="num" w:pos="5040"/>
        </w:tabs>
        <w:ind w:left="5040" w:hanging="360"/>
      </w:pPr>
    </w:lvl>
    <w:lvl w:ilvl="7" w:tplc="CF6E521A" w:tentative="1">
      <w:start w:val="1"/>
      <w:numFmt w:val="decimal"/>
      <w:lvlText w:val="%8."/>
      <w:lvlJc w:val="left"/>
      <w:pPr>
        <w:tabs>
          <w:tab w:val="num" w:pos="5760"/>
        </w:tabs>
        <w:ind w:left="5760" w:hanging="360"/>
      </w:pPr>
    </w:lvl>
    <w:lvl w:ilvl="8" w:tplc="1D743F0C" w:tentative="1">
      <w:start w:val="1"/>
      <w:numFmt w:val="decimal"/>
      <w:lvlText w:val="%9."/>
      <w:lvlJc w:val="left"/>
      <w:pPr>
        <w:tabs>
          <w:tab w:val="num" w:pos="6480"/>
        </w:tabs>
        <w:ind w:left="6480" w:hanging="360"/>
      </w:p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70909"/>
    <w:multiLevelType w:val="hybridMultilevel"/>
    <w:tmpl w:val="C1FC7030"/>
    <w:lvl w:ilvl="0" w:tplc="62F82CBA">
      <w:start w:val="1"/>
      <w:numFmt w:val="lowerRoman"/>
      <w:lvlText w:val="%1."/>
      <w:lvlJc w:val="righ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093EA4"/>
    <w:multiLevelType w:val="hybridMultilevel"/>
    <w:tmpl w:val="B3B0F35C"/>
    <w:lvl w:ilvl="0" w:tplc="925C73BE">
      <w:start w:val="1"/>
      <w:numFmt w:val="bullet"/>
      <w:lvlText w:val=""/>
      <w:lvlJc w:val="left"/>
      <w:pPr>
        <w:tabs>
          <w:tab w:val="num" w:pos="720"/>
        </w:tabs>
        <w:ind w:left="720" w:hanging="360"/>
      </w:pPr>
      <w:rPr>
        <w:rFonts w:ascii="Wingdings" w:hAnsi="Wingdings" w:hint="default"/>
      </w:rPr>
    </w:lvl>
    <w:lvl w:ilvl="1" w:tplc="A51A79C4" w:tentative="1">
      <w:start w:val="1"/>
      <w:numFmt w:val="bullet"/>
      <w:lvlText w:val=""/>
      <w:lvlJc w:val="left"/>
      <w:pPr>
        <w:tabs>
          <w:tab w:val="num" w:pos="1440"/>
        </w:tabs>
        <w:ind w:left="1440" w:hanging="360"/>
      </w:pPr>
      <w:rPr>
        <w:rFonts w:ascii="Wingdings" w:hAnsi="Wingdings" w:hint="default"/>
      </w:rPr>
    </w:lvl>
    <w:lvl w:ilvl="2" w:tplc="CD20C33A" w:tentative="1">
      <w:start w:val="1"/>
      <w:numFmt w:val="bullet"/>
      <w:lvlText w:val=""/>
      <w:lvlJc w:val="left"/>
      <w:pPr>
        <w:tabs>
          <w:tab w:val="num" w:pos="2160"/>
        </w:tabs>
        <w:ind w:left="2160" w:hanging="360"/>
      </w:pPr>
      <w:rPr>
        <w:rFonts w:ascii="Wingdings" w:hAnsi="Wingdings" w:hint="default"/>
      </w:rPr>
    </w:lvl>
    <w:lvl w:ilvl="3" w:tplc="2B060272" w:tentative="1">
      <w:start w:val="1"/>
      <w:numFmt w:val="bullet"/>
      <w:lvlText w:val=""/>
      <w:lvlJc w:val="left"/>
      <w:pPr>
        <w:tabs>
          <w:tab w:val="num" w:pos="2880"/>
        </w:tabs>
        <w:ind w:left="2880" w:hanging="360"/>
      </w:pPr>
      <w:rPr>
        <w:rFonts w:ascii="Wingdings" w:hAnsi="Wingdings" w:hint="default"/>
      </w:rPr>
    </w:lvl>
    <w:lvl w:ilvl="4" w:tplc="1FEC0ACE" w:tentative="1">
      <w:start w:val="1"/>
      <w:numFmt w:val="bullet"/>
      <w:lvlText w:val=""/>
      <w:lvlJc w:val="left"/>
      <w:pPr>
        <w:tabs>
          <w:tab w:val="num" w:pos="3600"/>
        </w:tabs>
        <w:ind w:left="3600" w:hanging="360"/>
      </w:pPr>
      <w:rPr>
        <w:rFonts w:ascii="Wingdings" w:hAnsi="Wingdings" w:hint="default"/>
      </w:rPr>
    </w:lvl>
    <w:lvl w:ilvl="5" w:tplc="002CDC9E" w:tentative="1">
      <w:start w:val="1"/>
      <w:numFmt w:val="bullet"/>
      <w:lvlText w:val=""/>
      <w:lvlJc w:val="left"/>
      <w:pPr>
        <w:tabs>
          <w:tab w:val="num" w:pos="4320"/>
        </w:tabs>
        <w:ind w:left="4320" w:hanging="360"/>
      </w:pPr>
      <w:rPr>
        <w:rFonts w:ascii="Wingdings" w:hAnsi="Wingdings" w:hint="default"/>
      </w:rPr>
    </w:lvl>
    <w:lvl w:ilvl="6" w:tplc="2EE2EB10" w:tentative="1">
      <w:start w:val="1"/>
      <w:numFmt w:val="bullet"/>
      <w:lvlText w:val=""/>
      <w:lvlJc w:val="left"/>
      <w:pPr>
        <w:tabs>
          <w:tab w:val="num" w:pos="5040"/>
        </w:tabs>
        <w:ind w:left="5040" w:hanging="360"/>
      </w:pPr>
      <w:rPr>
        <w:rFonts w:ascii="Wingdings" w:hAnsi="Wingdings" w:hint="default"/>
      </w:rPr>
    </w:lvl>
    <w:lvl w:ilvl="7" w:tplc="42DA11A2" w:tentative="1">
      <w:start w:val="1"/>
      <w:numFmt w:val="bullet"/>
      <w:lvlText w:val=""/>
      <w:lvlJc w:val="left"/>
      <w:pPr>
        <w:tabs>
          <w:tab w:val="num" w:pos="5760"/>
        </w:tabs>
        <w:ind w:left="5760" w:hanging="360"/>
      </w:pPr>
      <w:rPr>
        <w:rFonts w:ascii="Wingdings" w:hAnsi="Wingdings" w:hint="default"/>
      </w:rPr>
    </w:lvl>
    <w:lvl w:ilvl="8" w:tplc="C10429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14263"/>
    <w:multiLevelType w:val="hybridMultilevel"/>
    <w:tmpl w:val="2BD2675A"/>
    <w:lvl w:ilvl="0" w:tplc="841E0556">
      <w:start w:val="24"/>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7F9AA5BE"/>
    <w:lvl w:ilvl="0">
      <w:start w:val="1"/>
      <w:numFmt w:val="decimal"/>
      <w:pStyle w:val="Titrepartie"/>
      <w:lvlText w:val="%1."/>
      <w:lvlJc w:val="left"/>
      <w:pPr>
        <w:ind w:left="720" w:hanging="360"/>
      </w:pPr>
      <w:rPr>
        <w:rFonts w:hint="default"/>
        <w:b/>
        <w:bCs w:val="0"/>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111CA0"/>
    <w:multiLevelType w:val="hybridMultilevel"/>
    <w:tmpl w:val="8122935A"/>
    <w:lvl w:ilvl="0" w:tplc="DD7C75E6">
      <w:start w:val="1"/>
      <w:numFmt w:val="upp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183A"/>
    <w:multiLevelType w:val="hybridMultilevel"/>
    <w:tmpl w:val="31F6262A"/>
    <w:lvl w:ilvl="0" w:tplc="8CD2EBD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E34AD2"/>
    <w:multiLevelType w:val="hybridMultilevel"/>
    <w:tmpl w:val="1A268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54B81"/>
    <w:multiLevelType w:val="hybridMultilevel"/>
    <w:tmpl w:val="5D3C1E06"/>
    <w:lvl w:ilvl="0" w:tplc="E916972E">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A2730"/>
    <w:multiLevelType w:val="hybridMultilevel"/>
    <w:tmpl w:val="183C28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661C2"/>
    <w:multiLevelType w:val="hybridMultilevel"/>
    <w:tmpl w:val="2F2AA4EE"/>
    <w:lvl w:ilvl="0" w:tplc="C9B81998">
      <w:start w:val="1"/>
      <w:numFmt w:val="bullet"/>
      <w:lvlText w:val=""/>
      <w:lvlJc w:val="left"/>
      <w:pPr>
        <w:tabs>
          <w:tab w:val="num" w:pos="720"/>
        </w:tabs>
        <w:ind w:left="720" w:hanging="360"/>
      </w:pPr>
      <w:rPr>
        <w:rFonts w:ascii="Wingdings" w:hAnsi="Wingdings" w:hint="default"/>
      </w:rPr>
    </w:lvl>
    <w:lvl w:ilvl="1" w:tplc="509E5536" w:tentative="1">
      <w:start w:val="1"/>
      <w:numFmt w:val="bullet"/>
      <w:lvlText w:val=""/>
      <w:lvlJc w:val="left"/>
      <w:pPr>
        <w:tabs>
          <w:tab w:val="num" w:pos="1440"/>
        </w:tabs>
        <w:ind w:left="1440" w:hanging="360"/>
      </w:pPr>
      <w:rPr>
        <w:rFonts w:ascii="Wingdings" w:hAnsi="Wingdings" w:hint="default"/>
      </w:rPr>
    </w:lvl>
    <w:lvl w:ilvl="2" w:tplc="949A54D0" w:tentative="1">
      <w:start w:val="1"/>
      <w:numFmt w:val="bullet"/>
      <w:lvlText w:val=""/>
      <w:lvlJc w:val="left"/>
      <w:pPr>
        <w:tabs>
          <w:tab w:val="num" w:pos="2160"/>
        </w:tabs>
        <w:ind w:left="2160" w:hanging="360"/>
      </w:pPr>
      <w:rPr>
        <w:rFonts w:ascii="Wingdings" w:hAnsi="Wingdings" w:hint="default"/>
      </w:rPr>
    </w:lvl>
    <w:lvl w:ilvl="3" w:tplc="37704CD8" w:tentative="1">
      <w:start w:val="1"/>
      <w:numFmt w:val="bullet"/>
      <w:lvlText w:val=""/>
      <w:lvlJc w:val="left"/>
      <w:pPr>
        <w:tabs>
          <w:tab w:val="num" w:pos="2880"/>
        </w:tabs>
        <w:ind w:left="2880" w:hanging="360"/>
      </w:pPr>
      <w:rPr>
        <w:rFonts w:ascii="Wingdings" w:hAnsi="Wingdings" w:hint="default"/>
      </w:rPr>
    </w:lvl>
    <w:lvl w:ilvl="4" w:tplc="9092DBE6" w:tentative="1">
      <w:start w:val="1"/>
      <w:numFmt w:val="bullet"/>
      <w:lvlText w:val=""/>
      <w:lvlJc w:val="left"/>
      <w:pPr>
        <w:tabs>
          <w:tab w:val="num" w:pos="3600"/>
        </w:tabs>
        <w:ind w:left="3600" w:hanging="360"/>
      </w:pPr>
      <w:rPr>
        <w:rFonts w:ascii="Wingdings" w:hAnsi="Wingdings" w:hint="default"/>
      </w:rPr>
    </w:lvl>
    <w:lvl w:ilvl="5" w:tplc="99283592" w:tentative="1">
      <w:start w:val="1"/>
      <w:numFmt w:val="bullet"/>
      <w:lvlText w:val=""/>
      <w:lvlJc w:val="left"/>
      <w:pPr>
        <w:tabs>
          <w:tab w:val="num" w:pos="4320"/>
        </w:tabs>
        <w:ind w:left="4320" w:hanging="360"/>
      </w:pPr>
      <w:rPr>
        <w:rFonts w:ascii="Wingdings" w:hAnsi="Wingdings" w:hint="default"/>
      </w:rPr>
    </w:lvl>
    <w:lvl w:ilvl="6" w:tplc="76DC5E24" w:tentative="1">
      <w:start w:val="1"/>
      <w:numFmt w:val="bullet"/>
      <w:lvlText w:val=""/>
      <w:lvlJc w:val="left"/>
      <w:pPr>
        <w:tabs>
          <w:tab w:val="num" w:pos="5040"/>
        </w:tabs>
        <w:ind w:left="5040" w:hanging="360"/>
      </w:pPr>
      <w:rPr>
        <w:rFonts w:ascii="Wingdings" w:hAnsi="Wingdings" w:hint="default"/>
      </w:rPr>
    </w:lvl>
    <w:lvl w:ilvl="7" w:tplc="23248998" w:tentative="1">
      <w:start w:val="1"/>
      <w:numFmt w:val="bullet"/>
      <w:lvlText w:val=""/>
      <w:lvlJc w:val="left"/>
      <w:pPr>
        <w:tabs>
          <w:tab w:val="num" w:pos="5760"/>
        </w:tabs>
        <w:ind w:left="5760" w:hanging="360"/>
      </w:pPr>
      <w:rPr>
        <w:rFonts w:ascii="Wingdings" w:hAnsi="Wingdings" w:hint="default"/>
      </w:rPr>
    </w:lvl>
    <w:lvl w:ilvl="8" w:tplc="0DF6ED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6B0516"/>
    <w:multiLevelType w:val="hybridMultilevel"/>
    <w:tmpl w:val="5558982C"/>
    <w:lvl w:ilvl="0" w:tplc="3086E1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792D4E"/>
    <w:multiLevelType w:val="hybridMultilevel"/>
    <w:tmpl w:val="6D38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C0B7D"/>
    <w:multiLevelType w:val="hybridMultilevel"/>
    <w:tmpl w:val="E52A2994"/>
    <w:lvl w:ilvl="0" w:tplc="8CD2EBDC">
      <w:start w:val="1"/>
      <w:numFmt w:val="bullet"/>
      <w:lvlText w:val=""/>
      <w:lvlJc w:val="left"/>
      <w:pPr>
        <w:tabs>
          <w:tab w:val="num" w:pos="720"/>
        </w:tabs>
        <w:ind w:left="720" w:hanging="360"/>
      </w:pPr>
      <w:rPr>
        <w:rFonts w:ascii="Wingdings" w:hAnsi="Wingdings" w:hint="default"/>
      </w:rPr>
    </w:lvl>
    <w:lvl w:ilvl="1" w:tplc="106EBCB0">
      <w:start w:val="59"/>
      <w:numFmt w:val="bullet"/>
      <w:lvlText w:val=""/>
      <w:lvlJc w:val="left"/>
      <w:pPr>
        <w:tabs>
          <w:tab w:val="num" w:pos="1440"/>
        </w:tabs>
        <w:ind w:left="1440" w:hanging="360"/>
      </w:pPr>
      <w:rPr>
        <w:rFonts w:ascii="Wingdings" w:hAnsi="Wingdings" w:hint="default"/>
      </w:rPr>
    </w:lvl>
    <w:lvl w:ilvl="2" w:tplc="1FA6880C" w:tentative="1">
      <w:start w:val="1"/>
      <w:numFmt w:val="bullet"/>
      <w:lvlText w:val=""/>
      <w:lvlJc w:val="left"/>
      <w:pPr>
        <w:tabs>
          <w:tab w:val="num" w:pos="2160"/>
        </w:tabs>
        <w:ind w:left="2160" w:hanging="360"/>
      </w:pPr>
      <w:rPr>
        <w:rFonts w:ascii="Wingdings" w:hAnsi="Wingdings" w:hint="default"/>
      </w:rPr>
    </w:lvl>
    <w:lvl w:ilvl="3" w:tplc="C98C984A" w:tentative="1">
      <w:start w:val="1"/>
      <w:numFmt w:val="bullet"/>
      <w:lvlText w:val=""/>
      <w:lvlJc w:val="left"/>
      <w:pPr>
        <w:tabs>
          <w:tab w:val="num" w:pos="2880"/>
        </w:tabs>
        <w:ind w:left="2880" w:hanging="360"/>
      </w:pPr>
      <w:rPr>
        <w:rFonts w:ascii="Wingdings" w:hAnsi="Wingdings" w:hint="default"/>
      </w:rPr>
    </w:lvl>
    <w:lvl w:ilvl="4" w:tplc="CCDA6652" w:tentative="1">
      <w:start w:val="1"/>
      <w:numFmt w:val="bullet"/>
      <w:lvlText w:val=""/>
      <w:lvlJc w:val="left"/>
      <w:pPr>
        <w:tabs>
          <w:tab w:val="num" w:pos="3600"/>
        </w:tabs>
        <w:ind w:left="3600" w:hanging="360"/>
      </w:pPr>
      <w:rPr>
        <w:rFonts w:ascii="Wingdings" w:hAnsi="Wingdings" w:hint="default"/>
      </w:rPr>
    </w:lvl>
    <w:lvl w:ilvl="5" w:tplc="E982C926" w:tentative="1">
      <w:start w:val="1"/>
      <w:numFmt w:val="bullet"/>
      <w:lvlText w:val=""/>
      <w:lvlJc w:val="left"/>
      <w:pPr>
        <w:tabs>
          <w:tab w:val="num" w:pos="4320"/>
        </w:tabs>
        <w:ind w:left="4320" w:hanging="360"/>
      </w:pPr>
      <w:rPr>
        <w:rFonts w:ascii="Wingdings" w:hAnsi="Wingdings" w:hint="default"/>
      </w:rPr>
    </w:lvl>
    <w:lvl w:ilvl="6" w:tplc="58E8173E" w:tentative="1">
      <w:start w:val="1"/>
      <w:numFmt w:val="bullet"/>
      <w:lvlText w:val=""/>
      <w:lvlJc w:val="left"/>
      <w:pPr>
        <w:tabs>
          <w:tab w:val="num" w:pos="5040"/>
        </w:tabs>
        <w:ind w:left="5040" w:hanging="360"/>
      </w:pPr>
      <w:rPr>
        <w:rFonts w:ascii="Wingdings" w:hAnsi="Wingdings" w:hint="default"/>
      </w:rPr>
    </w:lvl>
    <w:lvl w:ilvl="7" w:tplc="F858D222" w:tentative="1">
      <w:start w:val="1"/>
      <w:numFmt w:val="bullet"/>
      <w:lvlText w:val=""/>
      <w:lvlJc w:val="left"/>
      <w:pPr>
        <w:tabs>
          <w:tab w:val="num" w:pos="5760"/>
        </w:tabs>
        <w:ind w:left="5760" w:hanging="360"/>
      </w:pPr>
      <w:rPr>
        <w:rFonts w:ascii="Wingdings" w:hAnsi="Wingdings" w:hint="default"/>
      </w:rPr>
    </w:lvl>
    <w:lvl w:ilvl="8" w:tplc="08B0A4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DA2E19"/>
    <w:multiLevelType w:val="hybridMultilevel"/>
    <w:tmpl w:val="67686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E7064"/>
    <w:multiLevelType w:val="hybridMultilevel"/>
    <w:tmpl w:val="B8FAFFAA"/>
    <w:lvl w:ilvl="0" w:tplc="7F9C21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5B0E4F"/>
    <w:multiLevelType w:val="hybridMultilevel"/>
    <w:tmpl w:val="2AF2CF6E"/>
    <w:lvl w:ilvl="0" w:tplc="E8163E0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3702AD"/>
    <w:multiLevelType w:val="hybridMultilevel"/>
    <w:tmpl w:val="8A9E2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12B66"/>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9B142E"/>
    <w:multiLevelType w:val="hybridMultilevel"/>
    <w:tmpl w:val="CD629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271432"/>
    <w:multiLevelType w:val="hybridMultilevel"/>
    <w:tmpl w:val="C87268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67FDE"/>
    <w:multiLevelType w:val="hybridMultilevel"/>
    <w:tmpl w:val="953EF34E"/>
    <w:lvl w:ilvl="0" w:tplc="861AFA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437631"/>
    <w:multiLevelType w:val="hybridMultilevel"/>
    <w:tmpl w:val="E62CCF4A"/>
    <w:lvl w:ilvl="0" w:tplc="23140D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A17F26"/>
    <w:multiLevelType w:val="hybridMultilevel"/>
    <w:tmpl w:val="23EC5BE8"/>
    <w:lvl w:ilvl="0" w:tplc="C778BBD4">
      <w:start w:val="1"/>
      <w:numFmt w:val="bullet"/>
      <w:lvlText w:val=""/>
      <w:lvlJc w:val="left"/>
      <w:pPr>
        <w:ind w:left="720" w:hanging="360"/>
      </w:pPr>
      <w:rPr>
        <w:rFonts w:ascii="Wingdings" w:hAnsi="Wingdings" w:hint="default"/>
      </w:rPr>
    </w:lvl>
    <w:lvl w:ilvl="1" w:tplc="6512C60A">
      <w:start w:val="1"/>
      <w:numFmt w:val="bullet"/>
      <w:lvlText w:val=""/>
      <w:lvlJc w:val="left"/>
      <w:pPr>
        <w:tabs>
          <w:tab w:val="num" w:pos="1440"/>
        </w:tabs>
        <w:ind w:left="1440" w:hanging="360"/>
      </w:pPr>
      <w:rPr>
        <w:rFonts w:ascii="Wingdings" w:hAnsi="Wingdings" w:hint="default"/>
      </w:rPr>
    </w:lvl>
    <w:lvl w:ilvl="2" w:tplc="F258B0F6">
      <w:start w:val="1"/>
      <w:numFmt w:val="bullet"/>
      <w:lvlText w:val=""/>
      <w:lvlJc w:val="left"/>
      <w:pPr>
        <w:tabs>
          <w:tab w:val="num" w:pos="2160"/>
        </w:tabs>
        <w:ind w:left="2160" w:hanging="360"/>
      </w:pPr>
      <w:rPr>
        <w:rFonts w:ascii="Wingdings" w:hAnsi="Wingdings" w:hint="default"/>
      </w:rPr>
    </w:lvl>
    <w:lvl w:ilvl="3" w:tplc="6A86F334" w:tentative="1">
      <w:start w:val="1"/>
      <w:numFmt w:val="bullet"/>
      <w:lvlText w:val=""/>
      <w:lvlJc w:val="left"/>
      <w:pPr>
        <w:tabs>
          <w:tab w:val="num" w:pos="2880"/>
        </w:tabs>
        <w:ind w:left="2880" w:hanging="360"/>
      </w:pPr>
      <w:rPr>
        <w:rFonts w:ascii="Wingdings" w:hAnsi="Wingdings" w:hint="default"/>
      </w:rPr>
    </w:lvl>
    <w:lvl w:ilvl="4" w:tplc="C6205F60" w:tentative="1">
      <w:start w:val="1"/>
      <w:numFmt w:val="bullet"/>
      <w:lvlText w:val=""/>
      <w:lvlJc w:val="left"/>
      <w:pPr>
        <w:tabs>
          <w:tab w:val="num" w:pos="3600"/>
        </w:tabs>
        <w:ind w:left="3600" w:hanging="360"/>
      </w:pPr>
      <w:rPr>
        <w:rFonts w:ascii="Wingdings" w:hAnsi="Wingdings" w:hint="default"/>
      </w:rPr>
    </w:lvl>
    <w:lvl w:ilvl="5" w:tplc="74BE2CA6" w:tentative="1">
      <w:start w:val="1"/>
      <w:numFmt w:val="bullet"/>
      <w:lvlText w:val=""/>
      <w:lvlJc w:val="left"/>
      <w:pPr>
        <w:tabs>
          <w:tab w:val="num" w:pos="4320"/>
        </w:tabs>
        <w:ind w:left="4320" w:hanging="360"/>
      </w:pPr>
      <w:rPr>
        <w:rFonts w:ascii="Wingdings" w:hAnsi="Wingdings" w:hint="default"/>
      </w:rPr>
    </w:lvl>
    <w:lvl w:ilvl="6" w:tplc="22EACC26" w:tentative="1">
      <w:start w:val="1"/>
      <w:numFmt w:val="bullet"/>
      <w:lvlText w:val=""/>
      <w:lvlJc w:val="left"/>
      <w:pPr>
        <w:tabs>
          <w:tab w:val="num" w:pos="5040"/>
        </w:tabs>
        <w:ind w:left="5040" w:hanging="360"/>
      </w:pPr>
      <w:rPr>
        <w:rFonts w:ascii="Wingdings" w:hAnsi="Wingdings" w:hint="default"/>
      </w:rPr>
    </w:lvl>
    <w:lvl w:ilvl="7" w:tplc="8980911E" w:tentative="1">
      <w:start w:val="1"/>
      <w:numFmt w:val="bullet"/>
      <w:lvlText w:val=""/>
      <w:lvlJc w:val="left"/>
      <w:pPr>
        <w:tabs>
          <w:tab w:val="num" w:pos="5760"/>
        </w:tabs>
        <w:ind w:left="5760" w:hanging="360"/>
      </w:pPr>
      <w:rPr>
        <w:rFonts w:ascii="Wingdings" w:hAnsi="Wingdings" w:hint="default"/>
      </w:rPr>
    </w:lvl>
    <w:lvl w:ilvl="8" w:tplc="930A6EF2" w:tentative="1">
      <w:start w:val="1"/>
      <w:numFmt w:val="bullet"/>
      <w:lvlText w:val=""/>
      <w:lvlJc w:val="left"/>
      <w:pPr>
        <w:tabs>
          <w:tab w:val="num" w:pos="6480"/>
        </w:tabs>
        <w:ind w:left="6480" w:hanging="360"/>
      </w:pPr>
      <w:rPr>
        <w:rFonts w:ascii="Wingdings" w:hAnsi="Wingdings" w:hint="default"/>
      </w:rPr>
    </w:lvl>
  </w:abstractNum>
  <w:num w:numId="1" w16cid:durableId="1325158621">
    <w:abstractNumId w:val="10"/>
  </w:num>
  <w:num w:numId="2" w16cid:durableId="1499079546">
    <w:abstractNumId w:val="20"/>
  </w:num>
  <w:num w:numId="3" w16cid:durableId="721640357">
    <w:abstractNumId w:val="6"/>
  </w:num>
  <w:num w:numId="4" w16cid:durableId="1002049100">
    <w:abstractNumId w:val="1"/>
  </w:num>
  <w:num w:numId="5" w16cid:durableId="243027249">
    <w:abstractNumId w:val="17"/>
  </w:num>
  <w:num w:numId="6" w16cid:durableId="1878617150">
    <w:abstractNumId w:val="8"/>
  </w:num>
  <w:num w:numId="7" w16cid:durableId="272127153">
    <w:abstractNumId w:val="11"/>
  </w:num>
  <w:num w:numId="8" w16cid:durableId="796803412">
    <w:abstractNumId w:val="6"/>
    <w:lvlOverride w:ilvl="0">
      <w:startOverride w:val="1"/>
    </w:lvlOverride>
  </w:num>
  <w:num w:numId="9" w16cid:durableId="201600215">
    <w:abstractNumId w:val="5"/>
  </w:num>
  <w:num w:numId="10" w16cid:durableId="1991329748">
    <w:abstractNumId w:val="29"/>
  </w:num>
  <w:num w:numId="11" w16cid:durableId="2075274164">
    <w:abstractNumId w:val="22"/>
  </w:num>
  <w:num w:numId="12" w16cid:durableId="281034383">
    <w:abstractNumId w:val="2"/>
  </w:num>
  <w:num w:numId="13" w16cid:durableId="1206597062">
    <w:abstractNumId w:val="30"/>
  </w:num>
  <w:num w:numId="14" w16cid:durableId="959410474">
    <w:abstractNumId w:val="21"/>
  </w:num>
  <w:num w:numId="15" w16cid:durableId="1315723151">
    <w:abstractNumId w:val="3"/>
  </w:num>
  <w:num w:numId="16" w16cid:durableId="465588790">
    <w:abstractNumId w:val="12"/>
  </w:num>
  <w:num w:numId="17" w16cid:durableId="727219833">
    <w:abstractNumId w:val="27"/>
  </w:num>
  <w:num w:numId="18" w16cid:durableId="1032926719">
    <w:abstractNumId w:val="18"/>
  </w:num>
  <w:num w:numId="19" w16cid:durableId="1809740883">
    <w:abstractNumId w:val="7"/>
  </w:num>
  <w:num w:numId="20" w16cid:durableId="1803424546">
    <w:abstractNumId w:val="13"/>
  </w:num>
  <w:num w:numId="21" w16cid:durableId="714041150">
    <w:abstractNumId w:val="19"/>
  </w:num>
  <w:num w:numId="22" w16cid:durableId="1349523409">
    <w:abstractNumId w:val="15"/>
  </w:num>
  <w:num w:numId="23" w16cid:durableId="898252263">
    <w:abstractNumId w:val="26"/>
  </w:num>
  <w:num w:numId="24" w16cid:durableId="1454009997">
    <w:abstractNumId w:val="4"/>
  </w:num>
  <w:num w:numId="25" w16cid:durableId="641470671">
    <w:abstractNumId w:val="9"/>
  </w:num>
  <w:num w:numId="26" w16cid:durableId="1648587001">
    <w:abstractNumId w:val="24"/>
  </w:num>
  <w:num w:numId="27" w16cid:durableId="1381398281">
    <w:abstractNumId w:val="23"/>
  </w:num>
  <w:num w:numId="28" w16cid:durableId="942683891">
    <w:abstractNumId w:val="28"/>
  </w:num>
  <w:num w:numId="29" w16cid:durableId="1178425445">
    <w:abstractNumId w:val="0"/>
  </w:num>
  <w:num w:numId="30" w16cid:durableId="2114279722">
    <w:abstractNumId w:val="16"/>
  </w:num>
  <w:num w:numId="31" w16cid:durableId="831876066">
    <w:abstractNumId w:val="14"/>
  </w:num>
  <w:num w:numId="32" w16cid:durableId="7797607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62CC"/>
    <w:rsid w:val="00022428"/>
    <w:rsid w:val="000373B2"/>
    <w:rsid w:val="00042CF5"/>
    <w:rsid w:val="00051009"/>
    <w:rsid w:val="00060CA0"/>
    <w:rsid w:val="00063A26"/>
    <w:rsid w:val="0008468B"/>
    <w:rsid w:val="000A468A"/>
    <w:rsid w:val="000B0FBD"/>
    <w:rsid w:val="000D2925"/>
    <w:rsid w:val="000D4042"/>
    <w:rsid w:val="000F4728"/>
    <w:rsid w:val="00107D9D"/>
    <w:rsid w:val="00133B75"/>
    <w:rsid w:val="00153555"/>
    <w:rsid w:val="0018252D"/>
    <w:rsid w:val="001A56F1"/>
    <w:rsid w:val="001B4738"/>
    <w:rsid w:val="001E2CB2"/>
    <w:rsid w:val="00210921"/>
    <w:rsid w:val="00247947"/>
    <w:rsid w:val="002A0933"/>
    <w:rsid w:val="002A096E"/>
    <w:rsid w:val="002A3063"/>
    <w:rsid w:val="002B3ABB"/>
    <w:rsid w:val="002C56ED"/>
    <w:rsid w:val="002D4BB2"/>
    <w:rsid w:val="003604B9"/>
    <w:rsid w:val="003772FB"/>
    <w:rsid w:val="00391152"/>
    <w:rsid w:val="003A100C"/>
    <w:rsid w:val="003B507F"/>
    <w:rsid w:val="003C2538"/>
    <w:rsid w:val="003D35D5"/>
    <w:rsid w:val="003D485F"/>
    <w:rsid w:val="003D5328"/>
    <w:rsid w:val="003E7071"/>
    <w:rsid w:val="003F35ED"/>
    <w:rsid w:val="0041278C"/>
    <w:rsid w:val="00417683"/>
    <w:rsid w:val="00426673"/>
    <w:rsid w:val="004607F7"/>
    <w:rsid w:val="0046370B"/>
    <w:rsid w:val="00465D6B"/>
    <w:rsid w:val="0048663D"/>
    <w:rsid w:val="00494CA9"/>
    <w:rsid w:val="004A467E"/>
    <w:rsid w:val="004B2757"/>
    <w:rsid w:val="004D2A03"/>
    <w:rsid w:val="004D7473"/>
    <w:rsid w:val="004F3C2A"/>
    <w:rsid w:val="004F5C4B"/>
    <w:rsid w:val="004F794E"/>
    <w:rsid w:val="0053773D"/>
    <w:rsid w:val="00561213"/>
    <w:rsid w:val="005820F4"/>
    <w:rsid w:val="005D0C8A"/>
    <w:rsid w:val="005E15D5"/>
    <w:rsid w:val="005F6833"/>
    <w:rsid w:val="005F78EE"/>
    <w:rsid w:val="00620B90"/>
    <w:rsid w:val="006356AF"/>
    <w:rsid w:val="00640093"/>
    <w:rsid w:val="006548BF"/>
    <w:rsid w:val="00660504"/>
    <w:rsid w:val="00665334"/>
    <w:rsid w:val="006D7BAA"/>
    <w:rsid w:val="006E2D9E"/>
    <w:rsid w:val="00732E01"/>
    <w:rsid w:val="007B245C"/>
    <w:rsid w:val="007C78FC"/>
    <w:rsid w:val="007D5F17"/>
    <w:rsid w:val="007D734D"/>
    <w:rsid w:val="00816DAC"/>
    <w:rsid w:val="00821A47"/>
    <w:rsid w:val="0083290E"/>
    <w:rsid w:val="00843FF2"/>
    <w:rsid w:val="008453AB"/>
    <w:rsid w:val="00854EEA"/>
    <w:rsid w:val="008551DA"/>
    <w:rsid w:val="008B6867"/>
    <w:rsid w:val="008C6334"/>
    <w:rsid w:val="008D193F"/>
    <w:rsid w:val="008F173C"/>
    <w:rsid w:val="0091404B"/>
    <w:rsid w:val="0092325A"/>
    <w:rsid w:val="00955BB3"/>
    <w:rsid w:val="00966055"/>
    <w:rsid w:val="00970EA9"/>
    <w:rsid w:val="009766B1"/>
    <w:rsid w:val="009843BC"/>
    <w:rsid w:val="009A38AD"/>
    <w:rsid w:val="009C196C"/>
    <w:rsid w:val="009F4EDE"/>
    <w:rsid w:val="00A01D5A"/>
    <w:rsid w:val="00A148A1"/>
    <w:rsid w:val="00A2274C"/>
    <w:rsid w:val="00A228FA"/>
    <w:rsid w:val="00A36C09"/>
    <w:rsid w:val="00A37C9F"/>
    <w:rsid w:val="00A653CD"/>
    <w:rsid w:val="00A661B4"/>
    <w:rsid w:val="00A70123"/>
    <w:rsid w:val="00A76B07"/>
    <w:rsid w:val="00A81B98"/>
    <w:rsid w:val="00A90305"/>
    <w:rsid w:val="00AA3F07"/>
    <w:rsid w:val="00AA63A3"/>
    <w:rsid w:val="00AB5EB7"/>
    <w:rsid w:val="00AD4D97"/>
    <w:rsid w:val="00AE2453"/>
    <w:rsid w:val="00B05DFC"/>
    <w:rsid w:val="00B36EEA"/>
    <w:rsid w:val="00B628A3"/>
    <w:rsid w:val="00B75BDF"/>
    <w:rsid w:val="00BA4B55"/>
    <w:rsid w:val="00BE6483"/>
    <w:rsid w:val="00BF2F20"/>
    <w:rsid w:val="00C11B7D"/>
    <w:rsid w:val="00C12C93"/>
    <w:rsid w:val="00C325F5"/>
    <w:rsid w:val="00C457E8"/>
    <w:rsid w:val="00C609B9"/>
    <w:rsid w:val="00C77790"/>
    <w:rsid w:val="00CA6C5F"/>
    <w:rsid w:val="00CB2874"/>
    <w:rsid w:val="00CC24B8"/>
    <w:rsid w:val="00CE2386"/>
    <w:rsid w:val="00D0572A"/>
    <w:rsid w:val="00D764CE"/>
    <w:rsid w:val="00D90B2A"/>
    <w:rsid w:val="00DA5FA8"/>
    <w:rsid w:val="00DF2736"/>
    <w:rsid w:val="00DF41F6"/>
    <w:rsid w:val="00E15749"/>
    <w:rsid w:val="00E32408"/>
    <w:rsid w:val="00E33F03"/>
    <w:rsid w:val="00E845D4"/>
    <w:rsid w:val="00EC22CC"/>
    <w:rsid w:val="00ED6B69"/>
    <w:rsid w:val="00EE34F4"/>
    <w:rsid w:val="00EF22A4"/>
    <w:rsid w:val="00F1109D"/>
    <w:rsid w:val="00F1641F"/>
    <w:rsid w:val="00F54EA0"/>
    <w:rsid w:val="00F61F17"/>
    <w:rsid w:val="00F96EE9"/>
    <w:rsid w:val="00F97CCD"/>
    <w:rsid w:val="00FD111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paragraph" w:styleId="Titre2">
    <w:name w:val="heading 2"/>
    <w:basedOn w:val="Normal"/>
    <w:next w:val="Text2"/>
    <w:link w:val="Titre2Car"/>
    <w:autoRedefine/>
    <w:qFormat/>
    <w:rsid w:val="00A228FA"/>
    <w:pPr>
      <w:keepNext/>
      <w:tabs>
        <w:tab w:val="left" w:pos="567"/>
      </w:tabs>
      <w:spacing w:before="240" w:after="100" w:afterAutospacing="1" w:line="240" w:lineRule="auto"/>
      <w:ind w:left="360"/>
      <w:outlineLvl w:val="1"/>
    </w:pPr>
    <w:rPr>
      <w:rFonts w:ascii="Arial" w:eastAsia="Times New Roman" w:hAnsi="Arial" w:cs="Times New Roman"/>
      <w:b/>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Corpsdetexte">
    <w:name w:val="Body Text"/>
    <w:basedOn w:val="Normal"/>
    <w:link w:val="CorpsdetexteCar"/>
    <w:uiPriority w:val="1"/>
    <w:qFormat/>
    <w:rsid w:val="005D0C8A"/>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5D0C8A"/>
    <w:rPr>
      <w:rFonts w:ascii="Times New Roman" w:eastAsia="Times New Roman" w:hAnsi="Times New Roman" w:cs="Times New Roman"/>
      <w:sz w:val="24"/>
      <w:szCs w:val="24"/>
      <w:lang w:val="fr-BE" w:eastAsia="fr-FR"/>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ft2"/>
    <w:basedOn w:val="Normal"/>
    <w:link w:val="NotedebasdepageCar"/>
    <w:uiPriority w:val="99"/>
    <w:unhideWhenUsed/>
    <w:qFormat/>
    <w:rsid w:val="005D0C8A"/>
    <w:pPr>
      <w:spacing w:after="0" w:line="240" w:lineRule="auto"/>
    </w:pPr>
    <w:rPr>
      <w:rFonts w:ascii="Verdana" w:hAnsi="Verdana"/>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5D0C8A"/>
    <w:rPr>
      <w:rFonts w:ascii="Verdana" w:hAnsi="Verdana"/>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uiPriority w:val="99"/>
    <w:unhideWhenUsed/>
    <w:qFormat/>
    <w:rsid w:val="005D0C8A"/>
    <w:rPr>
      <w:vertAlign w:val="superscript"/>
    </w:rPr>
  </w:style>
  <w:style w:type="paragraph" w:customStyle="1" w:styleId="Text1">
    <w:name w:val="Text 1"/>
    <w:basedOn w:val="Normal"/>
    <w:rsid w:val="0046370B"/>
    <w:pPr>
      <w:spacing w:after="100" w:afterAutospacing="1" w:line="240" w:lineRule="auto"/>
      <w:ind w:left="482"/>
    </w:pPr>
    <w:rPr>
      <w:rFonts w:ascii="Arial" w:eastAsia="Times New Roman" w:hAnsi="Arial" w:cs="Times New Roman"/>
      <w:sz w:val="20"/>
      <w:szCs w:val="20"/>
      <w:lang w:eastAsia="en-GB"/>
    </w:rPr>
  </w:style>
  <w:style w:type="paragraph" w:customStyle="1" w:styleId="Text2">
    <w:name w:val="Text 2"/>
    <w:basedOn w:val="Normal"/>
    <w:rsid w:val="009843BC"/>
    <w:pPr>
      <w:tabs>
        <w:tab w:val="left" w:pos="2161"/>
      </w:tabs>
      <w:spacing w:after="100" w:afterAutospacing="1" w:line="240" w:lineRule="auto"/>
      <w:ind w:left="1202"/>
    </w:pPr>
    <w:rPr>
      <w:rFonts w:ascii="Arial" w:eastAsia="Times New Roman" w:hAnsi="Arial" w:cs="Times New Roman"/>
      <w:sz w:val="20"/>
      <w:szCs w:val="20"/>
      <w:lang w:eastAsia="en-GB"/>
    </w:rPr>
  </w:style>
  <w:style w:type="character" w:customStyle="1" w:styleId="Titre2Car">
    <w:name w:val="Titre 2 Car"/>
    <w:basedOn w:val="Policepardfaut"/>
    <w:link w:val="Titre2"/>
    <w:rsid w:val="00A228FA"/>
    <w:rPr>
      <w:rFonts w:ascii="Arial" w:eastAsia="Times New Roman" w:hAnsi="Arial" w:cs="Times New Roman"/>
      <w:b/>
      <w:sz w:val="24"/>
      <w:szCs w:val="24"/>
      <w:lang w:eastAsia="en-GB"/>
    </w:rPr>
  </w:style>
  <w:style w:type="paragraph" w:styleId="Rvision">
    <w:name w:val="Revision"/>
    <w:hidden/>
    <w:uiPriority w:val="99"/>
    <w:semiHidden/>
    <w:rsid w:val="00732E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2097</Words>
  <Characters>11534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2024-05-10T10:07:00Z</dcterms:created>
  <dcterms:modified xsi:type="dcterms:W3CDTF">2024-05-10T11:10:00Z</dcterms:modified>
</cp:coreProperties>
</file>