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FB5E" w14:textId="55460DA7" w:rsidR="003935CE" w:rsidRPr="00F03B58" w:rsidRDefault="00204301">
      <w:pPr>
        <w:pStyle w:val="P68B1DB1-Normal1"/>
        <w:keepNext/>
        <w:spacing w:before="240" w:after="120" w:line="300" w:lineRule="auto"/>
        <w:jc w:val="center"/>
        <w:outlineLvl w:val="1"/>
        <w:rPr>
          <w:lang w:val="fr-FR"/>
        </w:rPr>
      </w:pPr>
      <w:bookmarkStart w:id="0" w:name="_Toc117159734"/>
      <w:r w:rsidRPr="00F03B58">
        <w:rPr>
          <w:lang w:val="fr-FR"/>
        </w:rPr>
        <w:t>DRAFT</w:t>
      </w:r>
    </w:p>
    <w:p w14:paraId="571D4FDC" w14:textId="5A8F71EA" w:rsidR="003935CE" w:rsidRPr="00F03B58" w:rsidRDefault="00204301">
      <w:pPr>
        <w:pStyle w:val="P68B1DB1-Normal1"/>
        <w:keepNext/>
        <w:spacing w:before="240" w:after="120" w:line="300" w:lineRule="auto"/>
        <w:jc w:val="center"/>
        <w:outlineLvl w:val="1"/>
        <w:rPr>
          <w:lang w:val="fr-FR"/>
        </w:rPr>
      </w:pPr>
      <w:r w:rsidRPr="00F03B58">
        <w:rPr>
          <w:lang w:val="fr-FR"/>
        </w:rPr>
        <w:t>Termes de référence de l'Unité de coordination régionale</w:t>
      </w:r>
      <w:bookmarkEnd w:id="0"/>
      <w:r w:rsidRPr="00F03B58">
        <w:rPr>
          <w:lang w:val="fr-FR"/>
        </w:rPr>
        <w:t xml:space="preserve"> (UCR) du Plan régional de surveillance des pêches (PRSP)</w:t>
      </w:r>
    </w:p>
    <w:p w14:paraId="1A8D8C7B" w14:textId="77777777" w:rsidR="003935CE" w:rsidRPr="00F03B58" w:rsidRDefault="003935CE">
      <w:pPr>
        <w:spacing w:after="120" w:line="300" w:lineRule="auto"/>
        <w:jc w:val="both"/>
        <w:rPr>
          <w:rFonts w:ascii="Verdana" w:eastAsia="MS Mincho" w:hAnsi="Verdana" w:cs="Calibri"/>
          <w:color w:val="000000"/>
          <w:kern w:val="0"/>
          <w:sz w:val="21"/>
          <w:lang w:val="fr-FR"/>
          <w14:ligatures w14:val="none"/>
        </w:rPr>
      </w:pPr>
    </w:p>
    <w:p w14:paraId="43531131" w14:textId="17C2F94E" w:rsidR="003935CE" w:rsidRPr="00F03B58" w:rsidRDefault="00AB7AA4">
      <w:pPr>
        <w:pStyle w:val="P68B1DB1-Normal2"/>
        <w:numPr>
          <w:ilvl w:val="0"/>
          <w:numId w:val="4"/>
        </w:numPr>
        <w:spacing w:afterLines="50" w:after="120" w:line="300" w:lineRule="auto"/>
        <w:ind w:left="425" w:hanging="357"/>
        <w:jc w:val="both"/>
        <w:rPr>
          <w:lang w:val="fr-FR"/>
        </w:rPr>
      </w:pPr>
      <w:r>
        <w:rPr>
          <w:lang w:val="fr-FR"/>
        </w:rPr>
        <w:t>CREATION</w:t>
      </w:r>
    </w:p>
    <w:p w14:paraId="64C75BB7" w14:textId="67DDF5C1" w:rsidR="003935CE" w:rsidRPr="00F03B58" w:rsidRDefault="003935CE">
      <w:pPr>
        <w:spacing w:after="120" w:line="300" w:lineRule="auto"/>
        <w:jc w:val="both"/>
        <w:rPr>
          <w:rFonts w:ascii="Verdana" w:eastAsia="MS Mincho" w:hAnsi="Verdana" w:cs="Calibri"/>
          <w:color w:val="000000"/>
          <w:kern w:val="0"/>
          <w:lang w:val="fr-FR"/>
          <w14:ligatures w14:val="none"/>
        </w:rPr>
      </w:pPr>
      <w:bookmarkStart w:id="1" w:name="_Hlk124924274"/>
    </w:p>
    <w:p w14:paraId="312120DB" w14:textId="4A1B72B3" w:rsidR="003935CE" w:rsidRPr="00F03B58" w:rsidRDefault="00204301">
      <w:pPr>
        <w:pStyle w:val="P68B1DB1-Normal3"/>
        <w:spacing w:afterLines="120" w:after="288" w:line="300" w:lineRule="auto"/>
        <w:jc w:val="both"/>
        <w:rPr>
          <w:lang w:val="fr-FR"/>
        </w:rPr>
      </w:pPr>
      <w:r w:rsidRPr="00F03B58">
        <w:rPr>
          <w:lang w:val="fr-FR"/>
        </w:rPr>
        <w:t>Ces termes de référence définissent et formalisent le rôle, les fonctions et les procédures du Comité de pilotage de l'Unité de coordination régionale (UCR), qui fonctionne de manière informelle depuis 2007, sur la base de la recommandation de la Conférence des ministres des pêches de la Commission de l'océan Indien (COI) tenue en juillet 2017 à Antananarivo, Madagascar, visant à institutionnaliser le Plan régional de surveillance des pêches (PRSP) et, ce faisant, à revoir le cadre de gouvernance.</w:t>
      </w:r>
    </w:p>
    <w:bookmarkEnd w:id="1"/>
    <w:p w14:paraId="2ADECDE8" w14:textId="1F37698F" w:rsidR="003935CE" w:rsidRPr="00F03B58" w:rsidRDefault="00204301">
      <w:pPr>
        <w:pStyle w:val="P68B1DB1-Normal4"/>
        <w:numPr>
          <w:ilvl w:val="0"/>
          <w:numId w:val="4"/>
        </w:numPr>
        <w:spacing w:afterLines="120" w:after="288" w:line="300" w:lineRule="auto"/>
        <w:ind w:left="709" w:hanging="709"/>
        <w:jc w:val="both"/>
        <w:rPr>
          <w:rFonts w:eastAsia="MS Mincho"/>
          <w:lang w:val="fr-FR"/>
        </w:rPr>
      </w:pPr>
      <w:r w:rsidRPr="00F03B58">
        <w:rPr>
          <w:lang w:val="fr-FR"/>
        </w:rPr>
        <w:t>COMPOSITION</w:t>
      </w:r>
    </w:p>
    <w:p w14:paraId="787FC8A3" w14:textId="31660F50" w:rsidR="003935CE" w:rsidRPr="00F03B58" w:rsidRDefault="00AB7AA4">
      <w:pPr>
        <w:pStyle w:val="Paragraphedeliste"/>
        <w:numPr>
          <w:ilvl w:val="0"/>
          <w:numId w:val="15"/>
        </w:numPr>
        <w:shd w:val="clear" w:color="auto" w:fill="FFFFFF"/>
        <w:spacing w:afterLines="120" w:after="288" w:line="300" w:lineRule="auto"/>
        <w:jc w:val="both"/>
        <w:rPr>
          <w:rFonts w:ascii="Verdana" w:eastAsia="Times New Roman" w:hAnsi="Verdana" w:cs="Arial"/>
          <w:color w:val="000000"/>
          <w:kern w:val="0"/>
          <w:lang w:val="fr-FR"/>
          <w14:ligatures w14:val="none"/>
        </w:rPr>
      </w:pPr>
      <w:r>
        <w:rPr>
          <w:rFonts w:ascii="Verdana" w:eastAsia="Times New Roman" w:hAnsi="Verdana" w:cs="Arial"/>
          <w:color w:val="000000"/>
          <w:kern w:val="0"/>
          <w:lang w:val="fr-FR"/>
          <w14:ligatures w14:val="none"/>
        </w:rPr>
        <w:t>L</w:t>
      </w:r>
      <w:r w:rsidR="00204301" w:rsidRPr="00F03B58">
        <w:rPr>
          <w:rFonts w:ascii="Verdana" w:eastAsia="Times New Roman" w:hAnsi="Verdana" w:cs="Arial"/>
          <w:color w:val="000000"/>
          <w:kern w:val="0"/>
          <w:lang w:val="fr-FR"/>
          <w14:ligatures w14:val="none"/>
        </w:rPr>
        <w:t xml:space="preserve">'UCR est </w:t>
      </w:r>
      <w:r>
        <w:rPr>
          <w:rFonts w:ascii="Verdana" w:eastAsia="Times New Roman" w:hAnsi="Verdana" w:cs="Arial"/>
          <w:color w:val="000000"/>
          <w:kern w:val="0"/>
          <w:lang w:val="fr-FR"/>
          <w14:ligatures w14:val="none"/>
        </w:rPr>
        <w:t>composée des membres suivants</w:t>
      </w:r>
      <w:r w:rsidR="00204301" w:rsidRPr="00F03B58">
        <w:rPr>
          <w:rFonts w:ascii="Verdana" w:eastAsia="Times New Roman" w:hAnsi="Verdana" w:cs="Arial"/>
          <w:color w:val="000000"/>
          <w:kern w:val="0"/>
          <w:lang w:val="fr-FR"/>
          <w14:ligatures w14:val="none"/>
        </w:rPr>
        <w:t> :</w:t>
      </w:r>
    </w:p>
    <w:p w14:paraId="3E69086C" w14:textId="77777777" w:rsidR="003935CE" w:rsidRPr="00F03B58" w:rsidRDefault="003935CE">
      <w:pPr>
        <w:pStyle w:val="Paragraphedeliste"/>
        <w:shd w:val="clear" w:color="auto" w:fill="FFFFFF"/>
        <w:spacing w:afterLines="120" w:after="288" w:line="300" w:lineRule="auto"/>
        <w:ind w:left="360"/>
        <w:jc w:val="both"/>
        <w:rPr>
          <w:rFonts w:ascii="Verdana" w:eastAsia="Times New Roman" w:hAnsi="Verdana" w:cs="Arial"/>
          <w:color w:val="000000"/>
          <w:kern w:val="0"/>
          <w:lang w:val="fr-FR"/>
          <w14:ligatures w14:val="none"/>
        </w:rPr>
      </w:pPr>
    </w:p>
    <w:p w14:paraId="222BBF33" w14:textId="07DD1F0C" w:rsidR="003935CE" w:rsidRPr="00F03B58" w:rsidRDefault="00204301">
      <w:pPr>
        <w:pStyle w:val="P68B1DB1-ListParagraph5"/>
        <w:numPr>
          <w:ilvl w:val="0"/>
          <w:numId w:val="10"/>
        </w:numPr>
        <w:spacing w:after="40" w:line="300" w:lineRule="auto"/>
        <w:contextualSpacing w:val="0"/>
        <w:jc w:val="both"/>
        <w:rPr>
          <w:lang w:val="fr-FR"/>
        </w:rPr>
      </w:pPr>
      <w:r w:rsidRPr="00F03B58">
        <w:rPr>
          <w:lang w:val="fr-FR"/>
        </w:rPr>
        <w:t>Un représentant de chaque État participant qui participe au Centre régional de su</w:t>
      </w:r>
      <w:r w:rsidR="00DA4E89">
        <w:rPr>
          <w:lang w:val="fr-FR"/>
        </w:rPr>
        <w:t>ivi</w:t>
      </w:r>
      <w:r w:rsidRPr="00F03B58">
        <w:rPr>
          <w:lang w:val="fr-FR"/>
        </w:rPr>
        <w:t>,</w:t>
      </w:r>
      <w:r w:rsidR="00DA4E89">
        <w:rPr>
          <w:lang w:val="fr-FR"/>
        </w:rPr>
        <w:t xml:space="preserve"> de contrôle,</w:t>
      </w:r>
      <w:r w:rsidRPr="00F03B58">
        <w:rPr>
          <w:lang w:val="fr-FR"/>
        </w:rPr>
        <w:t xml:space="preserve"> de surveillance et d'observation des pêches du PRSP (RFMCSOC). </w:t>
      </w:r>
    </w:p>
    <w:p w14:paraId="6E249357" w14:textId="77777777" w:rsidR="003935CE" w:rsidRPr="00F03B58" w:rsidRDefault="003935CE">
      <w:pPr>
        <w:spacing w:after="40" w:line="300" w:lineRule="auto"/>
        <w:jc w:val="both"/>
        <w:rPr>
          <w:rFonts w:ascii="Verdana" w:eastAsia="MS Mincho" w:hAnsi="Verdana" w:cs="Calibri"/>
          <w:color w:val="000000"/>
          <w:kern w:val="0"/>
          <w:lang w:val="fr-FR"/>
          <w14:ligatures w14:val="none"/>
        </w:rPr>
      </w:pPr>
    </w:p>
    <w:p w14:paraId="54C3CAED" w14:textId="6036E51D" w:rsidR="003935CE" w:rsidRPr="00F03B58" w:rsidRDefault="00204301">
      <w:pPr>
        <w:pStyle w:val="P68B1DB1-ListParagraph5"/>
        <w:numPr>
          <w:ilvl w:val="0"/>
          <w:numId w:val="10"/>
        </w:numPr>
        <w:spacing w:after="40" w:line="300" w:lineRule="auto"/>
        <w:contextualSpacing w:val="0"/>
        <w:jc w:val="both"/>
        <w:rPr>
          <w:lang w:val="fr-FR"/>
        </w:rPr>
      </w:pPr>
      <w:r w:rsidRPr="00F03B58">
        <w:rPr>
          <w:lang w:val="fr-FR"/>
        </w:rPr>
        <w:t>Un (des) représentant(s) de la COI ; et</w:t>
      </w:r>
    </w:p>
    <w:p w14:paraId="2DDFDE64" w14:textId="77777777" w:rsidR="003935CE" w:rsidRPr="00F03B58" w:rsidRDefault="003935CE">
      <w:pPr>
        <w:pStyle w:val="Paragraphedeliste"/>
        <w:spacing w:after="40" w:line="300" w:lineRule="auto"/>
        <w:ind w:left="862"/>
        <w:contextualSpacing w:val="0"/>
        <w:jc w:val="both"/>
        <w:rPr>
          <w:rFonts w:ascii="Verdana" w:eastAsia="MS Mincho" w:hAnsi="Verdana" w:cs="Calibri"/>
          <w:color w:val="000000"/>
          <w:kern w:val="0"/>
          <w:lang w:val="fr-FR"/>
          <w14:ligatures w14:val="none"/>
        </w:rPr>
      </w:pPr>
    </w:p>
    <w:p w14:paraId="4C0DBBD3" w14:textId="1B7CEA68" w:rsidR="003935CE" w:rsidRPr="00F03B58" w:rsidRDefault="00F03B58">
      <w:pPr>
        <w:pStyle w:val="P68B1DB1-ListParagraph6"/>
        <w:numPr>
          <w:ilvl w:val="0"/>
          <w:numId w:val="10"/>
        </w:numPr>
        <w:spacing w:after="40" w:line="300" w:lineRule="auto"/>
        <w:contextualSpacing w:val="0"/>
        <w:jc w:val="both"/>
        <w:rPr>
          <w:rFonts w:eastAsia="MS Mincho" w:cs="Calibri"/>
          <w:lang w:val="fr-FR"/>
        </w:rPr>
      </w:pPr>
      <w:r w:rsidRPr="00F03B58">
        <w:rPr>
          <w:lang w:val="fr-FR"/>
        </w:rPr>
        <w:t>Un</w:t>
      </w:r>
      <w:r w:rsidR="00204301" w:rsidRPr="00F03B58">
        <w:rPr>
          <w:lang w:val="fr-FR"/>
        </w:rPr>
        <w:t xml:space="preserve"> représentant du centre RFMCSOC.</w:t>
      </w:r>
    </w:p>
    <w:p w14:paraId="20320692" w14:textId="77777777" w:rsidR="003935CE" w:rsidRPr="00F03B58" w:rsidRDefault="003935CE">
      <w:pPr>
        <w:spacing w:after="40" w:line="300" w:lineRule="auto"/>
        <w:jc w:val="both"/>
        <w:rPr>
          <w:rFonts w:ascii="Verdana" w:eastAsia="MS Mincho" w:hAnsi="Verdana" w:cs="Calibri"/>
          <w:color w:val="000000"/>
          <w:kern w:val="0"/>
          <w:lang w:val="fr-FR"/>
          <w14:ligatures w14:val="none"/>
        </w:rPr>
      </w:pPr>
    </w:p>
    <w:p w14:paraId="4BD4B65A" w14:textId="3721D089" w:rsidR="003935CE" w:rsidRPr="00F03B58" w:rsidRDefault="00204301">
      <w:pPr>
        <w:pStyle w:val="P68B1DB1-ListParagraph5"/>
        <w:numPr>
          <w:ilvl w:val="0"/>
          <w:numId w:val="15"/>
        </w:numPr>
        <w:spacing w:after="40" w:line="300" w:lineRule="auto"/>
        <w:jc w:val="both"/>
        <w:rPr>
          <w:lang w:val="fr-FR"/>
        </w:rPr>
      </w:pPr>
      <w:r w:rsidRPr="00F03B58">
        <w:rPr>
          <w:lang w:val="fr-FR"/>
        </w:rPr>
        <w:t xml:space="preserve">Un suppléant est désigné par chaque État participant pour représenter le représentant désigné en vertu du paragraphe 1 (a), lorsqu'il n'est pas en mesure d'assister aux réunions, qui doit être un </w:t>
      </w:r>
      <w:r w:rsidR="00DA4E89">
        <w:rPr>
          <w:lang w:val="fr-FR"/>
        </w:rPr>
        <w:t>responsable</w:t>
      </w:r>
      <w:r w:rsidRPr="00F03B58">
        <w:rPr>
          <w:lang w:val="fr-FR"/>
        </w:rPr>
        <w:t xml:space="preserve"> en charge du SCS de la pêche. </w:t>
      </w:r>
    </w:p>
    <w:p w14:paraId="41161D16" w14:textId="77777777" w:rsidR="003935CE" w:rsidRPr="00F03B58" w:rsidRDefault="003935CE">
      <w:pPr>
        <w:pStyle w:val="Paragraphedeliste"/>
        <w:spacing w:after="40" w:line="300" w:lineRule="auto"/>
        <w:ind w:left="360"/>
        <w:jc w:val="both"/>
        <w:rPr>
          <w:rFonts w:ascii="Verdana" w:eastAsia="MS Mincho" w:hAnsi="Verdana" w:cs="Calibri"/>
          <w:color w:val="000000"/>
          <w:kern w:val="0"/>
          <w:lang w:val="fr-FR"/>
          <w14:ligatures w14:val="none"/>
        </w:rPr>
      </w:pPr>
    </w:p>
    <w:p w14:paraId="1424BE75" w14:textId="55574B88" w:rsidR="003935CE" w:rsidRPr="00F03B58" w:rsidRDefault="00204301">
      <w:pPr>
        <w:pStyle w:val="P68B1DB1-ListParagraph5"/>
        <w:numPr>
          <w:ilvl w:val="0"/>
          <w:numId w:val="15"/>
        </w:numPr>
        <w:spacing w:after="40" w:line="300" w:lineRule="auto"/>
        <w:jc w:val="both"/>
        <w:rPr>
          <w:lang w:val="fr-FR"/>
        </w:rPr>
      </w:pPr>
      <w:r w:rsidRPr="00F03B58">
        <w:rPr>
          <w:lang w:val="fr-FR"/>
        </w:rPr>
        <w:t xml:space="preserve">Les représentants d'autres organisations peuvent participer </w:t>
      </w:r>
      <w:r w:rsidR="00635B99">
        <w:rPr>
          <w:lang w:val="fr-FR"/>
        </w:rPr>
        <w:t>à l’UCR</w:t>
      </w:r>
      <w:r w:rsidRPr="00F03B58">
        <w:rPr>
          <w:lang w:val="fr-FR"/>
        </w:rPr>
        <w:t xml:space="preserve"> en qualité d'observateurs ou de partenaires, y compris les organisations régionales de gestion des pêches et d'autres organisations de sécurité maritime dans la région Af</w:t>
      </w:r>
      <w:r w:rsidR="00635B99">
        <w:rPr>
          <w:lang w:val="fr-FR"/>
        </w:rPr>
        <w:t xml:space="preserve">rique </w:t>
      </w:r>
      <w:proofErr w:type="gramStart"/>
      <w:r w:rsidRPr="00F03B58">
        <w:rPr>
          <w:lang w:val="fr-FR"/>
        </w:rPr>
        <w:t>O</w:t>
      </w:r>
      <w:r w:rsidR="00635B99">
        <w:rPr>
          <w:lang w:val="fr-FR"/>
        </w:rPr>
        <w:t>rientale</w:t>
      </w:r>
      <w:proofErr w:type="gramEnd"/>
      <w:r w:rsidR="00635B99">
        <w:rPr>
          <w:lang w:val="fr-FR"/>
        </w:rPr>
        <w:t xml:space="preserve"> et </w:t>
      </w:r>
      <w:r w:rsidRPr="00F03B58">
        <w:rPr>
          <w:lang w:val="fr-FR"/>
        </w:rPr>
        <w:t>A</w:t>
      </w:r>
      <w:r w:rsidR="00635B99">
        <w:rPr>
          <w:lang w:val="fr-FR"/>
        </w:rPr>
        <w:t>ustrale</w:t>
      </w:r>
      <w:r w:rsidRPr="00F03B58">
        <w:rPr>
          <w:lang w:val="fr-FR"/>
        </w:rPr>
        <w:t>-O</w:t>
      </w:r>
      <w:r w:rsidR="00635B99">
        <w:rPr>
          <w:lang w:val="fr-FR"/>
        </w:rPr>
        <w:t xml:space="preserve">céan </w:t>
      </w:r>
      <w:r w:rsidRPr="00F03B58">
        <w:rPr>
          <w:lang w:val="fr-FR"/>
        </w:rPr>
        <w:t>I</w:t>
      </w:r>
      <w:r w:rsidR="00635B99">
        <w:rPr>
          <w:lang w:val="fr-FR"/>
        </w:rPr>
        <w:t>ndien (</w:t>
      </w:r>
      <w:proofErr w:type="spellStart"/>
      <w:r w:rsidR="00635B99">
        <w:rPr>
          <w:lang w:val="fr-FR"/>
        </w:rPr>
        <w:t>AfOA</w:t>
      </w:r>
      <w:proofErr w:type="spellEnd"/>
      <w:r w:rsidR="00635B99">
        <w:rPr>
          <w:lang w:val="fr-FR"/>
        </w:rPr>
        <w:t>-OI)</w:t>
      </w:r>
      <w:r w:rsidRPr="00F03B58">
        <w:rPr>
          <w:lang w:val="fr-FR"/>
        </w:rPr>
        <w:t>.</w:t>
      </w:r>
    </w:p>
    <w:p w14:paraId="60AB3C82" w14:textId="77777777" w:rsidR="003935CE" w:rsidRPr="00F03B58" w:rsidRDefault="003935CE">
      <w:pPr>
        <w:spacing w:after="120" w:line="300" w:lineRule="auto"/>
        <w:jc w:val="both"/>
        <w:rPr>
          <w:rFonts w:ascii="Verdana" w:eastAsia="MS Mincho" w:hAnsi="Verdana" w:cs="Calibri"/>
          <w:color w:val="000000"/>
          <w:kern w:val="0"/>
          <w:lang w:val="fr-FR"/>
          <w14:ligatures w14:val="none"/>
        </w:rPr>
      </w:pPr>
    </w:p>
    <w:p w14:paraId="243D354C" w14:textId="77777777" w:rsidR="003935CE" w:rsidRPr="00F03B58" w:rsidRDefault="00204301">
      <w:pPr>
        <w:pStyle w:val="P68B1DB1-Normal2"/>
        <w:numPr>
          <w:ilvl w:val="0"/>
          <w:numId w:val="4"/>
        </w:numPr>
        <w:spacing w:afterLines="120" w:after="288" w:line="300" w:lineRule="auto"/>
        <w:ind w:left="709" w:hanging="709"/>
        <w:jc w:val="both"/>
        <w:rPr>
          <w:lang w:val="fr-FR"/>
        </w:rPr>
      </w:pPr>
      <w:r w:rsidRPr="00F03B58">
        <w:rPr>
          <w:lang w:val="fr-FR"/>
        </w:rPr>
        <w:t>MANDAT</w:t>
      </w:r>
    </w:p>
    <w:p w14:paraId="5B3277EE" w14:textId="63B3C814" w:rsidR="003935CE" w:rsidRPr="00F03B58" w:rsidRDefault="00204301">
      <w:pPr>
        <w:pStyle w:val="P68B1DB1-Normal3"/>
        <w:numPr>
          <w:ilvl w:val="0"/>
          <w:numId w:val="17"/>
        </w:numPr>
        <w:spacing w:afterLines="120" w:after="288" w:line="300" w:lineRule="auto"/>
        <w:jc w:val="both"/>
        <w:rPr>
          <w:lang w:val="fr-FR"/>
        </w:rPr>
      </w:pPr>
      <w:bookmarkStart w:id="2" w:name="_Hlk124923508"/>
      <w:r w:rsidRPr="00F03B58">
        <w:rPr>
          <w:lang w:val="fr-FR"/>
        </w:rPr>
        <w:t>Le mandat de chaque membre de l'UCR est de deux (2) ans.</w:t>
      </w:r>
    </w:p>
    <w:p w14:paraId="3A2FBEB4" w14:textId="5FECF587" w:rsidR="003935CE" w:rsidRPr="00F03B58" w:rsidRDefault="00204301">
      <w:pPr>
        <w:pStyle w:val="P68B1DB1-Normal3"/>
        <w:numPr>
          <w:ilvl w:val="0"/>
          <w:numId w:val="17"/>
        </w:numPr>
        <w:spacing w:afterLines="120" w:after="288" w:line="300" w:lineRule="auto"/>
        <w:jc w:val="both"/>
        <w:rPr>
          <w:lang w:val="fr-FR"/>
        </w:rPr>
      </w:pPr>
      <w:r w:rsidRPr="00F03B58">
        <w:rPr>
          <w:lang w:val="fr-FR"/>
        </w:rPr>
        <w:t xml:space="preserve">Un État participant peut à tout moment remplacer un membre nommé en vertu de la section 2(1)(a), et ce remplacement prend effet sur notification de l'État participant à la COI. </w:t>
      </w:r>
    </w:p>
    <w:p w14:paraId="54B3BFAE" w14:textId="24CE17BB" w:rsidR="003935CE" w:rsidRPr="00F03B58" w:rsidRDefault="00204301">
      <w:pPr>
        <w:pStyle w:val="P68B1DB1-Normal3"/>
        <w:numPr>
          <w:ilvl w:val="0"/>
          <w:numId w:val="17"/>
        </w:numPr>
        <w:spacing w:afterLines="120" w:after="288" w:line="300" w:lineRule="auto"/>
        <w:jc w:val="both"/>
        <w:rPr>
          <w:rFonts w:cs="Calibri"/>
          <w:lang w:val="fr-FR"/>
        </w:rPr>
      </w:pPr>
      <w:r w:rsidRPr="00F03B58">
        <w:rPr>
          <w:lang w:val="fr-FR"/>
        </w:rPr>
        <w:t>Lorsque le membre termine un mandat entier de deux ans, les États participants notifient à la COI toute prolongation ou tout remplacement du membre au moins un mois avant la fin du mandat.</w:t>
      </w:r>
      <w:bookmarkEnd w:id="2"/>
    </w:p>
    <w:p w14:paraId="0ECD4A35" w14:textId="264CEDEB" w:rsidR="003935CE" w:rsidRPr="00F03B58" w:rsidRDefault="00204301">
      <w:pPr>
        <w:pStyle w:val="P68B1DB1-Normal2"/>
        <w:numPr>
          <w:ilvl w:val="0"/>
          <w:numId w:val="4"/>
        </w:numPr>
        <w:spacing w:afterLines="50" w:after="120" w:line="300" w:lineRule="auto"/>
        <w:ind w:left="709" w:hanging="709"/>
        <w:jc w:val="both"/>
        <w:rPr>
          <w:lang w:val="fr-FR"/>
        </w:rPr>
      </w:pPr>
      <w:r w:rsidRPr="00F03B58">
        <w:rPr>
          <w:lang w:val="fr-FR"/>
        </w:rPr>
        <w:t>ROLE ET OBJECTIFS</w:t>
      </w:r>
    </w:p>
    <w:p w14:paraId="67834E79" w14:textId="7886C5BC" w:rsidR="003935CE" w:rsidRPr="00F03B58" w:rsidRDefault="00204301">
      <w:pPr>
        <w:pStyle w:val="P68B1DB1-Normal3"/>
        <w:spacing w:afterLines="120" w:after="288" w:line="300" w:lineRule="auto"/>
        <w:rPr>
          <w:lang w:val="fr-FR"/>
        </w:rPr>
      </w:pPr>
      <w:r w:rsidRPr="00F03B58">
        <w:rPr>
          <w:lang w:val="fr-FR"/>
        </w:rPr>
        <w:t>L'UCR doit :</w:t>
      </w:r>
    </w:p>
    <w:p w14:paraId="6CD5156F" w14:textId="4669F84D" w:rsidR="003935CE" w:rsidRPr="00F03B58" w:rsidRDefault="00204301">
      <w:pPr>
        <w:pStyle w:val="P68B1DB1-ListParagraph7"/>
        <w:numPr>
          <w:ilvl w:val="0"/>
          <w:numId w:val="18"/>
        </w:numPr>
        <w:spacing w:afterLines="120" w:after="288" w:line="300" w:lineRule="auto"/>
        <w:rPr>
          <w:lang w:val="fr-FR"/>
        </w:rPr>
      </w:pPr>
      <w:proofErr w:type="gramStart"/>
      <w:r w:rsidRPr="00F03B58">
        <w:rPr>
          <w:lang w:val="fr-FR"/>
        </w:rPr>
        <w:t>jouer</w:t>
      </w:r>
      <w:proofErr w:type="gramEnd"/>
      <w:r w:rsidRPr="00F03B58">
        <w:rPr>
          <w:lang w:val="fr-FR"/>
        </w:rPr>
        <w:t xml:space="preserve"> un rôle consultatif ; </w:t>
      </w:r>
    </w:p>
    <w:p w14:paraId="5FB210CA" w14:textId="77777777" w:rsidR="003935CE" w:rsidRPr="00F03B58" w:rsidRDefault="003935CE">
      <w:pPr>
        <w:pStyle w:val="Paragraphedeliste"/>
        <w:spacing w:afterLines="120" w:after="288" w:line="300" w:lineRule="auto"/>
        <w:rPr>
          <w:rFonts w:ascii="Verdana" w:eastAsia="MS Mincho" w:hAnsi="Verdana" w:cs="Arial"/>
          <w:color w:val="000000"/>
          <w:kern w:val="0"/>
          <w:lang w:val="fr-FR"/>
          <w14:ligatures w14:val="none"/>
        </w:rPr>
      </w:pPr>
    </w:p>
    <w:p w14:paraId="168880F8" w14:textId="0C95C559" w:rsidR="003935CE" w:rsidRPr="00F03B58" w:rsidRDefault="00204301">
      <w:pPr>
        <w:pStyle w:val="P68B1DB1-ListParagraph7"/>
        <w:numPr>
          <w:ilvl w:val="0"/>
          <w:numId w:val="18"/>
        </w:numPr>
        <w:spacing w:afterLines="120" w:after="288" w:line="300" w:lineRule="auto"/>
        <w:jc w:val="both"/>
        <w:rPr>
          <w:lang w:val="fr-FR"/>
        </w:rPr>
      </w:pPr>
      <w:r w:rsidRPr="00F03B58">
        <w:rPr>
          <w:lang w:val="fr-FR"/>
        </w:rPr>
        <w:t xml:space="preserve">élaborer, mettre en œuvre et gérer les activités de SCS du centre PRSP/RFMCSOC afin d'améliorer le respect des mesures de conservation et de gestion pertinentes des ORGP, de la législation nationale et des accords de pêche pour l'exploitation durable des ressources halieutiques et, ce faisant, prévenir, empêcher et éliminer la pêche </w:t>
      </w:r>
      <w:r w:rsidR="006E1ADC">
        <w:rPr>
          <w:lang w:val="fr-FR"/>
        </w:rPr>
        <w:t>INN</w:t>
      </w:r>
      <w:r w:rsidRPr="00F03B58">
        <w:rPr>
          <w:lang w:val="fr-FR"/>
        </w:rPr>
        <w:t xml:space="preserve"> dans les zones et les navires auxquels s'applique le PRSP, y compris la zone de coopération et les navires battant pavillon des États participants dans les zones situées au-delà de la juridiction nationale ; et</w:t>
      </w:r>
    </w:p>
    <w:p w14:paraId="3F448E3D" w14:textId="77777777" w:rsidR="003935CE" w:rsidRPr="00F03B58" w:rsidRDefault="003935CE">
      <w:pPr>
        <w:pStyle w:val="Paragraphedeliste"/>
        <w:spacing w:afterLines="120" w:after="288" w:line="300" w:lineRule="auto"/>
        <w:jc w:val="both"/>
        <w:rPr>
          <w:rFonts w:ascii="Verdana" w:eastAsia="MS Mincho" w:hAnsi="Verdana" w:cs="Arial"/>
          <w:color w:val="000000"/>
          <w:kern w:val="0"/>
          <w:lang w:val="fr-FR"/>
          <w14:ligatures w14:val="none"/>
        </w:rPr>
      </w:pPr>
    </w:p>
    <w:p w14:paraId="1691474E" w14:textId="23F607E7" w:rsidR="003935CE" w:rsidRPr="00F03B58" w:rsidRDefault="00AB7AA4">
      <w:pPr>
        <w:pStyle w:val="P68B1DB1-ListParagraph7"/>
        <w:numPr>
          <w:ilvl w:val="0"/>
          <w:numId w:val="18"/>
        </w:numPr>
        <w:spacing w:afterLines="120" w:after="288" w:line="300" w:lineRule="auto"/>
        <w:jc w:val="both"/>
        <w:rPr>
          <w:b/>
          <w:lang w:val="fr-FR"/>
        </w:rPr>
      </w:pPr>
      <w:proofErr w:type="gramStart"/>
      <w:r>
        <w:rPr>
          <w:lang w:val="fr-FR"/>
        </w:rPr>
        <w:t>dresser</w:t>
      </w:r>
      <w:proofErr w:type="gramEnd"/>
      <w:r w:rsidR="00204301" w:rsidRPr="00F03B58">
        <w:rPr>
          <w:lang w:val="fr-FR"/>
        </w:rPr>
        <w:t xml:space="preserve"> un rapport sur la mise en œuvre du PRSP pour transmission aux ministres en charge de la pêche des États participants et aux donateurs concernés. </w:t>
      </w:r>
    </w:p>
    <w:p w14:paraId="1C30841E" w14:textId="02E364C0" w:rsidR="003935CE" w:rsidRPr="00F03B58" w:rsidRDefault="00204301">
      <w:pPr>
        <w:pStyle w:val="P68B1DB1-Normal2"/>
        <w:spacing w:afterLines="50" w:after="120" w:line="300" w:lineRule="auto"/>
        <w:jc w:val="both"/>
        <w:rPr>
          <w:lang w:val="fr-FR"/>
        </w:rPr>
      </w:pPr>
      <w:r w:rsidRPr="00F03B58">
        <w:rPr>
          <w:lang w:val="fr-FR"/>
        </w:rPr>
        <w:t>5</w:t>
      </w:r>
      <w:r w:rsidRPr="00F03B58">
        <w:rPr>
          <w:lang w:val="fr-FR"/>
        </w:rPr>
        <w:tab/>
        <w:t>MISSION ET ATTRIBUTIONS</w:t>
      </w:r>
    </w:p>
    <w:p w14:paraId="5187D4C0" w14:textId="4D27EE87" w:rsidR="003935CE" w:rsidRPr="00F03B58" w:rsidRDefault="003935CE">
      <w:pPr>
        <w:pStyle w:val="Paragraphedeliste"/>
        <w:spacing w:afterLines="120" w:after="288" w:line="300" w:lineRule="auto"/>
        <w:ind w:left="360"/>
        <w:jc w:val="both"/>
        <w:rPr>
          <w:rFonts w:ascii="Verdana" w:eastAsia="MS Mincho" w:hAnsi="Verdana" w:cs="Arial"/>
          <w:color w:val="000000"/>
          <w:kern w:val="0"/>
          <w:lang w:val="fr-FR"/>
          <w14:ligatures w14:val="none"/>
        </w:rPr>
      </w:pPr>
    </w:p>
    <w:p w14:paraId="256D1E54" w14:textId="7413A5E3" w:rsidR="003935CE" w:rsidRPr="00F03B58" w:rsidRDefault="00204301">
      <w:pPr>
        <w:pStyle w:val="P68B1DB1-ListParagraph7"/>
        <w:numPr>
          <w:ilvl w:val="0"/>
          <w:numId w:val="19"/>
        </w:numPr>
        <w:spacing w:afterLines="24" w:after="57" w:line="276" w:lineRule="auto"/>
        <w:ind w:left="360"/>
        <w:contextualSpacing w:val="0"/>
        <w:jc w:val="both"/>
        <w:rPr>
          <w:lang w:val="fr-FR"/>
        </w:rPr>
      </w:pPr>
      <w:r w:rsidRPr="00F03B58">
        <w:rPr>
          <w:lang w:val="fr-FR"/>
        </w:rPr>
        <w:t xml:space="preserve">Dans l'exercice de ses fonctions, l'UCR devrait avoir accès aux installations offertes par les centres opérationnels des États participants qui disposent de moyens de communication et de surveillance des mesures prises par ces États en mer, et en particulier des communications radio protégées, et pour garantir </w:t>
      </w:r>
      <w:r w:rsidRPr="00F03B58">
        <w:rPr>
          <w:lang w:val="fr-FR"/>
        </w:rPr>
        <w:lastRenderedPageBreak/>
        <w:t xml:space="preserve">l'accès doit assurer la liaison avec les États participants pour fournir les attributions nécessaires. </w:t>
      </w:r>
    </w:p>
    <w:p w14:paraId="3D519619" w14:textId="77777777" w:rsidR="003935CE" w:rsidRPr="00F03B58" w:rsidRDefault="003935CE">
      <w:pPr>
        <w:spacing w:afterLines="24" w:after="57" w:line="276" w:lineRule="auto"/>
        <w:jc w:val="both"/>
        <w:rPr>
          <w:rFonts w:ascii="Verdana" w:eastAsia="MS Mincho" w:hAnsi="Verdana" w:cs="Arial"/>
          <w:color w:val="000000"/>
          <w:kern w:val="0"/>
          <w:lang w:val="fr-FR"/>
          <w14:ligatures w14:val="none"/>
        </w:rPr>
      </w:pPr>
    </w:p>
    <w:p w14:paraId="6E73F009" w14:textId="1709D8C1" w:rsidR="003935CE" w:rsidRPr="00F03B58" w:rsidRDefault="00204301">
      <w:pPr>
        <w:pStyle w:val="P68B1DB1-ListParagraph7"/>
        <w:numPr>
          <w:ilvl w:val="0"/>
          <w:numId w:val="19"/>
        </w:numPr>
        <w:spacing w:afterLines="24" w:after="57" w:line="276" w:lineRule="auto"/>
        <w:ind w:left="360"/>
        <w:contextualSpacing w:val="0"/>
        <w:jc w:val="both"/>
        <w:rPr>
          <w:lang w:val="fr-FR"/>
        </w:rPr>
      </w:pPr>
      <w:r w:rsidRPr="00F03B58">
        <w:rPr>
          <w:lang w:val="fr-FR"/>
        </w:rPr>
        <w:t xml:space="preserve">D'une manière générale, la mission de l'UCR consiste </w:t>
      </w:r>
      <w:r w:rsidRPr="00F03B58">
        <w:rPr>
          <w:i/>
          <w:lang w:val="fr-FR"/>
        </w:rPr>
        <w:t>notamment</w:t>
      </w:r>
      <w:r w:rsidRPr="00F03B58">
        <w:rPr>
          <w:lang w:val="fr-FR"/>
        </w:rPr>
        <w:t xml:space="preserve"> à :</w:t>
      </w:r>
    </w:p>
    <w:p w14:paraId="6F6DEA76" w14:textId="2BC699BE"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identifier</w:t>
      </w:r>
      <w:proofErr w:type="gramEnd"/>
      <w:r w:rsidRPr="00F03B58">
        <w:rPr>
          <w:lang w:val="fr-FR"/>
        </w:rPr>
        <w:t xml:space="preserve"> les exigences en matière de SCS efficaces dans les zones économiques exclusives des États participants ;</w:t>
      </w:r>
    </w:p>
    <w:p w14:paraId="7672DFCE" w14:textId="7D04D6C7"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élaborer</w:t>
      </w:r>
      <w:proofErr w:type="gramEnd"/>
      <w:r w:rsidRPr="00F03B58">
        <w:rPr>
          <w:lang w:val="fr-FR"/>
        </w:rPr>
        <w:t xml:space="preserve"> et mettre à jour la procédure opérationnelle normalisée pour les activités entreprises ;</w:t>
      </w:r>
    </w:p>
    <w:p w14:paraId="6840AEF6" w14:textId="36097379"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planifier</w:t>
      </w:r>
      <w:proofErr w:type="gramEnd"/>
      <w:r w:rsidRPr="00F03B58">
        <w:rPr>
          <w:lang w:val="fr-FR"/>
        </w:rPr>
        <w:t xml:space="preserve"> des patrouilles conjointes aériennes/maritimes en fonction des activités de pêche dans la région, sur la base des données et des renseignements disponibles, conformément aux procédures opérationnelles normalisées (SOP) approuvées ;</w:t>
      </w:r>
    </w:p>
    <w:p w14:paraId="028F4F6B" w14:textId="420C88C6"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être</w:t>
      </w:r>
      <w:proofErr w:type="gramEnd"/>
      <w:r w:rsidRPr="00F03B58">
        <w:rPr>
          <w:lang w:val="fr-FR"/>
        </w:rPr>
        <w:t xml:space="preserve"> responsable de l'échange d'informations conformément à un cadre convenu pour le partage d'informations sur la pêche et l'échange de données VMS par l'intermédiaire du système sous-régional de surveillance des navires (VMS) ; </w:t>
      </w:r>
    </w:p>
    <w:p w14:paraId="2A7D29F8" w14:textId="293AE8F5"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créer</w:t>
      </w:r>
      <w:proofErr w:type="gramEnd"/>
      <w:r w:rsidRPr="00F03B58">
        <w:rPr>
          <w:lang w:val="fr-FR"/>
        </w:rPr>
        <w:t xml:space="preserve"> des plateformes pour le partage des données sur la pêche et assurer la confidentialité et être responsable du développement d'un système Web d'échange d'informations sur la pêche ;</w:t>
      </w:r>
    </w:p>
    <w:p w14:paraId="6CC5DB09" w14:textId="5407C4B0"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élaborer</w:t>
      </w:r>
      <w:proofErr w:type="gramEnd"/>
      <w:r w:rsidRPr="00F03B58">
        <w:rPr>
          <w:lang w:val="fr-FR"/>
        </w:rPr>
        <w:t xml:space="preserve"> une méthodologie d'analyse des risques ;</w:t>
      </w:r>
    </w:p>
    <w:p w14:paraId="23066FE6" w14:textId="0EA7ABC2"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être</w:t>
      </w:r>
      <w:proofErr w:type="gramEnd"/>
      <w:r w:rsidRPr="00F03B58">
        <w:rPr>
          <w:lang w:val="fr-FR"/>
        </w:rPr>
        <w:t xml:space="preserve"> responsable de l'analyse des risques conformément à la méthodologie d'analyse des risques adoptée pour détecter d'éventuelles activités de pêche </w:t>
      </w:r>
      <w:r w:rsidR="006E1ADC">
        <w:rPr>
          <w:lang w:val="fr-FR"/>
        </w:rPr>
        <w:t>INN</w:t>
      </w:r>
      <w:r w:rsidRPr="00F03B58">
        <w:rPr>
          <w:lang w:val="fr-FR"/>
        </w:rPr>
        <w:t xml:space="preserve"> et activités connexes et dresser des listes de navires de pêche à haut risque présumés ;</w:t>
      </w:r>
    </w:p>
    <w:p w14:paraId="1EE62206" w14:textId="5E038D0E"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être</w:t>
      </w:r>
      <w:proofErr w:type="gramEnd"/>
      <w:r w:rsidRPr="00F03B58">
        <w:rPr>
          <w:lang w:val="fr-FR"/>
        </w:rPr>
        <w:t xml:space="preserve"> responsable de la coordination opérationnelle régionale et veiller à ce que les activités au niveau opérationnel soient confiées à des niveaux supérieurs ;</w:t>
      </w:r>
    </w:p>
    <w:p w14:paraId="7A3B2C8F" w14:textId="73AF8088"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coordonner</w:t>
      </w:r>
      <w:proofErr w:type="gramEnd"/>
      <w:r w:rsidRPr="00F03B58">
        <w:rPr>
          <w:lang w:val="fr-FR"/>
        </w:rPr>
        <w:t xml:space="preserve"> les activités du Groupe de travail des observateurs pour l'élaboration et la mise en œuvre d'activités d'observation concertées et améliorer ainsi la collecte de données sur les prises et l'effort de pêche et le respect des mesures de conservation et de gestion pertinentes des ORGP et des accords de pêche.</w:t>
      </w:r>
    </w:p>
    <w:p w14:paraId="5448D599" w14:textId="2EE2CDE7"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élaborer</w:t>
      </w:r>
      <w:proofErr w:type="gramEnd"/>
      <w:r w:rsidRPr="00F03B58">
        <w:rPr>
          <w:lang w:val="fr-FR"/>
        </w:rPr>
        <w:t xml:space="preserve"> tout autre outil qui pourrait être convenu par l'UCR et approuvé par l'UCRE ;</w:t>
      </w:r>
    </w:p>
    <w:p w14:paraId="392133AD" w14:textId="2E41E0FA"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lastRenderedPageBreak/>
        <w:t>collaborer</w:t>
      </w:r>
      <w:proofErr w:type="gramEnd"/>
      <w:r w:rsidRPr="00F03B58">
        <w:rPr>
          <w:lang w:val="fr-FR"/>
        </w:rPr>
        <w:t xml:space="preserve"> avec d'autres initiatives régionales de SCS, d'observation et de sécurité maritime dans la région et à l'échelle internationale ;</w:t>
      </w:r>
    </w:p>
    <w:p w14:paraId="25F81710" w14:textId="610B1E51"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t>assurer</w:t>
      </w:r>
      <w:proofErr w:type="gramEnd"/>
      <w:r w:rsidRPr="00F03B58">
        <w:rPr>
          <w:lang w:val="fr-FR"/>
        </w:rPr>
        <w:t xml:space="preserve"> le renforcement des capacités de ses États participants ;</w:t>
      </w:r>
    </w:p>
    <w:p w14:paraId="7B6CA1C3" w14:textId="02970104"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t>élaborer</w:t>
      </w:r>
      <w:proofErr w:type="gramEnd"/>
      <w:r w:rsidRPr="00F03B58">
        <w:rPr>
          <w:lang w:val="fr-FR"/>
        </w:rPr>
        <w:t xml:space="preserve"> des plans d'action annuels et pluriannuels ; </w:t>
      </w:r>
    </w:p>
    <w:p w14:paraId="09B074CA" w14:textId="760EA608"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élaborer</w:t>
      </w:r>
      <w:proofErr w:type="gramEnd"/>
      <w:r w:rsidRPr="00F03B58">
        <w:rPr>
          <w:lang w:val="fr-FR"/>
        </w:rPr>
        <w:t xml:space="preserve"> des budgets annuels et pluriannuels ;</w:t>
      </w:r>
    </w:p>
    <w:p w14:paraId="21E4C92D" w14:textId="41777324"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conseiller</w:t>
      </w:r>
      <w:proofErr w:type="gramEnd"/>
      <w:r w:rsidRPr="00F03B58">
        <w:rPr>
          <w:lang w:val="fr-FR"/>
        </w:rPr>
        <w:t xml:space="preserve"> l'UCRE sur l'acceptation de nouveaux États participants et observateurs.</w:t>
      </w:r>
    </w:p>
    <w:p w14:paraId="61068B6D" w14:textId="77777777" w:rsidR="003935CE" w:rsidRPr="00F03B58" w:rsidRDefault="003935CE">
      <w:pPr>
        <w:spacing w:after="120" w:line="300" w:lineRule="auto"/>
        <w:jc w:val="both"/>
        <w:rPr>
          <w:rFonts w:ascii="Verdana" w:eastAsia="MS Mincho" w:hAnsi="Verdana" w:cs="Calibri"/>
          <w:color w:val="000000"/>
          <w:kern w:val="0"/>
          <w:lang w:val="fr-FR"/>
          <w14:ligatures w14:val="none"/>
        </w:rPr>
      </w:pPr>
    </w:p>
    <w:p w14:paraId="531FCAC2" w14:textId="3001A08A" w:rsidR="003935CE" w:rsidRPr="00F03B58" w:rsidRDefault="00204301">
      <w:pPr>
        <w:pStyle w:val="P68B1DB1-ListParagraph8"/>
        <w:numPr>
          <w:ilvl w:val="0"/>
          <w:numId w:val="11"/>
        </w:numPr>
        <w:spacing w:afterLines="50" w:after="120" w:line="300" w:lineRule="auto"/>
        <w:ind w:hanging="720"/>
        <w:contextualSpacing w:val="0"/>
        <w:jc w:val="both"/>
        <w:rPr>
          <w:lang w:val="fr-FR"/>
        </w:rPr>
      </w:pPr>
      <w:r w:rsidRPr="00F03B58">
        <w:rPr>
          <w:lang w:val="fr-FR"/>
        </w:rPr>
        <w:t>REUNIONS</w:t>
      </w:r>
    </w:p>
    <w:p w14:paraId="37AD50EA" w14:textId="147AF531" w:rsidR="003935CE" w:rsidRPr="00F03B58" w:rsidRDefault="00204301">
      <w:pPr>
        <w:pStyle w:val="P68B1DB1-ListParagraph7"/>
        <w:numPr>
          <w:ilvl w:val="0"/>
          <w:numId w:val="20"/>
        </w:numPr>
        <w:spacing w:afterLines="50" w:after="120" w:line="300" w:lineRule="auto"/>
        <w:jc w:val="both"/>
        <w:rPr>
          <w:lang w:val="fr-FR"/>
        </w:rPr>
      </w:pPr>
      <w:r w:rsidRPr="00F03B58">
        <w:rPr>
          <w:lang w:val="fr-FR"/>
        </w:rPr>
        <w:t xml:space="preserve">Le Président et le Coprésident de l'UCR sont des représentants des États participants à tour de rôle et sont élus pour un mandat d'un an. </w:t>
      </w:r>
    </w:p>
    <w:p w14:paraId="17EBA2BC" w14:textId="77777777" w:rsidR="003935CE" w:rsidRPr="00F03B58" w:rsidRDefault="003935CE">
      <w:pPr>
        <w:pStyle w:val="Paragraphedeliste"/>
        <w:spacing w:afterLines="50" w:after="120" w:line="300" w:lineRule="auto"/>
        <w:ind w:left="360"/>
        <w:jc w:val="both"/>
        <w:rPr>
          <w:rFonts w:ascii="Verdana" w:eastAsia="MS Mincho" w:hAnsi="Verdana" w:cs="Arial"/>
          <w:color w:val="000000"/>
          <w:kern w:val="0"/>
          <w:lang w:val="fr-FR"/>
          <w14:ligatures w14:val="none"/>
        </w:rPr>
      </w:pPr>
    </w:p>
    <w:p w14:paraId="415A5FB0" w14:textId="149A585F" w:rsidR="003935CE" w:rsidRPr="00F03B58" w:rsidRDefault="00204301">
      <w:pPr>
        <w:pStyle w:val="P68B1DB1-ListParagraph7"/>
        <w:numPr>
          <w:ilvl w:val="0"/>
          <w:numId w:val="20"/>
        </w:numPr>
        <w:spacing w:afterLines="50" w:after="120" w:line="300" w:lineRule="auto"/>
        <w:jc w:val="both"/>
        <w:rPr>
          <w:b/>
          <w:lang w:val="fr-FR"/>
        </w:rPr>
      </w:pPr>
      <w:r w:rsidRPr="00F03B58">
        <w:rPr>
          <w:lang w:val="fr-FR"/>
        </w:rPr>
        <w:t xml:space="preserve">L'expert SCS adjoint du centre PRSP/RFMCSOC appuie le président dans la préparation de la réunion et agit en tant que secrétaire lors des réunions pour enregistrer les procès-verbaux. </w:t>
      </w:r>
    </w:p>
    <w:p w14:paraId="4315B1FD" w14:textId="77777777" w:rsidR="003935CE" w:rsidRPr="00F03B58" w:rsidRDefault="003935CE">
      <w:pPr>
        <w:pStyle w:val="Paragraphedeliste"/>
        <w:rPr>
          <w:rFonts w:ascii="Verdana" w:eastAsia="MS Mincho" w:hAnsi="Verdana" w:cs="Arial"/>
          <w:color w:val="000000"/>
          <w:kern w:val="0"/>
          <w:lang w:val="fr-FR"/>
          <w14:ligatures w14:val="none"/>
        </w:rPr>
      </w:pPr>
    </w:p>
    <w:p w14:paraId="7391E735" w14:textId="67094E1A" w:rsidR="003935CE" w:rsidRPr="00F03B58" w:rsidRDefault="00204301">
      <w:pPr>
        <w:pStyle w:val="P68B1DB1-ListParagraph7"/>
        <w:numPr>
          <w:ilvl w:val="0"/>
          <w:numId w:val="20"/>
        </w:numPr>
        <w:spacing w:afterLines="50" w:after="120" w:line="300" w:lineRule="auto"/>
        <w:jc w:val="both"/>
        <w:rPr>
          <w:b/>
          <w:lang w:val="fr-FR"/>
        </w:rPr>
      </w:pPr>
      <w:r w:rsidRPr="00F03B58">
        <w:rPr>
          <w:lang w:val="fr-FR"/>
        </w:rPr>
        <w:t xml:space="preserve">Un secrétaire adjoint peut être nommé par les membres pour </w:t>
      </w:r>
      <w:r w:rsidR="00AB7AA4">
        <w:rPr>
          <w:lang w:val="fr-FR"/>
        </w:rPr>
        <w:t>seconder</w:t>
      </w:r>
      <w:r w:rsidRPr="00F03B58">
        <w:rPr>
          <w:lang w:val="fr-FR"/>
        </w:rPr>
        <w:t xml:space="preserve"> le secrétaire dans une réunion</w:t>
      </w:r>
      <w:r w:rsidRPr="00F03B58">
        <w:rPr>
          <w:b/>
          <w:lang w:val="fr-FR"/>
        </w:rPr>
        <w:t>.</w:t>
      </w:r>
    </w:p>
    <w:p w14:paraId="747C554D" w14:textId="283FC7E3" w:rsidR="003935CE" w:rsidRPr="00F03B58" w:rsidRDefault="00204301">
      <w:pPr>
        <w:pStyle w:val="P68B1DB1-Normal9"/>
        <w:numPr>
          <w:ilvl w:val="0"/>
          <w:numId w:val="20"/>
        </w:numPr>
        <w:spacing w:afterLines="120" w:after="288" w:line="300" w:lineRule="auto"/>
        <w:ind w:right="215"/>
        <w:jc w:val="both"/>
        <w:rPr>
          <w:rFonts w:eastAsia="Calibri"/>
          <w:lang w:val="fr-FR"/>
        </w:rPr>
      </w:pPr>
      <w:r w:rsidRPr="00F03B58">
        <w:rPr>
          <w:lang w:val="fr-FR"/>
        </w:rPr>
        <w:t xml:space="preserve">L'UCR se réunit au moins trois fois par an et peut décider de tenir des réunions supplémentaires pratiquement autant que nécessaire pour s'acquitter de ses responsabilités. </w:t>
      </w:r>
    </w:p>
    <w:p w14:paraId="219395FC" w14:textId="44281AA5" w:rsidR="003935CE" w:rsidRPr="00F03B58" w:rsidRDefault="00F03B58" w:rsidP="00F03B58">
      <w:pPr>
        <w:pStyle w:val="P68B1DB1-Normal10"/>
        <w:numPr>
          <w:ilvl w:val="0"/>
          <w:numId w:val="20"/>
        </w:numPr>
        <w:spacing w:afterLines="120" w:after="288" w:line="300" w:lineRule="auto"/>
        <w:ind w:right="215"/>
        <w:jc w:val="both"/>
        <w:rPr>
          <w:lang w:val="fr-FR"/>
        </w:rPr>
      </w:pPr>
      <w:r w:rsidRPr="00F03B58">
        <w:rPr>
          <w:lang w:val="fr-FR"/>
        </w:rPr>
        <w:t xml:space="preserve">Le Président, en consultation avec </w:t>
      </w:r>
      <w:r w:rsidRPr="00F03B58">
        <w:rPr>
          <w:rFonts w:ascii="Arial" w:hAnsi="Arial"/>
          <w:lang w:val="fr-FR"/>
        </w:rPr>
        <w:t>​</w:t>
      </w:r>
      <w:r w:rsidRPr="00F03B58">
        <w:rPr>
          <w:lang w:val="fr-FR"/>
        </w:rPr>
        <w:t>le</w:t>
      </w:r>
      <w:r w:rsidRPr="00F03B58">
        <w:rPr>
          <w:rFonts w:ascii="Arial" w:hAnsi="Arial"/>
          <w:lang w:val="fr-FR"/>
        </w:rPr>
        <w:t>​</w:t>
      </w:r>
      <w:r w:rsidRPr="00F03B58">
        <w:rPr>
          <w:lang w:val="fr-FR"/>
        </w:rPr>
        <w:t xml:space="preserve"> RFMCSOC/la COI, d</w:t>
      </w:r>
      <w:r w:rsidRPr="00F03B58">
        <w:rPr>
          <w:rFonts w:cs="Verdana"/>
          <w:lang w:val="fr-FR"/>
        </w:rPr>
        <w:t>é</w:t>
      </w:r>
      <w:r w:rsidRPr="00F03B58">
        <w:rPr>
          <w:lang w:val="fr-FR"/>
        </w:rPr>
        <w:t>cide de la date et du lieu des r</w:t>
      </w:r>
      <w:r w:rsidRPr="00F03B58">
        <w:rPr>
          <w:rFonts w:cs="Verdana"/>
          <w:lang w:val="fr-FR"/>
        </w:rPr>
        <w:t>é</w:t>
      </w:r>
      <w:r w:rsidRPr="00F03B58">
        <w:rPr>
          <w:lang w:val="fr-FR"/>
        </w:rPr>
        <w:t>unions.</w:t>
      </w:r>
    </w:p>
    <w:p w14:paraId="4DD8287C" w14:textId="009E8730" w:rsidR="003935CE" w:rsidRPr="00F03B58" w:rsidRDefault="00204301">
      <w:pPr>
        <w:pStyle w:val="P68B1DB1-Normal9"/>
        <w:numPr>
          <w:ilvl w:val="0"/>
          <w:numId w:val="20"/>
        </w:numPr>
        <w:spacing w:afterLines="120" w:after="288" w:line="300" w:lineRule="auto"/>
        <w:ind w:right="215"/>
        <w:jc w:val="both"/>
        <w:rPr>
          <w:rFonts w:eastAsia="Calibri"/>
          <w:lang w:val="fr-FR"/>
        </w:rPr>
      </w:pPr>
      <w:r w:rsidRPr="00F03B58">
        <w:rPr>
          <w:lang w:val="fr-FR"/>
        </w:rPr>
        <w:t>La durée des réunions ne peut excéder deux jours.</w:t>
      </w:r>
    </w:p>
    <w:p w14:paraId="2C83534A" w14:textId="13B92492" w:rsidR="003935CE" w:rsidRPr="00F03B58" w:rsidRDefault="00204301">
      <w:pPr>
        <w:pStyle w:val="P68B1DB1-Normal11"/>
        <w:numPr>
          <w:ilvl w:val="0"/>
          <w:numId w:val="20"/>
        </w:numPr>
        <w:spacing w:afterLines="120" w:after="288" w:line="300" w:lineRule="auto"/>
        <w:ind w:right="215"/>
        <w:jc w:val="both"/>
        <w:rPr>
          <w:rFonts w:eastAsia="Calibri"/>
          <w:lang w:val="fr-FR"/>
        </w:rPr>
      </w:pPr>
      <w:r w:rsidRPr="00F03B58">
        <w:rPr>
          <w:lang w:val="fr-FR"/>
        </w:rPr>
        <w:t>Le Président peut rencontrer plus fréquemment le secrétaire afin de gérer les ordres du jour des comités, de recevoir des rapports et de déterminer les priorités à discuter lors des réunions de l'UCR.</w:t>
      </w:r>
    </w:p>
    <w:p w14:paraId="7A59F5BE" w14:textId="214BD99C" w:rsidR="003935CE" w:rsidRPr="00F03B58" w:rsidRDefault="00204301">
      <w:pPr>
        <w:pStyle w:val="P68B1DB1-Normal11"/>
        <w:numPr>
          <w:ilvl w:val="0"/>
          <w:numId w:val="20"/>
        </w:numPr>
        <w:spacing w:afterLines="120" w:after="288" w:line="300" w:lineRule="auto"/>
        <w:ind w:right="215"/>
        <w:jc w:val="both"/>
        <w:rPr>
          <w:rFonts w:eastAsia="Calibri"/>
          <w:lang w:val="fr-FR"/>
        </w:rPr>
      </w:pPr>
      <w:r w:rsidRPr="00F03B58">
        <w:rPr>
          <w:lang w:val="fr-FR"/>
        </w:rPr>
        <w:t>Le quorum est fixé à la majorité simple des membres de l'UCR.</w:t>
      </w:r>
    </w:p>
    <w:p w14:paraId="6F836199" w14:textId="7BCF3DF2" w:rsidR="003935CE" w:rsidRPr="00F03B58" w:rsidRDefault="00204301">
      <w:pPr>
        <w:pStyle w:val="P68B1DB1-Normal11"/>
        <w:numPr>
          <w:ilvl w:val="0"/>
          <w:numId w:val="20"/>
        </w:numPr>
        <w:spacing w:afterLines="120" w:after="288" w:line="300" w:lineRule="auto"/>
        <w:ind w:right="215"/>
        <w:jc w:val="both"/>
        <w:rPr>
          <w:rFonts w:eastAsia="MS Mincho" w:cs="Calibri"/>
          <w:lang w:val="fr-FR"/>
        </w:rPr>
      </w:pPr>
      <w:r w:rsidRPr="00F03B58">
        <w:rPr>
          <w:lang w:val="fr-FR"/>
        </w:rPr>
        <w:t>Les décisions sont prises à la majorité simple des membres de l'UCR.</w:t>
      </w:r>
    </w:p>
    <w:p w14:paraId="3CFFE10F" w14:textId="01457250" w:rsidR="003935CE" w:rsidRPr="00F03B58" w:rsidRDefault="00204301">
      <w:pPr>
        <w:pStyle w:val="P68B1DB1-Normal2"/>
        <w:numPr>
          <w:ilvl w:val="0"/>
          <w:numId w:val="4"/>
        </w:numPr>
        <w:spacing w:afterLines="50" w:after="120" w:line="300" w:lineRule="auto"/>
        <w:ind w:left="709" w:hanging="709"/>
        <w:jc w:val="both"/>
        <w:rPr>
          <w:lang w:val="fr-FR"/>
        </w:rPr>
      </w:pPr>
      <w:r w:rsidRPr="00F03B58">
        <w:rPr>
          <w:lang w:val="fr-FR"/>
        </w:rPr>
        <w:t>RESPONSABILITES ADMINISTRATIVES</w:t>
      </w:r>
    </w:p>
    <w:p w14:paraId="55A5C9EC" w14:textId="519E4711" w:rsidR="003935CE" w:rsidRPr="00F03B58" w:rsidRDefault="00204301">
      <w:pPr>
        <w:pStyle w:val="P68B1DB1-Normal3"/>
        <w:spacing w:afterLines="50" w:after="120" w:line="300" w:lineRule="auto"/>
        <w:jc w:val="both"/>
        <w:rPr>
          <w:lang w:val="fr-FR"/>
        </w:rPr>
      </w:pPr>
      <w:r w:rsidRPr="00F03B58">
        <w:rPr>
          <w:lang w:val="fr-FR"/>
        </w:rPr>
        <w:t>L'UCR est chargée des tâches suivantes :</w:t>
      </w:r>
    </w:p>
    <w:p w14:paraId="6C6C7A7D" w14:textId="660BF66F"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lastRenderedPageBreak/>
        <w:t>fournir</w:t>
      </w:r>
      <w:proofErr w:type="gramEnd"/>
      <w:r w:rsidRPr="00F03B58">
        <w:rPr>
          <w:lang w:val="fr-FR"/>
        </w:rPr>
        <w:t xml:space="preserve"> un rapport sur l'action et le plan budgétaire du PRSP, ainsi que sur les résultats obtenus, au Comité de pilotage de l'UCRE ;</w:t>
      </w:r>
    </w:p>
    <w:p w14:paraId="3874C9C2" w14:textId="53670C9A"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t>pré</w:t>
      </w:r>
      <w:proofErr w:type="gramEnd"/>
      <w:r w:rsidRPr="00F03B58">
        <w:rPr>
          <w:lang w:val="fr-FR"/>
        </w:rPr>
        <w:t>-valider et/ou examiner entre pairs tout travail d'assistance technique dont les résultats affectent le travail de l'UCR ;</w:t>
      </w:r>
    </w:p>
    <w:p w14:paraId="04AEF907" w14:textId="4874F9A2"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t>participer</w:t>
      </w:r>
      <w:proofErr w:type="gramEnd"/>
      <w:r w:rsidRPr="00F03B58">
        <w:rPr>
          <w:lang w:val="fr-FR"/>
        </w:rPr>
        <w:t xml:space="preserve"> activement au processus de sélection de la nomination au niveau opérationnel du PRSP/RFMCSOC par :</w:t>
      </w:r>
    </w:p>
    <w:p w14:paraId="47943BE9" w14:textId="4A273D23" w:rsidR="003935CE" w:rsidRPr="00F03B58" w:rsidRDefault="00204301">
      <w:pPr>
        <w:pStyle w:val="P68B1DB1-Normal3"/>
        <w:numPr>
          <w:ilvl w:val="2"/>
          <w:numId w:val="25"/>
        </w:numPr>
        <w:spacing w:afterLines="120" w:after="288" w:line="300" w:lineRule="auto"/>
        <w:jc w:val="both"/>
        <w:rPr>
          <w:lang w:val="fr-FR"/>
        </w:rPr>
      </w:pPr>
      <w:proofErr w:type="gramStart"/>
      <w:r w:rsidRPr="00F03B58">
        <w:rPr>
          <w:lang w:val="fr-FR"/>
        </w:rPr>
        <w:t>la</w:t>
      </w:r>
      <w:proofErr w:type="gramEnd"/>
      <w:r w:rsidRPr="00F03B58">
        <w:rPr>
          <w:lang w:val="fr-FR"/>
        </w:rPr>
        <w:t xml:space="preserve"> rédaction des termes de référence des nominations au niveau opérationnel ; et </w:t>
      </w:r>
    </w:p>
    <w:p w14:paraId="3D5FECBE" w14:textId="5311BC8C" w:rsidR="003935CE" w:rsidRPr="00F03B58" w:rsidRDefault="00204301">
      <w:pPr>
        <w:pStyle w:val="P68B1DB1-Normal3"/>
        <w:numPr>
          <w:ilvl w:val="2"/>
          <w:numId w:val="25"/>
        </w:numPr>
        <w:spacing w:afterLines="120" w:after="288" w:line="300" w:lineRule="auto"/>
        <w:jc w:val="both"/>
        <w:rPr>
          <w:lang w:val="fr-FR"/>
        </w:rPr>
      </w:pPr>
      <w:proofErr w:type="gramStart"/>
      <w:r w:rsidRPr="00F03B58">
        <w:rPr>
          <w:lang w:val="fr-FR"/>
        </w:rPr>
        <w:t>l'évaluation</w:t>
      </w:r>
      <w:proofErr w:type="gramEnd"/>
      <w:r w:rsidRPr="00F03B58">
        <w:rPr>
          <w:lang w:val="fr-FR"/>
        </w:rPr>
        <w:t xml:space="preserve"> et la présélection des candidats en fonction de leur proposition technique.</w:t>
      </w:r>
    </w:p>
    <w:p w14:paraId="2409FF5B" w14:textId="6A7B1F0C" w:rsidR="003935CE" w:rsidRPr="00F03B58" w:rsidRDefault="00204301">
      <w:pPr>
        <w:pStyle w:val="P68B1DB1-ListParagraph12"/>
        <w:numPr>
          <w:ilvl w:val="0"/>
          <w:numId w:val="11"/>
        </w:numPr>
        <w:spacing w:afterLines="120" w:after="288" w:line="300" w:lineRule="auto"/>
        <w:ind w:hanging="720"/>
        <w:contextualSpacing w:val="0"/>
        <w:jc w:val="both"/>
        <w:rPr>
          <w:rFonts w:eastAsia="MS Mincho"/>
          <w:lang w:val="fr-FR"/>
        </w:rPr>
      </w:pPr>
      <w:r w:rsidRPr="00F03B58">
        <w:rPr>
          <w:lang w:val="fr-FR"/>
        </w:rPr>
        <w:t>PROCÉDURES</w:t>
      </w:r>
    </w:p>
    <w:p w14:paraId="2E9600BB" w14:textId="2B1AD2A3" w:rsidR="003935CE" w:rsidRPr="00F03B58" w:rsidRDefault="00204301">
      <w:pPr>
        <w:pStyle w:val="P68B1DB1-ListParagraph13"/>
        <w:numPr>
          <w:ilvl w:val="0"/>
          <w:numId w:val="26"/>
        </w:numPr>
        <w:spacing w:afterLines="120" w:after="288" w:line="300" w:lineRule="auto"/>
        <w:jc w:val="both"/>
        <w:rPr>
          <w:lang w:val="fr-FR"/>
        </w:rPr>
      </w:pPr>
      <w:r w:rsidRPr="00F03B58">
        <w:rPr>
          <w:lang w:val="fr-FR"/>
        </w:rPr>
        <w:t>Les procédures relatives à l'ordre du jour comprennent les points suivants :</w:t>
      </w:r>
    </w:p>
    <w:p w14:paraId="50A643B2" w14:textId="507AF212" w:rsidR="003935CE" w:rsidRPr="00F03B58" w:rsidRDefault="00204301">
      <w:pPr>
        <w:pStyle w:val="P68B1DB1-ListParagraph7"/>
        <w:numPr>
          <w:ilvl w:val="0"/>
          <w:numId w:val="27"/>
        </w:numPr>
        <w:spacing w:afterLines="120" w:after="288" w:line="300" w:lineRule="auto"/>
        <w:contextualSpacing w:val="0"/>
        <w:jc w:val="both"/>
        <w:rPr>
          <w:lang w:val="fr-FR"/>
        </w:rPr>
      </w:pPr>
      <w:r w:rsidRPr="00F03B58">
        <w:rPr>
          <w:lang w:val="fr-FR"/>
        </w:rPr>
        <w:t>Le Président, en consultation avec les membres, est chargé de finaliser l'ordre du jour ;</w:t>
      </w:r>
    </w:p>
    <w:p w14:paraId="582EA5C1" w14:textId="3E465D18" w:rsidR="003935CE" w:rsidRPr="00F03B58" w:rsidRDefault="00204301">
      <w:pPr>
        <w:pStyle w:val="P68B1DB1-ListParagraph7"/>
        <w:numPr>
          <w:ilvl w:val="0"/>
          <w:numId w:val="27"/>
        </w:numPr>
        <w:spacing w:afterLines="120" w:after="288" w:line="300" w:lineRule="auto"/>
        <w:contextualSpacing w:val="0"/>
        <w:jc w:val="both"/>
        <w:rPr>
          <w:lang w:val="fr-FR"/>
        </w:rPr>
      </w:pPr>
      <w:r w:rsidRPr="00F03B58">
        <w:rPr>
          <w:lang w:val="fr-FR"/>
        </w:rPr>
        <w:t xml:space="preserve">La contribution aux points de l'ordre du jour peut inclure des éléments déposés par les membres et le secrétariat de la COI ; et </w:t>
      </w:r>
    </w:p>
    <w:p w14:paraId="3E9736BE" w14:textId="7BB5019E" w:rsidR="003935CE" w:rsidRPr="00F03B58" w:rsidRDefault="00204301">
      <w:pPr>
        <w:pStyle w:val="P68B1DB1-ListParagraph14"/>
        <w:numPr>
          <w:ilvl w:val="0"/>
          <w:numId w:val="27"/>
        </w:numPr>
        <w:spacing w:afterLines="120" w:after="288" w:line="300" w:lineRule="auto"/>
        <w:contextualSpacing w:val="0"/>
        <w:jc w:val="both"/>
        <w:rPr>
          <w:rFonts w:eastAsia="Times New Roman"/>
          <w:lang w:val="fr-FR"/>
        </w:rPr>
      </w:pPr>
      <w:r w:rsidRPr="00F03B58">
        <w:rPr>
          <w:lang w:val="fr-FR"/>
        </w:rPr>
        <w:t>L'ordre du jour définitif et les documents de la réunion doivent être mis à disposition au moins cinq (5) jours ouvrables avant chaque réunion.</w:t>
      </w:r>
    </w:p>
    <w:p w14:paraId="4F9FC543" w14:textId="51CE6B3D" w:rsidR="003935CE" w:rsidRPr="00F03B58" w:rsidRDefault="00204301">
      <w:pPr>
        <w:pStyle w:val="P68B1DB1-ListParagraph13"/>
        <w:numPr>
          <w:ilvl w:val="0"/>
          <w:numId w:val="28"/>
        </w:numPr>
        <w:shd w:val="clear" w:color="auto" w:fill="FFFFFF"/>
        <w:spacing w:afterLines="120" w:after="288" w:line="300" w:lineRule="auto"/>
        <w:contextualSpacing w:val="0"/>
        <w:jc w:val="both"/>
        <w:rPr>
          <w:lang w:val="fr-FR"/>
        </w:rPr>
      </w:pPr>
      <w:r w:rsidRPr="00F03B58">
        <w:rPr>
          <w:lang w:val="fr-FR"/>
        </w:rPr>
        <w:t>Le procès-verbal de chaque réunion sera di</w:t>
      </w:r>
      <w:r w:rsidR="002735C6">
        <w:rPr>
          <w:lang w:val="fr-FR"/>
        </w:rPr>
        <w:t>ffus</w:t>
      </w:r>
      <w:r w:rsidRPr="00F03B58">
        <w:rPr>
          <w:lang w:val="fr-FR"/>
        </w:rPr>
        <w:t>é aux membres dans les quatorze (14) jours ouvrables suivant une réunion de l'UCR pour validation avant d'être transmis aux responsables de la COI chargés des questions relatives à la pêche.</w:t>
      </w:r>
    </w:p>
    <w:p w14:paraId="6F8963EB" w14:textId="0DE7E898" w:rsidR="003935CE" w:rsidRDefault="00204301" w:rsidP="00B9507B">
      <w:pPr>
        <w:pStyle w:val="P68B1DB1-ListParagraph13"/>
        <w:numPr>
          <w:ilvl w:val="0"/>
          <w:numId w:val="29"/>
        </w:numPr>
        <w:shd w:val="clear" w:color="auto" w:fill="FFFFFF"/>
        <w:spacing w:afterLines="120" w:after="288" w:line="300" w:lineRule="auto"/>
        <w:contextualSpacing w:val="0"/>
        <w:jc w:val="both"/>
        <w:rPr>
          <w:lang w:val="fr-FR"/>
        </w:rPr>
      </w:pPr>
      <w:r w:rsidRPr="00AB7AA4">
        <w:rPr>
          <w:lang w:val="fr-FR"/>
        </w:rPr>
        <w:t>Le PRSP/RFMCSOC de la COI fournira des services de secrétariat à l'UCR.</w:t>
      </w:r>
    </w:p>
    <w:p w14:paraId="67BEFD48" w14:textId="77777777" w:rsidR="006E1ADC" w:rsidRPr="005837A2" w:rsidRDefault="006E1ADC" w:rsidP="006E1ADC">
      <w:pPr>
        <w:pStyle w:val="P68B1DB1-ListParagraph13"/>
        <w:shd w:val="clear" w:color="auto" w:fill="FFFFFF"/>
        <w:spacing w:afterLines="120" w:after="288" w:line="300" w:lineRule="auto"/>
        <w:contextualSpacing w:val="0"/>
        <w:jc w:val="both"/>
        <w:rPr>
          <w:lang w:val="fr-FR"/>
        </w:rPr>
      </w:pPr>
    </w:p>
    <w:sectPr w:rsidR="006E1ADC" w:rsidRPr="005837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2470" w14:textId="77777777" w:rsidR="00F80F64" w:rsidRDefault="00F80F64">
      <w:pPr>
        <w:spacing w:after="0" w:line="240" w:lineRule="auto"/>
      </w:pPr>
      <w:r>
        <w:separator/>
      </w:r>
    </w:p>
  </w:endnote>
  <w:endnote w:type="continuationSeparator" w:id="0">
    <w:p w14:paraId="51179171" w14:textId="77777777" w:rsidR="00F80F64" w:rsidRDefault="00F8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FB2B" w14:textId="77777777" w:rsidR="005837A2" w:rsidRDefault="005837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966707"/>
      <w:docPartObj>
        <w:docPartGallery w:val="Page Numbers (Bottom of Page)"/>
        <w:docPartUnique/>
      </w:docPartObj>
    </w:sdtPr>
    <w:sdtEndPr>
      <w:rPr>
        <w:noProof/>
      </w:rPr>
    </w:sdtEndPr>
    <w:sdtContent>
      <w:p w14:paraId="2EF0F5F2" w14:textId="6102C10A" w:rsidR="003935CE" w:rsidRDefault="00204301">
        <w:pPr>
          <w:pStyle w:val="Pieddepage"/>
        </w:pPr>
        <w:r>
          <w:fldChar w:fldCharType="begin"/>
        </w:r>
        <w:r>
          <w:instrText xml:space="preserve"> PAGE   \* MERGEFORMAT </w:instrText>
        </w:r>
        <w:r>
          <w:fldChar w:fldCharType="separate"/>
        </w:r>
        <w:r w:rsidR="00AB7AA4">
          <w:rPr>
            <w:noProof/>
          </w:rPr>
          <w:t>5</w:t>
        </w:r>
        <w:r>
          <w:fldChar w:fldCharType="end"/>
        </w:r>
      </w:p>
    </w:sdtContent>
  </w:sdt>
  <w:p w14:paraId="0BEE3947" w14:textId="77777777" w:rsidR="003935CE" w:rsidRDefault="003935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4ED5" w14:textId="77777777" w:rsidR="005837A2" w:rsidRDefault="005837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F3F9" w14:textId="77777777" w:rsidR="00F80F64" w:rsidRDefault="00F80F64">
      <w:pPr>
        <w:spacing w:after="0" w:line="240" w:lineRule="auto"/>
      </w:pPr>
      <w:r>
        <w:separator/>
      </w:r>
    </w:p>
  </w:footnote>
  <w:footnote w:type="continuationSeparator" w:id="0">
    <w:p w14:paraId="013D6891" w14:textId="77777777" w:rsidR="00F80F64" w:rsidRDefault="00F80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1968" w14:textId="77777777" w:rsidR="005837A2" w:rsidRDefault="005837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8AC8" w14:textId="59825BDD" w:rsidR="005837A2" w:rsidRPr="005837A2" w:rsidRDefault="005837A2">
    <w:pPr>
      <w:pStyle w:val="En-tte"/>
      <w:rPr>
        <w:lang w:val="fr-FR"/>
      </w:rPr>
    </w:pPr>
    <w:r>
      <w:rPr>
        <w:lang w:val="fr-FR"/>
      </w:rPr>
      <w:tab/>
    </w:r>
    <w:r>
      <w:rPr>
        <w:lang w:val="fr-FR"/>
      </w:rPr>
      <w:tab/>
    </w:r>
    <w:r w:rsidRPr="005837A2">
      <w:rPr>
        <w:sz w:val="28"/>
        <w:szCs w:val="24"/>
        <w:lang w:val="fr-FR"/>
      </w:rPr>
      <w:t>2.</w:t>
    </w:r>
    <w:r w:rsidR="009B0AC2">
      <w:rPr>
        <w:sz w:val="28"/>
        <w:szCs w:val="24"/>
        <w:lang w:val="fr-FR"/>
      </w:rPr>
      <w:t>11</w:t>
    </w:r>
    <w:r w:rsidRPr="005837A2">
      <w:rPr>
        <w:sz w:val="28"/>
        <w:szCs w:val="24"/>
        <w:lang w:val="fr-FR"/>
      </w:rPr>
      <w:t>. Annexe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FBEB" w14:textId="77777777" w:rsidR="005837A2" w:rsidRDefault="005837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883"/>
    <w:multiLevelType w:val="hybridMultilevel"/>
    <w:tmpl w:val="60F8A294"/>
    <w:lvl w:ilvl="0" w:tplc="76AC11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B7104"/>
    <w:multiLevelType w:val="hybridMultilevel"/>
    <w:tmpl w:val="E14CB0BA"/>
    <w:lvl w:ilvl="0" w:tplc="36CECB2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FF4F43"/>
    <w:multiLevelType w:val="hybridMultilevel"/>
    <w:tmpl w:val="BFE07FDA"/>
    <w:lvl w:ilvl="0" w:tplc="20000017">
      <w:start w:val="1"/>
      <w:numFmt w:val="lowerLetter"/>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3" w15:restartNumberingAfterBreak="0">
    <w:nsid w:val="070326DD"/>
    <w:multiLevelType w:val="hybridMultilevel"/>
    <w:tmpl w:val="46A488C8"/>
    <w:lvl w:ilvl="0" w:tplc="2CEC9D68">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16450"/>
    <w:multiLevelType w:val="hybridMultilevel"/>
    <w:tmpl w:val="39002A24"/>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711CA1"/>
    <w:multiLevelType w:val="hybridMultilevel"/>
    <w:tmpl w:val="C652B482"/>
    <w:lvl w:ilvl="0" w:tplc="2000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CF68D0"/>
    <w:multiLevelType w:val="hybridMultilevel"/>
    <w:tmpl w:val="567AECB0"/>
    <w:lvl w:ilvl="0" w:tplc="A1E2C622">
      <w:start w:val="6"/>
      <w:numFmt w:val="decimal"/>
      <w:lvlText w:val="%1"/>
      <w:lvlJc w:val="left"/>
      <w:pPr>
        <w:ind w:left="720" w:hanging="360"/>
      </w:pPr>
      <w:rPr>
        <w:rFonts w:hint="default"/>
      </w:rPr>
    </w:lvl>
    <w:lvl w:ilvl="1" w:tplc="C204AAF6">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361DDC"/>
    <w:multiLevelType w:val="hybridMultilevel"/>
    <w:tmpl w:val="4B86E3AC"/>
    <w:lvl w:ilvl="0" w:tplc="E0DCEA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3392E"/>
    <w:multiLevelType w:val="multilevel"/>
    <w:tmpl w:val="93F23EF6"/>
    <w:lvl w:ilvl="0">
      <w:start w:val="1"/>
      <w:numFmt w:val="bullet"/>
      <w:lvlText w:val=""/>
      <w:lvlJc w:val="left"/>
      <w:pPr>
        <w:tabs>
          <w:tab w:val="num" w:pos="862"/>
        </w:tabs>
        <w:ind w:left="862"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cs="Times New Roman" w:hint="default"/>
        <w:sz w:val="20"/>
      </w:rPr>
    </w:lvl>
    <w:lvl w:ilvl="2">
      <w:start w:val="1"/>
      <w:numFmt w:val="bullet"/>
      <w:lvlText w:val=""/>
      <w:lvlJc w:val="left"/>
      <w:pPr>
        <w:tabs>
          <w:tab w:val="num" w:pos="2302"/>
        </w:tabs>
        <w:ind w:left="2302" w:hanging="360"/>
      </w:pPr>
      <w:rPr>
        <w:rFonts w:ascii="Wingdings" w:hAnsi="Wingdings" w:hint="default"/>
        <w:sz w:val="20"/>
      </w:rPr>
    </w:lvl>
    <w:lvl w:ilvl="3">
      <w:start w:val="1"/>
      <w:numFmt w:val="bullet"/>
      <w:lvlText w:val=""/>
      <w:lvlJc w:val="left"/>
      <w:pPr>
        <w:tabs>
          <w:tab w:val="num" w:pos="3022"/>
        </w:tabs>
        <w:ind w:left="3022" w:hanging="360"/>
      </w:pPr>
      <w:rPr>
        <w:rFonts w:ascii="Wingdings" w:hAnsi="Wingdings" w:hint="default"/>
        <w:sz w:val="20"/>
      </w:rPr>
    </w:lvl>
    <w:lvl w:ilvl="4">
      <w:start w:val="1"/>
      <w:numFmt w:val="bullet"/>
      <w:lvlText w:val=""/>
      <w:lvlJc w:val="left"/>
      <w:pPr>
        <w:tabs>
          <w:tab w:val="num" w:pos="3742"/>
        </w:tabs>
        <w:ind w:left="3742" w:hanging="360"/>
      </w:pPr>
      <w:rPr>
        <w:rFonts w:ascii="Wingdings" w:hAnsi="Wingdings" w:hint="default"/>
        <w:sz w:val="20"/>
      </w:rPr>
    </w:lvl>
    <w:lvl w:ilvl="5">
      <w:start w:val="1"/>
      <w:numFmt w:val="bullet"/>
      <w:lvlText w:val=""/>
      <w:lvlJc w:val="left"/>
      <w:pPr>
        <w:tabs>
          <w:tab w:val="num" w:pos="4462"/>
        </w:tabs>
        <w:ind w:left="4462" w:hanging="360"/>
      </w:pPr>
      <w:rPr>
        <w:rFonts w:ascii="Wingdings" w:hAnsi="Wingdings" w:hint="default"/>
        <w:sz w:val="20"/>
      </w:rPr>
    </w:lvl>
    <w:lvl w:ilvl="6">
      <w:start w:val="1"/>
      <w:numFmt w:val="bullet"/>
      <w:lvlText w:val=""/>
      <w:lvlJc w:val="left"/>
      <w:pPr>
        <w:tabs>
          <w:tab w:val="num" w:pos="5182"/>
        </w:tabs>
        <w:ind w:left="5182" w:hanging="360"/>
      </w:pPr>
      <w:rPr>
        <w:rFonts w:ascii="Wingdings" w:hAnsi="Wingdings" w:hint="default"/>
        <w:sz w:val="20"/>
      </w:rPr>
    </w:lvl>
    <w:lvl w:ilvl="7">
      <w:start w:val="1"/>
      <w:numFmt w:val="bullet"/>
      <w:lvlText w:val=""/>
      <w:lvlJc w:val="left"/>
      <w:pPr>
        <w:tabs>
          <w:tab w:val="num" w:pos="5902"/>
        </w:tabs>
        <w:ind w:left="5902" w:hanging="360"/>
      </w:pPr>
      <w:rPr>
        <w:rFonts w:ascii="Wingdings" w:hAnsi="Wingdings" w:hint="default"/>
        <w:sz w:val="20"/>
      </w:rPr>
    </w:lvl>
    <w:lvl w:ilvl="8">
      <w:start w:val="1"/>
      <w:numFmt w:val="bullet"/>
      <w:lvlText w:val=""/>
      <w:lvlJc w:val="left"/>
      <w:pPr>
        <w:tabs>
          <w:tab w:val="num" w:pos="6622"/>
        </w:tabs>
        <w:ind w:left="6622" w:hanging="360"/>
      </w:pPr>
      <w:rPr>
        <w:rFonts w:ascii="Wingdings" w:hAnsi="Wingdings" w:hint="default"/>
        <w:sz w:val="20"/>
      </w:rPr>
    </w:lvl>
  </w:abstractNum>
  <w:abstractNum w:abstractNumId="9" w15:restartNumberingAfterBreak="0">
    <w:nsid w:val="1B357F99"/>
    <w:multiLevelType w:val="hybridMultilevel"/>
    <w:tmpl w:val="836E7A4E"/>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C45726"/>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3A49A9"/>
    <w:multiLevelType w:val="hybridMultilevel"/>
    <w:tmpl w:val="5D9A52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A8265A9"/>
    <w:multiLevelType w:val="hybridMultilevel"/>
    <w:tmpl w:val="47F86732"/>
    <w:lvl w:ilvl="0" w:tplc="2000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D97A31"/>
    <w:multiLevelType w:val="hybridMultilevel"/>
    <w:tmpl w:val="0C8CD6AA"/>
    <w:lvl w:ilvl="0" w:tplc="D7161E64">
      <w:start w:val="1"/>
      <w:numFmt w:val="lowerRoman"/>
      <w:lvlText w:val="%1."/>
      <w:lvlJc w:val="righ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33EE6BC9"/>
    <w:multiLevelType w:val="hybridMultilevel"/>
    <w:tmpl w:val="8CC041CC"/>
    <w:lvl w:ilvl="0" w:tplc="30E41A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D7672B"/>
    <w:multiLevelType w:val="hybridMultilevel"/>
    <w:tmpl w:val="8C46EDA6"/>
    <w:lvl w:ilvl="0" w:tplc="FFFFFFFF">
      <w:start w:val="1"/>
      <w:numFmt w:val="lowerRoman"/>
      <w:lvlText w:val="%1."/>
      <w:lvlJc w:val="right"/>
      <w:pPr>
        <w:ind w:left="720" w:hanging="360"/>
      </w:pPr>
    </w:lvl>
    <w:lvl w:ilvl="1" w:tplc="D7161E64">
      <w:start w:val="1"/>
      <w:numFmt w:val="lowerRoman"/>
      <w:lvlText w:val="%2."/>
      <w:lvlJc w:val="right"/>
      <w:pPr>
        <w:ind w:left="862"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6811EC"/>
    <w:multiLevelType w:val="hybridMultilevel"/>
    <w:tmpl w:val="7B7CD618"/>
    <w:lvl w:ilvl="0" w:tplc="C466F1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6E7B99"/>
    <w:multiLevelType w:val="hybridMultilevel"/>
    <w:tmpl w:val="DD3CCE86"/>
    <w:lvl w:ilvl="0" w:tplc="17C43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0175CA"/>
    <w:multiLevelType w:val="hybridMultilevel"/>
    <w:tmpl w:val="491ABD8E"/>
    <w:lvl w:ilvl="0" w:tplc="FFFFFFFF">
      <w:start w:val="1"/>
      <w:numFmt w:val="lowerLetter"/>
      <w:lvlText w:val="%1."/>
      <w:lvlJc w:val="left"/>
      <w:pPr>
        <w:ind w:left="1080" w:hanging="360"/>
      </w:pPr>
    </w:lvl>
    <w:lvl w:ilvl="1" w:tplc="8EACDD4E">
      <w:start w:val="1"/>
      <w:numFmt w:val="lowerRoman"/>
      <w:lvlText w:val="(%2)."/>
      <w:lvlJc w:val="left"/>
      <w:pPr>
        <w:ind w:left="1800" w:hanging="360"/>
      </w:pPr>
      <w:rPr>
        <w:rFonts w:hint="default"/>
      </w:rPr>
    </w:lvl>
    <w:lvl w:ilvl="2" w:tplc="86B8C05A">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80172E"/>
    <w:multiLevelType w:val="hybridMultilevel"/>
    <w:tmpl w:val="B93001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B8505C"/>
    <w:multiLevelType w:val="hybridMultilevel"/>
    <w:tmpl w:val="CDF4B062"/>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40603E"/>
    <w:multiLevelType w:val="hybridMultilevel"/>
    <w:tmpl w:val="00340692"/>
    <w:lvl w:ilvl="0" w:tplc="2000001B">
      <w:start w:val="1"/>
      <w:numFmt w:val="lowerRoman"/>
      <w:lvlText w:val="%1."/>
      <w:lvlJc w:val="righ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2" w15:restartNumberingAfterBreak="0">
    <w:nsid w:val="4C3B2607"/>
    <w:multiLevelType w:val="hybridMultilevel"/>
    <w:tmpl w:val="42BA4E90"/>
    <w:lvl w:ilvl="0" w:tplc="D7161E64">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B104B"/>
    <w:multiLevelType w:val="multilevel"/>
    <w:tmpl w:val="5B80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622C1"/>
    <w:multiLevelType w:val="hybridMultilevel"/>
    <w:tmpl w:val="D21ACADE"/>
    <w:lvl w:ilvl="0" w:tplc="4C605514">
      <w:start w:val="1"/>
      <w:numFmt w:val="decimal"/>
      <w:lvlText w:val="%1."/>
      <w:lvlJc w:val="left"/>
      <w:pPr>
        <w:ind w:left="1372" w:hanging="360"/>
      </w:pPr>
      <w:rPr>
        <w:rFonts w:hint="default"/>
        <w:b/>
        <w:bCs/>
      </w:rPr>
    </w:lvl>
    <w:lvl w:ilvl="1" w:tplc="20000019" w:tentative="1">
      <w:start w:val="1"/>
      <w:numFmt w:val="lowerLetter"/>
      <w:lvlText w:val="%2."/>
      <w:lvlJc w:val="left"/>
      <w:pPr>
        <w:ind w:left="2092" w:hanging="360"/>
      </w:pPr>
    </w:lvl>
    <w:lvl w:ilvl="2" w:tplc="2000001B" w:tentative="1">
      <w:start w:val="1"/>
      <w:numFmt w:val="lowerRoman"/>
      <w:lvlText w:val="%3."/>
      <w:lvlJc w:val="right"/>
      <w:pPr>
        <w:ind w:left="2812" w:hanging="180"/>
      </w:pPr>
    </w:lvl>
    <w:lvl w:ilvl="3" w:tplc="2000000F" w:tentative="1">
      <w:start w:val="1"/>
      <w:numFmt w:val="decimal"/>
      <w:lvlText w:val="%4."/>
      <w:lvlJc w:val="left"/>
      <w:pPr>
        <w:ind w:left="3532" w:hanging="360"/>
      </w:pPr>
    </w:lvl>
    <w:lvl w:ilvl="4" w:tplc="20000019" w:tentative="1">
      <w:start w:val="1"/>
      <w:numFmt w:val="lowerLetter"/>
      <w:lvlText w:val="%5."/>
      <w:lvlJc w:val="left"/>
      <w:pPr>
        <w:ind w:left="4252" w:hanging="360"/>
      </w:pPr>
    </w:lvl>
    <w:lvl w:ilvl="5" w:tplc="2000001B" w:tentative="1">
      <w:start w:val="1"/>
      <w:numFmt w:val="lowerRoman"/>
      <w:lvlText w:val="%6."/>
      <w:lvlJc w:val="right"/>
      <w:pPr>
        <w:ind w:left="4972" w:hanging="180"/>
      </w:pPr>
    </w:lvl>
    <w:lvl w:ilvl="6" w:tplc="2000000F" w:tentative="1">
      <w:start w:val="1"/>
      <w:numFmt w:val="decimal"/>
      <w:lvlText w:val="%7."/>
      <w:lvlJc w:val="left"/>
      <w:pPr>
        <w:ind w:left="5692" w:hanging="360"/>
      </w:pPr>
    </w:lvl>
    <w:lvl w:ilvl="7" w:tplc="20000019" w:tentative="1">
      <w:start w:val="1"/>
      <w:numFmt w:val="lowerLetter"/>
      <w:lvlText w:val="%8."/>
      <w:lvlJc w:val="left"/>
      <w:pPr>
        <w:ind w:left="6412" w:hanging="360"/>
      </w:pPr>
    </w:lvl>
    <w:lvl w:ilvl="8" w:tplc="2000001B" w:tentative="1">
      <w:start w:val="1"/>
      <w:numFmt w:val="lowerRoman"/>
      <w:lvlText w:val="%9."/>
      <w:lvlJc w:val="right"/>
      <w:pPr>
        <w:ind w:left="7132" w:hanging="180"/>
      </w:pPr>
    </w:lvl>
  </w:abstractNum>
  <w:abstractNum w:abstractNumId="25" w15:restartNumberingAfterBreak="0">
    <w:nsid w:val="6DE9525D"/>
    <w:multiLevelType w:val="hybridMultilevel"/>
    <w:tmpl w:val="F2F6483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7C2BC2"/>
    <w:multiLevelType w:val="hybridMultilevel"/>
    <w:tmpl w:val="C3D08F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8C6143B"/>
    <w:multiLevelType w:val="hybridMultilevel"/>
    <w:tmpl w:val="B40819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B8614F8"/>
    <w:multiLevelType w:val="multilevel"/>
    <w:tmpl w:val="51A2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5142205">
    <w:abstractNumId w:val="26"/>
  </w:num>
  <w:num w:numId="2" w16cid:durableId="508833056">
    <w:abstractNumId w:val="10"/>
  </w:num>
  <w:num w:numId="3" w16cid:durableId="1213737297">
    <w:abstractNumId w:val="18"/>
  </w:num>
  <w:num w:numId="4" w16cid:durableId="107244276">
    <w:abstractNumId w:val="24"/>
  </w:num>
  <w:num w:numId="5" w16cid:durableId="977539249">
    <w:abstractNumId w:val="12"/>
  </w:num>
  <w:num w:numId="6" w16cid:durableId="379325236">
    <w:abstractNumId w:val="8"/>
  </w:num>
  <w:num w:numId="7" w16cid:durableId="171989613">
    <w:abstractNumId w:val="28"/>
  </w:num>
  <w:num w:numId="8" w16cid:durableId="2096590966">
    <w:abstractNumId w:val="23"/>
  </w:num>
  <w:num w:numId="9" w16cid:durableId="1221863420">
    <w:abstractNumId w:val="19"/>
  </w:num>
  <w:num w:numId="10" w16cid:durableId="510609780">
    <w:abstractNumId w:val="2"/>
  </w:num>
  <w:num w:numId="11" w16cid:durableId="2072461728">
    <w:abstractNumId w:val="6"/>
  </w:num>
  <w:num w:numId="12" w16cid:durableId="2030717155">
    <w:abstractNumId w:val="27"/>
  </w:num>
  <w:num w:numId="13" w16cid:durableId="2073118191">
    <w:abstractNumId w:val="21"/>
  </w:num>
  <w:num w:numId="14" w16cid:durableId="1689137008">
    <w:abstractNumId w:val="11"/>
  </w:num>
  <w:num w:numId="15" w16cid:durableId="656542933">
    <w:abstractNumId w:val="9"/>
  </w:num>
  <w:num w:numId="16" w16cid:durableId="128667515">
    <w:abstractNumId w:val="13"/>
  </w:num>
  <w:num w:numId="17" w16cid:durableId="923148601">
    <w:abstractNumId w:val="4"/>
  </w:num>
  <w:num w:numId="18" w16cid:durableId="926768112">
    <w:abstractNumId w:val="25"/>
  </w:num>
  <w:num w:numId="19" w16cid:durableId="487786711">
    <w:abstractNumId w:val="20"/>
  </w:num>
  <w:num w:numId="20" w16cid:durableId="1031078559">
    <w:abstractNumId w:val="1"/>
  </w:num>
  <w:num w:numId="21" w16cid:durableId="1470784743">
    <w:abstractNumId w:val="5"/>
  </w:num>
  <w:num w:numId="22" w16cid:durableId="1081026221">
    <w:abstractNumId w:val="16"/>
  </w:num>
  <w:num w:numId="23" w16cid:durableId="1703286901">
    <w:abstractNumId w:val="22"/>
  </w:num>
  <w:num w:numId="24" w16cid:durableId="1153060650">
    <w:abstractNumId w:val="3"/>
  </w:num>
  <w:num w:numId="25" w16cid:durableId="1034036598">
    <w:abstractNumId w:val="15"/>
  </w:num>
  <w:num w:numId="26" w16cid:durableId="19673006">
    <w:abstractNumId w:val="7"/>
  </w:num>
  <w:num w:numId="27" w16cid:durableId="671178328">
    <w:abstractNumId w:val="0"/>
  </w:num>
  <w:num w:numId="28" w16cid:durableId="747578083">
    <w:abstractNumId w:val="14"/>
  </w:num>
  <w:num w:numId="29" w16cid:durableId="664943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0"/>
    <w:rsid w:val="00015586"/>
    <w:rsid w:val="0004463F"/>
    <w:rsid w:val="00051B34"/>
    <w:rsid w:val="00055D5F"/>
    <w:rsid w:val="00071DD3"/>
    <w:rsid w:val="0007322F"/>
    <w:rsid w:val="00076C8C"/>
    <w:rsid w:val="00084BF3"/>
    <w:rsid w:val="000C0C5D"/>
    <w:rsid w:val="000C5C1E"/>
    <w:rsid w:val="000D31CB"/>
    <w:rsid w:val="000D7A5C"/>
    <w:rsid w:val="00100C4A"/>
    <w:rsid w:val="0010784E"/>
    <w:rsid w:val="00153ADE"/>
    <w:rsid w:val="001701ED"/>
    <w:rsid w:val="001842BA"/>
    <w:rsid w:val="001A1C4D"/>
    <w:rsid w:val="001B6B6C"/>
    <w:rsid w:val="001C26E0"/>
    <w:rsid w:val="001D19E2"/>
    <w:rsid w:val="001F1785"/>
    <w:rsid w:val="001F1F60"/>
    <w:rsid w:val="00204301"/>
    <w:rsid w:val="002125A9"/>
    <w:rsid w:val="00227A1B"/>
    <w:rsid w:val="00247C44"/>
    <w:rsid w:val="002735C6"/>
    <w:rsid w:val="002744A8"/>
    <w:rsid w:val="002760BC"/>
    <w:rsid w:val="0029242A"/>
    <w:rsid w:val="002932CA"/>
    <w:rsid w:val="002B1E77"/>
    <w:rsid w:val="002B378D"/>
    <w:rsid w:val="002C74FD"/>
    <w:rsid w:val="002D6069"/>
    <w:rsid w:val="002F02B9"/>
    <w:rsid w:val="002F24E0"/>
    <w:rsid w:val="002F5515"/>
    <w:rsid w:val="002F5AF0"/>
    <w:rsid w:val="003076C9"/>
    <w:rsid w:val="003111CD"/>
    <w:rsid w:val="00314020"/>
    <w:rsid w:val="00331A9F"/>
    <w:rsid w:val="00346E13"/>
    <w:rsid w:val="00346ED4"/>
    <w:rsid w:val="00347209"/>
    <w:rsid w:val="00377D7D"/>
    <w:rsid w:val="003924B7"/>
    <w:rsid w:val="003935CE"/>
    <w:rsid w:val="003A7E50"/>
    <w:rsid w:val="003C4B72"/>
    <w:rsid w:val="003D76E2"/>
    <w:rsid w:val="003F275D"/>
    <w:rsid w:val="00400A1F"/>
    <w:rsid w:val="00447C97"/>
    <w:rsid w:val="0045671A"/>
    <w:rsid w:val="004766E7"/>
    <w:rsid w:val="004871C7"/>
    <w:rsid w:val="0048744D"/>
    <w:rsid w:val="004A4D42"/>
    <w:rsid w:val="004B332F"/>
    <w:rsid w:val="004C099A"/>
    <w:rsid w:val="004C09CB"/>
    <w:rsid w:val="004D0FF9"/>
    <w:rsid w:val="004F5C44"/>
    <w:rsid w:val="004F6083"/>
    <w:rsid w:val="004F78EB"/>
    <w:rsid w:val="0052257F"/>
    <w:rsid w:val="00555492"/>
    <w:rsid w:val="00575BE0"/>
    <w:rsid w:val="005837A2"/>
    <w:rsid w:val="005C067B"/>
    <w:rsid w:val="005C36D4"/>
    <w:rsid w:val="005F042D"/>
    <w:rsid w:val="005F1C3C"/>
    <w:rsid w:val="0060177B"/>
    <w:rsid w:val="00623142"/>
    <w:rsid w:val="00633102"/>
    <w:rsid w:val="0063427B"/>
    <w:rsid w:val="00635B99"/>
    <w:rsid w:val="006413AA"/>
    <w:rsid w:val="006569D7"/>
    <w:rsid w:val="00662DBB"/>
    <w:rsid w:val="006720A1"/>
    <w:rsid w:val="006770D5"/>
    <w:rsid w:val="006A4F12"/>
    <w:rsid w:val="006C367B"/>
    <w:rsid w:val="006C7D5E"/>
    <w:rsid w:val="006E1ADC"/>
    <w:rsid w:val="006E3D3D"/>
    <w:rsid w:val="006E70A7"/>
    <w:rsid w:val="00710B03"/>
    <w:rsid w:val="00725C45"/>
    <w:rsid w:val="00735538"/>
    <w:rsid w:val="007459C9"/>
    <w:rsid w:val="00762334"/>
    <w:rsid w:val="00772F99"/>
    <w:rsid w:val="00790912"/>
    <w:rsid w:val="00794580"/>
    <w:rsid w:val="007B6DB4"/>
    <w:rsid w:val="007C17B1"/>
    <w:rsid w:val="00817F13"/>
    <w:rsid w:val="00820AEF"/>
    <w:rsid w:val="0083045B"/>
    <w:rsid w:val="0083524A"/>
    <w:rsid w:val="00844CF2"/>
    <w:rsid w:val="008528D5"/>
    <w:rsid w:val="00881593"/>
    <w:rsid w:val="00896FCB"/>
    <w:rsid w:val="008C1AEF"/>
    <w:rsid w:val="008C68D4"/>
    <w:rsid w:val="008D7AAD"/>
    <w:rsid w:val="008E573A"/>
    <w:rsid w:val="008F298C"/>
    <w:rsid w:val="008F518A"/>
    <w:rsid w:val="008F781E"/>
    <w:rsid w:val="00975C42"/>
    <w:rsid w:val="0098046F"/>
    <w:rsid w:val="00982D27"/>
    <w:rsid w:val="009B0AC2"/>
    <w:rsid w:val="009B4108"/>
    <w:rsid w:val="009B7640"/>
    <w:rsid w:val="009E46B1"/>
    <w:rsid w:val="009E6279"/>
    <w:rsid w:val="00A07D90"/>
    <w:rsid w:val="00A20488"/>
    <w:rsid w:val="00A20564"/>
    <w:rsid w:val="00A237D9"/>
    <w:rsid w:val="00A7670B"/>
    <w:rsid w:val="00A8239B"/>
    <w:rsid w:val="00AB3F4B"/>
    <w:rsid w:val="00AB7AA4"/>
    <w:rsid w:val="00AD5224"/>
    <w:rsid w:val="00AF07AB"/>
    <w:rsid w:val="00AF1E06"/>
    <w:rsid w:val="00AF3B95"/>
    <w:rsid w:val="00B002BF"/>
    <w:rsid w:val="00B1286D"/>
    <w:rsid w:val="00B15441"/>
    <w:rsid w:val="00B177C2"/>
    <w:rsid w:val="00B2073D"/>
    <w:rsid w:val="00B2138C"/>
    <w:rsid w:val="00B36040"/>
    <w:rsid w:val="00B5360A"/>
    <w:rsid w:val="00B61B6E"/>
    <w:rsid w:val="00B61DB7"/>
    <w:rsid w:val="00B76669"/>
    <w:rsid w:val="00B95A1D"/>
    <w:rsid w:val="00BA093C"/>
    <w:rsid w:val="00BB3C21"/>
    <w:rsid w:val="00BC105F"/>
    <w:rsid w:val="00C13C61"/>
    <w:rsid w:val="00C14BB1"/>
    <w:rsid w:val="00C52989"/>
    <w:rsid w:val="00C81A01"/>
    <w:rsid w:val="00C85BEB"/>
    <w:rsid w:val="00CB27AC"/>
    <w:rsid w:val="00CD5047"/>
    <w:rsid w:val="00CE4718"/>
    <w:rsid w:val="00CE54BB"/>
    <w:rsid w:val="00CF6E71"/>
    <w:rsid w:val="00D22765"/>
    <w:rsid w:val="00D3037D"/>
    <w:rsid w:val="00D46BF0"/>
    <w:rsid w:val="00D63D48"/>
    <w:rsid w:val="00D80F6F"/>
    <w:rsid w:val="00D828A1"/>
    <w:rsid w:val="00DA1784"/>
    <w:rsid w:val="00DA4235"/>
    <w:rsid w:val="00DA4B29"/>
    <w:rsid w:val="00DA4E89"/>
    <w:rsid w:val="00DA6DC8"/>
    <w:rsid w:val="00DB093D"/>
    <w:rsid w:val="00DB705F"/>
    <w:rsid w:val="00DC214A"/>
    <w:rsid w:val="00DC62E7"/>
    <w:rsid w:val="00DD67EE"/>
    <w:rsid w:val="00E00849"/>
    <w:rsid w:val="00E06066"/>
    <w:rsid w:val="00E06E3C"/>
    <w:rsid w:val="00E229C2"/>
    <w:rsid w:val="00E31330"/>
    <w:rsid w:val="00E65354"/>
    <w:rsid w:val="00E757FA"/>
    <w:rsid w:val="00E76B19"/>
    <w:rsid w:val="00E850FB"/>
    <w:rsid w:val="00E970D7"/>
    <w:rsid w:val="00EB7C25"/>
    <w:rsid w:val="00EB7D5A"/>
    <w:rsid w:val="00ED6D02"/>
    <w:rsid w:val="00EE3640"/>
    <w:rsid w:val="00EE61CD"/>
    <w:rsid w:val="00F01C88"/>
    <w:rsid w:val="00F03B58"/>
    <w:rsid w:val="00F11D79"/>
    <w:rsid w:val="00F2396F"/>
    <w:rsid w:val="00F342E2"/>
    <w:rsid w:val="00F40B20"/>
    <w:rsid w:val="00F62045"/>
    <w:rsid w:val="00F63D92"/>
    <w:rsid w:val="00F80F64"/>
    <w:rsid w:val="00F904EA"/>
    <w:rsid w:val="00FB4D03"/>
    <w:rsid w:val="00FC7B3F"/>
    <w:rsid w:val="00FD5DB7"/>
    <w:rsid w:val="00FF48D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5623"/>
  <w15:chartTrackingRefBased/>
  <w15:docId w15:val="{FD97980B-8796-436D-AFEB-408397E5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F60"/>
    <w:pPr>
      <w:tabs>
        <w:tab w:val="center" w:pos="4513"/>
        <w:tab w:val="right" w:pos="9026"/>
      </w:tabs>
      <w:spacing w:after="0" w:line="240" w:lineRule="auto"/>
    </w:pPr>
  </w:style>
  <w:style w:type="character" w:customStyle="1" w:styleId="En-tteCar">
    <w:name w:val="En-tête Car"/>
    <w:basedOn w:val="Policepardfaut"/>
    <w:link w:val="En-tte"/>
    <w:uiPriority w:val="99"/>
    <w:rsid w:val="001F1F60"/>
  </w:style>
  <w:style w:type="paragraph" w:styleId="Pieddepage">
    <w:name w:val="footer"/>
    <w:basedOn w:val="Normal"/>
    <w:link w:val="PieddepageCar"/>
    <w:uiPriority w:val="99"/>
    <w:unhideWhenUsed/>
    <w:rsid w:val="001F1F6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F1F60"/>
  </w:style>
  <w:style w:type="paragraph" w:styleId="Paragraphedeliste">
    <w:name w:val="List Paragraph"/>
    <w:basedOn w:val="Normal"/>
    <w:uiPriority w:val="34"/>
    <w:qFormat/>
    <w:rsid w:val="00CB27AC"/>
    <w:pPr>
      <w:ind w:left="720"/>
      <w:contextualSpacing/>
    </w:pPr>
  </w:style>
  <w:style w:type="paragraph" w:styleId="Rvision">
    <w:name w:val="Revision"/>
    <w:hidden/>
    <w:uiPriority w:val="99"/>
    <w:semiHidden/>
    <w:rsid w:val="007B6DB4"/>
    <w:pPr>
      <w:spacing w:after="0" w:line="240" w:lineRule="auto"/>
    </w:pPr>
  </w:style>
  <w:style w:type="character" w:styleId="Marquedecommentaire">
    <w:name w:val="annotation reference"/>
    <w:basedOn w:val="Policepardfaut"/>
    <w:uiPriority w:val="99"/>
    <w:semiHidden/>
    <w:unhideWhenUsed/>
    <w:rsid w:val="00B5360A"/>
    <w:rPr>
      <w:sz w:val="16"/>
    </w:rPr>
  </w:style>
  <w:style w:type="paragraph" w:styleId="Commentaire">
    <w:name w:val="annotation text"/>
    <w:basedOn w:val="Normal"/>
    <w:link w:val="CommentaireCar"/>
    <w:uiPriority w:val="99"/>
    <w:unhideWhenUsed/>
    <w:rsid w:val="00B5360A"/>
    <w:pPr>
      <w:spacing w:line="240" w:lineRule="auto"/>
    </w:pPr>
    <w:rPr>
      <w:sz w:val="20"/>
    </w:rPr>
  </w:style>
  <w:style w:type="character" w:customStyle="1" w:styleId="CommentaireCar">
    <w:name w:val="Commentaire Car"/>
    <w:basedOn w:val="Policepardfaut"/>
    <w:link w:val="Commentaire"/>
    <w:uiPriority w:val="99"/>
    <w:rsid w:val="00B5360A"/>
    <w:rPr>
      <w:sz w:val="20"/>
    </w:rPr>
  </w:style>
  <w:style w:type="paragraph" w:styleId="Objetducommentaire">
    <w:name w:val="annotation subject"/>
    <w:basedOn w:val="Commentaire"/>
    <w:next w:val="Commentaire"/>
    <w:link w:val="ObjetducommentaireCar"/>
    <w:uiPriority w:val="99"/>
    <w:semiHidden/>
    <w:unhideWhenUsed/>
    <w:rsid w:val="00B5360A"/>
    <w:rPr>
      <w:b/>
    </w:rPr>
  </w:style>
  <w:style w:type="character" w:customStyle="1" w:styleId="ObjetducommentaireCar">
    <w:name w:val="Objet du commentaire Car"/>
    <w:basedOn w:val="CommentaireCar"/>
    <w:link w:val="Objetducommentaire"/>
    <w:uiPriority w:val="99"/>
    <w:semiHidden/>
    <w:rsid w:val="00B5360A"/>
    <w:rPr>
      <w:b/>
      <w:sz w:val="20"/>
    </w:rPr>
  </w:style>
  <w:style w:type="paragraph" w:customStyle="1" w:styleId="P68B1DB1-Normal1">
    <w:name w:val="P68B1DB1-Normal1"/>
    <w:basedOn w:val="Normal"/>
    <w:rPr>
      <w:rFonts w:ascii="Verdana" w:eastAsia="MS Mincho" w:hAnsi="Verdana" w:cs="Arial"/>
      <w:b/>
      <w:color w:val="000000"/>
      <w:kern w:val="0"/>
      <w:sz w:val="30"/>
      <w:shd w:val="clear" w:color="auto" w:fill="FFFFFF"/>
      <w14:ligatures w14:val="none"/>
    </w:rPr>
  </w:style>
  <w:style w:type="paragraph" w:customStyle="1" w:styleId="P68B1DB1-Normal2">
    <w:name w:val="P68B1DB1-Normal2"/>
    <w:basedOn w:val="Normal"/>
    <w:rPr>
      <w:rFonts w:ascii="Verdana" w:eastAsia="MS Mincho" w:hAnsi="Verdana" w:cs="Arial"/>
      <w:b/>
      <w:color w:val="000000"/>
      <w:kern w:val="0"/>
      <w14:ligatures w14:val="none"/>
    </w:rPr>
  </w:style>
  <w:style w:type="paragraph" w:customStyle="1" w:styleId="P68B1DB1-Normal3">
    <w:name w:val="P68B1DB1-Normal3"/>
    <w:basedOn w:val="Normal"/>
    <w:rPr>
      <w:rFonts w:ascii="Verdana" w:eastAsia="MS Mincho" w:hAnsi="Verdana" w:cs="Arial"/>
      <w:color w:val="000000"/>
      <w:kern w:val="0"/>
      <w14:ligatures w14:val="none"/>
    </w:rPr>
  </w:style>
  <w:style w:type="paragraph" w:customStyle="1" w:styleId="P68B1DB1-Normal4">
    <w:name w:val="P68B1DB1-Normal4"/>
    <w:basedOn w:val="Normal"/>
    <w:rPr>
      <w:rFonts w:ascii="Verdana" w:eastAsia="Times New Roman" w:hAnsi="Verdana" w:cs="Arial"/>
      <w:b/>
      <w:color w:val="000000"/>
      <w:kern w:val="0"/>
      <w14:ligatures w14:val="none"/>
    </w:rPr>
  </w:style>
  <w:style w:type="paragraph" w:customStyle="1" w:styleId="P68B1DB1-ListParagraph5">
    <w:name w:val="P68B1DB1-ListParagraph5"/>
    <w:basedOn w:val="Paragraphedeliste"/>
    <w:rPr>
      <w:rFonts w:ascii="Verdana" w:eastAsia="MS Mincho" w:hAnsi="Verdana" w:cs="Calibri"/>
      <w:color w:val="000000"/>
      <w:kern w:val="0"/>
      <w14:ligatures w14:val="none"/>
    </w:rPr>
  </w:style>
  <w:style w:type="paragraph" w:customStyle="1" w:styleId="P68B1DB1-ListParagraph6">
    <w:name w:val="P68B1DB1-ListParagraph6"/>
    <w:basedOn w:val="Paragraphedeliste"/>
    <w:rPr>
      <w:rFonts w:ascii="Verdana" w:hAnsi="Verdana"/>
      <w:color w:val="000000"/>
      <w:kern w:val="0"/>
      <w14:ligatures w14:val="none"/>
    </w:rPr>
  </w:style>
  <w:style w:type="paragraph" w:customStyle="1" w:styleId="P68B1DB1-ListParagraph7">
    <w:name w:val="P68B1DB1-ListParagraph7"/>
    <w:basedOn w:val="Paragraphedeliste"/>
    <w:rPr>
      <w:rFonts w:ascii="Verdana" w:eastAsia="MS Mincho" w:hAnsi="Verdana" w:cs="Arial"/>
      <w:color w:val="000000"/>
      <w:kern w:val="0"/>
      <w14:ligatures w14:val="none"/>
    </w:rPr>
  </w:style>
  <w:style w:type="paragraph" w:customStyle="1" w:styleId="P68B1DB1-ListParagraph8">
    <w:name w:val="P68B1DB1-ListParagraph8"/>
    <w:basedOn w:val="Paragraphedeliste"/>
    <w:rPr>
      <w:rFonts w:ascii="Verdana" w:eastAsia="MS Mincho" w:hAnsi="Verdana" w:cs="Arial"/>
      <w:b/>
      <w:color w:val="000000"/>
      <w:kern w:val="0"/>
      <w14:ligatures w14:val="none"/>
    </w:rPr>
  </w:style>
  <w:style w:type="paragraph" w:customStyle="1" w:styleId="P68B1DB1-Normal9">
    <w:name w:val="P68B1DB1-Normal9"/>
    <w:basedOn w:val="Normal"/>
    <w:rPr>
      <w:rFonts w:ascii="Verdana" w:hAnsi="Verdana" w:cs="Arial"/>
      <w:color w:val="000000"/>
      <w:kern w:val="0"/>
      <w14:ligatures w14:val="none"/>
    </w:rPr>
  </w:style>
  <w:style w:type="paragraph" w:customStyle="1" w:styleId="P68B1DB1-Normal10">
    <w:name w:val="P68B1DB1-Normal10"/>
    <w:basedOn w:val="Normal"/>
    <w:rPr>
      <w:rFonts w:ascii="Verdana" w:eastAsia="Calibri" w:hAnsi="Verdana" w:cs="Arial"/>
      <w:color w:val="000000"/>
      <w:kern w:val="0"/>
      <w14:ligatures w14:val="none"/>
    </w:rPr>
  </w:style>
  <w:style w:type="paragraph" w:customStyle="1" w:styleId="P68B1DB1-Normal11">
    <w:name w:val="P68B1DB1-Normal11"/>
    <w:basedOn w:val="Normal"/>
    <w:rPr>
      <w:rFonts w:ascii="Verdana" w:eastAsia="Times New Roman" w:hAnsi="Verdana" w:cs="Arial"/>
      <w:color w:val="000000"/>
      <w:kern w:val="0"/>
      <w14:ligatures w14:val="none"/>
    </w:rPr>
  </w:style>
  <w:style w:type="paragraph" w:customStyle="1" w:styleId="P68B1DB1-ListParagraph12">
    <w:name w:val="P68B1DB1-ListParagraph12"/>
    <w:basedOn w:val="Paragraphedeliste"/>
    <w:rPr>
      <w:rFonts w:ascii="Verdana" w:eastAsia="Times New Roman" w:hAnsi="Verdana" w:cs="Arial"/>
      <w:b/>
      <w:color w:val="000000"/>
      <w:kern w:val="0"/>
      <w14:ligatures w14:val="none"/>
    </w:rPr>
  </w:style>
  <w:style w:type="paragraph" w:customStyle="1" w:styleId="P68B1DB1-ListParagraph13">
    <w:name w:val="P68B1DB1-ListParagraph13"/>
    <w:basedOn w:val="Paragraphedeliste"/>
    <w:rPr>
      <w:rFonts w:ascii="Verdana" w:eastAsia="Times New Roman" w:hAnsi="Verdana" w:cs="Arial"/>
      <w:color w:val="000000"/>
      <w:kern w:val="0"/>
      <w14:ligatures w14:val="none"/>
    </w:rPr>
  </w:style>
  <w:style w:type="paragraph" w:customStyle="1" w:styleId="P68B1DB1-ListParagraph14">
    <w:name w:val="P68B1DB1-ListParagraph14"/>
    <w:basedOn w:val="Paragraphedeliste"/>
    <w:rPr>
      <w:rFonts w:ascii="Verdana" w:hAnsi="Verdana" w:cs="Arial"/>
      <w:color w:val="000000"/>
      <w:kern w:val="0"/>
      <w14:ligatures w14:val="none"/>
    </w:rPr>
  </w:style>
  <w:style w:type="paragraph" w:styleId="Textedebulles">
    <w:name w:val="Balloon Text"/>
    <w:basedOn w:val="Normal"/>
    <w:link w:val="TextedebullesCar"/>
    <w:uiPriority w:val="99"/>
    <w:semiHidden/>
    <w:unhideWhenUsed/>
    <w:rsid w:val="00F03B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3B58"/>
    <w:rPr>
      <w:rFonts w:ascii="Segoe UI" w:hAnsi="Segoe UI" w:cs="Segoe UI"/>
      <w:sz w:val="18"/>
      <w:szCs w:val="18"/>
    </w:rPr>
  </w:style>
  <w:style w:type="paragraph" w:styleId="PrformatHTML">
    <w:name w:val="HTML Preformatted"/>
    <w:basedOn w:val="Normal"/>
    <w:link w:val="PrformatHTMLCar"/>
    <w:uiPriority w:val="99"/>
    <w:semiHidden/>
    <w:unhideWhenUsed/>
    <w:rsid w:val="006E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PrformatHTMLCar">
    <w:name w:val="Préformaté HTML Car"/>
    <w:basedOn w:val="Policepardfaut"/>
    <w:link w:val="PrformatHTML"/>
    <w:uiPriority w:val="99"/>
    <w:semiHidden/>
    <w:rsid w:val="006E1ADC"/>
    <w:rPr>
      <w:rFonts w:ascii="Courier New" w:eastAsia="Times New Roman" w:hAnsi="Courier New" w:cs="Courier New"/>
      <w:kern w:val="0"/>
      <w:sz w:val="20"/>
      <w14:ligatures w14:val="none"/>
    </w:rPr>
  </w:style>
  <w:style w:type="character" w:customStyle="1" w:styleId="y2iqfc">
    <w:name w:val="y2iqfc"/>
    <w:basedOn w:val="Policepardfaut"/>
    <w:rsid w:val="006E1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Marc MAMINIAINA</cp:lastModifiedBy>
  <cp:revision>3</cp:revision>
  <cp:lastPrinted>2023-01-18T05:41:00Z</cp:lastPrinted>
  <dcterms:created xsi:type="dcterms:W3CDTF">2024-05-09T08:50:00Z</dcterms:created>
  <dcterms:modified xsi:type="dcterms:W3CDTF">2024-05-09T08:50:00Z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5d65cc73b3a5ebc189999637ab41a073bee1323a65435e54dfb7123d38301f01</vt:lpwstr>
  </property>
</Properties>
</file>