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F88B2" w14:textId="0190920C" w:rsidR="00C12C93" w:rsidRPr="00816DAC" w:rsidRDefault="004A64E6"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0B6EAA34" w:rsidR="00EC22CC" w:rsidRDefault="00B07B46" w:rsidP="00C137B1">
            <w:pPr>
              <w:jc w:val="both"/>
              <w:rPr>
                <w:rFonts w:ascii="Verdana" w:hAnsi="Verdana"/>
                <w:b/>
                <w:bCs/>
                <w:sz w:val="20"/>
                <w:szCs w:val="20"/>
              </w:rPr>
            </w:pPr>
            <w:r>
              <w:rPr>
                <w:rFonts w:ascii="Verdana" w:hAnsi="Verdana"/>
                <w:b/>
                <w:bCs/>
              </w:rPr>
              <w:t>Architecture régionale de s</w:t>
            </w:r>
            <w:r w:rsidR="00C137B1" w:rsidRPr="00C52507">
              <w:rPr>
                <w:rFonts w:ascii="Verdana" w:hAnsi="Verdana"/>
                <w:b/>
                <w:bCs/>
              </w:rPr>
              <w:t>écurité maritime</w:t>
            </w:r>
          </w:p>
        </w:tc>
      </w:tr>
      <w:tr w:rsidR="00C137B1" w14:paraId="7F1B63D2" w14:textId="77777777" w:rsidTr="002A0933">
        <w:tc>
          <w:tcPr>
            <w:tcW w:w="7225" w:type="dxa"/>
          </w:tcPr>
          <w:p w14:paraId="056D9B10" w14:textId="11C14BF6" w:rsidR="00C137B1" w:rsidRPr="002A096E" w:rsidRDefault="000B0BDD" w:rsidP="00C137B1">
            <w:pPr>
              <w:rPr>
                <w:rFonts w:ascii="Verdana" w:hAnsi="Verdana"/>
                <w:sz w:val="20"/>
                <w:szCs w:val="20"/>
              </w:rPr>
            </w:pPr>
            <w:r>
              <w:rPr>
                <w:rFonts w:ascii="Verdana" w:hAnsi="Verdana"/>
                <w:sz w:val="20"/>
                <w:szCs w:val="20"/>
              </w:rPr>
              <w:t>38e Conseil des ministres de la COI</w:t>
            </w:r>
            <w:r w:rsidR="00C137B1" w:rsidRPr="00F66A4B">
              <w:rPr>
                <w:rFonts w:ascii="Verdana" w:hAnsi="Verdana"/>
                <w:sz w:val="20"/>
                <w:szCs w:val="20"/>
              </w:rPr>
              <w:t xml:space="preserve"> |</w:t>
            </w:r>
            <w:r>
              <w:rPr>
                <w:rFonts w:ascii="Verdana" w:hAnsi="Verdana"/>
                <w:sz w:val="20"/>
                <w:szCs w:val="20"/>
              </w:rPr>
              <w:t>1</w:t>
            </w:r>
            <w:r w:rsidR="00226A6E">
              <w:rPr>
                <w:rFonts w:ascii="Verdana" w:hAnsi="Verdana"/>
                <w:sz w:val="20"/>
                <w:szCs w:val="20"/>
              </w:rPr>
              <w:t>6</w:t>
            </w:r>
            <w:r>
              <w:rPr>
                <w:rFonts w:ascii="Verdana" w:hAnsi="Verdana"/>
                <w:sz w:val="20"/>
                <w:szCs w:val="20"/>
              </w:rPr>
              <w:t xml:space="preserve"> mai 20204, Maurice</w:t>
            </w:r>
          </w:p>
        </w:tc>
        <w:tc>
          <w:tcPr>
            <w:tcW w:w="1837" w:type="dxa"/>
          </w:tcPr>
          <w:p w14:paraId="58E25D1F" w14:textId="1E570B52" w:rsidR="00C137B1" w:rsidRPr="002A0933" w:rsidRDefault="00C137B1" w:rsidP="00C137B1">
            <w:pPr>
              <w:jc w:val="center"/>
              <w:rPr>
                <w:rFonts w:ascii="Verdana" w:hAnsi="Verdana"/>
                <w:sz w:val="20"/>
                <w:szCs w:val="20"/>
              </w:rPr>
            </w:pPr>
            <w:r w:rsidRPr="00F66A4B">
              <w:rPr>
                <w:rFonts w:ascii="Verdana" w:hAnsi="Verdana"/>
                <w:sz w:val="20"/>
                <w:szCs w:val="20"/>
              </w:rPr>
              <w:t xml:space="preserve">Point </w:t>
            </w:r>
            <w:r w:rsidR="000B0BDD">
              <w:rPr>
                <w:rFonts w:ascii="Verdana" w:hAnsi="Verdana"/>
                <w:sz w:val="20"/>
                <w:szCs w:val="20"/>
              </w:rPr>
              <w:t>2.1</w:t>
            </w:r>
          </w:p>
        </w:tc>
      </w:tr>
      <w:tr w:rsidR="00C137B1" w14:paraId="537D1DE5" w14:textId="77777777" w:rsidTr="002A0933">
        <w:tc>
          <w:tcPr>
            <w:tcW w:w="7225" w:type="dxa"/>
          </w:tcPr>
          <w:p w14:paraId="43DEF09E" w14:textId="3851BAFC" w:rsidR="00C137B1" w:rsidRPr="00A37C9F" w:rsidRDefault="00C137B1" w:rsidP="00C137B1">
            <w:pPr>
              <w:rPr>
                <w:rFonts w:ascii="Verdana" w:hAnsi="Verdana"/>
                <w:sz w:val="20"/>
                <w:szCs w:val="20"/>
              </w:rPr>
            </w:pPr>
            <w:r w:rsidRPr="00F66A4B">
              <w:rPr>
                <w:rFonts w:ascii="Verdana" w:hAnsi="Verdana"/>
                <w:i/>
                <w:iCs/>
                <w:sz w:val="20"/>
                <w:szCs w:val="20"/>
              </w:rPr>
              <w:t>Dossier suivi par :</w:t>
            </w:r>
            <w:r w:rsidRPr="00F66A4B">
              <w:rPr>
                <w:rFonts w:ascii="Verdana" w:hAnsi="Verdana"/>
                <w:sz w:val="20"/>
                <w:szCs w:val="20"/>
              </w:rPr>
              <w:t xml:space="preserve"> Raj MOHABEER, Chargé de mission </w:t>
            </w:r>
          </w:p>
        </w:tc>
        <w:tc>
          <w:tcPr>
            <w:tcW w:w="1837" w:type="dxa"/>
          </w:tcPr>
          <w:p w14:paraId="5AC1AFAB" w14:textId="52724FD8" w:rsidR="00C137B1" w:rsidRPr="002A0933" w:rsidRDefault="00C137B1" w:rsidP="00C137B1">
            <w:pPr>
              <w:jc w:val="center"/>
              <w:rPr>
                <w:rFonts w:ascii="Verdana" w:hAnsi="Verdana"/>
                <w:sz w:val="20"/>
                <w:szCs w:val="20"/>
              </w:rPr>
            </w:pPr>
            <w:r w:rsidRPr="00F66A4B">
              <w:rPr>
                <w:rFonts w:ascii="Verdana" w:hAnsi="Verdana"/>
                <w:sz w:val="20"/>
                <w:szCs w:val="20"/>
              </w:rPr>
              <w:t>Décision</w:t>
            </w:r>
          </w:p>
        </w:tc>
      </w:tr>
      <w:tr w:rsidR="00C137B1" w14:paraId="6896DB30" w14:textId="77777777" w:rsidTr="009F5233">
        <w:tc>
          <w:tcPr>
            <w:tcW w:w="9062" w:type="dxa"/>
            <w:gridSpan w:val="2"/>
          </w:tcPr>
          <w:p w14:paraId="0495241B" w14:textId="49DBA225" w:rsidR="00C137B1" w:rsidRDefault="00C137B1" w:rsidP="00C137B1">
            <w:pPr>
              <w:rPr>
                <w:rFonts w:ascii="Verdana" w:hAnsi="Verdana"/>
                <w:sz w:val="20"/>
                <w:szCs w:val="20"/>
              </w:rPr>
            </w:pPr>
            <w:r w:rsidRPr="00F66A4B">
              <w:rPr>
                <w:rFonts w:ascii="Verdana" w:hAnsi="Verdana"/>
                <w:i/>
                <w:iCs/>
                <w:sz w:val="20"/>
                <w:szCs w:val="20"/>
              </w:rPr>
              <w:t xml:space="preserve">Version du </w:t>
            </w:r>
            <w:r w:rsidR="000B0BDD">
              <w:rPr>
                <w:rFonts w:ascii="Verdana" w:hAnsi="Verdana"/>
                <w:i/>
                <w:iCs/>
                <w:sz w:val="20"/>
                <w:szCs w:val="20"/>
              </w:rPr>
              <w:t>07/05</w:t>
            </w:r>
            <w:r w:rsidRPr="00F66A4B">
              <w:rPr>
                <w:rFonts w:ascii="Verdana" w:hAnsi="Verdana"/>
                <w:i/>
                <w:iCs/>
                <w:sz w:val="20"/>
                <w:szCs w:val="20"/>
              </w:rPr>
              <w:t>/202</w:t>
            </w:r>
            <w:r w:rsidR="00B07B46">
              <w:rPr>
                <w:rFonts w:ascii="Verdana" w:hAnsi="Verdana"/>
                <w:i/>
                <w:iCs/>
                <w:sz w:val="20"/>
                <w:szCs w:val="20"/>
              </w:rPr>
              <w:t>4</w:t>
            </w:r>
            <w:r w:rsidRPr="00F66A4B">
              <w:rPr>
                <w:rFonts w:ascii="Verdana" w:hAnsi="Verdana"/>
                <w:i/>
                <w:iCs/>
                <w:sz w:val="20"/>
                <w:szCs w:val="20"/>
              </w:rPr>
              <w:t xml:space="preserve"> </w:t>
            </w:r>
          </w:p>
        </w:tc>
      </w:tr>
    </w:tbl>
    <w:p w14:paraId="79330797" w14:textId="77777777" w:rsidR="00E56F6B" w:rsidRDefault="00E56F6B" w:rsidP="00E56F6B">
      <w:pPr>
        <w:pStyle w:val="Titrepartie"/>
        <w:numPr>
          <w:ilvl w:val="0"/>
          <w:numId w:val="0"/>
        </w:numPr>
        <w:ind w:left="720"/>
      </w:pPr>
      <w:bookmarkStart w:id="0" w:name="_Hlk24535240"/>
    </w:p>
    <w:p w14:paraId="678F0DFC" w14:textId="2170A33C" w:rsidR="00854EEA" w:rsidRPr="0008468B" w:rsidRDefault="00955BB3" w:rsidP="00A70123">
      <w:pPr>
        <w:pStyle w:val="Titrepartie"/>
      </w:pPr>
      <w:r w:rsidRPr="0008468B">
        <w:t>Résumé</w:t>
      </w:r>
    </w:p>
    <w:p w14:paraId="79631A86" w14:textId="1437571A" w:rsidR="0005532E" w:rsidRPr="003B7095" w:rsidRDefault="0005532E" w:rsidP="00C137B1">
      <w:pPr>
        <w:pStyle w:val="Paragraphe"/>
        <w:rPr>
          <w:b/>
          <w:bCs/>
          <w:shd w:val="clear" w:color="auto" w:fill="FFFFFF"/>
        </w:rPr>
      </w:pPr>
      <w:r w:rsidRPr="003B7095">
        <w:rPr>
          <w:b/>
          <w:bCs/>
          <w:shd w:val="clear" w:color="auto" w:fill="FFFFFF"/>
        </w:rPr>
        <w:t xml:space="preserve">L’architecture régionale de sécurité maritime </w:t>
      </w:r>
      <w:r w:rsidR="003B7095" w:rsidRPr="003B7095">
        <w:rPr>
          <w:b/>
          <w:bCs/>
          <w:shd w:val="clear" w:color="auto" w:fill="FFFFFF"/>
        </w:rPr>
        <w:t xml:space="preserve">(ARSM) </w:t>
      </w:r>
      <w:r w:rsidRPr="003B7095">
        <w:rPr>
          <w:b/>
          <w:bCs/>
          <w:shd w:val="clear" w:color="auto" w:fill="FFFFFF"/>
        </w:rPr>
        <w:t>commence à donner des résultats</w:t>
      </w:r>
      <w:r w:rsidR="00152186">
        <w:rPr>
          <w:b/>
          <w:bCs/>
          <w:shd w:val="clear" w:color="auto" w:fill="FFFFFF"/>
        </w:rPr>
        <w:t xml:space="preserve"> alors que </w:t>
      </w:r>
      <w:r w:rsidR="00226F55">
        <w:rPr>
          <w:b/>
          <w:bCs/>
          <w:shd w:val="clear" w:color="auto" w:fill="FFFFFF"/>
        </w:rPr>
        <w:t>le</w:t>
      </w:r>
      <w:r w:rsidR="00152186">
        <w:rPr>
          <w:b/>
          <w:bCs/>
          <w:shd w:val="clear" w:color="auto" w:fill="FFFFFF"/>
        </w:rPr>
        <w:t xml:space="preserve"> programme MASE</w:t>
      </w:r>
      <w:r w:rsidR="00226F55">
        <w:rPr>
          <w:b/>
          <w:bCs/>
          <w:shd w:val="clear" w:color="auto" w:fill="FFFFFF"/>
        </w:rPr>
        <w:t xml:space="preserve"> qui a permis sa mise en place est en phase de clôture. La</w:t>
      </w:r>
      <w:r w:rsidR="00226F55" w:rsidRPr="003B7095">
        <w:rPr>
          <w:b/>
          <w:bCs/>
          <w:shd w:val="clear" w:color="auto" w:fill="FFFFFF"/>
        </w:rPr>
        <w:t xml:space="preserve"> pleine opérationnalisation et </w:t>
      </w:r>
      <w:r w:rsidR="00226F55">
        <w:rPr>
          <w:b/>
          <w:bCs/>
          <w:shd w:val="clear" w:color="auto" w:fill="FFFFFF"/>
        </w:rPr>
        <w:t xml:space="preserve">la </w:t>
      </w:r>
      <w:r w:rsidR="00226F55" w:rsidRPr="003B7095">
        <w:rPr>
          <w:b/>
          <w:bCs/>
          <w:shd w:val="clear" w:color="auto" w:fill="FFFFFF"/>
        </w:rPr>
        <w:t>pérennisation</w:t>
      </w:r>
      <w:r w:rsidR="00226F55">
        <w:rPr>
          <w:b/>
          <w:bCs/>
          <w:shd w:val="clear" w:color="auto" w:fill="FFFFFF"/>
        </w:rPr>
        <w:t xml:space="preserve"> de l’ARSM</w:t>
      </w:r>
      <w:r w:rsidR="00226F55" w:rsidRPr="003B7095">
        <w:rPr>
          <w:b/>
          <w:bCs/>
          <w:shd w:val="clear" w:color="auto" w:fill="FFFFFF"/>
        </w:rPr>
        <w:t xml:space="preserve"> </w:t>
      </w:r>
      <w:r w:rsidRPr="003B7095">
        <w:rPr>
          <w:b/>
          <w:bCs/>
          <w:shd w:val="clear" w:color="auto" w:fill="FFFFFF"/>
        </w:rPr>
        <w:t>nécessite</w:t>
      </w:r>
      <w:r w:rsidR="00226F55">
        <w:rPr>
          <w:b/>
          <w:bCs/>
          <w:shd w:val="clear" w:color="auto" w:fill="FFFFFF"/>
        </w:rPr>
        <w:t>nt</w:t>
      </w:r>
      <w:r w:rsidRPr="003B7095">
        <w:rPr>
          <w:b/>
          <w:bCs/>
          <w:shd w:val="clear" w:color="auto" w:fill="FFFFFF"/>
        </w:rPr>
        <w:t xml:space="preserve"> un soutien durable </w:t>
      </w:r>
      <w:r w:rsidR="003B7095" w:rsidRPr="003B7095">
        <w:rPr>
          <w:b/>
          <w:bCs/>
          <w:shd w:val="clear" w:color="auto" w:fill="FFFFFF"/>
        </w:rPr>
        <w:t xml:space="preserve">tant au niveau politique que financier, tant par les pays signataires que </w:t>
      </w:r>
      <w:r w:rsidR="00931B9E">
        <w:rPr>
          <w:b/>
          <w:bCs/>
          <w:shd w:val="clear" w:color="auto" w:fill="FFFFFF"/>
        </w:rPr>
        <w:t xml:space="preserve">les </w:t>
      </w:r>
      <w:r w:rsidR="003B7095" w:rsidRPr="003B7095">
        <w:rPr>
          <w:b/>
          <w:bCs/>
          <w:shd w:val="clear" w:color="auto" w:fill="FFFFFF"/>
        </w:rPr>
        <w:t>partenaires</w:t>
      </w:r>
      <w:r w:rsidR="00226F55">
        <w:rPr>
          <w:b/>
          <w:bCs/>
          <w:shd w:val="clear" w:color="auto" w:fill="FFFFFF"/>
        </w:rPr>
        <w:t xml:space="preserve">. C’est dans ce sens que le Secrétariat général, conformément aux décisions de ses instances, </w:t>
      </w:r>
      <w:r w:rsidR="00827A21">
        <w:rPr>
          <w:b/>
          <w:bCs/>
          <w:shd w:val="clear" w:color="auto" w:fill="FFFFFF"/>
        </w:rPr>
        <w:t xml:space="preserve">porte un plaidoyer auprès des Etats signataires et des partenaires, notamment l’Union européenne qui </w:t>
      </w:r>
      <w:r w:rsidR="00604A91">
        <w:rPr>
          <w:b/>
          <w:bCs/>
          <w:shd w:val="clear" w:color="auto" w:fill="FFFFFF"/>
        </w:rPr>
        <w:t xml:space="preserve">a adopté le programme </w:t>
      </w:r>
      <w:r w:rsidR="00604A91" w:rsidRPr="00264487">
        <w:rPr>
          <w:rFonts w:cstheme="minorHAnsi"/>
          <w:b/>
          <w:bCs/>
        </w:rPr>
        <w:t>« Safe Seas Africa » (SSA)</w:t>
      </w:r>
      <w:r w:rsidR="00604A91">
        <w:rPr>
          <w:rFonts w:cstheme="minorHAnsi"/>
          <w:b/>
          <w:bCs/>
        </w:rPr>
        <w:t xml:space="preserve">. </w:t>
      </w:r>
    </w:p>
    <w:p w14:paraId="52EFF194" w14:textId="77777777" w:rsidR="007D40C0" w:rsidRPr="00316450" w:rsidRDefault="007D40C0" w:rsidP="00C137B1">
      <w:pPr>
        <w:pStyle w:val="Paragraphe"/>
        <w:rPr>
          <w:rFonts w:cstheme="minorHAnsi"/>
          <w:shd w:val="clear" w:color="auto" w:fill="FFFFFF"/>
        </w:rPr>
      </w:pPr>
    </w:p>
    <w:p w14:paraId="68009DDB" w14:textId="2ADF9251" w:rsidR="0008468B" w:rsidRPr="0008468B" w:rsidRDefault="00955BB3" w:rsidP="00A70123">
      <w:pPr>
        <w:pStyle w:val="Titrepartie"/>
      </w:pPr>
      <w:r w:rsidRPr="0008468B">
        <w:t>Etat d’avancement</w:t>
      </w:r>
      <w:r w:rsidR="00F36408">
        <w:t xml:space="preserve"> de la suite de l’ARSM</w:t>
      </w:r>
    </w:p>
    <w:p w14:paraId="00DA0E31" w14:textId="4B6C1041" w:rsidR="00181EC3" w:rsidRPr="00D82F53" w:rsidRDefault="00181EC3" w:rsidP="00181EC3">
      <w:pPr>
        <w:pStyle w:val="Paragraphe"/>
        <w:rPr>
          <w:shd w:val="clear" w:color="auto" w:fill="FFFFFF"/>
        </w:rPr>
      </w:pPr>
      <w:r>
        <w:rPr>
          <w:shd w:val="clear" w:color="auto" w:fill="FFFFFF"/>
        </w:rPr>
        <w:t xml:space="preserve">Anticipant la fin du </w:t>
      </w:r>
      <w:r w:rsidRPr="00B7317B">
        <w:rPr>
          <w:shd w:val="clear" w:color="auto" w:fill="FFFFFF"/>
        </w:rPr>
        <w:t>Programme MASE</w:t>
      </w:r>
      <w:r>
        <w:rPr>
          <w:shd w:val="clear" w:color="auto" w:fill="FFFFFF"/>
        </w:rPr>
        <w:t xml:space="preserve"> fin 2023,</w:t>
      </w:r>
      <w:r w:rsidRPr="00B7317B">
        <w:rPr>
          <w:shd w:val="clear" w:color="auto" w:fill="FFFFFF"/>
        </w:rPr>
        <w:t xml:space="preserve"> </w:t>
      </w:r>
      <w:r>
        <w:rPr>
          <w:shd w:val="clear" w:color="auto" w:fill="FFFFFF"/>
        </w:rPr>
        <w:t>le Secrétariat général a organisé</w:t>
      </w:r>
      <w:r w:rsidR="00A9668B">
        <w:rPr>
          <w:shd w:val="clear" w:color="auto" w:fill="FFFFFF"/>
        </w:rPr>
        <w:t>,</w:t>
      </w:r>
      <w:r>
        <w:rPr>
          <w:shd w:val="clear" w:color="auto" w:fill="FFFFFF"/>
        </w:rPr>
        <w:t xml:space="preserve"> </w:t>
      </w:r>
      <w:r w:rsidR="00A9668B">
        <w:rPr>
          <w:shd w:val="clear" w:color="auto" w:fill="FFFFFF"/>
        </w:rPr>
        <w:t xml:space="preserve">sous </w:t>
      </w:r>
      <w:r w:rsidR="00A9668B" w:rsidRPr="00B7317B">
        <w:rPr>
          <w:shd w:val="clear" w:color="auto" w:fill="FFFFFF"/>
        </w:rPr>
        <w:t xml:space="preserve">la présidence </w:t>
      </w:r>
      <w:r w:rsidR="00A9668B">
        <w:rPr>
          <w:shd w:val="clear" w:color="auto" w:fill="FFFFFF"/>
        </w:rPr>
        <w:t xml:space="preserve">malagasy, </w:t>
      </w:r>
      <w:r>
        <w:rPr>
          <w:shd w:val="clear" w:color="auto" w:fill="FFFFFF"/>
        </w:rPr>
        <w:t>une consultation régionale élargie</w:t>
      </w:r>
      <w:r w:rsidR="00A9668B">
        <w:rPr>
          <w:shd w:val="clear" w:color="auto" w:fill="FFFFFF"/>
        </w:rPr>
        <w:t xml:space="preserve"> sur la suite à donner avec les pays de l’Afrique </w:t>
      </w:r>
      <w:r w:rsidR="00931B9E">
        <w:rPr>
          <w:shd w:val="clear" w:color="auto" w:fill="FFFFFF"/>
        </w:rPr>
        <w:t>australe</w:t>
      </w:r>
      <w:r w:rsidR="00A9668B">
        <w:rPr>
          <w:shd w:val="clear" w:color="auto" w:fill="FFFFFF"/>
        </w:rPr>
        <w:t xml:space="preserve">, </w:t>
      </w:r>
      <w:r w:rsidR="00931B9E">
        <w:rPr>
          <w:shd w:val="clear" w:color="auto" w:fill="FFFFFF"/>
        </w:rPr>
        <w:t>o</w:t>
      </w:r>
      <w:r w:rsidR="00A9668B">
        <w:rPr>
          <w:shd w:val="clear" w:color="auto" w:fill="FFFFFF"/>
        </w:rPr>
        <w:t>riental</w:t>
      </w:r>
      <w:r w:rsidR="00931B9E">
        <w:rPr>
          <w:shd w:val="clear" w:color="auto" w:fill="FFFFFF"/>
        </w:rPr>
        <w:t>e</w:t>
      </w:r>
      <w:r w:rsidR="00A9668B">
        <w:rPr>
          <w:shd w:val="clear" w:color="auto" w:fill="FFFFFF"/>
        </w:rPr>
        <w:t xml:space="preserve"> et </w:t>
      </w:r>
      <w:r w:rsidR="006764E3">
        <w:rPr>
          <w:shd w:val="clear" w:color="auto" w:fill="FFFFFF"/>
        </w:rPr>
        <w:t>o</w:t>
      </w:r>
      <w:r w:rsidR="00A9668B">
        <w:rPr>
          <w:shd w:val="clear" w:color="auto" w:fill="FFFFFF"/>
        </w:rPr>
        <w:t>céan Indien</w:t>
      </w:r>
      <w:r>
        <w:rPr>
          <w:shd w:val="clear" w:color="auto" w:fill="FFFFFF"/>
        </w:rPr>
        <w:t xml:space="preserve"> </w:t>
      </w:r>
      <w:r w:rsidRPr="00B7317B">
        <w:rPr>
          <w:shd w:val="clear" w:color="auto" w:fill="FFFFFF"/>
        </w:rPr>
        <w:t xml:space="preserve">le 10 novembre 2022. </w:t>
      </w:r>
      <w:r>
        <w:rPr>
          <w:shd w:val="clear" w:color="auto" w:fill="FFFFFF"/>
        </w:rPr>
        <w:t>Les conclusions ont été adopté</w:t>
      </w:r>
      <w:r w:rsidR="00931B9E">
        <w:rPr>
          <w:shd w:val="clear" w:color="auto" w:fill="FFFFFF"/>
        </w:rPr>
        <w:t>es</w:t>
      </w:r>
      <w:r>
        <w:rPr>
          <w:shd w:val="clear" w:color="auto" w:fill="FFFFFF"/>
        </w:rPr>
        <w:t xml:space="preserve"> par l</w:t>
      </w:r>
      <w:r w:rsidRPr="00B7317B">
        <w:rPr>
          <w:shd w:val="clear" w:color="auto" w:fill="FFFFFF"/>
        </w:rPr>
        <w:t>e Conseil extraordinaire de la COI</w:t>
      </w:r>
      <w:r>
        <w:rPr>
          <w:shd w:val="clear" w:color="auto" w:fill="FFFFFF"/>
        </w:rPr>
        <w:t>,</w:t>
      </w:r>
      <w:r w:rsidRPr="00B7317B">
        <w:rPr>
          <w:shd w:val="clear" w:color="auto" w:fill="FFFFFF"/>
        </w:rPr>
        <w:t xml:space="preserve"> le 22 décembre 2022</w:t>
      </w:r>
      <w:r>
        <w:rPr>
          <w:shd w:val="clear" w:color="auto" w:fill="FFFFFF"/>
        </w:rPr>
        <w:t>,</w:t>
      </w:r>
      <w:r w:rsidRPr="00B7317B">
        <w:rPr>
          <w:shd w:val="clear" w:color="auto" w:fill="FFFFFF"/>
        </w:rPr>
        <w:t xml:space="preserve"> </w:t>
      </w:r>
      <w:r>
        <w:rPr>
          <w:shd w:val="clear" w:color="auto" w:fill="FFFFFF"/>
        </w:rPr>
        <w:t>qui a mandaté</w:t>
      </w:r>
      <w:r w:rsidRPr="00B7317B">
        <w:rPr>
          <w:shd w:val="clear" w:color="auto" w:fill="FFFFFF"/>
        </w:rPr>
        <w:t xml:space="preserve"> le Secrétariat général </w:t>
      </w:r>
      <w:r>
        <w:rPr>
          <w:shd w:val="clear" w:color="auto" w:fill="FFFFFF"/>
        </w:rPr>
        <w:t xml:space="preserve">à </w:t>
      </w:r>
      <w:r w:rsidRPr="00B7317B">
        <w:rPr>
          <w:shd w:val="clear" w:color="auto" w:fill="FFFFFF"/>
        </w:rPr>
        <w:t>approch</w:t>
      </w:r>
      <w:r>
        <w:rPr>
          <w:shd w:val="clear" w:color="auto" w:fill="FFFFFF"/>
        </w:rPr>
        <w:t>er</w:t>
      </w:r>
      <w:r w:rsidRPr="00B7317B">
        <w:rPr>
          <w:shd w:val="clear" w:color="auto" w:fill="FFFFFF"/>
        </w:rPr>
        <w:t xml:space="preserve"> les </w:t>
      </w:r>
      <w:r w:rsidRPr="00D82F53">
        <w:rPr>
          <w:shd w:val="clear" w:color="auto" w:fill="FFFFFF"/>
        </w:rPr>
        <w:t>partenaires de développement et membres observateurs, notamment l’Union européenne (UE), pour la mobilisation des ressources financières nécessaires</w:t>
      </w:r>
      <w:r w:rsidR="00931B9E">
        <w:rPr>
          <w:shd w:val="clear" w:color="auto" w:fill="FFFFFF"/>
        </w:rPr>
        <w:t>,</w:t>
      </w:r>
      <w:r w:rsidRPr="00D82F53">
        <w:rPr>
          <w:shd w:val="clear" w:color="auto" w:fill="FFFFFF"/>
        </w:rPr>
        <w:t xml:space="preserve"> pour </w:t>
      </w:r>
      <w:r w:rsidRPr="00D82F53">
        <w:rPr>
          <w:rFonts w:cstheme="minorHAnsi"/>
          <w:shd w:val="clear" w:color="auto" w:fill="FFFFFF"/>
        </w:rPr>
        <w:t xml:space="preserve">la pleine opérationnalisation et </w:t>
      </w:r>
      <w:r w:rsidR="00931B9E">
        <w:rPr>
          <w:rFonts w:cstheme="minorHAnsi"/>
          <w:shd w:val="clear" w:color="auto" w:fill="FFFFFF"/>
        </w:rPr>
        <w:t xml:space="preserve">la </w:t>
      </w:r>
      <w:r w:rsidRPr="00D82F53">
        <w:rPr>
          <w:rFonts w:cstheme="minorHAnsi"/>
          <w:shd w:val="clear" w:color="auto" w:fill="FFFFFF"/>
        </w:rPr>
        <w:t>consolidation de l’ARSM</w:t>
      </w:r>
      <w:r w:rsidRPr="00D82F53">
        <w:rPr>
          <w:shd w:val="clear" w:color="auto" w:fill="FFFFFF"/>
        </w:rPr>
        <w:t xml:space="preserve">. </w:t>
      </w:r>
      <w:r w:rsidR="00D9747E">
        <w:rPr>
          <w:shd w:val="clear" w:color="auto" w:fill="FFFFFF"/>
        </w:rPr>
        <w:t xml:space="preserve">Conformément à la décision </w:t>
      </w:r>
      <w:r w:rsidR="00D9747E" w:rsidRPr="00D9747E">
        <w:rPr>
          <w:shd w:val="clear" w:color="auto" w:fill="FFFFFF"/>
        </w:rPr>
        <w:t>7 (b) du 36e Conseil des Ministres de la COI</w:t>
      </w:r>
      <w:r w:rsidR="00D9747E">
        <w:rPr>
          <w:shd w:val="clear" w:color="auto" w:fill="FFFFFF"/>
        </w:rPr>
        <w:t>, l</w:t>
      </w:r>
      <w:r w:rsidRPr="00D82F53">
        <w:rPr>
          <w:rFonts w:cstheme="minorHAnsi"/>
          <w:shd w:val="clear" w:color="auto" w:fill="FFFFFF"/>
        </w:rPr>
        <w:t>e 37</w:t>
      </w:r>
      <w:r w:rsidRPr="00D82F53">
        <w:rPr>
          <w:rFonts w:cstheme="minorHAnsi"/>
          <w:shd w:val="clear" w:color="auto" w:fill="FFFFFF"/>
          <w:vertAlign w:val="superscript"/>
        </w:rPr>
        <w:t>e</w:t>
      </w:r>
      <w:r w:rsidRPr="00D82F53">
        <w:rPr>
          <w:rFonts w:cstheme="minorHAnsi"/>
          <w:shd w:val="clear" w:color="auto" w:fill="FFFFFF"/>
        </w:rPr>
        <w:t xml:space="preserve"> Conseil </w:t>
      </w:r>
      <w:r w:rsidR="00D9747E">
        <w:rPr>
          <w:rFonts w:cstheme="minorHAnsi"/>
          <w:shd w:val="clear" w:color="auto" w:fill="FFFFFF"/>
        </w:rPr>
        <w:t xml:space="preserve">des Ministres </w:t>
      </w:r>
      <w:r w:rsidRPr="00D82F53">
        <w:rPr>
          <w:rFonts w:cstheme="minorHAnsi"/>
          <w:shd w:val="clear" w:color="auto" w:fill="FFFFFF"/>
        </w:rPr>
        <w:t xml:space="preserve">de la COI </w:t>
      </w:r>
      <w:r w:rsidR="00931B9E">
        <w:rPr>
          <w:rFonts w:cstheme="minorHAnsi"/>
          <w:shd w:val="clear" w:color="auto" w:fill="FFFFFF"/>
        </w:rPr>
        <w:t xml:space="preserve">a </w:t>
      </w:r>
      <w:r w:rsidR="006764E3">
        <w:rPr>
          <w:rFonts w:cstheme="minorHAnsi"/>
          <w:shd w:val="clear" w:color="auto" w:fill="FFFFFF"/>
        </w:rPr>
        <w:t>réitéré sa décision d’</w:t>
      </w:r>
      <w:r w:rsidRPr="00D82F53">
        <w:rPr>
          <w:shd w:val="clear" w:color="auto" w:fill="FFFFFF"/>
        </w:rPr>
        <w:t>une continuité sans interruption</w:t>
      </w:r>
      <w:r w:rsidR="006D7B67">
        <w:rPr>
          <w:shd w:val="clear" w:color="auto" w:fill="FFFFFF"/>
        </w:rPr>
        <w:t xml:space="preserve"> de l’ARSM</w:t>
      </w:r>
      <w:r w:rsidRPr="00D82F53">
        <w:rPr>
          <w:shd w:val="clear" w:color="auto" w:fill="FFFFFF"/>
        </w:rPr>
        <w:t xml:space="preserve"> et </w:t>
      </w:r>
      <w:r w:rsidR="006D7B67">
        <w:rPr>
          <w:shd w:val="clear" w:color="auto" w:fill="FFFFFF"/>
        </w:rPr>
        <w:t>s</w:t>
      </w:r>
      <w:r w:rsidRPr="00D82F53">
        <w:rPr>
          <w:shd w:val="clear" w:color="auto" w:fill="FFFFFF"/>
        </w:rPr>
        <w:t>a pleine opérationnalisation dès décembre 2023</w:t>
      </w:r>
      <w:r w:rsidRPr="00D82F53">
        <w:rPr>
          <w:rFonts w:cstheme="minorHAnsi"/>
          <w:shd w:val="clear" w:color="auto" w:fill="FFFFFF"/>
        </w:rPr>
        <w:t>.</w:t>
      </w:r>
    </w:p>
    <w:p w14:paraId="58D97E27" w14:textId="37199943" w:rsidR="00181EC3" w:rsidRPr="00D82F53" w:rsidRDefault="00181EC3" w:rsidP="00181EC3">
      <w:pPr>
        <w:spacing w:after="0" w:line="240" w:lineRule="auto"/>
        <w:jc w:val="both"/>
        <w:rPr>
          <w:rFonts w:ascii="Verdana" w:hAnsi="Verdana" w:cstheme="minorHAnsi"/>
          <w:sz w:val="20"/>
          <w:szCs w:val="20"/>
        </w:rPr>
      </w:pPr>
      <w:r w:rsidRPr="00D82F53">
        <w:rPr>
          <w:rFonts w:ascii="Verdana" w:hAnsi="Verdana"/>
          <w:sz w:val="20"/>
          <w:szCs w:val="20"/>
          <w:shd w:val="clear" w:color="auto" w:fill="FFFFFF"/>
        </w:rPr>
        <w:t xml:space="preserve">Le siège de l’UE </w:t>
      </w:r>
      <w:r w:rsidR="00931B9E">
        <w:rPr>
          <w:rFonts w:ascii="Verdana" w:hAnsi="Verdana"/>
          <w:sz w:val="20"/>
          <w:szCs w:val="20"/>
          <w:shd w:val="clear" w:color="auto" w:fill="FFFFFF"/>
        </w:rPr>
        <w:t xml:space="preserve">a </w:t>
      </w:r>
      <w:r w:rsidRPr="00D82F53">
        <w:rPr>
          <w:rFonts w:ascii="Verdana" w:hAnsi="Verdana"/>
          <w:sz w:val="20"/>
          <w:szCs w:val="20"/>
          <w:shd w:val="clear" w:color="auto" w:fill="FFFFFF"/>
        </w:rPr>
        <w:t>entrepris une mission le 19 janvier 2023 au Secrétariat général de la COI</w:t>
      </w:r>
      <w:r w:rsidR="0086752B" w:rsidRPr="00D82F53">
        <w:rPr>
          <w:rFonts w:ascii="Verdana" w:hAnsi="Verdana"/>
          <w:sz w:val="20"/>
          <w:szCs w:val="20"/>
          <w:shd w:val="clear" w:color="auto" w:fill="FFFFFF"/>
        </w:rPr>
        <w:t xml:space="preserve">. L’UE </w:t>
      </w:r>
      <w:r w:rsidR="002D57A7">
        <w:rPr>
          <w:rFonts w:ascii="Verdana" w:hAnsi="Verdana"/>
          <w:sz w:val="20"/>
          <w:szCs w:val="20"/>
          <w:shd w:val="clear" w:color="auto" w:fill="FFFFFF"/>
        </w:rPr>
        <w:t xml:space="preserve">a </w:t>
      </w:r>
      <w:r w:rsidR="0086752B" w:rsidRPr="00D82F53">
        <w:rPr>
          <w:rFonts w:ascii="Verdana" w:hAnsi="Verdana"/>
          <w:sz w:val="20"/>
          <w:szCs w:val="20"/>
          <w:shd w:val="clear" w:color="auto" w:fill="FFFFFF"/>
        </w:rPr>
        <w:t>adopt</w:t>
      </w:r>
      <w:r w:rsidR="002D57A7">
        <w:rPr>
          <w:rFonts w:ascii="Verdana" w:hAnsi="Verdana"/>
          <w:sz w:val="20"/>
          <w:szCs w:val="20"/>
          <w:shd w:val="clear" w:color="auto" w:fill="FFFFFF"/>
        </w:rPr>
        <w:t>é</w:t>
      </w:r>
      <w:r w:rsidR="0086752B" w:rsidRPr="00D82F53">
        <w:rPr>
          <w:rFonts w:ascii="Verdana" w:hAnsi="Verdana"/>
          <w:sz w:val="20"/>
          <w:szCs w:val="20"/>
          <w:shd w:val="clear" w:color="auto" w:fill="FFFFFF"/>
        </w:rPr>
        <w:t>, en octobre 2023 un</w:t>
      </w:r>
      <w:r w:rsidRPr="00D82F53">
        <w:rPr>
          <w:rFonts w:ascii="Verdana" w:hAnsi="Verdana"/>
          <w:sz w:val="20"/>
          <w:szCs w:val="20"/>
          <w:shd w:val="clear" w:color="auto" w:fill="FFFFFF"/>
        </w:rPr>
        <w:t xml:space="preserve"> programme </w:t>
      </w:r>
      <w:r w:rsidRPr="00D82F53">
        <w:rPr>
          <w:rFonts w:ascii="Verdana" w:hAnsi="Verdana" w:cstheme="minorHAnsi"/>
          <w:sz w:val="20"/>
          <w:szCs w:val="20"/>
        </w:rPr>
        <w:t xml:space="preserve">« Safe Seas Africa » (SSA) </w:t>
      </w:r>
      <w:r w:rsidR="0086752B" w:rsidRPr="00D82F53">
        <w:rPr>
          <w:rFonts w:ascii="Verdana" w:hAnsi="Verdana" w:cstheme="minorHAnsi"/>
          <w:sz w:val="20"/>
          <w:szCs w:val="20"/>
        </w:rPr>
        <w:t xml:space="preserve">pour l’ensemble de l’Afrique </w:t>
      </w:r>
      <w:r w:rsidRPr="00D82F53">
        <w:rPr>
          <w:rFonts w:ascii="Verdana" w:hAnsi="Verdana" w:cstheme="minorHAnsi"/>
          <w:sz w:val="20"/>
          <w:szCs w:val="20"/>
        </w:rPr>
        <w:t>avec les objectifs suivants :</w:t>
      </w:r>
    </w:p>
    <w:p w14:paraId="2AC98199"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Les forces de l’ordre et autorités maritimes nationales pour prévenir, combattre et enquêter sur les crimes maritimes ;</w:t>
      </w:r>
    </w:p>
    <w:p w14:paraId="0F7DA5D9"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Le judiciaire pour prévenir, réprimer, répondre et juger les crimes maritimes ;</w:t>
      </w:r>
    </w:p>
    <w:p w14:paraId="62503272"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Les centres de sécurité maritime nationaux et régionaux ;</w:t>
      </w:r>
    </w:p>
    <w:p w14:paraId="39AC3D98" w14:textId="77777777" w:rsidR="00181EC3" w:rsidRPr="00D82F53" w:rsidRDefault="00181EC3" w:rsidP="00181EC3">
      <w:pPr>
        <w:pStyle w:val="Paragraphedeliste"/>
        <w:numPr>
          <w:ilvl w:val="0"/>
          <w:numId w:val="10"/>
        </w:numPr>
        <w:spacing w:after="0" w:line="240" w:lineRule="auto"/>
        <w:ind w:left="851" w:hanging="491"/>
        <w:rPr>
          <w:rFonts w:ascii="Verdana" w:hAnsi="Verdana" w:cstheme="minorHAnsi"/>
          <w:sz w:val="20"/>
          <w:szCs w:val="20"/>
        </w:rPr>
      </w:pPr>
      <w:r w:rsidRPr="00D82F53">
        <w:rPr>
          <w:rFonts w:ascii="Verdana" w:hAnsi="Verdana" w:cstheme="minorHAnsi"/>
          <w:sz w:val="20"/>
          <w:szCs w:val="20"/>
        </w:rPr>
        <w:t>La coordination et coopération intra-nationales/agences et inter-régionales.</w:t>
      </w:r>
    </w:p>
    <w:p w14:paraId="1FC3C590" w14:textId="77777777" w:rsidR="00181EC3" w:rsidRPr="00D82F53" w:rsidRDefault="00181EC3" w:rsidP="00181EC3">
      <w:pPr>
        <w:spacing w:after="0" w:line="240" w:lineRule="auto"/>
        <w:rPr>
          <w:rFonts w:ascii="Verdana" w:hAnsi="Verdana" w:cstheme="minorHAnsi"/>
          <w:sz w:val="20"/>
          <w:szCs w:val="20"/>
        </w:rPr>
      </w:pPr>
    </w:p>
    <w:p w14:paraId="77C49DB2" w14:textId="69FB959F" w:rsidR="009C6095" w:rsidRPr="00D82F53" w:rsidRDefault="0086752B" w:rsidP="00682C16">
      <w:pPr>
        <w:pStyle w:val="Paragraphe"/>
      </w:pPr>
      <w:r w:rsidRPr="00D82F53">
        <w:rPr>
          <w:shd w:val="clear" w:color="auto" w:fill="FFFFFF"/>
        </w:rPr>
        <w:t xml:space="preserve">L’UE </w:t>
      </w:r>
      <w:r w:rsidR="002D57A7">
        <w:rPr>
          <w:shd w:val="clear" w:color="auto" w:fill="FFFFFF"/>
        </w:rPr>
        <w:t xml:space="preserve">a </w:t>
      </w:r>
      <w:r w:rsidRPr="00D82F53">
        <w:rPr>
          <w:shd w:val="clear" w:color="auto" w:fill="FFFFFF"/>
        </w:rPr>
        <w:t>présent</w:t>
      </w:r>
      <w:r w:rsidR="002D57A7">
        <w:rPr>
          <w:shd w:val="clear" w:color="auto" w:fill="FFFFFF"/>
        </w:rPr>
        <w:t>é</w:t>
      </w:r>
      <w:r w:rsidRPr="00D82F53">
        <w:rPr>
          <w:shd w:val="clear" w:color="auto" w:fill="FFFFFF"/>
        </w:rPr>
        <w:t xml:space="preserve"> le programme SSA au 10</w:t>
      </w:r>
      <w:r w:rsidRPr="00D82F53">
        <w:rPr>
          <w:shd w:val="clear" w:color="auto" w:fill="FFFFFF"/>
          <w:vertAlign w:val="superscript"/>
        </w:rPr>
        <w:t>e</w:t>
      </w:r>
      <w:r w:rsidRPr="00D82F53">
        <w:rPr>
          <w:shd w:val="clear" w:color="auto" w:fill="FFFFFF"/>
        </w:rPr>
        <w:t xml:space="preserve"> Comité de pilotage de l’ARSM le 13 novembre 2023 et </w:t>
      </w:r>
      <w:r w:rsidR="002D57A7">
        <w:rPr>
          <w:shd w:val="clear" w:color="auto" w:fill="FFFFFF"/>
        </w:rPr>
        <w:t xml:space="preserve">a </w:t>
      </w:r>
      <w:r w:rsidRPr="00D82F53">
        <w:rPr>
          <w:shd w:val="clear" w:color="auto" w:fill="FFFFFF"/>
        </w:rPr>
        <w:t>propos</w:t>
      </w:r>
      <w:r w:rsidR="002D57A7">
        <w:rPr>
          <w:shd w:val="clear" w:color="auto" w:fill="FFFFFF"/>
        </w:rPr>
        <w:t>é</w:t>
      </w:r>
      <w:r w:rsidRPr="00D82F53">
        <w:rPr>
          <w:shd w:val="clear" w:color="auto" w:fill="FFFFFF"/>
        </w:rPr>
        <w:t xml:space="preserve"> que la COI </w:t>
      </w:r>
      <w:r w:rsidRPr="00D82F53">
        <w:rPr>
          <w:rFonts w:cstheme="minorHAnsi"/>
        </w:rPr>
        <w:t xml:space="preserve">se positionne comme agence de mise en œuvre pour la composante 3 ci-dessous : « renforcer les capacités des </w:t>
      </w:r>
      <w:r w:rsidR="006D7B67">
        <w:rPr>
          <w:rFonts w:cstheme="minorHAnsi"/>
        </w:rPr>
        <w:t>C</w:t>
      </w:r>
      <w:r w:rsidRPr="00D82F53">
        <w:rPr>
          <w:rFonts w:cstheme="minorHAnsi"/>
        </w:rPr>
        <w:t xml:space="preserve">entres de sécurité maritime nationaux et régionaux ». </w:t>
      </w:r>
      <w:r w:rsidR="00682C16">
        <w:rPr>
          <w:rFonts w:cstheme="minorHAnsi"/>
        </w:rPr>
        <w:t xml:space="preserve">Conformément à la décision </w:t>
      </w:r>
      <w:r w:rsidR="00682C16" w:rsidRPr="00682C16">
        <w:rPr>
          <w:rFonts w:cstheme="minorHAnsi"/>
        </w:rPr>
        <w:t>7 (b) du 36</w:t>
      </w:r>
      <w:r w:rsidR="00682C16" w:rsidRPr="00F97C69">
        <w:rPr>
          <w:rFonts w:cstheme="minorHAnsi"/>
          <w:vertAlign w:val="superscript"/>
        </w:rPr>
        <w:t>e</w:t>
      </w:r>
      <w:r w:rsidR="00682C16" w:rsidRPr="00682C16">
        <w:rPr>
          <w:rFonts w:cstheme="minorHAnsi"/>
        </w:rPr>
        <w:t xml:space="preserve"> Conseil des Ministres de la COI</w:t>
      </w:r>
      <w:r w:rsidR="00682C16">
        <w:rPr>
          <w:rFonts w:cstheme="minorHAnsi"/>
        </w:rPr>
        <w:t xml:space="preserve"> et à la décision </w:t>
      </w:r>
      <w:r w:rsidR="00682C16" w:rsidRPr="00682C16">
        <w:rPr>
          <w:rFonts w:cstheme="minorHAnsi"/>
        </w:rPr>
        <w:t>5 (c) du 37e Conseil des Ministres de la COI</w:t>
      </w:r>
      <w:r w:rsidR="00682C16">
        <w:rPr>
          <w:rFonts w:cstheme="minorHAnsi"/>
        </w:rPr>
        <w:t xml:space="preserve">, </w:t>
      </w:r>
      <w:r w:rsidR="00682C16">
        <w:rPr>
          <w:shd w:val="clear" w:color="auto" w:fill="FFFFFF"/>
        </w:rPr>
        <w:t>l</w:t>
      </w:r>
      <w:r w:rsidRPr="00D82F53">
        <w:rPr>
          <w:shd w:val="clear" w:color="auto" w:fill="FFFFFF"/>
        </w:rPr>
        <w:t xml:space="preserve">a proposition de l’UE </w:t>
      </w:r>
      <w:r w:rsidR="000659A6">
        <w:rPr>
          <w:shd w:val="clear" w:color="auto" w:fill="FFFFFF"/>
        </w:rPr>
        <w:t>(</w:t>
      </w:r>
      <w:r w:rsidR="000659A6" w:rsidRPr="000659A6">
        <w:rPr>
          <w:i/>
          <w:iCs/>
          <w:shd w:val="clear" w:color="auto" w:fill="FFFFFF"/>
        </w:rPr>
        <w:t xml:space="preserve">voir </w:t>
      </w:r>
      <w:r w:rsidR="000659A6" w:rsidRPr="000659A6">
        <w:rPr>
          <w:b/>
          <w:bCs/>
          <w:i/>
          <w:iCs/>
          <w:shd w:val="clear" w:color="auto" w:fill="FFFFFF"/>
        </w:rPr>
        <w:t>Annexe 1</w:t>
      </w:r>
      <w:r w:rsidR="000659A6" w:rsidRPr="000659A6">
        <w:rPr>
          <w:i/>
          <w:iCs/>
          <w:shd w:val="clear" w:color="auto" w:fill="FFFFFF"/>
        </w:rPr>
        <w:t xml:space="preserve"> pour la synthèse d</w:t>
      </w:r>
      <w:r w:rsidR="000659A6">
        <w:rPr>
          <w:i/>
          <w:iCs/>
          <w:shd w:val="clear" w:color="auto" w:fill="FFFFFF"/>
        </w:rPr>
        <w:t>u programme SSA</w:t>
      </w:r>
      <w:r w:rsidR="000659A6">
        <w:rPr>
          <w:shd w:val="clear" w:color="auto" w:fill="FFFFFF"/>
        </w:rPr>
        <w:t xml:space="preserve">) </w:t>
      </w:r>
      <w:r w:rsidRPr="00D82F53">
        <w:rPr>
          <w:shd w:val="clear" w:color="auto" w:fill="FFFFFF"/>
        </w:rPr>
        <w:t xml:space="preserve">était </w:t>
      </w:r>
      <w:r w:rsidR="00682C16">
        <w:rPr>
          <w:shd w:val="clear" w:color="auto" w:fill="FFFFFF"/>
        </w:rPr>
        <w:t>alignée</w:t>
      </w:r>
      <w:r w:rsidR="00682C16" w:rsidRPr="00D82F53">
        <w:rPr>
          <w:shd w:val="clear" w:color="auto" w:fill="FFFFFF"/>
        </w:rPr>
        <w:t xml:space="preserve"> </w:t>
      </w:r>
      <w:r w:rsidRPr="00D82F53">
        <w:rPr>
          <w:shd w:val="clear" w:color="auto" w:fill="FFFFFF"/>
        </w:rPr>
        <w:t>aux recommandations de la consultation régionale du 10 novembre 2022 pour une continuité sans interruption de l’ARSM.</w:t>
      </w:r>
      <w:r w:rsidRPr="00D82F53">
        <w:t xml:space="preserve"> Ainsi, le Comité de pilotage </w:t>
      </w:r>
      <w:r w:rsidR="002D57A7">
        <w:t xml:space="preserve">a </w:t>
      </w:r>
      <w:r w:rsidRPr="00D82F53">
        <w:t>valid</w:t>
      </w:r>
      <w:r w:rsidR="002D57A7">
        <w:t>é</w:t>
      </w:r>
      <w:r w:rsidRPr="00D82F53">
        <w:t xml:space="preserve"> les propositions de l’UE pour une poursuite des actions de l’ARSM sous le programme SSA. </w:t>
      </w:r>
      <w:r w:rsidR="00D82F53" w:rsidRPr="00D82F53">
        <w:t>Le programme MASE ayant pris fin le 10 décembre 2023</w:t>
      </w:r>
      <w:r w:rsidR="00456428">
        <w:t xml:space="preserve"> et</w:t>
      </w:r>
      <w:r w:rsidR="00D82F53" w:rsidRPr="00D82F53">
        <w:t xml:space="preserve"> </w:t>
      </w:r>
      <w:r w:rsidR="00682C16">
        <w:t>c</w:t>
      </w:r>
      <w:r w:rsidR="00682C16" w:rsidRPr="00682C16">
        <w:t>onformément à la décision 5) du COPL 02/2023</w:t>
      </w:r>
      <w:r w:rsidR="00682C16">
        <w:t xml:space="preserve">, </w:t>
      </w:r>
      <w:r w:rsidR="00D82F53" w:rsidRPr="00D82F53">
        <w:t>l</w:t>
      </w:r>
      <w:r w:rsidRPr="00D82F53">
        <w:t>e Comité de pilotage</w:t>
      </w:r>
      <w:r w:rsidR="0077606B">
        <w:t xml:space="preserve"> a souligné</w:t>
      </w:r>
      <w:r w:rsidRPr="00D82F53">
        <w:t xml:space="preserve"> la nécessité de maintenir les </w:t>
      </w:r>
      <w:r w:rsidR="00B57CCD">
        <w:t>Officiers de liaison internationaux (</w:t>
      </w:r>
      <w:r w:rsidRPr="00D82F53">
        <w:t>OLI</w:t>
      </w:r>
      <w:r w:rsidR="00B57CCD">
        <w:t>)</w:t>
      </w:r>
      <w:r w:rsidRPr="00D82F53">
        <w:t xml:space="preserve"> et la continuité des actions des deux centres</w:t>
      </w:r>
      <w:r w:rsidR="0077606B">
        <w:t xml:space="preserve"> et</w:t>
      </w:r>
      <w:r w:rsidR="002D57A7">
        <w:t xml:space="preserve"> a</w:t>
      </w:r>
      <w:r w:rsidRPr="00D82F53">
        <w:t xml:space="preserve"> sollicit</w:t>
      </w:r>
      <w:r w:rsidR="002D57A7">
        <w:t>é</w:t>
      </w:r>
      <w:r w:rsidRPr="00D82F53">
        <w:t xml:space="preserve"> la DUE pour considérer la rétroactivité</w:t>
      </w:r>
      <w:r w:rsidR="007834E2">
        <w:t xml:space="preserve">, d’une part, </w:t>
      </w:r>
      <w:r w:rsidRPr="00D82F53">
        <w:t>des financements des opérations en mer</w:t>
      </w:r>
      <w:r w:rsidR="007834E2">
        <w:t xml:space="preserve"> </w:t>
      </w:r>
      <w:r w:rsidR="00A010BB">
        <w:t xml:space="preserve">entreprise entre </w:t>
      </w:r>
      <w:r w:rsidRPr="00D82F53">
        <w:t>la fin de MASE en décembre 2023 et le début du programme SSA</w:t>
      </w:r>
      <w:r w:rsidR="002D57A7">
        <w:t>,</w:t>
      </w:r>
      <w:r w:rsidRPr="00D82F53">
        <w:t xml:space="preserve"> </w:t>
      </w:r>
      <w:r w:rsidR="00A010BB">
        <w:t xml:space="preserve">et, d’autre part, </w:t>
      </w:r>
      <w:r w:rsidRPr="00D82F53">
        <w:t>le soutien aux OLI qui doivent continuer leurs activités et le personnel qui appuie le Secrétariat</w:t>
      </w:r>
      <w:r w:rsidR="002D57A7">
        <w:t xml:space="preserve"> général</w:t>
      </w:r>
      <w:r w:rsidR="00FA267A">
        <w:t xml:space="preserve">. </w:t>
      </w:r>
      <w:bookmarkStart w:id="1" w:name="_Hlk161761693"/>
      <w:r w:rsidR="00D9747E" w:rsidRPr="00D9747E">
        <w:t xml:space="preserve">Conformément à la décision 5a) </w:t>
      </w:r>
      <w:r w:rsidR="00D9747E">
        <w:t>du COPL 02/2023</w:t>
      </w:r>
      <w:bookmarkEnd w:id="1"/>
      <w:r w:rsidR="00D9747E">
        <w:t xml:space="preserve">, </w:t>
      </w:r>
      <w:r w:rsidR="00D9747E" w:rsidRPr="00D9747E">
        <w:t xml:space="preserve">la COI se positionne </w:t>
      </w:r>
      <w:r w:rsidR="00D9747E" w:rsidRPr="00D9747E">
        <w:lastRenderedPageBreak/>
        <w:t xml:space="preserve">comme agence de mise en œuvre pour la composante 3, « renforcer les capacités des centres de sécurité maritime nationaux et régionaux ». </w:t>
      </w:r>
      <w:r w:rsidRPr="00D82F53">
        <w:rPr>
          <w:shd w:val="clear" w:color="auto" w:fill="FFFFFF"/>
        </w:rPr>
        <w:t>Le</w:t>
      </w:r>
      <w:r w:rsidR="00181EC3" w:rsidRPr="00D82F53">
        <w:rPr>
          <w:shd w:val="clear" w:color="auto" w:fill="FFFFFF"/>
        </w:rPr>
        <w:t xml:space="preserve">s échanges qui ont </w:t>
      </w:r>
      <w:r w:rsidRPr="00D82F53">
        <w:rPr>
          <w:shd w:val="clear" w:color="auto" w:fill="FFFFFF"/>
        </w:rPr>
        <w:t xml:space="preserve">suivi entre le Secrétariat général et l’UE </w:t>
      </w:r>
      <w:r w:rsidR="00FA267A">
        <w:rPr>
          <w:shd w:val="clear" w:color="auto" w:fill="FFFFFF"/>
        </w:rPr>
        <w:t xml:space="preserve">ont </w:t>
      </w:r>
      <w:r w:rsidR="00181EC3" w:rsidRPr="00D82F53">
        <w:rPr>
          <w:shd w:val="clear" w:color="auto" w:fill="FFFFFF"/>
        </w:rPr>
        <w:t xml:space="preserve">conclu par la soumission d’une proposition </w:t>
      </w:r>
      <w:r w:rsidRPr="00D82F53">
        <w:rPr>
          <w:shd w:val="clear" w:color="auto" w:fill="FFFFFF"/>
        </w:rPr>
        <w:t xml:space="preserve">de la COI </w:t>
      </w:r>
      <w:r w:rsidR="00181EC3" w:rsidRPr="00D82F53">
        <w:rPr>
          <w:shd w:val="clear" w:color="auto" w:fill="FFFFFF"/>
        </w:rPr>
        <w:t>début décembre 2023</w:t>
      </w:r>
      <w:r w:rsidR="000659A6">
        <w:rPr>
          <w:shd w:val="clear" w:color="auto" w:fill="FFFFFF"/>
        </w:rPr>
        <w:t xml:space="preserve"> (</w:t>
      </w:r>
      <w:r w:rsidR="000659A6" w:rsidRPr="000659A6">
        <w:rPr>
          <w:i/>
          <w:iCs/>
          <w:shd w:val="clear" w:color="auto" w:fill="FFFFFF"/>
        </w:rPr>
        <w:t xml:space="preserve">voir </w:t>
      </w:r>
      <w:r w:rsidR="000659A6" w:rsidRPr="000659A6">
        <w:rPr>
          <w:b/>
          <w:bCs/>
          <w:i/>
          <w:iCs/>
          <w:shd w:val="clear" w:color="auto" w:fill="FFFFFF"/>
        </w:rPr>
        <w:t>Annexe 2</w:t>
      </w:r>
      <w:r w:rsidR="000659A6" w:rsidRPr="000659A6">
        <w:rPr>
          <w:i/>
          <w:iCs/>
          <w:shd w:val="clear" w:color="auto" w:fill="FFFFFF"/>
        </w:rPr>
        <w:t xml:space="preserve"> pour la synthèse de la proposition</w:t>
      </w:r>
      <w:r w:rsidR="000659A6">
        <w:rPr>
          <w:shd w:val="clear" w:color="auto" w:fill="FFFFFF"/>
        </w:rPr>
        <w:t>)</w:t>
      </w:r>
      <w:r w:rsidR="00181EC3" w:rsidRPr="00D82F53">
        <w:rPr>
          <w:shd w:val="clear" w:color="auto" w:fill="FFFFFF"/>
        </w:rPr>
        <w:t xml:space="preserve">. </w:t>
      </w:r>
    </w:p>
    <w:p w14:paraId="180B452E" w14:textId="77777777" w:rsidR="00394812" w:rsidRDefault="00394812" w:rsidP="007D40C0">
      <w:pPr>
        <w:pStyle w:val="Paragraphe"/>
        <w:rPr>
          <w:rFonts w:cstheme="minorHAnsi"/>
          <w:shd w:val="clear" w:color="auto" w:fill="FFFFFF"/>
        </w:rPr>
      </w:pPr>
    </w:p>
    <w:p w14:paraId="6B3C2ACB" w14:textId="7922F669" w:rsidR="00F36408" w:rsidRPr="0008468B" w:rsidRDefault="00F36408" w:rsidP="00F36408">
      <w:pPr>
        <w:pStyle w:val="Titrepartie"/>
      </w:pPr>
      <w:r>
        <w:t>Pérennisation de l’ARSM</w:t>
      </w:r>
    </w:p>
    <w:p w14:paraId="5CF0339B" w14:textId="7E4EE9C8" w:rsidR="00E84E1C" w:rsidRDefault="003F5A73" w:rsidP="007D40C0">
      <w:pPr>
        <w:pStyle w:val="Paragraphe"/>
        <w:rPr>
          <w:rFonts w:cstheme="minorHAnsi"/>
          <w:shd w:val="clear" w:color="auto" w:fill="FFFFFF"/>
        </w:rPr>
      </w:pPr>
      <w:r>
        <w:rPr>
          <w:rFonts w:cstheme="minorHAnsi"/>
          <w:shd w:val="clear" w:color="auto" w:fill="FFFFFF"/>
        </w:rPr>
        <w:t>L</w:t>
      </w:r>
      <w:r w:rsidR="00D82F53">
        <w:rPr>
          <w:rFonts w:cstheme="minorHAnsi"/>
          <w:shd w:val="clear" w:color="auto" w:fill="FFFFFF"/>
        </w:rPr>
        <w:t xml:space="preserve">e programme SSA apportera le financement pour </w:t>
      </w:r>
      <w:r w:rsidR="00A9668B">
        <w:rPr>
          <w:rFonts w:cstheme="minorHAnsi"/>
          <w:shd w:val="clear" w:color="auto" w:fill="FFFFFF"/>
        </w:rPr>
        <w:t xml:space="preserve">contribuer à </w:t>
      </w:r>
      <w:r w:rsidR="00D82F53">
        <w:rPr>
          <w:rFonts w:cstheme="minorHAnsi"/>
          <w:shd w:val="clear" w:color="auto" w:fill="FFFFFF"/>
        </w:rPr>
        <w:t xml:space="preserve">la pleine opérationnalisation de l’ARSM. </w:t>
      </w:r>
      <w:r w:rsidR="00FA5520">
        <w:rPr>
          <w:rFonts w:cstheme="minorHAnsi"/>
          <w:shd w:val="clear" w:color="auto" w:fill="FFFFFF"/>
        </w:rPr>
        <w:t xml:space="preserve">Toutefois, </w:t>
      </w:r>
      <w:r w:rsidR="00FC77D9">
        <w:rPr>
          <w:rFonts w:cstheme="minorHAnsi"/>
          <w:shd w:val="clear" w:color="auto" w:fill="FFFFFF"/>
        </w:rPr>
        <w:t>s</w:t>
      </w:r>
      <w:r w:rsidR="004221E2">
        <w:rPr>
          <w:rFonts w:cstheme="minorHAnsi"/>
          <w:shd w:val="clear" w:color="auto" w:fill="FFFFFF"/>
        </w:rPr>
        <w:t xml:space="preserve">a pérennisation </w:t>
      </w:r>
      <w:r w:rsidR="00FA5520">
        <w:rPr>
          <w:rFonts w:cstheme="minorHAnsi"/>
          <w:shd w:val="clear" w:color="auto" w:fill="FFFFFF"/>
        </w:rPr>
        <w:t xml:space="preserve">passe par la mise en œuvre effective des </w:t>
      </w:r>
      <w:r w:rsidR="004C269B">
        <w:rPr>
          <w:rFonts w:cstheme="minorHAnsi"/>
          <w:shd w:val="clear" w:color="auto" w:fill="FFFFFF"/>
        </w:rPr>
        <w:t xml:space="preserve">engagements liés aux </w:t>
      </w:r>
      <w:r w:rsidR="00FA5520">
        <w:rPr>
          <w:rFonts w:cstheme="minorHAnsi"/>
          <w:shd w:val="clear" w:color="auto" w:fill="FFFFFF"/>
        </w:rPr>
        <w:t xml:space="preserve">deux accords MASE </w:t>
      </w:r>
      <w:r w:rsidR="00264487">
        <w:rPr>
          <w:rFonts w:cstheme="minorHAnsi"/>
          <w:shd w:val="clear" w:color="auto" w:fill="FFFFFF"/>
        </w:rPr>
        <w:t>par les</w:t>
      </w:r>
      <w:r w:rsidR="004221E2">
        <w:rPr>
          <w:rFonts w:cstheme="minorHAnsi"/>
          <w:shd w:val="clear" w:color="auto" w:fill="FFFFFF"/>
        </w:rPr>
        <w:t xml:space="preserve"> Etats signataires</w:t>
      </w:r>
      <w:r w:rsidR="004C269B">
        <w:rPr>
          <w:rFonts w:cstheme="minorHAnsi"/>
          <w:shd w:val="clear" w:color="auto" w:fill="FFFFFF"/>
        </w:rPr>
        <w:t>,</w:t>
      </w:r>
      <w:r w:rsidR="004221E2">
        <w:rPr>
          <w:rFonts w:cstheme="minorHAnsi"/>
          <w:shd w:val="clear" w:color="auto" w:fill="FFFFFF"/>
        </w:rPr>
        <w:t xml:space="preserve"> </w:t>
      </w:r>
      <w:r w:rsidR="004C269B">
        <w:rPr>
          <w:rFonts w:cstheme="minorHAnsi"/>
          <w:shd w:val="clear" w:color="auto" w:fill="FFFFFF"/>
        </w:rPr>
        <w:t>permettant</w:t>
      </w:r>
      <w:r w:rsidR="004221E2">
        <w:rPr>
          <w:rFonts w:cstheme="minorHAnsi"/>
          <w:shd w:val="clear" w:color="auto" w:fill="FFFFFF"/>
        </w:rPr>
        <w:t xml:space="preserve"> </w:t>
      </w:r>
      <w:r w:rsidR="00FC77D9">
        <w:rPr>
          <w:rFonts w:cstheme="minorHAnsi"/>
          <w:shd w:val="clear" w:color="auto" w:fill="FFFFFF"/>
        </w:rPr>
        <w:t>l’appropriation de l’ARSM par l’ensemble des institutions nationales concernées, inclus les centres nationaux</w:t>
      </w:r>
      <w:r w:rsidR="00E84E1C">
        <w:rPr>
          <w:rFonts w:cstheme="minorHAnsi"/>
          <w:shd w:val="clear" w:color="auto" w:fill="FFFFFF"/>
        </w:rPr>
        <w:t xml:space="preserve">. Ces engagements portent sur : </w:t>
      </w:r>
    </w:p>
    <w:p w14:paraId="107C85E8" w14:textId="190DC45B" w:rsidR="007D0EF0" w:rsidRDefault="007D0EF0" w:rsidP="00E84E1C">
      <w:pPr>
        <w:pStyle w:val="Paragraphe"/>
        <w:numPr>
          <w:ilvl w:val="0"/>
          <w:numId w:val="22"/>
        </w:numPr>
        <w:rPr>
          <w:rFonts w:cstheme="minorHAnsi"/>
          <w:shd w:val="clear" w:color="auto" w:fill="FFFFFF"/>
        </w:rPr>
      </w:pPr>
      <w:r>
        <w:rPr>
          <w:rFonts w:cstheme="minorHAnsi"/>
          <w:shd w:val="clear" w:color="auto" w:fill="FFFFFF"/>
        </w:rPr>
        <w:t>Des</w:t>
      </w:r>
      <w:r w:rsidR="00FC77D9">
        <w:rPr>
          <w:rFonts w:cstheme="minorHAnsi"/>
          <w:shd w:val="clear" w:color="auto" w:fill="FFFFFF"/>
        </w:rPr>
        <w:t xml:space="preserve"> provisions de financement pérenne</w:t>
      </w:r>
      <w:r>
        <w:rPr>
          <w:rFonts w:cstheme="minorHAnsi"/>
          <w:shd w:val="clear" w:color="auto" w:fill="FFFFFF"/>
        </w:rPr>
        <w:t> ;</w:t>
      </w:r>
      <w:r w:rsidR="00FC77D9">
        <w:rPr>
          <w:rFonts w:cstheme="minorHAnsi"/>
          <w:shd w:val="clear" w:color="auto" w:fill="FFFFFF"/>
        </w:rPr>
        <w:t xml:space="preserve"> </w:t>
      </w:r>
    </w:p>
    <w:p w14:paraId="3FA4AACC" w14:textId="5A5BF92C" w:rsidR="007D0EF0" w:rsidRDefault="007D0EF0" w:rsidP="00E84E1C">
      <w:pPr>
        <w:pStyle w:val="Paragraphe"/>
        <w:numPr>
          <w:ilvl w:val="0"/>
          <w:numId w:val="22"/>
        </w:numPr>
        <w:rPr>
          <w:rFonts w:cstheme="minorHAnsi"/>
          <w:shd w:val="clear" w:color="auto" w:fill="FFFFFF"/>
        </w:rPr>
      </w:pPr>
      <w:r>
        <w:rPr>
          <w:rFonts w:cstheme="minorHAnsi"/>
          <w:shd w:val="clear" w:color="auto" w:fill="FFFFFF"/>
        </w:rPr>
        <w:t>L</w:t>
      </w:r>
      <w:r w:rsidR="00FC77D9">
        <w:rPr>
          <w:rFonts w:cstheme="minorHAnsi"/>
          <w:shd w:val="clear" w:color="auto" w:fill="FFFFFF"/>
        </w:rPr>
        <w:t xml:space="preserve">a promotion de l’ARSM par l’ensemble des pays dans les instances </w:t>
      </w:r>
      <w:r>
        <w:rPr>
          <w:rFonts w:cstheme="minorHAnsi"/>
          <w:shd w:val="clear" w:color="auto" w:fill="FFFFFF"/>
        </w:rPr>
        <w:t xml:space="preserve">régionales </w:t>
      </w:r>
      <w:r w:rsidR="00FC77D9">
        <w:rPr>
          <w:rFonts w:cstheme="minorHAnsi"/>
          <w:shd w:val="clear" w:color="auto" w:fill="FFFFFF"/>
        </w:rPr>
        <w:t>et internationa</w:t>
      </w:r>
      <w:r>
        <w:rPr>
          <w:rFonts w:cstheme="minorHAnsi"/>
          <w:shd w:val="clear" w:color="auto" w:fill="FFFFFF"/>
        </w:rPr>
        <w:t>les</w:t>
      </w:r>
      <w:r w:rsidR="00A9668B">
        <w:rPr>
          <w:rFonts w:cstheme="minorHAnsi"/>
          <w:shd w:val="clear" w:color="auto" w:fill="FFFFFF"/>
        </w:rPr>
        <w:t>,</w:t>
      </w:r>
      <w:r w:rsidR="00FC77D9">
        <w:rPr>
          <w:rFonts w:cstheme="minorHAnsi"/>
          <w:shd w:val="clear" w:color="auto" w:fill="FFFFFF"/>
        </w:rPr>
        <w:t xml:space="preserve"> </w:t>
      </w:r>
    </w:p>
    <w:p w14:paraId="3B6947E0" w14:textId="7358E678" w:rsidR="007D0EF0" w:rsidRDefault="007D0EF0" w:rsidP="00E84E1C">
      <w:pPr>
        <w:pStyle w:val="Paragraphe"/>
        <w:numPr>
          <w:ilvl w:val="0"/>
          <w:numId w:val="22"/>
        </w:numPr>
        <w:rPr>
          <w:rFonts w:cstheme="minorHAnsi"/>
          <w:shd w:val="clear" w:color="auto" w:fill="FFFFFF"/>
        </w:rPr>
      </w:pPr>
      <w:r>
        <w:rPr>
          <w:rFonts w:cstheme="minorHAnsi"/>
          <w:shd w:val="clear" w:color="auto" w:fill="FFFFFF"/>
        </w:rPr>
        <w:t xml:space="preserve">Des </w:t>
      </w:r>
      <w:r w:rsidR="00A9668B">
        <w:rPr>
          <w:rFonts w:cstheme="minorHAnsi"/>
          <w:shd w:val="clear" w:color="auto" w:fill="FFFFFF"/>
        </w:rPr>
        <w:t>provision</w:t>
      </w:r>
      <w:r w:rsidR="004C269B">
        <w:rPr>
          <w:rFonts w:cstheme="minorHAnsi"/>
          <w:shd w:val="clear" w:color="auto" w:fill="FFFFFF"/>
        </w:rPr>
        <w:t>s</w:t>
      </w:r>
      <w:r w:rsidR="00A9668B">
        <w:rPr>
          <w:rFonts w:cstheme="minorHAnsi"/>
          <w:shd w:val="clear" w:color="auto" w:fill="FFFFFF"/>
        </w:rPr>
        <w:t xml:space="preserve"> adéquat</w:t>
      </w:r>
      <w:r>
        <w:rPr>
          <w:rFonts w:cstheme="minorHAnsi"/>
          <w:shd w:val="clear" w:color="auto" w:fill="FFFFFF"/>
        </w:rPr>
        <w:t>e</w:t>
      </w:r>
      <w:r w:rsidR="004C269B">
        <w:rPr>
          <w:rFonts w:cstheme="minorHAnsi"/>
          <w:shd w:val="clear" w:color="auto" w:fill="FFFFFF"/>
        </w:rPr>
        <w:t>s</w:t>
      </w:r>
      <w:r w:rsidR="00A9668B">
        <w:rPr>
          <w:rFonts w:cstheme="minorHAnsi"/>
          <w:shd w:val="clear" w:color="auto" w:fill="FFFFFF"/>
        </w:rPr>
        <w:t xml:space="preserve"> et durable</w:t>
      </w:r>
      <w:r w:rsidR="004C269B">
        <w:rPr>
          <w:rFonts w:cstheme="minorHAnsi"/>
          <w:shd w:val="clear" w:color="auto" w:fill="FFFFFF"/>
        </w:rPr>
        <w:t>s</w:t>
      </w:r>
      <w:r w:rsidR="00A9668B">
        <w:rPr>
          <w:rFonts w:cstheme="minorHAnsi"/>
          <w:shd w:val="clear" w:color="auto" w:fill="FFFFFF"/>
        </w:rPr>
        <w:t xml:space="preserve"> pour </w:t>
      </w:r>
      <w:r w:rsidR="004221E2">
        <w:rPr>
          <w:rFonts w:cstheme="minorHAnsi"/>
          <w:shd w:val="clear" w:color="auto" w:fill="FFFFFF"/>
        </w:rPr>
        <w:t>le financement des centres régionaux</w:t>
      </w:r>
      <w:r>
        <w:rPr>
          <w:rFonts w:cstheme="minorHAnsi"/>
          <w:shd w:val="clear" w:color="auto" w:fill="FFFFFF"/>
        </w:rPr>
        <w:t xml:space="preserve"> et</w:t>
      </w:r>
      <w:r w:rsidR="004221E2">
        <w:rPr>
          <w:rFonts w:cstheme="minorHAnsi"/>
          <w:shd w:val="clear" w:color="auto" w:fill="FFFFFF"/>
        </w:rPr>
        <w:t xml:space="preserve"> les Officiers de liaison au-delà d</w:t>
      </w:r>
      <w:r w:rsidR="00FC77D9">
        <w:rPr>
          <w:rFonts w:cstheme="minorHAnsi"/>
          <w:shd w:val="clear" w:color="auto" w:fill="FFFFFF"/>
        </w:rPr>
        <w:t>u financement de l’UE</w:t>
      </w:r>
      <w:r w:rsidR="004C269B">
        <w:rPr>
          <w:rFonts w:cstheme="minorHAnsi"/>
          <w:shd w:val="clear" w:color="auto" w:fill="FFFFFF"/>
        </w:rPr>
        <w:t>.</w:t>
      </w:r>
      <w:r w:rsidR="00FC77D9">
        <w:rPr>
          <w:rFonts w:cstheme="minorHAnsi"/>
          <w:shd w:val="clear" w:color="auto" w:fill="FFFFFF"/>
        </w:rPr>
        <w:t xml:space="preserve"> </w:t>
      </w:r>
    </w:p>
    <w:p w14:paraId="352F1B6E" w14:textId="59E1D918" w:rsidR="00F36408" w:rsidRDefault="003B779B" w:rsidP="007D0EF0">
      <w:pPr>
        <w:pStyle w:val="Paragraphe"/>
        <w:rPr>
          <w:rFonts w:cstheme="minorHAnsi"/>
          <w:shd w:val="clear" w:color="auto" w:fill="FFFFFF"/>
        </w:rPr>
      </w:pPr>
      <w:r>
        <w:rPr>
          <w:rFonts w:cstheme="minorHAnsi"/>
          <w:shd w:val="clear" w:color="auto" w:fill="FFFFFF"/>
        </w:rPr>
        <w:t>Dans ce contexte, l</w:t>
      </w:r>
      <w:r w:rsidR="00FC77D9">
        <w:rPr>
          <w:rFonts w:cstheme="minorHAnsi"/>
          <w:shd w:val="clear" w:color="auto" w:fill="FFFFFF"/>
        </w:rPr>
        <w:t>es deux pays hôtes des deux centres s’étaient déjà engagé</w:t>
      </w:r>
      <w:r>
        <w:rPr>
          <w:rFonts w:cstheme="minorHAnsi"/>
          <w:shd w:val="clear" w:color="auto" w:fill="FFFFFF"/>
        </w:rPr>
        <w:t>s,</w:t>
      </w:r>
      <w:r w:rsidR="00FC77D9">
        <w:rPr>
          <w:rFonts w:cstheme="minorHAnsi"/>
          <w:shd w:val="clear" w:color="auto" w:fill="FFFFFF"/>
        </w:rPr>
        <w:t xml:space="preserve"> dans le cadre des accords de siège</w:t>
      </w:r>
      <w:r>
        <w:rPr>
          <w:rFonts w:cstheme="minorHAnsi"/>
          <w:shd w:val="clear" w:color="auto" w:fill="FFFFFF"/>
        </w:rPr>
        <w:t>, à promouvoir l’ARSM et</w:t>
      </w:r>
      <w:r w:rsidR="004C269B">
        <w:rPr>
          <w:rFonts w:cstheme="minorHAnsi"/>
          <w:shd w:val="clear" w:color="auto" w:fill="FFFFFF"/>
        </w:rPr>
        <w:t xml:space="preserve"> à</w:t>
      </w:r>
      <w:r>
        <w:rPr>
          <w:rFonts w:cstheme="minorHAnsi"/>
          <w:shd w:val="clear" w:color="auto" w:fill="FFFFFF"/>
        </w:rPr>
        <w:t xml:space="preserve"> œuvrer pour sa pérennisation</w:t>
      </w:r>
      <w:r w:rsidR="00FC77D9">
        <w:rPr>
          <w:rFonts w:cstheme="minorHAnsi"/>
          <w:shd w:val="clear" w:color="auto" w:fill="FFFFFF"/>
        </w:rPr>
        <w:t>.</w:t>
      </w:r>
      <w:r w:rsidR="001F301C">
        <w:rPr>
          <w:rFonts w:cstheme="minorHAnsi"/>
          <w:shd w:val="clear" w:color="auto" w:fill="FFFFFF"/>
        </w:rPr>
        <w:t xml:space="preserve"> Ceci est </w:t>
      </w:r>
      <w:r w:rsidR="004C269B">
        <w:rPr>
          <w:rFonts w:cstheme="minorHAnsi"/>
          <w:shd w:val="clear" w:color="auto" w:fill="FFFFFF"/>
        </w:rPr>
        <w:t xml:space="preserve">d’autant </w:t>
      </w:r>
      <w:r w:rsidR="00F97C69">
        <w:rPr>
          <w:rFonts w:cstheme="minorHAnsi"/>
          <w:shd w:val="clear" w:color="auto" w:fill="FFFFFF"/>
        </w:rPr>
        <w:t>plus important</w:t>
      </w:r>
      <w:r w:rsidR="001F301C">
        <w:rPr>
          <w:rFonts w:cstheme="minorHAnsi"/>
          <w:shd w:val="clear" w:color="auto" w:fill="FFFFFF"/>
        </w:rPr>
        <w:t xml:space="preserve"> dans un contexte où les 21 pays membres d</w:t>
      </w:r>
      <w:r w:rsidR="007D0EF0">
        <w:rPr>
          <w:rFonts w:cstheme="minorHAnsi"/>
          <w:shd w:val="clear" w:color="auto" w:fill="FFFFFF"/>
        </w:rPr>
        <w:t>u</w:t>
      </w:r>
      <w:r w:rsidR="001F301C">
        <w:rPr>
          <w:rFonts w:cstheme="minorHAnsi"/>
          <w:shd w:val="clear" w:color="auto" w:fill="FFFFFF"/>
        </w:rPr>
        <w:t xml:space="preserve"> Code de Conduite de Djibouti ont agréé d’utiliser les centres de l’ARSM</w:t>
      </w:r>
      <w:r w:rsidR="004C269B">
        <w:rPr>
          <w:rFonts w:cstheme="minorHAnsi"/>
          <w:shd w:val="clear" w:color="auto" w:fill="FFFFFF"/>
        </w:rPr>
        <w:t>,</w:t>
      </w:r>
      <w:r w:rsidR="001F301C">
        <w:rPr>
          <w:rFonts w:cstheme="minorHAnsi"/>
          <w:shd w:val="clear" w:color="auto" w:fill="FFFFFF"/>
        </w:rPr>
        <w:t xml:space="preserve"> au lieu de mettre en place d’autres centres régionaux. </w:t>
      </w:r>
    </w:p>
    <w:p w14:paraId="22033063" w14:textId="77777777" w:rsidR="003B779B" w:rsidRDefault="003B779B" w:rsidP="007D40C0">
      <w:pPr>
        <w:pStyle w:val="Paragraphe"/>
        <w:rPr>
          <w:rFonts w:cstheme="minorHAnsi"/>
          <w:shd w:val="clear" w:color="auto" w:fill="FFFFFF"/>
        </w:rPr>
      </w:pPr>
    </w:p>
    <w:p w14:paraId="601684C9" w14:textId="48526574" w:rsidR="00F36408" w:rsidRPr="00974707" w:rsidRDefault="00974707" w:rsidP="00C31EC6">
      <w:pPr>
        <w:pStyle w:val="Titrepartie"/>
        <w:rPr>
          <w:rFonts w:cstheme="minorHAnsi"/>
          <w:shd w:val="clear" w:color="auto" w:fill="FFFFFF"/>
        </w:rPr>
      </w:pPr>
      <w:r>
        <w:t>Suite de la mise en œuvre de</w:t>
      </w:r>
      <w:r w:rsidR="007D0EF0">
        <w:t xml:space="preserve"> la</w:t>
      </w:r>
      <w:r>
        <w:t xml:space="preserve"> Conférence ministérielle </w:t>
      </w:r>
      <w:r w:rsidRPr="00283E89">
        <w:rPr>
          <w:shd w:val="clear" w:color="auto" w:fill="FFFFFF"/>
        </w:rPr>
        <w:t xml:space="preserve">sur la </w:t>
      </w:r>
      <w:r>
        <w:rPr>
          <w:shd w:val="clear" w:color="auto" w:fill="FFFFFF"/>
        </w:rPr>
        <w:t xml:space="preserve">sûreté et la </w:t>
      </w:r>
      <w:r w:rsidRPr="00283E89">
        <w:rPr>
          <w:shd w:val="clear" w:color="auto" w:fill="FFFFFF"/>
        </w:rPr>
        <w:t>sécurité</w:t>
      </w:r>
      <w:r w:rsidR="000F6224">
        <w:rPr>
          <w:shd w:val="clear" w:color="auto" w:fill="FFFFFF"/>
        </w:rPr>
        <w:t xml:space="preserve"> </w:t>
      </w:r>
      <w:r w:rsidR="007D0EF0">
        <w:rPr>
          <w:shd w:val="clear" w:color="auto" w:fill="FFFFFF"/>
        </w:rPr>
        <w:t>en mer</w:t>
      </w:r>
    </w:p>
    <w:p w14:paraId="55BBC702" w14:textId="1C0AF706" w:rsidR="00C92EE0" w:rsidRDefault="00C92EE0" w:rsidP="00C92EE0">
      <w:pPr>
        <w:pStyle w:val="Sous-partie2"/>
        <w:numPr>
          <w:ilvl w:val="0"/>
          <w:numId w:val="0"/>
        </w:numPr>
        <w:rPr>
          <w:color w:val="auto"/>
        </w:rPr>
      </w:pPr>
      <w:r>
        <w:rPr>
          <w:color w:val="auto"/>
        </w:rPr>
        <w:t>La République de Maurice a organisé la 3</w:t>
      </w:r>
      <w:r w:rsidRPr="00C92EE0">
        <w:rPr>
          <w:color w:val="auto"/>
          <w:vertAlign w:val="superscript"/>
        </w:rPr>
        <w:t>e</w:t>
      </w:r>
      <w:r>
        <w:rPr>
          <w:color w:val="auto"/>
        </w:rPr>
        <w:t xml:space="preserve"> Conférence ministérielle sur la sûreté et la sécurité </w:t>
      </w:r>
      <w:r w:rsidR="007D0EF0">
        <w:rPr>
          <w:color w:val="auto"/>
        </w:rPr>
        <w:t xml:space="preserve">en mer </w:t>
      </w:r>
      <w:r>
        <w:rPr>
          <w:color w:val="auto"/>
        </w:rPr>
        <w:t>qui a abouti avec une Déclaration (</w:t>
      </w:r>
      <w:r w:rsidRPr="00C92EE0">
        <w:rPr>
          <w:b/>
          <w:bCs/>
          <w:i/>
          <w:iCs/>
          <w:color w:val="auto"/>
        </w:rPr>
        <w:t>Annexe</w:t>
      </w:r>
      <w:r w:rsidR="004C269B">
        <w:rPr>
          <w:b/>
          <w:bCs/>
          <w:i/>
          <w:iCs/>
          <w:color w:val="auto"/>
        </w:rPr>
        <w:t>3</w:t>
      </w:r>
      <w:r w:rsidR="004C269B">
        <w:rPr>
          <w:color w:val="auto"/>
        </w:rPr>
        <w:t xml:space="preserve">) </w:t>
      </w:r>
      <w:r>
        <w:rPr>
          <w:color w:val="auto"/>
        </w:rPr>
        <w:t xml:space="preserve">contenant plusieurs actions pour suite à donner, incluant une Conférence ministérielle sur la drogue, la mise en place d’un forum des gardes côtes, l’élaboration et l’adoption d’une politique régionale de sécurité et sûreté de la navigation, entre autres. </w:t>
      </w:r>
    </w:p>
    <w:p w14:paraId="1C4B0460" w14:textId="77777777" w:rsidR="00C92EE0" w:rsidRPr="00C92EE0" w:rsidRDefault="00C92EE0" w:rsidP="00C92EE0">
      <w:pPr>
        <w:pStyle w:val="Sous-partie2"/>
        <w:numPr>
          <w:ilvl w:val="0"/>
          <w:numId w:val="0"/>
        </w:numPr>
        <w:rPr>
          <w:color w:val="auto"/>
        </w:rPr>
      </w:pPr>
    </w:p>
    <w:p w14:paraId="01C045A3" w14:textId="5D530A37" w:rsidR="00C137B1" w:rsidRDefault="00C137B1" w:rsidP="00C137B1">
      <w:pPr>
        <w:pStyle w:val="Sous-partie2"/>
      </w:pPr>
      <w:r w:rsidRPr="00C137B1">
        <w:t xml:space="preserve">Conférence ministérielle sur la </w:t>
      </w:r>
      <w:r w:rsidR="00B07B46">
        <w:t xml:space="preserve">drogue </w:t>
      </w:r>
    </w:p>
    <w:p w14:paraId="59C882A7" w14:textId="66CC8E93" w:rsidR="00C137B1" w:rsidRDefault="007D0DC7" w:rsidP="005C2A35">
      <w:pPr>
        <w:pStyle w:val="Paragraphe"/>
        <w:rPr>
          <w:shd w:val="clear" w:color="auto" w:fill="FFFFFF"/>
        </w:rPr>
      </w:pPr>
      <w:r w:rsidRPr="007D0DC7">
        <w:rPr>
          <w:shd w:val="clear" w:color="auto" w:fill="FFFFFF"/>
        </w:rPr>
        <w:t>L’ampleur que prend le problème de la drogue dans la région a incité la République de Maurice à organiser une première consultation régionale en avril 2023. Ses recommandations ont été approuvées lors de la 3</w:t>
      </w:r>
      <w:r w:rsidRPr="007D0DC7">
        <w:rPr>
          <w:shd w:val="clear" w:color="auto" w:fill="FFFFFF"/>
          <w:vertAlign w:val="superscript"/>
        </w:rPr>
        <w:t>e</w:t>
      </w:r>
      <w:r w:rsidRPr="007D0DC7">
        <w:rPr>
          <w:shd w:val="clear" w:color="auto" w:fill="FFFFFF"/>
        </w:rPr>
        <w:t xml:space="preserve"> Conférence ministérielle sur la sécurité et la sûreté maritimes tenue le 16 novembre 2023 à Maurice </w:t>
      </w:r>
      <w:r>
        <w:rPr>
          <w:shd w:val="clear" w:color="auto" w:fill="FFFFFF"/>
        </w:rPr>
        <w:t xml:space="preserve">et qui a mis en exergue l’urgence de maintenir les efforts collectifs de la lutte contre le trafic de drogue. </w:t>
      </w:r>
      <w:r w:rsidR="00F23A9A">
        <w:rPr>
          <w:shd w:val="clear" w:color="auto" w:fill="FFFFFF"/>
        </w:rPr>
        <w:t>Capitalisant sur cette dynamique, l</w:t>
      </w:r>
      <w:r>
        <w:rPr>
          <w:shd w:val="clear" w:color="auto" w:fill="FFFFFF"/>
        </w:rPr>
        <w:t>a République de Maurice</w:t>
      </w:r>
      <w:r w:rsidR="00F23A9A">
        <w:rPr>
          <w:shd w:val="clear" w:color="auto" w:fill="FFFFFF"/>
        </w:rPr>
        <w:t xml:space="preserve"> a organisé, avec l’appui technique de la COI, une </w:t>
      </w:r>
      <w:r w:rsidRPr="007D0DC7">
        <w:rPr>
          <w:shd w:val="clear" w:color="auto" w:fill="FFFFFF"/>
        </w:rPr>
        <w:t xml:space="preserve">conférence ministérielle </w:t>
      </w:r>
      <w:r w:rsidR="00F23A9A">
        <w:rPr>
          <w:shd w:val="clear" w:color="auto" w:fill="FFFFFF"/>
        </w:rPr>
        <w:t xml:space="preserve">sur la lutte contre le trafic et la consommation de drogues </w:t>
      </w:r>
      <w:r w:rsidRPr="007D0DC7">
        <w:rPr>
          <w:shd w:val="clear" w:color="auto" w:fill="FFFFFF"/>
        </w:rPr>
        <w:t>le 25 avril 2024</w:t>
      </w:r>
      <w:r w:rsidR="005C2A35">
        <w:rPr>
          <w:shd w:val="clear" w:color="auto" w:fill="FFFFFF"/>
        </w:rPr>
        <w:t>. Cette conférence, à laquelle ont pris part 24 Etats et une douzaine d’organisations internationales, a débouché sur une déclaration reconnaissant la nécessité d’une stratégie régionale et validant le principe d</w:t>
      </w:r>
      <w:r w:rsidR="00DA3275">
        <w:rPr>
          <w:shd w:val="clear" w:color="auto" w:fill="FFFFFF"/>
        </w:rPr>
        <w:t xml:space="preserve">e mise en place d’un Observatoire régional que la République des Seychelles s’est proposée d’abriter. </w:t>
      </w:r>
    </w:p>
    <w:p w14:paraId="4EF35617" w14:textId="77777777" w:rsidR="00F97C69" w:rsidRDefault="00F97C69" w:rsidP="00C137B1">
      <w:pPr>
        <w:pStyle w:val="Paragraphe"/>
        <w:rPr>
          <w:shd w:val="clear" w:color="auto" w:fill="FFFFFF"/>
        </w:rPr>
      </w:pPr>
    </w:p>
    <w:p w14:paraId="58F56851" w14:textId="6A53DB17" w:rsidR="00394812" w:rsidRDefault="00394812" w:rsidP="00394812">
      <w:pPr>
        <w:pStyle w:val="Sous-partie2"/>
      </w:pPr>
      <w:r>
        <w:t xml:space="preserve">Conférence ministérielle sur la </w:t>
      </w:r>
      <w:r w:rsidR="00016987">
        <w:t xml:space="preserve">sécurité </w:t>
      </w:r>
      <w:r w:rsidR="00E1561A">
        <w:t xml:space="preserve">portuaire </w:t>
      </w:r>
      <w:r>
        <w:t xml:space="preserve">et la </w:t>
      </w:r>
      <w:r w:rsidR="00016987">
        <w:t xml:space="preserve">sûreté </w:t>
      </w:r>
      <w:r w:rsidR="00E1561A">
        <w:t>de la navigation</w:t>
      </w:r>
    </w:p>
    <w:p w14:paraId="53F18A5C" w14:textId="2E090289" w:rsidR="00C137B1" w:rsidRDefault="00C92EE0" w:rsidP="00394812">
      <w:pPr>
        <w:pStyle w:val="Paragraphe"/>
        <w:rPr>
          <w:shd w:val="clear" w:color="auto" w:fill="FFFFFF"/>
        </w:rPr>
      </w:pPr>
      <w:r w:rsidRPr="00C92EE0">
        <w:rPr>
          <w:shd w:val="clear" w:color="auto" w:fill="FFFFFF"/>
        </w:rPr>
        <w:t xml:space="preserve">La région est l'une des voies maritimes les plus fréquentées et </w:t>
      </w:r>
      <w:r w:rsidR="00C456C1">
        <w:rPr>
          <w:shd w:val="clear" w:color="auto" w:fill="FFFFFF"/>
        </w:rPr>
        <w:t xml:space="preserve">revêt une </w:t>
      </w:r>
      <w:r w:rsidRPr="00C92EE0">
        <w:rPr>
          <w:shd w:val="clear" w:color="auto" w:fill="FFFFFF"/>
        </w:rPr>
        <w:t>importan</w:t>
      </w:r>
      <w:r w:rsidR="00C456C1">
        <w:rPr>
          <w:shd w:val="clear" w:color="auto" w:fill="FFFFFF"/>
        </w:rPr>
        <w:t>ce particulière</w:t>
      </w:r>
      <w:r w:rsidRPr="00C92EE0">
        <w:rPr>
          <w:shd w:val="clear" w:color="auto" w:fill="FFFFFF"/>
        </w:rPr>
        <w:t xml:space="preserve"> pour le commerce et l'économie mondiale en termes de trafic de cargo et de </w:t>
      </w:r>
      <w:r w:rsidRPr="00C92EE0">
        <w:rPr>
          <w:shd w:val="clear" w:color="auto" w:fill="FFFFFF"/>
        </w:rPr>
        <w:lastRenderedPageBreak/>
        <w:t xml:space="preserve">transport </w:t>
      </w:r>
      <w:r w:rsidR="00B21B72">
        <w:rPr>
          <w:shd w:val="clear" w:color="auto" w:fill="FFFFFF"/>
        </w:rPr>
        <w:t>pétrolier</w:t>
      </w:r>
      <w:r w:rsidRPr="00C92EE0">
        <w:rPr>
          <w:shd w:val="clear" w:color="auto" w:fill="FFFFFF"/>
        </w:rPr>
        <w:t xml:space="preserve">. Le constat fait dans le cadre du projet sur la </w:t>
      </w:r>
      <w:r w:rsidR="00C456C1">
        <w:rPr>
          <w:shd w:val="clear" w:color="auto" w:fill="FFFFFF"/>
        </w:rPr>
        <w:t>« </w:t>
      </w:r>
      <w:r w:rsidRPr="00C92EE0">
        <w:rPr>
          <w:shd w:val="clear" w:color="auto" w:fill="FFFFFF"/>
        </w:rPr>
        <w:t>sécurité portuaire et la sureté de la navigation</w:t>
      </w:r>
      <w:r w:rsidR="00C456C1">
        <w:rPr>
          <w:shd w:val="clear" w:color="auto" w:fill="FFFFFF"/>
        </w:rPr>
        <w:t> »</w:t>
      </w:r>
      <w:r w:rsidRPr="00C92EE0">
        <w:rPr>
          <w:shd w:val="clear" w:color="auto" w:fill="FFFFFF"/>
        </w:rPr>
        <w:t xml:space="preserve"> - </w:t>
      </w:r>
      <w:r w:rsidR="00C456C1">
        <w:rPr>
          <w:shd w:val="clear" w:color="auto" w:fill="FFFFFF"/>
        </w:rPr>
        <w:t>(</w:t>
      </w:r>
      <w:r w:rsidRPr="00C92EE0">
        <w:rPr>
          <w:shd w:val="clear" w:color="auto" w:fill="FFFFFF"/>
        </w:rPr>
        <w:t>PSP</w:t>
      </w:r>
      <w:r w:rsidR="00C456C1">
        <w:rPr>
          <w:shd w:val="clear" w:color="auto" w:fill="FFFFFF"/>
        </w:rPr>
        <w:t>)</w:t>
      </w:r>
      <w:r w:rsidRPr="00C92EE0">
        <w:rPr>
          <w:shd w:val="clear" w:color="auto" w:fill="FFFFFF"/>
        </w:rPr>
        <w:t xml:space="preserve"> financé par l’UE démontre la nécessité urgente d</w:t>
      </w:r>
      <w:r w:rsidR="00C456C1">
        <w:rPr>
          <w:shd w:val="clear" w:color="auto" w:fill="FFFFFF"/>
        </w:rPr>
        <w:t>e l</w:t>
      </w:r>
      <w:r w:rsidRPr="00C92EE0">
        <w:rPr>
          <w:shd w:val="clear" w:color="auto" w:fill="FFFFFF"/>
        </w:rPr>
        <w:t>’amélioration de</w:t>
      </w:r>
      <w:r w:rsidR="00C456C1">
        <w:rPr>
          <w:shd w:val="clear" w:color="auto" w:fill="FFFFFF"/>
        </w:rPr>
        <w:t>s</w:t>
      </w:r>
      <w:r w:rsidRPr="00C92EE0">
        <w:rPr>
          <w:shd w:val="clear" w:color="auto" w:fill="FFFFFF"/>
        </w:rPr>
        <w:t xml:space="preserve"> capacité</w:t>
      </w:r>
      <w:r w:rsidR="00C456C1">
        <w:rPr>
          <w:shd w:val="clear" w:color="auto" w:fill="FFFFFF"/>
        </w:rPr>
        <w:t>s</w:t>
      </w:r>
      <w:r w:rsidRPr="00C92EE0">
        <w:rPr>
          <w:shd w:val="clear" w:color="auto" w:fill="FFFFFF"/>
        </w:rPr>
        <w:t xml:space="preserve"> pour se conformer aux normes de sécurité portuaire. Dans ce contexte, le Comité de pilotage du projet PSP a décidé d</w:t>
      </w:r>
      <w:r w:rsidR="00C456C1">
        <w:rPr>
          <w:shd w:val="clear" w:color="auto" w:fill="FFFFFF"/>
        </w:rPr>
        <w:t>’entreprendr</w:t>
      </w:r>
      <w:r w:rsidRPr="00C92EE0">
        <w:rPr>
          <w:shd w:val="clear" w:color="auto" w:fill="FFFFFF"/>
        </w:rPr>
        <w:t xml:space="preserve">e la formulation et </w:t>
      </w:r>
      <w:r w:rsidR="00C456C1">
        <w:rPr>
          <w:shd w:val="clear" w:color="auto" w:fill="FFFFFF"/>
        </w:rPr>
        <w:t>l</w:t>
      </w:r>
      <w:r w:rsidRPr="00C92EE0">
        <w:rPr>
          <w:shd w:val="clear" w:color="auto" w:fill="FFFFFF"/>
        </w:rPr>
        <w:t>'adoption d'une politique régionale sur la sécurité portuaire et la sûreté de la navigation</w:t>
      </w:r>
      <w:r w:rsidR="00C456C1">
        <w:rPr>
          <w:shd w:val="clear" w:color="auto" w:fill="FFFFFF"/>
        </w:rPr>
        <w:t>.</w:t>
      </w:r>
      <w:r w:rsidRPr="00C92EE0">
        <w:rPr>
          <w:shd w:val="clear" w:color="auto" w:fill="FFFFFF"/>
        </w:rPr>
        <w:t xml:space="preserve"> </w:t>
      </w:r>
      <w:r w:rsidR="00C456C1">
        <w:rPr>
          <w:shd w:val="clear" w:color="auto" w:fill="FFFFFF"/>
        </w:rPr>
        <w:t xml:space="preserve">Cette </w:t>
      </w:r>
      <w:r w:rsidR="00F97C69">
        <w:rPr>
          <w:shd w:val="clear" w:color="auto" w:fill="FFFFFF"/>
        </w:rPr>
        <w:t xml:space="preserve">initiative </w:t>
      </w:r>
      <w:r w:rsidR="00F97C69" w:rsidRPr="00C92EE0">
        <w:rPr>
          <w:shd w:val="clear" w:color="auto" w:fill="FFFFFF"/>
        </w:rPr>
        <w:t>a</w:t>
      </w:r>
      <w:r w:rsidRPr="00C92EE0">
        <w:rPr>
          <w:shd w:val="clear" w:color="auto" w:fill="FFFFFF"/>
        </w:rPr>
        <w:t xml:space="preserve"> été accueillie favorablement par la </w:t>
      </w:r>
      <w:r w:rsidR="00C456C1">
        <w:rPr>
          <w:shd w:val="clear" w:color="auto" w:fill="FFFFFF"/>
        </w:rPr>
        <w:t>3</w:t>
      </w:r>
      <w:bookmarkStart w:id="2" w:name="_Hlk162506765"/>
      <w:r w:rsidR="00C456C1" w:rsidRPr="00F97C69">
        <w:rPr>
          <w:shd w:val="clear" w:color="auto" w:fill="FFFFFF"/>
          <w:vertAlign w:val="superscript"/>
        </w:rPr>
        <w:t>ème</w:t>
      </w:r>
      <w:bookmarkEnd w:id="2"/>
      <w:r w:rsidR="00C456C1">
        <w:rPr>
          <w:shd w:val="clear" w:color="auto" w:fill="FFFFFF"/>
        </w:rPr>
        <w:t xml:space="preserve"> </w:t>
      </w:r>
      <w:r w:rsidRPr="00C92EE0">
        <w:rPr>
          <w:shd w:val="clear" w:color="auto" w:fill="FFFFFF"/>
        </w:rPr>
        <w:t xml:space="preserve">Conférence </w:t>
      </w:r>
      <w:r w:rsidR="00C456C1">
        <w:rPr>
          <w:shd w:val="clear" w:color="auto" w:fill="FFFFFF"/>
        </w:rPr>
        <w:t>ministérielle sur la sécurité et la sureté maritime</w:t>
      </w:r>
      <w:r w:rsidR="00F72B3A">
        <w:rPr>
          <w:shd w:val="clear" w:color="auto" w:fill="FFFFFF"/>
        </w:rPr>
        <w:t xml:space="preserve"> </w:t>
      </w:r>
      <w:r w:rsidRPr="00C92EE0">
        <w:rPr>
          <w:shd w:val="clear" w:color="auto" w:fill="FFFFFF"/>
        </w:rPr>
        <w:t>de novembre</w:t>
      </w:r>
      <w:r w:rsidR="00C456C1">
        <w:rPr>
          <w:shd w:val="clear" w:color="auto" w:fill="FFFFFF"/>
        </w:rPr>
        <w:t xml:space="preserve"> 2023</w:t>
      </w:r>
      <w:r w:rsidRPr="00C92EE0">
        <w:rPr>
          <w:shd w:val="clear" w:color="auto" w:fill="FFFFFF"/>
        </w:rPr>
        <w:t>. Cette conférence ministérielle es</w:t>
      </w:r>
      <w:r>
        <w:rPr>
          <w:shd w:val="clear" w:color="auto" w:fill="FFFFFF"/>
        </w:rPr>
        <w:t>t</w:t>
      </w:r>
      <w:r w:rsidRPr="00C92EE0">
        <w:rPr>
          <w:shd w:val="clear" w:color="auto" w:fill="FFFFFF"/>
        </w:rPr>
        <w:t xml:space="preserve"> en cours de préparation et au</w:t>
      </w:r>
      <w:r>
        <w:rPr>
          <w:shd w:val="clear" w:color="auto" w:fill="FFFFFF"/>
        </w:rPr>
        <w:t>r</w:t>
      </w:r>
      <w:r w:rsidRPr="00C92EE0">
        <w:rPr>
          <w:shd w:val="clear" w:color="auto" w:fill="FFFFFF"/>
        </w:rPr>
        <w:t>a lieu très probablement fin 2024, début 2025.</w:t>
      </w:r>
    </w:p>
    <w:p w14:paraId="40F28DFE" w14:textId="77777777" w:rsidR="001D04C1" w:rsidRDefault="001D04C1" w:rsidP="00394812">
      <w:pPr>
        <w:pStyle w:val="Paragraphe"/>
        <w:rPr>
          <w:shd w:val="clear" w:color="auto" w:fill="FFFFFF"/>
        </w:rPr>
      </w:pPr>
    </w:p>
    <w:p w14:paraId="0C4A906B" w14:textId="694D0D33" w:rsidR="007D0DC7" w:rsidRDefault="007D0DC7" w:rsidP="007D0DC7">
      <w:pPr>
        <w:pStyle w:val="Titrepartie"/>
        <w:rPr>
          <w:shd w:val="clear" w:color="auto" w:fill="FFFFFF"/>
        </w:rPr>
      </w:pPr>
      <w:r>
        <w:t>Groupe de contact contre les activités maritime</w:t>
      </w:r>
      <w:r w:rsidR="00C940AA">
        <w:t>s</w:t>
      </w:r>
      <w:r>
        <w:t xml:space="preserve"> illicites </w:t>
      </w:r>
    </w:p>
    <w:p w14:paraId="691D9D98" w14:textId="243AD02D" w:rsidR="00277E78" w:rsidRDefault="001F301C" w:rsidP="001F301C">
      <w:pPr>
        <w:pStyle w:val="Sansinterligne"/>
        <w:jc w:val="both"/>
        <w:rPr>
          <w:rFonts w:ascii="Verdana" w:hAnsi="Verdana"/>
          <w:sz w:val="20"/>
          <w:lang w:val="fr-FR"/>
        </w:rPr>
      </w:pPr>
      <w:r w:rsidRPr="001F301C">
        <w:rPr>
          <w:rFonts w:ascii="Verdana" w:hAnsi="Verdana" w:cstheme="minorHAnsi"/>
          <w:sz w:val="20"/>
          <w:bdr w:val="nil"/>
          <w:lang w:val="fr-FR"/>
        </w:rPr>
        <w:t>Le Groupe de contact contre la piraterie au large des côtes somaliens (</w:t>
      </w:r>
      <w:r w:rsidR="007C3CE3">
        <w:rPr>
          <w:rFonts w:ascii="Verdana" w:hAnsi="Verdana" w:cstheme="minorHAnsi"/>
          <w:sz w:val="20"/>
          <w:bdr w:val="nil"/>
          <w:lang w:val="fr-FR"/>
        </w:rPr>
        <w:t>C</w:t>
      </w:r>
      <w:r w:rsidRPr="001F301C">
        <w:rPr>
          <w:rFonts w:ascii="Verdana" w:hAnsi="Verdana" w:cstheme="minorHAnsi"/>
          <w:sz w:val="20"/>
          <w:bdr w:val="nil"/>
          <w:lang w:val="fr-FR"/>
        </w:rPr>
        <w:t>G</w:t>
      </w:r>
      <w:r w:rsidR="007C3CE3">
        <w:rPr>
          <w:rFonts w:ascii="Verdana" w:hAnsi="Verdana" w:cstheme="minorHAnsi"/>
          <w:sz w:val="20"/>
          <w:bdr w:val="nil"/>
          <w:lang w:val="fr-FR"/>
        </w:rPr>
        <w:t>PCS</w:t>
      </w:r>
      <w:r w:rsidRPr="001F301C">
        <w:rPr>
          <w:rFonts w:ascii="Verdana" w:hAnsi="Verdana" w:cstheme="minorHAnsi"/>
          <w:sz w:val="20"/>
          <w:bdr w:val="nil"/>
          <w:lang w:val="fr-FR"/>
        </w:rPr>
        <w:t xml:space="preserve">) était un mécanisme multilatéral informel doté d’une structure ouverte et flexible. Après vingt-quatre sessions plénières du </w:t>
      </w:r>
      <w:r w:rsidR="007C3CE3">
        <w:rPr>
          <w:rFonts w:ascii="Verdana" w:hAnsi="Verdana" w:cstheme="minorHAnsi"/>
          <w:sz w:val="20"/>
          <w:bdr w:val="nil"/>
          <w:lang w:val="fr-FR"/>
        </w:rPr>
        <w:t>CGPCS</w:t>
      </w:r>
      <w:r w:rsidRPr="001F301C">
        <w:rPr>
          <w:rFonts w:ascii="Verdana" w:hAnsi="Verdana" w:cstheme="minorHAnsi"/>
          <w:sz w:val="20"/>
          <w:bdr w:val="nil"/>
          <w:lang w:val="fr-FR"/>
        </w:rPr>
        <w:t>, il a été décidé de l’orienter contre les activités maritimes illicites en 2023</w:t>
      </w:r>
      <w:r w:rsidR="00F72B3A">
        <w:rPr>
          <w:rFonts w:ascii="Verdana" w:hAnsi="Verdana" w:cstheme="minorHAnsi"/>
          <w:sz w:val="20"/>
          <w:bdr w:val="nil"/>
          <w:lang w:val="fr-FR"/>
        </w:rPr>
        <w:t>,</w:t>
      </w:r>
      <w:r w:rsidRPr="001F301C">
        <w:rPr>
          <w:rFonts w:ascii="Verdana" w:hAnsi="Verdana" w:cstheme="minorHAnsi"/>
          <w:sz w:val="20"/>
          <w:bdr w:val="nil"/>
          <w:lang w:val="fr-FR"/>
        </w:rPr>
        <w:t xml:space="preserve"> suivant la </w:t>
      </w:r>
      <w:r w:rsidRPr="001F301C">
        <w:rPr>
          <w:rFonts w:ascii="Verdana" w:hAnsi="Verdana"/>
          <w:sz w:val="20"/>
          <w:lang w:val="fr-FR"/>
        </w:rPr>
        <w:t>résolution 2608 (2022) des Nations Unies. Le Secrétariat général rempli</w:t>
      </w:r>
      <w:r w:rsidR="00F72B3A">
        <w:rPr>
          <w:rFonts w:ascii="Verdana" w:hAnsi="Verdana"/>
          <w:sz w:val="20"/>
          <w:lang w:val="fr-FR"/>
        </w:rPr>
        <w:t>t</w:t>
      </w:r>
      <w:r w:rsidRPr="001F301C">
        <w:rPr>
          <w:rFonts w:ascii="Verdana" w:hAnsi="Verdana"/>
          <w:sz w:val="20"/>
          <w:lang w:val="fr-FR"/>
        </w:rPr>
        <w:t xml:space="preserve"> toujours les fonctions du secrétariat du </w:t>
      </w:r>
      <w:r w:rsidR="007C3CE3">
        <w:rPr>
          <w:rFonts w:ascii="Verdana" w:hAnsi="Verdana"/>
          <w:sz w:val="20"/>
          <w:lang w:val="fr-FR"/>
        </w:rPr>
        <w:t>Groupe de contact devenu</w:t>
      </w:r>
      <w:r w:rsidR="00277E78">
        <w:rPr>
          <w:rFonts w:ascii="Verdana" w:hAnsi="Verdana"/>
          <w:sz w:val="20"/>
          <w:lang w:val="fr-FR"/>
        </w:rPr>
        <w:t xml:space="preserve"> CGIMA – Groupe de contact contre les activités maritimes illicites</w:t>
      </w:r>
      <w:r w:rsidRPr="001F301C">
        <w:rPr>
          <w:rFonts w:ascii="Verdana" w:hAnsi="Verdana"/>
          <w:sz w:val="20"/>
          <w:lang w:val="fr-FR"/>
        </w:rPr>
        <w:t xml:space="preserve">. </w:t>
      </w:r>
    </w:p>
    <w:p w14:paraId="1D4489FE" w14:textId="50868DA5" w:rsidR="001F301C" w:rsidRPr="001F301C" w:rsidRDefault="00277E78" w:rsidP="001F301C">
      <w:pPr>
        <w:pStyle w:val="Sansinterligne"/>
        <w:jc w:val="both"/>
        <w:rPr>
          <w:rFonts w:ascii="Verdana" w:hAnsi="Verdana"/>
          <w:sz w:val="20"/>
          <w:lang w:val="fr-FR"/>
        </w:rPr>
      </w:pPr>
      <w:r>
        <w:rPr>
          <w:rFonts w:ascii="Verdana" w:hAnsi="Verdana"/>
          <w:sz w:val="20"/>
          <w:lang w:val="fr-FR"/>
        </w:rPr>
        <w:t xml:space="preserve">Cependant, </w:t>
      </w:r>
      <w:r w:rsidR="001F301C" w:rsidRPr="001F301C">
        <w:rPr>
          <w:rFonts w:ascii="Verdana" w:hAnsi="Verdana"/>
          <w:sz w:val="20"/>
          <w:lang w:val="fr-FR"/>
        </w:rPr>
        <w:t>une recrudescence des attaques de piraterie</w:t>
      </w:r>
      <w:r>
        <w:rPr>
          <w:rFonts w:ascii="Verdana" w:hAnsi="Verdana"/>
          <w:sz w:val="20"/>
          <w:lang w:val="fr-FR"/>
        </w:rPr>
        <w:t xml:space="preserve"> dans l’océan Indien </w:t>
      </w:r>
      <w:r w:rsidR="00DA3275">
        <w:rPr>
          <w:rFonts w:ascii="Verdana" w:hAnsi="Verdana"/>
          <w:sz w:val="20"/>
          <w:lang w:val="fr-FR"/>
        </w:rPr>
        <w:t>occidental</w:t>
      </w:r>
      <w:r>
        <w:rPr>
          <w:rFonts w:ascii="Verdana" w:hAnsi="Verdana"/>
          <w:sz w:val="20"/>
          <w:lang w:val="fr-FR"/>
        </w:rPr>
        <w:t xml:space="preserve"> a été noté</w:t>
      </w:r>
      <w:r w:rsidR="001F301C" w:rsidRPr="001F301C">
        <w:rPr>
          <w:rFonts w:ascii="Verdana" w:hAnsi="Verdana"/>
          <w:sz w:val="20"/>
          <w:lang w:val="fr-FR"/>
        </w:rPr>
        <w:t xml:space="preserve"> depuis novembre dernier. De ce fait, le Secrétariat général soutien</w:t>
      </w:r>
      <w:r w:rsidR="00F72B3A">
        <w:rPr>
          <w:rFonts w:ascii="Verdana" w:hAnsi="Verdana"/>
          <w:sz w:val="20"/>
          <w:lang w:val="fr-FR"/>
        </w:rPr>
        <w:t>t</w:t>
      </w:r>
      <w:r w:rsidR="001F301C" w:rsidRPr="001F301C">
        <w:rPr>
          <w:rFonts w:ascii="Verdana" w:hAnsi="Verdana"/>
          <w:sz w:val="20"/>
          <w:lang w:val="fr-FR"/>
        </w:rPr>
        <w:t xml:space="preserve"> la présidence actuelle du </w:t>
      </w:r>
      <w:r>
        <w:rPr>
          <w:rFonts w:ascii="Verdana" w:hAnsi="Verdana"/>
          <w:sz w:val="20"/>
          <w:lang w:val="fr-FR"/>
        </w:rPr>
        <w:t xml:space="preserve">CGIMA, assurée par le </w:t>
      </w:r>
      <w:r w:rsidR="001F301C" w:rsidRPr="001F301C">
        <w:rPr>
          <w:rFonts w:ascii="Verdana" w:hAnsi="Verdana"/>
          <w:sz w:val="20"/>
          <w:lang w:val="fr-FR"/>
        </w:rPr>
        <w:t>Kenya</w:t>
      </w:r>
      <w:r w:rsidR="00F72B3A">
        <w:rPr>
          <w:rFonts w:ascii="Verdana" w:hAnsi="Verdana"/>
          <w:sz w:val="20"/>
          <w:lang w:val="fr-FR"/>
        </w:rPr>
        <w:t>,</w:t>
      </w:r>
      <w:r w:rsidR="001F301C" w:rsidRPr="001F301C">
        <w:rPr>
          <w:rFonts w:ascii="Verdana" w:hAnsi="Verdana"/>
          <w:sz w:val="20"/>
          <w:lang w:val="fr-FR"/>
        </w:rPr>
        <w:t xml:space="preserve"> afin de mobiliser la communauté internationale pour lutter contre ce fléau. Ceci permet de mobiliser l’ARSM et ses centres pour un meilleur suivi des incidents en mer, collaborer avec la communauté internationale et surtout identifier des mesures </w:t>
      </w:r>
      <w:r w:rsidR="00E5289C">
        <w:rPr>
          <w:rFonts w:ascii="Verdana" w:hAnsi="Verdana"/>
          <w:sz w:val="20"/>
          <w:lang w:val="fr-FR"/>
        </w:rPr>
        <w:t xml:space="preserve">appropriées </w:t>
      </w:r>
      <w:r w:rsidR="001F301C" w:rsidRPr="001F301C">
        <w:rPr>
          <w:rFonts w:ascii="Verdana" w:hAnsi="Verdana"/>
          <w:sz w:val="20"/>
          <w:lang w:val="fr-FR"/>
        </w:rPr>
        <w:t xml:space="preserve">contre les impacts dans l’océan Indien occidental. </w:t>
      </w:r>
    </w:p>
    <w:p w14:paraId="4A089FBA" w14:textId="77777777" w:rsidR="007D0DC7" w:rsidRPr="007D0DC7" w:rsidRDefault="007D0DC7" w:rsidP="0029346E">
      <w:pPr>
        <w:pStyle w:val="Titrepartie"/>
        <w:numPr>
          <w:ilvl w:val="0"/>
          <w:numId w:val="0"/>
        </w:numPr>
        <w:rPr>
          <w:b w:val="0"/>
          <w:bCs w:val="0"/>
          <w:color w:val="auto"/>
          <w:shd w:val="clear" w:color="auto" w:fill="FFFFFF"/>
        </w:rPr>
      </w:pPr>
    </w:p>
    <w:p w14:paraId="243D918B" w14:textId="77777777" w:rsidR="007D0DC7" w:rsidRPr="007D0DC7" w:rsidRDefault="007D0DC7" w:rsidP="007D0DC7">
      <w:pPr>
        <w:pStyle w:val="Titrepartie"/>
        <w:numPr>
          <w:ilvl w:val="0"/>
          <w:numId w:val="0"/>
        </w:numPr>
        <w:ind w:left="720"/>
        <w:rPr>
          <w:b w:val="0"/>
          <w:bCs w:val="0"/>
          <w:color w:val="auto"/>
          <w:shd w:val="clear" w:color="auto" w:fill="FFFFFF"/>
        </w:rPr>
      </w:pPr>
    </w:p>
    <w:p w14:paraId="2F7F5914" w14:textId="608AD6BB" w:rsidR="00955BB3" w:rsidRPr="0008468B" w:rsidRDefault="00955BB3" w:rsidP="00A70123">
      <w:pPr>
        <w:pStyle w:val="Titrepartie"/>
      </w:pPr>
      <w:r w:rsidRPr="0008468B">
        <w:t>Proposition de décision</w:t>
      </w:r>
    </w:p>
    <w:p w14:paraId="72209F1E" w14:textId="5F6D5D21" w:rsidR="009147BF" w:rsidRDefault="00DA3275" w:rsidP="00FE5F0E">
      <w:pPr>
        <w:pStyle w:val="Paragraphe"/>
      </w:pPr>
      <w:r>
        <w:t xml:space="preserve">Le </w:t>
      </w:r>
      <w:r w:rsidR="009147BF">
        <w:t>Conseil des ministres de</w:t>
      </w:r>
      <w:r>
        <w:t xml:space="preserve"> la COI</w:t>
      </w:r>
      <w:r w:rsidR="009147BF">
        <w:t xml:space="preserve"> : </w:t>
      </w:r>
    </w:p>
    <w:p w14:paraId="4162A241" w14:textId="4AE344FA" w:rsidR="004E7860" w:rsidRDefault="004E7860" w:rsidP="00C505FF">
      <w:pPr>
        <w:pStyle w:val="Paragraphe"/>
        <w:numPr>
          <w:ilvl w:val="0"/>
          <w:numId w:val="20"/>
        </w:numPr>
      </w:pPr>
      <w:r>
        <w:t>Félicite le Secrétariat général pour avoir anticipé la fin du programme MASE et saisi l’opportunité d</w:t>
      </w:r>
      <w:r w:rsidR="00F64E8F">
        <w:t>e l’instruction du</w:t>
      </w:r>
      <w:r>
        <w:t xml:space="preserve"> programme </w:t>
      </w:r>
      <w:r w:rsidRPr="00FE5F0E">
        <w:rPr>
          <w:i/>
          <w:iCs/>
        </w:rPr>
        <w:t>Safe Seas Africa</w:t>
      </w:r>
      <w:r w:rsidR="00F64E8F">
        <w:t xml:space="preserve"> </w:t>
      </w:r>
      <w:r w:rsidR="002944F9">
        <w:t xml:space="preserve">sur financement de l’Union européenne </w:t>
      </w:r>
      <w:r w:rsidR="00F64E8F">
        <w:t>pour assurer une suite sans interruption de l’</w:t>
      </w:r>
      <w:r w:rsidR="00DA3275">
        <w:t>architecture régionale de sécurité maritime (</w:t>
      </w:r>
      <w:r w:rsidR="00F64E8F">
        <w:t>ARSM</w:t>
      </w:r>
      <w:r w:rsidR="00DA3275">
        <w:t>)</w:t>
      </w:r>
      <w:r w:rsidR="00F64E8F">
        <w:t xml:space="preserve"> comme demandé par le 3</w:t>
      </w:r>
      <w:r w:rsidR="005A431F">
        <w:t>6</w:t>
      </w:r>
      <w:r w:rsidR="00F64E8F" w:rsidRPr="00FE5F0E">
        <w:rPr>
          <w:vertAlign w:val="superscript"/>
        </w:rPr>
        <w:t>e</w:t>
      </w:r>
      <w:r w:rsidR="00F64E8F">
        <w:t xml:space="preserve"> Conseil des ministres ;</w:t>
      </w:r>
    </w:p>
    <w:p w14:paraId="25C12BC3" w14:textId="280E0027" w:rsidR="00C505FF" w:rsidRDefault="00C505FF" w:rsidP="00C505FF">
      <w:pPr>
        <w:pStyle w:val="Paragraphe"/>
        <w:numPr>
          <w:ilvl w:val="0"/>
          <w:numId w:val="20"/>
        </w:numPr>
      </w:pPr>
      <w:r>
        <w:t>Prend</w:t>
      </w:r>
      <w:r w:rsidR="00264E55">
        <w:t xml:space="preserve"> </w:t>
      </w:r>
      <w:r>
        <w:t xml:space="preserve">bonne note de l’élaboration, par le Secrétariat général, d’un plan de promotion et de pérennisation de l’ARSM et de sa mise en œuvre par les Etats parties, ainsi que les pays hôtes des deux </w:t>
      </w:r>
      <w:r w:rsidR="00352181">
        <w:t>C</w:t>
      </w:r>
      <w:r>
        <w:t>entres</w:t>
      </w:r>
      <w:r w:rsidR="000422F0">
        <w:t>.</w:t>
      </w:r>
    </w:p>
    <w:p w14:paraId="4BD766D2" w14:textId="1C9C59E1" w:rsidR="000E674E" w:rsidRDefault="00264E55" w:rsidP="00C505FF">
      <w:pPr>
        <w:pStyle w:val="Paragraphe"/>
        <w:numPr>
          <w:ilvl w:val="0"/>
          <w:numId w:val="20"/>
        </w:numPr>
      </w:pPr>
      <w:r>
        <w:t xml:space="preserve">Félicite </w:t>
      </w:r>
      <w:r w:rsidR="00A81BE9">
        <w:t xml:space="preserve">la République de Maurice </w:t>
      </w:r>
      <w:r>
        <w:t>pour</w:t>
      </w:r>
      <w:r w:rsidR="00F97C69">
        <w:t xml:space="preserve"> l’organisation</w:t>
      </w:r>
      <w:r w:rsidR="00A81BE9">
        <w:t xml:space="preserve"> </w:t>
      </w:r>
      <w:r w:rsidR="00394E8C">
        <w:t xml:space="preserve">de la conférence ministérielle sur la drogue </w:t>
      </w:r>
      <w:r w:rsidR="00A81BE9">
        <w:t>avec l’appui du</w:t>
      </w:r>
      <w:r w:rsidR="00394E8C">
        <w:t xml:space="preserve"> Secrétariat général </w:t>
      </w:r>
      <w:r w:rsidR="00A81BE9">
        <w:t xml:space="preserve">et </w:t>
      </w:r>
      <w:r>
        <w:t>fait</w:t>
      </w:r>
      <w:r w:rsidR="00A81BE9">
        <w:t xml:space="preserve"> appel aux partenaires et observateurs pour contribuer à la mise en œuvre effective des recommandations qui en découleront</w:t>
      </w:r>
      <w:r w:rsidR="00394E8C">
        <w:t xml:space="preserve">. </w:t>
      </w:r>
    </w:p>
    <w:p w14:paraId="0BD5E425" w14:textId="4285801B" w:rsidR="000422F0" w:rsidRDefault="00920428" w:rsidP="00C505FF">
      <w:pPr>
        <w:pStyle w:val="Paragraphe"/>
        <w:numPr>
          <w:ilvl w:val="0"/>
          <w:numId w:val="20"/>
        </w:numPr>
      </w:pPr>
      <w:r>
        <w:t>Prend note de l’organisation d’une Conférence ministérielle en vue de l’adoption d’une politique régionale sur la sécurité portuaire et la sûreté de la navigation et d</w:t>
      </w:r>
      <w:r w:rsidR="00484209">
        <w:t xml:space="preserve">emander au Secrétariat général d’entamer les consultations avec les Etats </w:t>
      </w:r>
      <w:r w:rsidR="00841000">
        <w:t xml:space="preserve">participant au programme régional </w:t>
      </w:r>
      <w:r w:rsidR="00071DFB">
        <w:t>PSP</w:t>
      </w:r>
      <w:r w:rsidR="00EE14D5">
        <w:t xml:space="preserve"> de « sécurité portuaire et sûreté de la navigation »</w:t>
      </w:r>
      <w:r w:rsidR="00071DFB">
        <w:t xml:space="preserve"> </w:t>
      </w:r>
      <w:r w:rsidR="00484209">
        <w:t>pour</w:t>
      </w:r>
      <w:r>
        <w:t xml:space="preserve"> son accueil</w:t>
      </w:r>
      <w:r w:rsidR="00A43B18">
        <w:t>.</w:t>
      </w:r>
    </w:p>
    <w:p w14:paraId="77FEAB20" w14:textId="3F883250" w:rsidR="00A43B18" w:rsidRDefault="00180DCF" w:rsidP="00C505FF">
      <w:pPr>
        <w:pStyle w:val="Paragraphe"/>
        <w:numPr>
          <w:ilvl w:val="0"/>
          <w:numId w:val="20"/>
        </w:numPr>
      </w:pPr>
      <w:r>
        <w:t xml:space="preserve">Félicite le </w:t>
      </w:r>
      <w:r w:rsidR="00A43B18">
        <w:t xml:space="preserve">Secrétariat général </w:t>
      </w:r>
      <w:r>
        <w:t xml:space="preserve">pour son rôle important </w:t>
      </w:r>
      <w:r w:rsidR="00A43B18">
        <w:t>dans</w:t>
      </w:r>
      <w:r w:rsidR="00BB05D7">
        <w:t xml:space="preserve"> la réactivation d</w:t>
      </w:r>
      <w:r w:rsidR="00A43B18">
        <w:t>e</w:t>
      </w:r>
      <w:r w:rsidR="0030368D">
        <w:t xml:space="preserve">s travaux </w:t>
      </w:r>
      <w:r w:rsidR="00A43B18">
        <w:t>du Groupe de contact contre les activités illicites en mer</w:t>
      </w:r>
      <w:r w:rsidR="00415076">
        <w:t>.</w:t>
      </w:r>
    </w:p>
    <w:p w14:paraId="60623F8D" w14:textId="265D8E35" w:rsidR="00A61BC1" w:rsidRDefault="00A61BC1" w:rsidP="00C505FF">
      <w:pPr>
        <w:pStyle w:val="Paragraphe"/>
        <w:numPr>
          <w:ilvl w:val="0"/>
          <w:numId w:val="20"/>
        </w:numPr>
      </w:pPr>
      <w:r>
        <w:t xml:space="preserve">Mandate le </w:t>
      </w:r>
      <w:r w:rsidR="00553EFA">
        <w:t>S</w:t>
      </w:r>
      <w:r>
        <w:t xml:space="preserve">ecrétariat général à soutenir </w:t>
      </w:r>
      <w:r w:rsidR="00286649">
        <w:t>la République de Maurice</w:t>
      </w:r>
      <w:r>
        <w:t xml:space="preserve"> dans l’organisation des prochaines conférences ministérielles sur la sécurité et la sûreté en mer</w:t>
      </w:r>
      <w:r w:rsidR="00286649">
        <w:t>.</w:t>
      </w:r>
    </w:p>
    <w:p w14:paraId="5B29EEB7" w14:textId="2490A4B7" w:rsidR="00D17F28" w:rsidRDefault="00D17F28" w:rsidP="00C505FF">
      <w:pPr>
        <w:pStyle w:val="Paragraphe"/>
        <w:numPr>
          <w:ilvl w:val="0"/>
          <w:numId w:val="20"/>
        </w:numPr>
      </w:pPr>
      <w:r>
        <w:lastRenderedPageBreak/>
        <w:t xml:space="preserve">Mandate le </w:t>
      </w:r>
      <w:r w:rsidR="0007753B">
        <w:t xml:space="preserve">Secrétariat général à appuyer </w:t>
      </w:r>
      <w:r>
        <w:t>l’organisation d’un forum</w:t>
      </w:r>
      <w:r w:rsidR="0007753B">
        <w:t xml:space="preserve"> des </w:t>
      </w:r>
      <w:r w:rsidR="00E271DC">
        <w:t>garde-côtes</w:t>
      </w:r>
      <w:r w:rsidR="004433AC">
        <w:t xml:space="preserve"> en cohérence avec l’ARSM et les initiatives régionales existantes</w:t>
      </w:r>
      <w:r w:rsidR="0007753B">
        <w:t xml:space="preserve"> </w:t>
      </w:r>
      <w:r w:rsidR="004433AC">
        <w:t>ainsi que du</w:t>
      </w:r>
      <w:r w:rsidR="0007753B">
        <w:t xml:space="preserve"> prochain</w:t>
      </w:r>
      <w:r w:rsidR="00892A74">
        <w:t xml:space="preserve"> exercice de terrain (</w:t>
      </w:r>
      <w:r w:rsidR="00892A74" w:rsidRPr="00FE5F0E">
        <w:rPr>
          <w:i/>
          <w:iCs/>
        </w:rPr>
        <w:t>Field Training Exercise</w:t>
      </w:r>
      <w:r w:rsidR="00892A74">
        <w:t>)</w:t>
      </w:r>
      <w:r w:rsidR="00E271DC">
        <w:t xml:space="preserve">. </w:t>
      </w:r>
    </w:p>
    <w:p w14:paraId="1A026DFF" w14:textId="2F32AB62" w:rsidR="00D17F28" w:rsidRDefault="001843D0" w:rsidP="00C505FF">
      <w:pPr>
        <w:pStyle w:val="Paragraphe"/>
        <w:numPr>
          <w:ilvl w:val="0"/>
          <w:numId w:val="20"/>
        </w:numPr>
      </w:pPr>
      <w:r>
        <w:t xml:space="preserve">Sollicite le Secrétariat général à poursuivre son plaidoyer auprès des observateurs et partenaires de </w:t>
      </w:r>
      <w:r w:rsidR="00553EFA">
        <w:t xml:space="preserve">développement de </w:t>
      </w:r>
      <w:r>
        <w:t>la COI pour soutenir l’architecture régionale de sécurité maritime</w:t>
      </w:r>
      <w:r w:rsidR="00553EFA">
        <w:t>.</w:t>
      </w:r>
      <w:r>
        <w:t xml:space="preserve"> </w:t>
      </w:r>
    </w:p>
    <w:p w14:paraId="5BDA592C" w14:textId="77777777" w:rsidR="001843D0" w:rsidRPr="00C137B1" w:rsidRDefault="001843D0" w:rsidP="00FE5F0E">
      <w:pPr>
        <w:pStyle w:val="Paragraphe"/>
        <w:ind w:left="720"/>
      </w:pPr>
    </w:p>
    <w:p w14:paraId="7EAEB404" w14:textId="72ACB4A7" w:rsidR="00955BB3" w:rsidRPr="0008468B" w:rsidRDefault="00955BB3" w:rsidP="00FE285D">
      <w:pPr>
        <w:pStyle w:val="Titrepartie"/>
      </w:pPr>
      <w:r w:rsidRPr="0008468B">
        <w:t>Rappel des décisions antérieures</w:t>
      </w:r>
    </w:p>
    <w:bookmarkEnd w:id="0"/>
    <w:p w14:paraId="7BC909EA" w14:textId="77777777" w:rsidR="00415076" w:rsidRDefault="00FE285D" w:rsidP="00A730F6">
      <w:pPr>
        <w:pStyle w:val="Exergue"/>
      </w:pPr>
      <w:r>
        <w:t>Cf.</w:t>
      </w:r>
      <w:r w:rsidR="0008468B" w:rsidRPr="00FE285D">
        <w:t xml:space="preserve"> </w:t>
      </w:r>
    </w:p>
    <w:p w14:paraId="52D2DB5B" w14:textId="45AAC752" w:rsidR="00A730F6" w:rsidRDefault="00E34DB6" w:rsidP="00F97C69">
      <w:pPr>
        <w:pStyle w:val="Exergue"/>
        <w:numPr>
          <w:ilvl w:val="0"/>
          <w:numId w:val="21"/>
        </w:numPr>
      </w:pPr>
      <w:bookmarkStart w:id="3" w:name="_Hlk161761353"/>
      <w:r>
        <w:t>Décision 7 (b) du 36</w:t>
      </w:r>
      <w:r w:rsidRPr="00E34DB6">
        <w:rPr>
          <w:vertAlign w:val="superscript"/>
        </w:rPr>
        <w:t>e</w:t>
      </w:r>
      <w:r>
        <w:t xml:space="preserve"> Conseil de</w:t>
      </w:r>
      <w:r w:rsidR="00D9747E">
        <w:t>s Ministres de</w:t>
      </w:r>
      <w:r>
        <w:t xml:space="preserve"> la COI</w:t>
      </w:r>
    </w:p>
    <w:bookmarkEnd w:id="3"/>
    <w:p w14:paraId="2546904E" w14:textId="3202D2E3" w:rsidR="00E34DB6" w:rsidRDefault="00E34DB6" w:rsidP="00F97C69">
      <w:pPr>
        <w:pStyle w:val="Exergue"/>
        <w:numPr>
          <w:ilvl w:val="0"/>
          <w:numId w:val="12"/>
        </w:numPr>
      </w:pPr>
      <w:r>
        <w:t>Décision 5 (c) du 37</w:t>
      </w:r>
      <w:r w:rsidRPr="00E34DB6">
        <w:rPr>
          <w:vertAlign w:val="superscript"/>
        </w:rPr>
        <w:t>e</w:t>
      </w:r>
      <w:r>
        <w:t xml:space="preserve"> Conseil </w:t>
      </w:r>
      <w:r w:rsidR="00C940AA">
        <w:t>de</w:t>
      </w:r>
      <w:r w:rsidR="00D9747E">
        <w:t xml:space="preserve">s Ministres de </w:t>
      </w:r>
      <w:r w:rsidR="00C940AA">
        <w:t>la COI</w:t>
      </w:r>
    </w:p>
    <w:p w14:paraId="623000D0" w14:textId="26E1B264" w:rsidR="0008468B" w:rsidRDefault="00394E8C" w:rsidP="00C34E33">
      <w:pPr>
        <w:pStyle w:val="Exergue"/>
        <w:numPr>
          <w:ilvl w:val="0"/>
          <w:numId w:val="12"/>
        </w:numPr>
      </w:pPr>
      <w:r>
        <w:t>Décision 5. 3</w:t>
      </w:r>
      <w:r w:rsidRPr="00F97C69">
        <w:rPr>
          <w:vertAlign w:val="superscript"/>
        </w:rPr>
        <w:t>e</w:t>
      </w:r>
      <w:r w:rsidR="00C940AA">
        <w:rPr>
          <w:vertAlign w:val="superscript"/>
        </w:rPr>
        <w:t>me</w:t>
      </w:r>
      <w:r>
        <w:t xml:space="preserve"> Conférence ministérielle sur la sécurité et sûreté maritimes et suite du programme MASE du COPL n°02/</w:t>
      </w:r>
      <w:r w:rsidR="00A730F6">
        <w:t>2023</w:t>
      </w: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106F319F" w:rsidR="00C325F5" w:rsidRDefault="00620B90" w:rsidP="00620B90">
      <w:pPr>
        <w:pStyle w:val="Paragraphe"/>
        <w:numPr>
          <w:ilvl w:val="0"/>
          <w:numId w:val="9"/>
        </w:numPr>
      </w:pPr>
      <w:r>
        <w:t xml:space="preserve">Annexe 1 : </w:t>
      </w:r>
      <w:r w:rsidR="001D04C1">
        <w:t xml:space="preserve">Synthèse du Programme Safe Seas </w:t>
      </w:r>
      <w:r w:rsidR="00394E8C">
        <w:t>A</w:t>
      </w:r>
      <w:r w:rsidR="001D04C1">
        <w:t>frica</w:t>
      </w:r>
    </w:p>
    <w:p w14:paraId="6B090823" w14:textId="52F508D8" w:rsidR="007D40C0" w:rsidRDefault="007D40C0" w:rsidP="00620B90">
      <w:pPr>
        <w:pStyle w:val="Paragraphe"/>
        <w:numPr>
          <w:ilvl w:val="0"/>
          <w:numId w:val="9"/>
        </w:numPr>
      </w:pPr>
      <w:r>
        <w:t xml:space="preserve">Annexe 2 : </w:t>
      </w:r>
      <w:r w:rsidR="001D04C1">
        <w:t xml:space="preserve">Synthèse de la proposition de la COI </w:t>
      </w:r>
    </w:p>
    <w:p w14:paraId="7DB9C7E8" w14:textId="1D886445" w:rsidR="00415076" w:rsidRDefault="000E674E" w:rsidP="00415076">
      <w:pPr>
        <w:pStyle w:val="Paragraphe"/>
        <w:numPr>
          <w:ilvl w:val="0"/>
          <w:numId w:val="9"/>
        </w:numPr>
      </w:pPr>
      <w:r>
        <w:t xml:space="preserve">Annexe 3 : </w:t>
      </w:r>
      <w:r w:rsidR="00415076">
        <w:t>Déclaration de la 3</w:t>
      </w:r>
      <w:r w:rsidR="00415076" w:rsidRPr="00FA2515">
        <w:rPr>
          <w:vertAlign w:val="superscript"/>
        </w:rPr>
        <w:t>e</w:t>
      </w:r>
      <w:r w:rsidR="00415076">
        <w:t xml:space="preserve"> Conférence ministérielle sur la </w:t>
      </w:r>
      <w:r w:rsidR="006A6497">
        <w:t>s</w:t>
      </w:r>
      <w:r w:rsidR="00415076">
        <w:t xml:space="preserve">ûreté et la sécurité maritime </w:t>
      </w:r>
    </w:p>
    <w:p w14:paraId="1B150DD5" w14:textId="00789A97" w:rsidR="000E674E" w:rsidRDefault="00415076" w:rsidP="00620B90">
      <w:pPr>
        <w:pStyle w:val="Paragraphe"/>
        <w:numPr>
          <w:ilvl w:val="0"/>
          <w:numId w:val="9"/>
        </w:numPr>
      </w:pPr>
      <w:r>
        <w:t xml:space="preserve">Annexe 4 : </w:t>
      </w:r>
      <w:r w:rsidR="000951D9">
        <w:t>Déclaration de la 1</w:t>
      </w:r>
      <w:r w:rsidR="000951D9" w:rsidRPr="00FE5F0E">
        <w:rPr>
          <w:vertAlign w:val="superscript"/>
        </w:rPr>
        <w:t>e</w:t>
      </w:r>
      <w:r w:rsidR="000951D9">
        <w:t xml:space="preserve"> Conférence ministérielle sur la lutte contre le trafic et la consommation de drogues</w:t>
      </w:r>
    </w:p>
    <w:p w14:paraId="6F2925A8" w14:textId="65876A9C" w:rsidR="00FA2515" w:rsidRDefault="00FA2515" w:rsidP="00F97C69">
      <w:pPr>
        <w:pStyle w:val="Paragraphe"/>
        <w:ind w:left="360"/>
      </w:pPr>
    </w:p>
    <w:sectPr w:rsidR="00FA2515" w:rsidSect="00C20E03">
      <w:headerReference w:type="default" r:id="rId8"/>
      <w:footerReference w:type="default" r:id="rId9"/>
      <w:pgSz w:w="11906" w:h="16838"/>
      <w:pgMar w:top="1276"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5DAC1" w14:textId="77777777" w:rsidR="00C20E03" w:rsidRDefault="00C20E03">
      <w:pPr>
        <w:spacing w:after="0" w:line="240" w:lineRule="auto"/>
      </w:pPr>
      <w:r>
        <w:separator/>
      </w:r>
    </w:p>
  </w:endnote>
  <w:endnote w:type="continuationSeparator" w:id="0">
    <w:p w14:paraId="2B2D881B" w14:textId="77777777" w:rsidR="00C20E03" w:rsidRDefault="00C2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3720F" w14:textId="77777777" w:rsidR="00C20E03" w:rsidRDefault="00C20E03">
      <w:pPr>
        <w:spacing w:after="0" w:line="240" w:lineRule="auto"/>
      </w:pPr>
      <w:r>
        <w:separator/>
      </w:r>
    </w:p>
  </w:footnote>
  <w:footnote w:type="continuationSeparator" w:id="0">
    <w:p w14:paraId="523081AE" w14:textId="77777777" w:rsidR="00C20E03" w:rsidRDefault="00C2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17793" w14:textId="00F59D25" w:rsidR="00AA63A3" w:rsidRDefault="00854EEA" w:rsidP="004A64E6">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2079935688" name="Image 207993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B0BDD">
      <w:rPr>
        <w:rFonts w:ascii="Verdana" w:hAnsi="Verdana"/>
        <w:b/>
        <w:bCs/>
        <w:sz w:val="20"/>
        <w:szCs w:val="20"/>
      </w:rPr>
      <w:t>2.1.</w:t>
    </w:r>
  </w:p>
  <w:p w14:paraId="498AF795" w14:textId="77777777" w:rsidR="005F27EB" w:rsidRDefault="005F27EB" w:rsidP="005F27EB">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4906EB"/>
    <w:multiLevelType w:val="hybridMultilevel"/>
    <w:tmpl w:val="3EA82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A06DFB"/>
    <w:multiLevelType w:val="hybridMultilevel"/>
    <w:tmpl w:val="4B8CB5C8"/>
    <w:lvl w:ilvl="0" w:tplc="5DB2E232">
      <w:start w:val="1"/>
      <w:numFmt w:val="decimal"/>
      <w:lvlText w:val="%1."/>
      <w:lvlJc w:val="left"/>
      <w:pPr>
        <w:ind w:left="1130" w:hanging="7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075130B"/>
    <w:multiLevelType w:val="hybridMultilevel"/>
    <w:tmpl w:val="600AC2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A850ED6"/>
    <w:multiLevelType w:val="hybridMultilevel"/>
    <w:tmpl w:val="11D8FDCC"/>
    <w:lvl w:ilvl="0" w:tplc="DD9E9BE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96280C"/>
    <w:multiLevelType w:val="hybridMultilevel"/>
    <w:tmpl w:val="0840BF2A"/>
    <w:lvl w:ilvl="0" w:tplc="D77892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9BA285D"/>
    <w:multiLevelType w:val="hybridMultilevel"/>
    <w:tmpl w:val="B4D4A4E6"/>
    <w:lvl w:ilvl="0" w:tplc="42EE3A5E">
      <w:start w:val="2"/>
      <w:numFmt w:val="bullet"/>
      <w:lvlText w:val="-"/>
      <w:lvlJc w:val="left"/>
      <w:pPr>
        <w:ind w:left="720" w:hanging="360"/>
      </w:pPr>
      <w:rPr>
        <w:rFonts w:ascii="Verdana" w:eastAsiaTheme="minorHAnsi" w:hAnsi="Verdan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13972371">
    <w:abstractNumId w:val="5"/>
  </w:num>
  <w:num w:numId="2" w16cid:durableId="1709911909">
    <w:abstractNumId w:val="12"/>
  </w:num>
  <w:num w:numId="3" w16cid:durableId="810362613">
    <w:abstractNumId w:val="2"/>
  </w:num>
  <w:num w:numId="4" w16cid:durableId="27264768">
    <w:abstractNumId w:val="0"/>
  </w:num>
  <w:num w:numId="5" w16cid:durableId="690761025">
    <w:abstractNumId w:val="11"/>
  </w:num>
  <w:num w:numId="6" w16cid:durableId="1062678941">
    <w:abstractNumId w:val="4"/>
  </w:num>
  <w:num w:numId="7" w16cid:durableId="479931968">
    <w:abstractNumId w:val="6"/>
  </w:num>
  <w:num w:numId="8" w16cid:durableId="603996098">
    <w:abstractNumId w:val="2"/>
    <w:lvlOverride w:ilvl="0">
      <w:startOverride w:val="1"/>
    </w:lvlOverride>
  </w:num>
  <w:num w:numId="9" w16cid:durableId="1749184016">
    <w:abstractNumId w:val="1"/>
  </w:num>
  <w:num w:numId="10" w16cid:durableId="1980915105">
    <w:abstractNumId w:val="8"/>
  </w:num>
  <w:num w:numId="11" w16cid:durableId="722406872">
    <w:abstractNumId w:val="2"/>
  </w:num>
  <w:num w:numId="12" w16cid:durableId="1495294026">
    <w:abstractNumId w:val="7"/>
  </w:num>
  <w:num w:numId="13" w16cid:durableId="624964473">
    <w:abstractNumId w:val="13"/>
  </w:num>
  <w:num w:numId="14" w16cid:durableId="248388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4259019">
    <w:abstractNumId w:val="2"/>
  </w:num>
  <w:num w:numId="16" w16cid:durableId="255679618">
    <w:abstractNumId w:val="9"/>
  </w:num>
  <w:num w:numId="17" w16cid:durableId="13394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796388">
    <w:abstractNumId w:val="2"/>
  </w:num>
  <w:num w:numId="19" w16cid:durableId="816920269">
    <w:abstractNumId w:val="3"/>
  </w:num>
  <w:num w:numId="20" w16cid:durableId="1451168401">
    <w:abstractNumId w:val="15"/>
  </w:num>
  <w:num w:numId="21" w16cid:durableId="1631788323">
    <w:abstractNumId w:val="10"/>
  </w:num>
  <w:num w:numId="22" w16cid:durableId="67191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6987"/>
    <w:rsid w:val="000373B2"/>
    <w:rsid w:val="000422F0"/>
    <w:rsid w:val="00042CF5"/>
    <w:rsid w:val="00050307"/>
    <w:rsid w:val="0005532E"/>
    <w:rsid w:val="00060CA0"/>
    <w:rsid w:val="00063A26"/>
    <w:rsid w:val="000659A6"/>
    <w:rsid w:val="00071DFB"/>
    <w:rsid w:val="0007753B"/>
    <w:rsid w:val="00083235"/>
    <w:rsid w:val="0008468B"/>
    <w:rsid w:val="000951D9"/>
    <w:rsid w:val="000A468A"/>
    <w:rsid w:val="000B0BDD"/>
    <w:rsid w:val="000B0FBD"/>
    <w:rsid w:val="000C522B"/>
    <w:rsid w:val="000E674E"/>
    <w:rsid w:val="000F4728"/>
    <w:rsid w:val="000F6224"/>
    <w:rsid w:val="00107D9D"/>
    <w:rsid w:val="00152186"/>
    <w:rsid w:val="00162ACB"/>
    <w:rsid w:val="00180DCF"/>
    <w:rsid w:val="00181EC3"/>
    <w:rsid w:val="0018252D"/>
    <w:rsid w:val="001840BF"/>
    <w:rsid w:val="001843D0"/>
    <w:rsid w:val="001A0CC2"/>
    <w:rsid w:val="001A56F1"/>
    <w:rsid w:val="001B4738"/>
    <w:rsid w:val="001D04C1"/>
    <w:rsid w:val="001F301C"/>
    <w:rsid w:val="00226A6E"/>
    <w:rsid w:val="00226F55"/>
    <w:rsid w:val="002348BF"/>
    <w:rsid w:val="00247273"/>
    <w:rsid w:val="00264487"/>
    <w:rsid w:val="00264E55"/>
    <w:rsid w:val="00275653"/>
    <w:rsid w:val="00277E78"/>
    <w:rsid w:val="00286649"/>
    <w:rsid w:val="0029346E"/>
    <w:rsid w:val="002940BD"/>
    <w:rsid w:val="002944F9"/>
    <w:rsid w:val="002A0933"/>
    <w:rsid w:val="002A096E"/>
    <w:rsid w:val="002C56ED"/>
    <w:rsid w:val="002D57A7"/>
    <w:rsid w:val="002E22FA"/>
    <w:rsid w:val="0030368D"/>
    <w:rsid w:val="00325223"/>
    <w:rsid w:val="00331FFF"/>
    <w:rsid w:val="00352181"/>
    <w:rsid w:val="003604B9"/>
    <w:rsid w:val="003772FB"/>
    <w:rsid w:val="00391152"/>
    <w:rsid w:val="00394812"/>
    <w:rsid w:val="00394E8C"/>
    <w:rsid w:val="00394F81"/>
    <w:rsid w:val="003B19E5"/>
    <w:rsid w:val="003B7095"/>
    <w:rsid w:val="003B779B"/>
    <w:rsid w:val="003C2538"/>
    <w:rsid w:val="003C32F6"/>
    <w:rsid w:val="003D485F"/>
    <w:rsid w:val="003D5328"/>
    <w:rsid w:val="003F5A73"/>
    <w:rsid w:val="0041278C"/>
    <w:rsid w:val="00415076"/>
    <w:rsid w:val="00417683"/>
    <w:rsid w:val="004221E2"/>
    <w:rsid w:val="00426673"/>
    <w:rsid w:val="004433AC"/>
    <w:rsid w:val="0045212E"/>
    <w:rsid w:val="00456428"/>
    <w:rsid w:val="004607F7"/>
    <w:rsid w:val="00475D57"/>
    <w:rsid w:val="00475F88"/>
    <w:rsid w:val="00484209"/>
    <w:rsid w:val="00485B0D"/>
    <w:rsid w:val="004A64E6"/>
    <w:rsid w:val="004C0A71"/>
    <w:rsid w:val="004C269B"/>
    <w:rsid w:val="004E7860"/>
    <w:rsid w:val="004F5C4B"/>
    <w:rsid w:val="00510772"/>
    <w:rsid w:val="005222C8"/>
    <w:rsid w:val="0053773D"/>
    <w:rsid w:val="00553EFA"/>
    <w:rsid w:val="00573F1B"/>
    <w:rsid w:val="0057453A"/>
    <w:rsid w:val="005A431F"/>
    <w:rsid w:val="005C2A35"/>
    <w:rsid w:val="005D6F84"/>
    <w:rsid w:val="005F27EB"/>
    <w:rsid w:val="0060052E"/>
    <w:rsid w:val="00601876"/>
    <w:rsid w:val="00603C92"/>
    <w:rsid w:val="00604A91"/>
    <w:rsid w:val="00620B90"/>
    <w:rsid w:val="0063157C"/>
    <w:rsid w:val="006356AF"/>
    <w:rsid w:val="006548BF"/>
    <w:rsid w:val="00660504"/>
    <w:rsid w:val="00675B8F"/>
    <w:rsid w:val="006764E3"/>
    <w:rsid w:val="00682C16"/>
    <w:rsid w:val="00682EF1"/>
    <w:rsid w:val="006A6497"/>
    <w:rsid w:val="006D7B67"/>
    <w:rsid w:val="006E2D9E"/>
    <w:rsid w:val="0070369C"/>
    <w:rsid w:val="007165AB"/>
    <w:rsid w:val="00723D2E"/>
    <w:rsid w:val="00746D62"/>
    <w:rsid w:val="00771942"/>
    <w:rsid w:val="00775F1E"/>
    <w:rsid w:val="0077606B"/>
    <w:rsid w:val="007834E2"/>
    <w:rsid w:val="007919A6"/>
    <w:rsid w:val="00792C99"/>
    <w:rsid w:val="007B245C"/>
    <w:rsid w:val="007C3CE3"/>
    <w:rsid w:val="007C548F"/>
    <w:rsid w:val="007C78FC"/>
    <w:rsid w:val="007D0DC7"/>
    <w:rsid w:val="007D0EF0"/>
    <w:rsid w:val="007D40C0"/>
    <w:rsid w:val="00805A92"/>
    <w:rsid w:val="00816DAC"/>
    <w:rsid w:val="00827A21"/>
    <w:rsid w:val="0083290E"/>
    <w:rsid w:val="00841000"/>
    <w:rsid w:val="00841AF8"/>
    <w:rsid w:val="00843FF2"/>
    <w:rsid w:val="008453AB"/>
    <w:rsid w:val="00854EEA"/>
    <w:rsid w:val="008551DA"/>
    <w:rsid w:val="0086752B"/>
    <w:rsid w:val="00892A74"/>
    <w:rsid w:val="00895CA6"/>
    <w:rsid w:val="008C77C1"/>
    <w:rsid w:val="008D193F"/>
    <w:rsid w:val="008F0FA5"/>
    <w:rsid w:val="008F173C"/>
    <w:rsid w:val="00905C3C"/>
    <w:rsid w:val="009147BF"/>
    <w:rsid w:val="00920428"/>
    <w:rsid w:val="00921D1D"/>
    <w:rsid w:val="00924FE3"/>
    <w:rsid w:val="00926D1A"/>
    <w:rsid w:val="00931B9E"/>
    <w:rsid w:val="0095032E"/>
    <w:rsid w:val="00955BB3"/>
    <w:rsid w:val="00974707"/>
    <w:rsid w:val="00983FD4"/>
    <w:rsid w:val="009A38AD"/>
    <w:rsid w:val="009A57FB"/>
    <w:rsid w:val="009A7C7D"/>
    <w:rsid w:val="009C40AC"/>
    <w:rsid w:val="009C6095"/>
    <w:rsid w:val="009C695A"/>
    <w:rsid w:val="00A010BB"/>
    <w:rsid w:val="00A148A1"/>
    <w:rsid w:val="00A27BC3"/>
    <w:rsid w:val="00A36C09"/>
    <w:rsid w:val="00A37C9F"/>
    <w:rsid w:val="00A43B18"/>
    <w:rsid w:val="00A44220"/>
    <w:rsid w:val="00A5396B"/>
    <w:rsid w:val="00A61BC1"/>
    <w:rsid w:val="00A70123"/>
    <w:rsid w:val="00A730F6"/>
    <w:rsid w:val="00A76B07"/>
    <w:rsid w:val="00A81B98"/>
    <w:rsid w:val="00A81BE9"/>
    <w:rsid w:val="00A90305"/>
    <w:rsid w:val="00A9668B"/>
    <w:rsid w:val="00AA63A3"/>
    <w:rsid w:val="00AB5EB7"/>
    <w:rsid w:val="00AD4D97"/>
    <w:rsid w:val="00AE19D5"/>
    <w:rsid w:val="00AE2453"/>
    <w:rsid w:val="00B05DFC"/>
    <w:rsid w:val="00B07B46"/>
    <w:rsid w:val="00B21B72"/>
    <w:rsid w:val="00B36EEA"/>
    <w:rsid w:val="00B57CCD"/>
    <w:rsid w:val="00B63095"/>
    <w:rsid w:val="00B6666E"/>
    <w:rsid w:val="00B900C2"/>
    <w:rsid w:val="00B95FAA"/>
    <w:rsid w:val="00BA4B55"/>
    <w:rsid w:val="00BA7215"/>
    <w:rsid w:val="00BB05D7"/>
    <w:rsid w:val="00BC2006"/>
    <w:rsid w:val="00BD1601"/>
    <w:rsid w:val="00BD75CA"/>
    <w:rsid w:val="00BF7BC0"/>
    <w:rsid w:val="00C12C93"/>
    <w:rsid w:val="00C137B1"/>
    <w:rsid w:val="00C16D13"/>
    <w:rsid w:val="00C20E03"/>
    <w:rsid w:val="00C26D23"/>
    <w:rsid w:val="00C325F5"/>
    <w:rsid w:val="00C34E97"/>
    <w:rsid w:val="00C456C1"/>
    <w:rsid w:val="00C457E8"/>
    <w:rsid w:val="00C46679"/>
    <w:rsid w:val="00C505FF"/>
    <w:rsid w:val="00C609B9"/>
    <w:rsid w:val="00C80EC9"/>
    <w:rsid w:val="00C92EE0"/>
    <w:rsid w:val="00C940AA"/>
    <w:rsid w:val="00CA10D5"/>
    <w:rsid w:val="00CE2386"/>
    <w:rsid w:val="00D17F28"/>
    <w:rsid w:val="00D605F1"/>
    <w:rsid w:val="00D725E0"/>
    <w:rsid w:val="00D82F53"/>
    <w:rsid w:val="00D9747E"/>
    <w:rsid w:val="00DA3275"/>
    <w:rsid w:val="00DE1EA0"/>
    <w:rsid w:val="00E01A13"/>
    <w:rsid w:val="00E1561A"/>
    <w:rsid w:val="00E26189"/>
    <w:rsid w:val="00E271DC"/>
    <w:rsid w:val="00E32408"/>
    <w:rsid w:val="00E34DB6"/>
    <w:rsid w:val="00E5289C"/>
    <w:rsid w:val="00E56F6B"/>
    <w:rsid w:val="00E819EE"/>
    <w:rsid w:val="00E845D4"/>
    <w:rsid w:val="00E84E1C"/>
    <w:rsid w:val="00E90851"/>
    <w:rsid w:val="00EA58FB"/>
    <w:rsid w:val="00EC22CC"/>
    <w:rsid w:val="00ED6B69"/>
    <w:rsid w:val="00EE14D5"/>
    <w:rsid w:val="00EE34F4"/>
    <w:rsid w:val="00EF22A4"/>
    <w:rsid w:val="00F23A9A"/>
    <w:rsid w:val="00F36408"/>
    <w:rsid w:val="00F54EA0"/>
    <w:rsid w:val="00F62427"/>
    <w:rsid w:val="00F64E8F"/>
    <w:rsid w:val="00F72B3A"/>
    <w:rsid w:val="00F77D08"/>
    <w:rsid w:val="00F94B61"/>
    <w:rsid w:val="00F964A7"/>
    <w:rsid w:val="00F96EE9"/>
    <w:rsid w:val="00F97C69"/>
    <w:rsid w:val="00FA2515"/>
    <w:rsid w:val="00FA267A"/>
    <w:rsid w:val="00FA2BAA"/>
    <w:rsid w:val="00FA5520"/>
    <w:rsid w:val="00FC77D9"/>
    <w:rsid w:val="00FE285D"/>
    <w:rsid w:val="00FE5F0E"/>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7165AB"/>
    <w:pPr>
      <w:spacing w:after="0" w:line="240" w:lineRule="auto"/>
    </w:pPr>
  </w:style>
  <w:style w:type="paragraph" w:styleId="Sansinterligne">
    <w:name w:val="No Spacing"/>
    <w:link w:val="SansinterligneCar"/>
    <w:uiPriority w:val="1"/>
    <w:qFormat/>
    <w:rsid w:val="001F301C"/>
    <w:pPr>
      <w:spacing w:after="0" w:line="240" w:lineRule="auto"/>
    </w:pPr>
    <w:rPr>
      <w:szCs w:val="20"/>
      <w:lang w:val="en-GB" w:eastAsia="zh-CN"/>
    </w:rPr>
  </w:style>
  <w:style w:type="character" w:customStyle="1" w:styleId="SansinterligneCar">
    <w:name w:val="Sans interligne Car"/>
    <w:link w:val="Sansinterligne"/>
    <w:uiPriority w:val="1"/>
    <w:locked/>
    <w:rsid w:val="001F301C"/>
    <w:rPr>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817841184">
      <w:bodyDiv w:val="1"/>
      <w:marLeft w:val="0"/>
      <w:marRight w:val="0"/>
      <w:marTop w:val="0"/>
      <w:marBottom w:val="0"/>
      <w:divBdr>
        <w:top w:val="none" w:sz="0" w:space="0" w:color="auto"/>
        <w:left w:val="none" w:sz="0" w:space="0" w:color="auto"/>
        <w:bottom w:val="none" w:sz="0" w:space="0" w:color="auto"/>
        <w:right w:val="none" w:sz="0" w:space="0" w:color="auto"/>
      </w:divBdr>
    </w:div>
    <w:div w:id="913902963">
      <w:bodyDiv w:val="1"/>
      <w:marLeft w:val="0"/>
      <w:marRight w:val="0"/>
      <w:marTop w:val="0"/>
      <w:marBottom w:val="0"/>
      <w:divBdr>
        <w:top w:val="none" w:sz="0" w:space="0" w:color="auto"/>
        <w:left w:val="none" w:sz="0" w:space="0" w:color="auto"/>
        <w:bottom w:val="none" w:sz="0" w:space="0" w:color="auto"/>
        <w:right w:val="none" w:sz="0" w:space="0" w:color="auto"/>
      </w:divBdr>
    </w:div>
    <w:div w:id="16461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AA1E-22D8-4222-AD00-CF55A985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1708</Words>
  <Characters>9398</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12</cp:revision>
  <dcterms:created xsi:type="dcterms:W3CDTF">2024-05-10T10:17:00Z</dcterms:created>
  <dcterms:modified xsi:type="dcterms:W3CDTF">2024-05-10T11:10:00Z</dcterms:modified>
</cp:coreProperties>
</file>