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0190920C" w:rsidR="00C12C93" w:rsidRPr="00F66A4B" w:rsidRDefault="004A64E6" w:rsidP="00854EEA">
      <w:pPr>
        <w:jc w:val="center"/>
        <w:rPr>
          <w:rFonts w:ascii="Verdana" w:hAnsi="Verdana"/>
          <w:b/>
          <w:bCs/>
          <w:sz w:val="2"/>
          <w:szCs w:val="2"/>
        </w:rPr>
      </w:pPr>
      <w:bookmarkStart w:id="0" w:name="_Hlk161826091"/>
      <w:r w:rsidRPr="00F66A4B">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F66A4B" w14:paraId="51109D41" w14:textId="77777777" w:rsidTr="000E2E1E">
        <w:tc>
          <w:tcPr>
            <w:tcW w:w="9062" w:type="dxa"/>
            <w:gridSpan w:val="2"/>
          </w:tcPr>
          <w:p w14:paraId="6FC76F95" w14:textId="140B9D09" w:rsidR="00EC22CC" w:rsidRPr="00F66A4B" w:rsidRDefault="00B0458D" w:rsidP="00854EEA">
            <w:pPr>
              <w:jc w:val="center"/>
              <w:rPr>
                <w:rFonts w:ascii="Verdana" w:hAnsi="Verdana"/>
                <w:b/>
                <w:bCs/>
                <w:sz w:val="20"/>
                <w:szCs w:val="20"/>
              </w:rPr>
            </w:pPr>
            <w:r>
              <w:rPr>
                <w:rFonts w:ascii="Verdana" w:hAnsi="Verdana"/>
                <w:b/>
                <w:bCs/>
                <w:sz w:val="20"/>
                <w:szCs w:val="20"/>
              </w:rPr>
              <w:t>Partenariats</w:t>
            </w:r>
            <w:r w:rsidR="00C90C23">
              <w:rPr>
                <w:rFonts w:ascii="Verdana" w:hAnsi="Verdana"/>
                <w:b/>
                <w:bCs/>
                <w:sz w:val="20"/>
                <w:szCs w:val="20"/>
              </w:rPr>
              <w:t xml:space="preserve"> </w:t>
            </w:r>
          </w:p>
        </w:tc>
      </w:tr>
      <w:tr w:rsidR="009150EE" w:rsidRPr="00F66A4B" w14:paraId="7F1B63D2" w14:textId="77777777" w:rsidTr="002A0933">
        <w:tc>
          <w:tcPr>
            <w:tcW w:w="7225" w:type="dxa"/>
          </w:tcPr>
          <w:p w14:paraId="056D9B10" w14:textId="0654FBFB" w:rsidR="009150EE" w:rsidRPr="00F66A4B" w:rsidRDefault="00100985" w:rsidP="009150EE">
            <w:pPr>
              <w:rPr>
                <w:rFonts w:ascii="Verdana" w:hAnsi="Verdana"/>
                <w:sz w:val="20"/>
                <w:szCs w:val="20"/>
              </w:rPr>
            </w:pPr>
            <w:r>
              <w:rPr>
                <w:rFonts w:ascii="Verdana" w:hAnsi="Verdana"/>
                <w:sz w:val="20"/>
                <w:szCs w:val="20"/>
              </w:rPr>
              <w:t>38</w:t>
            </w:r>
            <w:r w:rsidRPr="008E2E9B">
              <w:rPr>
                <w:rFonts w:ascii="Verdana" w:hAnsi="Verdana"/>
                <w:sz w:val="20"/>
                <w:szCs w:val="20"/>
                <w:vertAlign w:val="superscript"/>
              </w:rPr>
              <w:t>e</w:t>
            </w:r>
            <w:r>
              <w:rPr>
                <w:rFonts w:ascii="Verdana" w:hAnsi="Verdana"/>
                <w:sz w:val="20"/>
                <w:szCs w:val="20"/>
              </w:rPr>
              <w:t xml:space="preserve"> Conseil des ministres de la COI | 16 mai 2024, Maurice</w:t>
            </w:r>
            <w:r w:rsidR="00E84100">
              <w:rPr>
                <w:rFonts w:ascii="Verdana" w:hAnsi="Verdana"/>
                <w:sz w:val="20"/>
                <w:szCs w:val="20"/>
              </w:rPr>
              <w:t xml:space="preserve"> </w:t>
            </w:r>
          </w:p>
        </w:tc>
        <w:tc>
          <w:tcPr>
            <w:tcW w:w="1837" w:type="dxa"/>
          </w:tcPr>
          <w:p w14:paraId="58E25D1F" w14:textId="71691023" w:rsidR="009150EE" w:rsidRPr="00F66A4B" w:rsidRDefault="009150EE" w:rsidP="009150EE">
            <w:pPr>
              <w:jc w:val="center"/>
              <w:rPr>
                <w:rFonts w:ascii="Verdana" w:hAnsi="Verdana"/>
                <w:sz w:val="20"/>
                <w:szCs w:val="20"/>
              </w:rPr>
            </w:pPr>
            <w:r w:rsidRPr="00F66A4B">
              <w:rPr>
                <w:rFonts w:ascii="Verdana" w:hAnsi="Verdana"/>
                <w:sz w:val="20"/>
                <w:szCs w:val="20"/>
              </w:rPr>
              <w:t xml:space="preserve">Point </w:t>
            </w:r>
            <w:r w:rsidR="00B0458D">
              <w:rPr>
                <w:rFonts w:ascii="Verdana" w:hAnsi="Verdana"/>
                <w:sz w:val="20"/>
                <w:szCs w:val="20"/>
              </w:rPr>
              <w:t>1.3.</w:t>
            </w:r>
          </w:p>
        </w:tc>
      </w:tr>
      <w:tr w:rsidR="009150EE" w:rsidRPr="00F66A4B" w14:paraId="537D1DE5" w14:textId="77777777" w:rsidTr="002A0933">
        <w:tc>
          <w:tcPr>
            <w:tcW w:w="7225" w:type="dxa"/>
          </w:tcPr>
          <w:p w14:paraId="43DEF09E" w14:textId="6387DCC7" w:rsidR="009150EE" w:rsidRPr="00F66A4B" w:rsidRDefault="009150EE" w:rsidP="009150EE">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w:t>
            </w:r>
            <w:r w:rsidR="003C748D">
              <w:rPr>
                <w:rFonts w:ascii="Verdana" w:hAnsi="Verdana"/>
                <w:sz w:val="20"/>
                <w:szCs w:val="20"/>
              </w:rPr>
              <w:t xml:space="preserve">, </w:t>
            </w:r>
            <w:r w:rsidR="00C5790F">
              <w:rPr>
                <w:rFonts w:ascii="Verdana" w:hAnsi="Verdana"/>
                <w:sz w:val="20"/>
                <w:szCs w:val="20"/>
              </w:rPr>
              <w:t xml:space="preserve">en collaboration avec </w:t>
            </w:r>
            <w:r w:rsidR="003C748D">
              <w:rPr>
                <w:rFonts w:ascii="Verdana" w:hAnsi="Verdana"/>
                <w:sz w:val="20"/>
                <w:szCs w:val="20"/>
              </w:rPr>
              <w:t>tous les</w:t>
            </w:r>
            <w:r w:rsidR="00C5790F">
              <w:rPr>
                <w:rFonts w:ascii="Verdana" w:hAnsi="Verdana"/>
                <w:sz w:val="20"/>
                <w:szCs w:val="20"/>
              </w:rPr>
              <w:t xml:space="preserve"> </w:t>
            </w:r>
            <w:r w:rsidR="003C748D">
              <w:rPr>
                <w:rFonts w:ascii="Verdana" w:hAnsi="Verdana"/>
                <w:sz w:val="20"/>
                <w:szCs w:val="20"/>
              </w:rPr>
              <w:t xml:space="preserve">domaines d’intervention </w:t>
            </w:r>
          </w:p>
        </w:tc>
        <w:tc>
          <w:tcPr>
            <w:tcW w:w="1837" w:type="dxa"/>
          </w:tcPr>
          <w:p w14:paraId="5AC1AFAB" w14:textId="7B300C2B" w:rsidR="009150EE" w:rsidRPr="00F66A4B" w:rsidRDefault="00C5790F" w:rsidP="009150EE">
            <w:pPr>
              <w:jc w:val="center"/>
              <w:rPr>
                <w:rFonts w:ascii="Verdana" w:hAnsi="Verdana"/>
                <w:sz w:val="20"/>
                <w:szCs w:val="20"/>
              </w:rPr>
            </w:pPr>
            <w:r>
              <w:rPr>
                <w:rFonts w:ascii="Verdana" w:hAnsi="Verdana"/>
                <w:sz w:val="20"/>
                <w:szCs w:val="20"/>
              </w:rPr>
              <w:t>Décision</w:t>
            </w:r>
          </w:p>
        </w:tc>
      </w:tr>
      <w:tr w:rsidR="009150EE" w:rsidRPr="00F66A4B" w14:paraId="6896DB30" w14:textId="77777777" w:rsidTr="009F5233">
        <w:tc>
          <w:tcPr>
            <w:tcW w:w="9062" w:type="dxa"/>
            <w:gridSpan w:val="2"/>
          </w:tcPr>
          <w:p w14:paraId="0495241B" w14:textId="373CFDAD" w:rsidR="009150EE" w:rsidRPr="00F66A4B" w:rsidRDefault="009150EE" w:rsidP="009150EE">
            <w:pPr>
              <w:rPr>
                <w:rFonts w:ascii="Verdana" w:hAnsi="Verdana"/>
                <w:sz w:val="20"/>
                <w:szCs w:val="20"/>
              </w:rPr>
            </w:pPr>
            <w:r w:rsidRPr="00F66A4B">
              <w:rPr>
                <w:rFonts w:ascii="Verdana" w:hAnsi="Verdana"/>
                <w:i/>
                <w:iCs/>
                <w:sz w:val="20"/>
                <w:szCs w:val="20"/>
              </w:rPr>
              <w:t xml:space="preserve">Version du </w:t>
            </w:r>
            <w:r w:rsidR="003C748D">
              <w:rPr>
                <w:rFonts w:ascii="Verdana" w:hAnsi="Verdana"/>
                <w:i/>
                <w:iCs/>
                <w:sz w:val="20"/>
                <w:szCs w:val="20"/>
              </w:rPr>
              <w:t>26</w:t>
            </w:r>
            <w:r w:rsidRPr="00F66A4B">
              <w:rPr>
                <w:rFonts w:ascii="Verdana" w:hAnsi="Verdana"/>
                <w:i/>
                <w:iCs/>
                <w:sz w:val="20"/>
                <w:szCs w:val="20"/>
              </w:rPr>
              <w:t>/0</w:t>
            </w:r>
            <w:r w:rsidR="00BA49EF">
              <w:rPr>
                <w:rFonts w:ascii="Verdana" w:hAnsi="Verdana"/>
                <w:i/>
                <w:iCs/>
                <w:sz w:val="20"/>
                <w:szCs w:val="20"/>
              </w:rPr>
              <w:t>3</w:t>
            </w:r>
            <w:r w:rsidRPr="00F66A4B">
              <w:rPr>
                <w:rFonts w:ascii="Verdana" w:hAnsi="Verdana"/>
                <w:i/>
                <w:iCs/>
                <w:sz w:val="20"/>
                <w:szCs w:val="20"/>
              </w:rPr>
              <w:t>/202</w:t>
            </w:r>
            <w:r w:rsidR="00BA49EF">
              <w:rPr>
                <w:rFonts w:ascii="Verdana" w:hAnsi="Verdana"/>
                <w:i/>
                <w:iCs/>
                <w:sz w:val="20"/>
                <w:szCs w:val="20"/>
              </w:rPr>
              <w:t>4</w:t>
            </w:r>
            <w:r w:rsidRPr="00F66A4B">
              <w:rPr>
                <w:rFonts w:ascii="Verdana" w:hAnsi="Verdana"/>
                <w:i/>
                <w:iCs/>
                <w:sz w:val="20"/>
                <w:szCs w:val="20"/>
              </w:rPr>
              <w:t xml:space="preserve"> </w:t>
            </w:r>
          </w:p>
        </w:tc>
      </w:tr>
    </w:tbl>
    <w:p w14:paraId="1611BCC4" w14:textId="77777777" w:rsidR="00854EEA" w:rsidRPr="00F66A4B" w:rsidRDefault="00854EEA" w:rsidP="00816DAC">
      <w:pPr>
        <w:pStyle w:val="Paragraphe"/>
      </w:pPr>
      <w:bookmarkStart w:id="1" w:name="_Hlk24535240"/>
    </w:p>
    <w:p w14:paraId="678F0DFC" w14:textId="3923B394" w:rsidR="00854EEA" w:rsidRPr="00F66A4B" w:rsidRDefault="00955BB3" w:rsidP="00A70123">
      <w:pPr>
        <w:pStyle w:val="Titrepartie"/>
      </w:pPr>
      <w:r w:rsidRPr="00F66A4B">
        <w:t>Résumé</w:t>
      </w:r>
    </w:p>
    <w:p w14:paraId="33F798F8" w14:textId="54751117" w:rsidR="00217E69" w:rsidRDefault="00217E69" w:rsidP="00EE5203">
      <w:pPr>
        <w:pStyle w:val="Paragraphe"/>
      </w:pPr>
      <w:r>
        <w:t xml:space="preserve">Conformément à la </w:t>
      </w:r>
      <w:bookmarkStart w:id="2" w:name="_Hlk161044740"/>
      <w:r>
        <w:t>décision 5d) du 37</w:t>
      </w:r>
      <w:r w:rsidRPr="00217E69">
        <w:rPr>
          <w:vertAlign w:val="superscript"/>
        </w:rPr>
        <w:t>ème</w:t>
      </w:r>
      <w:r>
        <w:t xml:space="preserve"> conseil des ministres de la Commission de l’océan Indien (COI)</w:t>
      </w:r>
      <w:bookmarkEnd w:id="2"/>
      <w:r>
        <w:t>, p</w:t>
      </w:r>
      <w:r w:rsidR="00EE5203">
        <w:t>our une Indianocéanie de développement économique intégré, durable et innovant, l</w:t>
      </w:r>
      <w:r w:rsidR="00C608B5">
        <w:t>es priorités de l</w:t>
      </w:r>
      <w:r>
        <w:t xml:space="preserve">a présidence mauricienne de la COI </w:t>
      </w:r>
      <w:r w:rsidR="00C608B5">
        <w:t>sont</w:t>
      </w:r>
      <w:r>
        <w:t xml:space="preserve"> défini</w:t>
      </w:r>
      <w:r w:rsidR="00C608B5">
        <w:t>es</w:t>
      </w:r>
      <w:r>
        <w:t xml:space="preserve"> en faveur de l’émergence d’un espace économique </w:t>
      </w:r>
      <w:r w:rsidRPr="00217E69">
        <w:t>et commercial mieux connecté et mieux intégré autour de grandes chaines de valeur et des accords commerciaux</w:t>
      </w:r>
      <w:r w:rsidR="00A4561D">
        <w:t>. Cette priorité comme les ambitions du PDS, impliquent</w:t>
      </w:r>
      <w:r w:rsidR="001D18DD">
        <w:t xml:space="preserve"> un renforcement du socle </w:t>
      </w:r>
      <w:r w:rsidR="00EC5B79">
        <w:t>partenarial de</w:t>
      </w:r>
      <w:r w:rsidR="00A4561D">
        <w:t xml:space="preserve"> la COI afin de les traduire en actions et résultats</w:t>
      </w:r>
      <w:r>
        <w:t>.</w:t>
      </w:r>
    </w:p>
    <w:p w14:paraId="68009DDB" w14:textId="06AAE9C2" w:rsidR="0008468B" w:rsidRPr="00F66A4B" w:rsidRDefault="00955BB3" w:rsidP="00A70123">
      <w:pPr>
        <w:pStyle w:val="Titrepartie"/>
      </w:pPr>
      <w:r w:rsidRPr="00F66A4B">
        <w:t>Etat d’avancement</w:t>
      </w:r>
    </w:p>
    <w:p w14:paraId="422B64F4" w14:textId="317B02C1" w:rsidR="001A0EE5" w:rsidRDefault="001D18DD" w:rsidP="001A0EE5">
      <w:pPr>
        <w:pStyle w:val="Paragraphe"/>
      </w:pPr>
      <w:r>
        <w:t>Cela se concrétise , d’une part, par la tenue du dialogue permanent avec les membres observateurs et les partenaires actuels de la COI, et d’autre part, le développement de nouveaux partenariats au niveau multilatéral, la consolidation</w:t>
      </w:r>
      <w:r w:rsidR="00771B42">
        <w:t xml:space="preserve"> et </w:t>
      </w:r>
      <w:r>
        <w:t xml:space="preserve">la </w:t>
      </w:r>
      <w:r w:rsidR="00771B42">
        <w:t>formalis</w:t>
      </w:r>
      <w:r>
        <w:t>ation des</w:t>
      </w:r>
      <w:r w:rsidR="00771B42">
        <w:t xml:space="preserve"> partenariats initiés avec l</w:t>
      </w:r>
      <w:r w:rsidR="00441FEC" w:rsidRPr="00441FEC">
        <w:t xml:space="preserve">es communautés économiques comme le </w:t>
      </w:r>
      <w:r w:rsidR="0067401E">
        <w:t>Marché commun de l’Afrique orientale et australe (</w:t>
      </w:r>
      <w:r w:rsidR="00771B42" w:rsidRPr="00441FEC">
        <w:t>COMESA</w:t>
      </w:r>
      <w:r w:rsidR="0067401E">
        <w:t>)</w:t>
      </w:r>
      <w:r w:rsidR="00771B42" w:rsidRPr="00441FEC">
        <w:t>, des</w:t>
      </w:r>
      <w:r w:rsidR="00441FEC" w:rsidRPr="00441FEC">
        <w:t xml:space="preserve"> structures sectorielles (Cap Business océan Indien, Association des ports des îles de l’océan Indien…)</w:t>
      </w:r>
      <w:r w:rsidR="00771B42">
        <w:t>, afin de faciliter le dialogue public-privé à l’échelle régionale</w:t>
      </w:r>
      <w:r w:rsidR="00441FEC" w:rsidRPr="00441FEC">
        <w:t xml:space="preserve">. </w:t>
      </w:r>
    </w:p>
    <w:p w14:paraId="510CF61E" w14:textId="27324B74" w:rsidR="00CF6CE7" w:rsidRDefault="00CF6CE7" w:rsidP="002C56ED">
      <w:pPr>
        <w:pStyle w:val="Sous-partie2"/>
      </w:pPr>
      <w:r>
        <w:t>Plateforme de dialogue permanent avec les membres observateurs et les partenaires de la COI</w:t>
      </w:r>
    </w:p>
    <w:p w14:paraId="1C66169C" w14:textId="1BA0DC8D" w:rsidR="00732C27" w:rsidRDefault="00B550F6" w:rsidP="00DB5A82">
      <w:pPr>
        <w:jc w:val="both"/>
        <w:rPr>
          <w:rFonts w:ascii="Verdana" w:hAnsi="Verdana" w:cs="Calibri"/>
          <w:sz w:val="20"/>
          <w:szCs w:val="20"/>
        </w:rPr>
      </w:pPr>
      <w:r w:rsidRPr="00DB5A82">
        <w:rPr>
          <w:rFonts w:ascii="Verdana" w:hAnsi="Verdana" w:cs="Calibri"/>
          <w:sz w:val="20"/>
          <w:szCs w:val="20"/>
        </w:rPr>
        <w:t xml:space="preserve">Conformément à la décision 2b) du Comité des OPL </w:t>
      </w:r>
      <w:r w:rsidR="003152D2">
        <w:rPr>
          <w:rFonts w:ascii="Verdana" w:hAnsi="Verdana" w:cs="Calibri"/>
          <w:sz w:val="20"/>
          <w:szCs w:val="20"/>
        </w:rPr>
        <w:t>n°02/2023</w:t>
      </w:r>
      <w:r w:rsidR="00DB5A82">
        <w:rPr>
          <w:rFonts w:ascii="Verdana" w:hAnsi="Verdana" w:cs="Calibri"/>
          <w:sz w:val="20"/>
          <w:szCs w:val="20"/>
        </w:rPr>
        <w:t xml:space="preserve"> les </w:t>
      </w:r>
      <w:r w:rsidR="006E594A" w:rsidRPr="00DB5A82">
        <w:rPr>
          <w:rFonts w:ascii="Verdana" w:hAnsi="Verdana" w:cs="Calibri"/>
          <w:sz w:val="20"/>
          <w:szCs w:val="20"/>
        </w:rPr>
        <w:t xml:space="preserve">observateurs et </w:t>
      </w:r>
      <w:r w:rsidR="006E594A">
        <w:rPr>
          <w:rFonts w:ascii="Verdana" w:hAnsi="Verdana" w:cs="Calibri"/>
          <w:sz w:val="20"/>
          <w:szCs w:val="20"/>
        </w:rPr>
        <w:t>les</w:t>
      </w:r>
      <w:r w:rsidR="006E594A" w:rsidRPr="00DB5A82">
        <w:rPr>
          <w:rFonts w:ascii="Verdana" w:hAnsi="Verdana" w:cs="Calibri"/>
          <w:sz w:val="20"/>
          <w:szCs w:val="20"/>
        </w:rPr>
        <w:t xml:space="preserve"> partenaires</w:t>
      </w:r>
      <w:r w:rsidR="004B64A7">
        <w:rPr>
          <w:rFonts w:ascii="Verdana" w:hAnsi="Verdana" w:cs="Calibri"/>
          <w:sz w:val="20"/>
          <w:szCs w:val="20"/>
        </w:rPr>
        <w:t xml:space="preserve"> ont émis des déclarations d’intention de leur positionnement sur les thématiques prioritaires du PDS. Des discussions préliminaires sont initiées avec les </w:t>
      </w:r>
      <w:r w:rsidR="006E594A">
        <w:rPr>
          <w:rFonts w:ascii="Verdana" w:hAnsi="Verdana" w:cs="Calibri"/>
          <w:sz w:val="20"/>
          <w:szCs w:val="20"/>
        </w:rPr>
        <w:t xml:space="preserve">points focaux </w:t>
      </w:r>
      <w:r w:rsidR="004B64A7">
        <w:rPr>
          <w:rFonts w:ascii="Verdana" w:hAnsi="Verdana" w:cs="Calibri"/>
          <w:sz w:val="20"/>
          <w:szCs w:val="20"/>
        </w:rPr>
        <w:t>désignés. Toutefois, une meilleure coordina</w:t>
      </w:r>
      <w:r w:rsidR="00E85A7D">
        <w:rPr>
          <w:rFonts w:ascii="Verdana" w:hAnsi="Verdana" w:cs="Calibri"/>
          <w:sz w:val="20"/>
          <w:szCs w:val="20"/>
        </w:rPr>
        <w:t>tion</w:t>
      </w:r>
      <w:r w:rsidR="00732C27">
        <w:rPr>
          <w:rFonts w:ascii="Verdana" w:hAnsi="Verdana" w:cs="Calibri"/>
          <w:sz w:val="20"/>
          <w:szCs w:val="20"/>
        </w:rPr>
        <w:t xml:space="preserve"> des partenariats passe, au préalable</w:t>
      </w:r>
      <w:r w:rsidR="00E85A7D">
        <w:rPr>
          <w:rFonts w:ascii="Verdana" w:hAnsi="Verdana" w:cs="Calibri"/>
          <w:sz w:val="20"/>
          <w:szCs w:val="20"/>
        </w:rPr>
        <w:t xml:space="preserve">, </w:t>
      </w:r>
      <w:r w:rsidR="00A4561D">
        <w:rPr>
          <w:rFonts w:ascii="Verdana" w:hAnsi="Verdana" w:cs="Calibri"/>
          <w:sz w:val="20"/>
          <w:szCs w:val="20"/>
        </w:rPr>
        <w:t xml:space="preserve">par </w:t>
      </w:r>
      <w:r w:rsidR="00732C27">
        <w:rPr>
          <w:rFonts w:ascii="Verdana" w:hAnsi="Verdana" w:cs="Calibri"/>
          <w:sz w:val="20"/>
          <w:szCs w:val="20"/>
        </w:rPr>
        <w:t xml:space="preserve">une </w:t>
      </w:r>
      <w:r w:rsidR="00A4561D">
        <w:rPr>
          <w:rFonts w:ascii="Verdana" w:hAnsi="Verdana" w:cs="Calibri"/>
          <w:sz w:val="20"/>
          <w:szCs w:val="20"/>
        </w:rPr>
        <w:t xml:space="preserve">mise en cohérence </w:t>
      </w:r>
      <w:r w:rsidR="00732C27">
        <w:rPr>
          <w:rFonts w:ascii="Verdana" w:hAnsi="Verdana" w:cs="Calibri"/>
          <w:sz w:val="20"/>
          <w:szCs w:val="20"/>
        </w:rPr>
        <w:t>des sujets traités par les Etats-membres dans le cadre de la coopération bilatérale et ceux qui nécessitent une coopération multilatérale.</w:t>
      </w:r>
    </w:p>
    <w:p w14:paraId="48AB0783" w14:textId="5E251E6C" w:rsidR="00426673" w:rsidRDefault="00F66A4B" w:rsidP="002C56ED">
      <w:pPr>
        <w:pStyle w:val="Sous-partie2"/>
      </w:pPr>
      <w:r w:rsidRPr="00F66A4B">
        <w:t>C</w:t>
      </w:r>
      <w:r w:rsidR="001D18DD">
        <w:t>OMESA</w:t>
      </w:r>
    </w:p>
    <w:p w14:paraId="2AC021F4" w14:textId="5A7B7371" w:rsidR="00016771" w:rsidRDefault="0067401E" w:rsidP="00395CCF">
      <w:pPr>
        <w:pStyle w:val="Sous-partie2"/>
        <w:numPr>
          <w:ilvl w:val="0"/>
          <w:numId w:val="0"/>
        </w:numPr>
        <w:rPr>
          <w:color w:val="auto"/>
        </w:rPr>
      </w:pPr>
      <w:r>
        <w:rPr>
          <w:color w:val="auto"/>
        </w:rPr>
        <w:t>Dans une perspective de réactualisation de</w:t>
      </w:r>
      <w:r w:rsidRPr="0067401E">
        <w:rPr>
          <w:color w:val="auto"/>
        </w:rPr>
        <w:t xml:space="preserve"> la collaboration entre la COI et le COMESA </w:t>
      </w:r>
      <w:r w:rsidR="00395CCF">
        <w:rPr>
          <w:color w:val="auto"/>
        </w:rPr>
        <w:t xml:space="preserve">qui a </w:t>
      </w:r>
      <w:r w:rsidRPr="0067401E">
        <w:rPr>
          <w:color w:val="auto"/>
        </w:rPr>
        <w:t xml:space="preserve">déjà fait l’objet d’un accord signé initialement le 21 mai 1999, renouvelé le 22 juillet 2005 et </w:t>
      </w:r>
      <w:r w:rsidR="00CF6CE7" w:rsidRPr="00395CCF">
        <w:rPr>
          <w:color w:val="auto"/>
        </w:rPr>
        <w:t>conformément à la décision 6c) du Comité des OPL des 21 et 22 novembre 2023,</w:t>
      </w:r>
      <w:r w:rsidR="00C5652E" w:rsidRPr="00395CCF">
        <w:rPr>
          <w:color w:val="auto"/>
        </w:rPr>
        <w:t xml:space="preserve"> et la visite du Secrétaire général adjoint du COMESA à la COI le 9 janvier 2024,</w:t>
      </w:r>
      <w:r w:rsidR="00CF6CE7" w:rsidRPr="00395CCF">
        <w:rPr>
          <w:color w:val="auto"/>
        </w:rPr>
        <w:t xml:space="preserve"> le projet de protocole d’accord entre la COI et le COMESA a été </w:t>
      </w:r>
      <w:r w:rsidR="00C5652E" w:rsidRPr="00395CCF">
        <w:rPr>
          <w:color w:val="auto"/>
        </w:rPr>
        <w:t xml:space="preserve">revu, </w:t>
      </w:r>
      <w:r w:rsidR="00CF6CE7" w:rsidRPr="00395CCF">
        <w:rPr>
          <w:color w:val="auto"/>
        </w:rPr>
        <w:t xml:space="preserve">circulé pour consultation avec les Etats membres, en tenant compte des observations de la partie malagasy. </w:t>
      </w:r>
      <w:r w:rsidR="009933EC">
        <w:rPr>
          <w:color w:val="auto"/>
        </w:rPr>
        <w:t xml:space="preserve">Le protocole d’accord, tel que validé par les Etats membres, a été signé le 15 avril 2024 par les Secrétaires généraux de la COI et du COMESA </w:t>
      </w:r>
      <w:r w:rsidR="00C31AB2">
        <w:rPr>
          <w:color w:val="auto"/>
        </w:rPr>
        <w:t xml:space="preserve">en présence du président du Conseil des ministres de la COI. </w:t>
      </w:r>
      <w:r w:rsidR="00CF6CE7" w:rsidRPr="00395CCF">
        <w:rPr>
          <w:color w:val="auto"/>
        </w:rPr>
        <w:t xml:space="preserve"> </w:t>
      </w:r>
    </w:p>
    <w:p w14:paraId="4AB4F034" w14:textId="77777777" w:rsidR="00456CFC" w:rsidRDefault="00456CFC" w:rsidP="00395CCF">
      <w:pPr>
        <w:pStyle w:val="Sous-partie2"/>
        <w:numPr>
          <w:ilvl w:val="0"/>
          <w:numId w:val="0"/>
        </w:numPr>
        <w:rPr>
          <w:color w:val="auto"/>
        </w:rPr>
      </w:pPr>
    </w:p>
    <w:p w14:paraId="034FAB8A" w14:textId="77777777" w:rsidR="00C1648F" w:rsidRDefault="00C1648F" w:rsidP="008E2E9B">
      <w:pPr>
        <w:pStyle w:val="Sous-partie2"/>
      </w:pPr>
      <w:r>
        <w:t>Organisation Internationale du travail (OIT)</w:t>
      </w:r>
    </w:p>
    <w:p w14:paraId="22748C26" w14:textId="77777777" w:rsidR="00C1648F" w:rsidRDefault="00C1648F" w:rsidP="00C1648F">
      <w:pPr>
        <w:jc w:val="both"/>
        <w:rPr>
          <w:rFonts w:ascii="Verdana" w:hAnsi="Verdana" w:cstheme="minorHAnsi"/>
          <w:bCs/>
          <w:sz w:val="20"/>
          <w:szCs w:val="20"/>
        </w:rPr>
      </w:pPr>
      <w:r>
        <w:rPr>
          <w:rFonts w:ascii="Verdana" w:hAnsi="Verdana" w:cstheme="minorHAnsi"/>
          <w:bCs/>
          <w:sz w:val="20"/>
          <w:szCs w:val="20"/>
        </w:rPr>
        <w:t>Dans</w:t>
      </w:r>
      <w:r w:rsidRPr="00C5652E">
        <w:rPr>
          <w:rFonts w:ascii="Verdana" w:hAnsi="Verdana" w:cstheme="minorHAnsi"/>
          <w:bCs/>
          <w:sz w:val="20"/>
          <w:szCs w:val="20"/>
        </w:rPr>
        <w:t xml:space="preserve"> une perspective de renforcement de la collaboration entre l’Organisation Internationale du Travail (OIT) et la COI sur les questions d’intérêt commun, un projet de cadre de coopération a été élaboré par les deux parties et a été soumis au comité des OPL du 26 avril 2023. Le projet de cadre de coopération a été circulé</w:t>
      </w:r>
      <w:r>
        <w:rPr>
          <w:rFonts w:ascii="Verdana" w:hAnsi="Verdana" w:cstheme="minorHAnsi"/>
          <w:bCs/>
          <w:sz w:val="20"/>
          <w:szCs w:val="20"/>
        </w:rPr>
        <w:t>, le 29 janvier 2024,</w:t>
      </w:r>
      <w:r w:rsidRPr="00C5652E">
        <w:rPr>
          <w:rFonts w:ascii="Verdana" w:hAnsi="Verdana" w:cstheme="minorHAnsi"/>
          <w:bCs/>
          <w:sz w:val="20"/>
          <w:szCs w:val="20"/>
        </w:rPr>
        <w:t xml:space="preserve"> pour consultation avec les Etats membres.</w:t>
      </w:r>
      <w:r>
        <w:rPr>
          <w:rFonts w:ascii="Verdana" w:hAnsi="Verdana" w:cstheme="minorHAnsi"/>
          <w:bCs/>
          <w:sz w:val="20"/>
          <w:szCs w:val="20"/>
        </w:rPr>
        <w:t xml:space="preserve"> Les commentaires reçus en amont du Comité des OPL d’avril 2024 ont été pris en compte et intégrés</w:t>
      </w:r>
      <w:r w:rsidRPr="00C5652E">
        <w:rPr>
          <w:rFonts w:ascii="Verdana" w:hAnsi="Verdana" w:cstheme="minorHAnsi"/>
          <w:bCs/>
          <w:sz w:val="20"/>
          <w:szCs w:val="20"/>
        </w:rPr>
        <w:t xml:space="preserve"> (Annexe </w:t>
      </w:r>
      <w:r>
        <w:rPr>
          <w:rFonts w:ascii="Verdana" w:hAnsi="Verdana" w:cstheme="minorHAnsi"/>
          <w:bCs/>
          <w:sz w:val="20"/>
          <w:szCs w:val="20"/>
        </w:rPr>
        <w:t>1</w:t>
      </w:r>
      <w:r w:rsidRPr="00C5652E">
        <w:rPr>
          <w:rFonts w:ascii="Verdana" w:hAnsi="Verdana" w:cstheme="minorHAnsi"/>
          <w:bCs/>
          <w:sz w:val="20"/>
          <w:szCs w:val="20"/>
        </w:rPr>
        <w:t xml:space="preserve">). </w:t>
      </w:r>
    </w:p>
    <w:p w14:paraId="0F4DAE07" w14:textId="77777777" w:rsidR="00C1648F" w:rsidRPr="008E2E9B" w:rsidRDefault="00C1648F" w:rsidP="008E2E9B">
      <w:pPr>
        <w:pStyle w:val="Sous-partie2"/>
        <w:numPr>
          <w:ilvl w:val="0"/>
          <w:numId w:val="0"/>
        </w:numPr>
        <w:ind w:left="1080"/>
      </w:pPr>
    </w:p>
    <w:p w14:paraId="6210F47C" w14:textId="7386A3FA" w:rsidR="00C90C23" w:rsidRPr="00C90C23" w:rsidRDefault="00C90C23" w:rsidP="00C90C23">
      <w:pPr>
        <w:pStyle w:val="Sous-partie2"/>
        <w:rPr>
          <w:lang w:val="en-US"/>
        </w:rPr>
      </w:pPr>
      <w:r w:rsidRPr="00C90C23">
        <w:rPr>
          <w:lang w:val="en-US"/>
        </w:rPr>
        <w:t>Cap Business océan Indien (C</w:t>
      </w:r>
      <w:r>
        <w:rPr>
          <w:lang w:val="en-US"/>
        </w:rPr>
        <w:t>BOI)</w:t>
      </w:r>
    </w:p>
    <w:p w14:paraId="71D4022B" w14:textId="4D089E80" w:rsidR="00C90C23" w:rsidRDefault="000C1464" w:rsidP="00115A87">
      <w:pPr>
        <w:jc w:val="both"/>
        <w:rPr>
          <w:rFonts w:ascii="Verdana" w:hAnsi="Verdana" w:cstheme="minorHAnsi"/>
          <w:bCs/>
          <w:sz w:val="20"/>
          <w:szCs w:val="20"/>
        </w:rPr>
      </w:pPr>
      <w:r>
        <w:rPr>
          <w:rFonts w:ascii="Verdana" w:hAnsi="Verdana" w:cstheme="minorHAnsi"/>
          <w:bCs/>
          <w:sz w:val="20"/>
          <w:szCs w:val="20"/>
        </w:rPr>
        <w:t>Conformément</w:t>
      </w:r>
      <w:r w:rsidR="00C90C23" w:rsidRPr="00C90C23">
        <w:rPr>
          <w:rFonts w:ascii="Verdana" w:hAnsi="Verdana" w:cstheme="minorHAnsi"/>
          <w:bCs/>
          <w:sz w:val="20"/>
          <w:szCs w:val="20"/>
        </w:rPr>
        <w:t xml:space="preserve"> à la décision 6c) du Comité des OPL des 21 et 22 novembre 2023, le</w:t>
      </w:r>
      <w:r w:rsidR="00C90C23">
        <w:rPr>
          <w:rFonts w:ascii="Verdana" w:hAnsi="Verdana" w:cstheme="minorHAnsi"/>
          <w:bCs/>
          <w:sz w:val="20"/>
          <w:szCs w:val="20"/>
        </w:rPr>
        <w:t xml:space="preserve"> p</w:t>
      </w:r>
      <w:r w:rsidR="00C90C23" w:rsidRPr="00C90C23">
        <w:rPr>
          <w:rFonts w:ascii="Verdana" w:hAnsi="Verdana" w:cstheme="minorHAnsi"/>
          <w:bCs/>
          <w:sz w:val="20"/>
          <w:szCs w:val="20"/>
        </w:rPr>
        <w:t>rojet</w:t>
      </w:r>
      <w:r w:rsidR="00C90C23">
        <w:rPr>
          <w:rFonts w:ascii="Verdana" w:hAnsi="Verdana" w:cstheme="minorHAnsi"/>
          <w:bCs/>
          <w:sz w:val="20"/>
          <w:szCs w:val="20"/>
        </w:rPr>
        <w:t xml:space="preserve"> </w:t>
      </w:r>
      <w:r w:rsidR="00C90C23" w:rsidRPr="00C90C23">
        <w:rPr>
          <w:rFonts w:ascii="Verdana" w:hAnsi="Verdana" w:cstheme="minorHAnsi"/>
          <w:bCs/>
          <w:sz w:val="20"/>
          <w:szCs w:val="20"/>
        </w:rPr>
        <w:t xml:space="preserve">de </w:t>
      </w:r>
      <w:r w:rsidR="00C90C23">
        <w:rPr>
          <w:rFonts w:ascii="Verdana" w:hAnsi="Verdana" w:cstheme="minorHAnsi"/>
          <w:bCs/>
          <w:sz w:val="20"/>
          <w:szCs w:val="20"/>
        </w:rPr>
        <w:t xml:space="preserve">convention de partenariat </w:t>
      </w:r>
      <w:r>
        <w:rPr>
          <w:rFonts w:ascii="Verdana" w:hAnsi="Verdana" w:cstheme="minorHAnsi"/>
          <w:bCs/>
          <w:sz w:val="20"/>
          <w:szCs w:val="20"/>
        </w:rPr>
        <w:t xml:space="preserve">entre la COI et </w:t>
      </w:r>
      <w:r w:rsidR="00C90C23" w:rsidRPr="00C90C23">
        <w:rPr>
          <w:rFonts w:ascii="Verdana" w:hAnsi="Verdana" w:cstheme="minorHAnsi"/>
          <w:bCs/>
          <w:sz w:val="20"/>
          <w:szCs w:val="20"/>
        </w:rPr>
        <w:t xml:space="preserve">CBOI </w:t>
      </w:r>
      <w:r w:rsidR="00C90C23">
        <w:rPr>
          <w:rFonts w:ascii="Verdana" w:hAnsi="Verdana" w:cstheme="minorHAnsi"/>
          <w:bCs/>
          <w:sz w:val="20"/>
          <w:szCs w:val="20"/>
        </w:rPr>
        <w:t>a</w:t>
      </w:r>
      <w:r w:rsidR="00C90C23" w:rsidRPr="00C90C23">
        <w:rPr>
          <w:rFonts w:ascii="Verdana" w:hAnsi="Verdana" w:cstheme="minorHAnsi"/>
          <w:bCs/>
          <w:sz w:val="20"/>
          <w:szCs w:val="20"/>
        </w:rPr>
        <w:t xml:space="preserve"> été circulé pour consultation avec les </w:t>
      </w:r>
      <w:r w:rsidR="00C90C23" w:rsidRPr="003152D2">
        <w:rPr>
          <w:rFonts w:ascii="Verdana" w:hAnsi="Verdana" w:cstheme="minorHAnsi"/>
          <w:bCs/>
          <w:sz w:val="20"/>
          <w:szCs w:val="20"/>
        </w:rPr>
        <w:t xml:space="preserve">Etats membres. Il a été finalisé, transmis auprès </w:t>
      </w:r>
      <w:r w:rsidRPr="003152D2">
        <w:rPr>
          <w:rFonts w:ascii="Verdana" w:hAnsi="Verdana" w:cstheme="minorHAnsi"/>
          <w:bCs/>
          <w:sz w:val="20"/>
          <w:szCs w:val="20"/>
        </w:rPr>
        <w:t>de CBOI</w:t>
      </w:r>
      <w:r w:rsidR="00C90C23" w:rsidRPr="003152D2">
        <w:rPr>
          <w:rFonts w:ascii="Verdana" w:hAnsi="Verdana" w:cstheme="minorHAnsi"/>
          <w:bCs/>
          <w:sz w:val="20"/>
          <w:szCs w:val="20"/>
        </w:rPr>
        <w:t xml:space="preserve"> (Annexe </w:t>
      </w:r>
      <w:r w:rsidR="00C1648F">
        <w:rPr>
          <w:rFonts w:ascii="Verdana" w:hAnsi="Verdana" w:cstheme="minorHAnsi"/>
          <w:bCs/>
          <w:sz w:val="20"/>
          <w:szCs w:val="20"/>
        </w:rPr>
        <w:t>2</w:t>
      </w:r>
      <w:r w:rsidR="00C90C23" w:rsidRPr="003152D2">
        <w:rPr>
          <w:rFonts w:ascii="Verdana" w:hAnsi="Verdana" w:cstheme="minorHAnsi"/>
          <w:bCs/>
          <w:sz w:val="20"/>
          <w:szCs w:val="20"/>
        </w:rPr>
        <w:t xml:space="preserve">). </w:t>
      </w:r>
      <w:r w:rsidR="00C5652E">
        <w:rPr>
          <w:rFonts w:ascii="Verdana" w:hAnsi="Verdana" w:cstheme="minorHAnsi"/>
          <w:bCs/>
          <w:sz w:val="20"/>
          <w:szCs w:val="20"/>
        </w:rPr>
        <w:t xml:space="preserve">Ce </w:t>
      </w:r>
      <w:r w:rsidR="00A4561D">
        <w:rPr>
          <w:rFonts w:ascii="Verdana" w:hAnsi="Verdana" w:cstheme="minorHAnsi"/>
          <w:bCs/>
          <w:sz w:val="20"/>
          <w:szCs w:val="20"/>
        </w:rPr>
        <w:t xml:space="preserve">protocole d’accord </w:t>
      </w:r>
      <w:r w:rsidR="00C5652E">
        <w:rPr>
          <w:rFonts w:ascii="Verdana" w:hAnsi="Verdana" w:cstheme="minorHAnsi"/>
          <w:bCs/>
          <w:sz w:val="20"/>
          <w:szCs w:val="20"/>
        </w:rPr>
        <w:t>permettra de faciliter le dialogue public-privé sur les enjeux prioritaires des Etats membres de la COI (économie circulaire et gestion des déchets, entrepreneuriat…).</w:t>
      </w:r>
    </w:p>
    <w:p w14:paraId="6078E6F9" w14:textId="200ACC6B" w:rsidR="000C1464" w:rsidRPr="000C1464" w:rsidRDefault="000C1464" w:rsidP="000C1464">
      <w:pPr>
        <w:pStyle w:val="Sous-partie2"/>
      </w:pPr>
      <w:r w:rsidRPr="000C1464">
        <w:t>Association des ports des îles de l’océan Indien (APIOI)</w:t>
      </w:r>
    </w:p>
    <w:p w14:paraId="27D17EE3" w14:textId="53CF4298" w:rsidR="000C1464" w:rsidRPr="000C1464" w:rsidRDefault="000C1464" w:rsidP="000C1464">
      <w:pPr>
        <w:jc w:val="both"/>
        <w:rPr>
          <w:rFonts w:ascii="Verdana" w:hAnsi="Verdana" w:cstheme="minorHAnsi"/>
          <w:bCs/>
          <w:sz w:val="20"/>
          <w:szCs w:val="20"/>
        </w:rPr>
      </w:pPr>
      <w:r>
        <w:rPr>
          <w:rFonts w:ascii="Verdana" w:hAnsi="Verdana" w:cstheme="minorHAnsi"/>
          <w:bCs/>
          <w:sz w:val="20"/>
          <w:szCs w:val="20"/>
        </w:rPr>
        <w:t>C</w:t>
      </w:r>
      <w:r w:rsidRPr="000C1464">
        <w:rPr>
          <w:rFonts w:ascii="Verdana" w:hAnsi="Verdana" w:cstheme="minorHAnsi"/>
          <w:bCs/>
          <w:sz w:val="20"/>
          <w:szCs w:val="20"/>
        </w:rPr>
        <w:t>onformément à la décision 6c) du Comité des OPL des 21 et 22 novembre 2023, le</w:t>
      </w:r>
      <w:r>
        <w:rPr>
          <w:rFonts w:ascii="Verdana" w:hAnsi="Verdana" w:cstheme="minorHAnsi"/>
          <w:bCs/>
          <w:sz w:val="20"/>
          <w:szCs w:val="20"/>
        </w:rPr>
        <w:t xml:space="preserve"> projet d’accord de partenariat entre la COI </w:t>
      </w:r>
      <w:r w:rsidR="00C5652E">
        <w:rPr>
          <w:rFonts w:ascii="Verdana" w:hAnsi="Verdana" w:cstheme="minorHAnsi"/>
          <w:bCs/>
          <w:sz w:val="20"/>
          <w:szCs w:val="20"/>
        </w:rPr>
        <w:t xml:space="preserve">et </w:t>
      </w:r>
      <w:r w:rsidR="00C5652E" w:rsidRPr="000C1464">
        <w:rPr>
          <w:rFonts w:ascii="Verdana" w:hAnsi="Verdana" w:cstheme="minorHAnsi"/>
          <w:bCs/>
          <w:sz w:val="20"/>
          <w:szCs w:val="20"/>
        </w:rPr>
        <w:t>l’APIOI</w:t>
      </w:r>
      <w:r w:rsidRPr="000C1464">
        <w:rPr>
          <w:rFonts w:ascii="Verdana" w:hAnsi="Verdana" w:cstheme="minorHAnsi"/>
          <w:bCs/>
          <w:sz w:val="20"/>
          <w:szCs w:val="20"/>
        </w:rPr>
        <w:t xml:space="preserve"> </w:t>
      </w:r>
      <w:r>
        <w:rPr>
          <w:rFonts w:ascii="Verdana" w:hAnsi="Verdana" w:cstheme="minorHAnsi"/>
          <w:bCs/>
          <w:sz w:val="20"/>
          <w:szCs w:val="20"/>
        </w:rPr>
        <w:t>a</w:t>
      </w:r>
      <w:r w:rsidRPr="000C1464">
        <w:rPr>
          <w:rFonts w:ascii="Verdana" w:hAnsi="Verdana" w:cstheme="minorHAnsi"/>
          <w:bCs/>
          <w:sz w:val="20"/>
          <w:szCs w:val="20"/>
        </w:rPr>
        <w:t xml:space="preserve"> été circulé pour consultation avec les Etats membres</w:t>
      </w:r>
      <w:r>
        <w:rPr>
          <w:rFonts w:ascii="Verdana" w:hAnsi="Verdana" w:cstheme="minorHAnsi"/>
          <w:bCs/>
          <w:sz w:val="20"/>
          <w:szCs w:val="20"/>
        </w:rPr>
        <w:t xml:space="preserve"> </w:t>
      </w:r>
      <w:r w:rsidRPr="000C1464">
        <w:rPr>
          <w:rFonts w:ascii="Verdana" w:hAnsi="Verdana" w:cstheme="minorHAnsi"/>
          <w:bCs/>
          <w:sz w:val="20"/>
          <w:szCs w:val="20"/>
        </w:rPr>
        <w:t>en tenant compte des observations de la partie malagasy. Il</w:t>
      </w:r>
      <w:r w:rsidR="00C5652E">
        <w:rPr>
          <w:rFonts w:ascii="Verdana" w:hAnsi="Verdana" w:cstheme="minorHAnsi"/>
          <w:bCs/>
          <w:sz w:val="20"/>
          <w:szCs w:val="20"/>
        </w:rPr>
        <w:t xml:space="preserve"> a été finalisé, </w:t>
      </w:r>
      <w:r w:rsidRPr="000C1464">
        <w:rPr>
          <w:rFonts w:ascii="Verdana" w:hAnsi="Verdana" w:cstheme="minorHAnsi"/>
          <w:bCs/>
          <w:sz w:val="20"/>
          <w:szCs w:val="20"/>
        </w:rPr>
        <w:t xml:space="preserve">transmis auprès de </w:t>
      </w:r>
      <w:r w:rsidR="00C5652E">
        <w:rPr>
          <w:rFonts w:ascii="Verdana" w:hAnsi="Verdana" w:cstheme="minorHAnsi"/>
          <w:bCs/>
          <w:sz w:val="20"/>
          <w:szCs w:val="20"/>
        </w:rPr>
        <w:t>l’</w:t>
      </w:r>
      <w:r w:rsidRPr="000C1464">
        <w:rPr>
          <w:rFonts w:ascii="Verdana" w:hAnsi="Verdana" w:cstheme="minorHAnsi"/>
          <w:bCs/>
          <w:sz w:val="20"/>
          <w:szCs w:val="20"/>
        </w:rPr>
        <w:t>APIOI</w:t>
      </w:r>
      <w:r w:rsidR="003152D2">
        <w:rPr>
          <w:rFonts w:ascii="Verdana" w:hAnsi="Verdana" w:cstheme="minorHAnsi"/>
          <w:bCs/>
          <w:sz w:val="20"/>
          <w:szCs w:val="20"/>
        </w:rPr>
        <w:t xml:space="preserve"> (Annexe </w:t>
      </w:r>
      <w:r w:rsidR="00C1648F">
        <w:rPr>
          <w:rFonts w:ascii="Verdana" w:hAnsi="Verdana" w:cstheme="minorHAnsi"/>
          <w:bCs/>
          <w:sz w:val="20"/>
          <w:szCs w:val="20"/>
        </w:rPr>
        <w:t>3</w:t>
      </w:r>
      <w:r w:rsidR="003152D2">
        <w:rPr>
          <w:rFonts w:ascii="Verdana" w:hAnsi="Verdana" w:cstheme="minorHAnsi"/>
          <w:bCs/>
          <w:sz w:val="20"/>
          <w:szCs w:val="20"/>
        </w:rPr>
        <w:t>)</w:t>
      </w:r>
      <w:r w:rsidRPr="000C1464">
        <w:rPr>
          <w:rFonts w:ascii="Verdana" w:hAnsi="Verdana" w:cstheme="minorHAnsi"/>
          <w:bCs/>
          <w:sz w:val="20"/>
          <w:szCs w:val="20"/>
        </w:rPr>
        <w:t xml:space="preserve">. </w:t>
      </w:r>
    </w:p>
    <w:p w14:paraId="3C2A84B7" w14:textId="1D98F12C" w:rsidR="00F7697A" w:rsidRDefault="00F7697A" w:rsidP="0048616A">
      <w:pPr>
        <w:pStyle w:val="Sous-partie2"/>
      </w:pPr>
      <w:r>
        <w:t>Association des Etats riverains de l’océan Indien (IORA)</w:t>
      </w:r>
    </w:p>
    <w:p w14:paraId="70925924" w14:textId="3B303EE0" w:rsidR="00F7697A" w:rsidRDefault="00F7697A" w:rsidP="00F7697A">
      <w:pPr>
        <w:jc w:val="both"/>
        <w:rPr>
          <w:rFonts w:ascii="Verdana" w:hAnsi="Verdana" w:cstheme="minorHAnsi"/>
          <w:bCs/>
          <w:sz w:val="20"/>
          <w:szCs w:val="20"/>
        </w:rPr>
      </w:pPr>
      <w:r w:rsidRPr="00F7697A">
        <w:rPr>
          <w:rFonts w:ascii="Verdana" w:hAnsi="Verdana" w:cstheme="minorHAnsi"/>
          <w:bCs/>
          <w:sz w:val="20"/>
          <w:szCs w:val="20"/>
        </w:rPr>
        <w:t xml:space="preserve">Conformément à la décision 10b) ii. du Comité des OPL </w:t>
      </w:r>
      <w:r w:rsidR="00EC6C10">
        <w:rPr>
          <w:rFonts w:ascii="Verdana" w:hAnsi="Verdana" w:cstheme="minorHAnsi"/>
          <w:bCs/>
          <w:sz w:val="20"/>
          <w:szCs w:val="20"/>
        </w:rPr>
        <w:t>02/</w:t>
      </w:r>
      <w:r w:rsidRPr="00F7697A">
        <w:rPr>
          <w:rFonts w:ascii="Verdana" w:hAnsi="Verdana" w:cstheme="minorHAnsi"/>
          <w:bCs/>
          <w:sz w:val="20"/>
          <w:szCs w:val="20"/>
        </w:rPr>
        <w:t xml:space="preserve">2023 et dans une perspective de mise en œuvre du </w:t>
      </w:r>
      <w:r w:rsidR="00F35EB1">
        <w:rPr>
          <w:rFonts w:ascii="Verdana" w:hAnsi="Verdana" w:cstheme="minorHAnsi"/>
          <w:bCs/>
          <w:sz w:val="20"/>
          <w:szCs w:val="20"/>
        </w:rPr>
        <w:t>Protocole d’entente</w:t>
      </w:r>
      <w:r w:rsidRPr="00F7697A">
        <w:rPr>
          <w:rFonts w:ascii="Verdana" w:hAnsi="Verdana" w:cstheme="minorHAnsi"/>
          <w:bCs/>
          <w:sz w:val="20"/>
          <w:szCs w:val="20"/>
        </w:rPr>
        <w:t xml:space="preserve"> (MoU) signée entre l’IORA et la COI en 2022, un plan d’action est </w:t>
      </w:r>
      <w:r w:rsidR="00EA3019">
        <w:rPr>
          <w:rFonts w:ascii="Verdana" w:hAnsi="Verdana" w:cstheme="minorHAnsi"/>
          <w:bCs/>
          <w:sz w:val="20"/>
          <w:szCs w:val="20"/>
        </w:rPr>
        <w:t xml:space="preserve">en cours d’élaboration </w:t>
      </w:r>
      <w:r w:rsidRPr="00F7697A">
        <w:rPr>
          <w:rFonts w:ascii="Verdana" w:hAnsi="Verdana" w:cstheme="minorHAnsi"/>
          <w:bCs/>
          <w:sz w:val="20"/>
          <w:szCs w:val="20"/>
        </w:rPr>
        <w:t>à l’issue de la réunion de travail entre les deux Secrétaires généraux tenue le 05 décembre 2023</w:t>
      </w:r>
      <w:r w:rsidR="00847703">
        <w:rPr>
          <w:rFonts w:ascii="Verdana" w:hAnsi="Verdana" w:cstheme="minorHAnsi"/>
          <w:bCs/>
          <w:sz w:val="20"/>
          <w:szCs w:val="20"/>
        </w:rPr>
        <w:t>, sur le socle de la gouvernance des océans</w:t>
      </w:r>
      <w:r w:rsidRPr="00F7697A">
        <w:rPr>
          <w:rFonts w:ascii="Verdana" w:hAnsi="Verdana" w:cstheme="minorHAnsi"/>
          <w:bCs/>
          <w:sz w:val="20"/>
          <w:szCs w:val="20"/>
        </w:rPr>
        <w:t>.</w:t>
      </w:r>
      <w:r w:rsidR="00847703">
        <w:rPr>
          <w:rFonts w:ascii="Verdana" w:hAnsi="Verdana" w:cstheme="minorHAnsi"/>
          <w:bCs/>
          <w:sz w:val="20"/>
          <w:szCs w:val="20"/>
        </w:rPr>
        <w:t xml:space="preserve"> </w:t>
      </w:r>
    </w:p>
    <w:p w14:paraId="39A6411B" w14:textId="402CA0F6" w:rsidR="001E7716" w:rsidRPr="008E2E9B" w:rsidRDefault="001E7716" w:rsidP="008E2E9B">
      <w:pPr>
        <w:jc w:val="both"/>
        <w:rPr>
          <w:rFonts w:ascii="Verdana" w:hAnsi="Verdana" w:cs="Calibri"/>
          <w:sz w:val="20"/>
          <w:szCs w:val="20"/>
        </w:rPr>
      </w:pPr>
      <w:r w:rsidRPr="008E2E9B">
        <w:rPr>
          <w:rFonts w:ascii="Verdana" w:hAnsi="Verdana" w:cstheme="minorHAnsi"/>
          <w:bCs/>
          <w:sz w:val="20"/>
          <w:szCs w:val="20"/>
        </w:rPr>
        <w:t xml:space="preserve">Le Comité des OPL 01/2024 </w:t>
      </w:r>
      <w:r>
        <w:rPr>
          <w:rFonts w:ascii="Verdana" w:hAnsi="Verdana" w:cs="Calibri"/>
          <w:sz w:val="20"/>
          <w:szCs w:val="20"/>
        </w:rPr>
        <w:t>a encouragé</w:t>
      </w:r>
      <w:r w:rsidRPr="008E2E9B">
        <w:rPr>
          <w:rFonts w:ascii="Verdana" w:hAnsi="Verdana" w:cs="Calibri"/>
          <w:sz w:val="20"/>
          <w:szCs w:val="20"/>
        </w:rPr>
        <w:t xml:space="preserve"> le Secrétariat général à poursuivre et accélérer, en concertation avec le Secrétariat de l’IORA, la mise en œuvre d’activités découlant du protocole d’entente entre les deux organisations.  </w:t>
      </w:r>
    </w:p>
    <w:p w14:paraId="381B8B9D" w14:textId="44C55D3A" w:rsidR="00847703" w:rsidRDefault="00847703" w:rsidP="00847703">
      <w:pPr>
        <w:pStyle w:val="Sous-partie2"/>
      </w:pPr>
      <w:r>
        <w:t>Organisation des Etats d’Afrique, des Caraïbes et du Pacifique (OEACP)</w:t>
      </w:r>
    </w:p>
    <w:p w14:paraId="3CC64FB9" w14:textId="3E70E88C" w:rsidR="00847703" w:rsidRDefault="00847703" w:rsidP="00847703">
      <w:pPr>
        <w:spacing w:after="0"/>
        <w:jc w:val="both"/>
        <w:rPr>
          <w:rFonts w:ascii="Verdana" w:hAnsi="Verdana"/>
          <w:sz w:val="20"/>
          <w:szCs w:val="20"/>
        </w:rPr>
      </w:pPr>
      <w:r w:rsidRPr="00CF6CE7">
        <w:rPr>
          <w:rFonts w:ascii="Verdana" w:hAnsi="Verdana"/>
          <w:sz w:val="20"/>
          <w:szCs w:val="20"/>
        </w:rPr>
        <w:t xml:space="preserve">Actuellement, la COI bénéficie du soutien technique et financier de l’Organisation des Etats d’Afrique, des Caraïbes et du Pacifique (OEACP), d’une part, dans l’élaboration de la stratégie régionale de recherche et innovation de l’océan Indien, d’autre part, dans la mise en œuvre du projet de transformation des déchets en énergie renouvelable (TWENex). </w:t>
      </w:r>
    </w:p>
    <w:p w14:paraId="0C18F48F" w14:textId="01E5317A" w:rsidR="00847703" w:rsidRDefault="00847703" w:rsidP="00847703">
      <w:pPr>
        <w:spacing w:after="0"/>
        <w:jc w:val="both"/>
        <w:rPr>
          <w:rFonts w:ascii="Verdana" w:hAnsi="Verdana"/>
          <w:sz w:val="20"/>
          <w:szCs w:val="20"/>
        </w:rPr>
      </w:pPr>
      <w:r w:rsidRPr="00CF6CE7">
        <w:rPr>
          <w:rFonts w:ascii="Verdana" w:hAnsi="Verdana"/>
          <w:sz w:val="20"/>
          <w:szCs w:val="20"/>
        </w:rPr>
        <w:t>En novembre 2023</w:t>
      </w:r>
      <w:r>
        <w:rPr>
          <w:rFonts w:ascii="Verdana" w:hAnsi="Verdana"/>
          <w:sz w:val="20"/>
          <w:szCs w:val="20"/>
        </w:rPr>
        <w:t>, l</w:t>
      </w:r>
      <w:r w:rsidRPr="00CF6CE7">
        <w:rPr>
          <w:rFonts w:ascii="Verdana" w:hAnsi="Verdana"/>
          <w:sz w:val="20"/>
          <w:szCs w:val="20"/>
        </w:rPr>
        <w:t xml:space="preserve">'Union </w:t>
      </w:r>
      <w:r w:rsidR="00A4561D">
        <w:rPr>
          <w:rFonts w:ascii="Verdana" w:hAnsi="Verdana"/>
          <w:sz w:val="20"/>
          <w:szCs w:val="20"/>
        </w:rPr>
        <w:t>e</w:t>
      </w:r>
      <w:r w:rsidRPr="00CF6CE7">
        <w:rPr>
          <w:rFonts w:ascii="Verdana" w:hAnsi="Verdana"/>
          <w:sz w:val="20"/>
          <w:szCs w:val="20"/>
        </w:rPr>
        <w:t xml:space="preserve">uropéenne et ses États membres ont </w:t>
      </w:r>
      <w:r w:rsidR="003C748D" w:rsidRPr="00CF6CE7">
        <w:rPr>
          <w:rFonts w:ascii="Verdana" w:hAnsi="Verdana"/>
          <w:sz w:val="20"/>
          <w:szCs w:val="20"/>
        </w:rPr>
        <w:t>signé un</w:t>
      </w:r>
      <w:r w:rsidRPr="00CF6CE7">
        <w:rPr>
          <w:rFonts w:ascii="Verdana" w:hAnsi="Verdana"/>
          <w:sz w:val="20"/>
          <w:szCs w:val="20"/>
        </w:rPr>
        <w:t xml:space="preserve"> nouvel accord de partenariat avec les membres de l'OEACP qui servira de cadre juridique global à leurs relations pour les vingt prochaines années. Cet accord de Samoa</w:t>
      </w:r>
      <w:r w:rsidR="00E90E19">
        <w:rPr>
          <w:rFonts w:ascii="Verdana" w:hAnsi="Verdana"/>
          <w:sz w:val="20"/>
          <w:szCs w:val="20"/>
        </w:rPr>
        <w:t>,</w:t>
      </w:r>
      <w:r w:rsidRPr="00CF6CE7">
        <w:rPr>
          <w:rFonts w:ascii="Verdana" w:hAnsi="Verdana"/>
          <w:sz w:val="20"/>
          <w:szCs w:val="20"/>
        </w:rPr>
        <w:t xml:space="preserve"> </w:t>
      </w:r>
      <w:r w:rsidR="00E90E19" w:rsidRPr="00CF6CE7">
        <w:rPr>
          <w:rFonts w:ascii="Verdana" w:hAnsi="Verdana"/>
          <w:sz w:val="20"/>
          <w:szCs w:val="20"/>
        </w:rPr>
        <w:t>succéd</w:t>
      </w:r>
      <w:r w:rsidR="00E90E19">
        <w:rPr>
          <w:rFonts w:ascii="Verdana" w:hAnsi="Verdana"/>
          <w:sz w:val="20"/>
          <w:szCs w:val="20"/>
        </w:rPr>
        <w:t>ant</w:t>
      </w:r>
      <w:r w:rsidRPr="00CF6CE7">
        <w:rPr>
          <w:rFonts w:ascii="Verdana" w:hAnsi="Verdana"/>
          <w:sz w:val="20"/>
          <w:szCs w:val="20"/>
        </w:rPr>
        <w:t xml:space="preserve"> à l'accord de Cotonou</w:t>
      </w:r>
      <w:r w:rsidR="00A4561D">
        <w:rPr>
          <w:rFonts w:ascii="Verdana" w:hAnsi="Verdana"/>
          <w:sz w:val="20"/>
          <w:szCs w:val="20"/>
        </w:rPr>
        <w:t>,</w:t>
      </w:r>
      <w:r w:rsidRPr="00CF6CE7">
        <w:rPr>
          <w:rFonts w:ascii="Verdana" w:hAnsi="Verdana"/>
          <w:sz w:val="20"/>
          <w:szCs w:val="20"/>
        </w:rPr>
        <w:t xml:space="preserve"> couvre </w:t>
      </w:r>
      <w:r w:rsidR="00E90E19">
        <w:rPr>
          <w:rFonts w:ascii="Verdana" w:hAnsi="Verdana"/>
          <w:sz w:val="20"/>
          <w:szCs w:val="20"/>
        </w:rPr>
        <w:t>d</w:t>
      </w:r>
      <w:r w:rsidRPr="00CF6CE7">
        <w:rPr>
          <w:rFonts w:ascii="Verdana" w:hAnsi="Verdana"/>
          <w:sz w:val="20"/>
          <w:szCs w:val="20"/>
        </w:rPr>
        <w:t>es thèmes tels que le développement et la croissance durables, les droits de l'homme ou encore la paix et la sécurité</w:t>
      </w:r>
      <w:r w:rsidR="00E90E19">
        <w:rPr>
          <w:rFonts w:ascii="Verdana" w:hAnsi="Verdana"/>
          <w:sz w:val="20"/>
          <w:szCs w:val="20"/>
        </w:rPr>
        <w:t>, qui figurent dans les priorités du PDS-horizon 2030</w:t>
      </w:r>
      <w:r w:rsidRPr="00CF6CE7">
        <w:rPr>
          <w:rFonts w:ascii="Verdana" w:hAnsi="Verdana"/>
          <w:sz w:val="20"/>
          <w:szCs w:val="20"/>
        </w:rPr>
        <w:t xml:space="preserve">. </w:t>
      </w:r>
    </w:p>
    <w:p w14:paraId="748B7590" w14:textId="7F6058B9" w:rsidR="00847703" w:rsidRDefault="00847703" w:rsidP="00847703">
      <w:pPr>
        <w:spacing w:after="0"/>
        <w:jc w:val="both"/>
        <w:rPr>
          <w:rFonts w:ascii="Verdana" w:hAnsi="Verdana"/>
          <w:sz w:val="20"/>
          <w:szCs w:val="20"/>
        </w:rPr>
      </w:pPr>
      <w:r w:rsidRPr="00CF6CE7">
        <w:rPr>
          <w:rFonts w:ascii="Verdana" w:hAnsi="Verdana"/>
          <w:sz w:val="20"/>
          <w:szCs w:val="20"/>
        </w:rPr>
        <w:t xml:space="preserve">Il est important de saisir cette opportunité pour consolider le dialogue et le partenariat </w:t>
      </w:r>
      <w:r>
        <w:rPr>
          <w:rFonts w:ascii="Verdana" w:hAnsi="Verdana"/>
          <w:sz w:val="20"/>
          <w:szCs w:val="20"/>
        </w:rPr>
        <w:t xml:space="preserve">initiés </w:t>
      </w:r>
      <w:r w:rsidRPr="00CF6CE7">
        <w:rPr>
          <w:rFonts w:ascii="Verdana" w:hAnsi="Verdana"/>
          <w:sz w:val="20"/>
          <w:szCs w:val="20"/>
        </w:rPr>
        <w:t>entre l’OEACP et la COI</w:t>
      </w:r>
      <w:r>
        <w:rPr>
          <w:rFonts w:ascii="Verdana" w:hAnsi="Verdana"/>
          <w:sz w:val="20"/>
          <w:szCs w:val="20"/>
        </w:rPr>
        <w:t>,</w:t>
      </w:r>
      <w:r w:rsidRPr="00CF6CE7">
        <w:rPr>
          <w:rFonts w:ascii="Verdana" w:hAnsi="Verdana"/>
          <w:sz w:val="20"/>
          <w:szCs w:val="20"/>
        </w:rPr>
        <w:t xml:space="preserve"> afin d’intégrer les préoccupations de</w:t>
      </w:r>
      <w:r w:rsidR="003C748D">
        <w:rPr>
          <w:rFonts w:ascii="Verdana" w:hAnsi="Verdana"/>
          <w:sz w:val="20"/>
          <w:szCs w:val="20"/>
        </w:rPr>
        <w:t xml:space="preserve">s Etats insulaires </w:t>
      </w:r>
      <w:r w:rsidR="003C748D" w:rsidRPr="00CF6CE7">
        <w:rPr>
          <w:rFonts w:ascii="Verdana" w:hAnsi="Verdana"/>
          <w:sz w:val="20"/>
          <w:szCs w:val="20"/>
        </w:rPr>
        <w:t>d’Afrique</w:t>
      </w:r>
      <w:r w:rsidR="003C748D">
        <w:rPr>
          <w:rFonts w:ascii="Verdana" w:hAnsi="Verdana"/>
          <w:sz w:val="20"/>
          <w:szCs w:val="20"/>
        </w:rPr>
        <w:t xml:space="preserve"> et de l’océan Indien </w:t>
      </w:r>
      <w:r w:rsidRPr="00CF6CE7">
        <w:rPr>
          <w:rFonts w:ascii="Verdana" w:hAnsi="Verdana"/>
          <w:sz w:val="20"/>
          <w:szCs w:val="20"/>
        </w:rPr>
        <w:t xml:space="preserve">dans le cadre de </w:t>
      </w:r>
      <w:r w:rsidR="00E90E19">
        <w:rPr>
          <w:rFonts w:ascii="Verdana" w:hAnsi="Verdana"/>
          <w:sz w:val="20"/>
          <w:szCs w:val="20"/>
        </w:rPr>
        <w:t xml:space="preserve">la mise en œuvre de </w:t>
      </w:r>
      <w:r w:rsidRPr="00CF6CE7">
        <w:rPr>
          <w:rFonts w:ascii="Verdana" w:hAnsi="Verdana"/>
          <w:sz w:val="20"/>
          <w:szCs w:val="20"/>
        </w:rPr>
        <w:t>ce</w:t>
      </w:r>
      <w:r>
        <w:rPr>
          <w:rFonts w:ascii="Verdana" w:hAnsi="Verdana"/>
          <w:sz w:val="20"/>
          <w:szCs w:val="20"/>
        </w:rPr>
        <w:t xml:space="preserve">t accord de Samoa et </w:t>
      </w:r>
      <w:r w:rsidR="00E90E19">
        <w:rPr>
          <w:rFonts w:ascii="Verdana" w:hAnsi="Verdana"/>
          <w:sz w:val="20"/>
          <w:szCs w:val="20"/>
        </w:rPr>
        <w:t>des enveloppes de</w:t>
      </w:r>
      <w:r>
        <w:rPr>
          <w:rFonts w:ascii="Verdana" w:hAnsi="Verdana"/>
          <w:sz w:val="20"/>
          <w:szCs w:val="20"/>
        </w:rPr>
        <w:t xml:space="preserve"> financements y afférent</w:t>
      </w:r>
      <w:r w:rsidR="00E90E19">
        <w:rPr>
          <w:rFonts w:ascii="Verdana" w:hAnsi="Verdana"/>
          <w:sz w:val="20"/>
          <w:szCs w:val="20"/>
        </w:rPr>
        <w:t>e</w:t>
      </w:r>
      <w:r>
        <w:rPr>
          <w:rFonts w:ascii="Verdana" w:hAnsi="Verdana"/>
          <w:sz w:val="20"/>
          <w:szCs w:val="20"/>
        </w:rPr>
        <w:t>s</w:t>
      </w:r>
      <w:r w:rsidRPr="00CF6CE7">
        <w:rPr>
          <w:rFonts w:ascii="Verdana" w:hAnsi="Verdana"/>
          <w:sz w:val="20"/>
          <w:szCs w:val="20"/>
        </w:rPr>
        <w:t>.</w:t>
      </w:r>
    </w:p>
    <w:p w14:paraId="74E32098" w14:textId="3CBBBAB5" w:rsidR="001E7716" w:rsidRPr="008E2E9B" w:rsidRDefault="001E7716" w:rsidP="008E2E9B">
      <w:pPr>
        <w:jc w:val="both"/>
        <w:rPr>
          <w:rFonts w:ascii="Verdana" w:hAnsi="Verdana" w:cs="Calibri"/>
          <w:sz w:val="20"/>
          <w:szCs w:val="20"/>
        </w:rPr>
      </w:pPr>
      <w:r>
        <w:rPr>
          <w:rFonts w:ascii="Verdana" w:hAnsi="Verdana" w:cs="Calibri"/>
          <w:sz w:val="20"/>
          <w:szCs w:val="20"/>
        </w:rPr>
        <w:t>Le Comité des OPL 01/2024 a d</w:t>
      </w:r>
      <w:r w:rsidRPr="008E2E9B">
        <w:rPr>
          <w:rFonts w:ascii="Verdana" w:hAnsi="Verdana" w:cs="Calibri"/>
          <w:sz w:val="20"/>
          <w:szCs w:val="20"/>
        </w:rPr>
        <w:t>emande</w:t>
      </w:r>
      <w:r>
        <w:rPr>
          <w:rFonts w:ascii="Verdana" w:hAnsi="Verdana" w:cs="Calibri"/>
          <w:sz w:val="20"/>
          <w:szCs w:val="20"/>
        </w:rPr>
        <w:t>r</w:t>
      </w:r>
      <w:r w:rsidRPr="008E2E9B">
        <w:rPr>
          <w:rFonts w:ascii="Verdana" w:hAnsi="Verdana" w:cs="Calibri"/>
          <w:sz w:val="20"/>
          <w:szCs w:val="20"/>
        </w:rPr>
        <w:t xml:space="preserve"> au Secrétariat général de proposer un cadre de partenariat avec l’Organisation des Etats d’Afrique, Caraïbes et Pacifique (OEACP) dans une perspective de prise en compte des intérêts insulaires de l’Afrique et de l’océan Indien dans le cadre des prochains programmes de l’OEACP tel que prévu par l’accord de Samoa.</w:t>
      </w:r>
    </w:p>
    <w:p w14:paraId="2DDCA2F5" w14:textId="546C3BA2" w:rsidR="00DD156D" w:rsidRDefault="00041FE9" w:rsidP="0048616A">
      <w:pPr>
        <w:pStyle w:val="Sous-partie2"/>
      </w:pPr>
      <w:r>
        <w:t>Organisation de Coopération et de Développement économique (OCDE)</w:t>
      </w:r>
    </w:p>
    <w:p w14:paraId="6A3C408C" w14:textId="46CCA7F3" w:rsidR="00B55C3B" w:rsidRPr="00470046" w:rsidRDefault="003462B3" w:rsidP="00A64E20">
      <w:pPr>
        <w:pStyle w:val="Paragraphedeliste"/>
        <w:spacing w:after="0"/>
        <w:ind w:left="0"/>
        <w:jc w:val="both"/>
        <w:rPr>
          <w:rFonts w:ascii="Verdana" w:hAnsi="Verdana"/>
          <w:sz w:val="20"/>
          <w:szCs w:val="20"/>
        </w:rPr>
      </w:pPr>
      <w:r w:rsidRPr="00470046">
        <w:rPr>
          <w:rFonts w:ascii="Verdana" w:hAnsi="Verdana"/>
          <w:sz w:val="20"/>
          <w:szCs w:val="20"/>
        </w:rPr>
        <w:t xml:space="preserve">Le </w:t>
      </w:r>
      <w:r w:rsidR="001C4F46" w:rsidRPr="00470046">
        <w:rPr>
          <w:rFonts w:ascii="Verdana" w:hAnsi="Verdana"/>
          <w:sz w:val="20"/>
          <w:szCs w:val="20"/>
        </w:rPr>
        <w:t>S</w:t>
      </w:r>
      <w:r w:rsidRPr="00470046">
        <w:rPr>
          <w:rFonts w:ascii="Verdana" w:hAnsi="Verdana"/>
          <w:sz w:val="20"/>
          <w:szCs w:val="20"/>
        </w:rPr>
        <w:t xml:space="preserve">ecrétariat général de la COI a participé au processus de consultation </w:t>
      </w:r>
      <w:r w:rsidR="00561D75" w:rsidRPr="00470046">
        <w:rPr>
          <w:rFonts w:ascii="Verdana" w:hAnsi="Verdana"/>
          <w:sz w:val="20"/>
          <w:szCs w:val="20"/>
        </w:rPr>
        <w:t>pour l’élaboration des lignes directrices pour la coopération au développement à l’appui d’une économie océanique durable, à l’i</w:t>
      </w:r>
      <w:r w:rsidR="00561D75" w:rsidRPr="00470046">
        <w:rPr>
          <w:rFonts w:ascii="Verdana" w:hAnsi="Verdana" w:cs="Calibri"/>
          <w:sz w:val="20"/>
          <w:szCs w:val="20"/>
        </w:rPr>
        <w:t xml:space="preserve">nitiative de l'Organisation de Coopération et de Développement Economique (OCDE). La consultation a </w:t>
      </w:r>
      <w:r w:rsidRPr="00470046">
        <w:rPr>
          <w:rFonts w:ascii="Verdana" w:hAnsi="Verdana"/>
          <w:sz w:val="20"/>
          <w:szCs w:val="20"/>
        </w:rPr>
        <w:t>eu lieu</w:t>
      </w:r>
      <w:r w:rsidR="00BC0D18" w:rsidRPr="00470046">
        <w:rPr>
          <w:rFonts w:ascii="Verdana" w:hAnsi="Verdana"/>
          <w:sz w:val="20"/>
          <w:szCs w:val="20"/>
        </w:rPr>
        <w:t xml:space="preserve"> </w:t>
      </w:r>
      <w:r w:rsidRPr="00470046">
        <w:rPr>
          <w:rFonts w:ascii="Verdana" w:hAnsi="Verdana"/>
          <w:sz w:val="20"/>
          <w:szCs w:val="20"/>
        </w:rPr>
        <w:t xml:space="preserve">pendant le Sommet </w:t>
      </w:r>
      <w:r w:rsidR="003E17CC">
        <w:rPr>
          <w:rFonts w:ascii="Verdana" w:hAnsi="Verdana"/>
          <w:sz w:val="20"/>
          <w:szCs w:val="20"/>
        </w:rPr>
        <w:t>a</w:t>
      </w:r>
      <w:r w:rsidRPr="00470046">
        <w:rPr>
          <w:rFonts w:ascii="Verdana" w:hAnsi="Verdana"/>
          <w:sz w:val="20"/>
          <w:szCs w:val="20"/>
        </w:rPr>
        <w:t>fricain de l'</w:t>
      </w:r>
      <w:r w:rsidR="003E17CC">
        <w:rPr>
          <w:rFonts w:ascii="Verdana" w:hAnsi="Verdana"/>
          <w:sz w:val="20"/>
          <w:szCs w:val="20"/>
        </w:rPr>
        <w:t>i</w:t>
      </w:r>
      <w:r w:rsidRPr="00470046">
        <w:rPr>
          <w:rFonts w:ascii="Verdana" w:hAnsi="Verdana"/>
          <w:sz w:val="20"/>
          <w:szCs w:val="20"/>
        </w:rPr>
        <w:t xml:space="preserve">nnovation </w:t>
      </w:r>
      <w:r w:rsidR="003E17CC">
        <w:rPr>
          <w:rFonts w:ascii="Verdana" w:hAnsi="Verdana"/>
          <w:sz w:val="20"/>
          <w:szCs w:val="20"/>
        </w:rPr>
        <w:t>o</w:t>
      </w:r>
      <w:r w:rsidRPr="00470046">
        <w:rPr>
          <w:rFonts w:ascii="Verdana" w:hAnsi="Verdana"/>
          <w:sz w:val="20"/>
          <w:szCs w:val="20"/>
        </w:rPr>
        <w:t>céanique, du 20 au 22 février 2024, à</w:t>
      </w:r>
      <w:r w:rsidR="00BC0D18" w:rsidRPr="00470046">
        <w:rPr>
          <w:rFonts w:ascii="Verdana" w:hAnsi="Verdana"/>
          <w:sz w:val="20"/>
          <w:szCs w:val="20"/>
        </w:rPr>
        <w:t xml:space="preserve"> </w:t>
      </w:r>
      <w:r w:rsidRPr="00470046">
        <w:rPr>
          <w:rFonts w:ascii="Verdana" w:hAnsi="Verdana"/>
          <w:sz w:val="20"/>
          <w:szCs w:val="20"/>
        </w:rPr>
        <w:t>Cape Town</w:t>
      </w:r>
      <w:r w:rsidR="00561D75" w:rsidRPr="00470046">
        <w:rPr>
          <w:rFonts w:ascii="Verdana" w:hAnsi="Verdana"/>
          <w:sz w:val="20"/>
          <w:szCs w:val="20"/>
        </w:rPr>
        <w:t>, suivie d’une session</w:t>
      </w:r>
      <w:r w:rsidRPr="00470046">
        <w:rPr>
          <w:rFonts w:ascii="Verdana" w:hAnsi="Verdana"/>
          <w:sz w:val="20"/>
          <w:szCs w:val="20"/>
        </w:rPr>
        <w:t xml:space="preserve"> plénière les 26 et 27 mars 2024 à Paris. </w:t>
      </w:r>
      <w:r w:rsidR="0096376E">
        <w:rPr>
          <w:rFonts w:ascii="Verdana" w:hAnsi="Verdana"/>
          <w:sz w:val="20"/>
          <w:szCs w:val="20"/>
        </w:rPr>
        <w:t xml:space="preserve">Le plaidoyer a été porté pour un mécanisme de coopération au </w:t>
      </w:r>
      <w:r w:rsidR="0096376E">
        <w:rPr>
          <w:rFonts w:ascii="Verdana" w:hAnsi="Verdana"/>
          <w:sz w:val="20"/>
          <w:szCs w:val="20"/>
        </w:rPr>
        <w:lastRenderedPageBreak/>
        <w:t xml:space="preserve">développement approprié aux besoins spécifiques et aux priorités des Etats insulaires en matière d’économie océanique durable. </w:t>
      </w:r>
    </w:p>
    <w:p w14:paraId="70040C3E" w14:textId="1C4CAD8D" w:rsidR="00041FE9" w:rsidRDefault="00676F89" w:rsidP="00A64E20">
      <w:pPr>
        <w:pStyle w:val="Paragraphedeliste"/>
        <w:spacing w:after="0"/>
        <w:ind w:left="0"/>
        <w:jc w:val="both"/>
        <w:rPr>
          <w:rFonts w:ascii="Verdana" w:hAnsi="Verdana"/>
          <w:sz w:val="20"/>
          <w:szCs w:val="20"/>
        </w:rPr>
      </w:pPr>
      <w:r w:rsidRPr="00676F89">
        <w:rPr>
          <w:rFonts w:ascii="Verdana" w:hAnsi="Verdana"/>
          <w:sz w:val="20"/>
          <w:szCs w:val="20"/>
        </w:rPr>
        <w:t>Le secréta</w:t>
      </w:r>
      <w:r>
        <w:rPr>
          <w:rFonts w:ascii="Verdana" w:hAnsi="Verdana"/>
          <w:sz w:val="20"/>
          <w:szCs w:val="20"/>
        </w:rPr>
        <w:t>riat</w:t>
      </w:r>
      <w:r w:rsidRPr="00676F89">
        <w:rPr>
          <w:rFonts w:ascii="Verdana" w:hAnsi="Verdana"/>
          <w:sz w:val="20"/>
          <w:szCs w:val="20"/>
        </w:rPr>
        <w:t xml:space="preserve"> général de la COI a participé au processus de consultation lancé par l'OCDE concernant l'étude sur l'amélioration du soutien au renforcement des capacités des </w:t>
      </w:r>
      <w:r w:rsidR="00470046" w:rsidRPr="00470046">
        <w:rPr>
          <w:rFonts w:ascii="Verdana" w:hAnsi="Verdana"/>
          <w:sz w:val="20"/>
          <w:szCs w:val="20"/>
        </w:rPr>
        <w:t xml:space="preserve">petits États insulaires en développement </w:t>
      </w:r>
      <w:r w:rsidR="00470046">
        <w:rPr>
          <w:rFonts w:ascii="Verdana" w:hAnsi="Verdana"/>
          <w:sz w:val="20"/>
          <w:szCs w:val="20"/>
        </w:rPr>
        <w:t>(P</w:t>
      </w:r>
      <w:r w:rsidR="003E17CC">
        <w:rPr>
          <w:rFonts w:ascii="Verdana" w:hAnsi="Verdana"/>
          <w:sz w:val="20"/>
          <w:szCs w:val="20"/>
        </w:rPr>
        <w:t>EI</w:t>
      </w:r>
      <w:r w:rsidR="00470046">
        <w:rPr>
          <w:rFonts w:ascii="Verdana" w:hAnsi="Verdana"/>
          <w:sz w:val="20"/>
          <w:szCs w:val="20"/>
        </w:rPr>
        <w:t xml:space="preserve">D) pour un </w:t>
      </w:r>
      <w:r w:rsidR="00470046" w:rsidRPr="00470046">
        <w:rPr>
          <w:rFonts w:ascii="Verdana" w:hAnsi="Verdana"/>
          <w:sz w:val="20"/>
          <w:szCs w:val="20"/>
        </w:rPr>
        <w:t xml:space="preserve">développement résilient, </w:t>
      </w:r>
      <w:r w:rsidRPr="00676F89">
        <w:rPr>
          <w:rFonts w:ascii="Verdana" w:hAnsi="Verdana"/>
          <w:sz w:val="20"/>
          <w:szCs w:val="20"/>
        </w:rPr>
        <w:t xml:space="preserve">à Bangkok (Thaïlande) du </w:t>
      </w:r>
      <w:r w:rsidR="001C4F46">
        <w:rPr>
          <w:rFonts w:ascii="Verdana" w:hAnsi="Verdana"/>
          <w:sz w:val="20"/>
          <w:szCs w:val="20"/>
        </w:rPr>
        <w:t>0</w:t>
      </w:r>
      <w:r w:rsidRPr="00676F89">
        <w:rPr>
          <w:rFonts w:ascii="Verdana" w:hAnsi="Verdana"/>
          <w:sz w:val="20"/>
          <w:szCs w:val="20"/>
        </w:rPr>
        <w:t xml:space="preserve">4 au </w:t>
      </w:r>
      <w:r w:rsidR="001C4F46">
        <w:rPr>
          <w:rFonts w:ascii="Verdana" w:hAnsi="Verdana"/>
          <w:sz w:val="20"/>
          <w:szCs w:val="20"/>
        </w:rPr>
        <w:t>0</w:t>
      </w:r>
      <w:r w:rsidRPr="00676F89">
        <w:rPr>
          <w:rFonts w:ascii="Verdana" w:hAnsi="Verdana"/>
          <w:sz w:val="20"/>
          <w:szCs w:val="20"/>
        </w:rPr>
        <w:t>6 mars 2024.</w:t>
      </w:r>
    </w:p>
    <w:p w14:paraId="2CAF4AD0" w14:textId="39C177A6" w:rsidR="001E7716" w:rsidRPr="008E2E9B" w:rsidRDefault="001E7716" w:rsidP="008E2E9B">
      <w:pPr>
        <w:jc w:val="both"/>
        <w:rPr>
          <w:rFonts w:ascii="Verdana" w:hAnsi="Verdana" w:cs="Calibri"/>
          <w:sz w:val="20"/>
          <w:szCs w:val="20"/>
        </w:rPr>
      </w:pPr>
      <w:r>
        <w:rPr>
          <w:rFonts w:ascii="Verdana" w:hAnsi="Verdana" w:cs="Calibri"/>
          <w:sz w:val="20"/>
          <w:szCs w:val="20"/>
        </w:rPr>
        <w:t>Le COPL 01/2024 a de</w:t>
      </w:r>
      <w:r w:rsidRPr="008E2E9B">
        <w:rPr>
          <w:rFonts w:ascii="Verdana" w:hAnsi="Verdana" w:cs="Calibri"/>
          <w:sz w:val="20"/>
          <w:szCs w:val="20"/>
        </w:rPr>
        <w:t>mand</w:t>
      </w:r>
      <w:r>
        <w:rPr>
          <w:rFonts w:ascii="Verdana" w:hAnsi="Verdana" w:cs="Calibri"/>
          <w:sz w:val="20"/>
          <w:szCs w:val="20"/>
        </w:rPr>
        <w:t>é</w:t>
      </w:r>
      <w:r w:rsidRPr="008E2E9B">
        <w:rPr>
          <w:rFonts w:ascii="Verdana" w:hAnsi="Verdana" w:cs="Calibri"/>
          <w:sz w:val="20"/>
          <w:szCs w:val="20"/>
        </w:rPr>
        <w:t xml:space="preserve"> au Secrétariat général de proposer un cadre de partenariat avec l’Organisation de coopération et de développement économiques (OCDE) permettant de tenir compte systématiquement des singularités insulaires des Etats membres de la COI.  </w:t>
      </w:r>
    </w:p>
    <w:p w14:paraId="6A2393BB" w14:textId="3E1F85EB" w:rsidR="0048616A" w:rsidRDefault="00277DDD" w:rsidP="003462B3">
      <w:pPr>
        <w:pStyle w:val="Sous-partie2"/>
      </w:pPr>
      <w:r>
        <w:t xml:space="preserve">Coopération </w:t>
      </w:r>
      <w:r w:rsidR="00F66A4B" w:rsidRPr="00F66A4B">
        <w:t>douanière</w:t>
      </w:r>
    </w:p>
    <w:p w14:paraId="67D05DD8" w14:textId="4F005D01" w:rsidR="00823F93" w:rsidRDefault="0048616A" w:rsidP="008E2E9B">
      <w:pPr>
        <w:pStyle w:val="Paragraphe"/>
        <w:spacing w:after="0"/>
      </w:pPr>
      <w:bookmarkStart w:id="3" w:name="_Hlk161827325"/>
      <w:r>
        <w:t xml:space="preserve">La décision 8b) du 37ème </w:t>
      </w:r>
      <w:r w:rsidR="003E17CC">
        <w:t>C</w:t>
      </w:r>
      <w:r>
        <w:t xml:space="preserve">onseil des </w:t>
      </w:r>
      <w:r w:rsidR="003E17CC">
        <w:t>m</w:t>
      </w:r>
      <w:r>
        <w:t>inistres de la COI, en mai 2023</w:t>
      </w:r>
      <w:bookmarkEnd w:id="3"/>
      <w:r>
        <w:t>, encourage la mise en place d’un comité des douanes des Etats membres de la COI, et demande au Secrétariat général d’apporter les appuis nécessaires à ce comité en termes de secrétariat, de suivi et de coordination des activités et de mobilisation des ressources en tant que de besoin.</w:t>
      </w:r>
      <w:r w:rsidR="00470046">
        <w:t xml:space="preserve"> La</w:t>
      </w:r>
      <w:r>
        <w:t xml:space="preserve"> note de compréhension collective</w:t>
      </w:r>
      <w:r w:rsidR="00470046">
        <w:t xml:space="preserve">, </w:t>
      </w:r>
      <w:r>
        <w:t>sur les priorités du comité sur la facilitation des affaires</w:t>
      </w:r>
      <w:r w:rsidR="008D114C">
        <w:t xml:space="preserve"> et précisant les propositions de gouvernance de cette </w:t>
      </w:r>
      <w:r w:rsidR="008D114C" w:rsidRPr="003152D2">
        <w:t>instance</w:t>
      </w:r>
      <w:r w:rsidR="00470046">
        <w:t xml:space="preserve"> a été </w:t>
      </w:r>
      <w:r w:rsidR="00470046" w:rsidRPr="003152D2">
        <w:t>rédigée par l’ensemble des directeurs généraux lors</w:t>
      </w:r>
      <w:r w:rsidR="00470046">
        <w:t xml:space="preserve"> </w:t>
      </w:r>
      <w:r w:rsidR="00470046" w:rsidRPr="008D114C">
        <w:t>de la réunion annuelle des autorités douanières de l’océan Indien le 13 octobre 2023</w:t>
      </w:r>
      <w:r w:rsidR="00470046">
        <w:t xml:space="preserve"> et a été transmis au Secrétariat général de la COI le 27 février 2024</w:t>
      </w:r>
      <w:r w:rsidR="008D114C" w:rsidRPr="003152D2">
        <w:t xml:space="preserve">. </w:t>
      </w:r>
    </w:p>
    <w:p w14:paraId="61167994" w14:textId="6D7E7F25" w:rsidR="00AE4E5B" w:rsidRDefault="00823F93" w:rsidP="001E7716">
      <w:pPr>
        <w:pStyle w:val="Paragraphe"/>
        <w:spacing w:after="0"/>
      </w:pPr>
      <w:r>
        <w:t xml:space="preserve">Conformément à la </w:t>
      </w:r>
      <w:bookmarkStart w:id="4" w:name="_Hlk161827352"/>
      <w:r>
        <w:t>décision 6</w:t>
      </w:r>
      <w:r w:rsidR="00B41458">
        <w:t>a)</w:t>
      </w:r>
      <w:r w:rsidR="00B41458" w:rsidRPr="00823F93">
        <w:t xml:space="preserve"> du</w:t>
      </w:r>
      <w:r w:rsidRPr="00823F93">
        <w:t xml:space="preserve"> Comité des OPL </w:t>
      </w:r>
      <w:r>
        <w:t>02/</w:t>
      </w:r>
      <w:r w:rsidRPr="00823F93">
        <w:t>2023</w:t>
      </w:r>
      <w:bookmarkEnd w:id="4"/>
      <w:r>
        <w:t xml:space="preserve">, la note </w:t>
      </w:r>
      <w:r w:rsidR="00AE4E5B">
        <w:t xml:space="preserve">de cadrage </w:t>
      </w:r>
      <w:r>
        <w:t>est circulée, pour approbation des Etats-membres le 18 mars 2024</w:t>
      </w:r>
      <w:r w:rsidR="00AE4E5B">
        <w:t>,</w:t>
      </w:r>
      <w:r w:rsidR="00AE4E5B" w:rsidRPr="00AE4E5B">
        <w:t xml:space="preserve"> préalablement</w:t>
      </w:r>
      <w:r w:rsidR="00AE4E5B">
        <w:t>,</w:t>
      </w:r>
      <w:r w:rsidR="00AE4E5B" w:rsidRPr="00AE4E5B">
        <w:t xml:space="preserve"> à la réunion entre la COI et ce comité. </w:t>
      </w:r>
    </w:p>
    <w:p w14:paraId="478EDDDF" w14:textId="4F5163A8" w:rsidR="001E7716" w:rsidRPr="008E2E9B" w:rsidRDefault="001E7716" w:rsidP="008E2E9B">
      <w:pPr>
        <w:jc w:val="both"/>
        <w:rPr>
          <w:rFonts w:ascii="Verdana" w:hAnsi="Verdana" w:cs="Calibri"/>
          <w:sz w:val="20"/>
          <w:szCs w:val="20"/>
        </w:rPr>
      </w:pPr>
      <w:r>
        <w:rPr>
          <w:rFonts w:ascii="Verdana" w:hAnsi="Verdana" w:cs="Calibri"/>
          <w:sz w:val="20"/>
          <w:szCs w:val="20"/>
        </w:rPr>
        <w:t>Le COPL 01/2024 a pris</w:t>
      </w:r>
      <w:r w:rsidRPr="008E2E9B">
        <w:rPr>
          <w:rFonts w:ascii="Verdana" w:hAnsi="Verdana" w:cs="Calibri"/>
          <w:sz w:val="20"/>
          <w:szCs w:val="20"/>
        </w:rPr>
        <w:t xml:space="preserve"> note de la mise en place du Comité des douanes et souhaite être informé officiellement de la forme de collaboration souhaitée avec la COI, sur la base des textes régissant ledit Comité et la COI ; </w:t>
      </w:r>
    </w:p>
    <w:p w14:paraId="2EE33005" w14:textId="7CA88EE0" w:rsidR="00847703" w:rsidRDefault="00847703" w:rsidP="00847703">
      <w:pPr>
        <w:pStyle w:val="Sous-partie2"/>
      </w:pPr>
      <w:r w:rsidRPr="00F66A4B">
        <w:t xml:space="preserve">Coopération </w:t>
      </w:r>
      <w:r>
        <w:t>pour l’acquisition groupée des produits de première nécessité et de médicaments</w:t>
      </w:r>
    </w:p>
    <w:p w14:paraId="1DBD6874" w14:textId="228B2BE3" w:rsidR="001E7716" w:rsidRDefault="00847703" w:rsidP="00847703">
      <w:pPr>
        <w:pStyle w:val="Sous-partie2"/>
        <w:numPr>
          <w:ilvl w:val="0"/>
          <w:numId w:val="0"/>
        </w:numPr>
        <w:rPr>
          <w:color w:val="auto"/>
        </w:rPr>
      </w:pPr>
      <w:r w:rsidRPr="00D74FBC">
        <w:rPr>
          <w:rFonts w:cstheme="minorBidi"/>
          <w:color w:val="auto"/>
        </w:rPr>
        <w:t xml:space="preserve">Conformément à la </w:t>
      </w:r>
      <w:bookmarkStart w:id="5" w:name="_Hlk161827388"/>
      <w:r w:rsidRPr="00D74FBC">
        <w:rPr>
          <w:rFonts w:cstheme="minorBidi"/>
          <w:color w:val="auto"/>
        </w:rPr>
        <w:t xml:space="preserve">décision 8d) du 37ème Conseil des </w:t>
      </w:r>
      <w:r w:rsidR="003E17CC">
        <w:rPr>
          <w:rFonts w:cstheme="minorBidi"/>
          <w:color w:val="auto"/>
        </w:rPr>
        <w:t>m</w:t>
      </w:r>
      <w:r w:rsidRPr="00D74FBC">
        <w:rPr>
          <w:rFonts w:cstheme="minorBidi"/>
          <w:color w:val="auto"/>
        </w:rPr>
        <w:t xml:space="preserve">inistres </w:t>
      </w:r>
      <w:r w:rsidRPr="00D74FBC">
        <w:rPr>
          <w:color w:val="auto"/>
        </w:rPr>
        <w:t xml:space="preserve">et </w:t>
      </w:r>
      <w:r w:rsidR="003E17CC">
        <w:rPr>
          <w:color w:val="auto"/>
        </w:rPr>
        <w:t>à</w:t>
      </w:r>
      <w:r w:rsidR="003E17CC" w:rsidRPr="00D74FBC">
        <w:rPr>
          <w:color w:val="auto"/>
        </w:rPr>
        <w:t xml:space="preserve"> </w:t>
      </w:r>
      <w:r w:rsidRPr="00D74FBC">
        <w:rPr>
          <w:color w:val="auto"/>
        </w:rPr>
        <w:t xml:space="preserve">la décision 1b) </w:t>
      </w:r>
      <w:bookmarkStart w:id="6" w:name="_Hlk161657087"/>
      <w:r w:rsidRPr="00D74FBC">
        <w:rPr>
          <w:color w:val="auto"/>
        </w:rPr>
        <w:t>du Comité des OPL des 22 et 23 novembre 2023</w:t>
      </w:r>
      <w:bookmarkEnd w:id="5"/>
      <w:bookmarkEnd w:id="6"/>
      <w:r w:rsidRPr="00D74FBC">
        <w:rPr>
          <w:color w:val="auto"/>
        </w:rPr>
        <w:t xml:space="preserve">, il est </w:t>
      </w:r>
      <w:r>
        <w:rPr>
          <w:color w:val="auto"/>
        </w:rPr>
        <w:t>nécessaire</w:t>
      </w:r>
      <w:r w:rsidRPr="00D74FBC">
        <w:rPr>
          <w:color w:val="auto"/>
        </w:rPr>
        <w:t xml:space="preserve"> de procéder à l’exploration des pistes de coopération pour l’acquisition groupée de produits de première nécessité et de médicaments</w:t>
      </w:r>
      <w:r w:rsidRPr="00111AAF">
        <w:t xml:space="preserve"> </w:t>
      </w:r>
      <w:r w:rsidRPr="00111AAF">
        <w:rPr>
          <w:color w:val="auto"/>
        </w:rPr>
        <w:t>en concertation avec les administrations pertinentes des Etats membres dans la perspective d’un éventuel projet</w:t>
      </w:r>
      <w:r w:rsidRPr="00D74FBC">
        <w:rPr>
          <w:color w:val="auto"/>
        </w:rPr>
        <w:t xml:space="preserve">, </w:t>
      </w:r>
      <w:r>
        <w:rPr>
          <w:color w:val="auto"/>
        </w:rPr>
        <w:t xml:space="preserve">en </w:t>
      </w:r>
      <w:r w:rsidRPr="00D74FBC">
        <w:rPr>
          <w:color w:val="auto"/>
        </w:rPr>
        <w:t xml:space="preserve">tenant compte des conclusions et des recommandations de première réunion des responsables nationaux des Etats membres </w:t>
      </w:r>
      <w:r w:rsidRPr="003152D2">
        <w:rPr>
          <w:color w:val="auto"/>
        </w:rPr>
        <w:t>de la COI sur le sujet le 18 novembre 2022.</w:t>
      </w:r>
    </w:p>
    <w:p w14:paraId="1ACF8AAF" w14:textId="3C1B00F5" w:rsidR="001E7716" w:rsidRPr="008E2E9B" w:rsidRDefault="001E7716" w:rsidP="008E2E9B">
      <w:pPr>
        <w:jc w:val="both"/>
        <w:rPr>
          <w:rFonts w:ascii="Verdana" w:hAnsi="Verdana" w:cs="Calibri"/>
          <w:sz w:val="20"/>
          <w:szCs w:val="20"/>
        </w:rPr>
      </w:pPr>
      <w:r>
        <w:rPr>
          <w:rFonts w:ascii="Verdana" w:hAnsi="Verdana" w:cs="Calibri"/>
          <w:sz w:val="20"/>
          <w:szCs w:val="20"/>
        </w:rPr>
        <w:t xml:space="preserve">Le Comité des OPL 01/24 a demandé au </w:t>
      </w:r>
      <w:r w:rsidRPr="008E2E9B">
        <w:rPr>
          <w:rFonts w:ascii="Verdana" w:hAnsi="Verdana" w:cs="Calibri"/>
          <w:sz w:val="20"/>
          <w:szCs w:val="20"/>
        </w:rPr>
        <w:t xml:space="preserve">Secrétariat général de mobiliser les ressources nécessaires pour initier la mise en place d’un mécanisme régional d’achat groupé des produits de première nécessité et l’invite à capitaliser sur le fait que Maurice abrite le Secrétariat du programme d’approvisionnement groupé des Petits Etats insulaires en développement de la région Afrique de l’Organisation mondiale de la santé (OMS). </w:t>
      </w:r>
    </w:p>
    <w:p w14:paraId="333D86A4" w14:textId="126E8EBC" w:rsidR="00BC0D18" w:rsidRDefault="00E14161" w:rsidP="00DB3CA6">
      <w:pPr>
        <w:pStyle w:val="Sous-partie2"/>
      </w:pPr>
      <w:r>
        <w:t>Promotion de chaîne de valeur régionale</w:t>
      </w:r>
    </w:p>
    <w:p w14:paraId="11022468" w14:textId="4509CC30" w:rsidR="0096376E" w:rsidRDefault="00277DDD" w:rsidP="000A2D27">
      <w:pPr>
        <w:jc w:val="both"/>
        <w:rPr>
          <w:rFonts w:ascii="Verdana" w:hAnsi="Verdana" w:cs="Calibri"/>
          <w:sz w:val="20"/>
          <w:szCs w:val="20"/>
        </w:rPr>
      </w:pPr>
      <w:r w:rsidRPr="000A2D27">
        <w:rPr>
          <w:rFonts w:ascii="Verdana" w:hAnsi="Verdana" w:cs="Calibri"/>
          <w:sz w:val="20"/>
          <w:szCs w:val="20"/>
        </w:rPr>
        <w:t xml:space="preserve">Conformément à la </w:t>
      </w:r>
      <w:bookmarkStart w:id="7" w:name="_Hlk161827428"/>
      <w:r w:rsidRPr="000A2D27">
        <w:rPr>
          <w:rFonts w:ascii="Verdana" w:hAnsi="Verdana" w:cs="Calibri"/>
          <w:sz w:val="20"/>
          <w:szCs w:val="20"/>
        </w:rPr>
        <w:t xml:space="preserve">décision </w:t>
      </w:r>
      <w:r w:rsidR="000A2D27" w:rsidRPr="000A2D27">
        <w:rPr>
          <w:rFonts w:ascii="Verdana" w:hAnsi="Verdana" w:cs="Calibri"/>
          <w:sz w:val="20"/>
          <w:szCs w:val="20"/>
        </w:rPr>
        <w:t>7b) du Comité des OPL des 21 et 22 novembre 2023</w:t>
      </w:r>
      <w:bookmarkEnd w:id="7"/>
      <w:r w:rsidR="000A2D27" w:rsidRPr="000A2D27">
        <w:rPr>
          <w:rFonts w:ascii="Verdana" w:hAnsi="Verdana" w:cs="Calibri"/>
          <w:sz w:val="20"/>
          <w:szCs w:val="20"/>
        </w:rPr>
        <w:t xml:space="preserve">, le </w:t>
      </w:r>
      <w:r w:rsidR="003E17CC">
        <w:rPr>
          <w:rFonts w:ascii="Verdana" w:hAnsi="Verdana" w:cs="Calibri"/>
          <w:sz w:val="20"/>
          <w:szCs w:val="20"/>
        </w:rPr>
        <w:t>S</w:t>
      </w:r>
      <w:r w:rsidR="000A2D27" w:rsidRPr="000A2D27">
        <w:rPr>
          <w:rFonts w:ascii="Verdana" w:hAnsi="Verdana" w:cs="Calibri"/>
          <w:sz w:val="20"/>
          <w:szCs w:val="20"/>
        </w:rPr>
        <w:t xml:space="preserve">ecrétariat </w:t>
      </w:r>
      <w:r w:rsidR="0096376E" w:rsidRPr="000A2D27">
        <w:rPr>
          <w:rFonts w:ascii="Verdana" w:hAnsi="Verdana" w:cs="Calibri"/>
          <w:sz w:val="20"/>
          <w:szCs w:val="20"/>
        </w:rPr>
        <w:t>général</w:t>
      </w:r>
      <w:r w:rsidR="0096376E">
        <w:rPr>
          <w:rFonts w:ascii="Verdana" w:hAnsi="Verdana" w:cs="Calibri"/>
          <w:sz w:val="20"/>
          <w:szCs w:val="20"/>
        </w:rPr>
        <w:t xml:space="preserve"> :</w:t>
      </w:r>
    </w:p>
    <w:p w14:paraId="64D42D5D" w14:textId="186C22E2" w:rsidR="0096376E" w:rsidRDefault="0096376E" w:rsidP="00CA6337">
      <w:pPr>
        <w:pStyle w:val="Paragraphedeliste"/>
        <w:numPr>
          <w:ilvl w:val="0"/>
          <w:numId w:val="4"/>
        </w:numPr>
        <w:jc w:val="both"/>
        <w:rPr>
          <w:rFonts w:ascii="Verdana" w:hAnsi="Verdana" w:cs="Calibri"/>
          <w:sz w:val="20"/>
          <w:szCs w:val="20"/>
        </w:rPr>
      </w:pPr>
      <w:r>
        <w:rPr>
          <w:rFonts w:ascii="Verdana" w:hAnsi="Verdana" w:cs="Calibri"/>
          <w:sz w:val="20"/>
          <w:szCs w:val="20"/>
        </w:rPr>
        <w:t>A obtenu l’accord de soutien technique de l’UNECA</w:t>
      </w:r>
      <w:r w:rsidR="0051695D">
        <w:rPr>
          <w:rFonts w:ascii="Verdana" w:hAnsi="Verdana" w:cs="Calibri"/>
          <w:sz w:val="20"/>
          <w:szCs w:val="20"/>
        </w:rPr>
        <w:t>, en février 2024,</w:t>
      </w:r>
      <w:r>
        <w:rPr>
          <w:rFonts w:ascii="Verdana" w:hAnsi="Verdana" w:cs="Calibri"/>
          <w:sz w:val="20"/>
          <w:szCs w:val="20"/>
        </w:rPr>
        <w:t xml:space="preserve"> pour l’élaboration d’un plan d’action de l’économie circulaire pour les Etats insulaires d’Afrique et de l’océan Indien, en articulation avec le plan d’action continental de l’économie circulaire validé en novembre 2023.</w:t>
      </w:r>
    </w:p>
    <w:p w14:paraId="3A503810" w14:textId="7A4A31AB" w:rsidR="0051695D" w:rsidRDefault="009E388D" w:rsidP="00CA6337">
      <w:pPr>
        <w:pStyle w:val="Paragraphedeliste"/>
        <w:numPr>
          <w:ilvl w:val="0"/>
          <w:numId w:val="4"/>
        </w:numPr>
        <w:jc w:val="both"/>
        <w:rPr>
          <w:rFonts w:ascii="Verdana" w:hAnsi="Verdana" w:cs="Calibri"/>
          <w:sz w:val="20"/>
          <w:szCs w:val="20"/>
        </w:rPr>
      </w:pPr>
      <w:r w:rsidRPr="0051695D">
        <w:rPr>
          <w:rFonts w:ascii="Verdana" w:hAnsi="Verdana" w:cs="Calibri"/>
          <w:sz w:val="20"/>
          <w:szCs w:val="20"/>
        </w:rPr>
        <w:t xml:space="preserve">A obtenu </w:t>
      </w:r>
      <w:r w:rsidR="0012085C" w:rsidRPr="0051695D">
        <w:rPr>
          <w:rFonts w:ascii="Verdana" w:hAnsi="Verdana" w:cs="Calibri"/>
          <w:sz w:val="20"/>
          <w:szCs w:val="20"/>
        </w:rPr>
        <w:t xml:space="preserve">l’accord de la Facilité Investment Climate Reform </w:t>
      </w:r>
      <w:r w:rsidR="0051695D" w:rsidRPr="0051695D">
        <w:rPr>
          <w:rFonts w:ascii="Verdana" w:hAnsi="Verdana" w:cs="Calibri"/>
          <w:sz w:val="20"/>
          <w:szCs w:val="20"/>
        </w:rPr>
        <w:t>(ICR)</w:t>
      </w:r>
      <w:r w:rsidR="0051695D">
        <w:rPr>
          <w:rFonts w:ascii="Verdana" w:hAnsi="Verdana" w:cs="Calibri"/>
          <w:sz w:val="20"/>
          <w:szCs w:val="20"/>
        </w:rPr>
        <w:t>, en mars 2024,</w:t>
      </w:r>
      <w:r w:rsidR="0012085C" w:rsidRPr="0051695D">
        <w:rPr>
          <w:rFonts w:ascii="Verdana" w:hAnsi="Verdana" w:cs="Calibri"/>
          <w:sz w:val="20"/>
          <w:szCs w:val="20"/>
        </w:rPr>
        <w:t xml:space="preserve"> </w:t>
      </w:r>
      <w:r w:rsidR="0051695D" w:rsidRPr="0051695D">
        <w:rPr>
          <w:rFonts w:ascii="Verdana" w:hAnsi="Verdana" w:cs="Calibri"/>
          <w:sz w:val="20"/>
          <w:szCs w:val="20"/>
        </w:rPr>
        <w:t>sur l</w:t>
      </w:r>
      <w:r w:rsidR="0012085C" w:rsidRPr="0051695D">
        <w:rPr>
          <w:rFonts w:ascii="Verdana" w:hAnsi="Verdana" w:cs="Calibri"/>
          <w:sz w:val="20"/>
          <w:szCs w:val="20"/>
        </w:rPr>
        <w:t xml:space="preserve">a demande d’appui </w:t>
      </w:r>
      <w:r w:rsidR="0051695D" w:rsidRPr="0051695D">
        <w:rPr>
          <w:rFonts w:ascii="Verdana" w:hAnsi="Verdana" w:cs="Calibri"/>
          <w:sz w:val="20"/>
          <w:szCs w:val="20"/>
        </w:rPr>
        <w:t xml:space="preserve">pour la </w:t>
      </w:r>
      <w:r w:rsidR="0012085C" w:rsidRPr="0051695D">
        <w:rPr>
          <w:rFonts w:ascii="Verdana" w:hAnsi="Verdana" w:cs="Calibri"/>
          <w:sz w:val="20"/>
          <w:szCs w:val="20"/>
        </w:rPr>
        <w:t>constru</w:t>
      </w:r>
      <w:r w:rsidR="0051695D" w:rsidRPr="0051695D">
        <w:rPr>
          <w:rFonts w:ascii="Verdana" w:hAnsi="Verdana" w:cs="Calibri"/>
          <w:sz w:val="20"/>
          <w:szCs w:val="20"/>
        </w:rPr>
        <w:t>ction d’</w:t>
      </w:r>
      <w:r w:rsidR="0012085C" w:rsidRPr="0051695D">
        <w:rPr>
          <w:rFonts w:ascii="Verdana" w:hAnsi="Verdana" w:cs="Calibri"/>
          <w:sz w:val="20"/>
          <w:szCs w:val="20"/>
        </w:rPr>
        <w:t xml:space="preserve">un cadre réglementaire régional sur </w:t>
      </w:r>
      <w:r w:rsidR="0012085C" w:rsidRPr="0051695D">
        <w:rPr>
          <w:rFonts w:ascii="Verdana" w:hAnsi="Verdana" w:cs="Calibri"/>
          <w:sz w:val="20"/>
          <w:szCs w:val="20"/>
        </w:rPr>
        <w:lastRenderedPageBreak/>
        <w:t>l’entrepreneuriat social et une charte régionale de promotion de l’emploi décent dans le secteur informel du recyclage</w:t>
      </w:r>
      <w:r w:rsidR="0051695D">
        <w:rPr>
          <w:rFonts w:ascii="Verdana" w:hAnsi="Verdana" w:cs="Calibri"/>
          <w:sz w:val="20"/>
          <w:szCs w:val="20"/>
        </w:rPr>
        <w:t>, conformément à la feuille de route de la valorisation de la chaîne de valeur régionale des déchets.</w:t>
      </w:r>
    </w:p>
    <w:p w14:paraId="2C309136" w14:textId="5DEE7601" w:rsidR="000A2D27" w:rsidRPr="0051695D" w:rsidRDefault="0051695D" w:rsidP="00CA6337">
      <w:pPr>
        <w:pStyle w:val="Paragraphedeliste"/>
        <w:numPr>
          <w:ilvl w:val="0"/>
          <w:numId w:val="4"/>
        </w:numPr>
        <w:jc w:val="both"/>
        <w:rPr>
          <w:rFonts w:ascii="Verdana" w:hAnsi="Verdana" w:cs="Calibri"/>
          <w:sz w:val="20"/>
          <w:szCs w:val="20"/>
        </w:rPr>
      </w:pPr>
      <w:r>
        <w:rPr>
          <w:rFonts w:ascii="Verdana" w:hAnsi="Verdana" w:cs="Calibri"/>
          <w:sz w:val="20"/>
          <w:szCs w:val="20"/>
        </w:rPr>
        <w:t xml:space="preserve">A </w:t>
      </w:r>
      <w:r w:rsidR="0096376E" w:rsidRPr="0051695D">
        <w:rPr>
          <w:rFonts w:ascii="Verdana" w:hAnsi="Verdana" w:cs="Calibri"/>
          <w:sz w:val="20"/>
          <w:szCs w:val="20"/>
        </w:rPr>
        <w:t xml:space="preserve">initié les discussions avec </w:t>
      </w:r>
      <w:r w:rsidR="000A2D27" w:rsidRPr="0051695D">
        <w:rPr>
          <w:rFonts w:ascii="Verdana" w:hAnsi="Verdana" w:cs="Calibri"/>
          <w:sz w:val="20"/>
          <w:szCs w:val="20"/>
        </w:rPr>
        <w:t xml:space="preserve">la </w:t>
      </w:r>
      <w:r w:rsidR="003E17CC">
        <w:rPr>
          <w:rFonts w:ascii="Verdana" w:hAnsi="Verdana" w:cs="Calibri"/>
          <w:sz w:val="20"/>
          <w:szCs w:val="20"/>
        </w:rPr>
        <w:t>R</w:t>
      </w:r>
      <w:r w:rsidR="000A2D27" w:rsidRPr="0051695D">
        <w:rPr>
          <w:rFonts w:ascii="Verdana" w:hAnsi="Verdana" w:cs="Calibri"/>
          <w:sz w:val="20"/>
          <w:szCs w:val="20"/>
        </w:rPr>
        <w:t xml:space="preserve">égion Réunion, pour </w:t>
      </w:r>
      <w:r w:rsidR="000C1C37" w:rsidRPr="0051695D">
        <w:rPr>
          <w:rFonts w:ascii="Verdana" w:hAnsi="Verdana" w:cs="Calibri"/>
          <w:sz w:val="20"/>
          <w:szCs w:val="20"/>
        </w:rPr>
        <w:t>le portage d’</w:t>
      </w:r>
      <w:r w:rsidR="005B0F4D" w:rsidRPr="0051695D">
        <w:rPr>
          <w:rFonts w:ascii="Verdana" w:hAnsi="Verdana" w:cs="Calibri"/>
          <w:sz w:val="20"/>
          <w:szCs w:val="20"/>
        </w:rPr>
        <w:t xml:space="preserve">une proposition de projet de coopération </w:t>
      </w:r>
      <w:r w:rsidR="00FE6811" w:rsidRPr="0051695D">
        <w:rPr>
          <w:rFonts w:ascii="Verdana" w:hAnsi="Verdana" w:cs="Calibri"/>
          <w:sz w:val="20"/>
          <w:szCs w:val="20"/>
        </w:rPr>
        <w:t>régionale de</w:t>
      </w:r>
      <w:r w:rsidR="000C1C37" w:rsidRPr="0051695D">
        <w:rPr>
          <w:rFonts w:ascii="Verdana" w:hAnsi="Verdana" w:cs="Calibri"/>
          <w:sz w:val="20"/>
          <w:szCs w:val="20"/>
        </w:rPr>
        <w:t xml:space="preserve"> « promotion de la chaîne de valeur régionale des déchets pneumatiques et des déchets électroniques et électriques » </w:t>
      </w:r>
      <w:r w:rsidR="005B0F4D" w:rsidRPr="0051695D">
        <w:rPr>
          <w:rFonts w:ascii="Verdana" w:hAnsi="Verdana" w:cs="Calibri"/>
          <w:sz w:val="20"/>
          <w:szCs w:val="20"/>
        </w:rPr>
        <w:t xml:space="preserve">au titre de la fiche action 2.3 du Programme INTERREG VI océan Indien 2021-2027 </w:t>
      </w:r>
      <w:r w:rsidR="000A2D27" w:rsidRPr="0051695D">
        <w:rPr>
          <w:rFonts w:ascii="Verdana" w:hAnsi="Verdana" w:cs="Calibri"/>
          <w:sz w:val="20"/>
          <w:szCs w:val="20"/>
        </w:rPr>
        <w:t>en partenariat avec la COI</w:t>
      </w:r>
      <w:r w:rsidR="003152D2" w:rsidRPr="0051695D">
        <w:rPr>
          <w:rFonts w:ascii="Verdana" w:hAnsi="Verdana" w:cs="Calibri"/>
          <w:sz w:val="20"/>
          <w:szCs w:val="20"/>
        </w:rPr>
        <w:t>, selon la feuille de route établie avec les parties prenantes en septembre 2023</w:t>
      </w:r>
      <w:r w:rsidR="000A2D27" w:rsidRPr="0051695D">
        <w:rPr>
          <w:rFonts w:ascii="Verdana" w:hAnsi="Verdana" w:cs="Calibri"/>
          <w:sz w:val="20"/>
          <w:szCs w:val="20"/>
        </w:rPr>
        <w:t>.  </w:t>
      </w:r>
    </w:p>
    <w:p w14:paraId="1CF4262C" w14:textId="60CE5C14" w:rsidR="00DA39F0" w:rsidRPr="00DA39F0" w:rsidRDefault="0075290D" w:rsidP="00DA39F0">
      <w:pPr>
        <w:spacing w:after="0"/>
        <w:jc w:val="both"/>
        <w:rPr>
          <w:rFonts w:ascii="Verdana" w:hAnsi="Verdana"/>
          <w:sz w:val="20"/>
          <w:szCs w:val="20"/>
        </w:rPr>
      </w:pPr>
      <w:r>
        <w:rPr>
          <w:rFonts w:ascii="Verdana" w:hAnsi="Verdana"/>
          <w:sz w:val="20"/>
          <w:szCs w:val="20"/>
        </w:rPr>
        <w:t xml:space="preserve">En partenariat avec </w:t>
      </w:r>
      <w:r w:rsidR="00E14161" w:rsidRPr="00DA39F0">
        <w:rPr>
          <w:rFonts w:ascii="Verdana" w:hAnsi="Verdana"/>
          <w:sz w:val="20"/>
          <w:szCs w:val="20"/>
        </w:rPr>
        <w:t>Africa Reform for</w:t>
      </w:r>
      <w:r>
        <w:rPr>
          <w:rFonts w:ascii="Verdana" w:hAnsi="Verdana"/>
          <w:sz w:val="20"/>
          <w:szCs w:val="20"/>
        </w:rPr>
        <w:t xml:space="preserve"> </w:t>
      </w:r>
      <w:r w:rsidR="00E14161" w:rsidRPr="00DA39F0">
        <w:rPr>
          <w:rFonts w:ascii="Verdana" w:hAnsi="Verdana"/>
          <w:sz w:val="20"/>
          <w:szCs w:val="20"/>
        </w:rPr>
        <w:t>Investment and Sustainable Economies (Africa RISE), une étude de faisabilité</w:t>
      </w:r>
      <w:r w:rsidR="00D46437">
        <w:rPr>
          <w:rFonts w:ascii="Verdana" w:hAnsi="Verdana"/>
          <w:sz w:val="20"/>
          <w:szCs w:val="20"/>
        </w:rPr>
        <w:t xml:space="preserve"> </w:t>
      </w:r>
      <w:r w:rsidR="00E14161" w:rsidRPr="00DA39F0">
        <w:rPr>
          <w:rFonts w:ascii="Verdana" w:hAnsi="Verdana"/>
          <w:sz w:val="20"/>
          <w:szCs w:val="20"/>
        </w:rPr>
        <w:t>de la promotion de la chaîne de valeur régionale maïs et la logistique maritime dans la</w:t>
      </w:r>
      <w:r w:rsidR="00DA39F0">
        <w:rPr>
          <w:rFonts w:ascii="Verdana" w:hAnsi="Verdana"/>
          <w:sz w:val="20"/>
          <w:szCs w:val="20"/>
        </w:rPr>
        <w:t xml:space="preserve"> </w:t>
      </w:r>
      <w:r w:rsidR="00E14161" w:rsidRPr="00DA39F0">
        <w:rPr>
          <w:rFonts w:ascii="Verdana" w:hAnsi="Verdana"/>
          <w:sz w:val="20"/>
          <w:szCs w:val="20"/>
        </w:rPr>
        <w:t>région du SWIO (Sud-Ouest de l’océan Indien)</w:t>
      </w:r>
      <w:r>
        <w:rPr>
          <w:rFonts w:ascii="Verdana" w:hAnsi="Verdana"/>
          <w:sz w:val="20"/>
          <w:szCs w:val="20"/>
        </w:rPr>
        <w:t xml:space="preserve"> a été initiée e</w:t>
      </w:r>
      <w:r w:rsidR="00E14161" w:rsidRPr="00DA39F0">
        <w:rPr>
          <w:rFonts w:ascii="Verdana" w:hAnsi="Verdana"/>
          <w:sz w:val="20"/>
          <w:szCs w:val="20"/>
        </w:rPr>
        <w:t>n</w:t>
      </w:r>
    </w:p>
    <w:p w14:paraId="2EC71121" w14:textId="5054F8A6" w:rsidR="000749A5" w:rsidRDefault="00E14161" w:rsidP="00DA39F0">
      <w:pPr>
        <w:spacing w:after="0"/>
        <w:jc w:val="both"/>
        <w:rPr>
          <w:rFonts w:ascii="Verdana" w:hAnsi="Verdana"/>
          <w:sz w:val="20"/>
          <w:szCs w:val="20"/>
        </w:rPr>
      </w:pPr>
      <w:r w:rsidRPr="00DA39F0">
        <w:rPr>
          <w:rFonts w:ascii="Verdana" w:hAnsi="Verdana"/>
          <w:sz w:val="20"/>
          <w:szCs w:val="20"/>
        </w:rPr>
        <w:t>202</w:t>
      </w:r>
      <w:r w:rsidR="0075290D">
        <w:rPr>
          <w:rFonts w:ascii="Verdana" w:hAnsi="Verdana"/>
          <w:sz w:val="20"/>
          <w:szCs w:val="20"/>
        </w:rPr>
        <w:t>3</w:t>
      </w:r>
      <w:r w:rsidRPr="00DA39F0">
        <w:rPr>
          <w:rFonts w:ascii="Verdana" w:hAnsi="Verdana"/>
          <w:sz w:val="20"/>
          <w:szCs w:val="20"/>
        </w:rPr>
        <w:t>.</w:t>
      </w:r>
      <w:r w:rsidR="00DA39F0" w:rsidRPr="00DA39F0">
        <w:rPr>
          <w:rFonts w:ascii="Verdana" w:hAnsi="Verdana"/>
          <w:sz w:val="20"/>
          <w:szCs w:val="20"/>
        </w:rPr>
        <w:t xml:space="preserve"> La chaîne de valeur du maïs à Madagascar est à la croisée des chemins. Afin d'assurer un développement durable de la</w:t>
      </w:r>
      <w:r w:rsidR="00DA39F0">
        <w:rPr>
          <w:rFonts w:ascii="Verdana" w:hAnsi="Verdana"/>
          <w:sz w:val="20"/>
          <w:szCs w:val="20"/>
        </w:rPr>
        <w:t xml:space="preserve"> </w:t>
      </w:r>
      <w:r w:rsidR="00DA39F0" w:rsidRPr="00DA39F0">
        <w:rPr>
          <w:rFonts w:ascii="Verdana" w:hAnsi="Verdana"/>
          <w:sz w:val="20"/>
          <w:szCs w:val="20"/>
        </w:rPr>
        <w:t>chaîne de valeur pour répondre à la demande future de maïs, certaines initiatives majeures</w:t>
      </w:r>
      <w:r w:rsidR="00DA39F0">
        <w:rPr>
          <w:rFonts w:ascii="Verdana" w:hAnsi="Verdana"/>
          <w:sz w:val="20"/>
          <w:szCs w:val="20"/>
        </w:rPr>
        <w:t xml:space="preserve"> </w:t>
      </w:r>
      <w:r w:rsidR="00DA39F0" w:rsidRPr="00DA39F0">
        <w:rPr>
          <w:rFonts w:ascii="Verdana" w:hAnsi="Verdana"/>
          <w:sz w:val="20"/>
          <w:szCs w:val="20"/>
        </w:rPr>
        <w:t>doivent être entreprises et des décisions importantes doivent être prises. Un atelier</w:t>
      </w:r>
      <w:r w:rsidR="00DA39F0">
        <w:rPr>
          <w:rFonts w:ascii="Verdana" w:hAnsi="Verdana"/>
          <w:sz w:val="20"/>
          <w:szCs w:val="20"/>
        </w:rPr>
        <w:t xml:space="preserve"> </w:t>
      </w:r>
      <w:r w:rsidR="00DA39F0" w:rsidRPr="00DA39F0">
        <w:rPr>
          <w:rFonts w:ascii="Verdana" w:hAnsi="Verdana"/>
          <w:sz w:val="20"/>
          <w:szCs w:val="20"/>
        </w:rPr>
        <w:t xml:space="preserve">national sur la </w:t>
      </w:r>
      <w:r w:rsidR="003E17CC">
        <w:rPr>
          <w:rFonts w:ascii="Verdana" w:hAnsi="Verdana"/>
          <w:sz w:val="20"/>
          <w:szCs w:val="20"/>
        </w:rPr>
        <w:t>chaîne de valeur</w:t>
      </w:r>
      <w:r w:rsidR="003E17CC" w:rsidRPr="00DA39F0">
        <w:rPr>
          <w:rFonts w:ascii="Verdana" w:hAnsi="Verdana"/>
          <w:sz w:val="20"/>
          <w:szCs w:val="20"/>
        </w:rPr>
        <w:t xml:space="preserve"> </w:t>
      </w:r>
      <w:r w:rsidR="00DA39F0" w:rsidRPr="00DA39F0">
        <w:rPr>
          <w:rFonts w:ascii="Verdana" w:hAnsi="Verdana"/>
          <w:sz w:val="20"/>
          <w:szCs w:val="20"/>
        </w:rPr>
        <w:t>du maïs à Madagascar est donc opportun pour aider les parties prenantes</w:t>
      </w:r>
      <w:r w:rsidR="00DA39F0">
        <w:rPr>
          <w:rFonts w:ascii="Verdana" w:hAnsi="Verdana"/>
          <w:sz w:val="20"/>
          <w:szCs w:val="20"/>
        </w:rPr>
        <w:t xml:space="preserve"> </w:t>
      </w:r>
      <w:r w:rsidR="00DA39F0" w:rsidRPr="00DA39F0">
        <w:rPr>
          <w:rFonts w:ascii="Verdana" w:hAnsi="Verdana"/>
          <w:sz w:val="20"/>
          <w:szCs w:val="20"/>
        </w:rPr>
        <w:t xml:space="preserve">du gouvernement et du secteur privé à avoir une meilleure compréhension partagée de la situation du secteur, à créer une prise de conscience à la fois locale et internationale sur le potentiel </w:t>
      </w:r>
      <w:r w:rsidR="003E17CC" w:rsidRPr="00DA39F0">
        <w:rPr>
          <w:rFonts w:ascii="Verdana" w:hAnsi="Verdana"/>
          <w:sz w:val="20"/>
          <w:szCs w:val="20"/>
        </w:rPr>
        <w:t>d</w:t>
      </w:r>
      <w:r w:rsidR="003E17CC">
        <w:rPr>
          <w:rFonts w:ascii="Verdana" w:hAnsi="Verdana"/>
          <w:sz w:val="20"/>
          <w:szCs w:val="20"/>
        </w:rPr>
        <w:t>e la filière</w:t>
      </w:r>
      <w:r w:rsidR="003E17CC" w:rsidRPr="00DA39F0">
        <w:rPr>
          <w:rFonts w:ascii="Verdana" w:hAnsi="Verdana"/>
          <w:sz w:val="20"/>
          <w:szCs w:val="20"/>
        </w:rPr>
        <w:t xml:space="preserve"> </w:t>
      </w:r>
      <w:r w:rsidR="00DA39F0" w:rsidRPr="00DA39F0">
        <w:rPr>
          <w:rFonts w:ascii="Verdana" w:hAnsi="Verdana"/>
          <w:sz w:val="20"/>
          <w:szCs w:val="20"/>
        </w:rPr>
        <w:t xml:space="preserve">maïs et </w:t>
      </w:r>
      <w:r w:rsidR="003E17CC">
        <w:rPr>
          <w:rFonts w:ascii="Verdana" w:hAnsi="Verdana"/>
          <w:sz w:val="20"/>
          <w:szCs w:val="20"/>
        </w:rPr>
        <w:t>convenir</w:t>
      </w:r>
      <w:r w:rsidR="00DA39F0" w:rsidRPr="00DA39F0">
        <w:rPr>
          <w:rFonts w:ascii="Verdana" w:hAnsi="Verdana"/>
          <w:sz w:val="20"/>
          <w:szCs w:val="20"/>
        </w:rPr>
        <w:t xml:space="preserve"> de stratégies </w:t>
      </w:r>
      <w:r w:rsidR="003E17CC">
        <w:rPr>
          <w:rFonts w:ascii="Verdana" w:hAnsi="Verdana"/>
          <w:sz w:val="20"/>
          <w:szCs w:val="20"/>
        </w:rPr>
        <w:t>de production, de compétitivité, de commercialisation / exportation à l’échelle régionale</w:t>
      </w:r>
      <w:r w:rsidR="00DA39F0" w:rsidRPr="009256A1">
        <w:rPr>
          <w:rFonts w:ascii="Verdana" w:hAnsi="Verdana"/>
          <w:sz w:val="20"/>
          <w:szCs w:val="20"/>
        </w:rPr>
        <w:t>.</w:t>
      </w:r>
    </w:p>
    <w:p w14:paraId="4B343774" w14:textId="0B4E2134" w:rsidR="001E7716" w:rsidRPr="008E2E9B" w:rsidRDefault="001E7716" w:rsidP="008E2E9B">
      <w:pPr>
        <w:jc w:val="both"/>
        <w:rPr>
          <w:rFonts w:ascii="Verdana" w:hAnsi="Verdana" w:cs="Calibri"/>
          <w:sz w:val="20"/>
          <w:szCs w:val="20"/>
        </w:rPr>
      </w:pPr>
      <w:r>
        <w:rPr>
          <w:rFonts w:ascii="Verdana" w:hAnsi="Verdana" w:cs="Calibri"/>
          <w:sz w:val="20"/>
          <w:szCs w:val="20"/>
        </w:rPr>
        <w:t>Le Comité des OPL a a</w:t>
      </w:r>
      <w:r w:rsidRPr="008E2E9B">
        <w:rPr>
          <w:rFonts w:ascii="Verdana" w:hAnsi="Verdana" w:cs="Calibri"/>
          <w:sz w:val="20"/>
          <w:szCs w:val="20"/>
        </w:rPr>
        <w:t>pprouv</w:t>
      </w:r>
      <w:r>
        <w:rPr>
          <w:rFonts w:ascii="Verdana" w:hAnsi="Verdana" w:cs="Calibri"/>
          <w:sz w:val="20"/>
          <w:szCs w:val="20"/>
        </w:rPr>
        <w:t>é</w:t>
      </w:r>
      <w:r w:rsidRPr="008E2E9B">
        <w:rPr>
          <w:rFonts w:ascii="Verdana" w:hAnsi="Verdana" w:cs="Calibri"/>
          <w:sz w:val="20"/>
          <w:szCs w:val="20"/>
        </w:rPr>
        <w:t xml:space="preserve"> la note conceptuelle proposée</w:t>
      </w:r>
      <w:r>
        <w:rPr>
          <w:rFonts w:ascii="Verdana" w:hAnsi="Verdana" w:cs="Calibri"/>
          <w:sz w:val="20"/>
          <w:szCs w:val="20"/>
        </w:rPr>
        <w:t xml:space="preserve"> par le Secrétariat général</w:t>
      </w:r>
      <w:r w:rsidRPr="008E2E9B">
        <w:rPr>
          <w:rFonts w:ascii="Verdana" w:hAnsi="Verdana" w:cs="Calibri"/>
          <w:sz w:val="20"/>
          <w:szCs w:val="20"/>
        </w:rPr>
        <w:t xml:space="preserve"> sur la chaîne de valeur « maïs » à Madagascar et sa dimension régionale et mandat</w:t>
      </w:r>
      <w:r>
        <w:rPr>
          <w:rFonts w:ascii="Verdana" w:hAnsi="Verdana" w:cs="Calibri"/>
          <w:sz w:val="20"/>
          <w:szCs w:val="20"/>
        </w:rPr>
        <w:t>é</w:t>
      </w:r>
      <w:r w:rsidRPr="008E2E9B">
        <w:rPr>
          <w:rFonts w:ascii="Verdana" w:hAnsi="Verdana" w:cs="Calibri"/>
          <w:sz w:val="20"/>
          <w:szCs w:val="20"/>
        </w:rPr>
        <w:t xml:space="preserve"> le Secrétariat général à soutenir et à faciliter l’organisation de l’atelier national sur le sujet à Madagascar en concertation avec la partie malagasy.</w:t>
      </w:r>
    </w:p>
    <w:p w14:paraId="089B7781" w14:textId="09A52F5A" w:rsidR="005A6134" w:rsidRPr="008E2E9B" w:rsidRDefault="00EC5B79" w:rsidP="005A6134">
      <w:pPr>
        <w:pStyle w:val="Sous-partie2"/>
      </w:pPr>
      <w:r w:rsidRPr="008E2E9B">
        <w:t xml:space="preserve">Union </w:t>
      </w:r>
      <w:r w:rsidR="00D0504D" w:rsidRPr="008E2E9B">
        <w:t>e</w:t>
      </w:r>
      <w:r w:rsidRPr="008E2E9B">
        <w:t xml:space="preserve">uropéenne- Nouvel instrument </w:t>
      </w:r>
      <w:r w:rsidR="005A6134" w:rsidRPr="008E2E9B">
        <w:t xml:space="preserve">de voisinage, de développement </w:t>
      </w:r>
    </w:p>
    <w:p w14:paraId="1F740397" w14:textId="10715FBF" w:rsidR="00EC5B79" w:rsidRPr="0002361C" w:rsidRDefault="005A6134" w:rsidP="005A6134">
      <w:pPr>
        <w:pStyle w:val="Sous-partie2"/>
        <w:numPr>
          <w:ilvl w:val="0"/>
          <w:numId w:val="0"/>
        </w:numPr>
        <w:ind w:left="1080" w:hanging="720"/>
      </w:pPr>
      <w:r w:rsidRPr="008E2E9B">
        <w:t>et de coopération internationale (NDICI)</w:t>
      </w:r>
    </w:p>
    <w:p w14:paraId="4BD875A2" w14:textId="77777777" w:rsidR="00EC5B79" w:rsidRDefault="00EC5B79" w:rsidP="00C5790F">
      <w:pPr>
        <w:pStyle w:val="Sous-partie2"/>
        <w:numPr>
          <w:ilvl w:val="0"/>
          <w:numId w:val="0"/>
        </w:numPr>
        <w:rPr>
          <w:rFonts w:cstheme="minorBidi"/>
          <w:color w:val="auto"/>
        </w:rPr>
      </w:pPr>
    </w:p>
    <w:p w14:paraId="6BF00E67" w14:textId="704F646C" w:rsidR="003E17CC" w:rsidRDefault="00A06C2B" w:rsidP="00AC6025">
      <w:pPr>
        <w:pStyle w:val="Sous-partie2"/>
        <w:numPr>
          <w:ilvl w:val="0"/>
          <w:numId w:val="0"/>
        </w:numPr>
        <w:rPr>
          <w:rFonts w:cstheme="minorBidi"/>
          <w:color w:val="auto"/>
        </w:rPr>
      </w:pPr>
      <w:r>
        <w:rPr>
          <w:rFonts w:cstheme="minorBidi"/>
          <w:color w:val="auto"/>
        </w:rPr>
        <w:t xml:space="preserve">Faisant suite à </w:t>
      </w:r>
      <w:r w:rsidR="005A6134">
        <w:rPr>
          <w:rFonts w:cstheme="minorBidi"/>
          <w:color w:val="auto"/>
        </w:rPr>
        <w:t xml:space="preserve">une série de sessions de travail entre les équipes opérationnelles, une réunion </w:t>
      </w:r>
      <w:r>
        <w:rPr>
          <w:rFonts w:cstheme="minorBidi"/>
          <w:color w:val="auto"/>
        </w:rPr>
        <w:t>entre l’Union européenne et le secrétariat général de la COI,</w:t>
      </w:r>
      <w:r w:rsidR="005A6134">
        <w:rPr>
          <w:rFonts w:cstheme="minorBidi"/>
          <w:color w:val="auto"/>
        </w:rPr>
        <w:t xml:space="preserve"> a été tenue le 05 avril 2024,</w:t>
      </w:r>
      <w:r>
        <w:rPr>
          <w:rFonts w:cstheme="minorBidi"/>
          <w:color w:val="auto"/>
        </w:rPr>
        <w:t xml:space="preserve"> </w:t>
      </w:r>
      <w:r w:rsidR="005A6134">
        <w:rPr>
          <w:rFonts w:cstheme="minorBidi"/>
          <w:color w:val="auto"/>
        </w:rPr>
        <w:t xml:space="preserve">au siège de la COI, </w:t>
      </w:r>
      <w:r>
        <w:rPr>
          <w:rFonts w:cstheme="minorBidi"/>
          <w:color w:val="auto"/>
        </w:rPr>
        <w:t xml:space="preserve">sur la </w:t>
      </w:r>
      <w:r w:rsidR="005A6134">
        <w:rPr>
          <w:rFonts w:cstheme="minorBidi"/>
          <w:color w:val="auto"/>
        </w:rPr>
        <w:t xml:space="preserve">nécessité de </w:t>
      </w:r>
      <w:r w:rsidR="005A6134" w:rsidRPr="005A6134">
        <w:rPr>
          <w:rFonts w:cstheme="minorBidi"/>
          <w:color w:val="auto"/>
        </w:rPr>
        <w:t>fixer les grandes lignes de la coopération COI-</w:t>
      </w:r>
      <w:r w:rsidR="005A6134">
        <w:rPr>
          <w:rFonts w:cstheme="minorBidi"/>
          <w:color w:val="auto"/>
        </w:rPr>
        <w:t xml:space="preserve">UE dans le cadre de la programmation de </w:t>
      </w:r>
      <w:r w:rsidR="005A6134" w:rsidRPr="005A6134">
        <w:rPr>
          <w:rFonts w:cstheme="minorBidi"/>
          <w:color w:val="auto"/>
        </w:rPr>
        <w:t>NDICI</w:t>
      </w:r>
      <w:r w:rsidR="00AC6025">
        <w:rPr>
          <w:rFonts w:cstheme="minorBidi"/>
          <w:color w:val="auto"/>
        </w:rPr>
        <w:t xml:space="preserve">. A cet effet, </w:t>
      </w:r>
      <w:r w:rsidR="005A6134">
        <w:rPr>
          <w:rFonts w:cstheme="minorBidi"/>
          <w:color w:val="auto"/>
        </w:rPr>
        <w:t>une note de position a été rédigée et transmise à l’UE</w:t>
      </w:r>
      <w:r w:rsidR="00AC6025">
        <w:rPr>
          <w:rFonts w:cstheme="minorBidi"/>
          <w:color w:val="auto"/>
        </w:rPr>
        <w:t>, avec des propositions concrètes, dans une perspective d’u</w:t>
      </w:r>
      <w:r w:rsidR="00AC6025" w:rsidRPr="00AC6025">
        <w:rPr>
          <w:rFonts w:cstheme="minorBidi"/>
          <w:color w:val="auto"/>
        </w:rPr>
        <w:t>n dialogue stratégique et opérationnel plus régulier pour identifier des pistes de partenariats COI-UE sous le nouvel instrument de développement, NDICI</w:t>
      </w:r>
      <w:r w:rsidR="00AC6025">
        <w:rPr>
          <w:rFonts w:cstheme="minorBidi"/>
          <w:color w:val="auto"/>
        </w:rPr>
        <w:t>, l</w:t>
      </w:r>
      <w:r w:rsidR="00AC6025" w:rsidRPr="00AC6025">
        <w:rPr>
          <w:rFonts w:cstheme="minorBidi"/>
          <w:color w:val="auto"/>
        </w:rPr>
        <w:t>a prise en compte adéquate des spécificités insulaires dans la programmation du NDICI</w:t>
      </w:r>
      <w:r w:rsidR="00AC6025">
        <w:rPr>
          <w:rFonts w:cstheme="minorBidi"/>
          <w:color w:val="auto"/>
        </w:rPr>
        <w:t xml:space="preserve">, ainsi qu’une </w:t>
      </w:r>
      <w:r w:rsidR="00AC6025" w:rsidRPr="00AC6025">
        <w:rPr>
          <w:rFonts w:cstheme="minorBidi"/>
          <w:color w:val="auto"/>
        </w:rPr>
        <w:t>performance croissante de la COI dans le cadre de la programmation NDICI et la gestion des projets, bénéficiant en cela de l’évolution institutionnelle de l’organisation soutenue par l’UE et l’AFD à travers le projet COI Horizon 2030</w:t>
      </w:r>
      <w:r w:rsidR="008E2E9B">
        <w:rPr>
          <w:rFonts w:cstheme="minorBidi"/>
          <w:color w:val="auto"/>
        </w:rPr>
        <w:t xml:space="preserve"> (Annexe 4)</w:t>
      </w:r>
      <w:r w:rsidR="001E7716">
        <w:rPr>
          <w:rFonts w:cstheme="minorBidi"/>
          <w:color w:val="auto"/>
        </w:rPr>
        <w:t>.</w:t>
      </w:r>
    </w:p>
    <w:p w14:paraId="3F965D5E" w14:textId="77777777" w:rsidR="00D0504D" w:rsidRDefault="00D0504D" w:rsidP="00AC6025">
      <w:pPr>
        <w:pStyle w:val="Sous-partie2"/>
        <w:numPr>
          <w:ilvl w:val="0"/>
          <w:numId w:val="0"/>
        </w:numPr>
        <w:rPr>
          <w:rFonts w:cstheme="minorBidi"/>
          <w:color w:val="auto"/>
        </w:rPr>
      </w:pPr>
    </w:p>
    <w:p w14:paraId="40582B70" w14:textId="77777777" w:rsidR="00D0504D" w:rsidRPr="00C5790F" w:rsidRDefault="00D0504D" w:rsidP="00AC6025">
      <w:pPr>
        <w:pStyle w:val="Sous-partie2"/>
        <w:numPr>
          <w:ilvl w:val="0"/>
          <w:numId w:val="0"/>
        </w:numPr>
        <w:rPr>
          <w:rFonts w:cstheme="minorBidi"/>
          <w:color w:val="auto"/>
        </w:rPr>
      </w:pPr>
    </w:p>
    <w:p w14:paraId="2F7F5914" w14:textId="608AD6BB" w:rsidR="00955BB3" w:rsidRPr="00F66A4B" w:rsidRDefault="00955BB3" w:rsidP="00A70123">
      <w:pPr>
        <w:pStyle w:val="Titrepartie"/>
      </w:pPr>
      <w:r w:rsidRPr="00F66A4B">
        <w:t>Proposition de décision</w:t>
      </w:r>
    </w:p>
    <w:p w14:paraId="3A6026EA" w14:textId="5851A41E" w:rsidR="001C4F46" w:rsidRPr="008E2E9B" w:rsidRDefault="008E2E9B" w:rsidP="008E2E9B">
      <w:pPr>
        <w:jc w:val="both"/>
        <w:rPr>
          <w:rFonts w:ascii="Verdana" w:hAnsi="Verdana" w:cs="Calibri"/>
          <w:sz w:val="20"/>
          <w:szCs w:val="20"/>
        </w:rPr>
      </w:pPr>
      <w:r w:rsidRPr="008E2E9B">
        <w:rPr>
          <w:rFonts w:ascii="Verdana" w:hAnsi="Verdana" w:cs="Calibri"/>
          <w:sz w:val="20"/>
          <w:szCs w:val="20"/>
        </w:rPr>
        <w:t xml:space="preserve">Le Conseil des ministres de la COI approuve les </w:t>
      </w:r>
      <w:r w:rsidR="00930618" w:rsidRPr="008E2E9B">
        <w:rPr>
          <w:rFonts w:ascii="Verdana" w:hAnsi="Verdana" w:cs="Calibri"/>
          <w:sz w:val="20"/>
          <w:szCs w:val="20"/>
        </w:rPr>
        <w:t xml:space="preserve">projets </w:t>
      </w:r>
      <w:r w:rsidR="001C4F46" w:rsidRPr="008E2E9B">
        <w:rPr>
          <w:rFonts w:ascii="Verdana" w:hAnsi="Verdana" w:cs="Calibri"/>
          <w:sz w:val="20"/>
          <w:szCs w:val="20"/>
        </w:rPr>
        <w:t>d’accord</w:t>
      </w:r>
      <w:r w:rsidR="00930618" w:rsidRPr="008E2E9B">
        <w:rPr>
          <w:rFonts w:ascii="Verdana" w:hAnsi="Verdana" w:cs="Calibri"/>
          <w:sz w:val="20"/>
          <w:szCs w:val="20"/>
        </w:rPr>
        <w:t>s</w:t>
      </w:r>
      <w:r w:rsidR="001C4F46" w:rsidRPr="008E2E9B">
        <w:rPr>
          <w:rFonts w:ascii="Verdana" w:hAnsi="Verdana" w:cs="Calibri"/>
          <w:sz w:val="20"/>
          <w:szCs w:val="20"/>
        </w:rPr>
        <w:t xml:space="preserve"> avec </w:t>
      </w:r>
      <w:r w:rsidR="00801E5F" w:rsidRPr="008E2E9B">
        <w:rPr>
          <w:rFonts w:ascii="Verdana" w:hAnsi="Verdana" w:cs="Calibri"/>
          <w:sz w:val="20"/>
          <w:szCs w:val="20"/>
        </w:rPr>
        <w:t xml:space="preserve"> l’Organisation internationale du travail (OIT), </w:t>
      </w:r>
      <w:r w:rsidR="001C4F46" w:rsidRPr="008E2E9B">
        <w:rPr>
          <w:rFonts w:ascii="Verdana" w:hAnsi="Verdana" w:cs="Calibri"/>
          <w:sz w:val="20"/>
          <w:szCs w:val="20"/>
        </w:rPr>
        <w:t>C</w:t>
      </w:r>
      <w:r w:rsidR="00801E5F" w:rsidRPr="008E2E9B">
        <w:rPr>
          <w:rFonts w:ascii="Verdana" w:hAnsi="Verdana" w:cs="Calibri"/>
          <w:sz w:val="20"/>
          <w:szCs w:val="20"/>
        </w:rPr>
        <w:t xml:space="preserve">ap </w:t>
      </w:r>
      <w:r w:rsidR="001C4F46" w:rsidRPr="008E2E9B">
        <w:rPr>
          <w:rFonts w:ascii="Verdana" w:hAnsi="Verdana" w:cs="Calibri"/>
          <w:sz w:val="20"/>
          <w:szCs w:val="20"/>
        </w:rPr>
        <w:t>B</w:t>
      </w:r>
      <w:r w:rsidR="00801E5F" w:rsidRPr="008E2E9B">
        <w:rPr>
          <w:rFonts w:ascii="Verdana" w:hAnsi="Verdana" w:cs="Calibri"/>
          <w:sz w:val="20"/>
          <w:szCs w:val="20"/>
        </w:rPr>
        <w:t>usiness océan Indien et l’</w:t>
      </w:r>
      <w:r w:rsidR="001C4F46" w:rsidRPr="008E2E9B">
        <w:rPr>
          <w:rFonts w:ascii="Verdana" w:hAnsi="Verdana" w:cs="Calibri"/>
          <w:sz w:val="20"/>
          <w:szCs w:val="20"/>
        </w:rPr>
        <w:t>A</w:t>
      </w:r>
      <w:r w:rsidR="00801E5F" w:rsidRPr="008E2E9B">
        <w:rPr>
          <w:rFonts w:ascii="Verdana" w:hAnsi="Verdana" w:cs="Calibri"/>
          <w:sz w:val="20"/>
          <w:szCs w:val="20"/>
        </w:rPr>
        <w:t>ssociation des ports des îles de l’océan Indien (A</w:t>
      </w:r>
      <w:r w:rsidR="001C4F46" w:rsidRPr="008E2E9B">
        <w:rPr>
          <w:rFonts w:ascii="Verdana" w:hAnsi="Verdana" w:cs="Calibri"/>
          <w:sz w:val="20"/>
          <w:szCs w:val="20"/>
        </w:rPr>
        <w:t>PIOI</w:t>
      </w:r>
      <w:r w:rsidR="00801E5F" w:rsidRPr="008E2E9B">
        <w:rPr>
          <w:rFonts w:ascii="Verdana" w:hAnsi="Verdana" w:cs="Calibri"/>
          <w:sz w:val="20"/>
          <w:szCs w:val="20"/>
        </w:rPr>
        <w:t>)</w:t>
      </w:r>
      <w:r w:rsidR="009E388D" w:rsidRPr="008E2E9B">
        <w:rPr>
          <w:rFonts w:ascii="Verdana" w:hAnsi="Verdana" w:cs="Calibri"/>
          <w:sz w:val="20"/>
          <w:szCs w:val="20"/>
        </w:rPr>
        <w:t xml:space="preserve"> </w:t>
      </w:r>
      <w:r w:rsidRPr="008E2E9B">
        <w:rPr>
          <w:rFonts w:ascii="Verdana" w:hAnsi="Verdana" w:cs="Calibri"/>
          <w:sz w:val="20"/>
          <w:szCs w:val="20"/>
        </w:rPr>
        <w:t>et autorise</w:t>
      </w:r>
      <w:r w:rsidR="003E17CC" w:rsidRPr="008E2E9B">
        <w:rPr>
          <w:rFonts w:ascii="Verdana" w:hAnsi="Verdana" w:cs="Calibri"/>
          <w:sz w:val="20"/>
          <w:szCs w:val="20"/>
        </w:rPr>
        <w:t xml:space="preserve"> leur signature par</w:t>
      </w:r>
      <w:r w:rsidR="009E388D" w:rsidRPr="008E2E9B">
        <w:rPr>
          <w:rFonts w:ascii="Verdana" w:hAnsi="Verdana" w:cs="Calibri"/>
          <w:sz w:val="20"/>
          <w:szCs w:val="20"/>
        </w:rPr>
        <w:t xml:space="preserve"> le Secrétaire général.</w:t>
      </w:r>
    </w:p>
    <w:p w14:paraId="707A6A4F" w14:textId="2F97B701" w:rsidR="005C4842" w:rsidRDefault="005C4842" w:rsidP="00B43706">
      <w:pPr>
        <w:pStyle w:val="Paragraphedeliste"/>
        <w:jc w:val="both"/>
        <w:rPr>
          <w:rFonts w:ascii="Verdana" w:hAnsi="Verdana" w:cs="Calibri"/>
          <w:sz w:val="20"/>
          <w:szCs w:val="20"/>
        </w:rPr>
      </w:pPr>
    </w:p>
    <w:p w14:paraId="47C9C327" w14:textId="77777777" w:rsidR="008E2E9B" w:rsidRDefault="008E2E9B" w:rsidP="00B43706">
      <w:pPr>
        <w:pStyle w:val="Paragraphedeliste"/>
        <w:jc w:val="both"/>
        <w:rPr>
          <w:rFonts w:ascii="Verdana" w:hAnsi="Verdana" w:cs="Calibri"/>
          <w:sz w:val="20"/>
          <w:szCs w:val="20"/>
        </w:rPr>
      </w:pPr>
    </w:p>
    <w:p w14:paraId="0706A952" w14:textId="77777777" w:rsidR="008E2E9B" w:rsidRDefault="008E2E9B" w:rsidP="00B43706">
      <w:pPr>
        <w:pStyle w:val="Paragraphedeliste"/>
        <w:jc w:val="both"/>
        <w:rPr>
          <w:rFonts w:ascii="Verdana" w:hAnsi="Verdana" w:cs="Calibri"/>
          <w:sz w:val="20"/>
          <w:szCs w:val="20"/>
        </w:rPr>
      </w:pPr>
    </w:p>
    <w:p w14:paraId="7C81E0CA" w14:textId="77777777" w:rsidR="008E2E9B" w:rsidRDefault="008E2E9B" w:rsidP="00B43706">
      <w:pPr>
        <w:pStyle w:val="Paragraphedeliste"/>
        <w:jc w:val="both"/>
        <w:rPr>
          <w:rFonts w:ascii="Verdana" w:hAnsi="Verdana" w:cs="Calibri"/>
          <w:sz w:val="20"/>
          <w:szCs w:val="20"/>
        </w:rPr>
      </w:pPr>
    </w:p>
    <w:p w14:paraId="5CA9C3B8" w14:textId="77777777" w:rsidR="008E2E9B" w:rsidRDefault="008E2E9B" w:rsidP="00B43706">
      <w:pPr>
        <w:pStyle w:val="Paragraphedeliste"/>
        <w:jc w:val="both"/>
        <w:rPr>
          <w:rFonts w:ascii="Verdana" w:hAnsi="Verdana" w:cs="Calibri"/>
          <w:sz w:val="20"/>
          <w:szCs w:val="20"/>
        </w:rPr>
      </w:pPr>
    </w:p>
    <w:bookmarkEnd w:id="1"/>
    <w:p w14:paraId="7FD6E37B" w14:textId="3A3FF544" w:rsidR="0002361C" w:rsidRDefault="00016771" w:rsidP="00060CA0">
      <w:pPr>
        <w:pStyle w:val="Titrepartie"/>
      </w:pPr>
      <w:r>
        <w:lastRenderedPageBreak/>
        <w:t>Rappel des d</w:t>
      </w:r>
      <w:r w:rsidR="0002361C">
        <w:t>écisions antérieures</w:t>
      </w:r>
    </w:p>
    <w:p w14:paraId="4DB3FBA7" w14:textId="4C393C18"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5d) du 37ème conseil des ministres de la Commission de l’océan Indien (COI)</w:t>
      </w:r>
      <w:r w:rsidR="00AF2806" w:rsidRPr="00A64E20">
        <w:rPr>
          <w:b w:val="0"/>
          <w:bCs w:val="0"/>
        </w:rPr>
        <w:t xml:space="preserve"> </w:t>
      </w:r>
      <w:r w:rsidR="00AF2806" w:rsidRPr="00A64E20">
        <w:rPr>
          <w:b w:val="0"/>
          <w:bCs w:val="0"/>
          <w:i/>
          <w:iCs/>
          <w:color w:val="auto"/>
          <w:sz w:val="20"/>
          <w:szCs w:val="18"/>
        </w:rPr>
        <w:t xml:space="preserve">qui prend note des actions envisagées en faveur du développement des échanges économiques comme indiqué dans le PDS 2023-2033 ;  </w:t>
      </w:r>
    </w:p>
    <w:p w14:paraId="0CCA1821" w14:textId="737DAF5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2b) du Comité des OPL n°02/2023</w:t>
      </w:r>
      <w:r w:rsidR="00AF2806" w:rsidRPr="00A64E20">
        <w:rPr>
          <w:b w:val="0"/>
          <w:bCs w:val="0"/>
        </w:rPr>
        <w:t xml:space="preserve"> </w:t>
      </w:r>
      <w:r w:rsidR="00901C30" w:rsidRPr="00A64E20">
        <w:rPr>
          <w:b w:val="0"/>
          <w:bCs w:val="0"/>
          <w:i/>
          <w:iCs/>
          <w:color w:val="auto"/>
          <w:sz w:val="20"/>
          <w:szCs w:val="18"/>
        </w:rPr>
        <w:t>relatif</w:t>
      </w:r>
      <w:r w:rsidR="00AF2806" w:rsidRPr="00A64E20">
        <w:rPr>
          <w:b w:val="0"/>
          <w:bCs w:val="0"/>
          <w:i/>
          <w:iCs/>
          <w:color w:val="auto"/>
          <w:sz w:val="20"/>
          <w:szCs w:val="18"/>
        </w:rPr>
        <w:t xml:space="preserve"> à la mise en place une plateforme de dialogue permanent et périodique avec les observateurs et partenaires</w:t>
      </w:r>
      <w:r w:rsidR="00901C30" w:rsidRPr="00A64E20">
        <w:rPr>
          <w:b w:val="0"/>
          <w:bCs w:val="0"/>
          <w:i/>
          <w:iCs/>
          <w:color w:val="auto"/>
          <w:sz w:val="20"/>
          <w:szCs w:val="18"/>
        </w:rPr>
        <w:t> ;</w:t>
      </w:r>
    </w:p>
    <w:p w14:paraId="400C5107" w14:textId="716010B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6c) du Comité des OPL des 21 et 22 novembre 2023</w:t>
      </w:r>
      <w:r w:rsidR="00901C30" w:rsidRPr="00A64E20">
        <w:rPr>
          <w:b w:val="0"/>
          <w:bCs w:val="0"/>
          <w:i/>
          <w:iCs/>
          <w:color w:val="auto"/>
          <w:sz w:val="20"/>
          <w:szCs w:val="18"/>
        </w:rPr>
        <w:t xml:space="preserve"> relatif à la nécessité de finaliser dans un délai d’un mois les consultations avec les Etats membres, en tenant compte des observations de la partie malagasy, en vue d’une approbation du Conseil des ministres par procédure écrite, puis de leur signature par le Secrétaire général ;</w:t>
      </w:r>
    </w:p>
    <w:p w14:paraId="7E652DE2" w14:textId="77777777"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10b) ii. du Comité des OPL 02/2023</w:t>
      </w:r>
      <w:r w:rsidR="00901C30" w:rsidRPr="00A64E20">
        <w:rPr>
          <w:b w:val="0"/>
          <w:bCs w:val="0"/>
          <w:i/>
          <w:iCs/>
          <w:color w:val="auto"/>
          <w:sz w:val="20"/>
          <w:szCs w:val="18"/>
        </w:rPr>
        <w:t xml:space="preserve"> relatif à la nécessité de De poursuivre le dialogue et les relations de travail avec les partenaires, dont l’IORA et l’Ordre souverain de Malte sur la thématique de la réduction et la gestion des risques de catastrophes ; </w:t>
      </w:r>
    </w:p>
    <w:p w14:paraId="4DAB2075" w14:textId="7640A9D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8b) du 37ème conseil des Ministres de la COI, en mai 2023</w:t>
      </w:r>
      <w:r w:rsidR="00901C30" w:rsidRPr="00A64E20">
        <w:rPr>
          <w:b w:val="0"/>
          <w:bCs w:val="0"/>
          <w:i/>
          <w:iCs/>
          <w:color w:val="auto"/>
          <w:sz w:val="20"/>
          <w:szCs w:val="18"/>
        </w:rPr>
        <w:t>, qui encourage la création d’un « comité des douanes » des Etats membres de la COI, et demande au Secrétariat général d'apporter les appuis nécessaires à ce comité en termes de secrétariat, de suivi et de coordination des activités et de mobilisation des ressources en tant que de besoin ;</w:t>
      </w:r>
    </w:p>
    <w:p w14:paraId="76EE153F" w14:textId="1579D26E" w:rsidR="00901C30" w:rsidRPr="00A64E20" w:rsidRDefault="00D9732A" w:rsidP="00CA6337">
      <w:pPr>
        <w:pStyle w:val="Paragraphedeliste"/>
        <w:numPr>
          <w:ilvl w:val="0"/>
          <w:numId w:val="5"/>
        </w:numPr>
        <w:spacing w:after="0"/>
        <w:jc w:val="both"/>
        <w:rPr>
          <w:rFonts w:ascii="Verdana" w:hAnsi="Verdana" w:cs="Calibri"/>
          <w:i/>
          <w:iCs/>
          <w:sz w:val="20"/>
          <w:szCs w:val="18"/>
        </w:rPr>
      </w:pPr>
      <w:r w:rsidRPr="00A64E20">
        <w:rPr>
          <w:rFonts w:ascii="Verdana" w:hAnsi="Verdana" w:cs="Calibri"/>
          <w:i/>
          <w:iCs/>
          <w:sz w:val="20"/>
          <w:szCs w:val="18"/>
        </w:rPr>
        <w:t>Décision 6a) du Comité des OPL 02/2023</w:t>
      </w:r>
      <w:r w:rsidR="00901C30" w:rsidRPr="00A64E20">
        <w:rPr>
          <w:rFonts w:ascii="Verdana" w:hAnsi="Verdana" w:cs="Calibri"/>
          <w:i/>
          <w:iCs/>
          <w:sz w:val="20"/>
          <w:szCs w:val="18"/>
        </w:rPr>
        <w:t xml:space="preserve"> qui rappelle la décision 8.b. du 37e Conseil des ministres et demande au secrétariat général de transmettre aux Etats membres, pour approbation, la note de cadrage sur le comité des douanes préalablement à la réunion entre la COI et ce comité prévu de se tenir en janvier 2024 ;</w:t>
      </w:r>
    </w:p>
    <w:p w14:paraId="336294D3" w14:textId="6C872740"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 xml:space="preserve">Décision 8d) du 37ème Conseil des Ministres </w:t>
      </w:r>
      <w:r w:rsidR="00AF2806" w:rsidRPr="00A64E20">
        <w:rPr>
          <w:b w:val="0"/>
          <w:bCs w:val="0"/>
          <w:i/>
          <w:iCs/>
          <w:color w:val="auto"/>
          <w:sz w:val="20"/>
          <w:szCs w:val="18"/>
        </w:rPr>
        <w:t>relatif</w:t>
      </w:r>
      <w:bookmarkStart w:id="8" w:name="_Hlk161828081"/>
      <w:r w:rsidR="00AF2806" w:rsidRPr="00A64E20">
        <w:rPr>
          <w:b w:val="0"/>
          <w:bCs w:val="0"/>
          <w:i/>
          <w:iCs/>
          <w:color w:val="auto"/>
          <w:sz w:val="20"/>
          <w:szCs w:val="18"/>
        </w:rPr>
        <w:t xml:space="preserve"> à la nécessité de poursuivre la réflexion sur un mécanisme régional d’achat groupé en concertation avec les administrations pertinentes des Etats membres dans la perspective d’un éventuel projet.</w:t>
      </w:r>
    </w:p>
    <w:bookmarkEnd w:id="8"/>
    <w:p w14:paraId="1F0A953D" w14:textId="455CF43E" w:rsidR="00AF2806"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1b) du Comité des OPL des 22 et 23 novembre 2023</w:t>
      </w:r>
      <w:r w:rsidR="00AF2806" w:rsidRPr="00A64E20">
        <w:rPr>
          <w:b w:val="0"/>
          <w:bCs w:val="0"/>
          <w:i/>
          <w:iCs/>
          <w:color w:val="auto"/>
          <w:sz w:val="20"/>
          <w:szCs w:val="18"/>
        </w:rPr>
        <w:t xml:space="preserve"> relatif à la nécessité d’accélérer la mise en œuvre de la décision 8.d. du 37e Conseil des ministres</w:t>
      </w:r>
    </w:p>
    <w:p w14:paraId="38209178" w14:textId="54684FAD"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7b) du Comité des OPL des 21 et 22 novembre 2023</w:t>
      </w:r>
      <w:r w:rsidR="00901C30" w:rsidRPr="00A64E20">
        <w:rPr>
          <w:b w:val="0"/>
          <w:bCs w:val="0"/>
          <w:i/>
          <w:iCs/>
          <w:color w:val="auto"/>
          <w:sz w:val="20"/>
          <w:szCs w:val="18"/>
        </w:rPr>
        <w:t xml:space="preserve"> Demande au Secrétariat général, en consultation avec les Etats membres, de faciliter la mise en place d’un mécanisme de coopération régionale chargé d’examiner les implications légales, techniques, environnementales et financières d’un plan pour permettre la circulation des déchets pneumatiques, électriques et électroniques entre les îles comme stipulé dans la Déclaration ministérielle AIODIS ;</w:t>
      </w:r>
    </w:p>
    <w:p w14:paraId="63A09937" w14:textId="3089FE74"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12e) du Comité des OPL des 21 et 22 novembre 2023</w:t>
      </w:r>
      <w:r w:rsidR="00901C30" w:rsidRPr="00A64E20">
        <w:rPr>
          <w:b w:val="0"/>
          <w:bCs w:val="0"/>
          <w:i/>
          <w:iCs/>
          <w:color w:val="auto"/>
          <w:sz w:val="20"/>
          <w:szCs w:val="18"/>
        </w:rPr>
        <w:t xml:space="preserve"> qui demande au Secrétariat général de proposer au 38ème Conseil des ministres un projet d’accord-cadre avec l’Agence universitaire de la Francophonie pour examen et approbation ; </w:t>
      </w:r>
    </w:p>
    <w:p w14:paraId="0A638DD7" w14:textId="23C78B7C" w:rsidR="008E6DF2" w:rsidRPr="00A64E20" w:rsidRDefault="008E6DF2"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5e) du 37ème Conseil des ministres qui mandate le Secrétariat général pour mobiliser les moyens et les ressources financières auprès des membres observateurs et des partenaires pour la mise en œuvre des activités en faveur de la jeunesse</w:t>
      </w:r>
    </w:p>
    <w:p w14:paraId="26741537" w14:textId="77777777" w:rsidR="00D9732A" w:rsidRPr="00A64E20" w:rsidRDefault="00D9732A" w:rsidP="00D9732A">
      <w:pPr>
        <w:pStyle w:val="Titrepartie"/>
        <w:numPr>
          <w:ilvl w:val="0"/>
          <w:numId w:val="0"/>
        </w:numPr>
        <w:ind w:left="1080"/>
        <w:rPr>
          <w:b w:val="0"/>
          <w:bCs w:val="0"/>
          <w:i/>
          <w:iCs/>
          <w:color w:val="auto"/>
          <w:sz w:val="20"/>
          <w:szCs w:val="18"/>
        </w:rPr>
      </w:pPr>
    </w:p>
    <w:p w14:paraId="6D24B3C6" w14:textId="77777777" w:rsidR="008E6DF2" w:rsidRPr="00D9732A" w:rsidRDefault="008E6DF2" w:rsidP="00D9732A">
      <w:pPr>
        <w:pStyle w:val="Titrepartie"/>
        <w:numPr>
          <w:ilvl w:val="0"/>
          <w:numId w:val="0"/>
        </w:numPr>
        <w:ind w:left="1080"/>
        <w:rPr>
          <w:i/>
          <w:iCs/>
          <w:color w:val="auto"/>
          <w:sz w:val="20"/>
          <w:szCs w:val="18"/>
        </w:rPr>
      </w:pPr>
    </w:p>
    <w:p w14:paraId="1D6F1669" w14:textId="55CEF697" w:rsidR="00417683" w:rsidRPr="00F66A4B" w:rsidRDefault="00417683" w:rsidP="00060CA0">
      <w:pPr>
        <w:pStyle w:val="Titrepartie"/>
      </w:pPr>
      <w:r w:rsidRPr="00F66A4B">
        <w:t>Annexe</w:t>
      </w:r>
      <w:r w:rsidR="008F173C" w:rsidRPr="00F66A4B">
        <w:t>s</w:t>
      </w:r>
      <w:r w:rsidRPr="00F66A4B">
        <w:t> :</w:t>
      </w:r>
    </w:p>
    <w:p w14:paraId="7B57B0D5" w14:textId="77777777" w:rsidR="00941AE5" w:rsidRDefault="00941AE5" w:rsidP="00941AE5">
      <w:pPr>
        <w:pStyle w:val="Paragraphe"/>
        <w:numPr>
          <w:ilvl w:val="0"/>
          <w:numId w:val="3"/>
        </w:numPr>
      </w:pPr>
      <w:r>
        <w:t>Annexe 1 : </w:t>
      </w:r>
      <w:r w:rsidRPr="009D641F">
        <w:t>Projet d'accord OIT-COI</w:t>
      </w:r>
    </w:p>
    <w:p w14:paraId="40DA098C" w14:textId="248A790E" w:rsidR="001C4F46" w:rsidRDefault="001C4F46" w:rsidP="00CA6337">
      <w:pPr>
        <w:pStyle w:val="Paragraphe"/>
        <w:numPr>
          <w:ilvl w:val="0"/>
          <w:numId w:val="3"/>
        </w:numPr>
      </w:pPr>
      <w:r>
        <w:t xml:space="preserve">Annexe </w:t>
      </w:r>
      <w:r w:rsidR="00941AE5">
        <w:t>2</w:t>
      </w:r>
      <w:r w:rsidR="0027376A">
        <w:t> :</w:t>
      </w:r>
      <w:r>
        <w:t> </w:t>
      </w:r>
      <w:r w:rsidRPr="009D641F">
        <w:t>Projet de cadre de coopération CBOI- COI</w:t>
      </w:r>
    </w:p>
    <w:p w14:paraId="07AD283D" w14:textId="6F52CFA5" w:rsidR="001C4F46" w:rsidRDefault="001C4F46" w:rsidP="00CA6337">
      <w:pPr>
        <w:pStyle w:val="Paragraphe"/>
        <w:numPr>
          <w:ilvl w:val="0"/>
          <w:numId w:val="3"/>
        </w:numPr>
      </w:pPr>
      <w:r>
        <w:t xml:space="preserve">Annexe </w:t>
      </w:r>
      <w:r w:rsidR="00941AE5">
        <w:t>3</w:t>
      </w:r>
      <w:r w:rsidR="00941AE5">
        <w:t> </w:t>
      </w:r>
      <w:r w:rsidR="0027376A">
        <w:t>:</w:t>
      </w:r>
      <w:r>
        <w:t> </w:t>
      </w:r>
      <w:r w:rsidRPr="009D641F">
        <w:t>Projet d'accord APIOI-COI</w:t>
      </w:r>
    </w:p>
    <w:p w14:paraId="0F7256B5" w14:textId="4C50125B" w:rsidR="00D7531C" w:rsidRDefault="00D7531C" w:rsidP="00CA6337">
      <w:pPr>
        <w:pStyle w:val="Paragraphe"/>
        <w:numPr>
          <w:ilvl w:val="0"/>
          <w:numId w:val="3"/>
        </w:numPr>
      </w:pPr>
      <w:r>
        <w:t xml:space="preserve">Annexe 4 : </w:t>
      </w:r>
      <w:r>
        <w:rPr>
          <w:rFonts w:cstheme="minorHAnsi"/>
          <w:bCs/>
        </w:rPr>
        <w:t xml:space="preserve">Note de position du Secrétariat général de la COI sur </w:t>
      </w:r>
      <w:r w:rsidRPr="00AC6025">
        <w:rPr>
          <w:rFonts w:cstheme="minorHAnsi"/>
          <w:bCs/>
        </w:rPr>
        <w:t>la programmation du Nouvel instrument de voisinage, de développement et de coopération internationale (NDICI) 2021 – 2027 de l’Union européenne</w:t>
      </w:r>
    </w:p>
    <w:bookmarkEnd w:id="0"/>
    <w:p w14:paraId="216465BB" w14:textId="3F964BAA" w:rsidR="00901C30" w:rsidRPr="0051769C" w:rsidRDefault="00901C30" w:rsidP="008E2E9B">
      <w:pPr>
        <w:pStyle w:val="Paragraphe"/>
        <w:ind w:left="720"/>
        <w:rPr>
          <w:rFonts w:cstheme="minorHAnsi"/>
          <w:bCs/>
        </w:rPr>
      </w:pPr>
    </w:p>
    <w:sectPr w:rsidR="00901C30" w:rsidRPr="0051769C" w:rsidSect="00254440">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A3909" w14:textId="77777777" w:rsidR="00254440" w:rsidRPr="00F66A4B" w:rsidRDefault="00254440">
      <w:pPr>
        <w:spacing w:after="0" w:line="240" w:lineRule="auto"/>
      </w:pPr>
      <w:r w:rsidRPr="00F66A4B">
        <w:separator/>
      </w:r>
    </w:p>
  </w:endnote>
  <w:endnote w:type="continuationSeparator" w:id="0">
    <w:p w14:paraId="0DBCE63B" w14:textId="77777777" w:rsidR="00254440" w:rsidRPr="00F66A4B" w:rsidRDefault="00254440">
      <w:pPr>
        <w:spacing w:after="0" w:line="240" w:lineRule="auto"/>
      </w:pPr>
      <w:r w:rsidRPr="00F66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Pr="00F66A4B" w:rsidRDefault="00AA63A3" w:rsidP="000F4728">
        <w:pPr>
          <w:pStyle w:val="Pieddepage"/>
          <w:pBdr>
            <w:top w:val="single" w:sz="4" w:space="1" w:color="ED7D31" w:themeColor="accent2"/>
          </w:pBdr>
          <w:jc w:val="right"/>
        </w:pPr>
        <w:r w:rsidRPr="00F66A4B">
          <w:fldChar w:fldCharType="begin"/>
        </w:r>
        <w:r w:rsidRPr="00F66A4B">
          <w:instrText>PAGE   \* MERGEFORMAT</w:instrText>
        </w:r>
        <w:r w:rsidRPr="00F66A4B">
          <w:fldChar w:fldCharType="separate"/>
        </w:r>
        <w:r w:rsidRPr="00F66A4B">
          <w:t>2</w:t>
        </w:r>
        <w:r w:rsidRPr="00F66A4B">
          <w:fldChar w:fldCharType="end"/>
        </w:r>
      </w:p>
    </w:sdtContent>
  </w:sdt>
  <w:p w14:paraId="5BF7192F" w14:textId="77777777" w:rsidR="00063A26" w:rsidRPr="00F66A4B"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E6DA2" w14:textId="77777777" w:rsidR="00254440" w:rsidRPr="00F66A4B" w:rsidRDefault="00254440">
      <w:pPr>
        <w:spacing w:after="0" w:line="240" w:lineRule="auto"/>
      </w:pPr>
      <w:r w:rsidRPr="00F66A4B">
        <w:separator/>
      </w:r>
    </w:p>
  </w:footnote>
  <w:footnote w:type="continuationSeparator" w:id="0">
    <w:p w14:paraId="5D88FCD2" w14:textId="77777777" w:rsidR="00254440" w:rsidRPr="00F66A4B" w:rsidRDefault="00254440">
      <w:pPr>
        <w:spacing w:after="0" w:line="240" w:lineRule="auto"/>
      </w:pPr>
      <w:r w:rsidRPr="00F66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7793" w14:textId="06AAF5B6" w:rsidR="00AA63A3" w:rsidRDefault="00854EEA" w:rsidP="004A64E6">
    <w:pPr>
      <w:pStyle w:val="En-tte"/>
      <w:tabs>
        <w:tab w:val="clear" w:pos="4536"/>
        <w:tab w:val="clear" w:pos="9072"/>
        <w:tab w:val="center" w:pos="0"/>
      </w:tabs>
      <w:rPr>
        <w:rFonts w:ascii="Verdana" w:hAnsi="Verdana"/>
        <w:b/>
        <w:bCs/>
        <w:sz w:val="20"/>
        <w:szCs w:val="20"/>
      </w:rPr>
    </w:pPr>
    <w:r w:rsidRPr="00F66A4B">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rsidRPr="00F66A4B">
      <w:tab/>
    </w:r>
    <w:r w:rsidR="003604B9" w:rsidRPr="00F66A4B">
      <w:tab/>
    </w:r>
    <w:r w:rsidR="003604B9" w:rsidRPr="00F66A4B">
      <w:tab/>
    </w:r>
    <w:r w:rsidR="003604B9" w:rsidRPr="00F66A4B">
      <w:tab/>
    </w:r>
    <w:r w:rsidR="004F5C4B" w:rsidRPr="00F66A4B">
      <w:tab/>
    </w:r>
    <w:r w:rsidRPr="00F66A4B">
      <w:tab/>
    </w:r>
    <w:r w:rsidRPr="00F66A4B">
      <w:tab/>
    </w:r>
    <w:r w:rsidRPr="00F66A4B">
      <w:tab/>
    </w:r>
    <w:r w:rsidRPr="00F66A4B">
      <w:tab/>
    </w:r>
    <w:r w:rsidR="003604B9" w:rsidRPr="00F66A4B">
      <w:rPr>
        <w:rFonts w:ascii="Verdana" w:hAnsi="Verdana"/>
        <w:b/>
        <w:bCs/>
        <w:sz w:val="20"/>
        <w:szCs w:val="20"/>
      </w:rPr>
      <w:t>Point</w:t>
    </w:r>
    <w:r w:rsidR="00B0458D">
      <w:rPr>
        <w:rFonts w:ascii="Verdana" w:hAnsi="Verdana"/>
        <w:b/>
        <w:bCs/>
        <w:sz w:val="20"/>
        <w:szCs w:val="20"/>
      </w:rPr>
      <w:t xml:space="preserve"> 1.3.</w:t>
    </w:r>
  </w:p>
  <w:p w14:paraId="2174015A" w14:textId="77777777" w:rsidR="00A4561D" w:rsidRPr="00F66A4B" w:rsidRDefault="00A4561D" w:rsidP="00A4561D">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CA3549"/>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19E437A"/>
    <w:multiLevelType w:val="hybridMultilevel"/>
    <w:tmpl w:val="30023396"/>
    <w:lvl w:ilvl="0" w:tplc="FFFFFFFF">
      <w:numFmt w:val="bullet"/>
      <w:lvlText w:val="-"/>
      <w:lvlJc w:val="left"/>
      <w:pPr>
        <w:ind w:left="360" w:hanging="360"/>
      </w:pPr>
      <w:rPr>
        <w:rFonts w:ascii="Verdana" w:eastAsiaTheme="minorHAnsi" w:hAnsi="Verdana" w:cs="Calibri" w:hint="default"/>
      </w:rPr>
    </w:lvl>
    <w:lvl w:ilvl="1" w:tplc="1722C522">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10362613">
    <w:abstractNumId w:val="1"/>
  </w:num>
  <w:num w:numId="2" w16cid:durableId="1062678941">
    <w:abstractNumId w:val="2"/>
  </w:num>
  <w:num w:numId="3" w16cid:durableId="1749184016">
    <w:abstractNumId w:val="0"/>
  </w:num>
  <w:num w:numId="4" w16cid:durableId="1205292131">
    <w:abstractNumId w:val="4"/>
  </w:num>
  <w:num w:numId="5" w16cid:durableId="1782260895">
    <w:abstractNumId w:val="5"/>
  </w:num>
  <w:num w:numId="6" w16cid:durableId="1718815904">
    <w:abstractNumId w:val="3"/>
  </w:num>
  <w:num w:numId="7" w16cid:durableId="1148286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771"/>
    <w:rsid w:val="0002361C"/>
    <w:rsid w:val="000373B2"/>
    <w:rsid w:val="00041FE9"/>
    <w:rsid w:val="00042CF5"/>
    <w:rsid w:val="000437A0"/>
    <w:rsid w:val="000504A1"/>
    <w:rsid w:val="000548A6"/>
    <w:rsid w:val="00060CA0"/>
    <w:rsid w:val="00063A26"/>
    <w:rsid w:val="000749A5"/>
    <w:rsid w:val="0008468B"/>
    <w:rsid w:val="000A2D27"/>
    <w:rsid w:val="000A468A"/>
    <w:rsid w:val="000A6303"/>
    <w:rsid w:val="000B0FBD"/>
    <w:rsid w:val="000C1464"/>
    <w:rsid w:val="000C1C37"/>
    <w:rsid w:val="000C3ACE"/>
    <w:rsid w:val="000D705C"/>
    <w:rsid w:val="000F4728"/>
    <w:rsid w:val="000F5D84"/>
    <w:rsid w:val="00100985"/>
    <w:rsid w:val="00102DD2"/>
    <w:rsid w:val="00107D9D"/>
    <w:rsid w:val="00111AAF"/>
    <w:rsid w:val="00115A87"/>
    <w:rsid w:val="0012085C"/>
    <w:rsid w:val="00123898"/>
    <w:rsid w:val="00123912"/>
    <w:rsid w:val="00150C22"/>
    <w:rsid w:val="001562DE"/>
    <w:rsid w:val="001574E4"/>
    <w:rsid w:val="00175A57"/>
    <w:rsid w:val="0018252D"/>
    <w:rsid w:val="001829FE"/>
    <w:rsid w:val="001A0EE5"/>
    <w:rsid w:val="001A1264"/>
    <w:rsid w:val="001A56F1"/>
    <w:rsid w:val="001B4738"/>
    <w:rsid w:val="001C4F46"/>
    <w:rsid w:val="001D18DD"/>
    <w:rsid w:val="001E4827"/>
    <w:rsid w:val="001E7716"/>
    <w:rsid w:val="001E7944"/>
    <w:rsid w:val="00204A02"/>
    <w:rsid w:val="0021408B"/>
    <w:rsid w:val="00217E69"/>
    <w:rsid w:val="002259E5"/>
    <w:rsid w:val="0023369B"/>
    <w:rsid w:val="0023652B"/>
    <w:rsid w:val="00254440"/>
    <w:rsid w:val="00267481"/>
    <w:rsid w:val="002723FA"/>
    <w:rsid w:val="0027376A"/>
    <w:rsid w:val="00275551"/>
    <w:rsid w:val="0027721E"/>
    <w:rsid w:val="002778F2"/>
    <w:rsid w:val="00277DDD"/>
    <w:rsid w:val="00286E9F"/>
    <w:rsid w:val="002A0933"/>
    <w:rsid w:val="002A096E"/>
    <w:rsid w:val="002A1C1A"/>
    <w:rsid w:val="002A64D2"/>
    <w:rsid w:val="002B0FA0"/>
    <w:rsid w:val="002C0960"/>
    <w:rsid w:val="002C56ED"/>
    <w:rsid w:val="002C6181"/>
    <w:rsid w:val="002D12F6"/>
    <w:rsid w:val="002E2C2D"/>
    <w:rsid w:val="00303544"/>
    <w:rsid w:val="00315175"/>
    <w:rsid w:val="003152D2"/>
    <w:rsid w:val="003337CC"/>
    <w:rsid w:val="0033693C"/>
    <w:rsid w:val="003372C1"/>
    <w:rsid w:val="00344561"/>
    <w:rsid w:val="003462B3"/>
    <w:rsid w:val="003604B9"/>
    <w:rsid w:val="003728F5"/>
    <w:rsid w:val="003772FB"/>
    <w:rsid w:val="00377CCD"/>
    <w:rsid w:val="00387CD9"/>
    <w:rsid w:val="00391152"/>
    <w:rsid w:val="00395CCF"/>
    <w:rsid w:val="003974C0"/>
    <w:rsid w:val="003A0E4F"/>
    <w:rsid w:val="003A6C33"/>
    <w:rsid w:val="003B07C2"/>
    <w:rsid w:val="003C2538"/>
    <w:rsid w:val="003C48DE"/>
    <w:rsid w:val="003C524C"/>
    <w:rsid w:val="003C748D"/>
    <w:rsid w:val="003D485F"/>
    <w:rsid w:val="003D5328"/>
    <w:rsid w:val="003E17CC"/>
    <w:rsid w:val="004026EF"/>
    <w:rsid w:val="00407DB4"/>
    <w:rsid w:val="0041278C"/>
    <w:rsid w:val="00417683"/>
    <w:rsid w:val="00426673"/>
    <w:rsid w:val="00441FEC"/>
    <w:rsid w:val="004525F7"/>
    <w:rsid w:val="00452B07"/>
    <w:rsid w:val="00456CFC"/>
    <w:rsid w:val="004607F7"/>
    <w:rsid w:val="004661B9"/>
    <w:rsid w:val="00470046"/>
    <w:rsid w:val="004735D7"/>
    <w:rsid w:val="0048616A"/>
    <w:rsid w:val="00487D3B"/>
    <w:rsid w:val="0049530D"/>
    <w:rsid w:val="004960EE"/>
    <w:rsid w:val="004A64E6"/>
    <w:rsid w:val="004B64A7"/>
    <w:rsid w:val="004D633B"/>
    <w:rsid w:val="004E6650"/>
    <w:rsid w:val="004F4875"/>
    <w:rsid w:val="004F5C4B"/>
    <w:rsid w:val="0051695D"/>
    <w:rsid w:val="0051769C"/>
    <w:rsid w:val="005222C8"/>
    <w:rsid w:val="0052583A"/>
    <w:rsid w:val="0053773D"/>
    <w:rsid w:val="00540E00"/>
    <w:rsid w:val="0055243C"/>
    <w:rsid w:val="00561D75"/>
    <w:rsid w:val="00562671"/>
    <w:rsid w:val="00582173"/>
    <w:rsid w:val="00584965"/>
    <w:rsid w:val="005858D0"/>
    <w:rsid w:val="00597CA4"/>
    <w:rsid w:val="005A6134"/>
    <w:rsid w:val="005A653E"/>
    <w:rsid w:val="005B0F4D"/>
    <w:rsid w:val="005C4842"/>
    <w:rsid w:val="005C5338"/>
    <w:rsid w:val="005E3554"/>
    <w:rsid w:val="006134AA"/>
    <w:rsid w:val="006142F3"/>
    <w:rsid w:val="0061626B"/>
    <w:rsid w:val="00620B90"/>
    <w:rsid w:val="00633AD4"/>
    <w:rsid w:val="006356AF"/>
    <w:rsid w:val="006548BF"/>
    <w:rsid w:val="00660504"/>
    <w:rsid w:val="0067401E"/>
    <w:rsid w:val="00676F89"/>
    <w:rsid w:val="00685099"/>
    <w:rsid w:val="006C6822"/>
    <w:rsid w:val="006D70E4"/>
    <w:rsid w:val="006E2D9E"/>
    <w:rsid w:val="006E594A"/>
    <w:rsid w:val="006F019A"/>
    <w:rsid w:val="006F5797"/>
    <w:rsid w:val="00704F55"/>
    <w:rsid w:val="00720E98"/>
    <w:rsid w:val="00721F0F"/>
    <w:rsid w:val="00732C27"/>
    <w:rsid w:val="007344D5"/>
    <w:rsid w:val="00742FA4"/>
    <w:rsid w:val="0074303D"/>
    <w:rsid w:val="0075290D"/>
    <w:rsid w:val="00760F8E"/>
    <w:rsid w:val="00763260"/>
    <w:rsid w:val="00771B42"/>
    <w:rsid w:val="00796A65"/>
    <w:rsid w:val="007B245C"/>
    <w:rsid w:val="007C78FC"/>
    <w:rsid w:val="007F35D0"/>
    <w:rsid w:val="007F607F"/>
    <w:rsid w:val="00801E5F"/>
    <w:rsid w:val="00813D3C"/>
    <w:rsid w:val="00815537"/>
    <w:rsid w:val="00816DAC"/>
    <w:rsid w:val="00822D91"/>
    <w:rsid w:val="00823F93"/>
    <w:rsid w:val="008258E1"/>
    <w:rsid w:val="0083290E"/>
    <w:rsid w:val="00834A6A"/>
    <w:rsid w:val="0084297B"/>
    <w:rsid w:val="00843FF2"/>
    <w:rsid w:val="008453AB"/>
    <w:rsid w:val="00847703"/>
    <w:rsid w:val="00854EEA"/>
    <w:rsid w:val="008551DA"/>
    <w:rsid w:val="0085751C"/>
    <w:rsid w:val="00884485"/>
    <w:rsid w:val="008864F6"/>
    <w:rsid w:val="00895631"/>
    <w:rsid w:val="008B122A"/>
    <w:rsid w:val="008D0392"/>
    <w:rsid w:val="008D114C"/>
    <w:rsid w:val="008D193F"/>
    <w:rsid w:val="008D4881"/>
    <w:rsid w:val="008E2E9B"/>
    <w:rsid w:val="008E6DF2"/>
    <w:rsid w:val="008F1655"/>
    <w:rsid w:val="008F173C"/>
    <w:rsid w:val="008F247D"/>
    <w:rsid w:val="00901C30"/>
    <w:rsid w:val="009150EE"/>
    <w:rsid w:val="009159DC"/>
    <w:rsid w:val="009256A1"/>
    <w:rsid w:val="00930618"/>
    <w:rsid w:val="00937896"/>
    <w:rsid w:val="00941AE5"/>
    <w:rsid w:val="009420F8"/>
    <w:rsid w:val="00955BB3"/>
    <w:rsid w:val="0096376E"/>
    <w:rsid w:val="00975D6B"/>
    <w:rsid w:val="0097619D"/>
    <w:rsid w:val="00982775"/>
    <w:rsid w:val="009933EC"/>
    <w:rsid w:val="009A0C1E"/>
    <w:rsid w:val="009A38AD"/>
    <w:rsid w:val="009B4530"/>
    <w:rsid w:val="009C15A4"/>
    <w:rsid w:val="009C435C"/>
    <w:rsid w:val="009D641F"/>
    <w:rsid w:val="009E388D"/>
    <w:rsid w:val="00A06C2B"/>
    <w:rsid w:val="00A078F8"/>
    <w:rsid w:val="00A148A1"/>
    <w:rsid w:val="00A36C09"/>
    <w:rsid w:val="00A37C9F"/>
    <w:rsid w:val="00A43B43"/>
    <w:rsid w:val="00A4561D"/>
    <w:rsid w:val="00A46DC3"/>
    <w:rsid w:val="00A64E20"/>
    <w:rsid w:val="00A67D43"/>
    <w:rsid w:val="00A70123"/>
    <w:rsid w:val="00A76B07"/>
    <w:rsid w:val="00A81B98"/>
    <w:rsid w:val="00A81E44"/>
    <w:rsid w:val="00A90305"/>
    <w:rsid w:val="00A95871"/>
    <w:rsid w:val="00A95949"/>
    <w:rsid w:val="00A97FDA"/>
    <w:rsid w:val="00AA63A3"/>
    <w:rsid w:val="00AB47A5"/>
    <w:rsid w:val="00AB5EB7"/>
    <w:rsid w:val="00AC6025"/>
    <w:rsid w:val="00AD4D97"/>
    <w:rsid w:val="00AE0332"/>
    <w:rsid w:val="00AE2453"/>
    <w:rsid w:val="00AE4E5B"/>
    <w:rsid w:val="00AF2806"/>
    <w:rsid w:val="00AF2FAB"/>
    <w:rsid w:val="00AF5DF1"/>
    <w:rsid w:val="00B0458D"/>
    <w:rsid w:val="00B05DFC"/>
    <w:rsid w:val="00B120A2"/>
    <w:rsid w:val="00B14CD4"/>
    <w:rsid w:val="00B22F0A"/>
    <w:rsid w:val="00B36EEA"/>
    <w:rsid w:val="00B41458"/>
    <w:rsid w:val="00B43706"/>
    <w:rsid w:val="00B5451A"/>
    <w:rsid w:val="00B550F6"/>
    <w:rsid w:val="00B55C3B"/>
    <w:rsid w:val="00B85425"/>
    <w:rsid w:val="00BA49EF"/>
    <w:rsid w:val="00BA4B55"/>
    <w:rsid w:val="00BB3D00"/>
    <w:rsid w:val="00BC0D18"/>
    <w:rsid w:val="00BC72D5"/>
    <w:rsid w:val="00BD4500"/>
    <w:rsid w:val="00BE0770"/>
    <w:rsid w:val="00BE1D3A"/>
    <w:rsid w:val="00C12C93"/>
    <w:rsid w:val="00C15689"/>
    <w:rsid w:val="00C1648F"/>
    <w:rsid w:val="00C17D72"/>
    <w:rsid w:val="00C17E8F"/>
    <w:rsid w:val="00C24448"/>
    <w:rsid w:val="00C31AB2"/>
    <w:rsid w:val="00C325F5"/>
    <w:rsid w:val="00C37A49"/>
    <w:rsid w:val="00C457E8"/>
    <w:rsid w:val="00C46DE5"/>
    <w:rsid w:val="00C5652E"/>
    <w:rsid w:val="00C5790F"/>
    <w:rsid w:val="00C60031"/>
    <w:rsid w:val="00C608B5"/>
    <w:rsid w:val="00C609B9"/>
    <w:rsid w:val="00C63451"/>
    <w:rsid w:val="00C66C22"/>
    <w:rsid w:val="00C77785"/>
    <w:rsid w:val="00C90C23"/>
    <w:rsid w:val="00CA03C0"/>
    <w:rsid w:val="00CA6337"/>
    <w:rsid w:val="00CC47D9"/>
    <w:rsid w:val="00CD50ED"/>
    <w:rsid w:val="00CE2386"/>
    <w:rsid w:val="00CF3CE9"/>
    <w:rsid w:val="00CF6CE7"/>
    <w:rsid w:val="00D019F8"/>
    <w:rsid w:val="00D0504D"/>
    <w:rsid w:val="00D059D6"/>
    <w:rsid w:val="00D263B0"/>
    <w:rsid w:val="00D37F10"/>
    <w:rsid w:val="00D43526"/>
    <w:rsid w:val="00D46437"/>
    <w:rsid w:val="00D71A26"/>
    <w:rsid w:val="00D74FBC"/>
    <w:rsid w:val="00D7531C"/>
    <w:rsid w:val="00D91243"/>
    <w:rsid w:val="00D917EE"/>
    <w:rsid w:val="00D9732A"/>
    <w:rsid w:val="00DA39F0"/>
    <w:rsid w:val="00DA4749"/>
    <w:rsid w:val="00DB3CA6"/>
    <w:rsid w:val="00DB5A82"/>
    <w:rsid w:val="00DC641C"/>
    <w:rsid w:val="00DD156D"/>
    <w:rsid w:val="00DF0DF2"/>
    <w:rsid w:val="00DF1CAD"/>
    <w:rsid w:val="00E10C17"/>
    <w:rsid w:val="00E14161"/>
    <w:rsid w:val="00E32408"/>
    <w:rsid w:val="00E40772"/>
    <w:rsid w:val="00E60D3A"/>
    <w:rsid w:val="00E703EA"/>
    <w:rsid w:val="00E82040"/>
    <w:rsid w:val="00E84100"/>
    <w:rsid w:val="00E845D4"/>
    <w:rsid w:val="00E8559E"/>
    <w:rsid w:val="00E85A7D"/>
    <w:rsid w:val="00E90E19"/>
    <w:rsid w:val="00EA3019"/>
    <w:rsid w:val="00EA6543"/>
    <w:rsid w:val="00EB2699"/>
    <w:rsid w:val="00EC22CC"/>
    <w:rsid w:val="00EC5B79"/>
    <w:rsid w:val="00EC6C10"/>
    <w:rsid w:val="00ED365E"/>
    <w:rsid w:val="00ED6B69"/>
    <w:rsid w:val="00EE34F4"/>
    <w:rsid w:val="00EE5203"/>
    <w:rsid w:val="00EF22A4"/>
    <w:rsid w:val="00F00082"/>
    <w:rsid w:val="00F20CBA"/>
    <w:rsid w:val="00F259AE"/>
    <w:rsid w:val="00F35EB1"/>
    <w:rsid w:val="00F37AB8"/>
    <w:rsid w:val="00F54EA0"/>
    <w:rsid w:val="00F66A4B"/>
    <w:rsid w:val="00F74FC3"/>
    <w:rsid w:val="00F7697A"/>
    <w:rsid w:val="00F96EE9"/>
    <w:rsid w:val="00FA2D69"/>
    <w:rsid w:val="00FB5C0E"/>
    <w:rsid w:val="00FC150C"/>
    <w:rsid w:val="00FC407A"/>
    <w:rsid w:val="00FE202F"/>
    <w:rsid w:val="00FE285D"/>
    <w:rsid w:val="00FE5479"/>
    <w:rsid w:val="00FE6811"/>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8F247D"/>
    <w:pPr>
      <w:spacing w:after="0" w:line="240" w:lineRule="auto"/>
    </w:pPr>
    <w:rPr>
      <w:sz w:val="20"/>
      <w:szCs w:val="20"/>
      <w:lang w:val="en-GB"/>
    </w:rPr>
  </w:style>
  <w:style w:type="character" w:customStyle="1" w:styleId="NotedebasdepageCar">
    <w:name w:val="Note de bas de page Car"/>
    <w:basedOn w:val="Policepardfaut"/>
    <w:link w:val="Notedebasdepage"/>
    <w:uiPriority w:val="99"/>
    <w:semiHidden/>
    <w:rsid w:val="008F247D"/>
    <w:rPr>
      <w:sz w:val="20"/>
      <w:szCs w:val="20"/>
      <w:lang w:val="en-GB"/>
    </w:rPr>
  </w:style>
  <w:style w:type="character" w:styleId="Appelnotedebasdep">
    <w:name w:val="footnote reference"/>
    <w:basedOn w:val="Policepardfaut"/>
    <w:uiPriority w:val="99"/>
    <w:semiHidden/>
    <w:unhideWhenUsed/>
    <w:rsid w:val="008F247D"/>
    <w:rPr>
      <w:vertAlign w:val="superscript"/>
    </w:rPr>
  </w:style>
  <w:style w:type="paragraph" w:styleId="NormalWeb">
    <w:name w:val="Normal (Web)"/>
    <w:basedOn w:val="Normal"/>
    <w:uiPriority w:val="99"/>
    <w:unhideWhenUsed/>
    <w:rsid w:val="0074303D"/>
    <w:pPr>
      <w:spacing w:before="100" w:beforeAutospacing="1" w:after="100" w:afterAutospacing="1" w:line="240" w:lineRule="auto"/>
    </w:pPr>
    <w:rPr>
      <w:rFonts w:ascii="Times" w:eastAsia="Cambria" w:hAnsi="Times" w:cs="Times New Roman"/>
      <w:sz w:val="20"/>
      <w:szCs w:val="20"/>
      <w:lang w:val="en-US"/>
    </w:rPr>
  </w:style>
  <w:style w:type="character" w:customStyle="1" w:styleId="cf01">
    <w:name w:val="cf01"/>
    <w:basedOn w:val="Policepardfaut"/>
    <w:rsid w:val="00AE4E5B"/>
    <w:rPr>
      <w:rFonts w:ascii="Segoe UI" w:hAnsi="Segoe UI" w:cs="Segoe UI" w:hint="default"/>
      <w:sz w:val="18"/>
      <w:szCs w:val="18"/>
    </w:rPr>
  </w:style>
  <w:style w:type="paragraph" w:styleId="Rvision">
    <w:name w:val="Revision"/>
    <w:hidden/>
    <w:uiPriority w:val="99"/>
    <w:semiHidden/>
    <w:rsid w:val="00A4561D"/>
    <w:pPr>
      <w:spacing w:after="0" w:line="240" w:lineRule="auto"/>
    </w:pPr>
  </w:style>
  <w:style w:type="paragraph" w:styleId="Citationintense">
    <w:name w:val="Intense Quote"/>
    <w:basedOn w:val="Normal"/>
    <w:next w:val="Normal"/>
    <w:link w:val="CitationintenseCar"/>
    <w:uiPriority w:val="30"/>
    <w:qFormat/>
    <w:rsid w:val="00AC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AC6025"/>
    <w:rPr>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0931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23342700">
      <w:bodyDiv w:val="1"/>
      <w:marLeft w:val="0"/>
      <w:marRight w:val="0"/>
      <w:marTop w:val="0"/>
      <w:marBottom w:val="0"/>
      <w:divBdr>
        <w:top w:val="none" w:sz="0" w:space="0" w:color="auto"/>
        <w:left w:val="none" w:sz="0" w:space="0" w:color="auto"/>
        <w:bottom w:val="none" w:sz="0" w:space="0" w:color="auto"/>
        <w:right w:val="none" w:sz="0" w:space="0" w:color="auto"/>
      </w:divBdr>
      <w:divsChild>
        <w:div w:id="2121411391">
          <w:marLeft w:val="0"/>
          <w:marRight w:val="0"/>
          <w:marTop w:val="0"/>
          <w:marBottom w:val="0"/>
          <w:divBdr>
            <w:top w:val="none" w:sz="0" w:space="0" w:color="auto"/>
            <w:left w:val="none" w:sz="0" w:space="0" w:color="auto"/>
            <w:bottom w:val="none" w:sz="0" w:space="0" w:color="auto"/>
            <w:right w:val="none" w:sz="0" w:space="0" w:color="auto"/>
          </w:divBdr>
          <w:divsChild>
            <w:div w:id="261841363">
              <w:marLeft w:val="0"/>
              <w:marRight w:val="0"/>
              <w:marTop w:val="0"/>
              <w:marBottom w:val="0"/>
              <w:divBdr>
                <w:top w:val="none" w:sz="0" w:space="0" w:color="auto"/>
                <w:left w:val="none" w:sz="0" w:space="0" w:color="auto"/>
                <w:bottom w:val="none" w:sz="0" w:space="0" w:color="auto"/>
                <w:right w:val="none" w:sz="0" w:space="0" w:color="auto"/>
              </w:divBdr>
              <w:divsChild>
                <w:div w:id="1855262228">
                  <w:marLeft w:val="0"/>
                  <w:marRight w:val="0"/>
                  <w:marTop w:val="0"/>
                  <w:marBottom w:val="0"/>
                  <w:divBdr>
                    <w:top w:val="none" w:sz="0" w:space="0" w:color="auto"/>
                    <w:left w:val="none" w:sz="0" w:space="0" w:color="auto"/>
                    <w:bottom w:val="none" w:sz="0" w:space="0" w:color="auto"/>
                    <w:right w:val="none" w:sz="0" w:space="0" w:color="auto"/>
                  </w:divBdr>
                  <w:divsChild>
                    <w:div w:id="1580823866">
                      <w:marLeft w:val="0"/>
                      <w:marRight w:val="0"/>
                      <w:marTop w:val="0"/>
                      <w:marBottom w:val="0"/>
                      <w:divBdr>
                        <w:top w:val="none" w:sz="0" w:space="0" w:color="auto"/>
                        <w:left w:val="none" w:sz="0" w:space="0" w:color="auto"/>
                        <w:bottom w:val="none" w:sz="0" w:space="0" w:color="auto"/>
                        <w:right w:val="none" w:sz="0" w:space="0" w:color="auto"/>
                      </w:divBdr>
                      <w:divsChild>
                        <w:div w:id="1411075186">
                          <w:marLeft w:val="0"/>
                          <w:marRight w:val="0"/>
                          <w:marTop w:val="0"/>
                          <w:marBottom w:val="0"/>
                          <w:divBdr>
                            <w:top w:val="none" w:sz="0" w:space="0" w:color="auto"/>
                            <w:left w:val="none" w:sz="0" w:space="0" w:color="auto"/>
                            <w:bottom w:val="none" w:sz="0" w:space="0" w:color="auto"/>
                            <w:right w:val="none" w:sz="0" w:space="0" w:color="auto"/>
                          </w:divBdr>
                          <w:divsChild>
                            <w:div w:id="7389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2632</Words>
  <Characters>14482</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13</cp:revision>
  <dcterms:created xsi:type="dcterms:W3CDTF">2024-05-10T11:13:00Z</dcterms:created>
  <dcterms:modified xsi:type="dcterms:W3CDTF">2024-05-10T11:37:00Z</dcterms:modified>
</cp:coreProperties>
</file>