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983B" w14:textId="00DE0A23" w:rsidR="00577ECD" w:rsidRPr="00F52B26" w:rsidRDefault="00B8285A" w:rsidP="00F52B26">
      <w:pPr>
        <w:spacing w:after="10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</w:t>
      </w:r>
      <w:r w:rsidR="00BB017F">
        <w:rPr>
          <w:rFonts w:ascii="Verdana" w:hAnsi="Verdana"/>
          <w:b/>
          <w:bCs/>
          <w:sz w:val="20"/>
          <w:szCs w:val="20"/>
        </w:rPr>
        <w:t>8</w:t>
      </w:r>
      <w:r w:rsidRPr="00B8285A">
        <w:rPr>
          <w:rFonts w:ascii="Verdana" w:hAnsi="Verdana"/>
          <w:b/>
          <w:bCs/>
          <w:sz w:val="20"/>
          <w:szCs w:val="20"/>
          <w:vertAlign w:val="superscript"/>
        </w:rPr>
        <w:t>e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CB3E71" w:rsidRPr="00F52B26">
        <w:rPr>
          <w:rFonts w:ascii="Verdana" w:hAnsi="Verdana"/>
          <w:b/>
          <w:bCs/>
          <w:sz w:val="20"/>
          <w:szCs w:val="20"/>
        </w:rPr>
        <w:t xml:space="preserve">Conseil </w:t>
      </w:r>
      <w:r w:rsidR="008C6C0E" w:rsidRPr="00F52B26">
        <w:rPr>
          <w:rFonts w:ascii="Verdana" w:hAnsi="Verdana"/>
          <w:b/>
          <w:bCs/>
          <w:sz w:val="20"/>
          <w:szCs w:val="20"/>
        </w:rPr>
        <w:t>des ministres</w:t>
      </w:r>
      <w:r>
        <w:rPr>
          <w:rFonts w:ascii="Verdana" w:hAnsi="Verdana"/>
          <w:b/>
          <w:bCs/>
          <w:sz w:val="20"/>
          <w:szCs w:val="20"/>
        </w:rPr>
        <w:t xml:space="preserve"> de la Commission de l’océan Indien</w:t>
      </w:r>
    </w:p>
    <w:p w14:paraId="3AD133D1" w14:textId="2A465B5A" w:rsidR="00EB38B7" w:rsidRPr="004C03DA" w:rsidRDefault="000D0326" w:rsidP="00F52B26">
      <w:pPr>
        <w:pBdr>
          <w:bottom w:val="single" w:sz="4" w:space="1" w:color="0070C0"/>
        </w:pBdr>
        <w:spacing w:after="100"/>
        <w:jc w:val="center"/>
        <w:rPr>
          <w:rFonts w:ascii="Verdana" w:hAnsi="Verdana"/>
          <w:sz w:val="16"/>
          <w:szCs w:val="16"/>
        </w:rPr>
      </w:pPr>
      <w:r w:rsidRPr="00C5577D">
        <w:rPr>
          <w:rFonts w:ascii="Verdana" w:hAnsi="Verdana"/>
          <w:sz w:val="16"/>
          <w:szCs w:val="16"/>
        </w:rPr>
        <w:t>Projet d’ordre du jour</w:t>
      </w:r>
      <w:r w:rsidR="00F52B26" w:rsidRPr="004C03DA">
        <w:rPr>
          <w:rFonts w:ascii="Verdana" w:hAnsi="Verdana"/>
          <w:sz w:val="16"/>
          <w:szCs w:val="16"/>
        </w:rPr>
        <w:t xml:space="preserve"> | </w:t>
      </w:r>
      <w:r w:rsidR="00BB017F">
        <w:rPr>
          <w:rFonts w:ascii="Verdana" w:hAnsi="Verdana"/>
          <w:sz w:val="16"/>
          <w:szCs w:val="16"/>
        </w:rPr>
        <w:t>16</w:t>
      </w:r>
      <w:r w:rsidR="002645A9" w:rsidRPr="004C03DA">
        <w:rPr>
          <w:rFonts w:ascii="Verdana" w:hAnsi="Verdana"/>
          <w:sz w:val="16"/>
          <w:szCs w:val="16"/>
        </w:rPr>
        <w:t xml:space="preserve"> mai</w:t>
      </w:r>
      <w:r w:rsidR="00B8285A" w:rsidRPr="004C03DA">
        <w:rPr>
          <w:rFonts w:ascii="Verdana" w:hAnsi="Verdana"/>
          <w:sz w:val="16"/>
          <w:szCs w:val="16"/>
        </w:rPr>
        <w:t xml:space="preserve"> 202</w:t>
      </w:r>
      <w:r w:rsidR="00BB017F">
        <w:rPr>
          <w:rFonts w:ascii="Verdana" w:hAnsi="Verdana"/>
          <w:sz w:val="16"/>
          <w:szCs w:val="16"/>
        </w:rPr>
        <w:t>4</w:t>
      </w:r>
      <w:r w:rsidR="008C6C0E" w:rsidRPr="004C03DA">
        <w:rPr>
          <w:rFonts w:ascii="Verdana" w:hAnsi="Verdana"/>
          <w:sz w:val="16"/>
          <w:szCs w:val="16"/>
        </w:rPr>
        <w:t xml:space="preserve"> | </w:t>
      </w:r>
      <w:r w:rsidR="00BB017F">
        <w:rPr>
          <w:rFonts w:ascii="Verdana" w:hAnsi="Verdana"/>
          <w:sz w:val="16"/>
          <w:szCs w:val="16"/>
        </w:rPr>
        <w:t>Maurice</w:t>
      </w:r>
    </w:p>
    <w:p w14:paraId="2A1A99DA" w14:textId="1798AA29" w:rsidR="000D0326" w:rsidRDefault="005F6B4E" w:rsidP="00F52B26">
      <w:pPr>
        <w:ind w:left="-426"/>
        <w:jc w:val="both"/>
        <w:rPr>
          <w:rFonts w:ascii="Verdana" w:hAnsi="Verdana"/>
          <w:i/>
          <w:iCs/>
          <w:color w:val="595959" w:themeColor="text1" w:themeTint="A6"/>
          <w:sz w:val="18"/>
          <w:szCs w:val="18"/>
        </w:rPr>
      </w:pPr>
      <w:r w:rsidRPr="00624C0C">
        <w:rPr>
          <w:rFonts w:ascii="Verdana" w:hAnsi="Verdana"/>
          <w:i/>
          <w:iCs/>
          <w:color w:val="C00000"/>
          <w:sz w:val="18"/>
          <w:szCs w:val="18"/>
        </w:rPr>
        <w:t>Ce projet d’ordre du jour du 38</w:t>
      </w:r>
      <w:r w:rsidRPr="00624C0C">
        <w:rPr>
          <w:rFonts w:ascii="Verdana" w:hAnsi="Verdana"/>
          <w:i/>
          <w:iCs/>
          <w:color w:val="C00000"/>
          <w:sz w:val="18"/>
          <w:szCs w:val="18"/>
          <w:vertAlign w:val="superscript"/>
        </w:rPr>
        <w:t>e</w:t>
      </w:r>
      <w:r w:rsidRPr="00624C0C">
        <w:rPr>
          <w:rFonts w:ascii="Verdana" w:hAnsi="Verdana"/>
          <w:i/>
          <w:iCs/>
          <w:color w:val="C00000"/>
          <w:sz w:val="18"/>
          <w:szCs w:val="18"/>
        </w:rPr>
        <w:t xml:space="preserve"> Conseil des ministres est soumis à l’attention du Comité des OPL pour finalisation. Il conviendra d’arrêter les horaires, de confirmer ou modifier les sessions proposées, le séquençage</w:t>
      </w:r>
      <w:r w:rsidR="00624C0C" w:rsidRPr="00624C0C">
        <w:rPr>
          <w:rFonts w:ascii="Verdana" w:hAnsi="Verdana"/>
          <w:i/>
          <w:iCs/>
          <w:color w:val="C00000"/>
          <w:sz w:val="18"/>
          <w:szCs w:val="18"/>
        </w:rPr>
        <w:t xml:space="preserve">, entre autres. </w:t>
      </w:r>
      <w:r w:rsidR="00624C0C">
        <w:rPr>
          <w:rFonts w:ascii="Verdana" w:hAnsi="Verdana"/>
          <w:i/>
          <w:iCs/>
          <w:color w:val="C00000"/>
          <w:sz w:val="18"/>
          <w:szCs w:val="18"/>
        </w:rPr>
        <w:t>Les points proposés sont ceux pour lesquels</w:t>
      </w:r>
      <w:r w:rsidR="002F692C">
        <w:rPr>
          <w:rFonts w:ascii="Verdana" w:hAnsi="Verdana"/>
          <w:i/>
          <w:iCs/>
          <w:color w:val="C00000"/>
          <w:sz w:val="18"/>
          <w:szCs w:val="18"/>
        </w:rPr>
        <w:t xml:space="preserve"> le Secrétariat général a formulé des propositions de décision du Conseil. </w:t>
      </w:r>
    </w:p>
    <w:tbl>
      <w:tblPr>
        <w:tblStyle w:val="Grilledutableau"/>
        <w:tblW w:w="9924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419"/>
        <w:gridCol w:w="6945"/>
        <w:gridCol w:w="1560"/>
      </w:tblGrid>
      <w:tr w:rsidR="00C502D9" w:rsidRPr="002F21B3" w14:paraId="32DD6C5D" w14:textId="77777777" w:rsidTr="001D50D8">
        <w:trPr>
          <w:tblHeader/>
        </w:trPr>
        <w:tc>
          <w:tcPr>
            <w:tcW w:w="1419" w:type="dxa"/>
            <w:shd w:val="clear" w:color="auto" w:fill="auto"/>
          </w:tcPr>
          <w:p w14:paraId="09CEDFE2" w14:textId="77777777" w:rsidR="00C502D9" w:rsidRPr="00F52B26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52B26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Horaire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606F8F68" w14:textId="77777777" w:rsidR="00C502D9" w:rsidRPr="00F52B26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52B26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Session</w:t>
            </w:r>
          </w:p>
        </w:tc>
      </w:tr>
      <w:tr w:rsidR="00C502D9" w:rsidRPr="002F21B3" w14:paraId="7803BE0D" w14:textId="77777777" w:rsidTr="00BF432C">
        <w:tc>
          <w:tcPr>
            <w:tcW w:w="9924" w:type="dxa"/>
            <w:gridSpan w:val="3"/>
            <w:shd w:val="clear" w:color="auto" w:fill="002060"/>
          </w:tcPr>
          <w:p w14:paraId="220369EF" w14:textId="635350E8" w:rsidR="00C502D9" w:rsidRPr="002F21B3" w:rsidRDefault="002645A9" w:rsidP="00BF43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Cérémonie d’ouverture d</w:t>
            </w:r>
            <w:r w:rsidR="00760347">
              <w:rPr>
                <w:rFonts w:ascii="Verdana" w:hAnsi="Verdana"/>
                <w:b/>
                <w:bCs/>
                <w:sz w:val="20"/>
                <w:szCs w:val="20"/>
              </w:rPr>
              <w:t>e la 3</w:t>
            </w:r>
            <w:r w:rsidR="00BB017F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  <w:r w:rsidR="00760347" w:rsidRPr="00760347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e</w:t>
            </w:r>
            <w:r w:rsidR="00760347">
              <w:rPr>
                <w:rFonts w:ascii="Verdana" w:hAnsi="Verdana"/>
                <w:b/>
                <w:bCs/>
                <w:sz w:val="20"/>
                <w:szCs w:val="20"/>
              </w:rPr>
              <w:t xml:space="preserve"> session ordinaire du Conseil des ministres de la COI</w:t>
            </w:r>
          </w:p>
        </w:tc>
      </w:tr>
      <w:tr w:rsidR="0069308B" w:rsidRPr="002F21B3" w14:paraId="237C06EB" w14:textId="77777777" w:rsidTr="0069308B">
        <w:trPr>
          <w:trHeight w:val="3464"/>
        </w:trPr>
        <w:tc>
          <w:tcPr>
            <w:tcW w:w="1419" w:type="dxa"/>
            <w:shd w:val="clear" w:color="auto" w:fill="auto"/>
            <w:vAlign w:val="center"/>
          </w:tcPr>
          <w:p w14:paraId="429EFCD2" w14:textId="6397FFEE" w:rsidR="0069308B" w:rsidRPr="007D440E" w:rsidRDefault="00C13FD5" w:rsidP="001D50D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Durée 1h</w:t>
            </w:r>
          </w:p>
        </w:tc>
        <w:tc>
          <w:tcPr>
            <w:tcW w:w="6945" w:type="dxa"/>
            <w:shd w:val="clear" w:color="auto" w:fill="auto"/>
          </w:tcPr>
          <w:p w14:paraId="721B3387" w14:textId="2516C562" w:rsidR="00440773" w:rsidRPr="00575FF4" w:rsidRDefault="00440773" w:rsidP="00575FF4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75FF4">
              <w:rPr>
                <w:rFonts w:ascii="Verdana" w:hAnsi="Verdana"/>
                <w:i/>
                <w:iCs/>
                <w:sz w:val="20"/>
                <w:szCs w:val="20"/>
              </w:rPr>
              <w:t>Hymne de la Commission de l’océan Indien</w:t>
            </w:r>
          </w:p>
          <w:p w14:paraId="125D0BE4" w14:textId="21CC56F9" w:rsidR="00575FF4" w:rsidRPr="00575FF4" w:rsidRDefault="00575FF4" w:rsidP="00575FF4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75FF4">
              <w:rPr>
                <w:rFonts w:ascii="Verdana" w:hAnsi="Verdana"/>
                <w:i/>
                <w:iCs/>
                <w:sz w:val="20"/>
                <w:szCs w:val="20"/>
              </w:rPr>
              <w:t>Hymne</w:t>
            </w:r>
            <w:r w:rsidR="00AC537C">
              <w:rPr>
                <w:rFonts w:ascii="Verdana" w:hAnsi="Verdana"/>
                <w:i/>
                <w:iCs/>
                <w:sz w:val="20"/>
                <w:szCs w:val="20"/>
              </w:rPr>
              <w:t xml:space="preserve"> national</w:t>
            </w:r>
            <w:r w:rsidRPr="00575FF4">
              <w:rPr>
                <w:rFonts w:ascii="Verdana" w:hAnsi="Verdana"/>
                <w:i/>
                <w:iCs/>
                <w:sz w:val="20"/>
                <w:szCs w:val="20"/>
              </w:rPr>
              <w:t xml:space="preserve"> de la République de </w:t>
            </w:r>
            <w:r w:rsidR="00C13FD5">
              <w:rPr>
                <w:rFonts w:ascii="Verdana" w:hAnsi="Verdana"/>
                <w:i/>
                <w:iCs/>
                <w:sz w:val="20"/>
                <w:szCs w:val="20"/>
              </w:rPr>
              <w:t>Maurice</w:t>
            </w:r>
          </w:p>
          <w:p w14:paraId="6855E71E" w14:textId="2F29CFF2" w:rsidR="0069308B" w:rsidRPr="002F21B3" w:rsidRDefault="0069308B" w:rsidP="00C13FD5">
            <w:pPr>
              <w:pStyle w:val="Paragraphedeliste"/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Discours</w:t>
            </w:r>
            <w:r w:rsidRPr="002F21B3">
              <w:rPr>
                <w:rFonts w:ascii="Verdana" w:hAnsi="Verdana"/>
                <w:sz w:val="20"/>
                <w:szCs w:val="20"/>
              </w:rPr>
              <w:t xml:space="preserve"> du Secrétaire général de la C</w:t>
            </w:r>
            <w:r>
              <w:rPr>
                <w:rFonts w:ascii="Verdana" w:hAnsi="Verdana"/>
                <w:sz w:val="20"/>
                <w:szCs w:val="20"/>
              </w:rPr>
              <w:t>OI</w:t>
            </w:r>
          </w:p>
          <w:p w14:paraId="42905A24" w14:textId="73D496D3" w:rsidR="0069308B" w:rsidRDefault="0069308B" w:rsidP="00C13FD5">
            <w:pPr>
              <w:pStyle w:val="Paragraphedeliste"/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Discours du ministre des Affaires étrangères et de la Coopération internationale, chargé de la Diaspora et de la Francophonie de l’Union des Comores</w:t>
            </w:r>
          </w:p>
          <w:p w14:paraId="7BD027D0" w14:textId="5B974893" w:rsidR="0069308B" w:rsidRDefault="0069308B" w:rsidP="00C13FD5">
            <w:pPr>
              <w:pStyle w:val="Paragraphedeliste"/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Discours </w:t>
            </w:r>
            <w:r w:rsidR="00C13FD5">
              <w:rPr>
                <w:rFonts w:ascii="Verdana" w:hAnsi="Verdana"/>
                <w:sz w:val="20"/>
                <w:szCs w:val="20"/>
              </w:rPr>
              <w:t>du</w:t>
            </w:r>
            <w:r>
              <w:rPr>
                <w:rFonts w:ascii="Verdana" w:hAnsi="Verdana"/>
                <w:sz w:val="20"/>
                <w:szCs w:val="20"/>
              </w:rPr>
              <w:t xml:space="preserve"> ministre de l’Europe et des Affaires étrangères de la République française</w:t>
            </w:r>
            <w:r w:rsidR="00EE0C7A">
              <w:rPr>
                <w:rFonts w:ascii="Verdana" w:hAnsi="Verdana"/>
                <w:sz w:val="20"/>
                <w:szCs w:val="20"/>
              </w:rPr>
              <w:t xml:space="preserve"> ou son représentant</w:t>
            </w:r>
          </w:p>
          <w:p w14:paraId="6C2E05D2" w14:textId="71843B44" w:rsidR="00C13FD5" w:rsidRDefault="00C13FD5" w:rsidP="00C13FD5">
            <w:pPr>
              <w:pStyle w:val="Paragraphedeliste"/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Discours de la ministre des Affaires étrangères de la République de Madagascar</w:t>
            </w:r>
          </w:p>
          <w:p w14:paraId="738F2F04" w14:textId="69BE0AD1" w:rsidR="0069308B" w:rsidRDefault="0069308B" w:rsidP="00C13FD5">
            <w:pPr>
              <w:pStyle w:val="Paragraphedeliste"/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Discours du ministre des Affaires étrangères et du Tourisme de la République des Seychelles</w:t>
            </w:r>
          </w:p>
          <w:p w14:paraId="570B9E0B" w14:textId="2428FAEA" w:rsidR="0069308B" w:rsidRPr="00C13FD5" w:rsidRDefault="00C13FD5" w:rsidP="00C13FD5">
            <w:pPr>
              <w:pStyle w:val="Paragraphedeliste"/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Discours du ministre </w:t>
            </w:r>
            <w:r>
              <w:rPr>
                <w:rFonts w:ascii="Verdana" w:hAnsi="Verdana"/>
                <w:sz w:val="20"/>
                <w:szCs w:val="20"/>
              </w:rPr>
              <w:t xml:space="preserve">des </w:t>
            </w:r>
            <w:r>
              <w:rPr>
                <w:rFonts w:ascii="Verdana" w:hAnsi="Verdana"/>
                <w:sz w:val="20"/>
                <w:szCs w:val="20"/>
              </w:rPr>
              <w:t>Affaires étrangères, de l’Intégration régionale et du Commerce international de la République de Maurice</w:t>
            </w:r>
            <w:r>
              <w:rPr>
                <w:rFonts w:ascii="Verdana" w:hAnsi="Verdana"/>
                <w:sz w:val="20"/>
                <w:szCs w:val="20"/>
              </w:rPr>
              <w:t>, président du Conseil des ministres de la COI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94A99B1" w14:textId="73BAF3EB" w:rsidR="0069308B" w:rsidRDefault="0069308B" w:rsidP="00440773">
            <w:pPr>
              <w:pStyle w:val="Paragraphedelist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1E1E82B" w14:textId="77777777" w:rsidR="0069308B" w:rsidRDefault="0069308B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3D9078BD" w14:textId="77777777" w:rsidR="00440773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1D470CCD" w14:textId="77777777" w:rsidR="00440773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24E56E16" w14:textId="4412997A" w:rsidR="00440773" w:rsidRPr="008D7B14" w:rsidRDefault="00440773" w:rsidP="00440773">
            <w:pPr>
              <w:rPr>
                <w:rFonts w:ascii="Verdana" w:hAnsi="Verdana"/>
                <w:sz w:val="18"/>
                <w:szCs w:val="18"/>
              </w:rPr>
            </w:pPr>
            <w:r w:rsidRPr="008D7B14">
              <w:rPr>
                <w:rFonts w:ascii="Verdana" w:hAnsi="Verdana"/>
                <w:sz w:val="18"/>
                <w:szCs w:val="18"/>
              </w:rPr>
              <w:t>Maitre de cérémonie</w:t>
            </w:r>
          </w:p>
          <w:p w14:paraId="40EA572C" w14:textId="77777777" w:rsidR="00440773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7160A3E2" w14:textId="35DE6086" w:rsidR="00440773" w:rsidRPr="00440773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EF4227" w:rsidRPr="002F21B3" w14:paraId="3329D7F4" w14:textId="77777777" w:rsidTr="00EF4227">
        <w:tc>
          <w:tcPr>
            <w:tcW w:w="1419" w:type="dxa"/>
            <w:shd w:val="clear" w:color="auto" w:fill="FFF2CC" w:themeFill="accent4" w:themeFillTint="33"/>
            <w:vAlign w:val="center"/>
          </w:tcPr>
          <w:p w14:paraId="7F3B33A4" w14:textId="3FD2B6F2" w:rsidR="00EF4227" w:rsidRPr="007D440E" w:rsidRDefault="00C13FD5" w:rsidP="001D50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Durée 30mn</w:t>
            </w:r>
          </w:p>
        </w:tc>
        <w:tc>
          <w:tcPr>
            <w:tcW w:w="6945" w:type="dxa"/>
            <w:shd w:val="clear" w:color="auto" w:fill="FFF2CC" w:themeFill="accent4" w:themeFillTint="33"/>
            <w:vAlign w:val="center"/>
          </w:tcPr>
          <w:p w14:paraId="1B923163" w14:textId="77777777" w:rsidR="00EF4227" w:rsidRDefault="00EF4227" w:rsidP="00EF4227">
            <w:pPr>
              <w:pStyle w:val="Paragraphedeliste"/>
              <w:ind w:left="360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7D440E">
              <w:rPr>
                <w:rFonts w:ascii="Verdana" w:hAnsi="Verdana"/>
                <w:i/>
                <w:iCs/>
                <w:sz w:val="18"/>
                <w:szCs w:val="18"/>
              </w:rPr>
              <w:t xml:space="preserve">Photo de 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famille </w:t>
            </w:r>
          </w:p>
          <w:p w14:paraId="3F1725A0" w14:textId="2990301A" w:rsidR="00EF4227" w:rsidRPr="007D440E" w:rsidRDefault="00EF4227" w:rsidP="00EF4227">
            <w:pPr>
              <w:pStyle w:val="Paragraphedeliste"/>
              <w:ind w:left="360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Pause-café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1292371D" w14:textId="6127854D" w:rsidR="00EF4227" w:rsidRPr="00EF4227" w:rsidRDefault="00EF4227" w:rsidP="00F101EC">
            <w:pPr>
              <w:pStyle w:val="Paragraphedeliste"/>
              <w:ind w:left="85"/>
              <w:rPr>
                <w:rFonts w:ascii="Verdana" w:hAnsi="Verdana"/>
                <w:i/>
                <w:iCs/>
                <w:sz w:val="14"/>
                <w:szCs w:val="14"/>
              </w:rPr>
            </w:pPr>
            <w:r w:rsidRPr="00EF4227">
              <w:rPr>
                <w:rFonts w:ascii="Verdana" w:hAnsi="Verdana"/>
                <w:i/>
                <w:iCs/>
                <w:sz w:val="14"/>
                <w:szCs w:val="14"/>
              </w:rPr>
              <w:t xml:space="preserve">Photo 1 avec membres du Conseil + SG </w:t>
            </w:r>
          </w:p>
          <w:p w14:paraId="1D391D68" w14:textId="14F57E1D" w:rsidR="00EF4227" w:rsidRPr="007D440E" w:rsidRDefault="00EF4227" w:rsidP="00F101EC">
            <w:pPr>
              <w:pStyle w:val="Paragraphedeliste"/>
              <w:ind w:left="85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F4227">
              <w:rPr>
                <w:rFonts w:ascii="Verdana" w:hAnsi="Verdana"/>
                <w:i/>
                <w:iCs/>
                <w:sz w:val="14"/>
                <w:szCs w:val="14"/>
              </w:rPr>
              <w:t>Photo 2 avec les observateurs et partenaires</w:t>
            </w:r>
          </w:p>
        </w:tc>
      </w:tr>
      <w:tr w:rsidR="0023515C" w:rsidRPr="002F21B3" w14:paraId="6090E94D" w14:textId="77777777" w:rsidTr="0082474D">
        <w:tc>
          <w:tcPr>
            <w:tcW w:w="1419" w:type="dxa"/>
            <w:shd w:val="clear" w:color="auto" w:fill="auto"/>
            <w:vAlign w:val="center"/>
          </w:tcPr>
          <w:p w14:paraId="1C5D3A5C" w14:textId="59E25ADA" w:rsidR="0023515C" w:rsidRPr="007D440E" w:rsidRDefault="00614AEE" w:rsidP="001D50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Durée 5mn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2F9F6F6" w14:textId="77777777" w:rsidR="0023515C" w:rsidRDefault="0023515C" w:rsidP="0023515C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Début des travaux</w:t>
            </w:r>
          </w:p>
          <w:p w14:paraId="449C4D0E" w14:textId="77777777" w:rsidR="0023515C" w:rsidRDefault="0023515C" w:rsidP="0023515C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17831ABA" w14:textId="77777777" w:rsidR="0023515C" w:rsidRPr="0082474D" w:rsidRDefault="0023515C" w:rsidP="0023515C">
            <w:pPr>
              <w:rPr>
                <w:rFonts w:ascii="Verdana" w:hAnsi="Verdana"/>
                <w:sz w:val="20"/>
                <w:szCs w:val="20"/>
              </w:rPr>
            </w:pPr>
            <w:r w:rsidRPr="0082474D">
              <w:rPr>
                <w:rFonts w:ascii="Verdana" w:hAnsi="Verdana"/>
                <w:sz w:val="20"/>
                <w:szCs w:val="20"/>
              </w:rPr>
              <w:t>Lecture et approbation de l’ordre du jour</w:t>
            </w:r>
          </w:p>
          <w:p w14:paraId="3F94A90C" w14:textId="13289905" w:rsidR="0082474D" w:rsidRPr="0023515C" w:rsidRDefault="0082474D" w:rsidP="0023515C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5F2DFB42" w14:textId="77777777" w:rsidR="0023515C" w:rsidRDefault="0023515C" w:rsidP="00F101EC">
            <w:pPr>
              <w:pStyle w:val="Paragraphedeliste"/>
              <w:ind w:left="85"/>
              <w:rPr>
                <w:rFonts w:ascii="Verdana" w:hAnsi="Verdana"/>
                <w:i/>
                <w:iCs/>
                <w:sz w:val="14"/>
                <w:szCs w:val="14"/>
              </w:rPr>
            </w:pPr>
          </w:p>
          <w:p w14:paraId="46EB4852" w14:textId="77777777" w:rsidR="0082474D" w:rsidRDefault="0082474D" w:rsidP="00F101EC">
            <w:pPr>
              <w:pStyle w:val="Paragraphedeliste"/>
              <w:ind w:left="85"/>
              <w:rPr>
                <w:rFonts w:ascii="Verdana" w:hAnsi="Verdana"/>
                <w:i/>
                <w:iCs/>
                <w:sz w:val="14"/>
                <w:szCs w:val="14"/>
              </w:rPr>
            </w:pPr>
          </w:p>
          <w:p w14:paraId="45261218" w14:textId="5BC44E1C" w:rsidR="0082474D" w:rsidRPr="0082474D" w:rsidRDefault="0082474D" w:rsidP="00F101EC">
            <w:pPr>
              <w:pStyle w:val="Paragraphedeliste"/>
              <w:ind w:left="85"/>
              <w:rPr>
                <w:rFonts w:ascii="Verdana" w:hAnsi="Verdana"/>
                <w:sz w:val="20"/>
                <w:szCs w:val="20"/>
              </w:rPr>
            </w:pPr>
            <w:r w:rsidRPr="008D7B14">
              <w:rPr>
                <w:rFonts w:ascii="Verdana" w:hAnsi="Verdana"/>
                <w:sz w:val="18"/>
                <w:szCs w:val="18"/>
              </w:rPr>
              <w:t xml:space="preserve">Président du Conseil </w:t>
            </w:r>
          </w:p>
        </w:tc>
      </w:tr>
      <w:tr w:rsidR="00C502D9" w:rsidRPr="002F21B3" w14:paraId="269CA21E" w14:textId="77777777" w:rsidTr="00BF432C">
        <w:tc>
          <w:tcPr>
            <w:tcW w:w="9924" w:type="dxa"/>
            <w:gridSpan w:val="3"/>
            <w:shd w:val="clear" w:color="auto" w:fill="C45911" w:themeFill="accent2" w:themeFillShade="BF"/>
          </w:tcPr>
          <w:p w14:paraId="59D39F8C" w14:textId="4E832DD5" w:rsidR="00C502D9" w:rsidRPr="002F21B3" w:rsidRDefault="00B214BE" w:rsidP="00BF432C">
            <w:pPr>
              <w:rPr>
                <w:rFonts w:ascii="Verdana" w:hAnsi="Verdana"/>
                <w:sz w:val="20"/>
                <w:szCs w:val="20"/>
              </w:rPr>
            </w:pP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Session </w:t>
            </w:r>
            <w:r w:rsidR="0067411A">
              <w:rPr>
                <w:rFonts w:ascii="Verdana" w:hAnsi="Verdana"/>
                <w:color w:val="FFFFFF" w:themeColor="background1"/>
                <w:sz w:val="20"/>
                <w:szCs w:val="20"/>
              </w:rPr>
              <w:t>1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|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 w:rsidR="008D6ACE">
              <w:rPr>
                <w:rFonts w:ascii="Verdana" w:hAnsi="Verdana"/>
                <w:color w:val="FFFFFF" w:themeColor="background1"/>
                <w:sz w:val="20"/>
                <w:szCs w:val="20"/>
              </w:rPr>
              <w:t>Allocution</w:t>
            </w:r>
            <w:r w:rsidR="005750E2">
              <w:rPr>
                <w:rFonts w:ascii="Verdana" w:hAnsi="Verdana"/>
                <w:color w:val="FFFFFF" w:themeColor="background1"/>
                <w:sz w:val="20"/>
                <w:szCs w:val="20"/>
              </w:rPr>
              <w:t>s</w:t>
            </w:r>
            <w:r w:rsidR="008D6ACE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des </w:t>
            </w:r>
            <w:r w:rsidR="00D45F4C">
              <w:rPr>
                <w:rFonts w:ascii="Verdana" w:hAnsi="Verdana"/>
                <w:color w:val="FFFFFF" w:themeColor="background1"/>
                <w:sz w:val="20"/>
                <w:szCs w:val="20"/>
              </w:rPr>
              <w:t>invités de la présidence en exercice</w:t>
            </w:r>
            <w:r w:rsidR="006B5A21">
              <w:rPr>
                <w:rFonts w:ascii="Verdana" w:hAnsi="Verdana"/>
                <w:color w:val="FFFFFF" w:themeColor="background1"/>
                <w:sz w:val="20"/>
                <w:szCs w:val="20"/>
              </w:rPr>
              <w:t>, des observateurs et partenaires</w:t>
            </w:r>
          </w:p>
        </w:tc>
      </w:tr>
      <w:tr w:rsidR="008D6ACE" w:rsidRPr="002F21B3" w14:paraId="0E51B392" w14:textId="77777777" w:rsidTr="00BA158B">
        <w:trPr>
          <w:trHeight w:val="749"/>
        </w:trPr>
        <w:tc>
          <w:tcPr>
            <w:tcW w:w="1419" w:type="dxa"/>
            <w:vAlign w:val="center"/>
          </w:tcPr>
          <w:p w14:paraId="70D63447" w14:textId="2FFF7762" w:rsidR="008D6ACE" w:rsidRDefault="006B5A21" w:rsidP="001D50D8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Durée 1h</w:t>
            </w:r>
          </w:p>
        </w:tc>
        <w:tc>
          <w:tcPr>
            <w:tcW w:w="6945" w:type="dxa"/>
          </w:tcPr>
          <w:p w14:paraId="0AE4799D" w14:textId="019B02AA" w:rsidR="00D45F4C" w:rsidRDefault="009545E6" w:rsidP="009545E6">
            <w:pPr>
              <w:pStyle w:val="Paragraphedeliste"/>
              <w:numPr>
                <w:ilvl w:val="0"/>
                <w:numId w:val="4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Conseil régional de La Réunion</w:t>
            </w:r>
          </w:p>
          <w:p w14:paraId="15919521" w14:textId="77777777" w:rsidR="004C0B5E" w:rsidRDefault="009545E6" w:rsidP="00D024BC">
            <w:pPr>
              <w:pStyle w:val="Paragraphedeliste"/>
              <w:numPr>
                <w:ilvl w:val="0"/>
                <w:numId w:val="4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Conseil départemental de La Réunion</w:t>
            </w:r>
          </w:p>
          <w:p w14:paraId="333E3567" w14:textId="77777777" w:rsidR="006B5A21" w:rsidRDefault="004A04F7" w:rsidP="00D024BC">
            <w:pPr>
              <w:pStyle w:val="Paragraphedeliste"/>
              <w:numPr>
                <w:ilvl w:val="0"/>
                <w:numId w:val="4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Union européenne</w:t>
            </w:r>
          </w:p>
          <w:p w14:paraId="729E0CC8" w14:textId="77777777" w:rsidR="004A04F7" w:rsidRDefault="004A04F7" w:rsidP="004A04F7">
            <w:pPr>
              <w:pStyle w:val="Paragraphedeliste"/>
              <w:numPr>
                <w:ilvl w:val="0"/>
                <w:numId w:val="4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Nations unies</w:t>
            </w:r>
          </w:p>
          <w:p w14:paraId="74CAB99B" w14:textId="77777777" w:rsidR="004A04F7" w:rsidRDefault="004A04F7" w:rsidP="00D024BC">
            <w:pPr>
              <w:pStyle w:val="Paragraphedeliste"/>
              <w:numPr>
                <w:ilvl w:val="0"/>
                <w:numId w:val="4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Chine</w:t>
            </w:r>
          </w:p>
          <w:p w14:paraId="1366AAFB" w14:textId="77777777" w:rsidR="004A04F7" w:rsidRDefault="004A04F7" w:rsidP="00D024BC">
            <w:pPr>
              <w:pStyle w:val="Paragraphedeliste"/>
              <w:numPr>
                <w:ilvl w:val="0"/>
                <w:numId w:val="4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Inde</w:t>
            </w:r>
          </w:p>
          <w:p w14:paraId="17398814" w14:textId="77777777" w:rsidR="004A04F7" w:rsidRDefault="004A04F7" w:rsidP="00D024BC">
            <w:pPr>
              <w:pStyle w:val="Paragraphedeliste"/>
              <w:numPr>
                <w:ilvl w:val="0"/>
                <w:numId w:val="4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Japon</w:t>
            </w:r>
          </w:p>
          <w:p w14:paraId="5C8B42D0" w14:textId="08393F2E" w:rsidR="004A04F7" w:rsidRDefault="004A04F7" w:rsidP="00D024BC">
            <w:pPr>
              <w:pStyle w:val="Paragraphedeliste"/>
              <w:numPr>
                <w:ilvl w:val="0"/>
                <w:numId w:val="4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Agence française de développement</w:t>
            </w:r>
          </w:p>
          <w:p w14:paraId="322ACCD3" w14:textId="77777777" w:rsidR="004A04F7" w:rsidRDefault="000D502F" w:rsidP="004A04F7">
            <w:pPr>
              <w:pStyle w:val="Paragraphedeliste"/>
              <w:numPr>
                <w:ilvl w:val="0"/>
                <w:numId w:val="4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Organisation internationale de la Francophonie</w:t>
            </w:r>
          </w:p>
          <w:p w14:paraId="64A0696C" w14:textId="0B4F75BF" w:rsidR="000D502F" w:rsidRPr="00D024BC" w:rsidRDefault="000D502F" w:rsidP="004A04F7">
            <w:pPr>
              <w:pStyle w:val="Paragraphedeliste"/>
              <w:numPr>
                <w:ilvl w:val="0"/>
                <w:numId w:val="4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Ordre souverain de Malte</w:t>
            </w:r>
          </w:p>
        </w:tc>
        <w:tc>
          <w:tcPr>
            <w:tcW w:w="1560" w:type="dxa"/>
          </w:tcPr>
          <w:p w14:paraId="78F94825" w14:textId="479D0F6A" w:rsidR="008D6ACE" w:rsidRDefault="004C0B5E" w:rsidP="00CA7692">
            <w:pPr>
              <w:rPr>
                <w:rFonts w:ascii="Verdana" w:hAnsi="Verdana"/>
                <w:sz w:val="20"/>
                <w:szCs w:val="20"/>
              </w:rPr>
            </w:pPr>
            <w:r w:rsidRPr="008D7B14">
              <w:rPr>
                <w:rFonts w:ascii="Verdana" w:hAnsi="Verdana"/>
                <w:sz w:val="18"/>
                <w:szCs w:val="18"/>
              </w:rPr>
              <w:t>Session</w:t>
            </w:r>
            <w:r w:rsidR="00AC410F" w:rsidRPr="008D7B1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D7B14">
              <w:rPr>
                <w:rFonts w:ascii="Verdana" w:hAnsi="Verdana"/>
                <w:sz w:val="18"/>
                <w:szCs w:val="18"/>
              </w:rPr>
              <w:t>présid</w:t>
            </w:r>
            <w:r w:rsidR="00AC410F" w:rsidRPr="008D7B14">
              <w:rPr>
                <w:rFonts w:ascii="Verdana" w:hAnsi="Verdana"/>
                <w:sz w:val="18"/>
                <w:szCs w:val="18"/>
              </w:rPr>
              <w:t>ée</w:t>
            </w:r>
            <w:r w:rsidRPr="008D7B14">
              <w:rPr>
                <w:rFonts w:ascii="Verdana" w:hAnsi="Verdana"/>
                <w:sz w:val="18"/>
                <w:szCs w:val="18"/>
              </w:rPr>
              <w:t xml:space="preserve"> par l</w:t>
            </w:r>
            <w:r w:rsidR="006B5A21">
              <w:rPr>
                <w:rFonts w:ascii="Verdana" w:hAnsi="Verdana"/>
                <w:sz w:val="18"/>
                <w:szCs w:val="18"/>
              </w:rPr>
              <w:t xml:space="preserve">e </w:t>
            </w:r>
            <w:r w:rsidRPr="008D7B14">
              <w:rPr>
                <w:rFonts w:ascii="Verdana" w:hAnsi="Verdana"/>
                <w:sz w:val="18"/>
                <w:szCs w:val="18"/>
              </w:rPr>
              <w:t>président du Conseil</w:t>
            </w:r>
          </w:p>
        </w:tc>
      </w:tr>
      <w:tr w:rsidR="00633847" w:rsidRPr="002F21B3" w14:paraId="35B26567" w14:textId="77777777" w:rsidTr="001153CA">
        <w:trPr>
          <w:trHeight w:val="251"/>
        </w:trPr>
        <w:tc>
          <w:tcPr>
            <w:tcW w:w="9924" w:type="dxa"/>
            <w:gridSpan w:val="3"/>
            <w:shd w:val="clear" w:color="auto" w:fill="C45911" w:themeFill="accent2" w:themeFillShade="BF"/>
            <w:vAlign w:val="center"/>
          </w:tcPr>
          <w:p w14:paraId="6C84976F" w14:textId="3DE4F606" w:rsidR="00633847" w:rsidRDefault="00633847" w:rsidP="00CA76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>Session 2 | Domaines d’intervention et administration</w:t>
            </w:r>
          </w:p>
        </w:tc>
      </w:tr>
      <w:tr w:rsidR="00633847" w:rsidRPr="002F21B3" w14:paraId="4A2E6165" w14:textId="77777777" w:rsidTr="00BA158B">
        <w:trPr>
          <w:trHeight w:val="749"/>
        </w:trPr>
        <w:tc>
          <w:tcPr>
            <w:tcW w:w="1419" w:type="dxa"/>
            <w:vAlign w:val="center"/>
          </w:tcPr>
          <w:p w14:paraId="10EB864D" w14:textId="0CB986C7" w:rsidR="00633847" w:rsidRDefault="00F92B9F" w:rsidP="001D50D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Durée 1h</w:t>
            </w:r>
          </w:p>
        </w:tc>
        <w:tc>
          <w:tcPr>
            <w:tcW w:w="6945" w:type="dxa"/>
          </w:tcPr>
          <w:p w14:paraId="78548706" w14:textId="4D35CE62" w:rsidR="00A34A0F" w:rsidRPr="00106C1E" w:rsidRDefault="00A34A0F" w:rsidP="009D2796">
            <w:pPr>
              <w:pStyle w:val="Paragraphedeliste"/>
              <w:numPr>
                <w:ilvl w:val="0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106C1E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Affaires institutionnelles</w:t>
            </w:r>
          </w:p>
          <w:p w14:paraId="738BC7EC" w14:textId="542A5D92" w:rsidR="00DA79EB" w:rsidRPr="00146828" w:rsidRDefault="00146828" w:rsidP="00146828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hAnsi="Verdana"/>
                <w:sz w:val="20"/>
                <w:szCs w:val="20"/>
              </w:rPr>
              <w:t>Bilan de la présidence comorienne de l’Union africaine</w:t>
            </w:r>
          </w:p>
          <w:p w14:paraId="783DD160" w14:textId="77777777" w:rsidR="00146828" w:rsidRDefault="00F17403" w:rsidP="00146828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COI Horizon 2030 – modernisation institutionnelle et accréditations</w:t>
            </w:r>
          </w:p>
          <w:p w14:paraId="37C90E83" w14:textId="77777777" w:rsidR="00F17403" w:rsidRDefault="00F458EA" w:rsidP="00146828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Partenariats</w:t>
            </w:r>
          </w:p>
          <w:p w14:paraId="584208B1" w14:textId="77777777" w:rsidR="0007489F" w:rsidRDefault="0007489F" w:rsidP="0007489F">
            <w:pPr>
              <w:pStyle w:val="Paragraphedeliste"/>
              <w:tabs>
                <w:tab w:val="left" w:pos="232"/>
                <w:tab w:val="left" w:pos="516"/>
              </w:tabs>
              <w:ind w:left="1440"/>
              <w:rPr>
                <w:rFonts w:ascii="Verdana" w:eastAsia="Times New Roman" w:hAnsi="Verdana"/>
                <w:sz w:val="20"/>
                <w:szCs w:val="20"/>
              </w:rPr>
            </w:pPr>
          </w:p>
          <w:p w14:paraId="00F509E5" w14:textId="541C7054" w:rsidR="00A34A0F" w:rsidRPr="00106C1E" w:rsidRDefault="00A34A0F" w:rsidP="009D2796">
            <w:pPr>
              <w:pStyle w:val="Paragraphedeliste"/>
              <w:numPr>
                <w:ilvl w:val="0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106C1E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Domaines d’intervention</w:t>
            </w:r>
          </w:p>
          <w:p w14:paraId="24B861CF" w14:textId="6965C9A1" w:rsidR="00F458EA" w:rsidRDefault="0074763E" w:rsidP="00146828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 xml:space="preserve">Réduction et gestion des déchets – projets </w:t>
            </w:r>
            <w:proofErr w:type="spellStart"/>
            <w:r w:rsidRPr="00C61C1E">
              <w:rPr>
                <w:rFonts w:ascii="Verdana" w:eastAsia="Times New Roman" w:hAnsi="Verdana"/>
                <w:sz w:val="20"/>
                <w:szCs w:val="20"/>
              </w:rPr>
              <w:t>ExPLOI</w:t>
            </w:r>
            <w:proofErr w:type="spellEnd"/>
            <w:r w:rsidRPr="00C61C1E">
              <w:rPr>
                <w:rFonts w:ascii="Verdana" w:eastAsia="Times New Roman" w:hAnsi="Verdana"/>
                <w:sz w:val="20"/>
                <w:szCs w:val="20"/>
              </w:rPr>
              <w:t xml:space="preserve"> et TWENex</w:t>
            </w:r>
          </w:p>
          <w:p w14:paraId="04C804B5" w14:textId="71C9E983" w:rsidR="00C701FA" w:rsidRDefault="00C701FA" w:rsidP="00146828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lastRenderedPageBreak/>
              <w:t>Petits Etats insulaires en développement - 4</w:t>
            </w:r>
            <w:r w:rsidRPr="00C61C1E">
              <w:rPr>
                <w:rFonts w:ascii="Verdana" w:eastAsia="Times New Roman" w:hAnsi="Verdana"/>
                <w:sz w:val="20"/>
                <w:szCs w:val="20"/>
                <w:vertAlign w:val="superscript"/>
              </w:rPr>
              <w:t>e</w:t>
            </w:r>
            <w:r w:rsidRPr="00C61C1E">
              <w:rPr>
                <w:rFonts w:ascii="Verdana" w:eastAsia="Times New Roman" w:hAnsi="Verdana"/>
                <w:sz w:val="20"/>
                <w:szCs w:val="20"/>
              </w:rPr>
              <w:t xml:space="preserve"> Conférence des Nations unies sur les </w:t>
            </w:r>
            <w:r w:rsidR="00282EB5">
              <w:rPr>
                <w:rFonts w:ascii="Verdana" w:eastAsia="Times New Roman" w:hAnsi="Verdana"/>
                <w:sz w:val="20"/>
                <w:szCs w:val="20"/>
              </w:rPr>
              <w:t>PEID</w:t>
            </w:r>
          </w:p>
          <w:p w14:paraId="368BFE7B" w14:textId="180748EC" w:rsidR="0068177E" w:rsidRPr="00F42574" w:rsidRDefault="00282EB5" w:rsidP="005F6B4E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Projet Gouvernance, paix et stabilité – Unité de gouvernance</w:t>
            </w:r>
          </w:p>
        </w:tc>
        <w:tc>
          <w:tcPr>
            <w:tcW w:w="1560" w:type="dxa"/>
          </w:tcPr>
          <w:p w14:paraId="33AE8B9A" w14:textId="29B92B31" w:rsidR="00633847" w:rsidRDefault="008D7B14" w:rsidP="00CA7692">
            <w:pPr>
              <w:rPr>
                <w:rFonts w:ascii="Verdana" w:hAnsi="Verdana"/>
                <w:sz w:val="20"/>
                <w:szCs w:val="20"/>
              </w:rPr>
            </w:pPr>
            <w:r w:rsidRPr="008D7B14">
              <w:rPr>
                <w:rFonts w:ascii="Verdana" w:hAnsi="Verdana"/>
                <w:sz w:val="18"/>
                <w:szCs w:val="18"/>
              </w:rPr>
              <w:lastRenderedPageBreak/>
              <w:t>Session présidée par l</w:t>
            </w:r>
            <w:r w:rsidR="00106C1E">
              <w:rPr>
                <w:rFonts w:ascii="Verdana" w:hAnsi="Verdana"/>
                <w:sz w:val="18"/>
                <w:szCs w:val="18"/>
              </w:rPr>
              <w:t>e</w:t>
            </w:r>
            <w:r w:rsidRPr="008D7B14">
              <w:rPr>
                <w:rFonts w:ascii="Verdana" w:hAnsi="Verdana"/>
                <w:sz w:val="18"/>
                <w:szCs w:val="18"/>
              </w:rPr>
              <w:t xml:space="preserve"> président du Conseil</w:t>
            </w:r>
          </w:p>
        </w:tc>
      </w:tr>
      <w:tr w:rsidR="003E115B" w:rsidRPr="002F21B3" w14:paraId="1BB81584" w14:textId="77777777" w:rsidTr="00E203D1">
        <w:trPr>
          <w:trHeight w:val="299"/>
        </w:trPr>
        <w:tc>
          <w:tcPr>
            <w:tcW w:w="1419" w:type="dxa"/>
            <w:shd w:val="clear" w:color="auto" w:fill="FFF2CC" w:themeFill="accent4" w:themeFillTint="33"/>
            <w:vAlign w:val="center"/>
          </w:tcPr>
          <w:p w14:paraId="18A6CBC3" w14:textId="3DB40CD4" w:rsidR="003E115B" w:rsidRDefault="00106C1E" w:rsidP="003E115B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Durée 1h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250DC129" w14:textId="4BC7B770" w:rsidR="003E115B" w:rsidRDefault="003E115B" w:rsidP="003E115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Déjeuner</w:t>
            </w:r>
          </w:p>
        </w:tc>
      </w:tr>
      <w:tr w:rsidR="003E115B" w:rsidRPr="002F21B3" w14:paraId="3DD5B3F9" w14:textId="77777777" w:rsidTr="0091601B">
        <w:tc>
          <w:tcPr>
            <w:tcW w:w="9924" w:type="dxa"/>
            <w:gridSpan w:val="3"/>
            <w:shd w:val="clear" w:color="auto" w:fill="C45911" w:themeFill="accent2" w:themeFillShade="BF"/>
          </w:tcPr>
          <w:p w14:paraId="4C24E0ED" w14:textId="17E468AF" w:rsidR="003E115B" w:rsidRPr="000818E0" w:rsidRDefault="003E115B" w:rsidP="003E115B">
            <w:pPr>
              <w:rPr>
                <w:rFonts w:ascii="Verdana" w:eastAsia="Times New Roman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>Session 2 | Domaines d’intervention et administration</w:t>
            </w:r>
            <w:r w:rsidR="00DA64C9"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 xml:space="preserve"> </w:t>
            </w:r>
            <w:r w:rsidR="00633847"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>(suite)</w:t>
            </w:r>
          </w:p>
        </w:tc>
      </w:tr>
      <w:tr w:rsidR="003E115B" w:rsidRPr="002F21B3" w14:paraId="586A1D20" w14:textId="77777777" w:rsidTr="001D50D8">
        <w:tc>
          <w:tcPr>
            <w:tcW w:w="1419" w:type="dxa"/>
            <w:vMerge w:val="restart"/>
            <w:vAlign w:val="center"/>
          </w:tcPr>
          <w:p w14:paraId="62040DB9" w14:textId="0D555C9B" w:rsidR="003E115B" w:rsidRPr="002F21B3" w:rsidRDefault="00106C1E" w:rsidP="003E115B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 xml:space="preserve">Durée 1h30 </w:t>
            </w:r>
            <w:r w:rsidR="00D22F7A">
              <w:rPr>
                <w:rFonts w:ascii="Verdana" w:eastAsia="Times New Roman" w:hAnsi="Verdana"/>
                <w:sz w:val="18"/>
                <w:szCs w:val="18"/>
              </w:rPr>
              <w:t>à</w:t>
            </w:r>
            <w:r>
              <w:rPr>
                <w:rFonts w:ascii="Verdana" w:eastAsia="Times New Roman" w:hAnsi="Verdana"/>
                <w:sz w:val="18"/>
                <w:szCs w:val="18"/>
              </w:rPr>
              <w:t xml:space="preserve"> 2h</w:t>
            </w:r>
            <w:r w:rsidR="00905A2D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</w:tc>
        <w:tc>
          <w:tcPr>
            <w:tcW w:w="6945" w:type="dxa"/>
          </w:tcPr>
          <w:p w14:paraId="0BD6A7C9" w14:textId="29238D04" w:rsidR="00106C1E" w:rsidRPr="00106C1E" w:rsidRDefault="00106C1E" w:rsidP="00106C1E">
            <w:p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i/>
                <w:iCs/>
                <w:sz w:val="16"/>
                <w:szCs w:val="16"/>
              </w:rPr>
            </w:pPr>
            <w:r w:rsidRPr="00106C1E">
              <w:rPr>
                <w:rFonts w:ascii="Verdana" w:eastAsia="Times New Roman" w:hAnsi="Verdana"/>
                <w:i/>
                <w:iCs/>
                <w:sz w:val="16"/>
                <w:szCs w:val="16"/>
              </w:rPr>
              <w:t>Suite du point 2. Domaines d’intervention</w:t>
            </w:r>
          </w:p>
          <w:p w14:paraId="121CA9AD" w14:textId="094A8B82" w:rsidR="009D2796" w:rsidRDefault="009D2796" w:rsidP="00106C1E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 xml:space="preserve">Programme ECOFISH </w:t>
            </w:r>
            <w:r>
              <w:rPr>
                <w:rFonts w:ascii="Verdana" w:eastAsia="Times New Roman" w:hAnsi="Verdana"/>
                <w:sz w:val="20"/>
                <w:szCs w:val="20"/>
              </w:rPr>
              <w:t>–</w:t>
            </w:r>
            <w:r w:rsidRPr="00C61C1E">
              <w:rPr>
                <w:rFonts w:ascii="Verdana" w:eastAsia="Times New Roman" w:hAnsi="Verdana"/>
                <w:sz w:val="20"/>
                <w:szCs w:val="20"/>
              </w:rPr>
              <w:t xml:space="preserve"> PRSP</w:t>
            </w:r>
          </w:p>
          <w:p w14:paraId="70A60D0A" w14:textId="77777777" w:rsidR="009D2796" w:rsidRDefault="009D2796" w:rsidP="00106C1E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Résilience c</w:t>
            </w:r>
            <w:r w:rsidRPr="00C61C1E">
              <w:rPr>
                <w:rFonts w:ascii="Verdana" w:eastAsia="Times New Roman" w:hAnsi="Verdana"/>
                <w:sz w:val="20"/>
                <w:szCs w:val="20"/>
              </w:rPr>
              <w:t>limat</w:t>
            </w:r>
            <w:r>
              <w:rPr>
                <w:rFonts w:ascii="Verdana" w:eastAsia="Times New Roman" w:hAnsi="Verdana"/>
                <w:sz w:val="20"/>
                <w:szCs w:val="20"/>
              </w:rPr>
              <w:t>ique</w:t>
            </w:r>
          </w:p>
          <w:p w14:paraId="2D4F2581" w14:textId="77777777" w:rsidR="009D2796" w:rsidRDefault="009D2796" w:rsidP="00106C1E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Biodiversité</w:t>
            </w:r>
          </w:p>
          <w:p w14:paraId="505E9CDB" w14:textId="77777777" w:rsidR="009D2796" w:rsidRDefault="009D2796" w:rsidP="00106C1E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Formation et coopération universitaire</w:t>
            </w:r>
          </w:p>
          <w:p w14:paraId="58B452FA" w14:textId="77777777" w:rsidR="009D2796" w:rsidRDefault="009D2796" w:rsidP="00106C1E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Santé</w:t>
            </w:r>
          </w:p>
          <w:p w14:paraId="18E01D5C" w14:textId="77777777" w:rsidR="009D2796" w:rsidRDefault="009D2796" w:rsidP="00106C1E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Culture</w:t>
            </w:r>
          </w:p>
          <w:p w14:paraId="68D31269" w14:textId="77777777" w:rsidR="009D2796" w:rsidRDefault="009D2796" w:rsidP="00106C1E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C61C1E">
              <w:rPr>
                <w:rFonts w:ascii="Verdana" w:eastAsia="Times New Roman" w:hAnsi="Verdana"/>
                <w:sz w:val="20"/>
                <w:szCs w:val="20"/>
              </w:rPr>
              <w:t>Proposition d’adhésion à la Coalition mondiale pour la justice sociale</w:t>
            </w:r>
          </w:p>
          <w:p w14:paraId="047624A2" w14:textId="1B4049EE" w:rsidR="009D2796" w:rsidRPr="00106C1E" w:rsidRDefault="009D2796" w:rsidP="00106C1E">
            <w:pPr>
              <w:pStyle w:val="Paragraphedeliste"/>
              <w:numPr>
                <w:ilvl w:val="0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106C1E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Administration et finances</w:t>
            </w:r>
          </w:p>
          <w:p w14:paraId="43681033" w14:textId="77777777" w:rsidR="009D2796" w:rsidRDefault="009D2796" w:rsidP="00106C1E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Comité budgétaire – termes de référence</w:t>
            </w:r>
          </w:p>
          <w:p w14:paraId="020C2562" w14:textId="77777777" w:rsidR="00106C1E" w:rsidRDefault="009D2796" w:rsidP="009D2796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Rapport du président du Comité d’audit et risques – demande de quitus sur les comptes audités de l’année financière 2023</w:t>
            </w:r>
          </w:p>
          <w:p w14:paraId="508F4E38" w14:textId="66345E22" w:rsidR="003E115B" w:rsidRPr="00106C1E" w:rsidRDefault="009D2796" w:rsidP="009D2796">
            <w:pPr>
              <w:pStyle w:val="Paragraphedeliste"/>
              <w:numPr>
                <w:ilvl w:val="1"/>
                <w:numId w:val="17"/>
              </w:numPr>
              <w:tabs>
                <w:tab w:val="left" w:pos="232"/>
                <w:tab w:val="left" w:pos="516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106C1E">
              <w:rPr>
                <w:rFonts w:ascii="Verdana" w:eastAsia="Times New Roman" w:hAnsi="Verdana"/>
                <w:sz w:val="20"/>
                <w:szCs w:val="20"/>
              </w:rPr>
              <w:t>Administration – Application de l’article 4 du protocole additionnel et espaces de bureau du SG-COI</w:t>
            </w:r>
          </w:p>
        </w:tc>
        <w:tc>
          <w:tcPr>
            <w:tcW w:w="1560" w:type="dxa"/>
          </w:tcPr>
          <w:p w14:paraId="24B89648" w14:textId="3F8DECFC" w:rsidR="003E115B" w:rsidRPr="002F21B3" w:rsidRDefault="00F42574" w:rsidP="003E115B">
            <w:pPr>
              <w:rPr>
                <w:rFonts w:ascii="Verdana" w:hAnsi="Verdana"/>
                <w:sz w:val="20"/>
                <w:szCs w:val="20"/>
              </w:rPr>
            </w:pPr>
            <w:r w:rsidRPr="008D7B14">
              <w:rPr>
                <w:rFonts w:ascii="Verdana" w:hAnsi="Verdana"/>
                <w:sz w:val="18"/>
                <w:szCs w:val="18"/>
              </w:rPr>
              <w:t>Session présidée par l</w:t>
            </w:r>
            <w:r w:rsidR="00106C1E">
              <w:rPr>
                <w:rFonts w:ascii="Verdana" w:hAnsi="Verdana"/>
                <w:sz w:val="18"/>
                <w:szCs w:val="18"/>
              </w:rPr>
              <w:t>e</w:t>
            </w:r>
            <w:r w:rsidRPr="008D7B14">
              <w:rPr>
                <w:rFonts w:ascii="Verdana" w:hAnsi="Verdana"/>
                <w:sz w:val="18"/>
                <w:szCs w:val="18"/>
              </w:rPr>
              <w:t xml:space="preserve"> président du Conseil</w:t>
            </w:r>
          </w:p>
        </w:tc>
      </w:tr>
      <w:tr w:rsidR="003E115B" w:rsidRPr="002F21B3" w14:paraId="5FF4D53B" w14:textId="77777777" w:rsidTr="00CC0C52">
        <w:tc>
          <w:tcPr>
            <w:tcW w:w="1419" w:type="dxa"/>
            <w:vMerge/>
          </w:tcPr>
          <w:p w14:paraId="4596121E" w14:textId="77777777" w:rsidR="003E115B" w:rsidRPr="002F21B3" w:rsidRDefault="003E115B" w:rsidP="003E115B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</w:tcPr>
          <w:p w14:paraId="2941F3E6" w14:textId="15148EB6" w:rsidR="003E115B" w:rsidRPr="00504A82" w:rsidRDefault="0060191C" w:rsidP="003E115B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4F0BDC">
              <w:rPr>
                <w:rFonts w:ascii="Verdana" w:eastAsia="Times New Roman" w:hAnsi="Verdana"/>
                <w:sz w:val="20"/>
                <w:szCs w:val="20"/>
              </w:rPr>
              <w:t>Lecture et approbation du relevé des décisions</w:t>
            </w:r>
          </w:p>
        </w:tc>
        <w:tc>
          <w:tcPr>
            <w:tcW w:w="1560" w:type="dxa"/>
          </w:tcPr>
          <w:p w14:paraId="623680B7" w14:textId="50B39B22" w:rsidR="003E115B" w:rsidRDefault="003E115B" w:rsidP="003E115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E115B" w:rsidRPr="002F21B3" w14:paraId="0CEFA14B" w14:textId="77777777" w:rsidTr="001D50D8">
        <w:trPr>
          <w:trHeight w:val="265"/>
        </w:trPr>
        <w:tc>
          <w:tcPr>
            <w:tcW w:w="1419" w:type="dxa"/>
            <w:shd w:val="clear" w:color="auto" w:fill="FFF2CC" w:themeFill="accent4" w:themeFillTint="33"/>
            <w:vAlign w:val="center"/>
          </w:tcPr>
          <w:p w14:paraId="6A479314" w14:textId="2DA88446" w:rsidR="003E115B" w:rsidRDefault="00D22F7A" w:rsidP="003E115B">
            <w:pPr>
              <w:rPr>
                <w:rFonts w:ascii="Verdana" w:hAnsi="Verdana"/>
                <w:sz w:val="20"/>
                <w:szCs w:val="20"/>
              </w:rPr>
            </w:pPr>
            <w:r w:rsidRPr="00D22F7A">
              <w:rPr>
                <w:rFonts w:ascii="Verdana" w:hAnsi="Verdana"/>
                <w:sz w:val="18"/>
                <w:szCs w:val="18"/>
              </w:rPr>
              <w:t>Durée 30mn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443A5585" w14:textId="36E8907C" w:rsidR="003E115B" w:rsidRPr="006C497D" w:rsidRDefault="003E115B" w:rsidP="003E115B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818E0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Pause-café</w:t>
            </w:r>
          </w:p>
        </w:tc>
      </w:tr>
      <w:tr w:rsidR="003E115B" w:rsidRPr="002F21B3" w14:paraId="30BFBB21" w14:textId="77777777" w:rsidTr="00097C99">
        <w:trPr>
          <w:trHeight w:val="265"/>
        </w:trPr>
        <w:tc>
          <w:tcPr>
            <w:tcW w:w="9924" w:type="dxa"/>
            <w:gridSpan w:val="3"/>
            <w:shd w:val="clear" w:color="auto" w:fill="C45911" w:themeFill="accent2" w:themeFillShade="BF"/>
          </w:tcPr>
          <w:p w14:paraId="622B433F" w14:textId="2E16F623" w:rsidR="003E115B" w:rsidRPr="00C34291" w:rsidRDefault="003E115B" w:rsidP="003E115B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Session 3 | </w:t>
            </w:r>
            <w:r w:rsidR="00DA64C9">
              <w:rPr>
                <w:rFonts w:ascii="Verdana" w:hAnsi="Verdana"/>
                <w:color w:val="FFFFFF" w:themeColor="background1"/>
                <w:sz w:val="20"/>
                <w:szCs w:val="20"/>
              </w:rPr>
              <w:t>Clôture</w:t>
            </w:r>
          </w:p>
        </w:tc>
      </w:tr>
      <w:tr w:rsidR="0060191C" w:rsidRPr="002F21B3" w14:paraId="03F7012F" w14:textId="77777777" w:rsidTr="001D50D8">
        <w:trPr>
          <w:trHeight w:val="265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14:paraId="7B258DE1" w14:textId="05015F83" w:rsidR="0060191C" w:rsidRPr="006C497D" w:rsidRDefault="00B45A03" w:rsidP="0060191C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16h</w:t>
            </w:r>
            <w:r w:rsidR="00DE0B8F">
              <w:rPr>
                <w:rFonts w:ascii="Verdana" w:eastAsia="Times New Roman" w:hAnsi="Verdana"/>
                <w:sz w:val="18"/>
                <w:szCs w:val="18"/>
              </w:rPr>
              <w:t xml:space="preserve"> – 17h</w:t>
            </w:r>
          </w:p>
        </w:tc>
        <w:tc>
          <w:tcPr>
            <w:tcW w:w="6945" w:type="dxa"/>
            <w:shd w:val="clear" w:color="auto" w:fill="auto"/>
          </w:tcPr>
          <w:p w14:paraId="676DA56B" w14:textId="7B3931AC" w:rsidR="0060191C" w:rsidRPr="004F0BDC" w:rsidRDefault="0060191C" w:rsidP="0060191C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Signature du relevé des décisions</w:t>
            </w:r>
          </w:p>
        </w:tc>
        <w:tc>
          <w:tcPr>
            <w:tcW w:w="1560" w:type="dxa"/>
            <w:shd w:val="clear" w:color="auto" w:fill="auto"/>
          </w:tcPr>
          <w:p w14:paraId="6AC0DD4F" w14:textId="4A7449C5" w:rsidR="0060191C" w:rsidRPr="0018216D" w:rsidRDefault="0060191C" w:rsidP="0060191C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60191C" w:rsidRPr="002F21B3" w14:paraId="10DA703A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7DF0E0A6" w14:textId="77777777" w:rsidR="0060191C" w:rsidRPr="006C497D" w:rsidRDefault="0060191C" w:rsidP="0060191C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04C99415" w14:textId="77777777" w:rsidR="0060191C" w:rsidRPr="00BA6AAA" w:rsidRDefault="0060191C" w:rsidP="0060191C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BA6AAA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Passation à la présidence du Conseil des ministres de la COI</w:t>
            </w:r>
          </w:p>
          <w:p w14:paraId="78B658FF" w14:textId="71C6531B" w:rsidR="008F08DE" w:rsidRDefault="008F08DE" w:rsidP="0060191C">
            <w:pPr>
              <w:pStyle w:val="Paragraphedeliste"/>
              <w:numPr>
                <w:ilvl w:val="0"/>
                <w:numId w:val="4"/>
              </w:num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Allocution </w:t>
            </w:r>
            <w:r w:rsidR="0007489F">
              <w:rPr>
                <w:rFonts w:ascii="Verdana" w:hAnsi="Verdana"/>
                <w:sz w:val="20"/>
                <w:szCs w:val="20"/>
              </w:rPr>
              <w:t>du ministre des Affaires étrangères, de l’Intégration régionale et du Commerce international de la République de Maurice</w:t>
            </w:r>
          </w:p>
          <w:p w14:paraId="338ED1F7" w14:textId="71ABBC21" w:rsidR="00553E41" w:rsidRDefault="008F08DE" w:rsidP="0060191C">
            <w:pPr>
              <w:pStyle w:val="Paragraphedeliste"/>
              <w:numPr>
                <w:ilvl w:val="0"/>
                <w:numId w:val="4"/>
              </w:num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Passation </w:t>
            </w:r>
            <w:r w:rsidR="00CA1248">
              <w:rPr>
                <w:rFonts w:ascii="Verdana" w:eastAsia="Times New Roman" w:hAnsi="Verdana"/>
                <w:sz w:val="20"/>
                <w:szCs w:val="20"/>
              </w:rPr>
              <w:t>symbolique</w:t>
            </w:r>
          </w:p>
          <w:p w14:paraId="3B6E89AC" w14:textId="77777777" w:rsidR="0007489F" w:rsidRPr="0007489F" w:rsidRDefault="00553E41" w:rsidP="0060191C">
            <w:pPr>
              <w:pStyle w:val="Paragraphedeliste"/>
              <w:numPr>
                <w:ilvl w:val="0"/>
                <w:numId w:val="4"/>
              </w:num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Allocution du </w:t>
            </w:r>
            <w:r w:rsidR="00127EAF">
              <w:rPr>
                <w:rFonts w:ascii="Verdana" w:eastAsia="Times New Roman" w:hAnsi="Verdana"/>
                <w:sz w:val="20"/>
                <w:szCs w:val="20"/>
              </w:rPr>
              <w:t xml:space="preserve">ministre </w:t>
            </w:r>
            <w:r>
              <w:rPr>
                <w:rFonts w:ascii="Verdana" w:hAnsi="Verdana"/>
                <w:sz w:val="20"/>
                <w:szCs w:val="20"/>
              </w:rPr>
              <w:t>des Affaires étrangères</w:t>
            </w:r>
            <w:r w:rsidR="0007489F">
              <w:rPr>
                <w:rFonts w:ascii="Verdana" w:hAnsi="Verdana"/>
                <w:sz w:val="20"/>
                <w:szCs w:val="20"/>
              </w:rPr>
              <w:t xml:space="preserve"> et du Tourisme de la République des Seychelles</w:t>
            </w:r>
          </w:p>
          <w:p w14:paraId="1CE731C0" w14:textId="6CEF8281" w:rsidR="0060191C" w:rsidRPr="0060191C" w:rsidRDefault="0060191C" w:rsidP="0007489F">
            <w:pPr>
              <w:pStyle w:val="Paragraphedeliste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6C6C4686" w14:textId="353AB9FD" w:rsidR="0060191C" w:rsidRPr="0018216D" w:rsidRDefault="0060191C" w:rsidP="0060191C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60191C" w:rsidRPr="002F21B3" w14:paraId="7EEA4CFC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0D0E539C" w14:textId="77777777" w:rsidR="0060191C" w:rsidRPr="006C497D" w:rsidRDefault="0060191C" w:rsidP="0060191C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79AA4556" w14:textId="0825D375" w:rsidR="0060191C" w:rsidRPr="00720D31" w:rsidRDefault="003C5BE0" w:rsidP="0060191C">
            <w:pPr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</w:t>
            </w:r>
            <w:r w:rsidR="00720D31" w:rsidRPr="00BA6AAA">
              <w:rPr>
                <w:rFonts w:ascii="Verdana" w:eastAsia="Times New Roman" w:hAnsi="Verdana"/>
                <w:sz w:val="20"/>
                <w:szCs w:val="20"/>
              </w:rPr>
              <w:t xml:space="preserve">oint presse </w:t>
            </w:r>
          </w:p>
        </w:tc>
        <w:tc>
          <w:tcPr>
            <w:tcW w:w="1560" w:type="dxa"/>
            <w:shd w:val="clear" w:color="auto" w:fill="auto"/>
          </w:tcPr>
          <w:p w14:paraId="1432E0E4" w14:textId="6A3EDB43" w:rsidR="0060191C" w:rsidRPr="00720D31" w:rsidRDefault="0060191C" w:rsidP="0060191C">
            <w:pPr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</w:tr>
      <w:tr w:rsidR="0060191C" w:rsidRPr="002F21B3" w14:paraId="25F9D045" w14:textId="77777777" w:rsidTr="001D50D8">
        <w:tc>
          <w:tcPr>
            <w:tcW w:w="1419" w:type="dxa"/>
            <w:shd w:val="clear" w:color="auto" w:fill="FBE4D5" w:themeFill="accent2" w:themeFillTint="33"/>
            <w:vAlign w:val="center"/>
          </w:tcPr>
          <w:p w14:paraId="20F29508" w14:textId="0F8061EF" w:rsidR="0060191C" w:rsidRPr="003641C8" w:rsidRDefault="0060191C" w:rsidP="0060191C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8505" w:type="dxa"/>
            <w:gridSpan w:val="2"/>
            <w:shd w:val="clear" w:color="auto" w:fill="FBE4D5" w:themeFill="accent2" w:themeFillTint="33"/>
          </w:tcPr>
          <w:p w14:paraId="154C2A27" w14:textId="49D6B036" w:rsidR="0060191C" w:rsidRPr="002F21B3" w:rsidRDefault="0060191C" w:rsidP="0060191C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Fin d</w:t>
            </w:r>
            <w:r w:rsidR="00720D31">
              <w:rPr>
                <w:rFonts w:ascii="Verdana" w:hAnsi="Verdana"/>
                <w:i/>
                <w:iCs/>
                <w:sz w:val="18"/>
                <w:szCs w:val="18"/>
              </w:rPr>
              <w:t xml:space="preserve">u </w:t>
            </w:r>
            <w:r w:rsidR="0007489F">
              <w:rPr>
                <w:rFonts w:ascii="Verdana" w:hAnsi="Verdana"/>
                <w:i/>
                <w:iCs/>
                <w:sz w:val="18"/>
                <w:szCs w:val="18"/>
              </w:rPr>
              <w:t>38</w:t>
            </w:r>
            <w:r w:rsidR="00720D31" w:rsidRPr="00720D31">
              <w:rPr>
                <w:rFonts w:ascii="Verdana" w:hAnsi="Verdana"/>
                <w:i/>
                <w:iCs/>
                <w:sz w:val="18"/>
                <w:szCs w:val="18"/>
                <w:vertAlign w:val="superscript"/>
              </w:rPr>
              <w:t>e</w:t>
            </w:r>
            <w:r w:rsidR="00720D31">
              <w:rPr>
                <w:rFonts w:ascii="Verdana" w:hAnsi="Verdana"/>
                <w:i/>
                <w:iCs/>
                <w:sz w:val="18"/>
                <w:szCs w:val="18"/>
              </w:rPr>
              <w:t xml:space="preserve"> Conseil des ministres </w:t>
            </w:r>
          </w:p>
        </w:tc>
      </w:tr>
    </w:tbl>
    <w:p w14:paraId="2A03140C" w14:textId="77777777" w:rsidR="003862FB" w:rsidRDefault="003862FB" w:rsidP="00A42650"/>
    <w:sectPr w:rsidR="003862FB" w:rsidSect="001D50D8">
      <w:headerReference w:type="default" r:id="rId8"/>
      <w:footerReference w:type="default" r:id="rId9"/>
      <w:pgSz w:w="11906" w:h="16838"/>
      <w:pgMar w:top="1560" w:right="991" w:bottom="1134" w:left="1417" w:header="284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CFCC" w14:textId="77777777" w:rsidR="005B57CE" w:rsidRDefault="005B57CE" w:rsidP="000D0326">
      <w:pPr>
        <w:spacing w:after="0" w:line="240" w:lineRule="auto"/>
      </w:pPr>
      <w:r>
        <w:separator/>
      </w:r>
    </w:p>
  </w:endnote>
  <w:endnote w:type="continuationSeparator" w:id="0">
    <w:p w14:paraId="7DC3AB5F" w14:textId="77777777" w:rsidR="005B57CE" w:rsidRDefault="005B57CE" w:rsidP="000D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5394832"/>
      <w:docPartObj>
        <w:docPartGallery w:val="Page Numbers (Bottom of Page)"/>
        <w:docPartUnique/>
      </w:docPartObj>
    </w:sdtPr>
    <w:sdtEndPr/>
    <w:sdtContent>
      <w:p w14:paraId="4638AD26" w14:textId="3DF96868" w:rsidR="000D0326" w:rsidRDefault="000D0326" w:rsidP="000D0326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F1E44" w14:textId="77777777" w:rsidR="000D0326" w:rsidRDefault="000D03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08014" w14:textId="77777777" w:rsidR="005B57CE" w:rsidRDefault="005B57CE" w:rsidP="000D0326">
      <w:pPr>
        <w:spacing w:after="0" w:line="240" w:lineRule="auto"/>
      </w:pPr>
      <w:r>
        <w:separator/>
      </w:r>
    </w:p>
  </w:footnote>
  <w:footnote w:type="continuationSeparator" w:id="0">
    <w:p w14:paraId="322F090A" w14:textId="77777777" w:rsidR="005B57CE" w:rsidRDefault="005B57CE" w:rsidP="000D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C232" w14:textId="17DC4564" w:rsidR="000D0326" w:rsidRDefault="000D0326" w:rsidP="000D0326">
    <w:pPr>
      <w:pStyle w:val="En-tte"/>
      <w:pBdr>
        <w:bottom w:val="single" w:sz="4" w:space="1" w:color="0070C0"/>
      </w:pBdr>
    </w:pPr>
    <w:r>
      <w:rPr>
        <w:noProof/>
      </w:rPr>
      <w:drawing>
        <wp:inline distT="0" distB="0" distL="0" distR="0" wp14:anchorId="23F42D76" wp14:editId="3B8FBAF6">
          <wp:extent cx="1265862" cy="57600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86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0135"/>
    <w:multiLevelType w:val="hybridMultilevel"/>
    <w:tmpl w:val="47D4F68A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789E"/>
    <w:multiLevelType w:val="multilevel"/>
    <w:tmpl w:val="0A2E0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4801B9F"/>
    <w:multiLevelType w:val="multilevel"/>
    <w:tmpl w:val="7F1CC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AA1413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931BAB"/>
    <w:multiLevelType w:val="hybridMultilevel"/>
    <w:tmpl w:val="32A2E01E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0432B"/>
    <w:multiLevelType w:val="hybridMultilevel"/>
    <w:tmpl w:val="FFBEE2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A3B37"/>
    <w:multiLevelType w:val="hybridMultilevel"/>
    <w:tmpl w:val="F35213EE"/>
    <w:lvl w:ilvl="0" w:tplc="BEC2D17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431825"/>
    <w:multiLevelType w:val="multilevel"/>
    <w:tmpl w:val="F6084C4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DFA51D3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44B925B4"/>
    <w:multiLevelType w:val="hybridMultilevel"/>
    <w:tmpl w:val="4C805130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F76EB"/>
    <w:multiLevelType w:val="multilevel"/>
    <w:tmpl w:val="BBD45D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1" w15:restartNumberingAfterBreak="0">
    <w:nsid w:val="45C723F1"/>
    <w:multiLevelType w:val="hybridMultilevel"/>
    <w:tmpl w:val="34F4D5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72A1A"/>
    <w:multiLevelType w:val="multilevel"/>
    <w:tmpl w:val="AE962A6A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5FC6522"/>
    <w:multiLevelType w:val="multilevel"/>
    <w:tmpl w:val="7F1CC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55FF709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B81BDB"/>
    <w:multiLevelType w:val="hybridMultilevel"/>
    <w:tmpl w:val="2B247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33176"/>
    <w:multiLevelType w:val="hybridMultilevel"/>
    <w:tmpl w:val="D772C292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B7A40"/>
    <w:multiLevelType w:val="multilevel"/>
    <w:tmpl w:val="81E6EE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776F1D9B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087775466">
    <w:abstractNumId w:val="0"/>
  </w:num>
  <w:num w:numId="2" w16cid:durableId="1250239224">
    <w:abstractNumId w:val="4"/>
  </w:num>
  <w:num w:numId="3" w16cid:durableId="493305140">
    <w:abstractNumId w:val="16"/>
  </w:num>
  <w:num w:numId="4" w16cid:durableId="856387956">
    <w:abstractNumId w:val="9"/>
  </w:num>
  <w:num w:numId="5" w16cid:durableId="1362245092">
    <w:abstractNumId w:val="14"/>
  </w:num>
  <w:num w:numId="6" w16cid:durableId="470175569">
    <w:abstractNumId w:val="17"/>
  </w:num>
  <w:num w:numId="7" w16cid:durableId="2033529303">
    <w:abstractNumId w:val="3"/>
  </w:num>
  <w:num w:numId="8" w16cid:durableId="1590650583">
    <w:abstractNumId w:val="7"/>
  </w:num>
  <w:num w:numId="9" w16cid:durableId="1492481661">
    <w:abstractNumId w:val="12"/>
  </w:num>
  <w:num w:numId="10" w16cid:durableId="19586768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51371">
    <w:abstractNumId w:val="6"/>
  </w:num>
  <w:num w:numId="12" w16cid:durableId="1292902279">
    <w:abstractNumId w:val="5"/>
  </w:num>
  <w:num w:numId="13" w16cid:durableId="286665063">
    <w:abstractNumId w:val="18"/>
  </w:num>
  <w:num w:numId="14" w16cid:durableId="1526360752">
    <w:abstractNumId w:val="8"/>
  </w:num>
  <w:num w:numId="15" w16cid:durableId="714622508">
    <w:abstractNumId w:val="10"/>
  </w:num>
  <w:num w:numId="16" w16cid:durableId="345910062">
    <w:abstractNumId w:val="1"/>
  </w:num>
  <w:num w:numId="17" w16cid:durableId="580676672">
    <w:abstractNumId w:val="2"/>
  </w:num>
  <w:num w:numId="18" w16cid:durableId="9986809">
    <w:abstractNumId w:val="11"/>
  </w:num>
  <w:num w:numId="19" w16cid:durableId="1703743979">
    <w:abstractNumId w:val="15"/>
  </w:num>
  <w:num w:numId="20" w16cid:durableId="685798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B7"/>
    <w:rsid w:val="0001302C"/>
    <w:rsid w:val="00013582"/>
    <w:rsid w:val="0001470F"/>
    <w:rsid w:val="00022954"/>
    <w:rsid w:val="00027593"/>
    <w:rsid w:val="00030671"/>
    <w:rsid w:val="00042320"/>
    <w:rsid w:val="00056B16"/>
    <w:rsid w:val="00067552"/>
    <w:rsid w:val="0007489F"/>
    <w:rsid w:val="000818E0"/>
    <w:rsid w:val="000934C2"/>
    <w:rsid w:val="000A0443"/>
    <w:rsid w:val="000B0E83"/>
    <w:rsid w:val="000B2A78"/>
    <w:rsid w:val="000B2F44"/>
    <w:rsid w:val="000C333A"/>
    <w:rsid w:val="000C49F9"/>
    <w:rsid w:val="000C5914"/>
    <w:rsid w:val="000C7C62"/>
    <w:rsid w:val="000D0326"/>
    <w:rsid w:val="000D28CE"/>
    <w:rsid w:val="000D4B75"/>
    <w:rsid w:val="000D502F"/>
    <w:rsid w:val="000E56E3"/>
    <w:rsid w:val="000E59BC"/>
    <w:rsid w:val="00103CFF"/>
    <w:rsid w:val="00106181"/>
    <w:rsid w:val="00106C1E"/>
    <w:rsid w:val="001153CA"/>
    <w:rsid w:val="0012142F"/>
    <w:rsid w:val="00127EAF"/>
    <w:rsid w:val="00146828"/>
    <w:rsid w:val="00165B3F"/>
    <w:rsid w:val="0018216D"/>
    <w:rsid w:val="00185CE6"/>
    <w:rsid w:val="0019376C"/>
    <w:rsid w:val="00196A2F"/>
    <w:rsid w:val="001C3F3A"/>
    <w:rsid w:val="001C5A8A"/>
    <w:rsid w:val="001D040B"/>
    <w:rsid w:val="001D50D8"/>
    <w:rsid w:val="001E70C6"/>
    <w:rsid w:val="001F1CD2"/>
    <w:rsid w:val="00203753"/>
    <w:rsid w:val="00207C01"/>
    <w:rsid w:val="002107D6"/>
    <w:rsid w:val="0021622B"/>
    <w:rsid w:val="0023451A"/>
    <w:rsid w:val="0023515C"/>
    <w:rsid w:val="00235A82"/>
    <w:rsid w:val="002645A9"/>
    <w:rsid w:val="0026732E"/>
    <w:rsid w:val="00270005"/>
    <w:rsid w:val="00282EB5"/>
    <w:rsid w:val="002A6D8C"/>
    <w:rsid w:val="002B2431"/>
    <w:rsid w:val="002B24FC"/>
    <w:rsid w:val="002B2A20"/>
    <w:rsid w:val="002C1A93"/>
    <w:rsid w:val="002C54A9"/>
    <w:rsid w:val="002D46F4"/>
    <w:rsid w:val="002D507B"/>
    <w:rsid w:val="002E3F58"/>
    <w:rsid w:val="002E419D"/>
    <w:rsid w:val="002F16CB"/>
    <w:rsid w:val="002F692C"/>
    <w:rsid w:val="00316B5E"/>
    <w:rsid w:val="00332230"/>
    <w:rsid w:val="00343B99"/>
    <w:rsid w:val="00356CF2"/>
    <w:rsid w:val="003605B2"/>
    <w:rsid w:val="00360FEB"/>
    <w:rsid w:val="00362020"/>
    <w:rsid w:val="003636F7"/>
    <w:rsid w:val="003641C8"/>
    <w:rsid w:val="003772F8"/>
    <w:rsid w:val="00381BC8"/>
    <w:rsid w:val="003862FB"/>
    <w:rsid w:val="003C0672"/>
    <w:rsid w:val="003C40C3"/>
    <w:rsid w:val="003C5BE0"/>
    <w:rsid w:val="003C6DFC"/>
    <w:rsid w:val="003E115B"/>
    <w:rsid w:val="004015E8"/>
    <w:rsid w:val="0040491A"/>
    <w:rsid w:val="0040550A"/>
    <w:rsid w:val="00415BE1"/>
    <w:rsid w:val="004160A1"/>
    <w:rsid w:val="00431D16"/>
    <w:rsid w:val="00440773"/>
    <w:rsid w:val="004474FF"/>
    <w:rsid w:val="00482907"/>
    <w:rsid w:val="00486748"/>
    <w:rsid w:val="004914D6"/>
    <w:rsid w:val="00496A22"/>
    <w:rsid w:val="004A04F7"/>
    <w:rsid w:val="004A06CF"/>
    <w:rsid w:val="004A1FF1"/>
    <w:rsid w:val="004A76AD"/>
    <w:rsid w:val="004A7F80"/>
    <w:rsid w:val="004B1332"/>
    <w:rsid w:val="004B78D5"/>
    <w:rsid w:val="004C03DA"/>
    <w:rsid w:val="004C0B5E"/>
    <w:rsid w:val="004C24E1"/>
    <w:rsid w:val="004D62E1"/>
    <w:rsid w:val="004F0BDC"/>
    <w:rsid w:val="00504A82"/>
    <w:rsid w:val="0051669F"/>
    <w:rsid w:val="00532F23"/>
    <w:rsid w:val="00536D0B"/>
    <w:rsid w:val="00540FCD"/>
    <w:rsid w:val="005475C0"/>
    <w:rsid w:val="00553E41"/>
    <w:rsid w:val="00556E38"/>
    <w:rsid w:val="00562793"/>
    <w:rsid w:val="00572FDE"/>
    <w:rsid w:val="005750E2"/>
    <w:rsid w:val="00575FF4"/>
    <w:rsid w:val="00576C7B"/>
    <w:rsid w:val="00577153"/>
    <w:rsid w:val="00577ECD"/>
    <w:rsid w:val="00585892"/>
    <w:rsid w:val="00587E44"/>
    <w:rsid w:val="00593BA3"/>
    <w:rsid w:val="005B57CE"/>
    <w:rsid w:val="005B7EC0"/>
    <w:rsid w:val="005C282E"/>
    <w:rsid w:val="005C5639"/>
    <w:rsid w:val="005C6D2B"/>
    <w:rsid w:val="005D2A94"/>
    <w:rsid w:val="005D5C0E"/>
    <w:rsid w:val="005E10D2"/>
    <w:rsid w:val="005E4646"/>
    <w:rsid w:val="005E690F"/>
    <w:rsid w:val="005E74DB"/>
    <w:rsid w:val="005F0C98"/>
    <w:rsid w:val="005F6B4E"/>
    <w:rsid w:val="0060191C"/>
    <w:rsid w:val="006109FF"/>
    <w:rsid w:val="00614AEE"/>
    <w:rsid w:val="00624C0C"/>
    <w:rsid w:val="00633847"/>
    <w:rsid w:val="00650CB9"/>
    <w:rsid w:val="0066242F"/>
    <w:rsid w:val="0067039D"/>
    <w:rsid w:val="0067411A"/>
    <w:rsid w:val="0068177E"/>
    <w:rsid w:val="006833A3"/>
    <w:rsid w:val="0069308B"/>
    <w:rsid w:val="006B1F47"/>
    <w:rsid w:val="006B5A21"/>
    <w:rsid w:val="006C1918"/>
    <w:rsid w:val="006C497D"/>
    <w:rsid w:val="006C76A3"/>
    <w:rsid w:val="006F4B0C"/>
    <w:rsid w:val="00700B1D"/>
    <w:rsid w:val="00720D31"/>
    <w:rsid w:val="00724C35"/>
    <w:rsid w:val="0074080B"/>
    <w:rsid w:val="0074763E"/>
    <w:rsid w:val="00753063"/>
    <w:rsid w:val="00760347"/>
    <w:rsid w:val="007A3869"/>
    <w:rsid w:val="007B030B"/>
    <w:rsid w:val="007B44B3"/>
    <w:rsid w:val="007D440E"/>
    <w:rsid w:val="007E186C"/>
    <w:rsid w:val="007F1FD6"/>
    <w:rsid w:val="00800DAE"/>
    <w:rsid w:val="008103D2"/>
    <w:rsid w:val="008109E3"/>
    <w:rsid w:val="00815F46"/>
    <w:rsid w:val="0082474D"/>
    <w:rsid w:val="00833309"/>
    <w:rsid w:val="0083383B"/>
    <w:rsid w:val="00833ACC"/>
    <w:rsid w:val="008522A6"/>
    <w:rsid w:val="00856B1B"/>
    <w:rsid w:val="0086467F"/>
    <w:rsid w:val="00885082"/>
    <w:rsid w:val="008908F6"/>
    <w:rsid w:val="00890DAE"/>
    <w:rsid w:val="0089732E"/>
    <w:rsid w:val="008A5405"/>
    <w:rsid w:val="008B4E21"/>
    <w:rsid w:val="008C10B6"/>
    <w:rsid w:val="008C4849"/>
    <w:rsid w:val="008C520C"/>
    <w:rsid w:val="008C5E47"/>
    <w:rsid w:val="008C6C0E"/>
    <w:rsid w:val="008D5863"/>
    <w:rsid w:val="008D6ACE"/>
    <w:rsid w:val="008D7B14"/>
    <w:rsid w:val="008E0CA0"/>
    <w:rsid w:val="008F08DE"/>
    <w:rsid w:val="00905A2D"/>
    <w:rsid w:val="00915FA4"/>
    <w:rsid w:val="0091601B"/>
    <w:rsid w:val="00920E3E"/>
    <w:rsid w:val="00923D0E"/>
    <w:rsid w:val="00932CEE"/>
    <w:rsid w:val="00946B78"/>
    <w:rsid w:val="009545E6"/>
    <w:rsid w:val="00977B25"/>
    <w:rsid w:val="00982F7F"/>
    <w:rsid w:val="00983D27"/>
    <w:rsid w:val="0099569D"/>
    <w:rsid w:val="009A49C4"/>
    <w:rsid w:val="009C3B7D"/>
    <w:rsid w:val="009D2796"/>
    <w:rsid w:val="009F1788"/>
    <w:rsid w:val="009F23D4"/>
    <w:rsid w:val="00A03961"/>
    <w:rsid w:val="00A11DEB"/>
    <w:rsid w:val="00A151DE"/>
    <w:rsid w:val="00A313D3"/>
    <w:rsid w:val="00A33A82"/>
    <w:rsid w:val="00A34A0F"/>
    <w:rsid w:val="00A42650"/>
    <w:rsid w:val="00A446DA"/>
    <w:rsid w:val="00A664E2"/>
    <w:rsid w:val="00A766E8"/>
    <w:rsid w:val="00A91AB2"/>
    <w:rsid w:val="00AA6DAC"/>
    <w:rsid w:val="00AA75A5"/>
    <w:rsid w:val="00AC410F"/>
    <w:rsid w:val="00AC537C"/>
    <w:rsid w:val="00AE0077"/>
    <w:rsid w:val="00B0472A"/>
    <w:rsid w:val="00B0553D"/>
    <w:rsid w:val="00B10723"/>
    <w:rsid w:val="00B11C29"/>
    <w:rsid w:val="00B167BD"/>
    <w:rsid w:val="00B214BE"/>
    <w:rsid w:val="00B21CF6"/>
    <w:rsid w:val="00B27A31"/>
    <w:rsid w:val="00B35B6B"/>
    <w:rsid w:val="00B45A03"/>
    <w:rsid w:val="00B57D1B"/>
    <w:rsid w:val="00B60FEB"/>
    <w:rsid w:val="00B668E0"/>
    <w:rsid w:val="00B74E9D"/>
    <w:rsid w:val="00B8285A"/>
    <w:rsid w:val="00B86255"/>
    <w:rsid w:val="00BA6AAA"/>
    <w:rsid w:val="00BB017F"/>
    <w:rsid w:val="00BB08A6"/>
    <w:rsid w:val="00BB2FDB"/>
    <w:rsid w:val="00BD3695"/>
    <w:rsid w:val="00BF1BAC"/>
    <w:rsid w:val="00C10C1F"/>
    <w:rsid w:val="00C132BF"/>
    <w:rsid w:val="00C13FD5"/>
    <w:rsid w:val="00C1688F"/>
    <w:rsid w:val="00C2134B"/>
    <w:rsid w:val="00C34291"/>
    <w:rsid w:val="00C502D9"/>
    <w:rsid w:val="00C53548"/>
    <w:rsid w:val="00C542FF"/>
    <w:rsid w:val="00C54A94"/>
    <w:rsid w:val="00C5577D"/>
    <w:rsid w:val="00C62E44"/>
    <w:rsid w:val="00C701FA"/>
    <w:rsid w:val="00C724B5"/>
    <w:rsid w:val="00C772D5"/>
    <w:rsid w:val="00C819FF"/>
    <w:rsid w:val="00C86473"/>
    <w:rsid w:val="00C876C9"/>
    <w:rsid w:val="00CA1248"/>
    <w:rsid w:val="00CA751C"/>
    <w:rsid w:val="00CA7692"/>
    <w:rsid w:val="00CB327E"/>
    <w:rsid w:val="00CB3E71"/>
    <w:rsid w:val="00CC0C52"/>
    <w:rsid w:val="00CC1A0F"/>
    <w:rsid w:val="00CC464A"/>
    <w:rsid w:val="00CF33D8"/>
    <w:rsid w:val="00CF474D"/>
    <w:rsid w:val="00D004A2"/>
    <w:rsid w:val="00D024BC"/>
    <w:rsid w:val="00D07524"/>
    <w:rsid w:val="00D07852"/>
    <w:rsid w:val="00D114A6"/>
    <w:rsid w:val="00D22C9B"/>
    <w:rsid w:val="00D22F7A"/>
    <w:rsid w:val="00D27CBB"/>
    <w:rsid w:val="00D361EF"/>
    <w:rsid w:val="00D44BFA"/>
    <w:rsid w:val="00D45F4C"/>
    <w:rsid w:val="00D5010C"/>
    <w:rsid w:val="00D61F56"/>
    <w:rsid w:val="00D71951"/>
    <w:rsid w:val="00D8450C"/>
    <w:rsid w:val="00D95B9B"/>
    <w:rsid w:val="00DA135E"/>
    <w:rsid w:val="00DA2063"/>
    <w:rsid w:val="00DA64C9"/>
    <w:rsid w:val="00DA79EB"/>
    <w:rsid w:val="00DC4711"/>
    <w:rsid w:val="00DE0B8F"/>
    <w:rsid w:val="00DE5C62"/>
    <w:rsid w:val="00DE6FAF"/>
    <w:rsid w:val="00DE7060"/>
    <w:rsid w:val="00E17975"/>
    <w:rsid w:val="00E203D1"/>
    <w:rsid w:val="00E26CEC"/>
    <w:rsid w:val="00E33FAF"/>
    <w:rsid w:val="00E41E26"/>
    <w:rsid w:val="00E47F60"/>
    <w:rsid w:val="00E57E99"/>
    <w:rsid w:val="00E65573"/>
    <w:rsid w:val="00EA434B"/>
    <w:rsid w:val="00EB38B7"/>
    <w:rsid w:val="00EE0233"/>
    <w:rsid w:val="00EE0C7A"/>
    <w:rsid w:val="00EE6F05"/>
    <w:rsid w:val="00EF4227"/>
    <w:rsid w:val="00F0181F"/>
    <w:rsid w:val="00F0638E"/>
    <w:rsid w:val="00F06F95"/>
    <w:rsid w:val="00F101EC"/>
    <w:rsid w:val="00F144D0"/>
    <w:rsid w:val="00F17403"/>
    <w:rsid w:val="00F2504D"/>
    <w:rsid w:val="00F30321"/>
    <w:rsid w:val="00F36181"/>
    <w:rsid w:val="00F376E6"/>
    <w:rsid w:val="00F42574"/>
    <w:rsid w:val="00F458EA"/>
    <w:rsid w:val="00F52B26"/>
    <w:rsid w:val="00F703D6"/>
    <w:rsid w:val="00F75C41"/>
    <w:rsid w:val="00F846DC"/>
    <w:rsid w:val="00F85593"/>
    <w:rsid w:val="00F85687"/>
    <w:rsid w:val="00F859CD"/>
    <w:rsid w:val="00F92B9F"/>
    <w:rsid w:val="00FB3D00"/>
    <w:rsid w:val="00FB589E"/>
    <w:rsid w:val="00FC1200"/>
    <w:rsid w:val="00FC6EA1"/>
    <w:rsid w:val="00F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EF0F1"/>
  <w15:chartTrackingRefBased/>
  <w15:docId w15:val="{2953C3AE-32E6-4700-8FB3-3E8ED2A8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38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326"/>
  </w:style>
  <w:style w:type="paragraph" w:styleId="Pieddepage">
    <w:name w:val="footer"/>
    <w:basedOn w:val="Normal"/>
    <w:link w:val="Pieddepag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B7FF-EB50-4BF0-A8A1-6B2BD6D1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RIBOUET</dc:creator>
  <cp:keywords/>
  <dc:description/>
  <cp:lastModifiedBy>Gilles RIBOUET</cp:lastModifiedBy>
  <cp:revision>33</cp:revision>
  <cp:lastPrinted>2023-04-10T05:21:00Z</cp:lastPrinted>
  <dcterms:created xsi:type="dcterms:W3CDTF">2024-04-12T07:37:00Z</dcterms:created>
  <dcterms:modified xsi:type="dcterms:W3CDTF">2024-04-12T08:05:00Z</dcterms:modified>
</cp:coreProperties>
</file>