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4D353FDB" w:rsidR="00EC22CC" w:rsidRDefault="00473567" w:rsidP="00854EEA">
            <w:pPr>
              <w:jc w:val="center"/>
              <w:rPr>
                <w:rFonts w:ascii="Verdana" w:hAnsi="Verdana"/>
                <w:b/>
                <w:bCs/>
                <w:sz w:val="20"/>
                <w:szCs w:val="20"/>
              </w:rPr>
            </w:pPr>
            <w:r>
              <w:rPr>
                <w:rFonts w:ascii="Verdana" w:hAnsi="Verdana"/>
                <w:b/>
                <w:bCs/>
                <w:sz w:val="20"/>
                <w:szCs w:val="20"/>
              </w:rPr>
              <w:t>Unité de communication</w:t>
            </w:r>
          </w:p>
        </w:tc>
      </w:tr>
      <w:tr w:rsidR="00EC22CC" w14:paraId="7F1B63D2" w14:textId="77777777" w:rsidTr="002A0933">
        <w:tc>
          <w:tcPr>
            <w:tcW w:w="7225" w:type="dxa"/>
          </w:tcPr>
          <w:p w14:paraId="056D9B10" w14:textId="57178F16" w:rsidR="00EC22CC" w:rsidRPr="002A096E" w:rsidRDefault="00473567" w:rsidP="002A096E">
            <w:pPr>
              <w:rPr>
                <w:rFonts w:ascii="Verdana" w:hAnsi="Verdana"/>
                <w:sz w:val="20"/>
                <w:szCs w:val="20"/>
              </w:rPr>
            </w:pPr>
            <w:r>
              <w:rPr>
                <w:rFonts w:ascii="Verdana" w:hAnsi="Verdana"/>
                <w:sz w:val="20"/>
                <w:szCs w:val="20"/>
              </w:rPr>
              <w:t xml:space="preserve">Comité des OPL </w:t>
            </w:r>
            <w:r w:rsidR="00045468">
              <w:rPr>
                <w:rFonts w:ascii="Verdana" w:hAnsi="Verdana"/>
                <w:sz w:val="20"/>
                <w:szCs w:val="20"/>
              </w:rPr>
              <w:t xml:space="preserve">01/24 </w:t>
            </w:r>
            <w:r w:rsidR="00045468">
              <w:rPr>
                <w:rFonts w:ascii="Verdana" w:hAnsi="Verdana"/>
                <w:sz w:val="20"/>
                <w:szCs w:val="20"/>
              </w:rPr>
              <w:softHyphen/>
              <w:t>| 22</w:t>
            </w:r>
            <w:r w:rsidR="00BC2146">
              <w:rPr>
                <w:rFonts w:ascii="Verdana" w:hAnsi="Verdana"/>
                <w:sz w:val="20"/>
                <w:szCs w:val="20"/>
              </w:rPr>
              <w:t xml:space="preserve"> et 2</w:t>
            </w:r>
            <w:r w:rsidR="00045468">
              <w:rPr>
                <w:rFonts w:ascii="Verdana" w:hAnsi="Verdana"/>
                <w:sz w:val="20"/>
                <w:szCs w:val="20"/>
              </w:rPr>
              <w:t>3 avril 2024</w:t>
            </w:r>
          </w:p>
        </w:tc>
        <w:tc>
          <w:tcPr>
            <w:tcW w:w="1837" w:type="dxa"/>
          </w:tcPr>
          <w:p w14:paraId="58E25D1F" w14:textId="0FBC73F9"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045468">
              <w:rPr>
                <w:rFonts w:ascii="Verdana" w:hAnsi="Verdana"/>
                <w:sz w:val="20"/>
                <w:szCs w:val="20"/>
              </w:rPr>
              <w:t>3.</w:t>
            </w:r>
            <w:r w:rsidR="00140E42">
              <w:rPr>
                <w:rFonts w:ascii="Verdana" w:hAnsi="Verdana"/>
                <w:sz w:val="20"/>
                <w:szCs w:val="20"/>
              </w:rPr>
              <w:t>9</w:t>
            </w:r>
            <w:r w:rsidR="00045468">
              <w:rPr>
                <w:rFonts w:ascii="Verdana" w:hAnsi="Verdana"/>
                <w:sz w:val="20"/>
                <w:szCs w:val="20"/>
              </w:rPr>
              <w:t>.</w:t>
            </w:r>
          </w:p>
        </w:tc>
      </w:tr>
      <w:tr w:rsidR="00EC22CC" w14:paraId="537D1DE5" w14:textId="77777777" w:rsidTr="002A0933">
        <w:tc>
          <w:tcPr>
            <w:tcW w:w="7225" w:type="dxa"/>
          </w:tcPr>
          <w:p w14:paraId="43DEF09E" w14:textId="17FAAB52"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473567">
              <w:rPr>
                <w:rFonts w:ascii="Verdana" w:hAnsi="Verdana"/>
                <w:sz w:val="20"/>
                <w:szCs w:val="20"/>
              </w:rPr>
              <w:t>Gilles Ribouet, responsable de la communication</w:t>
            </w:r>
          </w:p>
        </w:tc>
        <w:tc>
          <w:tcPr>
            <w:tcW w:w="1837" w:type="dxa"/>
          </w:tcPr>
          <w:p w14:paraId="5AC1AFAB" w14:textId="2868118B" w:rsidR="00EC22CC" w:rsidRPr="002A0933" w:rsidRDefault="00C12F78" w:rsidP="00854EEA">
            <w:pPr>
              <w:jc w:val="center"/>
              <w:rPr>
                <w:rFonts w:ascii="Verdana" w:hAnsi="Verdana"/>
                <w:sz w:val="20"/>
                <w:szCs w:val="20"/>
              </w:rPr>
            </w:pPr>
            <w:r>
              <w:rPr>
                <w:rFonts w:ascii="Verdana" w:hAnsi="Verdana"/>
                <w:sz w:val="20"/>
                <w:szCs w:val="20"/>
              </w:rPr>
              <w:t>I</w:t>
            </w:r>
            <w:r w:rsidR="004607F7" w:rsidRPr="00473567">
              <w:rPr>
                <w:rFonts w:ascii="Verdana" w:hAnsi="Verdana"/>
                <w:sz w:val="20"/>
                <w:szCs w:val="20"/>
              </w:rPr>
              <w:t>nformatio</w:t>
            </w:r>
            <w:r w:rsidR="00473567" w:rsidRPr="00473567">
              <w:rPr>
                <w:rFonts w:ascii="Verdana" w:hAnsi="Verdana"/>
                <w:sz w:val="20"/>
                <w:szCs w:val="20"/>
              </w:rPr>
              <w:t>n</w:t>
            </w:r>
          </w:p>
        </w:tc>
      </w:tr>
      <w:tr w:rsidR="00A90305" w14:paraId="6896DB30" w14:textId="77777777" w:rsidTr="009F5233">
        <w:tc>
          <w:tcPr>
            <w:tcW w:w="9062" w:type="dxa"/>
            <w:gridSpan w:val="2"/>
          </w:tcPr>
          <w:p w14:paraId="0495241B" w14:textId="1EA9B240" w:rsidR="00A90305" w:rsidRDefault="00A90305" w:rsidP="00A90305">
            <w:pPr>
              <w:rPr>
                <w:rFonts w:ascii="Verdana" w:hAnsi="Verdana"/>
                <w:sz w:val="20"/>
                <w:szCs w:val="20"/>
              </w:rPr>
            </w:pPr>
            <w:r>
              <w:rPr>
                <w:rFonts w:ascii="Verdana" w:hAnsi="Verdana"/>
                <w:i/>
                <w:iCs/>
                <w:sz w:val="20"/>
                <w:szCs w:val="20"/>
              </w:rPr>
              <w:t xml:space="preserve">Version </w:t>
            </w:r>
            <w:r w:rsidR="00BC2146">
              <w:rPr>
                <w:rFonts w:ascii="Verdana" w:hAnsi="Verdana"/>
                <w:i/>
                <w:iCs/>
                <w:sz w:val="20"/>
                <w:szCs w:val="20"/>
              </w:rPr>
              <w:t xml:space="preserve">du </w:t>
            </w:r>
            <w:r w:rsidR="00045468">
              <w:rPr>
                <w:rFonts w:ascii="Verdana" w:hAnsi="Verdana"/>
                <w:i/>
                <w:iCs/>
                <w:sz w:val="20"/>
                <w:szCs w:val="20"/>
              </w:rPr>
              <w:t>20 mars 2024</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2698B011" w14:textId="77777777" w:rsidR="00DA6FF2" w:rsidRDefault="00A618E9" w:rsidP="00CE2386">
      <w:pPr>
        <w:pStyle w:val="Paragraphe"/>
      </w:pPr>
      <w:r>
        <w:t xml:space="preserve">Cette fiche est établie en complément des informations présentées lors du Comité des OPL n°02/23 de novembre 2023. </w:t>
      </w:r>
      <w:r w:rsidR="00DA6FF2">
        <w:t xml:space="preserve">Elle fait ainsi le point sur : </w:t>
      </w:r>
    </w:p>
    <w:p w14:paraId="56A8C3E1" w14:textId="77777777" w:rsidR="004F6A0F" w:rsidRDefault="00246A5A" w:rsidP="00DA6FF2">
      <w:pPr>
        <w:pStyle w:val="Paragraphe"/>
        <w:numPr>
          <w:ilvl w:val="0"/>
          <w:numId w:val="19"/>
        </w:numPr>
      </w:pPr>
      <w:r>
        <w:t>L’équipe de communication : personnels, moyens</w:t>
      </w:r>
      <w:r w:rsidR="004F6A0F">
        <w:t xml:space="preserve"> et perspectives ; </w:t>
      </w:r>
    </w:p>
    <w:p w14:paraId="5AEE88DE" w14:textId="50E40536" w:rsidR="00DA6FF2" w:rsidRDefault="00DA6FF2" w:rsidP="00DA6FF2">
      <w:pPr>
        <w:pStyle w:val="Paragraphe"/>
        <w:numPr>
          <w:ilvl w:val="0"/>
          <w:numId w:val="19"/>
        </w:numPr>
      </w:pPr>
      <w:r>
        <w:t xml:space="preserve">Les résultats globaux de la communication 2023 ; </w:t>
      </w:r>
    </w:p>
    <w:p w14:paraId="14B10827" w14:textId="77777777" w:rsidR="00436E91" w:rsidRDefault="00DA6FF2" w:rsidP="00DA6FF2">
      <w:pPr>
        <w:pStyle w:val="Paragraphe"/>
        <w:numPr>
          <w:ilvl w:val="0"/>
          <w:numId w:val="19"/>
        </w:numPr>
      </w:pPr>
      <w:r>
        <w:t>L</w:t>
      </w:r>
      <w:r w:rsidR="00436E91">
        <w:t xml:space="preserve">e lancement de la procédure de recrutement d’une expertise pour l’élaboration de la nouvelle stratégie de communication ; </w:t>
      </w:r>
    </w:p>
    <w:p w14:paraId="35607208" w14:textId="77777777" w:rsidR="00246A5A" w:rsidRDefault="00436E91" w:rsidP="00DA6FF2">
      <w:pPr>
        <w:pStyle w:val="Paragraphe"/>
        <w:numPr>
          <w:ilvl w:val="0"/>
          <w:numId w:val="19"/>
        </w:numPr>
      </w:pPr>
      <w:r>
        <w:t>Les activités</w:t>
      </w:r>
      <w:r w:rsidR="00246A5A">
        <w:t xml:space="preserve"> en cours et à venir pour marquer les 40 ans de la COI ; </w:t>
      </w:r>
    </w:p>
    <w:p w14:paraId="649B7180" w14:textId="77777777" w:rsidR="00922F07" w:rsidRDefault="004F6A0F" w:rsidP="00DA6FF2">
      <w:pPr>
        <w:pStyle w:val="Paragraphe"/>
        <w:numPr>
          <w:ilvl w:val="0"/>
          <w:numId w:val="19"/>
        </w:numPr>
      </w:pPr>
      <w:r>
        <w:t xml:space="preserve">Les </w:t>
      </w:r>
      <w:r w:rsidR="002A0709">
        <w:t>activités du Centre de documentation, plus particulièrement en coordination et appui à</w:t>
      </w:r>
      <w:r w:rsidR="00922F07">
        <w:t xml:space="preserve"> la gestion des connaissances et capitalisation des projets de la COI ainsi qu’en veille informative. </w:t>
      </w:r>
    </w:p>
    <w:p w14:paraId="6CD0EB70" w14:textId="77777777" w:rsidR="000E5684" w:rsidRPr="000E5684" w:rsidRDefault="000E5684" w:rsidP="00CE2386">
      <w:pPr>
        <w:pStyle w:val="Paragraphe"/>
        <w:rPr>
          <w:sz w:val="8"/>
          <w:szCs w:val="8"/>
        </w:rPr>
      </w:pPr>
    </w:p>
    <w:p w14:paraId="68009DDB" w14:textId="06AAE9C2" w:rsidR="0008468B" w:rsidRPr="0008468B" w:rsidRDefault="00955BB3" w:rsidP="00A70123">
      <w:pPr>
        <w:pStyle w:val="Titrepartie"/>
      </w:pPr>
      <w:r w:rsidRPr="0008468B">
        <w:t>Etat d’avancement</w:t>
      </w:r>
    </w:p>
    <w:p w14:paraId="48AB0783" w14:textId="0486D724" w:rsidR="00426673" w:rsidRPr="00426673" w:rsidRDefault="004A5B55" w:rsidP="002C56ED">
      <w:pPr>
        <w:pStyle w:val="Sous-partie2"/>
      </w:pPr>
      <w:r>
        <w:t>Equipe</w:t>
      </w:r>
    </w:p>
    <w:p w14:paraId="32A6D048" w14:textId="0CC361AB" w:rsidR="00DD641F" w:rsidRDefault="000548A6" w:rsidP="002C56ED">
      <w:pPr>
        <w:pStyle w:val="Paragraphe"/>
      </w:pPr>
      <w:r>
        <w:t>L</w:t>
      </w:r>
      <w:r w:rsidR="009E4195">
        <w:t>a mission de l</w:t>
      </w:r>
      <w:r w:rsidR="00D54E79">
        <w:t>’assistante de communication – volontaire de solidarité internationale</w:t>
      </w:r>
      <w:r w:rsidR="004C0FC4">
        <w:t xml:space="preserve"> (VSI)</w:t>
      </w:r>
      <w:r w:rsidR="00D54E79">
        <w:t xml:space="preserve"> mise à disposition par France Volontaires sur cofinancement Interreg de la Région Réunion et du Département de La Réunion arrive à échéance d’ici </w:t>
      </w:r>
      <w:r w:rsidR="00A435B3">
        <w:t xml:space="preserve">mi-juin 2024 (fin de mission anticipée). A la demande du Secrétariat général, France Volontaires a lancé un appel à candidatures </w:t>
      </w:r>
      <w:r w:rsidR="001F2839">
        <w:t>le 04 mars. A la clôture de l’appel, France Volontaires procèdera à une présélection de candidats dont les profils seront proposés au Secrétariat pour évaluation et entretien. L’objectif est d’accueillir un</w:t>
      </w:r>
      <w:r w:rsidR="00DD641F">
        <w:t xml:space="preserve"> VSI entre juillet et septembre 2024. </w:t>
      </w:r>
    </w:p>
    <w:p w14:paraId="12C4427F" w14:textId="7EEA2B02" w:rsidR="003333D4" w:rsidRDefault="00DD641F" w:rsidP="002C56ED">
      <w:pPr>
        <w:pStyle w:val="Paragraphe"/>
      </w:pPr>
      <w:r>
        <w:t xml:space="preserve">Conformément au plan de renforcement des capacités en ressources humaines, il est prévu de recruter un.e adjoint.e au responsable de communication (terminologie officielle : assistant.e de </w:t>
      </w:r>
      <w:r w:rsidR="00D96512">
        <w:t xml:space="preserve">communication qui est similaire à celle du VSI et des communicants des projets mais qui ne rendra pas compte du positionnement </w:t>
      </w:r>
      <w:r w:rsidR="00313068">
        <w:t>réel de la fonction). Le recrutement de cet adjoint devra être lancé en septembre 2024 pour une prise de fonction au premier trimestre 2025. La prise de poste doit nécessairement intervenir au début de l’année 2025 dans la mesure où</w:t>
      </w:r>
      <w:r w:rsidR="00D70AC5">
        <w:t xml:space="preserve"> il faudra assurer une continuité de service d’ici la fin de l’année 2025 avec la fin de contrat du responsable</w:t>
      </w:r>
      <w:r w:rsidR="004C0FC4">
        <w:t xml:space="preserve"> </w:t>
      </w:r>
      <w:r w:rsidR="00041131">
        <w:t>(17</w:t>
      </w:r>
      <w:r w:rsidR="004C0FC4">
        <w:t xml:space="preserve"> janvier 2026</w:t>
      </w:r>
      <w:r w:rsidR="00041131">
        <w:t>)</w:t>
      </w:r>
      <w:r w:rsidR="00D70AC5">
        <w:t xml:space="preserve"> et le risque d’un</w:t>
      </w:r>
      <w:r w:rsidR="003333D4">
        <w:t xml:space="preserve">e vacance de quelques semaines. </w:t>
      </w:r>
    </w:p>
    <w:p w14:paraId="7269BE33" w14:textId="77777777" w:rsidR="00EF28F1" w:rsidRDefault="003333D4" w:rsidP="002C56ED">
      <w:pPr>
        <w:pStyle w:val="Paragraphe"/>
      </w:pPr>
      <w:r>
        <w:t xml:space="preserve">Concernant les communicants des projets, les évaluations de performance 2023 ont confirmé performance « satisfaisante » </w:t>
      </w:r>
      <w:r w:rsidR="00B32D52">
        <w:t xml:space="preserve">pour chacun.e. A noter, la </w:t>
      </w:r>
      <w:r w:rsidR="00EF28F1">
        <w:t xml:space="preserve">très bonne performance de l’assistante de communication – VSI qui, au-delà d’un soutien global au responsable de communication, assure pleinement la communication d’au moins deux projets sans communicants à savoir ICC et ENFA-OI. </w:t>
      </w:r>
    </w:p>
    <w:p w14:paraId="5D8131AD" w14:textId="77777777" w:rsidR="00BC41E5" w:rsidRDefault="00BC41E5" w:rsidP="00BC41E5">
      <w:pPr>
        <w:pStyle w:val="Paragraphe"/>
        <w:ind w:left="720"/>
      </w:pPr>
    </w:p>
    <w:p w14:paraId="46623C2A" w14:textId="77777777" w:rsidR="00865496" w:rsidRDefault="00865496" w:rsidP="00BC41E5">
      <w:pPr>
        <w:pStyle w:val="Paragraphe"/>
        <w:ind w:left="720"/>
      </w:pPr>
    </w:p>
    <w:p w14:paraId="57490E3C" w14:textId="77777777" w:rsidR="00865496" w:rsidRPr="00CE3DB5" w:rsidRDefault="00865496" w:rsidP="00BC41E5">
      <w:pPr>
        <w:pStyle w:val="Paragraphe"/>
        <w:ind w:left="720"/>
      </w:pPr>
    </w:p>
    <w:p w14:paraId="2FBFF78C" w14:textId="66A19917" w:rsidR="00E51474" w:rsidRDefault="00E51474" w:rsidP="00A76B07">
      <w:pPr>
        <w:pStyle w:val="Sous-partie2"/>
      </w:pPr>
      <w:r>
        <w:lastRenderedPageBreak/>
        <w:t>Résultats globaux de la communication</w:t>
      </w:r>
    </w:p>
    <w:p w14:paraId="56CD53A4" w14:textId="7303770D" w:rsidR="00E51474" w:rsidRDefault="00865496" w:rsidP="00E51474">
      <w:pPr>
        <w:pStyle w:val="Paragraphe"/>
      </w:pPr>
      <w:r>
        <w:t>En 2023, des efforts ont été consentis pour am</w:t>
      </w:r>
      <w:r w:rsidR="005E7CD9">
        <w:t xml:space="preserve">éliorer les relations avec la communauté des médias. Cet effort s’est notamment matérialisé par une augmentation du nombre de communiqués de presse diffusés en 2023 soit 38 communiqués comparativement à 27 communiqués en 2022. Dans le même temps, l’unité de communication a renforcé les relations avec certains médias, dont Le Journal des Archipels </w:t>
      </w:r>
      <w:r w:rsidR="00817B8C">
        <w:t>qui est un magazine régional ayant une ligne éditoriale totalement en phase avec les activités de la COI</w:t>
      </w:r>
      <w:r w:rsidR="00870C4A">
        <w:t xml:space="preserve">. </w:t>
      </w:r>
    </w:p>
    <w:tbl>
      <w:tblPr>
        <w:tblStyle w:val="Grilledutableau"/>
        <w:tblW w:w="0" w:type="auto"/>
        <w:tblLook w:val="04A0" w:firstRow="1" w:lastRow="0" w:firstColumn="1" w:lastColumn="0" w:noHBand="0" w:noVBand="1"/>
      </w:tblPr>
      <w:tblGrid>
        <w:gridCol w:w="5240"/>
        <w:gridCol w:w="1276"/>
        <w:gridCol w:w="1134"/>
      </w:tblGrid>
      <w:tr w:rsidR="001434CC" w14:paraId="64812B0B" w14:textId="77777777" w:rsidTr="004F10D1">
        <w:tc>
          <w:tcPr>
            <w:tcW w:w="5240" w:type="dxa"/>
            <w:shd w:val="clear" w:color="auto" w:fill="7F7F7F" w:themeFill="text1" w:themeFillTint="80"/>
          </w:tcPr>
          <w:p w14:paraId="2C31113B" w14:textId="77777777" w:rsidR="001434CC" w:rsidRDefault="001434CC" w:rsidP="00E51474">
            <w:pPr>
              <w:pStyle w:val="Paragraphe"/>
            </w:pPr>
          </w:p>
        </w:tc>
        <w:tc>
          <w:tcPr>
            <w:tcW w:w="1276" w:type="dxa"/>
            <w:vAlign w:val="center"/>
          </w:tcPr>
          <w:p w14:paraId="716EDC2C" w14:textId="24B01868" w:rsidR="001434CC" w:rsidRPr="004F10D1" w:rsidRDefault="001434CC" w:rsidP="000F7FB6">
            <w:pPr>
              <w:pStyle w:val="Paragraphe"/>
              <w:jc w:val="center"/>
              <w:rPr>
                <w:b/>
                <w:bCs/>
              </w:rPr>
            </w:pPr>
            <w:r w:rsidRPr="004F10D1">
              <w:rPr>
                <w:b/>
                <w:bCs/>
              </w:rPr>
              <w:t>2022</w:t>
            </w:r>
          </w:p>
        </w:tc>
        <w:tc>
          <w:tcPr>
            <w:tcW w:w="1134" w:type="dxa"/>
            <w:vAlign w:val="center"/>
          </w:tcPr>
          <w:p w14:paraId="450178B9" w14:textId="5733AA47" w:rsidR="001434CC" w:rsidRPr="004F10D1" w:rsidRDefault="001434CC" w:rsidP="000F7FB6">
            <w:pPr>
              <w:pStyle w:val="Paragraphe"/>
              <w:jc w:val="center"/>
              <w:rPr>
                <w:b/>
                <w:bCs/>
              </w:rPr>
            </w:pPr>
            <w:r w:rsidRPr="004F10D1">
              <w:rPr>
                <w:b/>
                <w:bCs/>
              </w:rPr>
              <w:t>2023</w:t>
            </w:r>
          </w:p>
        </w:tc>
      </w:tr>
      <w:tr w:rsidR="001434CC" w14:paraId="2D9A477F" w14:textId="77777777" w:rsidTr="004F10D1">
        <w:tc>
          <w:tcPr>
            <w:tcW w:w="5240" w:type="dxa"/>
          </w:tcPr>
          <w:p w14:paraId="4A5D3D08" w14:textId="19AA7EA0" w:rsidR="001434CC" w:rsidRPr="004F10D1" w:rsidRDefault="001434CC" w:rsidP="00E51474">
            <w:pPr>
              <w:pStyle w:val="Paragraphe"/>
              <w:rPr>
                <w:b/>
                <w:bCs/>
              </w:rPr>
            </w:pPr>
            <w:r w:rsidRPr="004F10D1">
              <w:rPr>
                <w:b/>
                <w:bCs/>
              </w:rPr>
              <w:t>Nombre de communiqués de presse diffusés</w:t>
            </w:r>
          </w:p>
        </w:tc>
        <w:tc>
          <w:tcPr>
            <w:tcW w:w="1276" w:type="dxa"/>
            <w:vAlign w:val="center"/>
          </w:tcPr>
          <w:p w14:paraId="75FB354B" w14:textId="59745C65" w:rsidR="001434CC" w:rsidRDefault="000F7FB6" w:rsidP="000F7FB6">
            <w:pPr>
              <w:pStyle w:val="Paragraphe"/>
              <w:jc w:val="center"/>
            </w:pPr>
            <w:r>
              <w:t>27</w:t>
            </w:r>
          </w:p>
        </w:tc>
        <w:tc>
          <w:tcPr>
            <w:tcW w:w="1134" w:type="dxa"/>
            <w:vAlign w:val="center"/>
          </w:tcPr>
          <w:p w14:paraId="413872D6" w14:textId="66EA3952" w:rsidR="001434CC" w:rsidRDefault="000F7FB6" w:rsidP="000F7FB6">
            <w:pPr>
              <w:pStyle w:val="Paragraphe"/>
              <w:jc w:val="center"/>
            </w:pPr>
            <w:r>
              <w:t>38</w:t>
            </w:r>
          </w:p>
        </w:tc>
      </w:tr>
      <w:tr w:rsidR="001434CC" w14:paraId="0AC4F6FA" w14:textId="77777777" w:rsidTr="004F10D1">
        <w:tc>
          <w:tcPr>
            <w:tcW w:w="5240" w:type="dxa"/>
          </w:tcPr>
          <w:p w14:paraId="12B59F1E" w14:textId="6C23C6F7" w:rsidR="001434CC" w:rsidRPr="004F10D1" w:rsidRDefault="001434CC" w:rsidP="00E51474">
            <w:pPr>
              <w:pStyle w:val="Paragraphe"/>
              <w:rPr>
                <w:b/>
                <w:bCs/>
              </w:rPr>
            </w:pPr>
            <w:r w:rsidRPr="004F10D1">
              <w:rPr>
                <w:b/>
                <w:bCs/>
              </w:rPr>
              <w:t>Nombre de retombées presse</w:t>
            </w:r>
            <w:r w:rsidR="00EE0F07" w:rsidRPr="004F10D1">
              <w:rPr>
                <w:rStyle w:val="Appelnotedebasdep"/>
                <w:b/>
                <w:bCs/>
              </w:rPr>
              <w:footnoteReference w:id="1"/>
            </w:r>
          </w:p>
        </w:tc>
        <w:tc>
          <w:tcPr>
            <w:tcW w:w="1276" w:type="dxa"/>
            <w:vAlign w:val="center"/>
          </w:tcPr>
          <w:p w14:paraId="5CA5FC6A" w14:textId="280CF10A" w:rsidR="001434CC" w:rsidRDefault="000F7FB6" w:rsidP="000F7FB6">
            <w:pPr>
              <w:pStyle w:val="Paragraphe"/>
              <w:jc w:val="center"/>
            </w:pPr>
            <w:r>
              <w:t>451</w:t>
            </w:r>
          </w:p>
        </w:tc>
        <w:tc>
          <w:tcPr>
            <w:tcW w:w="1134" w:type="dxa"/>
            <w:vAlign w:val="center"/>
          </w:tcPr>
          <w:p w14:paraId="66D16963" w14:textId="34F3057E" w:rsidR="001434CC" w:rsidRDefault="000F7FB6" w:rsidP="000F7FB6">
            <w:pPr>
              <w:pStyle w:val="Paragraphe"/>
              <w:jc w:val="center"/>
            </w:pPr>
            <w:r>
              <w:t>512</w:t>
            </w:r>
          </w:p>
        </w:tc>
      </w:tr>
    </w:tbl>
    <w:p w14:paraId="026BA8E3" w14:textId="77777777" w:rsidR="00AC695E" w:rsidRPr="00AC695E" w:rsidRDefault="00AC695E" w:rsidP="00E51474">
      <w:pPr>
        <w:pStyle w:val="Paragraphe"/>
        <w:rPr>
          <w:sz w:val="2"/>
          <w:szCs w:val="2"/>
        </w:rPr>
      </w:pPr>
    </w:p>
    <w:p w14:paraId="1B3E5079" w14:textId="05462CDD" w:rsidR="00870C4A" w:rsidRDefault="00E413CD" w:rsidP="00E51474">
      <w:pPr>
        <w:pStyle w:val="Paragraphe"/>
        <w:rPr>
          <w:rFonts w:eastAsia="Times New Roman"/>
          <w:color w:val="000000"/>
        </w:rPr>
      </w:pPr>
      <w:r>
        <w:t>La communication digitale continue d’afficher de bons résultats</w:t>
      </w:r>
      <w:r w:rsidR="00643866">
        <w:t> : plus d’abonnés, plus de rayonnement, plus de publications, plus de diversité</w:t>
      </w:r>
      <w:r>
        <w:t xml:space="preserve">. </w:t>
      </w:r>
      <w:r w:rsidR="00BD4230">
        <w:t xml:space="preserve">La COI a ainsi gagné +10000 abonnés sur ses différentes plateformes en 2023 contre +8000 en 2022. </w:t>
      </w:r>
      <w:r w:rsidR="00EC62E7">
        <w:rPr>
          <w:rFonts w:eastAsia="Times New Roman"/>
          <w:color w:val="000000"/>
        </w:rPr>
        <w:t xml:space="preserve">Les comptes de la COI touchent principalement </w:t>
      </w:r>
      <w:r w:rsidR="004E3093">
        <w:rPr>
          <w:rFonts w:eastAsia="Times New Roman"/>
          <w:color w:val="000000"/>
        </w:rPr>
        <w:t>les</w:t>
      </w:r>
      <w:r w:rsidR="00EC62E7">
        <w:rPr>
          <w:rFonts w:eastAsia="Times New Roman"/>
          <w:color w:val="000000"/>
        </w:rPr>
        <w:t xml:space="preserve"> 25-44 ans</w:t>
      </w:r>
      <w:r w:rsidR="004E3093">
        <w:rPr>
          <w:rFonts w:eastAsia="Times New Roman"/>
          <w:color w:val="000000"/>
        </w:rPr>
        <w:t xml:space="preserve"> dans les Etats membres (par ordre d’importance : Madagascar, Maurice, Comores puis en </w:t>
      </w:r>
      <w:r w:rsidR="00D8393D">
        <w:rPr>
          <w:rFonts w:eastAsia="Times New Roman"/>
          <w:color w:val="000000"/>
        </w:rPr>
        <w:t xml:space="preserve">France / </w:t>
      </w:r>
      <w:r w:rsidR="004E3093">
        <w:rPr>
          <w:rFonts w:eastAsia="Times New Roman"/>
          <w:color w:val="000000"/>
        </w:rPr>
        <w:t>Réunion)</w:t>
      </w:r>
      <w:r w:rsidR="00D8393D">
        <w:rPr>
          <w:rFonts w:eastAsia="Times New Roman"/>
          <w:color w:val="000000"/>
        </w:rPr>
        <w:t xml:space="preserve">. Toutefois, les modalités de fonctionnement des plateformes changent </w:t>
      </w:r>
      <w:r w:rsidR="004C0FC4">
        <w:rPr>
          <w:rFonts w:eastAsia="Times New Roman"/>
          <w:color w:val="000000"/>
        </w:rPr>
        <w:t xml:space="preserve">régulièrement </w:t>
      </w:r>
      <w:r w:rsidR="00E14E80">
        <w:rPr>
          <w:rFonts w:eastAsia="Times New Roman"/>
          <w:color w:val="000000"/>
        </w:rPr>
        <w:t xml:space="preserve">(ajustement des algorithmes) </w:t>
      </w:r>
      <w:r w:rsidR="00D8393D">
        <w:rPr>
          <w:rFonts w:eastAsia="Times New Roman"/>
          <w:color w:val="000000"/>
        </w:rPr>
        <w:t xml:space="preserve">ce qui oblige </w:t>
      </w:r>
      <w:r w:rsidR="00CF451E">
        <w:rPr>
          <w:rFonts w:eastAsia="Times New Roman"/>
          <w:color w:val="000000"/>
        </w:rPr>
        <w:t xml:space="preserve">l’unité de communication à </w:t>
      </w:r>
      <w:r w:rsidR="00E14E80">
        <w:rPr>
          <w:rFonts w:eastAsia="Times New Roman"/>
          <w:color w:val="000000"/>
        </w:rPr>
        <w:t>adapter les formats</w:t>
      </w:r>
      <w:r w:rsidR="004C0FC4">
        <w:rPr>
          <w:rFonts w:eastAsia="Times New Roman"/>
          <w:color w:val="000000"/>
        </w:rPr>
        <w:t xml:space="preserve">, multiplier les publications et renforcer la veille </w:t>
      </w:r>
      <w:r w:rsidR="00E14E80">
        <w:rPr>
          <w:rFonts w:eastAsia="Times New Roman"/>
          <w:color w:val="000000"/>
        </w:rPr>
        <w:t>pour éviter un</w:t>
      </w:r>
      <w:r w:rsidR="00631A21">
        <w:rPr>
          <w:rFonts w:eastAsia="Times New Roman"/>
          <w:color w:val="000000"/>
        </w:rPr>
        <w:t xml:space="preserve">e baisse de visibilité. </w:t>
      </w:r>
    </w:p>
    <w:p w14:paraId="1AAB277E" w14:textId="5645DCA9" w:rsidR="00631A21" w:rsidRDefault="00D035E3" w:rsidP="00E51474">
      <w:pPr>
        <w:pStyle w:val="Paragraphe"/>
      </w:pPr>
      <w:r>
        <w:t xml:space="preserve">L’année 2023 a également été marquée par des évènements auxquels l’unité de communication a directement participé </w:t>
      </w:r>
      <w:r w:rsidR="00E940C5">
        <w:t xml:space="preserve">ou apporté son appui </w:t>
      </w:r>
      <w:r>
        <w:t>et qui ont bénéficié d’une bonne visibilité, notamment :</w:t>
      </w:r>
    </w:p>
    <w:p w14:paraId="09E215BE" w14:textId="463217F0" w:rsidR="000C19E0" w:rsidRDefault="000C19E0" w:rsidP="00D035E3">
      <w:pPr>
        <w:pStyle w:val="Paragraphe"/>
        <w:numPr>
          <w:ilvl w:val="0"/>
          <w:numId w:val="19"/>
        </w:numPr>
      </w:pPr>
      <w:r>
        <w:t>Réunions des instances décisionnelles</w:t>
      </w:r>
      <w:r w:rsidR="00E940C5">
        <w:t xml:space="preserve"> ; </w:t>
      </w:r>
    </w:p>
    <w:p w14:paraId="67C58781" w14:textId="455876DD" w:rsidR="00E940C5" w:rsidRDefault="00E940C5" w:rsidP="00E940C5">
      <w:pPr>
        <w:pStyle w:val="Paragraphe"/>
        <w:numPr>
          <w:ilvl w:val="0"/>
          <w:numId w:val="19"/>
        </w:numPr>
      </w:pPr>
      <w:r>
        <w:t xml:space="preserve">Conférence ministérielle sur la sécurité maritime ; </w:t>
      </w:r>
    </w:p>
    <w:p w14:paraId="1A18D070" w14:textId="4631E7CD" w:rsidR="00E940C5" w:rsidRDefault="00E940C5" w:rsidP="00E940C5">
      <w:pPr>
        <w:pStyle w:val="Paragraphe"/>
        <w:numPr>
          <w:ilvl w:val="0"/>
          <w:numId w:val="19"/>
        </w:numPr>
      </w:pPr>
      <w:r>
        <w:t xml:space="preserve">Conférence ministérielle sur l’économie bleue et circulaire ; </w:t>
      </w:r>
    </w:p>
    <w:p w14:paraId="1FA8D4D2" w14:textId="3E353561" w:rsidR="00D035E3" w:rsidRDefault="00D035E3" w:rsidP="00944176">
      <w:pPr>
        <w:pStyle w:val="Paragraphe"/>
        <w:numPr>
          <w:ilvl w:val="0"/>
          <w:numId w:val="19"/>
        </w:numPr>
      </w:pPr>
      <w:r>
        <w:t>Remise du prix Indianocéanie de la jeunesse</w:t>
      </w:r>
      <w:r w:rsidR="00944176">
        <w:t xml:space="preserve">, etc. </w:t>
      </w:r>
    </w:p>
    <w:p w14:paraId="2F1DEAA1" w14:textId="77777777" w:rsidR="00944176" w:rsidRDefault="00944176" w:rsidP="00944176">
      <w:pPr>
        <w:pStyle w:val="Paragraphe"/>
        <w:ind w:left="720"/>
      </w:pPr>
    </w:p>
    <w:p w14:paraId="54854EB5" w14:textId="779F279F" w:rsidR="002C56ED" w:rsidRPr="00A76B07" w:rsidRDefault="0025312D" w:rsidP="00A76B07">
      <w:pPr>
        <w:pStyle w:val="Sous-partie2"/>
      </w:pPr>
      <w:r>
        <w:t>Stratégie de communication</w:t>
      </w:r>
    </w:p>
    <w:p w14:paraId="342DD37E" w14:textId="77777777" w:rsidR="00B878BF" w:rsidRDefault="006C77F5" w:rsidP="002C56ED">
      <w:pPr>
        <w:pStyle w:val="Paragraphe"/>
      </w:pPr>
      <w:r>
        <w:t>Le marché</w:t>
      </w:r>
      <w:r w:rsidR="00897DE6">
        <w:t xml:space="preserve"> pour le recrutement d’une expertise</w:t>
      </w:r>
      <w:r w:rsidR="00CE7DAB">
        <w:t xml:space="preserve"> pour l’élaboration de la stratégie de communication et visibilité de la COI a été lancé le </w:t>
      </w:r>
      <w:r w:rsidR="000C725E">
        <w:t>14 février 2024 (financement : COI Horizon 2030). Conformément aux procédures de passation, un appel à manifestation d’intérêt a d’abord été lancé pour procéder à l’établissement d’une liste courte de prestataires</w:t>
      </w:r>
      <w:r w:rsidR="00B878BF">
        <w:t xml:space="preserve"> qui seront consultés (dossier d’appel d’offres). </w:t>
      </w:r>
    </w:p>
    <w:p w14:paraId="327894AD" w14:textId="1CE021F2" w:rsidR="00035608" w:rsidRDefault="00B878BF" w:rsidP="002C56ED">
      <w:pPr>
        <w:pStyle w:val="Paragraphe"/>
      </w:pPr>
      <w:r>
        <w:t>Les manifestations d’intérêt sont venues de la quasi-totalité des Etats membres, pour un total de 1</w:t>
      </w:r>
      <w:r w:rsidR="00A42F89">
        <w:t>6</w:t>
      </w:r>
      <w:r w:rsidR="00035608">
        <w:t xml:space="preserve"> réponses à l’AMI : </w:t>
      </w:r>
    </w:p>
    <w:tbl>
      <w:tblPr>
        <w:tblStyle w:val="Grilledutableau"/>
        <w:tblW w:w="0" w:type="auto"/>
        <w:tblLook w:val="04A0" w:firstRow="1" w:lastRow="0" w:firstColumn="1" w:lastColumn="0" w:noHBand="0" w:noVBand="1"/>
      </w:tblPr>
      <w:tblGrid>
        <w:gridCol w:w="1587"/>
        <w:gridCol w:w="1492"/>
        <w:gridCol w:w="1489"/>
        <w:gridCol w:w="1505"/>
        <w:gridCol w:w="1488"/>
        <w:gridCol w:w="1501"/>
      </w:tblGrid>
      <w:tr w:rsidR="00E152AB" w14:paraId="24BE0E1A" w14:textId="77777777" w:rsidTr="00A42F89">
        <w:tc>
          <w:tcPr>
            <w:tcW w:w="1510" w:type="dxa"/>
          </w:tcPr>
          <w:p w14:paraId="45BB7A36" w14:textId="6A8CA1C7" w:rsidR="00E152AB" w:rsidRDefault="00E152AB" w:rsidP="002C56ED">
            <w:pPr>
              <w:pStyle w:val="Paragraphe"/>
            </w:pPr>
            <w:r>
              <w:t>Pays</w:t>
            </w:r>
          </w:p>
        </w:tc>
        <w:tc>
          <w:tcPr>
            <w:tcW w:w="1510" w:type="dxa"/>
            <w:vAlign w:val="center"/>
          </w:tcPr>
          <w:p w14:paraId="444C4ED8" w14:textId="56782BA5" w:rsidR="00E152AB" w:rsidRDefault="00E152AB" w:rsidP="00A42F89">
            <w:pPr>
              <w:pStyle w:val="Paragraphe"/>
              <w:jc w:val="center"/>
            </w:pPr>
            <w:r>
              <w:t>Comores</w:t>
            </w:r>
          </w:p>
        </w:tc>
        <w:tc>
          <w:tcPr>
            <w:tcW w:w="1510" w:type="dxa"/>
            <w:vAlign w:val="center"/>
          </w:tcPr>
          <w:p w14:paraId="3E799D85" w14:textId="744E6BFA" w:rsidR="00E152AB" w:rsidRDefault="00E152AB" w:rsidP="00A42F89">
            <w:pPr>
              <w:pStyle w:val="Paragraphe"/>
              <w:jc w:val="center"/>
            </w:pPr>
            <w:r>
              <w:t>La Réunion</w:t>
            </w:r>
          </w:p>
        </w:tc>
        <w:tc>
          <w:tcPr>
            <w:tcW w:w="1510" w:type="dxa"/>
            <w:vAlign w:val="center"/>
          </w:tcPr>
          <w:p w14:paraId="5A9CC41E" w14:textId="3C6459E7" w:rsidR="00E152AB" w:rsidRDefault="00E152AB" w:rsidP="00A42F89">
            <w:pPr>
              <w:pStyle w:val="Paragraphe"/>
              <w:jc w:val="center"/>
            </w:pPr>
            <w:r>
              <w:t>Madagascar</w:t>
            </w:r>
          </w:p>
        </w:tc>
        <w:tc>
          <w:tcPr>
            <w:tcW w:w="1511" w:type="dxa"/>
            <w:vAlign w:val="center"/>
          </w:tcPr>
          <w:p w14:paraId="4B1C93B5" w14:textId="397579B9" w:rsidR="00E152AB" w:rsidRDefault="00E152AB" w:rsidP="00A42F89">
            <w:pPr>
              <w:pStyle w:val="Paragraphe"/>
              <w:jc w:val="center"/>
            </w:pPr>
            <w:r>
              <w:t>Maurice</w:t>
            </w:r>
          </w:p>
        </w:tc>
        <w:tc>
          <w:tcPr>
            <w:tcW w:w="1511" w:type="dxa"/>
            <w:vAlign w:val="center"/>
          </w:tcPr>
          <w:p w14:paraId="225B544F" w14:textId="242FEB26" w:rsidR="00E152AB" w:rsidRDefault="00E152AB" w:rsidP="00A42F89">
            <w:pPr>
              <w:pStyle w:val="Paragraphe"/>
              <w:jc w:val="center"/>
            </w:pPr>
            <w:r>
              <w:t>Seychelles</w:t>
            </w:r>
          </w:p>
        </w:tc>
      </w:tr>
      <w:tr w:rsidR="00E152AB" w14:paraId="04578D2E" w14:textId="77777777" w:rsidTr="00A42F89">
        <w:tc>
          <w:tcPr>
            <w:tcW w:w="1510" w:type="dxa"/>
          </w:tcPr>
          <w:p w14:paraId="2A2FC627" w14:textId="384C04AD" w:rsidR="00E152AB" w:rsidRDefault="00E152AB" w:rsidP="002C56ED">
            <w:pPr>
              <w:pStyle w:val="Paragraphe"/>
            </w:pPr>
            <w:r>
              <w:t>Nombre de manifestation d’intérêt reçue</w:t>
            </w:r>
          </w:p>
        </w:tc>
        <w:tc>
          <w:tcPr>
            <w:tcW w:w="1510" w:type="dxa"/>
            <w:vAlign w:val="center"/>
          </w:tcPr>
          <w:p w14:paraId="05D17D52" w14:textId="5B2F47C2" w:rsidR="00E152AB" w:rsidRDefault="00E152AB" w:rsidP="00A42F89">
            <w:pPr>
              <w:pStyle w:val="Paragraphe"/>
              <w:jc w:val="center"/>
            </w:pPr>
            <w:r>
              <w:t>4</w:t>
            </w:r>
          </w:p>
        </w:tc>
        <w:tc>
          <w:tcPr>
            <w:tcW w:w="1510" w:type="dxa"/>
            <w:vAlign w:val="center"/>
          </w:tcPr>
          <w:p w14:paraId="50C15A47" w14:textId="2E7F7450" w:rsidR="00E152AB" w:rsidRDefault="00D72907" w:rsidP="00A42F89">
            <w:pPr>
              <w:pStyle w:val="Paragraphe"/>
              <w:jc w:val="center"/>
            </w:pPr>
            <w:r>
              <w:t>1</w:t>
            </w:r>
          </w:p>
        </w:tc>
        <w:tc>
          <w:tcPr>
            <w:tcW w:w="1510" w:type="dxa"/>
            <w:vAlign w:val="center"/>
          </w:tcPr>
          <w:p w14:paraId="24B12512" w14:textId="688F1ECB" w:rsidR="00E152AB" w:rsidRDefault="002C7536" w:rsidP="00A42F89">
            <w:pPr>
              <w:pStyle w:val="Paragraphe"/>
              <w:jc w:val="center"/>
            </w:pPr>
            <w:r>
              <w:t>6</w:t>
            </w:r>
          </w:p>
        </w:tc>
        <w:tc>
          <w:tcPr>
            <w:tcW w:w="1511" w:type="dxa"/>
            <w:vAlign w:val="center"/>
          </w:tcPr>
          <w:p w14:paraId="3AE7DDC2" w14:textId="5CC50F8F" w:rsidR="00E152AB" w:rsidRDefault="00A42F89" w:rsidP="00A42F89">
            <w:pPr>
              <w:pStyle w:val="Paragraphe"/>
              <w:jc w:val="center"/>
            </w:pPr>
            <w:r>
              <w:t>5</w:t>
            </w:r>
          </w:p>
        </w:tc>
        <w:tc>
          <w:tcPr>
            <w:tcW w:w="1511" w:type="dxa"/>
            <w:vAlign w:val="center"/>
          </w:tcPr>
          <w:p w14:paraId="6C333A7C" w14:textId="0EF2BBD7" w:rsidR="00E152AB" w:rsidRDefault="00A42F89" w:rsidP="00A42F89">
            <w:pPr>
              <w:pStyle w:val="Paragraphe"/>
              <w:jc w:val="center"/>
            </w:pPr>
            <w:r>
              <w:t>0</w:t>
            </w:r>
          </w:p>
        </w:tc>
      </w:tr>
    </w:tbl>
    <w:p w14:paraId="0CB0F7CB" w14:textId="77777777" w:rsidR="00E152AB" w:rsidRDefault="00E152AB" w:rsidP="002C56ED">
      <w:pPr>
        <w:pStyle w:val="Paragraphe"/>
      </w:pPr>
    </w:p>
    <w:p w14:paraId="0A406E7F" w14:textId="7033CE22" w:rsidR="00035608" w:rsidRDefault="000F1031" w:rsidP="00035608">
      <w:pPr>
        <w:pStyle w:val="Paragraphe"/>
      </w:pPr>
      <w:r>
        <w:t>A ce jour (20 mars 2024), il est attendu que les évaluateurs</w:t>
      </w:r>
      <w:r w:rsidR="00562D46">
        <w:t xml:space="preserve"> confirment la liste des prestataires présélectionnés dans la semaine du 25 mars. Le service des contrats et marchés </w:t>
      </w:r>
      <w:r w:rsidR="001C25A1">
        <w:t xml:space="preserve">transmettra ensuite le Dossier d’appel d’offres aux prestataires retenus qui </w:t>
      </w:r>
      <w:r w:rsidR="001C25A1">
        <w:lastRenderedPageBreak/>
        <w:t xml:space="preserve">disposeront alors de </w:t>
      </w:r>
      <w:r w:rsidR="00041131">
        <w:t>30 jours</w:t>
      </w:r>
      <w:r w:rsidR="001C25A1">
        <w:t xml:space="preserve"> pour soumettre leurs offres technique et financière. </w:t>
      </w:r>
      <w:r w:rsidR="00A67C1D">
        <w:t>Au regard des délais imposés par les procédures et nécessaires pour les évaluations, il est prévu de finaliser le recrutement de l’agence d’ici</w:t>
      </w:r>
      <w:r w:rsidR="00721B5E">
        <w:t xml:space="preserve"> la première semaine de mai et de disposer du document de stratégie à la fin du premier semestre / début du second semestre 2024. </w:t>
      </w:r>
    </w:p>
    <w:p w14:paraId="7E8AFC27" w14:textId="77777777" w:rsidR="00CE3DB5" w:rsidRDefault="00CE3DB5" w:rsidP="002C56ED">
      <w:pPr>
        <w:pStyle w:val="Paragraphe"/>
      </w:pPr>
    </w:p>
    <w:p w14:paraId="4EC58EA2" w14:textId="1E4AE5DA" w:rsidR="00511866" w:rsidRDefault="00675833" w:rsidP="00511866">
      <w:pPr>
        <w:pStyle w:val="Sous-partie2"/>
      </w:pPr>
      <w:r>
        <w:t xml:space="preserve"> </w:t>
      </w:r>
      <w:r w:rsidR="00B64807">
        <w:t xml:space="preserve">Célébration des 40 ans de la COI </w:t>
      </w:r>
      <w:r w:rsidR="003A5769">
        <w:t>– Accord de Victoria de 1984</w:t>
      </w:r>
    </w:p>
    <w:p w14:paraId="099AB2A1" w14:textId="0E77E2DE" w:rsidR="001E32BB" w:rsidRDefault="00075F65" w:rsidP="00075F65">
      <w:pPr>
        <w:pStyle w:val="Paragraphe"/>
      </w:pPr>
      <w:r>
        <w:t>Le dernier trimestre 2023 a été très largement occupé à la préparation des célébrations du 40</w:t>
      </w:r>
      <w:r w:rsidRPr="00075F65">
        <w:rPr>
          <w:vertAlign w:val="superscript"/>
        </w:rPr>
        <w:t>e</w:t>
      </w:r>
      <w:r>
        <w:t xml:space="preserve"> anniversaire de l’Accord de Victoria qui ont début le 10 janvier 2024 par une soirée de gala</w:t>
      </w:r>
      <w:r w:rsidR="003F6801">
        <w:rPr>
          <w:rStyle w:val="Appelnotedebasdep"/>
        </w:rPr>
        <w:footnoteReference w:id="2"/>
      </w:r>
      <w:r>
        <w:t xml:space="preserve">. </w:t>
      </w:r>
    </w:p>
    <w:p w14:paraId="5BE99FF8" w14:textId="52B779B9" w:rsidR="00075F65" w:rsidRDefault="00075F65" w:rsidP="00075F65">
      <w:pPr>
        <w:pStyle w:val="Paragraphe"/>
      </w:pPr>
      <w:r>
        <w:t>L’unité de communication a</w:t>
      </w:r>
      <w:r w:rsidR="00487403">
        <w:t xml:space="preserve"> organisé de bout en bout la soirée du 10 janvier 2024 à laquelle ont participé près de 200 convives dont 2 anciens secrétaires généraux, </w:t>
      </w:r>
      <w:r w:rsidR="00E70195">
        <w:t xml:space="preserve">les ambassadeurs et représentants des Etats membres à Maurice, les ambassadeurs et représentants des partenaires au développement et observateurs ou encore d’anciens cadres de la COI. </w:t>
      </w:r>
      <w:r w:rsidR="007D1E04">
        <w:t xml:space="preserve">A cette occasion, le logo spécial des 40 ans de la COI a été dévoilé et sa conceptrice, </w:t>
      </w:r>
      <w:r w:rsidR="00B11D8A">
        <w:t xml:space="preserve">la jeune réunionnaise Alison Clain, a remporté un prix de 2000 €. Ce logo est utilisé sur les outils de visibilité de la COI tout au long de cette année. </w:t>
      </w:r>
      <w:r w:rsidR="0027709F">
        <w:t xml:space="preserve">Cette soirée a également été l’occasion de </w:t>
      </w:r>
      <w:r w:rsidR="00B83E66">
        <w:t xml:space="preserve">diffuser pour la première fois la nouvelle vidéo institutionnelle de la COI, consultable au lien suivant : </w:t>
      </w:r>
      <w:hyperlink r:id="rId8" w:history="1">
        <w:r w:rsidR="003E786D">
          <w:rPr>
            <w:rStyle w:val="Lienhypertexte"/>
          </w:rPr>
          <w:t>COI - Film institutionnel | 40 ans de la COI (youtube.com)</w:t>
        </w:r>
      </w:hyperlink>
    </w:p>
    <w:p w14:paraId="4DC94B07" w14:textId="5C613797" w:rsidR="00A91C87" w:rsidRDefault="00A91C87" w:rsidP="00075F65">
      <w:pPr>
        <w:pStyle w:val="Paragraphe"/>
      </w:pPr>
      <w:r>
        <w:t>L’unité de communication a également produit, en collaboration avec Le Journal des Archipels, un magazine spécial « 40 ans de la COI »</w:t>
      </w:r>
      <w:r w:rsidR="00E154B1">
        <w:t xml:space="preserve"> édité à 6000 exemplaires commercialisés dans les Etats membres et à 700 exemplaires supplémentaires remis à la COI pour diffusion dans le cadre de ses activités. </w:t>
      </w:r>
    </w:p>
    <w:p w14:paraId="16D028E4" w14:textId="519F006C" w:rsidR="00E154B1" w:rsidRDefault="00E154B1" w:rsidP="00075F65">
      <w:pPr>
        <w:pStyle w:val="Paragraphe"/>
      </w:pPr>
      <w:r>
        <w:t>Le 20 janvier, l’unité de communication a également organisé une conférence de presse en collaboration avec le projet ICC, pour proclamer « 2024, année culturelle ». Ainsi, les activités phare du projet ICC ainsi que le lancement par le projet GPS d’un concours régional de photographie sont intégrées dans les activités des 40 ans. A cette occasion, la COI a également procédé au lancement du 5</w:t>
      </w:r>
      <w:r w:rsidRPr="00E154B1">
        <w:rPr>
          <w:vertAlign w:val="superscript"/>
        </w:rPr>
        <w:t>e</w:t>
      </w:r>
      <w:r>
        <w:t xml:space="preserve"> numéro de DNT – Do Not Touch</w:t>
      </w:r>
      <w:r w:rsidR="00B044E8">
        <w:t xml:space="preserve">, revue culturelle en cours de commercialisation dans les Etats membres et dont 100 exemplaires ont été remis à la COI pour diffusion auprès des membres des instances, des partenaires, observateurs et personnalités. </w:t>
      </w:r>
    </w:p>
    <w:p w14:paraId="3DB4A4F8" w14:textId="19E03D46" w:rsidR="00B044E8" w:rsidRDefault="00154C83" w:rsidP="00075F65">
      <w:pPr>
        <w:pStyle w:val="Paragraphe"/>
      </w:pPr>
      <w:r>
        <w:t xml:space="preserve">En complément, de nombreux outils de visibilité ont été produits : pins, kakemono et beach flag, </w:t>
      </w:r>
      <w:r w:rsidR="0027709F">
        <w:t xml:space="preserve">totebags, polo shirts, stylos, carnets de notes… </w:t>
      </w:r>
    </w:p>
    <w:p w14:paraId="03365EE5" w14:textId="7D5F5C75" w:rsidR="00C318AD" w:rsidRDefault="003E786D" w:rsidP="00075F65">
      <w:pPr>
        <w:pStyle w:val="Paragraphe"/>
      </w:pPr>
      <w:r>
        <w:t xml:space="preserve">Enfin, </w:t>
      </w:r>
      <w:r w:rsidR="00C732DD">
        <w:t>les célébrations des 40 ans de la COI seront aussi marquées par l’itinérance régionale du Climate Show dont le lancement a eu lieu aux Seychelles le 18 mars 2024</w:t>
      </w:r>
      <w:r w:rsidR="00230FD4">
        <w:rPr>
          <w:rStyle w:val="Appelnotedebasdep"/>
        </w:rPr>
        <w:footnoteReference w:id="3"/>
      </w:r>
      <w:r w:rsidR="00C732DD">
        <w:t>. Cette première édition du Climate Show a attiré quelques 500 personnes dont</w:t>
      </w:r>
      <w:r w:rsidR="00064167">
        <w:t xml:space="preserve"> une large majorité de jeunes lycéens. Les prochaines éditions se tiendront à Madagascar en juin, à La Réunion en septembre et aux Comores en octobre. </w:t>
      </w:r>
      <w:r w:rsidR="00C318AD">
        <w:t>Les OPL seront sollicités pour (i) établissement de la liste des invités à la séance protocolaire ; (ii) mise en relation avec le ministère de l’éducation pour faciliter la participer de 125 élèves*4 sessions du Climate Show ; (iii) faciliter la relation avec le service des douanes pour l</w:t>
      </w:r>
      <w:r w:rsidR="00A1055E">
        <w:t xml:space="preserve">’entrée et la sortie des matériels (1 EPV par fret maritime), entre autres. </w:t>
      </w:r>
    </w:p>
    <w:p w14:paraId="6822F628" w14:textId="3FA6F5F4" w:rsidR="00550FC8" w:rsidRDefault="0050501C" w:rsidP="00075F65">
      <w:pPr>
        <w:pStyle w:val="Paragraphe"/>
      </w:pPr>
      <w:r>
        <w:t>A noter qu’il est envisag</w:t>
      </w:r>
      <w:r w:rsidR="00897FF1">
        <w:t xml:space="preserve">é </w:t>
      </w:r>
      <w:r>
        <w:t>de recourir aux ressources de la subventions COI Horizon 2030 pour organiser une édition du Climate Show à Maurice également</w:t>
      </w:r>
      <w:r w:rsidR="00550FC8">
        <w:t xml:space="preserve"> (faisabilité administrative et financière en cours avec la Délégation de l’Union européenne). </w:t>
      </w:r>
    </w:p>
    <w:p w14:paraId="495876F7" w14:textId="67ACB830" w:rsidR="0027709F" w:rsidRDefault="00041131" w:rsidP="00075F65">
      <w:pPr>
        <w:pStyle w:val="Paragraphe"/>
      </w:pPr>
      <w:r>
        <w:lastRenderedPageBreak/>
        <w:t xml:space="preserve"> </w:t>
      </w:r>
      <w:r w:rsidR="0050501C">
        <w:t xml:space="preserve"> </w:t>
      </w:r>
    </w:p>
    <w:p w14:paraId="5D0CC0A3" w14:textId="77777777" w:rsidR="00AC695E" w:rsidRDefault="00AC695E" w:rsidP="00075F65">
      <w:pPr>
        <w:pStyle w:val="Paragraphe"/>
        <w:rPr>
          <w:sz w:val="10"/>
          <w:szCs w:val="10"/>
        </w:rPr>
      </w:pPr>
    </w:p>
    <w:p w14:paraId="2005B69E" w14:textId="77777777" w:rsidR="0037558B" w:rsidRDefault="0037558B" w:rsidP="00075F65">
      <w:pPr>
        <w:pStyle w:val="Paragraphe"/>
        <w:rPr>
          <w:sz w:val="10"/>
          <w:szCs w:val="10"/>
        </w:rPr>
      </w:pPr>
    </w:p>
    <w:p w14:paraId="48BCD307" w14:textId="77777777" w:rsidR="00041131" w:rsidRPr="00AC695E" w:rsidRDefault="00041131" w:rsidP="00075F65">
      <w:pPr>
        <w:pStyle w:val="Paragraphe"/>
        <w:rPr>
          <w:sz w:val="10"/>
          <w:szCs w:val="10"/>
        </w:rPr>
      </w:pPr>
    </w:p>
    <w:p w14:paraId="2FCEA5EA" w14:textId="2323A92F" w:rsidR="00B64807" w:rsidRPr="00AC695E" w:rsidRDefault="00B64807" w:rsidP="00511866">
      <w:pPr>
        <w:pStyle w:val="Sous-partie2"/>
      </w:pPr>
      <w:r w:rsidRPr="00AC695E">
        <w:t>Centre de documentation</w:t>
      </w:r>
    </w:p>
    <w:p w14:paraId="611CB601" w14:textId="4372D4D0" w:rsidR="00793EEE" w:rsidRPr="00230FD4" w:rsidRDefault="00793EEE" w:rsidP="00FC1075">
      <w:pPr>
        <w:pStyle w:val="Sansinterligne"/>
        <w:spacing w:after="120"/>
        <w:jc w:val="both"/>
        <w:rPr>
          <w:rFonts w:ascii="Verdana" w:hAnsi="Verdana"/>
          <w:sz w:val="20"/>
          <w:szCs w:val="20"/>
          <w:lang w:val="fr-FR"/>
        </w:rPr>
      </w:pPr>
      <w:r w:rsidRPr="00230FD4">
        <w:rPr>
          <w:rFonts w:ascii="Verdana" w:hAnsi="Verdana"/>
          <w:sz w:val="20"/>
          <w:szCs w:val="20"/>
          <w:lang w:val="fr-FR"/>
        </w:rPr>
        <w:t xml:space="preserve">Dans le cadre du renforcement de son système d’information, le Centre de documentation a fait le choix en 2013 d’acquérir </w:t>
      </w:r>
      <w:r w:rsidRPr="00230FD4">
        <w:rPr>
          <w:rFonts w:ascii="Verdana" w:hAnsi="Verdana"/>
          <w:b/>
          <w:bCs/>
          <w:sz w:val="20"/>
          <w:szCs w:val="20"/>
          <w:lang w:val="fr-FR"/>
        </w:rPr>
        <w:t>le logiciel Zotero</w:t>
      </w:r>
      <w:r w:rsidR="00B82BC8" w:rsidRPr="00230FD4">
        <w:rPr>
          <w:rStyle w:val="Appelnotedebasdep"/>
          <w:rFonts w:ascii="Verdana" w:hAnsi="Verdana"/>
          <w:b/>
          <w:bCs/>
          <w:sz w:val="20"/>
          <w:szCs w:val="20"/>
          <w:lang w:val="fr-FR"/>
        </w:rPr>
        <w:footnoteReference w:id="4"/>
      </w:r>
      <w:r w:rsidRPr="00230FD4">
        <w:rPr>
          <w:rFonts w:ascii="Verdana" w:hAnsi="Verdana"/>
          <w:sz w:val="20"/>
          <w:szCs w:val="20"/>
          <w:lang w:val="fr-FR"/>
        </w:rPr>
        <w:t xml:space="preserve"> avec pour objectif d’améliorer la performance du système d’information et aussi le référencement des ressources documentaires. </w:t>
      </w:r>
    </w:p>
    <w:p w14:paraId="184DCAB9" w14:textId="28472382" w:rsidR="00492507" w:rsidRPr="00230FD4" w:rsidRDefault="00793EEE" w:rsidP="00FC1075">
      <w:pPr>
        <w:pStyle w:val="Sansinterligne"/>
        <w:spacing w:after="120"/>
        <w:jc w:val="both"/>
        <w:rPr>
          <w:rFonts w:ascii="Verdana" w:hAnsi="Verdana"/>
          <w:sz w:val="20"/>
          <w:szCs w:val="20"/>
          <w:lang w:val="fr-FR"/>
        </w:rPr>
      </w:pPr>
      <w:r w:rsidRPr="00230FD4">
        <w:rPr>
          <w:rFonts w:ascii="Verdana" w:hAnsi="Verdana"/>
          <w:sz w:val="20"/>
          <w:szCs w:val="20"/>
          <w:lang w:val="fr-FR"/>
        </w:rPr>
        <w:t>Le Centre de documentation de la COI constitue une source importante d’information pour les</w:t>
      </w:r>
      <w:r w:rsidR="00492507" w:rsidRPr="00230FD4">
        <w:rPr>
          <w:rFonts w:ascii="Verdana" w:hAnsi="Verdana"/>
          <w:sz w:val="20"/>
          <w:szCs w:val="20"/>
          <w:lang w:val="fr-FR"/>
        </w:rPr>
        <w:t xml:space="preserve"> agents du </w:t>
      </w:r>
      <w:r w:rsidR="004C0FC4">
        <w:rPr>
          <w:rFonts w:ascii="Verdana" w:hAnsi="Verdana"/>
          <w:sz w:val="20"/>
          <w:szCs w:val="20"/>
          <w:lang w:val="fr-FR"/>
        </w:rPr>
        <w:t>S</w:t>
      </w:r>
      <w:r w:rsidR="00492507" w:rsidRPr="00230FD4">
        <w:rPr>
          <w:rFonts w:ascii="Verdana" w:hAnsi="Verdana"/>
          <w:sz w:val="20"/>
          <w:szCs w:val="20"/>
          <w:lang w:val="fr-FR"/>
        </w:rPr>
        <w:t>ecrétariat comme pour les</w:t>
      </w:r>
      <w:r w:rsidRPr="00230FD4">
        <w:rPr>
          <w:rFonts w:ascii="Verdana" w:hAnsi="Verdana"/>
          <w:sz w:val="20"/>
          <w:szCs w:val="20"/>
          <w:lang w:val="fr-FR"/>
        </w:rPr>
        <w:t xml:space="preserve"> usagers externes (chercheurs, étudiants etc..). </w:t>
      </w:r>
    </w:p>
    <w:p w14:paraId="257F34FC" w14:textId="08BBE17A" w:rsidR="00793EEE" w:rsidRPr="00230FD4" w:rsidRDefault="00793EEE" w:rsidP="00FC1075">
      <w:pPr>
        <w:pStyle w:val="Sansinterligne"/>
        <w:spacing w:after="120"/>
        <w:jc w:val="both"/>
        <w:rPr>
          <w:rFonts w:ascii="Verdana" w:hAnsi="Verdana"/>
          <w:sz w:val="20"/>
          <w:szCs w:val="20"/>
          <w:lang w:val="fr-FR"/>
        </w:rPr>
      </w:pPr>
      <w:r w:rsidRPr="00230FD4">
        <w:rPr>
          <w:rFonts w:ascii="Verdana" w:hAnsi="Verdana"/>
          <w:sz w:val="20"/>
          <w:szCs w:val="20"/>
          <w:lang w:val="fr-FR"/>
        </w:rPr>
        <w:t xml:space="preserve">Le Centre de documentation est à présent engagé dans la prise en main des nouvelles méthodes et outils qui facilitent l’archivage et l’accès à long terme des ressources numériques. La création par la COI d’une communauté dédiée dans l'entrepôt de données </w:t>
      </w:r>
      <w:r w:rsidRPr="00230FD4">
        <w:rPr>
          <w:rFonts w:ascii="Verdana" w:hAnsi="Verdana"/>
          <w:b/>
          <w:bCs/>
          <w:sz w:val="20"/>
          <w:szCs w:val="20"/>
          <w:lang w:val="fr-FR"/>
        </w:rPr>
        <w:t>Zenodo</w:t>
      </w:r>
      <w:r w:rsidR="005F59A1" w:rsidRPr="00230FD4">
        <w:rPr>
          <w:rStyle w:val="Appelnotedebasdep"/>
          <w:rFonts w:ascii="Verdana" w:hAnsi="Verdana"/>
          <w:b/>
          <w:bCs/>
          <w:sz w:val="20"/>
          <w:szCs w:val="20"/>
          <w:lang w:val="fr-FR"/>
        </w:rPr>
        <w:footnoteReference w:id="5"/>
      </w:r>
      <w:r w:rsidR="005F59A1" w:rsidRPr="00230FD4">
        <w:rPr>
          <w:rFonts w:ascii="Verdana" w:hAnsi="Verdana"/>
          <w:sz w:val="20"/>
          <w:szCs w:val="20"/>
          <w:lang w:val="fr-FR"/>
        </w:rPr>
        <w:t xml:space="preserve"> </w:t>
      </w:r>
      <w:r w:rsidRPr="00230FD4">
        <w:rPr>
          <w:rFonts w:ascii="Verdana" w:hAnsi="Verdana"/>
          <w:sz w:val="20"/>
          <w:szCs w:val="20"/>
          <w:lang w:val="fr-FR"/>
        </w:rPr>
        <w:t>permet d’améliorer la description et la publication des documents bibliographiques pour les projets de la COI.</w:t>
      </w:r>
      <w:r w:rsidRPr="00230FD4">
        <w:rPr>
          <w:sz w:val="20"/>
          <w:szCs w:val="20"/>
          <w:lang w:val="fr-FR"/>
        </w:rPr>
        <w:t xml:space="preserve"> </w:t>
      </w:r>
      <w:r w:rsidRPr="00230FD4">
        <w:rPr>
          <w:rFonts w:ascii="Verdana" w:hAnsi="Verdana"/>
          <w:sz w:val="20"/>
          <w:szCs w:val="20"/>
          <w:lang w:val="fr-FR"/>
        </w:rPr>
        <w:t>Cette plateforme donne une visibilité incomparable : normes internationales (Datacite, crossref) très bien indexées par les moteurs de recherche (ex : google dataset search).</w:t>
      </w:r>
    </w:p>
    <w:p w14:paraId="20596677" w14:textId="43D91036" w:rsidR="00793EEE" w:rsidRPr="00230FD4" w:rsidRDefault="00793EEE" w:rsidP="00FC1075">
      <w:pPr>
        <w:pStyle w:val="Sansinterligne"/>
        <w:spacing w:after="120"/>
        <w:jc w:val="both"/>
        <w:rPr>
          <w:sz w:val="20"/>
          <w:szCs w:val="20"/>
          <w:lang w:val="fr-FR"/>
        </w:rPr>
      </w:pPr>
      <w:r w:rsidRPr="00230FD4">
        <w:rPr>
          <w:rFonts w:ascii="Verdana" w:hAnsi="Verdana"/>
          <w:sz w:val="20"/>
          <w:szCs w:val="20"/>
          <w:lang w:val="fr-FR"/>
        </w:rPr>
        <w:t xml:space="preserve">Depuis 2023, divers ateliers </w:t>
      </w:r>
      <w:r w:rsidR="00414B19" w:rsidRPr="00230FD4">
        <w:rPr>
          <w:rFonts w:ascii="Verdana" w:hAnsi="Verdana"/>
          <w:sz w:val="20"/>
          <w:szCs w:val="20"/>
          <w:lang w:val="fr-FR"/>
        </w:rPr>
        <w:t>ont permis au</w:t>
      </w:r>
      <w:r w:rsidRPr="00230FD4">
        <w:rPr>
          <w:rFonts w:ascii="Verdana" w:hAnsi="Verdana"/>
          <w:sz w:val="20"/>
          <w:szCs w:val="20"/>
          <w:lang w:val="fr-FR"/>
        </w:rPr>
        <w:t xml:space="preserve"> responsable de Centre de la documentation</w:t>
      </w:r>
      <w:r w:rsidR="00414B19" w:rsidRPr="00230FD4">
        <w:rPr>
          <w:rFonts w:ascii="Verdana" w:hAnsi="Verdana"/>
          <w:sz w:val="20"/>
          <w:szCs w:val="20"/>
          <w:lang w:val="fr-FR"/>
        </w:rPr>
        <w:t xml:space="preserve"> de se familiariser avec le</w:t>
      </w:r>
      <w:r w:rsidRPr="00230FD4">
        <w:rPr>
          <w:rFonts w:ascii="Verdana" w:hAnsi="Verdana"/>
          <w:sz w:val="20"/>
          <w:szCs w:val="20"/>
          <w:lang w:val="fr-FR"/>
        </w:rPr>
        <w:t xml:space="preserve">s nouvelles méthodes et outils qui facilitent l’archivage et l’accès à long terme des ressources numériques pour permettre la prise en main d’entrepôts de données (Zenodo) et la création de </w:t>
      </w:r>
      <w:r w:rsidRPr="00230FD4">
        <w:rPr>
          <w:rFonts w:ascii="Verdana" w:hAnsi="Verdana"/>
          <w:b/>
          <w:bCs/>
          <w:sz w:val="20"/>
          <w:szCs w:val="20"/>
          <w:lang w:val="fr-FR"/>
        </w:rPr>
        <w:t>DOI</w:t>
      </w:r>
      <w:r w:rsidR="00F469C7" w:rsidRPr="00230FD4">
        <w:rPr>
          <w:rStyle w:val="Appelnotedebasdep"/>
          <w:rFonts w:ascii="Verdana" w:hAnsi="Verdana"/>
          <w:b/>
          <w:bCs/>
          <w:sz w:val="20"/>
          <w:szCs w:val="20"/>
          <w:lang w:val="fr-FR"/>
        </w:rPr>
        <w:footnoteReference w:id="6"/>
      </w:r>
      <w:r w:rsidRPr="00230FD4">
        <w:rPr>
          <w:rFonts w:ascii="Verdana" w:hAnsi="Verdana"/>
          <w:sz w:val="20"/>
          <w:szCs w:val="20"/>
          <w:lang w:val="fr-FR"/>
        </w:rPr>
        <w:t>.</w:t>
      </w:r>
      <w:r w:rsidRPr="00230FD4">
        <w:rPr>
          <w:sz w:val="20"/>
          <w:szCs w:val="20"/>
          <w:lang w:val="fr-FR"/>
        </w:rPr>
        <w:t xml:space="preserve"> </w:t>
      </w:r>
      <w:r w:rsidRPr="00230FD4">
        <w:rPr>
          <w:rFonts w:ascii="Verdana" w:hAnsi="Verdana"/>
          <w:sz w:val="20"/>
          <w:szCs w:val="20"/>
          <w:lang w:val="fr-FR"/>
        </w:rPr>
        <w:t xml:space="preserve">Un des objectifs majeurs est </w:t>
      </w:r>
      <w:r w:rsidR="001A772B" w:rsidRPr="00230FD4">
        <w:rPr>
          <w:rFonts w:ascii="Verdana" w:hAnsi="Verdana"/>
          <w:sz w:val="20"/>
          <w:szCs w:val="20"/>
          <w:lang w:val="fr-FR"/>
        </w:rPr>
        <w:t>d’</w:t>
      </w:r>
      <w:r w:rsidRPr="00230FD4">
        <w:rPr>
          <w:rFonts w:ascii="Verdana" w:hAnsi="Verdana"/>
          <w:sz w:val="20"/>
          <w:szCs w:val="20"/>
          <w:lang w:val="fr-FR"/>
        </w:rPr>
        <w:t>optimiser la recherche d’information et la capitalisation de nos ressources documentaire</w:t>
      </w:r>
      <w:r w:rsidR="004C0FC4">
        <w:rPr>
          <w:rFonts w:ascii="Verdana" w:hAnsi="Verdana"/>
          <w:sz w:val="20"/>
          <w:szCs w:val="20"/>
          <w:lang w:val="fr-FR"/>
        </w:rPr>
        <w:t>s</w:t>
      </w:r>
      <w:r w:rsidRPr="00230FD4">
        <w:rPr>
          <w:rFonts w:ascii="Verdana" w:hAnsi="Verdana"/>
          <w:sz w:val="20"/>
          <w:szCs w:val="20"/>
          <w:lang w:val="fr-FR"/>
        </w:rPr>
        <w:t>.</w:t>
      </w:r>
    </w:p>
    <w:p w14:paraId="20BCB042" w14:textId="4EEBF15B" w:rsidR="00793EEE" w:rsidRPr="00230FD4" w:rsidRDefault="00793EEE" w:rsidP="00FC1075">
      <w:pPr>
        <w:pStyle w:val="Sansinterligne"/>
        <w:spacing w:after="120"/>
        <w:jc w:val="both"/>
        <w:rPr>
          <w:rFonts w:ascii="Verdana" w:hAnsi="Verdana"/>
          <w:sz w:val="20"/>
          <w:szCs w:val="20"/>
          <w:lang w:val="fr-FR"/>
        </w:rPr>
      </w:pPr>
      <w:r w:rsidRPr="00230FD4">
        <w:rPr>
          <w:rFonts w:ascii="Verdana" w:hAnsi="Verdana"/>
          <w:sz w:val="20"/>
          <w:szCs w:val="20"/>
          <w:lang w:val="fr-FR"/>
        </w:rPr>
        <w:t xml:space="preserve">Afin de ne pas perdre les données, le </w:t>
      </w:r>
      <w:r w:rsidRPr="00230FD4">
        <w:rPr>
          <w:rFonts w:ascii="Verdana" w:hAnsi="Verdana"/>
          <w:b/>
          <w:bCs/>
          <w:sz w:val="20"/>
          <w:szCs w:val="20"/>
          <w:lang w:val="fr-FR"/>
        </w:rPr>
        <w:t>Plan de Gestion de Données (PGD)</w:t>
      </w:r>
      <w:r w:rsidRPr="00230FD4">
        <w:rPr>
          <w:rFonts w:ascii="Verdana" w:hAnsi="Verdana"/>
          <w:sz w:val="20"/>
          <w:szCs w:val="20"/>
          <w:lang w:val="fr-FR"/>
        </w:rPr>
        <w:t xml:space="preserve"> est en cours pour tous les projets </w:t>
      </w:r>
      <w:r w:rsidR="00041131">
        <w:rPr>
          <w:rFonts w:ascii="Verdana" w:hAnsi="Verdana"/>
          <w:sz w:val="20"/>
          <w:szCs w:val="20"/>
          <w:lang w:val="fr-FR"/>
        </w:rPr>
        <w:t xml:space="preserve">en cours et futurs </w:t>
      </w:r>
      <w:r w:rsidRPr="00230FD4">
        <w:rPr>
          <w:rFonts w:ascii="Verdana" w:hAnsi="Verdana"/>
          <w:sz w:val="20"/>
          <w:szCs w:val="20"/>
          <w:lang w:val="fr-FR"/>
        </w:rPr>
        <w:t>de la COI pour garantir le référencement</w:t>
      </w:r>
      <w:r w:rsidR="00041131">
        <w:rPr>
          <w:rFonts w:ascii="Verdana" w:hAnsi="Verdana"/>
          <w:sz w:val="20"/>
          <w:szCs w:val="20"/>
          <w:lang w:val="fr-FR"/>
        </w:rPr>
        <w:t xml:space="preserve">, </w:t>
      </w:r>
      <w:r w:rsidRPr="00230FD4">
        <w:rPr>
          <w:rFonts w:ascii="Verdana" w:hAnsi="Verdana"/>
          <w:sz w:val="20"/>
          <w:szCs w:val="20"/>
          <w:lang w:val="fr-FR"/>
        </w:rPr>
        <w:t xml:space="preserve">l’archivage </w:t>
      </w:r>
      <w:r w:rsidR="00041131">
        <w:rPr>
          <w:rFonts w:ascii="Verdana" w:hAnsi="Verdana"/>
          <w:sz w:val="20"/>
          <w:szCs w:val="20"/>
          <w:lang w:val="fr-FR"/>
        </w:rPr>
        <w:t xml:space="preserve">et l’attribution d’un DOI à l’ensemble </w:t>
      </w:r>
      <w:r w:rsidRPr="00230FD4">
        <w:rPr>
          <w:rFonts w:ascii="Verdana" w:hAnsi="Verdana"/>
          <w:sz w:val="20"/>
          <w:szCs w:val="20"/>
          <w:lang w:val="fr-FR"/>
        </w:rPr>
        <w:t>de nos ressources documentaires et données.</w:t>
      </w:r>
      <w:r w:rsidRPr="00230FD4">
        <w:rPr>
          <w:sz w:val="20"/>
          <w:szCs w:val="20"/>
          <w:lang w:val="fr-FR"/>
        </w:rPr>
        <w:t xml:space="preserve"> </w:t>
      </w:r>
      <w:r w:rsidRPr="00230FD4">
        <w:rPr>
          <w:rFonts w:ascii="Verdana" w:hAnsi="Verdana"/>
          <w:sz w:val="20"/>
          <w:szCs w:val="20"/>
          <w:lang w:val="fr-FR"/>
        </w:rPr>
        <w:t>Une réflexion a été mené</w:t>
      </w:r>
      <w:r w:rsidR="001A772B" w:rsidRPr="00230FD4">
        <w:rPr>
          <w:rFonts w:ascii="Verdana" w:hAnsi="Verdana"/>
          <w:sz w:val="20"/>
          <w:szCs w:val="20"/>
          <w:lang w:val="fr-FR"/>
        </w:rPr>
        <w:t>e</w:t>
      </w:r>
      <w:r w:rsidRPr="00230FD4">
        <w:rPr>
          <w:rFonts w:ascii="Verdana" w:hAnsi="Verdana"/>
          <w:sz w:val="20"/>
          <w:szCs w:val="20"/>
          <w:lang w:val="fr-FR"/>
        </w:rPr>
        <w:t xml:space="preserve"> sur les moyens d’améliorer la récupération des documents et des données de la COI en imposant ce nouveau de plan de gestion des données (PGD).</w:t>
      </w:r>
    </w:p>
    <w:p w14:paraId="5FA7C350" w14:textId="206DD03E" w:rsidR="00736D42" w:rsidRPr="00230FD4" w:rsidRDefault="00AB4574" w:rsidP="00FC1075">
      <w:pPr>
        <w:spacing w:after="120" w:line="276" w:lineRule="auto"/>
        <w:jc w:val="both"/>
        <w:rPr>
          <w:rFonts w:ascii="Verdana" w:eastAsia="Aptos" w:hAnsi="Verdana" w:cs="Times New Roman"/>
          <w:kern w:val="2"/>
          <w:sz w:val="20"/>
          <w:szCs w:val="20"/>
          <w:lang w:val="fr-BE"/>
          <w14:ligatures w14:val="standardContextual"/>
        </w:rPr>
      </w:pPr>
      <w:r w:rsidRPr="00230FD4">
        <w:rPr>
          <w:rFonts w:ascii="Verdana" w:eastAsia="Aptos" w:hAnsi="Verdana" w:cs="Times New Roman"/>
          <w:kern w:val="2"/>
          <w:sz w:val="20"/>
          <w:szCs w:val="20"/>
          <w14:ligatures w14:val="standardContextual"/>
        </w:rPr>
        <w:t>En parallèle, l’archiviste-documentaliste collabore avec plusieurs projets de la COI qui ont manifesté des besoins en termes d</w:t>
      </w:r>
      <w:r w:rsidR="00970120" w:rsidRPr="00230FD4">
        <w:rPr>
          <w:rFonts w:ascii="Verdana" w:eastAsia="Aptos" w:hAnsi="Verdana" w:cs="Times New Roman"/>
          <w:kern w:val="2"/>
          <w:sz w:val="20"/>
          <w:szCs w:val="20"/>
          <w14:ligatures w14:val="standardContextual"/>
        </w:rPr>
        <w:t>’archivage, capitalisation et gestion des connaissances. Ainsi, l</w:t>
      </w:r>
      <w:r w:rsidR="00793EEE" w:rsidRPr="00230FD4">
        <w:rPr>
          <w:rFonts w:ascii="Verdana" w:eastAsia="Aptos" w:hAnsi="Verdana" w:cs="Times New Roman"/>
          <w:kern w:val="2"/>
          <w:sz w:val="20"/>
          <w:szCs w:val="20"/>
          <w14:ligatures w14:val="standardContextual"/>
        </w:rPr>
        <w:t xml:space="preserve">e </w:t>
      </w:r>
      <w:r w:rsidR="00793EEE" w:rsidRPr="00230FD4">
        <w:rPr>
          <w:rFonts w:ascii="Verdana" w:eastAsia="Aptos" w:hAnsi="Verdana" w:cs="Times New Roman"/>
          <w:b/>
          <w:bCs/>
          <w:kern w:val="2"/>
          <w:sz w:val="20"/>
          <w:szCs w:val="20"/>
          <w14:ligatures w14:val="standardContextual"/>
        </w:rPr>
        <w:t>projet GPS</w:t>
      </w:r>
      <w:r w:rsidR="00793EEE" w:rsidRPr="00230FD4">
        <w:rPr>
          <w:rFonts w:ascii="Verdana" w:eastAsia="Aptos" w:hAnsi="Verdana" w:cs="Times New Roman"/>
          <w:kern w:val="2"/>
          <w:sz w:val="20"/>
          <w:szCs w:val="20"/>
          <w14:ligatures w14:val="standardContextual"/>
        </w:rPr>
        <w:t xml:space="preserve"> en collaboration avec le responsable du centre de documentation va mettre en place une Bibliothèque virtuelle pour faciliter l’accès aux documents d’intérêt communs au niveau des pays de la COI</w:t>
      </w:r>
      <w:r w:rsidR="00E13190" w:rsidRPr="00230FD4">
        <w:rPr>
          <w:rFonts w:ascii="Verdana" w:eastAsia="Aptos" w:hAnsi="Verdana" w:cs="Times New Roman"/>
          <w:kern w:val="2"/>
          <w:sz w:val="20"/>
          <w:szCs w:val="20"/>
          <w14:ligatures w14:val="standardContextual"/>
        </w:rPr>
        <w:t xml:space="preserve">. </w:t>
      </w:r>
      <w:r w:rsidR="00793EEE" w:rsidRPr="00230FD4">
        <w:rPr>
          <w:rFonts w:ascii="Verdana" w:eastAsia="Aptos" w:hAnsi="Verdana" w:cs="Times New Roman"/>
          <w:kern w:val="2"/>
          <w:sz w:val="20"/>
          <w:szCs w:val="20"/>
          <w14:ligatures w14:val="standardContextual"/>
        </w:rPr>
        <w:t>Ce sous-site sera dédié à l’Unité de gouvernance de la COI et co-géré par l’archiviste-documentaliste responsable du Centre de documentation de la COI.</w:t>
      </w:r>
      <w:r w:rsidR="00E13190" w:rsidRPr="00230FD4">
        <w:rPr>
          <w:rFonts w:ascii="Verdana" w:eastAsia="Aptos" w:hAnsi="Verdana" w:cs="Times New Roman"/>
          <w:kern w:val="2"/>
          <w:sz w:val="20"/>
          <w:szCs w:val="20"/>
          <w14:ligatures w14:val="standardContextual"/>
        </w:rPr>
        <w:t xml:space="preserve"> L’objectif est d’une part de rendre accessible la documentation produite par le projet GPS et, d’autre part, de permettre aux partenaires du projet (Association des parlements, réseau électoral) de mettre en ligne un ensemble de documents, dont des </w:t>
      </w:r>
      <w:r w:rsidR="002678BA" w:rsidRPr="00230FD4">
        <w:rPr>
          <w:rFonts w:ascii="Verdana" w:eastAsia="Aptos" w:hAnsi="Verdana" w:cs="Times New Roman"/>
          <w:kern w:val="2"/>
          <w:sz w:val="20"/>
          <w:szCs w:val="20"/>
          <w14:ligatures w14:val="standardContextual"/>
        </w:rPr>
        <w:t xml:space="preserve">textes législatifs, aux fins de conservations, accès et partage. </w:t>
      </w:r>
      <w:r w:rsidR="00211255" w:rsidRPr="00230FD4">
        <w:rPr>
          <w:rFonts w:ascii="Verdana" w:eastAsia="Aptos" w:hAnsi="Verdana" w:cs="Times New Roman"/>
          <w:kern w:val="2"/>
          <w:sz w:val="20"/>
          <w:szCs w:val="20"/>
          <w14:ligatures w14:val="standardContextual"/>
        </w:rPr>
        <w:t>L</w:t>
      </w:r>
      <w:r w:rsidR="00793EEE" w:rsidRPr="00230FD4">
        <w:rPr>
          <w:rFonts w:ascii="Verdana" w:eastAsia="Aptos" w:hAnsi="Verdana" w:cs="Times New Roman"/>
          <w:kern w:val="2"/>
          <w:sz w:val="20"/>
          <w:szCs w:val="20"/>
          <w:lang w:val="fr-BE"/>
          <w14:ligatures w14:val="standardContextual"/>
        </w:rPr>
        <w:t xml:space="preserve">e </w:t>
      </w:r>
      <w:r w:rsidR="00793EEE" w:rsidRPr="00230FD4">
        <w:rPr>
          <w:rFonts w:ascii="Verdana" w:eastAsia="Aptos" w:hAnsi="Verdana" w:cs="Times New Roman"/>
          <w:b/>
          <w:bCs/>
          <w:kern w:val="2"/>
          <w:sz w:val="20"/>
          <w:szCs w:val="20"/>
          <w:lang w:val="fr-BE"/>
          <w14:ligatures w14:val="standardContextual"/>
        </w:rPr>
        <w:t>projet Ecofish</w:t>
      </w:r>
      <w:r w:rsidR="00793EEE" w:rsidRPr="00230FD4">
        <w:rPr>
          <w:rFonts w:ascii="Verdana" w:eastAsia="Aptos" w:hAnsi="Verdana" w:cs="Times New Roman"/>
          <w:kern w:val="2"/>
          <w:sz w:val="20"/>
          <w:szCs w:val="20"/>
          <w:lang w:val="fr-BE"/>
          <w14:ligatures w14:val="standardContextual"/>
        </w:rPr>
        <w:t xml:space="preserve"> en collaboration le responsable du Centre de documentation </w:t>
      </w:r>
      <w:r w:rsidR="00211255" w:rsidRPr="00230FD4">
        <w:rPr>
          <w:rFonts w:ascii="Verdana" w:eastAsia="Aptos" w:hAnsi="Verdana" w:cs="Times New Roman"/>
          <w:kern w:val="2"/>
          <w:sz w:val="20"/>
          <w:szCs w:val="20"/>
          <w:lang w:val="fr-BE"/>
          <w14:ligatures w14:val="standardContextual"/>
        </w:rPr>
        <w:t>travaille également à une bibliothèque virtuelle fonctionnant par mots clés devant permettre aux utilisateurs d</w:t>
      </w:r>
      <w:r w:rsidR="006E3EFF" w:rsidRPr="00230FD4">
        <w:rPr>
          <w:rFonts w:ascii="Verdana" w:eastAsia="Aptos" w:hAnsi="Verdana" w:cs="Times New Roman"/>
          <w:kern w:val="2"/>
          <w:sz w:val="20"/>
          <w:szCs w:val="20"/>
          <w:lang w:val="fr-BE"/>
          <w14:ligatures w14:val="standardContextual"/>
        </w:rPr>
        <w:t xml:space="preserve">’identifier et consulter aisément les documents émanant du projet. Enfin, le projet RECOS poursuit ses investigations pour disposer d’un moyen d’archivage et de capitalisation que ZENODO pourrait représenter. L’archiviste-documentaliste travaille avec ces trois équipes-projet et est chargé de la coordination de ces </w:t>
      </w:r>
      <w:r w:rsidR="00F72E19" w:rsidRPr="00230FD4">
        <w:rPr>
          <w:rFonts w:ascii="Verdana" w:eastAsia="Aptos" w:hAnsi="Verdana" w:cs="Times New Roman"/>
          <w:kern w:val="2"/>
          <w:sz w:val="20"/>
          <w:szCs w:val="20"/>
          <w:lang w:val="fr-BE"/>
          <w14:ligatures w14:val="standardContextual"/>
        </w:rPr>
        <w:t xml:space="preserve">initiatives afin de disposer, </w:t>
      </w:r>
      <w:r w:rsidR="009D1E6B" w:rsidRPr="00230FD4">
        <w:rPr>
          <w:rFonts w:ascii="Verdana" w:eastAsia="Aptos" w:hAnsi="Verdana" w:cs="Times New Roman"/>
          <w:kern w:val="2"/>
          <w:sz w:val="20"/>
          <w:szCs w:val="20"/>
          <w:lang w:val="fr-BE"/>
          <w14:ligatures w14:val="standardContextual"/>
        </w:rPr>
        <w:t>finalement</w:t>
      </w:r>
      <w:r w:rsidR="00F72E19" w:rsidRPr="00230FD4">
        <w:rPr>
          <w:rFonts w:ascii="Verdana" w:eastAsia="Aptos" w:hAnsi="Verdana" w:cs="Times New Roman"/>
          <w:kern w:val="2"/>
          <w:sz w:val="20"/>
          <w:szCs w:val="20"/>
          <w:lang w:val="fr-BE"/>
          <w14:ligatures w14:val="standardContextual"/>
        </w:rPr>
        <w:t xml:space="preserve">, d’un outil partagé ou d’une gamme d’outils complémentaires. </w:t>
      </w:r>
    </w:p>
    <w:p w14:paraId="5A5BBA99" w14:textId="31F149A8" w:rsidR="00793EEE" w:rsidRPr="00230FD4" w:rsidRDefault="00736D42" w:rsidP="00FC1075">
      <w:pPr>
        <w:spacing w:after="120" w:line="276" w:lineRule="auto"/>
        <w:jc w:val="both"/>
        <w:rPr>
          <w:rFonts w:ascii="Verdana" w:eastAsia="Aptos" w:hAnsi="Verdana" w:cs="Times New Roman"/>
          <w:kern w:val="2"/>
          <w:sz w:val="20"/>
          <w:szCs w:val="20"/>
          <w:lang w:val="fr-BE"/>
          <w14:ligatures w14:val="standardContextual"/>
        </w:rPr>
      </w:pPr>
      <w:r w:rsidRPr="00230FD4">
        <w:rPr>
          <w:rFonts w:ascii="Verdana" w:eastAsia="Aptos" w:hAnsi="Verdana" w:cs="Times New Roman"/>
          <w:kern w:val="2"/>
          <w:sz w:val="20"/>
          <w:szCs w:val="20"/>
          <w:lang w:val="fr-BE"/>
          <w14:ligatures w14:val="standardContextual"/>
        </w:rPr>
        <w:lastRenderedPageBreak/>
        <w:t>Enfin, l’archiviste documentaliste a suivi une formation à l’outil de veille médiatique « Meltwater », grâce au soutien du projet GPS</w:t>
      </w:r>
      <w:r w:rsidR="00F237CB" w:rsidRPr="00230FD4">
        <w:rPr>
          <w:rFonts w:ascii="Verdana" w:eastAsia="Aptos" w:hAnsi="Verdana" w:cs="Times New Roman"/>
          <w:kern w:val="2"/>
          <w:sz w:val="20"/>
          <w:szCs w:val="20"/>
          <w:lang w:val="fr-BE"/>
          <w14:ligatures w14:val="standardContextual"/>
        </w:rPr>
        <w:t xml:space="preserve">. Cet outil permet d’améliorer sensiblement la veille médiatique en ligne en retraçant l’ensemble des données ou informations pertinentes </w:t>
      </w:r>
      <w:r w:rsidR="00000EF9" w:rsidRPr="00230FD4">
        <w:rPr>
          <w:rFonts w:ascii="Verdana" w:eastAsia="Aptos" w:hAnsi="Verdana" w:cs="Times New Roman"/>
          <w:kern w:val="2"/>
          <w:sz w:val="20"/>
          <w:szCs w:val="20"/>
          <w:lang w:val="fr-BE"/>
          <w14:ligatures w14:val="standardContextual"/>
        </w:rPr>
        <w:t xml:space="preserve">publiées sur des sites internet, podcast, blogs, vidéos, etc. </w:t>
      </w:r>
    </w:p>
    <w:p w14:paraId="263B0C70" w14:textId="77777777" w:rsidR="0001698D" w:rsidRPr="00B45E46" w:rsidRDefault="0001698D" w:rsidP="00204665">
      <w:pPr>
        <w:pStyle w:val="Paragraphe"/>
        <w:rPr>
          <w:shd w:val="clear" w:color="auto" w:fill="FFFFFF"/>
        </w:rPr>
      </w:pPr>
    </w:p>
    <w:p w14:paraId="2F7F5914" w14:textId="41B74440" w:rsidR="00955BB3" w:rsidRPr="0008468B" w:rsidRDefault="00FB6415" w:rsidP="00A70123">
      <w:pPr>
        <w:pStyle w:val="Titrepartie"/>
      </w:pPr>
      <w:r>
        <w:t>Perspectives</w:t>
      </w:r>
    </w:p>
    <w:p w14:paraId="38883172" w14:textId="7637F872" w:rsidR="00683C92" w:rsidRDefault="00E90EB1" w:rsidP="00435D74">
      <w:pPr>
        <w:pStyle w:val="Paragraphe"/>
        <w:numPr>
          <w:ilvl w:val="0"/>
          <w:numId w:val="10"/>
        </w:numPr>
      </w:pPr>
      <w:r>
        <w:rPr>
          <w:b/>
          <w:bCs/>
        </w:rPr>
        <w:t>E</w:t>
      </w:r>
      <w:r w:rsidR="00435D74" w:rsidRPr="00C12F78">
        <w:rPr>
          <w:b/>
          <w:bCs/>
        </w:rPr>
        <w:t>quipe de communication</w:t>
      </w:r>
      <w:r w:rsidR="00435D74">
        <w:t> :</w:t>
      </w:r>
      <w:r w:rsidR="00415FB9">
        <w:t xml:space="preserve"> </w:t>
      </w:r>
    </w:p>
    <w:p w14:paraId="55F3ED56" w14:textId="778F63C7" w:rsidR="00683C92" w:rsidRDefault="00415FB9" w:rsidP="00683C92">
      <w:pPr>
        <w:pStyle w:val="Paragraphe"/>
        <w:numPr>
          <w:ilvl w:val="1"/>
          <w:numId w:val="10"/>
        </w:numPr>
      </w:pPr>
      <w:r>
        <w:t>VSI</w:t>
      </w:r>
      <w:r w:rsidR="00230FD4">
        <w:t xml:space="preserve"> : processus de recrutement en cours. Prise de poste estimée entre juillet et septembre 2024. </w:t>
      </w:r>
      <w:r>
        <w:t xml:space="preserve"> </w:t>
      </w:r>
    </w:p>
    <w:p w14:paraId="1A6CF42A" w14:textId="77777777" w:rsidR="002F7D9F" w:rsidRDefault="00230FD4" w:rsidP="00683C92">
      <w:pPr>
        <w:pStyle w:val="Paragraphe"/>
        <w:numPr>
          <w:ilvl w:val="1"/>
          <w:numId w:val="10"/>
        </w:numPr>
      </w:pPr>
      <w:r>
        <w:t>Adjoint.e au responsable de communication : r</w:t>
      </w:r>
      <w:r w:rsidR="00683C92">
        <w:t xml:space="preserve">ecrutement </w:t>
      </w:r>
      <w:r>
        <w:t>à lancer d</w:t>
      </w:r>
      <w:r w:rsidR="002F7D9F">
        <w:t xml:space="preserve">’ici septembre. </w:t>
      </w:r>
    </w:p>
    <w:p w14:paraId="0E9F72EE" w14:textId="3B68B430" w:rsidR="00683C92" w:rsidRDefault="002F7D9F" w:rsidP="00683C92">
      <w:pPr>
        <w:pStyle w:val="Paragraphe"/>
        <w:numPr>
          <w:ilvl w:val="1"/>
          <w:numId w:val="10"/>
        </w:numPr>
      </w:pPr>
      <w:r>
        <w:t>S</w:t>
      </w:r>
      <w:r w:rsidR="00683C92">
        <w:t>tagiaires</w:t>
      </w:r>
      <w:r>
        <w:t> : selon les modalités convenues, il pourra être envisagé d’accueillir deux stagiaires de l’enseignement supérieur</w:t>
      </w:r>
      <w:r w:rsidR="00E90EB1">
        <w:t xml:space="preserve">. Le </w:t>
      </w:r>
      <w:r w:rsidR="00D712AE">
        <w:t>budget de l'unité de communication pour 2024</w:t>
      </w:r>
      <w:r w:rsidR="00E90EB1">
        <w:t xml:space="preserve"> approuvé par les instances fait provision d’indemnités. </w:t>
      </w:r>
    </w:p>
    <w:p w14:paraId="7C044CED" w14:textId="37566304" w:rsidR="000F2D89" w:rsidRDefault="000F2D89" w:rsidP="00683C92">
      <w:pPr>
        <w:pStyle w:val="Paragraphe"/>
        <w:numPr>
          <w:ilvl w:val="1"/>
          <w:numId w:val="10"/>
        </w:numPr>
      </w:pPr>
      <w:r>
        <w:t xml:space="preserve">Formations : à envisager sur les ressources de la subvention, des formations en communication digitale (IA, suivi-évaluation), </w:t>
      </w:r>
      <w:r w:rsidR="00621169">
        <w:t>bases du graphisme, media training</w:t>
      </w:r>
    </w:p>
    <w:p w14:paraId="34C02E7E" w14:textId="67F5457F" w:rsidR="00435D74" w:rsidRDefault="00D44057" w:rsidP="00676184">
      <w:pPr>
        <w:pStyle w:val="Paragraphe"/>
        <w:numPr>
          <w:ilvl w:val="0"/>
          <w:numId w:val="10"/>
        </w:numPr>
      </w:pPr>
      <w:r>
        <w:rPr>
          <w:b/>
          <w:bCs/>
        </w:rPr>
        <w:t>S</w:t>
      </w:r>
      <w:r w:rsidR="0069762C">
        <w:rPr>
          <w:b/>
          <w:bCs/>
        </w:rPr>
        <w:t>tratégie de communication 202</w:t>
      </w:r>
      <w:r w:rsidR="00CF796A">
        <w:rPr>
          <w:b/>
          <w:bCs/>
        </w:rPr>
        <w:t>4</w:t>
      </w:r>
      <w:r w:rsidR="0069762C">
        <w:rPr>
          <w:b/>
          <w:bCs/>
        </w:rPr>
        <w:t>-202</w:t>
      </w:r>
      <w:r w:rsidR="00CF796A">
        <w:rPr>
          <w:b/>
          <w:bCs/>
        </w:rPr>
        <w:t>9</w:t>
      </w:r>
      <w:r>
        <w:rPr>
          <w:b/>
          <w:bCs/>
        </w:rPr>
        <w:t xml:space="preserve"> : </w:t>
      </w:r>
      <w:r w:rsidR="00C85EC5" w:rsidRPr="00BC2146">
        <w:t xml:space="preserve">Attribution du marché d’ici </w:t>
      </w:r>
      <w:r w:rsidR="00621169">
        <w:t>juin</w:t>
      </w:r>
      <w:r w:rsidR="00C85EC5" w:rsidRPr="00BC2146">
        <w:t xml:space="preserve"> 2024</w:t>
      </w:r>
      <w:r w:rsidR="00926478" w:rsidRPr="00BC2146">
        <w:t>.</w:t>
      </w:r>
    </w:p>
    <w:p w14:paraId="71112CF7" w14:textId="0E0E5453" w:rsidR="001D3E8F" w:rsidRDefault="001D3E8F" w:rsidP="00676184">
      <w:pPr>
        <w:pStyle w:val="Paragraphe"/>
        <w:numPr>
          <w:ilvl w:val="0"/>
          <w:numId w:val="10"/>
        </w:numPr>
      </w:pPr>
      <w:r w:rsidRPr="00C12F78">
        <w:rPr>
          <w:b/>
          <w:bCs/>
        </w:rPr>
        <w:t>Renforcer la présence médiatique</w:t>
      </w:r>
      <w:r>
        <w:t xml:space="preserve"> avec une </w:t>
      </w:r>
      <w:r w:rsidR="00EC2DDB">
        <w:t>augmentation de +10% des retombées médiatiques.</w:t>
      </w:r>
      <w:r w:rsidR="001B7BF5">
        <w:t xml:space="preserve"> </w:t>
      </w:r>
    </w:p>
    <w:p w14:paraId="6265A420" w14:textId="522D0F7C" w:rsidR="001B7BF5" w:rsidRDefault="00F8612B" w:rsidP="00676184">
      <w:pPr>
        <w:pStyle w:val="Paragraphe"/>
        <w:numPr>
          <w:ilvl w:val="0"/>
          <w:numId w:val="10"/>
        </w:numPr>
      </w:pPr>
      <w:r w:rsidRPr="00BC2146">
        <w:rPr>
          <w:b/>
          <w:bCs/>
        </w:rPr>
        <w:t>Amélioration du Site internet de la COI et de la communication digitale :</w:t>
      </w:r>
      <w:r>
        <w:t xml:space="preserve"> intégration de plug-in spécifiques notamment pour la traduction automatique en anglais et </w:t>
      </w:r>
      <w:r w:rsidR="00683C92">
        <w:t>disponibilité d’un budget</w:t>
      </w:r>
      <w:r w:rsidR="00D712AE">
        <w:t xml:space="preserve"> pour des campagnes promotionnelles.</w:t>
      </w:r>
    </w:p>
    <w:bookmarkEnd w:id="0"/>
    <w:p w14:paraId="76A15D58" w14:textId="1106C45D" w:rsidR="003B5BD5" w:rsidRDefault="006D6B23" w:rsidP="00676184">
      <w:pPr>
        <w:pStyle w:val="Paragraphe"/>
        <w:numPr>
          <w:ilvl w:val="0"/>
          <w:numId w:val="10"/>
        </w:numPr>
      </w:pPr>
      <w:r w:rsidRPr="00BC2146">
        <w:rPr>
          <w:b/>
          <w:bCs/>
        </w:rPr>
        <w:t>Renforcement de la communication interne</w:t>
      </w:r>
      <w:r>
        <w:t xml:space="preserve"> : </w:t>
      </w:r>
      <w:r w:rsidR="00EF077F" w:rsidRPr="00BC2146">
        <w:t>petits-déjeuners thématiques internes</w:t>
      </w:r>
      <w:r w:rsidRPr="00FF3D81">
        <w:t>,</w:t>
      </w:r>
      <w:r>
        <w:t xml:space="preserve"> séminaires thématiques, </w:t>
      </w:r>
      <w:r w:rsidR="00BC439A">
        <w:t>calendrier et autres outils de communication / visibilité interne</w:t>
      </w:r>
      <w:r w:rsidR="002077B8">
        <w:t>, en appui à la direction et aux RH</w:t>
      </w:r>
      <w:r w:rsidR="00BC439A">
        <w:t xml:space="preserve">. </w:t>
      </w:r>
    </w:p>
    <w:p w14:paraId="4EB7822D" w14:textId="388E06C1" w:rsidR="007C30D6" w:rsidRDefault="00BC439A" w:rsidP="00676184">
      <w:pPr>
        <w:pStyle w:val="Paragraphe"/>
        <w:numPr>
          <w:ilvl w:val="0"/>
          <w:numId w:val="10"/>
        </w:numPr>
      </w:pPr>
      <w:r>
        <w:rPr>
          <w:b/>
          <w:bCs/>
        </w:rPr>
        <w:t>R</w:t>
      </w:r>
      <w:r w:rsidR="007C30D6" w:rsidRPr="007C30D6">
        <w:rPr>
          <w:b/>
          <w:bCs/>
        </w:rPr>
        <w:t>apports annuels</w:t>
      </w:r>
      <w:r>
        <w:rPr>
          <w:b/>
          <w:bCs/>
        </w:rPr>
        <w:t xml:space="preserve"> : </w:t>
      </w:r>
      <w:r w:rsidR="002077B8" w:rsidRPr="0054099A">
        <w:t>recrutement en cours d’un rédacteur en appui au responsable de communication pour élaborer les contenus</w:t>
      </w:r>
      <w:r w:rsidR="0054099A" w:rsidRPr="0054099A">
        <w:t xml:space="preserve"> des rapports annuels 2021 à 2024.</w:t>
      </w:r>
      <w:r w:rsidR="0054099A">
        <w:rPr>
          <w:b/>
          <w:bCs/>
        </w:rPr>
        <w:t xml:space="preserve"> </w:t>
      </w:r>
    </w:p>
    <w:p w14:paraId="42EC46B3" w14:textId="104A83C5" w:rsidR="00973726" w:rsidRPr="00FC1075" w:rsidRDefault="00DF4FC1" w:rsidP="00676184">
      <w:pPr>
        <w:pStyle w:val="Paragraphe"/>
        <w:numPr>
          <w:ilvl w:val="0"/>
          <w:numId w:val="10"/>
        </w:numPr>
        <w:rPr>
          <w:b/>
          <w:bCs/>
        </w:rPr>
      </w:pPr>
      <w:r w:rsidRPr="00FC1075">
        <w:rPr>
          <w:b/>
          <w:bCs/>
        </w:rPr>
        <w:t xml:space="preserve">Visibilité et </w:t>
      </w:r>
      <w:r w:rsidR="00973726" w:rsidRPr="00FC1075">
        <w:rPr>
          <w:b/>
          <w:bCs/>
        </w:rPr>
        <w:t>Sauvegarde des données et des documents de la COI</w:t>
      </w:r>
    </w:p>
    <w:p w14:paraId="51659786" w14:textId="5A697261" w:rsidR="004A68AF" w:rsidRPr="00FC1075" w:rsidRDefault="003410C0" w:rsidP="00FC2911">
      <w:pPr>
        <w:pStyle w:val="Paragraphe"/>
        <w:numPr>
          <w:ilvl w:val="0"/>
          <w:numId w:val="16"/>
        </w:numPr>
      </w:pPr>
      <w:r w:rsidRPr="00FC1075">
        <w:t xml:space="preserve">Mise en place de la gestion électronique des documents, notamment </w:t>
      </w:r>
      <w:r w:rsidR="00A41089" w:rsidRPr="00FC1075">
        <w:t>pour les besoins du Centre de documentation</w:t>
      </w:r>
    </w:p>
    <w:p w14:paraId="0D044F64" w14:textId="79667263" w:rsidR="00A41089" w:rsidRPr="00FC1075" w:rsidRDefault="00DF4FC1" w:rsidP="00DF4FC1">
      <w:pPr>
        <w:pStyle w:val="Paragraphedeliste"/>
        <w:numPr>
          <w:ilvl w:val="0"/>
          <w:numId w:val="16"/>
        </w:numPr>
        <w:rPr>
          <w:rFonts w:ascii="Verdana" w:hAnsi="Verdana" w:cs="Calibri"/>
          <w:sz w:val="20"/>
          <w:szCs w:val="20"/>
        </w:rPr>
      </w:pPr>
      <w:r w:rsidRPr="00FC1075">
        <w:rPr>
          <w:rFonts w:ascii="Verdana" w:hAnsi="Verdana" w:cs="Calibri"/>
          <w:sz w:val="20"/>
          <w:szCs w:val="20"/>
        </w:rPr>
        <w:t>F</w:t>
      </w:r>
      <w:r w:rsidR="00A41089" w:rsidRPr="00FC1075">
        <w:rPr>
          <w:rFonts w:ascii="Verdana" w:hAnsi="Verdana" w:cs="Calibri"/>
          <w:sz w:val="20"/>
          <w:szCs w:val="20"/>
        </w:rPr>
        <w:t>luidification et systématisation du partage de la documentation produite par les départements du secrétariat et les projets avec le Centre de documentation</w:t>
      </w:r>
    </w:p>
    <w:p w14:paraId="2D4534EE" w14:textId="6A5D6E7B" w:rsidR="00973726" w:rsidRPr="00FC1075" w:rsidRDefault="008505B4" w:rsidP="00973726">
      <w:pPr>
        <w:pStyle w:val="Paragraphe"/>
        <w:numPr>
          <w:ilvl w:val="0"/>
          <w:numId w:val="16"/>
        </w:numPr>
      </w:pPr>
      <w:r w:rsidRPr="00FC1075">
        <w:t xml:space="preserve">Systématiser l’attribution d’un </w:t>
      </w:r>
      <w:r w:rsidR="006765D3" w:rsidRPr="00FC1075">
        <w:t>DOI (Digital Object Identifier)</w:t>
      </w:r>
      <w:r w:rsidRPr="00FC1075">
        <w:t xml:space="preserve"> aux documents produits par la COI</w:t>
      </w:r>
    </w:p>
    <w:p w14:paraId="18FFDDDC" w14:textId="27BB3828" w:rsidR="004A68AF" w:rsidRPr="00FC1075" w:rsidRDefault="00A43E48" w:rsidP="00A43E48">
      <w:pPr>
        <w:pStyle w:val="Paragraphe"/>
        <w:numPr>
          <w:ilvl w:val="0"/>
          <w:numId w:val="16"/>
        </w:numPr>
      </w:pPr>
      <w:r w:rsidRPr="00FC1075">
        <w:t xml:space="preserve">Mise en cohérence des outils d’archivage, de capitalisation et de gestion des connaissances. </w:t>
      </w:r>
    </w:p>
    <w:p w14:paraId="1BEEC9A4" w14:textId="77777777" w:rsidR="004A68AF" w:rsidRPr="00E3347D" w:rsidRDefault="004A68AF" w:rsidP="004A68AF">
      <w:pPr>
        <w:pStyle w:val="Default"/>
        <w:rPr>
          <w:lang w:val="fr-FR"/>
        </w:rPr>
      </w:pPr>
    </w:p>
    <w:p w14:paraId="31144D4C" w14:textId="77777777" w:rsidR="00A43E48" w:rsidRPr="0008468B" w:rsidRDefault="00A43E48" w:rsidP="00A43E48">
      <w:pPr>
        <w:pStyle w:val="Titrepartie"/>
      </w:pPr>
      <w:r>
        <w:t>Perspectives</w:t>
      </w:r>
    </w:p>
    <w:p w14:paraId="1D4D0E8F" w14:textId="532CD1C9" w:rsidR="00A43E48" w:rsidRDefault="00A43E48" w:rsidP="004A68AF">
      <w:pPr>
        <w:pStyle w:val="Paragraphe"/>
      </w:pPr>
      <w:r>
        <w:t xml:space="preserve">Annexe 1 : </w:t>
      </w:r>
      <w:r w:rsidR="00FC1075">
        <w:t>Rapport de communication digitale 2023</w:t>
      </w:r>
    </w:p>
    <w:sectPr w:rsidR="00A43E48" w:rsidSect="00D74E75">
      <w:headerReference w:type="even" r:id="rId9"/>
      <w:headerReference w:type="default" r:id="rId10"/>
      <w:footerReference w:type="even" r:id="rId11"/>
      <w:footerReference w:type="default" r:id="rId12"/>
      <w:headerReference w:type="first" r:id="rId13"/>
      <w:footerReference w:type="first" r:id="rId14"/>
      <w:pgSz w:w="11906" w:h="16838"/>
      <w:pgMar w:top="1843" w:right="1417" w:bottom="709"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41C4" w14:textId="77777777" w:rsidR="00D74E75" w:rsidRDefault="00D74E75">
      <w:pPr>
        <w:spacing w:after="0" w:line="240" w:lineRule="auto"/>
      </w:pPr>
      <w:r>
        <w:separator/>
      </w:r>
    </w:p>
  </w:endnote>
  <w:endnote w:type="continuationSeparator" w:id="0">
    <w:p w14:paraId="553DC191" w14:textId="77777777" w:rsidR="00D74E75" w:rsidRDefault="00D7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CB90" w14:textId="77777777" w:rsidR="00140E42" w:rsidRDefault="00140E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1541" w14:textId="77777777" w:rsidR="00140E42" w:rsidRDefault="00140E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740B" w14:textId="77777777" w:rsidR="00D74E75" w:rsidRDefault="00D74E75">
      <w:pPr>
        <w:spacing w:after="0" w:line="240" w:lineRule="auto"/>
      </w:pPr>
      <w:r>
        <w:separator/>
      </w:r>
    </w:p>
  </w:footnote>
  <w:footnote w:type="continuationSeparator" w:id="0">
    <w:p w14:paraId="245D7FDD" w14:textId="77777777" w:rsidR="00D74E75" w:rsidRDefault="00D74E75">
      <w:pPr>
        <w:spacing w:after="0" w:line="240" w:lineRule="auto"/>
      </w:pPr>
      <w:r>
        <w:continuationSeparator/>
      </w:r>
    </w:p>
  </w:footnote>
  <w:footnote w:id="1">
    <w:p w14:paraId="3394F0A9" w14:textId="7EF5A10F" w:rsidR="00EE0F07" w:rsidRDefault="00EE0F07">
      <w:pPr>
        <w:pStyle w:val="Notedebasdepage"/>
      </w:pPr>
      <w:r>
        <w:rPr>
          <w:rStyle w:val="Appelnotedebasdep"/>
        </w:rPr>
        <w:footnoteRef/>
      </w:r>
      <w:r>
        <w:t xml:space="preserve"> La méthode de référencement n’étant pas optimale (</w:t>
      </w:r>
      <w:r w:rsidR="00951AFC">
        <w:t>cf. les mentions radio et TV qui échappent à la veille), il est estimé qu’environ 20% des retombées</w:t>
      </w:r>
      <w:r w:rsidR="000F7FB6">
        <w:t xml:space="preserve"> échappent à la veille médiatique. </w:t>
      </w:r>
    </w:p>
  </w:footnote>
  <w:footnote w:id="2">
    <w:p w14:paraId="6A68DE28" w14:textId="4F57DF4F" w:rsidR="003F6801" w:rsidRDefault="003F6801">
      <w:pPr>
        <w:pStyle w:val="Notedebasdepage"/>
      </w:pPr>
      <w:r>
        <w:rPr>
          <w:rStyle w:val="Appelnotedebasdep"/>
        </w:rPr>
        <w:footnoteRef/>
      </w:r>
      <w:r>
        <w:t xml:space="preserve"> </w:t>
      </w:r>
      <w:hyperlink r:id="rId1" w:history="1">
        <w:r>
          <w:rPr>
            <w:rStyle w:val="Lienhypertexte"/>
          </w:rPr>
          <w:t>40 ans de la Commission de l'océan Indien - Commission de l'océan Indien (commissionoceanindien.org)</w:t>
        </w:r>
      </w:hyperlink>
    </w:p>
  </w:footnote>
  <w:footnote w:id="3">
    <w:p w14:paraId="4737453F" w14:textId="422E93DF" w:rsidR="00230FD4" w:rsidRDefault="00230FD4">
      <w:pPr>
        <w:pStyle w:val="Notedebasdepage"/>
      </w:pPr>
      <w:r>
        <w:rPr>
          <w:rStyle w:val="Appelnotedebasdep"/>
        </w:rPr>
        <w:footnoteRef/>
      </w:r>
      <w:r>
        <w:t xml:space="preserve"> </w:t>
      </w:r>
      <w:hyperlink r:id="rId2" w:history="1">
        <w:r>
          <w:rPr>
            <w:rStyle w:val="Lienhypertexte"/>
          </w:rPr>
          <w:t>The Climate Show dans l'océan Indien : démarrage aux Seychelles (commissionoceanindien.org)</w:t>
        </w:r>
      </w:hyperlink>
    </w:p>
  </w:footnote>
  <w:footnote w:id="4">
    <w:p w14:paraId="275B09C7" w14:textId="35DA1331" w:rsidR="00B82BC8" w:rsidRDefault="00B82BC8">
      <w:pPr>
        <w:pStyle w:val="Notedebasdepage"/>
      </w:pPr>
      <w:r>
        <w:rPr>
          <w:rStyle w:val="Appelnotedebasdep"/>
        </w:rPr>
        <w:footnoteRef/>
      </w:r>
      <w:r>
        <w:t xml:space="preserve"> </w:t>
      </w:r>
      <w:hyperlink r:id="rId3" w:history="1">
        <w:r>
          <w:rPr>
            <w:rStyle w:val="Lienhypertexte"/>
          </w:rPr>
          <w:t>Centre de documentation de la COI - Commission de l'océan Indien (commissionoceanindien.org)</w:t>
        </w:r>
      </w:hyperlink>
    </w:p>
  </w:footnote>
  <w:footnote w:id="5">
    <w:p w14:paraId="7029866C" w14:textId="53071C9E" w:rsidR="005F59A1" w:rsidRDefault="005F59A1">
      <w:pPr>
        <w:pStyle w:val="Notedebasdepage"/>
      </w:pPr>
      <w:r>
        <w:rPr>
          <w:rStyle w:val="Appelnotedebasdep"/>
        </w:rPr>
        <w:footnoteRef/>
      </w:r>
      <w:r>
        <w:t xml:space="preserve"> </w:t>
      </w:r>
      <w:hyperlink r:id="rId4" w:history="1">
        <w:r w:rsidRPr="00B82BC8">
          <w:rPr>
            <w:rStyle w:val="Lienhypertexte"/>
            <w:rFonts w:cstheme="minorHAnsi"/>
          </w:rPr>
          <w:t>https://zenodo.org/communities/coi</w:t>
        </w:r>
      </w:hyperlink>
    </w:p>
  </w:footnote>
  <w:footnote w:id="6">
    <w:p w14:paraId="06116690" w14:textId="7CA9581D" w:rsidR="00F469C7" w:rsidRDefault="00F469C7">
      <w:pPr>
        <w:pStyle w:val="Notedebasdepage"/>
      </w:pPr>
      <w:r>
        <w:rPr>
          <w:rStyle w:val="Appelnotedebasdep"/>
        </w:rPr>
        <w:footnoteRef/>
      </w:r>
      <w:r>
        <w:t xml:space="preserve"> </w:t>
      </w:r>
      <w:r w:rsidRPr="00F469C7">
        <w:rPr>
          <w:rFonts w:cstheme="minorHAnsi"/>
          <w:color w:val="3D3E40"/>
          <w:shd w:val="clear" w:color="auto" w:fill="FFFFFF"/>
        </w:rPr>
        <w:t>DOI (Digital Object Identifier) est une méthode standardisée pour l’identification permanente d’un objet électronique publié, un genre de code permanent des articles scientifiques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9ADB" w14:textId="77777777" w:rsidR="00140E42" w:rsidRDefault="00140E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35508475"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634544625" name="Image 63454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45468">
      <w:rPr>
        <w:rFonts w:ascii="Verdana" w:hAnsi="Verdana"/>
        <w:b/>
        <w:bCs/>
        <w:sz w:val="20"/>
        <w:szCs w:val="20"/>
      </w:rPr>
      <w:t>3.</w:t>
    </w:r>
    <w:r w:rsidR="00140E42">
      <w:rPr>
        <w:rFonts w:ascii="Verdana" w:hAnsi="Verdana"/>
        <w:b/>
        <w:bCs/>
        <w:sz w:val="20"/>
        <w:szCs w:val="20"/>
      </w:rPr>
      <w:t>9</w:t>
    </w:r>
    <w:r w:rsidR="002004AD">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8025" w14:textId="77777777" w:rsidR="00140E42" w:rsidRDefault="00140E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DF1"/>
    <w:multiLevelType w:val="hybridMultilevel"/>
    <w:tmpl w:val="D79870CE"/>
    <w:lvl w:ilvl="0" w:tplc="688E8CEC">
      <w:start w:val="1"/>
      <w:numFmt w:val="bullet"/>
      <w:lvlText w:val="-"/>
      <w:lvlJc w:val="left"/>
      <w:pPr>
        <w:ind w:left="720" w:hanging="360"/>
      </w:pPr>
      <w:rPr>
        <w:rFonts w:ascii="Verdana" w:eastAsiaTheme="minorHAns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FD6F5B"/>
    <w:multiLevelType w:val="hybridMultilevel"/>
    <w:tmpl w:val="03AE801A"/>
    <w:lvl w:ilvl="0" w:tplc="6AC2080C">
      <w:start w:val="45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050DE5"/>
    <w:multiLevelType w:val="hybridMultilevel"/>
    <w:tmpl w:val="6A584362"/>
    <w:lvl w:ilvl="0" w:tplc="04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50665"/>
    <w:multiLevelType w:val="hybridMultilevel"/>
    <w:tmpl w:val="DD6C0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9F1966"/>
    <w:multiLevelType w:val="hybridMultilevel"/>
    <w:tmpl w:val="42ECB118"/>
    <w:lvl w:ilvl="0" w:tplc="E73470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5E3454"/>
    <w:multiLevelType w:val="hybridMultilevel"/>
    <w:tmpl w:val="7A5459AC"/>
    <w:lvl w:ilvl="0" w:tplc="040C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4D247E"/>
    <w:multiLevelType w:val="hybridMultilevel"/>
    <w:tmpl w:val="8D206FF8"/>
    <w:lvl w:ilvl="0" w:tplc="2BB2975E">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8F30C9"/>
    <w:multiLevelType w:val="hybridMultilevel"/>
    <w:tmpl w:val="FD263F94"/>
    <w:lvl w:ilvl="0" w:tplc="8BD864FE">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2166CD"/>
    <w:multiLevelType w:val="hybridMultilevel"/>
    <w:tmpl w:val="62A02424"/>
    <w:lvl w:ilvl="0" w:tplc="7818B84A">
      <w:start w:val="20"/>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199781">
    <w:abstractNumId w:val="6"/>
  </w:num>
  <w:num w:numId="2" w16cid:durableId="69544713">
    <w:abstractNumId w:val="13"/>
  </w:num>
  <w:num w:numId="3" w16cid:durableId="643196426">
    <w:abstractNumId w:val="4"/>
  </w:num>
  <w:num w:numId="4" w16cid:durableId="1404520803">
    <w:abstractNumId w:val="1"/>
  </w:num>
  <w:num w:numId="5" w16cid:durableId="688139079">
    <w:abstractNumId w:val="12"/>
  </w:num>
  <w:num w:numId="6" w16cid:durableId="726411981">
    <w:abstractNumId w:val="5"/>
  </w:num>
  <w:num w:numId="7" w16cid:durableId="649559523">
    <w:abstractNumId w:val="7"/>
  </w:num>
  <w:num w:numId="8" w16cid:durableId="1028527931">
    <w:abstractNumId w:val="4"/>
    <w:lvlOverride w:ilvl="0">
      <w:startOverride w:val="1"/>
    </w:lvlOverride>
  </w:num>
  <w:num w:numId="9" w16cid:durableId="686522219">
    <w:abstractNumId w:val="3"/>
  </w:num>
  <w:num w:numId="10" w16cid:durableId="960846618">
    <w:abstractNumId w:val="14"/>
  </w:num>
  <w:num w:numId="11" w16cid:durableId="1683163518">
    <w:abstractNumId w:val="4"/>
  </w:num>
  <w:num w:numId="12" w16cid:durableId="690447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7187">
    <w:abstractNumId w:val="2"/>
  </w:num>
  <w:num w:numId="14" w16cid:durableId="274794033">
    <w:abstractNumId w:val="10"/>
  </w:num>
  <w:num w:numId="15" w16cid:durableId="1035546731">
    <w:abstractNumId w:val="9"/>
  </w:num>
  <w:num w:numId="16" w16cid:durableId="1358581980">
    <w:abstractNumId w:val="11"/>
  </w:num>
  <w:num w:numId="17" w16cid:durableId="1964850617">
    <w:abstractNumId w:val="8"/>
  </w:num>
  <w:num w:numId="18" w16cid:durableId="2103841473">
    <w:abstractNumId w:val="16"/>
  </w:num>
  <w:num w:numId="19" w16cid:durableId="931085450">
    <w:abstractNumId w:val="15"/>
  </w:num>
  <w:num w:numId="20" w16cid:durableId="111525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EF9"/>
    <w:rsid w:val="0001698D"/>
    <w:rsid w:val="00025B15"/>
    <w:rsid w:val="00035608"/>
    <w:rsid w:val="000373B2"/>
    <w:rsid w:val="00041131"/>
    <w:rsid w:val="00042CF5"/>
    <w:rsid w:val="00045468"/>
    <w:rsid w:val="00052A5D"/>
    <w:rsid w:val="000548A6"/>
    <w:rsid w:val="00060CA0"/>
    <w:rsid w:val="000628CA"/>
    <w:rsid w:val="00063A26"/>
    <w:rsid w:val="00064167"/>
    <w:rsid w:val="00075C02"/>
    <w:rsid w:val="00075F65"/>
    <w:rsid w:val="00083E8E"/>
    <w:rsid w:val="0008468B"/>
    <w:rsid w:val="000A0405"/>
    <w:rsid w:val="000A04D0"/>
    <w:rsid w:val="000A468A"/>
    <w:rsid w:val="000B0FBD"/>
    <w:rsid w:val="000B1671"/>
    <w:rsid w:val="000B3FD2"/>
    <w:rsid w:val="000B4261"/>
    <w:rsid w:val="000C19E0"/>
    <w:rsid w:val="000C29F6"/>
    <w:rsid w:val="000C725E"/>
    <w:rsid w:val="000E35D0"/>
    <w:rsid w:val="000E5684"/>
    <w:rsid w:val="000E792C"/>
    <w:rsid w:val="000F1031"/>
    <w:rsid w:val="000F2D89"/>
    <w:rsid w:val="000F4728"/>
    <w:rsid w:val="000F7FB6"/>
    <w:rsid w:val="00107D9D"/>
    <w:rsid w:val="0012294E"/>
    <w:rsid w:val="00123EA8"/>
    <w:rsid w:val="0012623C"/>
    <w:rsid w:val="001275CA"/>
    <w:rsid w:val="00133EF7"/>
    <w:rsid w:val="00134213"/>
    <w:rsid w:val="00136068"/>
    <w:rsid w:val="001377B0"/>
    <w:rsid w:val="00140E42"/>
    <w:rsid w:val="001434CC"/>
    <w:rsid w:val="00154C83"/>
    <w:rsid w:val="001556F0"/>
    <w:rsid w:val="00167110"/>
    <w:rsid w:val="0017619D"/>
    <w:rsid w:val="0018252D"/>
    <w:rsid w:val="00193C00"/>
    <w:rsid w:val="00196967"/>
    <w:rsid w:val="001A4E0B"/>
    <w:rsid w:val="001A56F1"/>
    <w:rsid w:val="001A772B"/>
    <w:rsid w:val="001B0913"/>
    <w:rsid w:val="001B4184"/>
    <w:rsid w:val="001B4738"/>
    <w:rsid w:val="001B7BF5"/>
    <w:rsid w:val="001C25A1"/>
    <w:rsid w:val="001C58C1"/>
    <w:rsid w:val="001D095A"/>
    <w:rsid w:val="001D1E4C"/>
    <w:rsid w:val="001D3E8F"/>
    <w:rsid w:val="001E00AF"/>
    <w:rsid w:val="001E32BB"/>
    <w:rsid w:val="001E4641"/>
    <w:rsid w:val="001F2839"/>
    <w:rsid w:val="002004AD"/>
    <w:rsid w:val="00202E72"/>
    <w:rsid w:val="00204665"/>
    <w:rsid w:val="00206AAE"/>
    <w:rsid w:val="002077B8"/>
    <w:rsid w:val="00211255"/>
    <w:rsid w:val="0021619F"/>
    <w:rsid w:val="00217CA4"/>
    <w:rsid w:val="0022033F"/>
    <w:rsid w:val="00230FD4"/>
    <w:rsid w:val="00236072"/>
    <w:rsid w:val="00245D3C"/>
    <w:rsid w:val="00246A5A"/>
    <w:rsid w:val="00252CA4"/>
    <w:rsid w:val="0025312D"/>
    <w:rsid w:val="002664B8"/>
    <w:rsid w:val="002678BA"/>
    <w:rsid w:val="00273261"/>
    <w:rsid w:val="002753B3"/>
    <w:rsid w:val="0027709F"/>
    <w:rsid w:val="00296516"/>
    <w:rsid w:val="002A0709"/>
    <w:rsid w:val="002A0933"/>
    <w:rsid w:val="002A096E"/>
    <w:rsid w:val="002A40FE"/>
    <w:rsid w:val="002B010B"/>
    <w:rsid w:val="002B0B3F"/>
    <w:rsid w:val="002B4778"/>
    <w:rsid w:val="002C13A9"/>
    <w:rsid w:val="002C4147"/>
    <w:rsid w:val="002C46BC"/>
    <w:rsid w:val="002C56ED"/>
    <w:rsid w:val="002C7536"/>
    <w:rsid w:val="002F7D9F"/>
    <w:rsid w:val="00313068"/>
    <w:rsid w:val="003140BC"/>
    <w:rsid w:val="00316985"/>
    <w:rsid w:val="00323ACE"/>
    <w:rsid w:val="00331453"/>
    <w:rsid w:val="00332594"/>
    <w:rsid w:val="003326BF"/>
    <w:rsid w:val="003333D4"/>
    <w:rsid w:val="003405FD"/>
    <w:rsid w:val="003410C0"/>
    <w:rsid w:val="003604B9"/>
    <w:rsid w:val="00361AE4"/>
    <w:rsid w:val="0037250A"/>
    <w:rsid w:val="0037558B"/>
    <w:rsid w:val="003772FB"/>
    <w:rsid w:val="003812A2"/>
    <w:rsid w:val="003818A4"/>
    <w:rsid w:val="00386143"/>
    <w:rsid w:val="00391152"/>
    <w:rsid w:val="0039505B"/>
    <w:rsid w:val="003A0C56"/>
    <w:rsid w:val="003A4D77"/>
    <w:rsid w:val="003A5769"/>
    <w:rsid w:val="003B4088"/>
    <w:rsid w:val="003B5BD5"/>
    <w:rsid w:val="003C2538"/>
    <w:rsid w:val="003C45E9"/>
    <w:rsid w:val="003D1A6A"/>
    <w:rsid w:val="003D485F"/>
    <w:rsid w:val="003D5328"/>
    <w:rsid w:val="003D6285"/>
    <w:rsid w:val="003E786D"/>
    <w:rsid w:val="003F1487"/>
    <w:rsid w:val="003F6801"/>
    <w:rsid w:val="004017E5"/>
    <w:rsid w:val="0041278C"/>
    <w:rsid w:val="00414B19"/>
    <w:rsid w:val="00415FB9"/>
    <w:rsid w:val="00417683"/>
    <w:rsid w:val="004257FC"/>
    <w:rsid w:val="00426673"/>
    <w:rsid w:val="00435D74"/>
    <w:rsid w:val="00436E91"/>
    <w:rsid w:val="00455ED9"/>
    <w:rsid w:val="004571E2"/>
    <w:rsid w:val="004607F7"/>
    <w:rsid w:val="00466E34"/>
    <w:rsid w:val="00473567"/>
    <w:rsid w:val="004809B1"/>
    <w:rsid w:val="00483C9F"/>
    <w:rsid w:val="00487403"/>
    <w:rsid w:val="00492507"/>
    <w:rsid w:val="004A5B55"/>
    <w:rsid w:val="004A68AF"/>
    <w:rsid w:val="004B45A9"/>
    <w:rsid w:val="004B5FBD"/>
    <w:rsid w:val="004B7CB6"/>
    <w:rsid w:val="004C0FC4"/>
    <w:rsid w:val="004D0C3E"/>
    <w:rsid w:val="004D1090"/>
    <w:rsid w:val="004E21D5"/>
    <w:rsid w:val="004E3093"/>
    <w:rsid w:val="004F10D1"/>
    <w:rsid w:val="004F241E"/>
    <w:rsid w:val="004F2BC0"/>
    <w:rsid w:val="004F5C4B"/>
    <w:rsid w:val="004F6A0F"/>
    <w:rsid w:val="0050501C"/>
    <w:rsid w:val="00505FF9"/>
    <w:rsid w:val="00511866"/>
    <w:rsid w:val="005178D0"/>
    <w:rsid w:val="00531F04"/>
    <w:rsid w:val="00534791"/>
    <w:rsid w:val="0053773D"/>
    <w:rsid w:val="0054099A"/>
    <w:rsid w:val="00550FC8"/>
    <w:rsid w:val="0055433A"/>
    <w:rsid w:val="0055667C"/>
    <w:rsid w:val="00560B6E"/>
    <w:rsid w:val="00560D27"/>
    <w:rsid w:val="00562D46"/>
    <w:rsid w:val="00580168"/>
    <w:rsid w:val="00586196"/>
    <w:rsid w:val="0059772A"/>
    <w:rsid w:val="005A0883"/>
    <w:rsid w:val="005A0F6F"/>
    <w:rsid w:val="005B156C"/>
    <w:rsid w:val="005C13DE"/>
    <w:rsid w:val="005E1D34"/>
    <w:rsid w:val="005E7CD9"/>
    <w:rsid w:val="005F28BE"/>
    <w:rsid w:val="005F2E75"/>
    <w:rsid w:val="005F59A1"/>
    <w:rsid w:val="00600F4C"/>
    <w:rsid w:val="006044DF"/>
    <w:rsid w:val="00613587"/>
    <w:rsid w:val="00620B90"/>
    <w:rsid w:val="00621169"/>
    <w:rsid w:val="00631102"/>
    <w:rsid w:val="00631A21"/>
    <w:rsid w:val="00635303"/>
    <w:rsid w:val="006356AF"/>
    <w:rsid w:val="00640B8E"/>
    <w:rsid w:val="00643866"/>
    <w:rsid w:val="00643BFA"/>
    <w:rsid w:val="006548BF"/>
    <w:rsid w:val="00660504"/>
    <w:rsid w:val="00675833"/>
    <w:rsid w:val="00675ED3"/>
    <w:rsid w:val="00676184"/>
    <w:rsid w:val="006765D3"/>
    <w:rsid w:val="00683C92"/>
    <w:rsid w:val="00683E93"/>
    <w:rsid w:val="00694281"/>
    <w:rsid w:val="00694661"/>
    <w:rsid w:val="00695506"/>
    <w:rsid w:val="00695C27"/>
    <w:rsid w:val="0069762C"/>
    <w:rsid w:val="006A0409"/>
    <w:rsid w:val="006A6B46"/>
    <w:rsid w:val="006B5E5A"/>
    <w:rsid w:val="006B7C93"/>
    <w:rsid w:val="006C13AD"/>
    <w:rsid w:val="006C77F5"/>
    <w:rsid w:val="006D6B23"/>
    <w:rsid w:val="006E2D9E"/>
    <w:rsid w:val="006E3EFF"/>
    <w:rsid w:val="006F108F"/>
    <w:rsid w:val="00703A08"/>
    <w:rsid w:val="00707687"/>
    <w:rsid w:val="00721B5E"/>
    <w:rsid w:val="007325C7"/>
    <w:rsid w:val="00733057"/>
    <w:rsid w:val="007358A6"/>
    <w:rsid w:val="00736D42"/>
    <w:rsid w:val="00741D43"/>
    <w:rsid w:val="007528F7"/>
    <w:rsid w:val="0077017A"/>
    <w:rsid w:val="0078177F"/>
    <w:rsid w:val="00782437"/>
    <w:rsid w:val="00793EEE"/>
    <w:rsid w:val="00794FB1"/>
    <w:rsid w:val="007B1300"/>
    <w:rsid w:val="007B245C"/>
    <w:rsid w:val="007C30D6"/>
    <w:rsid w:val="007C6EDF"/>
    <w:rsid w:val="007C78FC"/>
    <w:rsid w:val="007D1E04"/>
    <w:rsid w:val="007D2589"/>
    <w:rsid w:val="007D347F"/>
    <w:rsid w:val="007F59F8"/>
    <w:rsid w:val="00814D2D"/>
    <w:rsid w:val="00816DAC"/>
    <w:rsid w:val="00817B8C"/>
    <w:rsid w:val="00820962"/>
    <w:rsid w:val="00822787"/>
    <w:rsid w:val="0083290E"/>
    <w:rsid w:val="008422EB"/>
    <w:rsid w:val="00843F66"/>
    <w:rsid w:val="00843FF2"/>
    <w:rsid w:val="008453AB"/>
    <w:rsid w:val="008505B4"/>
    <w:rsid w:val="0085088F"/>
    <w:rsid w:val="00854EEA"/>
    <w:rsid w:val="008551DA"/>
    <w:rsid w:val="008612C3"/>
    <w:rsid w:val="00865496"/>
    <w:rsid w:val="00870C4A"/>
    <w:rsid w:val="00876BC2"/>
    <w:rsid w:val="0088069A"/>
    <w:rsid w:val="0088380C"/>
    <w:rsid w:val="00891DA0"/>
    <w:rsid w:val="00897294"/>
    <w:rsid w:val="00897DE6"/>
    <w:rsid w:val="00897FF1"/>
    <w:rsid w:val="008A0898"/>
    <w:rsid w:val="008B45A4"/>
    <w:rsid w:val="008B5158"/>
    <w:rsid w:val="008C7975"/>
    <w:rsid w:val="008D193F"/>
    <w:rsid w:val="008E443E"/>
    <w:rsid w:val="008E547F"/>
    <w:rsid w:val="008E59EA"/>
    <w:rsid w:val="008F173C"/>
    <w:rsid w:val="008F577B"/>
    <w:rsid w:val="0090101C"/>
    <w:rsid w:val="0090605B"/>
    <w:rsid w:val="00920501"/>
    <w:rsid w:val="00922F07"/>
    <w:rsid w:val="00923856"/>
    <w:rsid w:val="00926478"/>
    <w:rsid w:val="00944176"/>
    <w:rsid w:val="00946B61"/>
    <w:rsid w:val="00951AFC"/>
    <w:rsid w:val="00952998"/>
    <w:rsid w:val="00955BB3"/>
    <w:rsid w:val="00957D61"/>
    <w:rsid w:val="009657E4"/>
    <w:rsid w:val="00970120"/>
    <w:rsid w:val="00973726"/>
    <w:rsid w:val="009805BC"/>
    <w:rsid w:val="00986A89"/>
    <w:rsid w:val="0099320C"/>
    <w:rsid w:val="00995962"/>
    <w:rsid w:val="009965D7"/>
    <w:rsid w:val="009976F7"/>
    <w:rsid w:val="009A38AD"/>
    <w:rsid w:val="009A39C6"/>
    <w:rsid w:val="009B043A"/>
    <w:rsid w:val="009B0EA9"/>
    <w:rsid w:val="009D1E6B"/>
    <w:rsid w:val="009D7225"/>
    <w:rsid w:val="009E4195"/>
    <w:rsid w:val="00A06BA4"/>
    <w:rsid w:val="00A1055E"/>
    <w:rsid w:val="00A148A1"/>
    <w:rsid w:val="00A25705"/>
    <w:rsid w:val="00A30840"/>
    <w:rsid w:val="00A33AE0"/>
    <w:rsid w:val="00A36C09"/>
    <w:rsid w:val="00A37C3A"/>
    <w:rsid w:val="00A37C9F"/>
    <w:rsid w:val="00A41089"/>
    <w:rsid w:val="00A42F89"/>
    <w:rsid w:val="00A435B3"/>
    <w:rsid w:val="00A43E48"/>
    <w:rsid w:val="00A466BA"/>
    <w:rsid w:val="00A51886"/>
    <w:rsid w:val="00A56FF6"/>
    <w:rsid w:val="00A618E9"/>
    <w:rsid w:val="00A651FA"/>
    <w:rsid w:val="00A65223"/>
    <w:rsid w:val="00A67C1D"/>
    <w:rsid w:val="00A70123"/>
    <w:rsid w:val="00A74140"/>
    <w:rsid w:val="00A76317"/>
    <w:rsid w:val="00A76AF7"/>
    <w:rsid w:val="00A76B07"/>
    <w:rsid w:val="00A81B98"/>
    <w:rsid w:val="00A90305"/>
    <w:rsid w:val="00A91C87"/>
    <w:rsid w:val="00A973D3"/>
    <w:rsid w:val="00AA21D3"/>
    <w:rsid w:val="00AA63A3"/>
    <w:rsid w:val="00AB1DE1"/>
    <w:rsid w:val="00AB4574"/>
    <w:rsid w:val="00AB5EB7"/>
    <w:rsid w:val="00AC695E"/>
    <w:rsid w:val="00AD1758"/>
    <w:rsid w:val="00AD4D97"/>
    <w:rsid w:val="00AD54FC"/>
    <w:rsid w:val="00AD68AD"/>
    <w:rsid w:val="00AD72D5"/>
    <w:rsid w:val="00AE21AA"/>
    <w:rsid w:val="00AE2453"/>
    <w:rsid w:val="00AE3145"/>
    <w:rsid w:val="00AF6132"/>
    <w:rsid w:val="00AF6AE8"/>
    <w:rsid w:val="00B044E8"/>
    <w:rsid w:val="00B05DFC"/>
    <w:rsid w:val="00B11D8A"/>
    <w:rsid w:val="00B245AD"/>
    <w:rsid w:val="00B32D52"/>
    <w:rsid w:val="00B36EEA"/>
    <w:rsid w:val="00B40285"/>
    <w:rsid w:val="00B42B99"/>
    <w:rsid w:val="00B4484F"/>
    <w:rsid w:val="00B4521E"/>
    <w:rsid w:val="00B45E46"/>
    <w:rsid w:val="00B46B97"/>
    <w:rsid w:val="00B54B1C"/>
    <w:rsid w:val="00B64807"/>
    <w:rsid w:val="00B82BC8"/>
    <w:rsid w:val="00B834DF"/>
    <w:rsid w:val="00B839C9"/>
    <w:rsid w:val="00B83E66"/>
    <w:rsid w:val="00B86727"/>
    <w:rsid w:val="00B878BF"/>
    <w:rsid w:val="00B929D6"/>
    <w:rsid w:val="00BA268F"/>
    <w:rsid w:val="00BA288B"/>
    <w:rsid w:val="00BA3CF8"/>
    <w:rsid w:val="00BA4B55"/>
    <w:rsid w:val="00BB6DB4"/>
    <w:rsid w:val="00BC0B65"/>
    <w:rsid w:val="00BC2146"/>
    <w:rsid w:val="00BC41E5"/>
    <w:rsid w:val="00BC439A"/>
    <w:rsid w:val="00BC7913"/>
    <w:rsid w:val="00BD1BCB"/>
    <w:rsid w:val="00BD4230"/>
    <w:rsid w:val="00BE5BFA"/>
    <w:rsid w:val="00C1263F"/>
    <w:rsid w:val="00C12C93"/>
    <w:rsid w:val="00C12F78"/>
    <w:rsid w:val="00C16F01"/>
    <w:rsid w:val="00C23AEE"/>
    <w:rsid w:val="00C318AD"/>
    <w:rsid w:val="00C318E1"/>
    <w:rsid w:val="00C325F5"/>
    <w:rsid w:val="00C36232"/>
    <w:rsid w:val="00C457E8"/>
    <w:rsid w:val="00C46331"/>
    <w:rsid w:val="00C50FFD"/>
    <w:rsid w:val="00C5502E"/>
    <w:rsid w:val="00C609B9"/>
    <w:rsid w:val="00C732DD"/>
    <w:rsid w:val="00C7501D"/>
    <w:rsid w:val="00C81C18"/>
    <w:rsid w:val="00C85EC5"/>
    <w:rsid w:val="00CD4809"/>
    <w:rsid w:val="00CD5738"/>
    <w:rsid w:val="00CD72FB"/>
    <w:rsid w:val="00CE2386"/>
    <w:rsid w:val="00CE3DB5"/>
    <w:rsid w:val="00CE462C"/>
    <w:rsid w:val="00CE7DAB"/>
    <w:rsid w:val="00CF2F91"/>
    <w:rsid w:val="00CF35AE"/>
    <w:rsid w:val="00CF451E"/>
    <w:rsid w:val="00CF5DA1"/>
    <w:rsid w:val="00CF5DE1"/>
    <w:rsid w:val="00CF796A"/>
    <w:rsid w:val="00D00060"/>
    <w:rsid w:val="00D035E3"/>
    <w:rsid w:val="00D03AA0"/>
    <w:rsid w:val="00D1163C"/>
    <w:rsid w:val="00D144F5"/>
    <w:rsid w:val="00D21EDA"/>
    <w:rsid w:val="00D24458"/>
    <w:rsid w:val="00D44057"/>
    <w:rsid w:val="00D4458A"/>
    <w:rsid w:val="00D53327"/>
    <w:rsid w:val="00D54E79"/>
    <w:rsid w:val="00D56715"/>
    <w:rsid w:val="00D61D52"/>
    <w:rsid w:val="00D6656D"/>
    <w:rsid w:val="00D67CAD"/>
    <w:rsid w:val="00D70AC5"/>
    <w:rsid w:val="00D70BD0"/>
    <w:rsid w:val="00D712AE"/>
    <w:rsid w:val="00D72907"/>
    <w:rsid w:val="00D74E75"/>
    <w:rsid w:val="00D771CD"/>
    <w:rsid w:val="00D8393D"/>
    <w:rsid w:val="00D843D1"/>
    <w:rsid w:val="00D94316"/>
    <w:rsid w:val="00D964EA"/>
    <w:rsid w:val="00D96512"/>
    <w:rsid w:val="00DA6FF2"/>
    <w:rsid w:val="00DB0883"/>
    <w:rsid w:val="00DC64E2"/>
    <w:rsid w:val="00DD641F"/>
    <w:rsid w:val="00DF4FC1"/>
    <w:rsid w:val="00DF6625"/>
    <w:rsid w:val="00E0126E"/>
    <w:rsid w:val="00E0326E"/>
    <w:rsid w:val="00E13190"/>
    <w:rsid w:val="00E14E80"/>
    <w:rsid w:val="00E152AB"/>
    <w:rsid w:val="00E154B1"/>
    <w:rsid w:val="00E2607B"/>
    <w:rsid w:val="00E2620A"/>
    <w:rsid w:val="00E303E6"/>
    <w:rsid w:val="00E30B17"/>
    <w:rsid w:val="00E32408"/>
    <w:rsid w:val="00E3347D"/>
    <w:rsid w:val="00E36A9A"/>
    <w:rsid w:val="00E370CE"/>
    <w:rsid w:val="00E413CD"/>
    <w:rsid w:val="00E425CD"/>
    <w:rsid w:val="00E51474"/>
    <w:rsid w:val="00E56D5E"/>
    <w:rsid w:val="00E620E2"/>
    <w:rsid w:val="00E63520"/>
    <w:rsid w:val="00E70195"/>
    <w:rsid w:val="00E7477B"/>
    <w:rsid w:val="00E845D4"/>
    <w:rsid w:val="00E90EB1"/>
    <w:rsid w:val="00E940C5"/>
    <w:rsid w:val="00E96AD4"/>
    <w:rsid w:val="00EB2626"/>
    <w:rsid w:val="00EC049C"/>
    <w:rsid w:val="00EC22CC"/>
    <w:rsid w:val="00EC2DDB"/>
    <w:rsid w:val="00EC38FB"/>
    <w:rsid w:val="00EC62E7"/>
    <w:rsid w:val="00ED3D0E"/>
    <w:rsid w:val="00ED6B69"/>
    <w:rsid w:val="00EE0953"/>
    <w:rsid w:val="00EE0F07"/>
    <w:rsid w:val="00EE34F4"/>
    <w:rsid w:val="00EE52C7"/>
    <w:rsid w:val="00EE6CC5"/>
    <w:rsid w:val="00EF077F"/>
    <w:rsid w:val="00EF22A4"/>
    <w:rsid w:val="00EF28F1"/>
    <w:rsid w:val="00EF514F"/>
    <w:rsid w:val="00F064E6"/>
    <w:rsid w:val="00F16E47"/>
    <w:rsid w:val="00F213E0"/>
    <w:rsid w:val="00F237CB"/>
    <w:rsid w:val="00F33FD4"/>
    <w:rsid w:val="00F4075B"/>
    <w:rsid w:val="00F469C7"/>
    <w:rsid w:val="00F52174"/>
    <w:rsid w:val="00F54EA0"/>
    <w:rsid w:val="00F6170C"/>
    <w:rsid w:val="00F72E19"/>
    <w:rsid w:val="00F8612B"/>
    <w:rsid w:val="00F96EE9"/>
    <w:rsid w:val="00FA101B"/>
    <w:rsid w:val="00FB1CB8"/>
    <w:rsid w:val="00FB58AB"/>
    <w:rsid w:val="00FB6415"/>
    <w:rsid w:val="00FC1075"/>
    <w:rsid w:val="00FC5078"/>
    <w:rsid w:val="00FE0C7E"/>
    <w:rsid w:val="00FE285D"/>
    <w:rsid w:val="00FF3D81"/>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A651F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51FA"/>
    <w:rPr>
      <w:sz w:val="20"/>
      <w:szCs w:val="20"/>
    </w:rPr>
  </w:style>
  <w:style w:type="character" w:styleId="Appelnotedebasdep">
    <w:name w:val="footnote reference"/>
    <w:basedOn w:val="Policepardfaut"/>
    <w:uiPriority w:val="99"/>
    <w:semiHidden/>
    <w:unhideWhenUsed/>
    <w:rsid w:val="00A651FA"/>
    <w:rPr>
      <w:vertAlign w:val="superscript"/>
    </w:rPr>
  </w:style>
  <w:style w:type="character" w:styleId="Lienhypertexte">
    <w:name w:val="Hyperlink"/>
    <w:basedOn w:val="Policepardfaut"/>
    <w:uiPriority w:val="99"/>
    <w:unhideWhenUsed/>
    <w:rsid w:val="00D6656D"/>
    <w:rPr>
      <w:color w:val="0563C1" w:themeColor="hyperlink"/>
      <w:u w:val="single"/>
    </w:rPr>
  </w:style>
  <w:style w:type="character" w:styleId="Mentionnonrsolue">
    <w:name w:val="Unresolved Mention"/>
    <w:basedOn w:val="Policepardfaut"/>
    <w:uiPriority w:val="99"/>
    <w:semiHidden/>
    <w:unhideWhenUsed/>
    <w:rsid w:val="00D6656D"/>
    <w:rPr>
      <w:color w:val="605E5C"/>
      <w:shd w:val="clear" w:color="auto" w:fill="E1DFDD"/>
    </w:rPr>
  </w:style>
  <w:style w:type="character" w:customStyle="1" w:styleId="contentpasted0">
    <w:name w:val="contentpasted0"/>
    <w:basedOn w:val="Policepardfaut"/>
    <w:rsid w:val="00134213"/>
  </w:style>
  <w:style w:type="paragraph" w:styleId="Rvision">
    <w:name w:val="Revision"/>
    <w:hidden/>
    <w:uiPriority w:val="99"/>
    <w:semiHidden/>
    <w:rsid w:val="00A973D3"/>
    <w:pPr>
      <w:spacing w:after="0" w:line="240" w:lineRule="auto"/>
    </w:pPr>
  </w:style>
  <w:style w:type="paragraph" w:customStyle="1" w:styleId="Default">
    <w:name w:val="Default"/>
    <w:rsid w:val="004A68AF"/>
    <w:pPr>
      <w:autoSpaceDE w:val="0"/>
      <w:autoSpaceDN w:val="0"/>
      <w:adjustRightInd w:val="0"/>
      <w:spacing w:after="0" w:line="240" w:lineRule="auto"/>
    </w:pPr>
    <w:rPr>
      <w:rFonts w:ascii="Verdana" w:hAnsi="Verdana" w:cs="Verdana"/>
      <w:color w:val="000000"/>
      <w:sz w:val="24"/>
      <w:szCs w:val="24"/>
      <w:lang w:val="en-GB"/>
    </w:rPr>
  </w:style>
  <w:style w:type="paragraph" w:styleId="Sansinterligne">
    <w:name w:val="No Spacing"/>
    <w:uiPriority w:val="1"/>
    <w:qFormat/>
    <w:rsid w:val="00793EE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99740388">
      <w:bodyDiv w:val="1"/>
      <w:marLeft w:val="0"/>
      <w:marRight w:val="0"/>
      <w:marTop w:val="0"/>
      <w:marBottom w:val="0"/>
      <w:divBdr>
        <w:top w:val="none" w:sz="0" w:space="0" w:color="auto"/>
        <w:left w:val="none" w:sz="0" w:space="0" w:color="auto"/>
        <w:bottom w:val="none" w:sz="0" w:space="0" w:color="auto"/>
        <w:right w:val="none" w:sz="0" w:space="0" w:color="auto"/>
      </w:divBdr>
    </w:div>
    <w:div w:id="892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AlRi0Xzkb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ommissionoceanindien.org/ressources-centre-documentation/" TargetMode="External"/><Relationship Id="rId2" Type="http://schemas.openxmlformats.org/officeDocument/2006/relationships/hyperlink" Target="https://www.commissionoceanindien.org/the-climate-show-seychelles/" TargetMode="External"/><Relationship Id="rId1" Type="http://schemas.openxmlformats.org/officeDocument/2006/relationships/hyperlink" Target="https://www.commissionoceanindien.org/40-ans-de-la-commission-de-locean-indien/" TargetMode="External"/><Relationship Id="rId4" Type="http://schemas.openxmlformats.org/officeDocument/2006/relationships/hyperlink" Target="https://zenodo.org/communities/co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9CCC-8481-4F00-A436-A940A8A3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2221</Words>
  <Characters>12217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RIBOUET</dc:creator>
  <cp:keywords/>
  <dc:description/>
  <cp:lastModifiedBy>Gilles RIBOUET</cp:lastModifiedBy>
  <cp:revision>9</cp:revision>
  <dcterms:created xsi:type="dcterms:W3CDTF">2024-03-28T08:05:00Z</dcterms:created>
  <dcterms:modified xsi:type="dcterms:W3CDTF">2024-04-16T10:10:00Z</dcterms:modified>
</cp:coreProperties>
</file>