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88B2" w14:textId="1358CC59" w:rsidR="00C12C93" w:rsidRPr="00816DAC" w:rsidRDefault="00C12C93" w:rsidP="00854EEA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522A0BC2" w:rsidR="00EC22CC" w:rsidRDefault="00584059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Approbation des Termes de références du Comité budgétaire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6C129803" w:rsidR="00EC22CC" w:rsidRPr="002A096E" w:rsidRDefault="003B69CC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 n°01/24 | 22 et 23 avril 2024</w:t>
            </w:r>
          </w:p>
        </w:tc>
        <w:tc>
          <w:tcPr>
            <w:tcW w:w="1837" w:type="dxa"/>
          </w:tcPr>
          <w:p w14:paraId="58E25D1F" w14:textId="28C930A1" w:rsidR="00EC22CC" w:rsidRPr="002A0933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3B69CC">
              <w:rPr>
                <w:rFonts w:ascii="Verdana" w:hAnsi="Verdana"/>
                <w:sz w:val="20"/>
                <w:szCs w:val="20"/>
              </w:rPr>
              <w:t>3.3.</w:t>
            </w:r>
          </w:p>
        </w:tc>
      </w:tr>
      <w:tr w:rsidR="00EC22CC" w14:paraId="537D1DE5" w14:textId="77777777" w:rsidTr="003B69CC">
        <w:tc>
          <w:tcPr>
            <w:tcW w:w="7225" w:type="dxa"/>
          </w:tcPr>
          <w:p w14:paraId="43DEF09E" w14:textId="2EC8C63A" w:rsidR="00EC22CC" w:rsidRPr="00A37C9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84059">
              <w:rPr>
                <w:rFonts w:ascii="Verdana" w:hAnsi="Verdana"/>
                <w:sz w:val="20"/>
                <w:szCs w:val="20"/>
              </w:rPr>
              <w:t xml:space="preserve">Vicky </w:t>
            </w:r>
            <w:proofErr w:type="spellStart"/>
            <w:r w:rsidR="00584059">
              <w:rPr>
                <w:rFonts w:ascii="Verdana" w:hAnsi="Verdana"/>
                <w:sz w:val="20"/>
                <w:szCs w:val="20"/>
              </w:rPr>
              <w:t>Cushmajee</w:t>
            </w:r>
            <w:proofErr w:type="spellEnd"/>
            <w:r w:rsidR="00584059">
              <w:rPr>
                <w:rFonts w:ascii="Verdana" w:hAnsi="Verdana"/>
                <w:sz w:val="20"/>
                <w:szCs w:val="20"/>
              </w:rPr>
              <w:t>, Chef SAF</w:t>
            </w:r>
          </w:p>
        </w:tc>
        <w:tc>
          <w:tcPr>
            <w:tcW w:w="1837" w:type="dxa"/>
            <w:shd w:val="clear" w:color="auto" w:fill="auto"/>
          </w:tcPr>
          <w:p w14:paraId="5AC1AFAB" w14:textId="551D2E6D" w:rsidR="00EC22CC" w:rsidRPr="002A0933" w:rsidRDefault="004607F7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2143B">
              <w:rPr>
                <w:rFonts w:ascii="Verdana" w:hAnsi="Verdana"/>
                <w:sz w:val="20"/>
                <w:szCs w:val="20"/>
              </w:rPr>
              <w:t xml:space="preserve">Décision </w:t>
            </w:r>
          </w:p>
        </w:tc>
      </w:tr>
      <w:tr w:rsidR="00A90305" w14:paraId="6896DB30" w14:textId="77777777" w:rsidTr="009F5233">
        <w:tc>
          <w:tcPr>
            <w:tcW w:w="9062" w:type="dxa"/>
            <w:gridSpan w:val="2"/>
          </w:tcPr>
          <w:p w14:paraId="0495241B" w14:textId="64383714" w:rsidR="00A90305" w:rsidRDefault="00A90305" w:rsidP="00A903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Version du</w:t>
            </w:r>
            <w:r w:rsidR="006C6513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584059">
              <w:rPr>
                <w:rFonts w:ascii="Verdana" w:hAnsi="Verdana"/>
                <w:i/>
                <w:iCs/>
                <w:sz w:val="20"/>
                <w:szCs w:val="20"/>
              </w:rPr>
              <w:t>23 mars 2024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570D6955" w14:textId="2B3C184D" w:rsidR="001B5D63" w:rsidRPr="001B5D63" w:rsidRDefault="00584059" w:rsidP="001B5D63">
      <w:pPr>
        <w:pStyle w:val="Titrepartie"/>
      </w:pPr>
      <w:r>
        <w:t>Contexte</w:t>
      </w:r>
    </w:p>
    <w:p w14:paraId="517C0FA7" w14:textId="3FF4961E" w:rsidR="00584059" w:rsidRPr="00584059" w:rsidRDefault="00584059" w:rsidP="00584059">
      <w:pPr>
        <w:ind w:right="399"/>
        <w:jc w:val="both"/>
        <w:rPr>
          <w:rFonts w:ascii="Verdana" w:hAnsi="Verdana"/>
          <w:sz w:val="20"/>
          <w:szCs w:val="20"/>
          <w:lang w:val="fr-BE"/>
        </w:rPr>
      </w:pPr>
      <w:r w:rsidRPr="00584059">
        <w:rPr>
          <w:rFonts w:ascii="Verdana" w:hAnsi="Verdana"/>
          <w:sz w:val="20"/>
          <w:szCs w:val="20"/>
          <w:lang w:val="fr-BE"/>
        </w:rPr>
        <w:t xml:space="preserve">Le Comité budgétaire </w:t>
      </w:r>
      <w:r w:rsidR="004C3445">
        <w:rPr>
          <w:rFonts w:ascii="Verdana" w:hAnsi="Verdana"/>
          <w:sz w:val="20"/>
          <w:szCs w:val="20"/>
          <w:lang w:val="fr-BE"/>
        </w:rPr>
        <w:t xml:space="preserve">a été </w:t>
      </w:r>
      <w:r>
        <w:rPr>
          <w:rFonts w:ascii="Verdana" w:hAnsi="Verdana"/>
          <w:sz w:val="20"/>
          <w:szCs w:val="20"/>
          <w:lang w:val="fr-BE"/>
        </w:rPr>
        <w:t>inst</w:t>
      </w:r>
      <w:r w:rsidR="004C3445">
        <w:rPr>
          <w:rFonts w:ascii="Verdana" w:hAnsi="Verdana"/>
          <w:sz w:val="20"/>
          <w:szCs w:val="20"/>
          <w:lang w:val="fr-BE"/>
        </w:rPr>
        <w:t>itué</w:t>
      </w:r>
      <w:r w:rsidRPr="00584059">
        <w:rPr>
          <w:rFonts w:ascii="Verdana" w:hAnsi="Verdana"/>
          <w:sz w:val="20"/>
          <w:szCs w:val="20"/>
          <w:lang w:val="fr-BE"/>
        </w:rPr>
        <w:t xml:space="preserve"> </w:t>
      </w:r>
      <w:r>
        <w:rPr>
          <w:rFonts w:ascii="Verdana" w:hAnsi="Verdana"/>
          <w:sz w:val="20"/>
          <w:szCs w:val="20"/>
          <w:lang w:val="fr-BE"/>
        </w:rPr>
        <w:t xml:space="preserve">le </w:t>
      </w:r>
      <w:r w:rsidRPr="00584059">
        <w:rPr>
          <w:rFonts w:ascii="Verdana" w:hAnsi="Verdana"/>
          <w:sz w:val="20"/>
          <w:szCs w:val="20"/>
          <w:lang w:val="fr-BE"/>
        </w:rPr>
        <w:t xml:space="preserve">10 février 2011 en tant qu’instance statutaire </w:t>
      </w:r>
      <w:proofErr w:type="gramStart"/>
      <w:r w:rsidRPr="00584059">
        <w:rPr>
          <w:rFonts w:ascii="Verdana" w:hAnsi="Verdana"/>
          <w:sz w:val="20"/>
          <w:szCs w:val="20"/>
          <w:lang w:val="fr-BE"/>
        </w:rPr>
        <w:t>suite à une</w:t>
      </w:r>
      <w:proofErr w:type="gramEnd"/>
      <w:r w:rsidRPr="00584059">
        <w:rPr>
          <w:rFonts w:ascii="Verdana" w:hAnsi="Verdana"/>
          <w:sz w:val="20"/>
          <w:szCs w:val="20"/>
          <w:lang w:val="fr-BE"/>
        </w:rPr>
        <w:t xml:space="preserve"> résolution prise par le Comité des OPL suivant la réunion 1/2011 tenue les 9 et 10 février 2011 à Maurice.</w:t>
      </w:r>
    </w:p>
    <w:p w14:paraId="1F716724" w14:textId="37CC5CA4" w:rsidR="00584059" w:rsidRPr="00584059" w:rsidRDefault="00584059" w:rsidP="00584059">
      <w:pPr>
        <w:ind w:right="399"/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Ce comité est</w:t>
      </w:r>
      <w:r w:rsidRPr="00584059">
        <w:rPr>
          <w:rFonts w:ascii="Verdana" w:hAnsi="Verdana"/>
          <w:sz w:val="20"/>
          <w:szCs w:val="20"/>
          <w:lang w:val="fr-BE"/>
        </w:rPr>
        <w:t xml:space="preserve"> </w:t>
      </w:r>
      <w:r>
        <w:rPr>
          <w:rFonts w:ascii="Verdana" w:hAnsi="Verdana"/>
          <w:sz w:val="20"/>
          <w:szCs w:val="20"/>
          <w:lang w:val="fr-BE"/>
        </w:rPr>
        <w:t xml:space="preserve">en </w:t>
      </w:r>
      <w:r w:rsidRPr="00584059">
        <w:rPr>
          <w:rFonts w:ascii="Verdana" w:hAnsi="Verdana"/>
          <w:sz w:val="20"/>
          <w:szCs w:val="20"/>
          <w:lang w:val="fr-BE"/>
        </w:rPr>
        <w:t xml:space="preserve">appui au comité des Officiers permanents de liaison (OPL) de la COI </w:t>
      </w:r>
      <w:r>
        <w:rPr>
          <w:rFonts w:ascii="Verdana" w:hAnsi="Verdana"/>
          <w:sz w:val="20"/>
          <w:szCs w:val="20"/>
          <w:lang w:val="fr-BE"/>
        </w:rPr>
        <w:t>afin</w:t>
      </w:r>
      <w:r w:rsidRPr="00584059">
        <w:rPr>
          <w:rFonts w:ascii="Verdana" w:hAnsi="Verdana"/>
          <w:sz w:val="20"/>
          <w:szCs w:val="20"/>
          <w:lang w:val="fr-BE"/>
        </w:rPr>
        <w:t xml:space="preserve"> d’améliorer l’efficacité de la réunion du comité des OPL dans l’exercice de ses responsabilités en matière d’approbation et d’examen des budgets et des états financiers du Secrétariat </w:t>
      </w:r>
      <w:r w:rsidR="004C3445">
        <w:rPr>
          <w:rFonts w:ascii="Verdana" w:hAnsi="Verdana"/>
          <w:sz w:val="20"/>
          <w:szCs w:val="20"/>
          <w:lang w:val="fr-BE"/>
        </w:rPr>
        <w:t>g</w:t>
      </w:r>
      <w:r w:rsidRPr="00584059">
        <w:rPr>
          <w:rFonts w:ascii="Verdana" w:hAnsi="Verdana"/>
          <w:sz w:val="20"/>
          <w:szCs w:val="20"/>
          <w:lang w:val="fr-BE"/>
        </w:rPr>
        <w:t xml:space="preserve">énéral et de son portefeuille de projets. </w:t>
      </w:r>
    </w:p>
    <w:p w14:paraId="004F8498" w14:textId="34EA38C1" w:rsidR="00955BB3" w:rsidRDefault="00584059" w:rsidP="00584059">
      <w:pPr>
        <w:ind w:right="399"/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Il est</w:t>
      </w:r>
      <w:r w:rsidRPr="00584059">
        <w:rPr>
          <w:rFonts w:ascii="Verdana" w:hAnsi="Verdana"/>
          <w:sz w:val="20"/>
          <w:szCs w:val="20"/>
          <w:lang w:val="fr-BE"/>
        </w:rPr>
        <w:t xml:space="preserve"> chargé de l’examen technique de tout document </w:t>
      </w:r>
      <w:proofErr w:type="spellStart"/>
      <w:r w:rsidRPr="00584059">
        <w:rPr>
          <w:rFonts w:ascii="Verdana" w:hAnsi="Verdana"/>
          <w:sz w:val="20"/>
          <w:szCs w:val="20"/>
          <w:lang w:val="fr-BE"/>
        </w:rPr>
        <w:t>présente</w:t>
      </w:r>
      <w:proofErr w:type="spellEnd"/>
      <w:r w:rsidRPr="00584059">
        <w:rPr>
          <w:rFonts w:ascii="Verdana" w:hAnsi="Verdana"/>
          <w:sz w:val="20"/>
          <w:szCs w:val="20"/>
          <w:lang w:val="fr-BE"/>
        </w:rPr>
        <w:t xml:space="preserve">́ aux instances ayant des incidences </w:t>
      </w:r>
      <w:proofErr w:type="spellStart"/>
      <w:r w:rsidRPr="00584059">
        <w:rPr>
          <w:rFonts w:ascii="Verdana" w:hAnsi="Verdana"/>
          <w:sz w:val="20"/>
          <w:szCs w:val="20"/>
          <w:lang w:val="fr-BE"/>
        </w:rPr>
        <w:t>financières</w:t>
      </w:r>
      <w:proofErr w:type="spellEnd"/>
      <w:r w:rsidRPr="00584059">
        <w:rPr>
          <w:rFonts w:ascii="Verdana" w:hAnsi="Verdana"/>
          <w:sz w:val="20"/>
          <w:szCs w:val="20"/>
          <w:lang w:val="fr-BE"/>
        </w:rPr>
        <w:t xml:space="preserve"> ou </w:t>
      </w:r>
      <w:proofErr w:type="spellStart"/>
      <w:r w:rsidRPr="00584059">
        <w:rPr>
          <w:rFonts w:ascii="Verdana" w:hAnsi="Verdana"/>
          <w:sz w:val="20"/>
          <w:szCs w:val="20"/>
          <w:lang w:val="fr-BE"/>
        </w:rPr>
        <w:t>budgétaires</w:t>
      </w:r>
      <w:proofErr w:type="spellEnd"/>
      <w:r w:rsidRPr="00584059">
        <w:rPr>
          <w:rFonts w:ascii="Verdana" w:hAnsi="Verdana"/>
          <w:sz w:val="20"/>
          <w:szCs w:val="20"/>
          <w:lang w:val="fr-BE"/>
        </w:rPr>
        <w:t xml:space="preserve">, ou de toute autre question d’ordre financier ou </w:t>
      </w:r>
      <w:proofErr w:type="spellStart"/>
      <w:r w:rsidRPr="00584059">
        <w:rPr>
          <w:rFonts w:ascii="Verdana" w:hAnsi="Verdana"/>
          <w:sz w:val="20"/>
          <w:szCs w:val="20"/>
          <w:lang w:val="fr-BE"/>
        </w:rPr>
        <w:t>budgétaire</w:t>
      </w:r>
      <w:proofErr w:type="spellEnd"/>
      <w:r w:rsidRPr="00584059">
        <w:rPr>
          <w:rFonts w:ascii="Verdana" w:hAnsi="Verdana"/>
          <w:sz w:val="20"/>
          <w:szCs w:val="20"/>
          <w:lang w:val="fr-BE"/>
        </w:rPr>
        <w:t xml:space="preserve"> que lui confierait les instances de la COI.</w:t>
      </w:r>
    </w:p>
    <w:p w14:paraId="3DB59E73" w14:textId="415A7FB2" w:rsidR="00584059" w:rsidRPr="00584059" w:rsidRDefault="00584059" w:rsidP="00584059">
      <w:pPr>
        <w:pStyle w:val="Titrepartie"/>
        <w:rPr>
          <w:lang w:val="fr-BE"/>
        </w:rPr>
      </w:pPr>
      <w:r>
        <w:rPr>
          <w:lang w:val="fr-BE"/>
        </w:rPr>
        <w:t>Situation actuelle</w:t>
      </w:r>
    </w:p>
    <w:p w14:paraId="56D13C37" w14:textId="2C4B7F82" w:rsidR="00584059" w:rsidRDefault="00584059" w:rsidP="00584059">
      <w:pPr>
        <w:ind w:right="399"/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Bien que le comité</w:t>
      </w:r>
      <w:r w:rsidRPr="00584059">
        <w:rPr>
          <w:rFonts w:ascii="Verdana" w:hAnsi="Verdana"/>
          <w:sz w:val="20"/>
          <w:szCs w:val="20"/>
          <w:lang w:val="fr-BE"/>
        </w:rPr>
        <w:t xml:space="preserve"> </w:t>
      </w:r>
      <w:r>
        <w:rPr>
          <w:rFonts w:ascii="Verdana" w:hAnsi="Verdana"/>
          <w:sz w:val="20"/>
          <w:szCs w:val="20"/>
          <w:lang w:val="fr-BE"/>
        </w:rPr>
        <w:t xml:space="preserve">fonctionne de manière satisfaisante depuis sa création, il n’y avait pas eu un mandat clair </w:t>
      </w:r>
      <w:r w:rsidR="00970EAE">
        <w:rPr>
          <w:rFonts w:ascii="Verdana" w:hAnsi="Verdana"/>
          <w:sz w:val="20"/>
          <w:szCs w:val="20"/>
          <w:lang w:val="fr-BE"/>
        </w:rPr>
        <w:t xml:space="preserve">et </w:t>
      </w:r>
      <w:r w:rsidR="00F87B7E">
        <w:rPr>
          <w:rFonts w:ascii="Verdana" w:hAnsi="Verdana"/>
          <w:sz w:val="20"/>
          <w:szCs w:val="20"/>
          <w:lang w:val="fr-BE"/>
        </w:rPr>
        <w:t xml:space="preserve">encadré par </w:t>
      </w:r>
      <w:r>
        <w:rPr>
          <w:rFonts w:ascii="Verdana" w:hAnsi="Verdana"/>
          <w:sz w:val="20"/>
          <w:szCs w:val="20"/>
          <w:lang w:val="fr-BE"/>
        </w:rPr>
        <w:t xml:space="preserve">des Termes de référence </w:t>
      </w:r>
      <w:r w:rsidR="00F87B7E">
        <w:rPr>
          <w:rFonts w:ascii="Verdana" w:hAnsi="Verdana"/>
          <w:sz w:val="20"/>
          <w:szCs w:val="20"/>
          <w:lang w:val="fr-BE"/>
        </w:rPr>
        <w:t>dédié</w:t>
      </w:r>
      <w:r>
        <w:rPr>
          <w:rFonts w:ascii="Verdana" w:hAnsi="Verdana"/>
          <w:sz w:val="20"/>
          <w:szCs w:val="20"/>
          <w:lang w:val="fr-BE"/>
        </w:rPr>
        <w:t xml:space="preserve">. </w:t>
      </w:r>
      <w:r w:rsidR="00ED7E46">
        <w:rPr>
          <w:rFonts w:ascii="Verdana" w:hAnsi="Verdana"/>
          <w:sz w:val="20"/>
          <w:szCs w:val="20"/>
          <w:lang w:val="fr-BE"/>
        </w:rPr>
        <w:t xml:space="preserve">En effet, contrairement au Comité </w:t>
      </w:r>
      <w:r w:rsidR="00F87B7E">
        <w:rPr>
          <w:rFonts w:ascii="Verdana" w:hAnsi="Verdana"/>
          <w:sz w:val="20"/>
          <w:szCs w:val="20"/>
          <w:lang w:val="fr-BE"/>
        </w:rPr>
        <w:t>d’a</w:t>
      </w:r>
      <w:r w:rsidR="00ED7E46">
        <w:rPr>
          <w:rFonts w:ascii="Verdana" w:hAnsi="Verdana"/>
          <w:sz w:val="20"/>
          <w:szCs w:val="20"/>
          <w:lang w:val="fr-BE"/>
        </w:rPr>
        <w:t xml:space="preserve">udit et </w:t>
      </w:r>
      <w:r w:rsidR="00F87B7E">
        <w:rPr>
          <w:rFonts w:ascii="Verdana" w:hAnsi="Verdana"/>
          <w:sz w:val="20"/>
          <w:szCs w:val="20"/>
          <w:lang w:val="fr-BE"/>
        </w:rPr>
        <w:t>de</w:t>
      </w:r>
      <w:r w:rsidR="003372E0">
        <w:rPr>
          <w:rFonts w:ascii="Verdana" w:hAnsi="Verdana"/>
          <w:sz w:val="20"/>
          <w:szCs w:val="20"/>
          <w:lang w:val="fr-BE"/>
        </w:rPr>
        <w:t>s</w:t>
      </w:r>
      <w:r w:rsidR="00F87B7E">
        <w:rPr>
          <w:rFonts w:ascii="Verdana" w:hAnsi="Verdana"/>
          <w:sz w:val="20"/>
          <w:szCs w:val="20"/>
          <w:lang w:val="fr-BE"/>
        </w:rPr>
        <w:t xml:space="preserve"> </w:t>
      </w:r>
      <w:r w:rsidR="00ED7E46">
        <w:rPr>
          <w:rFonts w:ascii="Verdana" w:hAnsi="Verdana"/>
          <w:sz w:val="20"/>
          <w:szCs w:val="20"/>
          <w:lang w:val="fr-BE"/>
        </w:rPr>
        <w:t>risque</w:t>
      </w:r>
      <w:r w:rsidR="003372E0">
        <w:rPr>
          <w:rFonts w:ascii="Verdana" w:hAnsi="Verdana"/>
          <w:sz w:val="20"/>
          <w:szCs w:val="20"/>
          <w:lang w:val="fr-BE"/>
        </w:rPr>
        <w:t>s</w:t>
      </w:r>
      <w:r w:rsidR="00ED7E46">
        <w:rPr>
          <w:rFonts w:ascii="Verdana" w:hAnsi="Verdana"/>
          <w:sz w:val="20"/>
          <w:szCs w:val="20"/>
          <w:lang w:val="fr-BE"/>
        </w:rPr>
        <w:t xml:space="preserve"> qui dispose de Termes de référence validés par le Conseil de la COI, le Comité budgétaire ne dispose pas de ce cadre </w:t>
      </w:r>
      <w:r w:rsidR="005C438F">
        <w:rPr>
          <w:rFonts w:ascii="Verdana" w:hAnsi="Verdana"/>
          <w:sz w:val="20"/>
          <w:szCs w:val="20"/>
          <w:lang w:val="fr-BE"/>
        </w:rPr>
        <w:t>de référence pour ses opérations</w:t>
      </w:r>
      <w:r w:rsidR="00ED7E46">
        <w:rPr>
          <w:rFonts w:ascii="Verdana" w:hAnsi="Verdana"/>
          <w:sz w:val="20"/>
          <w:szCs w:val="20"/>
          <w:lang w:val="fr-BE"/>
        </w:rPr>
        <w:t xml:space="preserve">. </w:t>
      </w:r>
    </w:p>
    <w:p w14:paraId="6FD6EB47" w14:textId="14CD3552" w:rsidR="00ED7E46" w:rsidRDefault="00584059" w:rsidP="00584059">
      <w:pPr>
        <w:ind w:right="399"/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Lors de sa </w:t>
      </w:r>
      <w:r w:rsidR="00970EAE">
        <w:rPr>
          <w:rFonts w:ascii="Verdana" w:hAnsi="Verdana"/>
          <w:sz w:val="20"/>
          <w:szCs w:val="20"/>
          <w:lang w:val="fr-BE"/>
        </w:rPr>
        <w:t xml:space="preserve">réunion statutaire tenue les 7 et 8 novembre 2023 à Maurice, les Termes de référence </w:t>
      </w:r>
      <w:r w:rsidR="00ED7E46" w:rsidRPr="00ED7E46">
        <w:rPr>
          <w:rFonts w:ascii="Verdana" w:hAnsi="Verdana"/>
          <w:i/>
          <w:iCs/>
          <w:sz w:val="20"/>
          <w:szCs w:val="20"/>
          <w:lang w:val="fr-BE"/>
        </w:rPr>
        <w:t>(Annexe 1)</w:t>
      </w:r>
      <w:r w:rsidR="00ED7E46">
        <w:rPr>
          <w:rFonts w:ascii="Verdana" w:hAnsi="Verdana"/>
          <w:sz w:val="20"/>
          <w:szCs w:val="20"/>
          <w:lang w:val="fr-BE"/>
        </w:rPr>
        <w:t xml:space="preserve"> du Comité budgétaire établi dans le cadre des projets </w:t>
      </w:r>
      <w:r w:rsidR="005C438F">
        <w:rPr>
          <w:rFonts w:ascii="Verdana" w:hAnsi="Verdana"/>
          <w:sz w:val="20"/>
          <w:szCs w:val="20"/>
          <w:lang w:val="fr-BE"/>
        </w:rPr>
        <w:t>d’appui au renforcement des capacités institutionnelles (INCA</w:t>
      </w:r>
      <w:r w:rsidR="005E20B1">
        <w:rPr>
          <w:rFonts w:ascii="Verdana" w:hAnsi="Verdana"/>
          <w:sz w:val="20"/>
          <w:szCs w:val="20"/>
          <w:lang w:val="fr-BE"/>
        </w:rPr>
        <w:t xml:space="preserve"> et </w:t>
      </w:r>
      <w:r w:rsidR="00ED7E46">
        <w:rPr>
          <w:rFonts w:ascii="Verdana" w:hAnsi="Verdana"/>
          <w:sz w:val="20"/>
          <w:szCs w:val="20"/>
          <w:lang w:val="fr-BE"/>
        </w:rPr>
        <w:t>Horizon 2030</w:t>
      </w:r>
      <w:r w:rsidR="005E20B1">
        <w:rPr>
          <w:rFonts w:ascii="Verdana" w:hAnsi="Verdana"/>
          <w:sz w:val="20"/>
          <w:szCs w:val="20"/>
          <w:lang w:val="fr-BE"/>
        </w:rPr>
        <w:t>)</w:t>
      </w:r>
      <w:r w:rsidR="00ED7E46">
        <w:rPr>
          <w:rFonts w:ascii="Verdana" w:hAnsi="Verdana"/>
          <w:sz w:val="20"/>
          <w:szCs w:val="20"/>
          <w:lang w:val="fr-BE"/>
        </w:rPr>
        <w:t xml:space="preserve"> ont été passés en revue et </w:t>
      </w:r>
      <w:r w:rsidR="005E20B1">
        <w:rPr>
          <w:rFonts w:ascii="Verdana" w:hAnsi="Verdana"/>
          <w:sz w:val="20"/>
          <w:szCs w:val="20"/>
          <w:lang w:val="fr-BE"/>
        </w:rPr>
        <w:t>validés</w:t>
      </w:r>
      <w:r w:rsidR="00ED7E46">
        <w:rPr>
          <w:rFonts w:ascii="Verdana" w:hAnsi="Verdana"/>
          <w:sz w:val="20"/>
          <w:szCs w:val="20"/>
          <w:lang w:val="fr-BE"/>
        </w:rPr>
        <w:t xml:space="preserve"> par les membres de ce comité. </w:t>
      </w:r>
    </w:p>
    <w:p w14:paraId="0CB2717F" w14:textId="32D1129B" w:rsidR="00ED7E46" w:rsidRDefault="005E20B1" w:rsidP="00584059">
      <w:pPr>
        <w:ind w:right="399"/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En conclusion de ses travaux, le Comité a recommandé</w:t>
      </w:r>
      <w:r w:rsidR="00900335">
        <w:rPr>
          <w:rFonts w:ascii="Verdana" w:hAnsi="Verdana"/>
          <w:sz w:val="20"/>
          <w:szCs w:val="20"/>
          <w:lang w:val="fr-BE"/>
        </w:rPr>
        <w:t xml:space="preserve"> la soumission de ses termes de référence aux instances de la COI pour </w:t>
      </w:r>
      <w:proofErr w:type="spellStart"/>
      <w:r w:rsidR="00900335">
        <w:rPr>
          <w:rFonts w:ascii="Verdana" w:hAnsi="Verdana"/>
          <w:sz w:val="20"/>
          <w:szCs w:val="20"/>
          <w:lang w:val="fr-BE"/>
        </w:rPr>
        <w:t>exemen</w:t>
      </w:r>
      <w:proofErr w:type="spellEnd"/>
      <w:r w:rsidR="00900335">
        <w:rPr>
          <w:rFonts w:ascii="Verdana" w:hAnsi="Verdana"/>
          <w:sz w:val="20"/>
          <w:szCs w:val="20"/>
          <w:lang w:val="fr-BE"/>
        </w:rPr>
        <w:t xml:space="preserve"> et approbation finale. </w:t>
      </w:r>
    </w:p>
    <w:p w14:paraId="18415122" w14:textId="77777777" w:rsidR="00584059" w:rsidRPr="00584059" w:rsidRDefault="00584059" w:rsidP="00584059">
      <w:pPr>
        <w:ind w:right="399"/>
        <w:jc w:val="both"/>
        <w:rPr>
          <w:rFonts w:ascii="Verdana" w:hAnsi="Verdana"/>
          <w:sz w:val="20"/>
          <w:szCs w:val="20"/>
          <w:lang w:val="fr-BE"/>
        </w:rPr>
      </w:pPr>
    </w:p>
    <w:p w14:paraId="2F7F5914" w14:textId="608AD6BB" w:rsidR="00955BB3" w:rsidRPr="0008468B" w:rsidRDefault="00955BB3" w:rsidP="00A70123">
      <w:pPr>
        <w:pStyle w:val="Titrepartie"/>
      </w:pPr>
      <w:r w:rsidRPr="0008468B">
        <w:t>Proposition de décision</w:t>
      </w:r>
    </w:p>
    <w:p w14:paraId="44CD1BF0" w14:textId="5DE96843" w:rsidR="001B5D63" w:rsidRPr="001B5D63" w:rsidRDefault="0008468B" w:rsidP="00900335">
      <w:pPr>
        <w:pStyle w:val="Paragraphe"/>
      </w:pPr>
      <w:r w:rsidRPr="004F5C4B">
        <w:t xml:space="preserve">Le Comité des </w:t>
      </w:r>
      <w:proofErr w:type="gramStart"/>
      <w:r w:rsidRPr="004F5C4B">
        <w:t>OPL</w:t>
      </w:r>
      <w:r w:rsidR="00A76B07" w:rsidRPr="004F5C4B">
        <w:t xml:space="preserve"> </w:t>
      </w:r>
      <w:r w:rsidR="001B5D63">
        <w:t xml:space="preserve"> recommande</w:t>
      </w:r>
      <w:proofErr w:type="gramEnd"/>
      <w:r w:rsidR="001B5D63">
        <w:t xml:space="preserve"> au Conseil d</w:t>
      </w:r>
      <w:r w:rsidR="00ED7E46">
        <w:t xml:space="preserve">’approuver les Termes de référence du Comité budgétaire </w:t>
      </w:r>
      <w:r w:rsidR="00830A69">
        <w:t>pour application immédiate</w:t>
      </w:r>
      <w:r w:rsidR="00ED7E46">
        <w:t>.</w:t>
      </w:r>
    </w:p>
    <w:p w14:paraId="495CA3D7" w14:textId="17C45086" w:rsidR="0008468B" w:rsidRPr="001B5D63" w:rsidRDefault="0008468B" w:rsidP="00D35B23">
      <w:pPr>
        <w:pStyle w:val="Paragraphe"/>
      </w:pPr>
    </w:p>
    <w:bookmarkEnd w:id="0"/>
    <w:p w14:paraId="7DDBFDBC" w14:textId="77777777" w:rsidR="0060119B" w:rsidRPr="00620B90" w:rsidRDefault="0060119B" w:rsidP="0060119B">
      <w:pPr>
        <w:pStyle w:val="Paragraphe"/>
      </w:pPr>
    </w:p>
    <w:sectPr w:rsidR="0060119B" w:rsidRPr="00620B90" w:rsidSect="00953641">
      <w:headerReference w:type="default" r:id="rId7"/>
      <w:footerReference w:type="default" r:id="rId8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07CD" w14:textId="77777777" w:rsidR="00953641" w:rsidRDefault="00953641">
      <w:pPr>
        <w:spacing w:after="0" w:line="240" w:lineRule="auto"/>
      </w:pPr>
      <w:r>
        <w:separator/>
      </w:r>
    </w:p>
  </w:endnote>
  <w:endnote w:type="continuationSeparator" w:id="0">
    <w:p w14:paraId="54DB71A8" w14:textId="77777777" w:rsidR="00953641" w:rsidRDefault="0095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28C5" w14:textId="77777777" w:rsidR="00953641" w:rsidRDefault="00953641">
      <w:pPr>
        <w:spacing w:after="0" w:line="240" w:lineRule="auto"/>
      </w:pPr>
      <w:r>
        <w:separator/>
      </w:r>
    </w:p>
  </w:footnote>
  <w:footnote w:type="continuationSeparator" w:id="0">
    <w:p w14:paraId="731A3550" w14:textId="77777777" w:rsidR="00953641" w:rsidRDefault="0095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6C79" w14:textId="22C76D4E" w:rsidR="00063A26" w:rsidRDefault="00854EEA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 xml:space="preserve">Point. </w:t>
    </w:r>
    <w:r w:rsidR="003B69CC">
      <w:rPr>
        <w:rFonts w:ascii="Verdana" w:hAnsi="Verdana"/>
        <w:b/>
        <w:bCs/>
        <w:sz w:val="20"/>
        <w:szCs w:val="20"/>
      </w:rPr>
      <w:t>3.3.</w:t>
    </w:r>
  </w:p>
  <w:p w14:paraId="7FE17793" w14:textId="77777777" w:rsidR="00AA63A3" w:rsidRDefault="00AA63A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79"/>
    <w:multiLevelType w:val="hybridMultilevel"/>
    <w:tmpl w:val="E9AAD73A"/>
    <w:lvl w:ilvl="0" w:tplc="25324A96">
      <w:start w:val="18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100C5B5F"/>
    <w:multiLevelType w:val="hybridMultilevel"/>
    <w:tmpl w:val="CFCA3292"/>
    <w:lvl w:ilvl="0" w:tplc="9C6AF7A4">
      <w:start w:val="3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6F4071"/>
    <w:multiLevelType w:val="hybridMultilevel"/>
    <w:tmpl w:val="3F1A2DB0"/>
    <w:lvl w:ilvl="0" w:tplc="EFFE6BAC">
      <w:start w:val="2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32DEF"/>
    <w:multiLevelType w:val="multilevel"/>
    <w:tmpl w:val="6B06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Verdana" w:eastAsiaTheme="minorHAnsi" w:hAnsi="Verdana" w:cstheme="minorBid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A05C7"/>
    <w:multiLevelType w:val="hybridMultilevel"/>
    <w:tmpl w:val="B86EF1B6"/>
    <w:lvl w:ilvl="0" w:tplc="18CCB87A">
      <w:start w:val="1"/>
      <w:numFmt w:val="lowerRoman"/>
      <w:lvlText w:val="(%1)"/>
      <w:lvlJc w:val="right"/>
      <w:pPr>
        <w:ind w:left="7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4" w:hanging="360"/>
      </w:pPr>
    </w:lvl>
    <w:lvl w:ilvl="2" w:tplc="2000001B" w:tentative="1">
      <w:start w:val="1"/>
      <w:numFmt w:val="lowerRoman"/>
      <w:lvlText w:val="%3."/>
      <w:lvlJc w:val="right"/>
      <w:pPr>
        <w:ind w:left="2164" w:hanging="180"/>
      </w:pPr>
    </w:lvl>
    <w:lvl w:ilvl="3" w:tplc="2000000F" w:tentative="1">
      <w:start w:val="1"/>
      <w:numFmt w:val="decimal"/>
      <w:lvlText w:val="%4."/>
      <w:lvlJc w:val="left"/>
      <w:pPr>
        <w:ind w:left="2884" w:hanging="360"/>
      </w:pPr>
    </w:lvl>
    <w:lvl w:ilvl="4" w:tplc="20000019" w:tentative="1">
      <w:start w:val="1"/>
      <w:numFmt w:val="lowerLetter"/>
      <w:lvlText w:val="%5."/>
      <w:lvlJc w:val="left"/>
      <w:pPr>
        <w:ind w:left="3604" w:hanging="360"/>
      </w:pPr>
    </w:lvl>
    <w:lvl w:ilvl="5" w:tplc="2000001B" w:tentative="1">
      <w:start w:val="1"/>
      <w:numFmt w:val="lowerRoman"/>
      <w:lvlText w:val="%6."/>
      <w:lvlJc w:val="right"/>
      <w:pPr>
        <w:ind w:left="4324" w:hanging="180"/>
      </w:pPr>
    </w:lvl>
    <w:lvl w:ilvl="6" w:tplc="2000000F" w:tentative="1">
      <w:start w:val="1"/>
      <w:numFmt w:val="decimal"/>
      <w:lvlText w:val="%7."/>
      <w:lvlJc w:val="left"/>
      <w:pPr>
        <w:ind w:left="5044" w:hanging="360"/>
      </w:pPr>
    </w:lvl>
    <w:lvl w:ilvl="7" w:tplc="20000019" w:tentative="1">
      <w:start w:val="1"/>
      <w:numFmt w:val="lowerLetter"/>
      <w:lvlText w:val="%8."/>
      <w:lvlJc w:val="left"/>
      <w:pPr>
        <w:ind w:left="5764" w:hanging="360"/>
      </w:pPr>
    </w:lvl>
    <w:lvl w:ilvl="8" w:tplc="2000001B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509108038">
    <w:abstractNumId w:val="7"/>
  </w:num>
  <w:num w:numId="2" w16cid:durableId="1406032769">
    <w:abstractNumId w:val="11"/>
  </w:num>
  <w:num w:numId="3" w16cid:durableId="1312053893">
    <w:abstractNumId w:val="4"/>
  </w:num>
  <w:num w:numId="4" w16cid:durableId="1609120088">
    <w:abstractNumId w:val="0"/>
  </w:num>
  <w:num w:numId="5" w16cid:durableId="702173762">
    <w:abstractNumId w:val="10"/>
  </w:num>
  <w:num w:numId="6" w16cid:durableId="855727411">
    <w:abstractNumId w:val="6"/>
  </w:num>
  <w:num w:numId="7" w16cid:durableId="549193256">
    <w:abstractNumId w:val="8"/>
  </w:num>
  <w:num w:numId="8" w16cid:durableId="5788179">
    <w:abstractNumId w:val="4"/>
    <w:lvlOverride w:ilvl="0">
      <w:startOverride w:val="1"/>
    </w:lvlOverride>
  </w:num>
  <w:num w:numId="9" w16cid:durableId="824856041">
    <w:abstractNumId w:val="3"/>
  </w:num>
  <w:num w:numId="10" w16cid:durableId="494151636">
    <w:abstractNumId w:val="9"/>
  </w:num>
  <w:num w:numId="11" w16cid:durableId="112603849">
    <w:abstractNumId w:val="12"/>
  </w:num>
  <w:num w:numId="12" w16cid:durableId="1402484736">
    <w:abstractNumId w:val="1"/>
  </w:num>
  <w:num w:numId="13" w16cid:durableId="2005476647">
    <w:abstractNumId w:val="5"/>
  </w:num>
  <w:num w:numId="14" w16cid:durableId="85200993">
    <w:abstractNumId w:val="4"/>
  </w:num>
  <w:num w:numId="15" w16cid:durableId="22631082">
    <w:abstractNumId w:val="4"/>
  </w:num>
  <w:num w:numId="16" w16cid:durableId="1780181711">
    <w:abstractNumId w:val="4"/>
  </w:num>
  <w:num w:numId="17" w16cid:durableId="1378774018">
    <w:abstractNumId w:val="4"/>
  </w:num>
  <w:num w:numId="18" w16cid:durableId="1897469190">
    <w:abstractNumId w:val="4"/>
  </w:num>
  <w:num w:numId="19" w16cid:durableId="1671445324">
    <w:abstractNumId w:val="4"/>
  </w:num>
  <w:num w:numId="20" w16cid:durableId="1268392566">
    <w:abstractNumId w:val="4"/>
  </w:num>
  <w:num w:numId="21" w16cid:durableId="1173446291">
    <w:abstractNumId w:val="4"/>
  </w:num>
  <w:num w:numId="22" w16cid:durableId="157353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373B2"/>
    <w:rsid w:val="00042CF5"/>
    <w:rsid w:val="00060CA0"/>
    <w:rsid w:val="00063A26"/>
    <w:rsid w:val="000651CE"/>
    <w:rsid w:val="0007086B"/>
    <w:rsid w:val="0008468B"/>
    <w:rsid w:val="000A468A"/>
    <w:rsid w:val="000B0FBD"/>
    <w:rsid w:val="000D6ED8"/>
    <w:rsid w:val="000F4728"/>
    <w:rsid w:val="00107D9D"/>
    <w:rsid w:val="00134639"/>
    <w:rsid w:val="0018252D"/>
    <w:rsid w:val="001A56F1"/>
    <w:rsid w:val="001B4738"/>
    <w:rsid w:val="001B5D63"/>
    <w:rsid w:val="001D14CB"/>
    <w:rsid w:val="00243158"/>
    <w:rsid w:val="002A0933"/>
    <w:rsid w:val="002A096E"/>
    <w:rsid w:val="002C56ED"/>
    <w:rsid w:val="002E71FD"/>
    <w:rsid w:val="003372E0"/>
    <w:rsid w:val="003604B9"/>
    <w:rsid w:val="003772FB"/>
    <w:rsid w:val="00391152"/>
    <w:rsid w:val="003B69CC"/>
    <w:rsid w:val="003C2538"/>
    <w:rsid w:val="003D485F"/>
    <w:rsid w:val="003D5328"/>
    <w:rsid w:val="0041278C"/>
    <w:rsid w:val="00417683"/>
    <w:rsid w:val="00426673"/>
    <w:rsid w:val="004607F7"/>
    <w:rsid w:val="004C3445"/>
    <w:rsid w:val="004F5C4B"/>
    <w:rsid w:val="0053773D"/>
    <w:rsid w:val="00584059"/>
    <w:rsid w:val="005C438F"/>
    <w:rsid w:val="005E20B1"/>
    <w:rsid w:val="0060119B"/>
    <w:rsid w:val="00620B90"/>
    <w:rsid w:val="006356AF"/>
    <w:rsid w:val="006548BF"/>
    <w:rsid w:val="00660504"/>
    <w:rsid w:val="006C6513"/>
    <w:rsid w:val="006E2D9E"/>
    <w:rsid w:val="0071792B"/>
    <w:rsid w:val="007B245C"/>
    <w:rsid w:val="007C78FC"/>
    <w:rsid w:val="00816DAC"/>
    <w:rsid w:val="0082143B"/>
    <w:rsid w:val="00830A69"/>
    <w:rsid w:val="0083290E"/>
    <w:rsid w:val="00843FF2"/>
    <w:rsid w:val="008453AB"/>
    <w:rsid w:val="00854EEA"/>
    <w:rsid w:val="008551DA"/>
    <w:rsid w:val="008C3DE0"/>
    <w:rsid w:val="008D193F"/>
    <w:rsid w:val="008F173C"/>
    <w:rsid w:val="00900335"/>
    <w:rsid w:val="0094702F"/>
    <w:rsid w:val="00953641"/>
    <w:rsid w:val="00955BB3"/>
    <w:rsid w:val="00970EAE"/>
    <w:rsid w:val="009A38AD"/>
    <w:rsid w:val="00A148A1"/>
    <w:rsid w:val="00A36C09"/>
    <w:rsid w:val="00A37C9F"/>
    <w:rsid w:val="00A70123"/>
    <w:rsid w:val="00A76B07"/>
    <w:rsid w:val="00A81B98"/>
    <w:rsid w:val="00A90305"/>
    <w:rsid w:val="00AA63A3"/>
    <w:rsid w:val="00AB5EB7"/>
    <w:rsid w:val="00AD4D97"/>
    <w:rsid w:val="00AE2453"/>
    <w:rsid w:val="00B05DFC"/>
    <w:rsid w:val="00B0749D"/>
    <w:rsid w:val="00B36EEA"/>
    <w:rsid w:val="00BA4B55"/>
    <w:rsid w:val="00C12C93"/>
    <w:rsid w:val="00C325F5"/>
    <w:rsid w:val="00C457E8"/>
    <w:rsid w:val="00C609B9"/>
    <w:rsid w:val="00CD0E8D"/>
    <w:rsid w:val="00CE2386"/>
    <w:rsid w:val="00D03521"/>
    <w:rsid w:val="00D35B23"/>
    <w:rsid w:val="00E32408"/>
    <w:rsid w:val="00E845D4"/>
    <w:rsid w:val="00EC22CC"/>
    <w:rsid w:val="00ED6B69"/>
    <w:rsid w:val="00ED7E46"/>
    <w:rsid w:val="00EE34F4"/>
    <w:rsid w:val="00EF22A4"/>
    <w:rsid w:val="00F54EA0"/>
    <w:rsid w:val="00F87B7E"/>
    <w:rsid w:val="00F96EE9"/>
    <w:rsid w:val="00FE285D"/>
    <w:rsid w:val="00FF3557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Rvision">
    <w:name w:val="Revision"/>
    <w:hidden/>
    <w:uiPriority w:val="99"/>
    <w:semiHidden/>
    <w:rsid w:val="00337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3</cp:revision>
  <dcterms:created xsi:type="dcterms:W3CDTF">2024-03-28T07:41:00Z</dcterms:created>
  <dcterms:modified xsi:type="dcterms:W3CDTF">2024-03-28T10:54:00Z</dcterms:modified>
</cp:coreProperties>
</file>