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FAA0" w14:textId="69EC6F72" w:rsidR="00B330F0" w:rsidRPr="00A219F5" w:rsidRDefault="00B12E62" w:rsidP="0031787D">
      <w:pPr>
        <w:pStyle w:val="P68B1DB1-Normal1"/>
        <w:autoSpaceDE w:val="0"/>
        <w:autoSpaceDN w:val="0"/>
        <w:adjustRightInd w:val="0"/>
        <w:spacing w:after="0" w:line="240" w:lineRule="auto"/>
        <w:ind w:left="720" w:hanging="360"/>
        <w:jc w:val="center"/>
      </w:pPr>
      <w:r w:rsidRPr="00A219F5">
        <w:t>Première conférence ministérielle sur le trafic de drogue et l</w:t>
      </w:r>
      <w:r w:rsidR="00A219F5" w:rsidRPr="00A219F5">
        <w:t>’</w:t>
      </w:r>
      <w:r w:rsidRPr="00A219F5">
        <w:t>abus de substances dans l</w:t>
      </w:r>
      <w:r w:rsidR="00A219F5" w:rsidRPr="00A219F5">
        <w:t>’</w:t>
      </w:r>
      <w:r w:rsidRPr="00A219F5">
        <w:t>océan Indien occidental, le 25 avril 2024, Maurice</w:t>
      </w:r>
    </w:p>
    <w:p w14:paraId="2243DF0A" w14:textId="77777777" w:rsidR="00B330F0" w:rsidRPr="00A219F5" w:rsidRDefault="00B330F0">
      <w:pPr>
        <w:autoSpaceDE w:val="0"/>
        <w:autoSpaceDN w:val="0"/>
        <w:adjustRightInd w:val="0"/>
        <w:spacing w:after="0" w:line="240" w:lineRule="auto"/>
        <w:ind w:left="720" w:hanging="360"/>
        <w:jc w:val="center"/>
        <w:rPr>
          <w:rFonts w:ascii="Goudy Old Style" w:hAnsi="Goudy Old Style" w:cs="Arial"/>
          <w:sz w:val="24"/>
        </w:rPr>
      </w:pPr>
    </w:p>
    <w:p w14:paraId="236C5E67" w14:textId="77777777" w:rsidR="00B330F0" w:rsidRPr="00A219F5" w:rsidRDefault="00B12E62">
      <w:pPr>
        <w:pStyle w:val="P68B1DB1-NoSpacing2"/>
        <w:jc w:val="center"/>
      </w:pPr>
      <w:r w:rsidRPr="00A219F5">
        <w:t>NOTE DE CADRAGE</w:t>
      </w:r>
    </w:p>
    <w:p w14:paraId="204C1FCA" w14:textId="77777777" w:rsidR="00B330F0" w:rsidRPr="00A219F5" w:rsidRDefault="00B330F0">
      <w:pPr>
        <w:autoSpaceDE w:val="0"/>
        <w:autoSpaceDN w:val="0"/>
        <w:adjustRightInd w:val="0"/>
        <w:spacing w:after="0" w:line="240" w:lineRule="auto"/>
        <w:ind w:left="720" w:hanging="360"/>
        <w:jc w:val="center"/>
        <w:rPr>
          <w:rFonts w:ascii="Goudy Old Style" w:hAnsi="Goudy Old Style"/>
        </w:rPr>
      </w:pPr>
    </w:p>
    <w:p w14:paraId="5F5E4319" w14:textId="59FE223D" w:rsidR="00B330F0" w:rsidRPr="00A219F5" w:rsidRDefault="00B12E62">
      <w:pPr>
        <w:pStyle w:val="P68B1DB1-ListParagraph3"/>
        <w:numPr>
          <w:ilvl w:val="0"/>
          <w:numId w:val="1"/>
        </w:numPr>
        <w:autoSpaceDE w:val="0"/>
        <w:autoSpaceDN w:val="0"/>
        <w:adjustRightInd w:val="0"/>
        <w:spacing w:after="0" w:line="240" w:lineRule="auto"/>
        <w:jc w:val="both"/>
      </w:pPr>
      <w:r w:rsidRPr="00A219F5">
        <w:t>Introduction</w:t>
      </w:r>
    </w:p>
    <w:p w14:paraId="5D5D959A" w14:textId="77777777" w:rsidR="00B330F0" w:rsidRPr="00A219F5" w:rsidRDefault="00B330F0">
      <w:pPr>
        <w:autoSpaceDE w:val="0"/>
        <w:autoSpaceDN w:val="0"/>
        <w:adjustRightInd w:val="0"/>
        <w:spacing w:after="0" w:line="240" w:lineRule="auto"/>
        <w:jc w:val="both"/>
        <w:rPr>
          <w:rFonts w:ascii="Goudy Old Style" w:hAnsi="Goudy Old Style" w:cs="Lato-Light"/>
          <w:color w:val="000000"/>
          <w:kern w:val="0"/>
        </w:rPr>
      </w:pPr>
    </w:p>
    <w:p w14:paraId="2C8B27C2" w14:textId="5C8BA08A" w:rsidR="00B330F0" w:rsidRPr="00A219F5" w:rsidRDefault="00B12E62">
      <w:pPr>
        <w:pStyle w:val="P68B1DB1-Normal4"/>
        <w:autoSpaceDE w:val="0"/>
        <w:autoSpaceDN w:val="0"/>
        <w:adjustRightInd w:val="0"/>
        <w:spacing w:after="0" w:line="240" w:lineRule="auto"/>
        <w:jc w:val="both"/>
      </w:pPr>
      <w:r w:rsidRPr="00A219F5">
        <w:t>Des rapports démontrent un volume et une diversité croissants de drogues illicites faisant l</w:t>
      </w:r>
      <w:r w:rsidR="00A219F5" w:rsidRPr="00A219F5">
        <w:t>’</w:t>
      </w:r>
      <w:r w:rsidRPr="00A219F5">
        <w:t>objet d</w:t>
      </w:r>
      <w:r w:rsidR="00A219F5" w:rsidRPr="00A219F5">
        <w:t>’</w:t>
      </w:r>
      <w:r w:rsidRPr="00A219F5">
        <w:t>un trafic dans l</w:t>
      </w:r>
      <w:r w:rsidR="00A219F5" w:rsidRPr="00A219F5">
        <w:t>’</w:t>
      </w:r>
      <w:r w:rsidRPr="00A219F5">
        <w:t>océan Indien occidental (OIO) compte tenu de sa proximité avec un important itinéraire de trafic d</w:t>
      </w:r>
      <w:r w:rsidR="00A219F5" w:rsidRPr="00A219F5">
        <w:t>’</w:t>
      </w:r>
      <w:r w:rsidRPr="00A219F5">
        <w:t>héroïne, et de la croissance des itinéraires régionaux de la métham</w:t>
      </w:r>
      <w:r w:rsidR="00C95DB6">
        <w:t xml:space="preserve">phétamine et de la cocaïne. De ce fait, </w:t>
      </w:r>
      <w:r w:rsidRPr="00A219F5">
        <w:t xml:space="preserve">la région </w:t>
      </w:r>
      <w:r w:rsidR="00C95DB6">
        <w:t xml:space="preserve">devient </w:t>
      </w:r>
      <w:r w:rsidRPr="00A219F5">
        <w:t xml:space="preserve">plus vulnérable </w:t>
      </w:r>
      <w:r w:rsidR="00C95DB6">
        <w:t>au fils du</w:t>
      </w:r>
      <w:r w:rsidRPr="00A219F5">
        <w:t xml:space="preserve"> temps,</w:t>
      </w:r>
      <w:r w:rsidR="00C95DB6">
        <w:t xml:space="preserve"> car</w:t>
      </w:r>
      <w:r w:rsidRPr="00A219F5">
        <w:t xml:space="preserve"> certains pays </w:t>
      </w:r>
      <w:r w:rsidR="00C95DB6">
        <w:t>sont témoins de</w:t>
      </w:r>
      <w:r w:rsidRPr="00A219F5">
        <w:t xml:space="preserve"> plus de trafic de drogue et d</w:t>
      </w:r>
      <w:r w:rsidR="00A219F5" w:rsidRPr="00A219F5">
        <w:t>’</w:t>
      </w:r>
      <w:r w:rsidRPr="00A219F5">
        <w:t xml:space="preserve">utilisateurs </w:t>
      </w:r>
      <w:r w:rsidR="00C95DB6">
        <w:t>chez</w:t>
      </w:r>
      <w:r w:rsidRPr="00A219F5">
        <w:t xml:space="preserve"> leurs populations </w:t>
      </w:r>
      <w:r w:rsidR="00C95DB6">
        <w:t>qui en</w:t>
      </w:r>
      <w:r w:rsidR="00C95DB6" w:rsidRPr="00A219F5">
        <w:t xml:space="preserve"> </w:t>
      </w:r>
      <w:r w:rsidR="00C95DB6">
        <w:t xml:space="preserve">souffrent </w:t>
      </w:r>
      <w:r w:rsidRPr="00A219F5">
        <w:t>des conséquences connexes</w:t>
      </w:r>
      <w:r w:rsidR="00C95DB6">
        <w:t>,</w:t>
      </w:r>
      <w:r w:rsidRPr="00A219F5">
        <w:t xml:space="preserve"> tandis que d</w:t>
      </w:r>
      <w:r w:rsidR="00A219F5" w:rsidRPr="00A219F5">
        <w:t>’</w:t>
      </w:r>
      <w:r w:rsidRPr="00A219F5">
        <w:t>autres sont ciblés comme marchés de transit, mais aussi avec des conséquences sociales et économiques majeures.</w:t>
      </w:r>
    </w:p>
    <w:p w14:paraId="370B9F0D" w14:textId="77777777" w:rsidR="00B330F0" w:rsidRPr="00A219F5" w:rsidRDefault="00B330F0">
      <w:pPr>
        <w:autoSpaceDE w:val="0"/>
        <w:autoSpaceDN w:val="0"/>
        <w:adjustRightInd w:val="0"/>
        <w:spacing w:after="0" w:line="240" w:lineRule="auto"/>
        <w:jc w:val="both"/>
        <w:rPr>
          <w:rFonts w:ascii="Goudy Old Style" w:hAnsi="Goudy Old Style" w:cs="Lato-Light"/>
          <w:color w:val="000000"/>
          <w:kern w:val="0"/>
        </w:rPr>
      </w:pPr>
    </w:p>
    <w:p w14:paraId="5AD567BD" w14:textId="2800FCF6" w:rsidR="00B330F0" w:rsidRPr="00A219F5" w:rsidRDefault="00B12E62">
      <w:pPr>
        <w:pStyle w:val="P68B1DB1-Normal5"/>
        <w:autoSpaceDE w:val="0"/>
        <w:autoSpaceDN w:val="0"/>
        <w:adjustRightInd w:val="0"/>
        <w:spacing w:after="0" w:line="240" w:lineRule="auto"/>
        <w:jc w:val="both"/>
        <w:rPr>
          <w:rFonts w:cs="Lato-LightItalic"/>
          <w:kern w:val="0"/>
        </w:rPr>
      </w:pPr>
      <w:r w:rsidRPr="00A219F5">
        <w:rPr>
          <w:kern w:val="0"/>
        </w:rPr>
        <w:t>La plupart des pays ne sont pas bien équipés pour gérer les impacts du trafic et de la consommation de drogue, ni pour faire face aux problèmes et aux facteurs liés à la drogue qui sous-tendent la croissance des marchés de la drogue dans la région.</w:t>
      </w:r>
      <w:r w:rsidRPr="00A219F5">
        <w:t xml:space="preserve"> Les drogues menacent la sécurité et la stabilité de l</w:t>
      </w:r>
      <w:r w:rsidR="00A219F5" w:rsidRPr="00A219F5">
        <w:t>’</w:t>
      </w:r>
      <w:r w:rsidRPr="00A219F5">
        <w:t xml:space="preserve">OIO. </w:t>
      </w:r>
    </w:p>
    <w:p w14:paraId="42F2D7F3" w14:textId="77777777" w:rsidR="00B330F0" w:rsidRPr="00A219F5" w:rsidRDefault="00B330F0">
      <w:pPr>
        <w:autoSpaceDE w:val="0"/>
        <w:autoSpaceDN w:val="0"/>
        <w:adjustRightInd w:val="0"/>
        <w:spacing w:after="0" w:line="240" w:lineRule="auto"/>
        <w:jc w:val="both"/>
        <w:rPr>
          <w:rFonts w:ascii="Goudy Old Style" w:hAnsi="Goudy Old Style" w:cs="Lato-LightItalic"/>
          <w:kern w:val="0"/>
        </w:rPr>
      </w:pPr>
    </w:p>
    <w:p w14:paraId="303EBE32" w14:textId="1290D5A5" w:rsidR="00B330F0" w:rsidRPr="00A219F5" w:rsidRDefault="00B12E62">
      <w:pPr>
        <w:pStyle w:val="P68B1DB1-Normal6"/>
        <w:autoSpaceDE w:val="0"/>
        <w:autoSpaceDN w:val="0"/>
        <w:adjustRightInd w:val="0"/>
        <w:spacing w:after="0" w:line="240" w:lineRule="auto"/>
        <w:jc w:val="both"/>
      </w:pPr>
      <w:r w:rsidRPr="00A219F5">
        <w:t xml:space="preserve">Les marchés de la drogue étroitement interconnectés de la région et son hétérogénéité avec la variété des capacités de réponse, que ce soit en termes de réponse sanitaire et sociale, y compris la réhabilitation, ou </w:t>
      </w:r>
      <w:r w:rsidR="00222A70">
        <w:t>en termes de</w:t>
      </w:r>
      <w:r w:rsidRPr="00A219F5">
        <w:t xml:space="preserve"> lutte contre le trafic, offrent une opportunité de coopération régionale pour l</w:t>
      </w:r>
      <w:r w:rsidR="00A219F5" w:rsidRPr="00A219F5">
        <w:t>’</w:t>
      </w:r>
      <w:r w:rsidRPr="00A219F5">
        <w:t>échange d</w:t>
      </w:r>
      <w:r w:rsidR="00A219F5" w:rsidRPr="00A219F5">
        <w:t>’</w:t>
      </w:r>
      <w:r w:rsidRPr="00A219F5">
        <w:t>expériences et, si nécessaire, des actions collectives. La lutte contre la drogue est un défi mondial et nécessite donc une coopération a</w:t>
      </w:r>
      <w:r w:rsidR="00222A70">
        <w:t xml:space="preserve">u-delà de la région </w:t>
      </w:r>
      <w:r w:rsidRPr="00A219F5">
        <w:t>OIO.</w:t>
      </w:r>
    </w:p>
    <w:p w14:paraId="4639181D"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61942BF1" w14:textId="43C62AF0" w:rsidR="00B330F0" w:rsidRPr="00A219F5" w:rsidRDefault="00B12E62">
      <w:pPr>
        <w:pStyle w:val="P68B1DB1-Normal6"/>
        <w:autoSpaceDE w:val="0"/>
        <w:autoSpaceDN w:val="0"/>
        <w:adjustRightInd w:val="0"/>
        <w:spacing w:after="0" w:line="240" w:lineRule="auto"/>
        <w:jc w:val="both"/>
      </w:pPr>
      <w:r w:rsidRPr="00A219F5">
        <w:t>La nécessité d</w:t>
      </w:r>
      <w:r w:rsidR="00A219F5" w:rsidRPr="00A219F5">
        <w:t>’</w:t>
      </w:r>
      <w:r w:rsidRPr="00A219F5">
        <w:t>une coopération régionale renforcée repose sur les prémisses que les</w:t>
      </w:r>
      <w:r w:rsidRPr="00A219F5">
        <w:rPr>
          <w:i/>
        </w:rPr>
        <w:t xml:space="preserve"> </w:t>
      </w:r>
      <w:r w:rsidRPr="00A219F5">
        <w:t>défis liés au trafic de drogue et à l</w:t>
      </w:r>
      <w:r w:rsidR="00A219F5" w:rsidRPr="00A219F5">
        <w:t>’</w:t>
      </w:r>
      <w:r w:rsidRPr="00A219F5">
        <w:t xml:space="preserve">abus de substances concernent tous les pays et ne peuvent être résolus par un seul pays, </w:t>
      </w:r>
      <w:r w:rsidR="00222A70">
        <w:t>ce qui nécessite</w:t>
      </w:r>
      <w:r w:rsidRPr="00A219F5">
        <w:t xml:space="preserve"> une coopération améliorée, que les questions d</w:t>
      </w:r>
      <w:r w:rsidR="00A219F5" w:rsidRPr="00A219F5">
        <w:t>’</w:t>
      </w:r>
      <w:r w:rsidRPr="00A219F5">
        <w:t xml:space="preserve">intérêt commun doivent être abordées collectivement, que les leçons peuvent être tirées des expériences partagées ; par conséquent, la réponse stratégique régionale et une meilleure coopération entre les pays peuvent apporter une valeur ajoutée aux efforts déjà </w:t>
      </w:r>
      <w:r w:rsidR="00222A70">
        <w:t>déployés</w:t>
      </w:r>
      <w:r w:rsidRPr="00A219F5">
        <w:t xml:space="preserve"> au niveau national.</w:t>
      </w:r>
    </w:p>
    <w:p w14:paraId="0C66A561"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58E33222" w14:textId="45F8DFA8" w:rsidR="00B330F0" w:rsidRPr="00A219F5" w:rsidRDefault="00B12E62">
      <w:pPr>
        <w:pStyle w:val="P68B1DB1-Normal6"/>
        <w:autoSpaceDE w:val="0"/>
        <w:autoSpaceDN w:val="0"/>
        <w:adjustRightInd w:val="0"/>
        <w:spacing w:after="0" w:line="240" w:lineRule="auto"/>
        <w:jc w:val="both"/>
      </w:pPr>
      <w:r w:rsidRPr="00A219F5">
        <w:t xml:space="preserve">Pour renforcer la coopération régionale entre les pays afin de lutter </w:t>
      </w:r>
      <w:r w:rsidR="00222A70">
        <w:t>contre le trafic de drogue et l’abus de substances</w:t>
      </w:r>
      <w:r w:rsidRPr="00A219F5">
        <w:t>, il est nécessaire de mettre en place des équipes spéciales régionales, des opérations conjointes et des mécanismes de partage d</w:t>
      </w:r>
      <w:r w:rsidR="00A219F5" w:rsidRPr="00A219F5">
        <w:t>’</w:t>
      </w:r>
      <w:r w:rsidRPr="00A219F5">
        <w:t xml:space="preserve">informations pour lutter contre le trafic de drogue transfrontalier. Cela </w:t>
      </w:r>
      <w:r w:rsidR="00976D6A">
        <w:t>comprendrait</w:t>
      </w:r>
      <w:r w:rsidRPr="00A219F5">
        <w:t xml:space="preserve"> une collaboration accrue dans le partage de renseignements, les efforts d</w:t>
      </w:r>
      <w:r w:rsidR="00A219F5" w:rsidRPr="00A219F5">
        <w:t>’</w:t>
      </w:r>
      <w:r w:rsidRPr="00A219F5">
        <w:t>application de la loi et les réponses coordonnées pour perturber les chaînes d</w:t>
      </w:r>
      <w:r w:rsidR="00A219F5" w:rsidRPr="00A219F5">
        <w:t>’</w:t>
      </w:r>
      <w:r w:rsidRPr="00A219F5">
        <w:t>approvisionnement en drogue.</w:t>
      </w:r>
    </w:p>
    <w:p w14:paraId="1F072F86"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71B6F41B" w14:textId="5171434A" w:rsidR="00B330F0" w:rsidRPr="00A219F5" w:rsidRDefault="00B12E62">
      <w:pPr>
        <w:pStyle w:val="P68B1DB1-Normal6"/>
        <w:autoSpaceDE w:val="0"/>
        <w:autoSpaceDN w:val="0"/>
        <w:adjustRightInd w:val="0"/>
        <w:spacing w:after="0" w:line="240" w:lineRule="auto"/>
        <w:jc w:val="both"/>
      </w:pPr>
      <w:r w:rsidRPr="00A219F5">
        <w:t>Étant donné que les drogues sont un problème mondial, il est nécessaire de nouer des liens avec des pays et des institutions au-delà de l</w:t>
      </w:r>
      <w:r w:rsidR="00A219F5" w:rsidRPr="00A219F5">
        <w:t>’</w:t>
      </w:r>
      <w:r w:rsidRPr="00A219F5">
        <w:t>OIO, d</w:t>
      </w:r>
      <w:r w:rsidR="00A219F5" w:rsidRPr="00A219F5">
        <w:t>’</w:t>
      </w:r>
      <w:r w:rsidRPr="00A219F5">
        <w:t>autres régions qui sont confrontées à des défis identiques. Cela justifie la nécessité de renforcer les partenariats internationaux et d</w:t>
      </w:r>
      <w:r w:rsidR="00A219F5" w:rsidRPr="00A219F5">
        <w:t>’</w:t>
      </w:r>
      <w:r w:rsidRPr="00A219F5">
        <w:t>échanger les meilleures pratiques, de partager les renseignements et de se joindre aux efforts entrepris par la communauté internationale.</w:t>
      </w:r>
    </w:p>
    <w:p w14:paraId="2E35A35A"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695F58F0" w14:textId="1AE0AADB" w:rsidR="00B330F0" w:rsidRPr="00A219F5" w:rsidRDefault="00B12E62">
      <w:pPr>
        <w:autoSpaceDE w:val="0"/>
        <w:autoSpaceDN w:val="0"/>
        <w:adjustRightInd w:val="0"/>
        <w:spacing w:after="0" w:line="240" w:lineRule="auto"/>
        <w:jc w:val="both"/>
        <w:rPr>
          <w:rFonts w:ascii="Goudy Old Style" w:hAnsi="Goudy Old Style"/>
        </w:rPr>
      </w:pPr>
      <w:r w:rsidRPr="00A219F5">
        <w:rPr>
          <w:rFonts w:ascii="Goudy Old Style" w:hAnsi="Goudy Old Style" w:cs="Lato-Regular"/>
          <w:color w:val="000000"/>
          <w:kern w:val="0"/>
        </w:rPr>
        <w:t>C</w:t>
      </w:r>
      <w:r w:rsidR="00A219F5" w:rsidRPr="00A219F5">
        <w:rPr>
          <w:rFonts w:ascii="Goudy Old Style" w:hAnsi="Goudy Old Style" w:cs="Lato-Regular"/>
          <w:color w:val="000000"/>
          <w:kern w:val="0"/>
        </w:rPr>
        <w:t>’</w:t>
      </w:r>
      <w:r w:rsidRPr="00A219F5">
        <w:rPr>
          <w:rFonts w:ascii="Goudy Old Style" w:hAnsi="Goudy Old Style" w:cs="Lato-Regular"/>
          <w:color w:val="000000"/>
          <w:kern w:val="0"/>
        </w:rPr>
        <w:t>est dans ce contexte que Maurice a décidé d</w:t>
      </w:r>
      <w:r w:rsidR="00A219F5" w:rsidRPr="00A219F5">
        <w:rPr>
          <w:rFonts w:ascii="Goudy Old Style" w:hAnsi="Goudy Old Style" w:cs="Lato-Regular"/>
          <w:color w:val="000000"/>
          <w:kern w:val="0"/>
        </w:rPr>
        <w:t>’</w:t>
      </w:r>
      <w:r w:rsidRPr="00A219F5">
        <w:rPr>
          <w:rFonts w:ascii="Goudy Old Style" w:hAnsi="Goudy Old Style" w:cs="Lato-Regular"/>
          <w:color w:val="000000"/>
          <w:kern w:val="0"/>
        </w:rPr>
        <w:t xml:space="preserve">organiser la première Conférence régionale sur les drogues du 26 au 28 avril 2023. La Conférence qui a recommandé </w:t>
      </w:r>
      <w:r w:rsidRPr="00A219F5">
        <w:rPr>
          <w:rFonts w:ascii="Goudy Old Style" w:hAnsi="Goudy Old Style"/>
        </w:rPr>
        <w:t>une approche holistique, intégrée, transversale et une coopération régionale à travers quatre principaux domaines d</w:t>
      </w:r>
      <w:r w:rsidR="00A219F5" w:rsidRPr="00A219F5">
        <w:rPr>
          <w:rFonts w:ascii="Goudy Old Style" w:hAnsi="Goudy Old Style"/>
        </w:rPr>
        <w:t>’</w:t>
      </w:r>
      <w:r w:rsidRPr="00A219F5">
        <w:rPr>
          <w:rFonts w:ascii="Goudy Old Style" w:hAnsi="Goudy Old Style"/>
        </w:rPr>
        <w:t>intervention stratégiques : (i) la</w:t>
      </w:r>
      <w:r w:rsidRPr="00A219F5">
        <w:rPr>
          <w:rFonts w:ascii="Goudy Old Style" w:hAnsi="Goudy Old Style"/>
          <w:b/>
        </w:rPr>
        <w:t xml:space="preserve"> prévention, (ii) la rupture de la chaîne d</w:t>
      </w:r>
      <w:r w:rsidR="00A219F5" w:rsidRPr="00A219F5">
        <w:rPr>
          <w:rFonts w:ascii="Goudy Old Style" w:hAnsi="Goudy Old Style"/>
          <w:b/>
        </w:rPr>
        <w:t>’</w:t>
      </w:r>
      <w:r w:rsidRPr="00A219F5">
        <w:rPr>
          <w:rFonts w:ascii="Goudy Old Style" w:hAnsi="Goudy Old Style"/>
          <w:b/>
        </w:rPr>
        <w:t>approvisionnement en suivant</w:t>
      </w:r>
      <w:r w:rsidRPr="00A219F5">
        <w:rPr>
          <w:rFonts w:ascii="Goudy Old Style" w:hAnsi="Goudy Old Style"/>
        </w:rPr>
        <w:t xml:space="preserve"> les trafiquants de drogue et leurs réseaux, (iii) l</w:t>
      </w:r>
      <w:r w:rsidR="00A219F5" w:rsidRPr="00A219F5">
        <w:rPr>
          <w:rFonts w:ascii="Goudy Old Style" w:hAnsi="Goudy Old Style"/>
        </w:rPr>
        <w:t>’</w:t>
      </w:r>
      <w:r w:rsidRPr="00A219F5">
        <w:rPr>
          <w:rFonts w:ascii="Goudy Old Style" w:hAnsi="Goudy Old Style"/>
        </w:rPr>
        <w:t>amélioration des</w:t>
      </w:r>
      <w:r w:rsidRPr="00A219F5">
        <w:rPr>
          <w:rFonts w:ascii="Goudy Old Style" w:hAnsi="Goudy Old Style"/>
          <w:b/>
        </w:rPr>
        <w:t xml:space="preserve"> services de santé et sociaux et (iv) une coopération régionale et internationale renforcée</w:t>
      </w:r>
      <w:r w:rsidRPr="00A219F5">
        <w:rPr>
          <w:rFonts w:ascii="Goudy Old Style" w:hAnsi="Goudy Old Style"/>
        </w:rPr>
        <w:t>. Sur la voie à suivre, la conférence a convenu des points suivants :</w:t>
      </w:r>
    </w:p>
    <w:p w14:paraId="09E3CC2D" w14:textId="5C0FDA7F" w:rsidR="00B330F0" w:rsidRPr="00A219F5" w:rsidRDefault="00B12E62">
      <w:pPr>
        <w:pStyle w:val="P68B1DB1-ListParagraph7"/>
        <w:numPr>
          <w:ilvl w:val="0"/>
          <w:numId w:val="8"/>
        </w:numPr>
        <w:spacing w:after="0" w:line="240" w:lineRule="auto"/>
        <w:jc w:val="both"/>
      </w:pPr>
      <w:r w:rsidRPr="00A219F5">
        <w:t>Établir un cadre de coopération régionale pour lutter contre les drogues illicites et l</w:t>
      </w:r>
      <w:r w:rsidR="00A219F5" w:rsidRPr="00A219F5">
        <w:t>’</w:t>
      </w:r>
      <w:r w:rsidRPr="00A219F5">
        <w:t>abus de substances de manière globale et holistique. Le cadre</w:t>
      </w:r>
      <w:r w:rsidR="00976D6A">
        <w:t xml:space="preserve"> de coopération</w:t>
      </w:r>
      <w:r w:rsidRPr="00A219F5">
        <w:t xml:space="preserve"> permettrait de mettre en </w:t>
      </w:r>
      <w:r w:rsidRPr="00A219F5">
        <w:lastRenderedPageBreak/>
        <w:t>synergie les efforts, de trouver une approche commune et l</w:t>
      </w:r>
      <w:r w:rsidR="00A219F5" w:rsidRPr="00A219F5">
        <w:t>’</w:t>
      </w:r>
      <w:r w:rsidRPr="00A219F5">
        <w:t>échange des meilleures pratiques, notamment pour réduire la demande de drogues (par la prévention, le traitement, la réadaptation et le suivi) et s</w:t>
      </w:r>
      <w:r w:rsidR="00A219F5" w:rsidRPr="00A219F5">
        <w:t>’</w:t>
      </w:r>
      <w:r w:rsidRPr="00A219F5">
        <w:t>attaquer aux dommages consécutifs associés aux drogues illicites et à l</w:t>
      </w:r>
      <w:r w:rsidR="00A219F5" w:rsidRPr="00A219F5">
        <w:t>’</w:t>
      </w:r>
      <w:r w:rsidRPr="00A219F5">
        <w:t xml:space="preserve">abus de substances, et de lutter contre le trafic de drogues pour préserver la paix et la stabilité des sociétés des États. </w:t>
      </w:r>
    </w:p>
    <w:p w14:paraId="031C9DCA" w14:textId="0BA67D20" w:rsidR="00B330F0" w:rsidRPr="00A219F5" w:rsidRDefault="00B12E62">
      <w:pPr>
        <w:pStyle w:val="P68B1DB1-ListParagraph7"/>
        <w:numPr>
          <w:ilvl w:val="0"/>
          <w:numId w:val="8"/>
        </w:numPr>
        <w:spacing w:after="0" w:line="240" w:lineRule="auto"/>
        <w:jc w:val="both"/>
      </w:pPr>
      <w:r w:rsidRPr="00A219F5">
        <w:t>Encourager tous les pays de la région à élaborer et à mettre en œuvre leur stratégie nationale anti</w:t>
      </w:r>
      <w:r w:rsidR="00976D6A">
        <w:t>-</w:t>
      </w:r>
      <w:r w:rsidRPr="00A219F5">
        <w:t>drogue et/ou leurs plans d</w:t>
      </w:r>
      <w:r w:rsidR="00A219F5" w:rsidRPr="00A219F5">
        <w:t>’</w:t>
      </w:r>
      <w:r w:rsidRPr="00A219F5">
        <w:t>action avec un cadre de suivi et d</w:t>
      </w:r>
      <w:r w:rsidR="00A219F5" w:rsidRPr="00A219F5">
        <w:t>’</w:t>
      </w:r>
      <w:r w:rsidRPr="00A219F5">
        <w:t xml:space="preserve">évaluation clair. </w:t>
      </w:r>
    </w:p>
    <w:p w14:paraId="37A12F10" w14:textId="67D1DD8E" w:rsidR="00B330F0" w:rsidRPr="00A219F5" w:rsidRDefault="00B12E62">
      <w:pPr>
        <w:pStyle w:val="P68B1DB1-ListParagraph7"/>
        <w:numPr>
          <w:ilvl w:val="0"/>
          <w:numId w:val="8"/>
        </w:numPr>
        <w:spacing w:after="0" w:line="240" w:lineRule="auto"/>
        <w:jc w:val="both"/>
      </w:pPr>
      <w:r w:rsidRPr="00A219F5">
        <w:t xml:space="preserve">Mettre en place un Observatoire Régional des Drogues </w:t>
      </w:r>
      <w:r w:rsidR="00976D6A">
        <w:t>(ORD)</w:t>
      </w:r>
    </w:p>
    <w:p w14:paraId="675806E7" w14:textId="77777777" w:rsidR="00B330F0" w:rsidRPr="00A219F5" w:rsidRDefault="00B330F0">
      <w:pPr>
        <w:spacing w:after="0" w:line="240" w:lineRule="auto"/>
        <w:jc w:val="both"/>
        <w:rPr>
          <w:rFonts w:ascii="Goudy Old Style" w:hAnsi="Goudy Old Style"/>
        </w:rPr>
      </w:pPr>
    </w:p>
    <w:p w14:paraId="7BDDEDC6" w14:textId="362C52BB" w:rsidR="00B330F0" w:rsidRPr="00A219F5" w:rsidRDefault="00B12E62">
      <w:pPr>
        <w:pStyle w:val="P68B1DB1-Normal5"/>
        <w:spacing w:after="0" w:line="240" w:lineRule="auto"/>
        <w:jc w:val="both"/>
      </w:pPr>
      <w:r w:rsidRPr="00A219F5">
        <w:t>Il faut un pilote pour que le processus démarre. Dans un premier temps, un réseau régional d</w:t>
      </w:r>
      <w:r w:rsidR="00A219F5" w:rsidRPr="00A219F5">
        <w:t>’</w:t>
      </w:r>
      <w:r w:rsidRPr="00A219F5">
        <w:t xml:space="preserve">organismes nationaux chargés de coordonner les </w:t>
      </w:r>
      <w:r w:rsidR="00976D6A">
        <w:t>interventions</w:t>
      </w:r>
      <w:r w:rsidRPr="00A219F5">
        <w:t xml:space="preserve"> contre les drogues pourrait être mis en place. Ce réseau devrait se réunir et discuter régulièrement pour promouvoir la coopération régionale contre le trafic de drogue et </w:t>
      </w:r>
      <w:r w:rsidR="00222A70">
        <w:t>l’abus de substances</w:t>
      </w:r>
      <w:r w:rsidRPr="00A219F5">
        <w:t xml:space="preserve">. </w:t>
      </w:r>
    </w:p>
    <w:p w14:paraId="1EF50F8D"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2A3D166E" w14:textId="46BA5D71" w:rsidR="00B330F0" w:rsidRPr="00A219F5" w:rsidRDefault="00B12E62">
      <w:pPr>
        <w:pStyle w:val="P68B1DB1-Normal6"/>
        <w:autoSpaceDE w:val="0"/>
        <w:autoSpaceDN w:val="0"/>
        <w:adjustRightInd w:val="0"/>
        <w:spacing w:after="0" w:line="240" w:lineRule="auto"/>
        <w:jc w:val="both"/>
      </w:pPr>
      <w:r w:rsidRPr="00A219F5">
        <w:t>Ces recommandations ont été approuvées lors de la 3</w:t>
      </w:r>
      <w:r w:rsidR="00976D6A">
        <w:rPr>
          <w:vertAlign w:val="superscript"/>
        </w:rPr>
        <w:t>e</w:t>
      </w:r>
      <w:r w:rsidRPr="00A219F5">
        <w:t xml:space="preserve"> Conférence ministérielle sur la sécurité et la sûreté maritimes tenue le 16 novembre 2023 à Maurice, qui a également convenu de tenir la 1</w:t>
      </w:r>
      <w:r w:rsidRPr="00A219F5">
        <w:rPr>
          <w:vertAlign w:val="superscript"/>
        </w:rPr>
        <w:t>ère</w:t>
      </w:r>
      <w:r w:rsidRPr="00A219F5">
        <w:t xml:space="preserve"> Conférence ministérielle sur le trafic de drogues et l</w:t>
      </w:r>
      <w:r w:rsidR="00A219F5" w:rsidRPr="00A219F5">
        <w:t>’</w:t>
      </w:r>
      <w:r w:rsidRPr="00A219F5">
        <w:t>abus de substances en 2024.</w:t>
      </w:r>
    </w:p>
    <w:p w14:paraId="0C84CFCB"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4C53A2AA" w14:textId="77777777" w:rsidR="00B330F0" w:rsidRPr="00A219F5" w:rsidRDefault="00B330F0">
      <w:pPr>
        <w:autoSpaceDE w:val="0"/>
        <w:autoSpaceDN w:val="0"/>
        <w:adjustRightInd w:val="0"/>
        <w:spacing w:after="0" w:line="240" w:lineRule="auto"/>
        <w:jc w:val="both"/>
        <w:rPr>
          <w:rFonts w:ascii="Goudy Old Style" w:hAnsi="Goudy Old Style" w:cs="Lato-Regular"/>
          <w:color w:val="000000"/>
          <w:kern w:val="0"/>
        </w:rPr>
      </w:pPr>
    </w:p>
    <w:p w14:paraId="0D63A5AE" w14:textId="54928077" w:rsidR="00B330F0" w:rsidRPr="00A219F5" w:rsidRDefault="00B12E62">
      <w:pPr>
        <w:pStyle w:val="P68B1DB1-ListParagraph8"/>
        <w:numPr>
          <w:ilvl w:val="0"/>
          <w:numId w:val="1"/>
        </w:numPr>
        <w:autoSpaceDE w:val="0"/>
        <w:autoSpaceDN w:val="0"/>
        <w:adjustRightInd w:val="0"/>
        <w:spacing w:after="0" w:line="240" w:lineRule="auto"/>
        <w:jc w:val="both"/>
      </w:pPr>
      <w:r w:rsidRPr="00A219F5">
        <w:t>Objectifs</w:t>
      </w:r>
    </w:p>
    <w:p w14:paraId="6AA8ABA7" w14:textId="77777777" w:rsidR="00B330F0" w:rsidRPr="00A219F5" w:rsidRDefault="00B330F0">
      <w:pPr>
        <w:pStyle w:val="PrformatHTML"/>
        <w:shd w:val="clear" w:color="auto" w:fill="FFFFFF"/>
        <w:jc w:val="both"/>
        <w:rPr>
          <w:rFonts w:ascii="Goudy Old Style" w:hAnsi="Goudy Old Style" w:cstheme="minorHAnsi"/>
          <w:sz w:val="22"/>
          <w:shd w:val="clear" w:color="auto" w:fill="FFFFFF"/>
        </w:rPr>
      </w:pPr>
    </w:p>
    <w:p w14:paraId="76AA22F4" w14:textId="06F9B752" w:rsidR="00B330F0" w:rsidRPr="00A219F5" w:rsidRDefault="00B12E62">
      <w:pPr>
        <w:pStyle w:val="P68B1DB1-HTMLPreformatted9"/>
        <w:shd w:val="clear" w:color="auto" w:fill="FFFFFF"/>
        <w:jc w:val="both"/>
      </w:pPr>
      <w:r w:rsidRPr="00A219F5">
        <w:t>La première Conférence ministérielle sur le trafic de drogues et l</w:t>
      </w:r>
      <w:r w:rsidR="00A219F5" w:rsidRPr="00A219F5">
        <w:t>’</w:t>
      </w:r>
      <w:r w:rsidRPr="00A219F5">
        <w:t>abus de substances dans l</w:t>
      </w:r>
      <w:r w:rsidR="00A219F5" w:rsidRPr="00A219F5">
        <w:t>’</w:t>
      </w:r>
      <w:r w:rsidRPr="00A219F5">
        <w:t>OIO fournira une plate-forme pour un dialogue politique de haut niveau afin de forger des actions collectives pour améliorer les capacités de l</w:t>
      </w:r>
      <w:r w:rsidR="00A219F5" w:rsidRPr="00A219F5">
        <w:t>’</w:t>
      </w:r>
      <w:r w:rsidRPr="00A219F5">
        <w:t>OIO à relever les défis liés à la demande et à l</w:t>
      </w:r>
      <w:r w:rsidR="00A219F5" w:rsidRPr="00A219F5">
        <w:t>’</w:t>
      </w:r>
      <w:r w:rsidRPr="00A219F5">
        <w:t xml:space="preserve">offre </w:t>
      </w:r>
      <w:r w:rsidR="00FA0A97">
        <w:t>en matière de</w:t>
      </w:r>
      <w:r w:rsidRPr="00A219F5">
        <w:t xml:space="preserve"> trafic de drogues illicites. </w:t>
      </w:r>
    </w:p>
    <w:p w14:paraId="271DF308" w14:textId="77777777" w:rsidR="00B330F0" w:rsidRPr="00A219F5" w:rsidRDefault="00B330F0">
      <w:pPr>
        <w:pStyle w:val="PrformatHTML"/>
        <w:shd w:val="clear" w:color="auto" w:fill="FFFFFF"/>
        <w:jc w:val="both"/>
        <w:rPr>
          <w:rFonts w:ascii="Goudy Old Style" w:hAnsi="Goudy Old Style" w:cstheme="minorHAnsi"/>
          <w:sz w:val="22"/>
          <w:shd w:val="clear" w:color="auto" w:fill="FFFFFF"/>
        </w:rPr>
      </w:pPr>
    </w:p>
    <w:p w14:paraId="213F2A9E"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052A6E81" w14:textId="77777777" w:rsidR="00B330F0" w:rsidRPr="00A219F5" w:rsidRDefault="00B12E62">
      <w:pPr>
        <w:pStyle w:val="P68B1DB1-ListParagraph8"/>
        <w:numPr>
          <w:ilvl w:val="0"/>
          <w:numId w:val="1"/>
        </w:numPr>
        <w:autoSpaceDE w:val="0"/>
        <w:autoSpaceDN w:val="0"/>
        <w:adjustRightInd w:val="0"/>
        <w:spacing w:after="0" w:line="240" w:lineRule="auto"/>
        <w:jc w:val="both"/>
        <w:rPr>
          <w:b/>
        </w:rPr>
      </w:pPr>
      <w:bookmarkStart w:id="0" w:name="_Toc148264658"/>
      <w:r w:rsidRPr="00A219F5">
        <w:t>Résultats attendus</w:t>
      </w:r>
      <w:bookmarkEnd w:id="0"/>
    </w:p>
    <w:p w14:paraId="2F9076DF"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6E88D615" w14:textId="4ED58F01" w:rsidR="00B330F0" w:rsidRPr="00A219F5" w:rsidRDefault="00B12E62">
      <w:pPr>
        <w:pStyle w:val="P68B1DB1-HTMLPreformatted9"/>
        <w:shd w:val="clear" w:color="auto" w:fill="FFFFFF"/>
        <w:jc w:val="both"/>
      </w:pPr>
      <w:r w:rsidRPr="00A219F5">
        <w:t>La Conférence ministérielle vise à :</w:t>
      </w:r>
    </w:p>
    <w:p w14:paraId="4C35F3E3" w14:textId="420BD0A3" w:rsidR="00B330F0" w:rsidRPr="00A219F5" w:rsidRDefault="00B12E62">
      <w:pPr>
        <w:pStyle w:val="P68B1DB1-NoSpacing10"/>
        <w:numPr>
          <w:ilvl w:val="0"/>
          <w:numId w:val="6"/>
        </w:numPr>
        <w:jc w:val="both"/>
      </w:pPr>
      <w:r w:rsidRPr="00A219F5">
        <w:t>adopter une stratégie régionale de l</w:t>
      </w:r>
      <w:r w:rsidR="00A219F5" w:rsidRPr="00A219F5">
        <w:t>’</w:t>
      </w:r>
      <w:r w:rsidRPr="00A219F5">
        <w:t>océan Indien occidental contre le trafic de drogue et l</w:t>
      </w:r>
      <w:r w:rsidR="00A219F5" w:rsidRPr="00A219F5">
        <w:t>’</w:t>
      </w:r>
      <w:r w:rsidRPr="00A219F5">
        <w:t>abus de substances ;</w:t>
      </w:r>
    </w:p>
    <w:p w14:paraId="32EC284A" w14:textId="37EDE084" w:rsidR="00B330F0" w:rsidRPr="00A219F5" w:rsidRDefault="00B12E62">
      <w:pPr>
        <w:pStyle w:val="P68B1DB1-NoSpacing10"/>
        <w:numPr>
          <w:ilvl w:val="0"/>
          <w:numId w:val="6"/>
        </w:numPr>
        <w:jc w:val="both"/>
      </w:pPr>
      <w:r w:rsidRPr="00A219F5">
        <w:t>mettre en place un réseau d</w:t>
      </w:r>
      <w:r w:rsidR="00A219F5" w:rsidRPr="00A219F5">
        <w:t>’</w:t>
      </w:r>
      <w:r w:rsidRPr="00A219F5">
        <w:t>agences nationales de premier plan</w:t>
      </w:r>
      <w:r w:rsidR="00FA0A97">
        <w:t xml:space="preserve"> qui coordonnent</w:t>
      </w:r>
      <w:r w:rsidRPr="00A219F5">
        <w:t xml:space="preserve"> la lutte contre la drogue ; et </w:t>
      </w:r>
      <w:r w:rsidR="00FA0A97">
        <w:t>de</w:t>
      </w:r>
    </w:p>
    <w:p w14:paraId="4CDA18A4" w14:textId="1E4399D2" w:rsidR="00B330F0" w:rsidRPr="00A219F5" w:rsidRDefault="00B12E62">
      <w:pPr>
        <w:pStyle w:val="P68B1DB1-NoSpacing10"/>
        <w:numPr>
          <w:ilvl w:val="0"/>
          <w:numId w:val="6"/>
        </w:numPr>
        <w:jc w:val="both"/>
      </w:pPr>
      <w:r w:rsidRPr="00A219F5">
        <w:t>mettre en place un Observatoire Régional des Drogues (ORD)</w:t>
      </w:r>
    </w:p>
    <w:p w14:paraId="23087111"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52F80C4E"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1AEFA0D9" w14:textId="77777777" w:rsidR="00B330F0" w:rsidRPr="00A219F5" w:rsidRDefault="00B12E62">
      <w:pPr>
        <w:pStyle w:val="P68B1DB1-ListParagraph11"/>
        <w:numPr>
          <w:ilvl w:val="0"/>
          <w:numId w:val="6"/>
        </w:numPr>
        <w:autoSpaceDE w:val="0"/>
        <w:autoSpaceDN w:val="0"/>
        <w:adjustRightInd w:val="0"/>
        <w:spacing w:after="0" w:line="240" w:lineRule="auto"/>
        <w:jc w:val="both"/>
      </w:pPr>
      <w:bookmarkStart w:id="1" w:name="_Toc148264659"/>
      <w:r w:rsidRPr="00A219F5">
        <w:t>Participants</w:t>
      </w:r>
      <w:bookmarkEnd w:id="1"/>
    </w:p>
    <w:p w14:paraId="6753F51F"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3E159EAE" w14:textId="2CCB3B57" w:rsidR="00B330F0" w:rsidRPr="00A219F5" w:rsidRDefault="00E1004D">
      <w:pPr>
        <w:pStyle w:val="P68B1DB1-Normal12"/>
        <w:autoSpaceDE w:val="0"/>
        <w:autoSpaceDN w:val="0"/>
        <w:adjustRightInd w:val="0"/>
        <w:spacing w:after="0" w:line="240" w:lineRule="auto"/>
        <w:jc w:val="both"/>
      </w:pPr>
      <w:r w:rsidRPr="00A219F5">
        <w:t>La Conférence ministérielle (25 avril 2024) réunira des représentants des gouvernements de l</w:t>
      </w:r>
      <w:r w:rsidR="00A219F5" w:rsidRPr="00A219F5">
        <w:t>’</w:t>
      </w:r>
      <w:r w:rsidRPr="00A219F5">
        <w:t>OIO, des institutions régionales et internationales concernées ainsi que des États partenaires souhaitant relever les défis de l</w:t>
      </w:r>
      <w:r w:rsidR="00A219F5" w:rsidRPr="00A219F5">
        <w:t>’</w:t>
      </w:r>
      <w:r w:rsidRPr="00A219F5">
        <w:t>offre et de la demande liés à l</w:t>
      </w:r>
      <w:r w:rsidR="00A219F5" w:rsidRPr="00A219F5">
        <w:t>’</w:t>
      </w:r>
      <w:r w:rsidRPr="00A219F5">
        <w:t xml:space="preserve">abus de drogues et de substances. </w:t>
      </w:r>
    </w:p>
    <w:p w14:paraId="52C130C5"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7E1A0E40" w14:textId="669C8587" w:rsidR="00B330F0" w:rsidRPr="00A219F5" w:rsidRDefault="00B12E62">
      <w:pPr>
        <w:pStyle w:val="P68B1DB1-Normal12"/>
        <w:autoSpaceDE w:val="0"/>
        <w:autoSpaceDN w:val="0"/>
        <w:adjustRightInd w:val="0"/>
        <w:spacing w:after="0" w:line="240" w:lineRule="auto"/>
        <w:jc w:val="both"/>
      </w:pPr>
      <w:r w:rsidRPr="00A219F5">
        <w:t xml:space="preserve">Une réunion des hauts fonctionnaires est prévue le 24 avril 2024 pour préparer la Conférence ministérielle. Compte tenu de la complexité des questions concernées, on espère que la délégation des hauts fonctionnaires comprendra des personnes chargées de la coordination des politiques, de la R&amp;D et du S&amp;E dans les domaines suivants : </w:t>
      </w:r>
    </w:p>
    <w:p w14:paraId="48A1B399" w14:textId="2FA026ED" w:rsidR="00B330F0" w:rsidRPr="00A219F5" w:rsidRDefault="0016462A">
      <w:pPr>
        <w:pStyle w:val="P68B1DB1-Normal12"/>
        <w:numPr>
          <w:ilvl w:val="0"/>
          <w:numId w:val="9"/>
        </w:numPr>
        <w:autoSpaceDE w:val="0"/>
        <w:autoSpaceDN w:val="0"/>
        <w:adjustRightInd w:val="0"/>
        <w:spacing w:after="0" w:line="240" w:lineRule="auto"/>
        <w:jc w:val="both"/>
      </w:pPr>
      <w:r>
        <w:t>S</w:t>
      </w:r>
      <w:r w:rsidR="00B12E62" w:rsidRPr="00A219F5">
        <w:t>ervice</w:t>
      </w:r>
      <w:r w:rsidR="00222A70">
        <w:t>s et interventions en matière d’abus de substances</w:t>
      </w:r>
      <w:r w:rsidR="00B12E62" w:rsidRPr="00A219F5">
        <w:t>, y compris la réduction de la demande, la réduction des risques, le traitement, la réadaptation et la prévention ;</w:t>
      </w:r>
    </w:p>
    <w:p w14:paraId="7E73C247" w14:textId="48648486" w:rsidR="00B330F0" w:rsidRPr="00A219F5" w:rsidRDefault="0016462A">
      <w:pPr>
        <w:pStyle w:val="P68B1DB1-Normal12"/>
        <w:numPr>
          <w:ilvl w:val="0"/>
          <w:numId w:val="9"/>
        </w:numPr>
        <w:autoSpaceDE w:val="0"/>
        <w:autoSpaceDN w:val="0"/>
        <w:adjustRightInd w:val="0"/>
        <w:spacing w:after="0" w:line="240" w:lineRule="auto"/>
        <w:jc w:val="both"/>
      </w:pPr>
      <w:bookmarkStart w:id="2" w:name="_Hlk133077499"/>
      <w:r>
        <w:t>Lutte</w:t>
      </w:r>
      <w:r w:rsidR="00B12E62" w:rsidRPr="00A219F5">
        <w:t xml:space="preserve"> contre le trafic de drogue et les crimes financiers liés à la drogue ; et </w:t>
      </w:r>
    </w:p>
    <w:p w14:paraId="39F12BDC" w14:textId="08E2FADC" w:rsidR="00B330F0" w:rsidRPr="00A219F5" w:rsidRDefault="00B12E62">
      <w:pPr>
        <w:pStyle w:val="P68B1DB1-Normal12"/>
        <w:numPr>
          <w:ilvl w:val="0"/>
          <w:numId w:val="9"/>
        </w:numPr>
        <w:autoSpaceDE w:val="0"/>
        <w:autoSpaceDN w:val="0"/>
        <w:adjustRightInd w:val="0"/>
        <w:spacing w:after="0" w:line="240" w:lineRule="auto"/>
        <w:jc w:val="both"/>
      </w:pPr>
      <w:bookmarkStart w:id="3" w:name="_Hlk133139839"/>
      <w:bookmarkEnd w:id="2"/>
      <w:r w:rsidRPr="00A219F5">
        <w:t xml:space="preserve"> </w:t>
      </w:r>
      <w:bookmarkEnd w:id="3"/>
      <w:r w:rsidR="0016462A">
        <w:t>C</w:t>
      </w:r>
      <w:r w:rsidRPr="00A219F5">
        <w:t>oopération régionale et internationale sur les questions relatives aux drogues.</w:t>
      </w:r>
    </w:p>
    <w:p w14:paraId="065CE70D"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58355D02"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5022C903" w14:textId="55C37158" w:rsidR="00B330F0" w:rsidRPr="00A219F5" w:rsidRDefault="00B12E62">
      <w:pPr>
        <w:pStyle w:val="P68B1DB1-ListParagraph8"/>
        <w:numPr>
          <w:ilvl w:val="0"/>
          <w:numId w:val="6"/>
        </w:numPr>
        <w:autoSpaceDE w:val="0"/>
        <w:autoSpaceDN w:val="0"/>
        <w:adjustRightInd w:val="0"/>
        <w:spacing w:after="0" w:line="240" w:lineRule="auto"/>
        <w:jc w:val="both"/>
      </w:pPr>
      <w:r w:rsidRPr="00A219F5">
        <w:t>Questions thématiques de la conférence</w:t>
      </w:r>
    </w:p>
    <w:p w14:paraId="4B81D87F" w14:textId="77777777" w:rsidR="00B330F0" w:rsidRPr="00A219F5" w:rsidRDefault="00B330F0">
      <w:pPr>
        <w:autoSpaceDE w:val="0"/>
        <w:autoSpaceDN w:val="0"/>
        <w:adjustRightInd w:val="0"/>
        <w:spacing w:after="0" w:line="240" w:lineRule="auto"/>
        <w:jc w:val="both"/>
        <w:rPr>
          <w:rFonts w:ascii="Goudy Old Style" w:hAnsi="Goudy Old Style" w:cs="Lato-Regular"/>
          <w:color w:val="215E99" w:themeColor="text2" w:themeTint="BF"/>
          <w:kern w:val="0"/>
        </w:rPr>
      </w:pPr>
    </w:p>
    <w:p w14:paraId="05148FE6" w14:textId="064C319B" w:rsidR="00B330F0" w:rsidRPr="00A219F5" w:rsidRDefault="00B12E62">
      <w:pPr>
        <w:pStyle w:val="P68B1DB1-Normal13"/>
        <w:autoSpaceDE w:val="0"/>
        <w:autoSpaceDN w:val="0"/>
        <w:adjustRightInd w:val="0"/>
        <w:spacing w:after="0" w:line="240" w:lineRule="auto"/>
        <w:jc w:val="both"/>
      </w:pPr>
      <w:r w:rsidRPr="00A219F5">
        <w:t>5.1 Stratégie régionale de lutte contre le trafic de drogue et l</w:t>
      </w:r>
      <w:r w:rsidR="00A219F5" w:rsidRPr="00A219F5">
        <w:t>’</w:t>
      </w:r>
      <w:r w:rsidRPr="00A219F5">
        <w:t>abus de substances (SRLD)</w:t>
      </w:r>
    </w:p>
    <w:p w14:paraId="2FB66495"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0ABA4633" w14:textId="794922BE" w:rsidR="00B330F0" w:rsidRPr="00A219F5" w:rsidRDefault="00B12E62">
      <w:pPr>
        <w:pStyle w:val="P68B1DB1-Normal12"/>
        <w:autoSpaceDE w:val="0"/>
        <w:autoSpaceDN w:val="0"/>
        <w:adjustRightInd w:val="0"/>
        <w:spacing w:after="0" w:line="240" w:lineRule="auto"/>
        <w:jc w:val="both"/>
      </w:pPr>
      <w:r w:rsidRPr="00A219F5">
        <w:t>La lutte contre le trafic de drogue et les défis connexes sont des problèmes mondiaux. En ce qui concerne les drogues dures, l</w:t>
      </w:r>
      <w:r w:rsidR="00A219F5" w:rsidRPr="00A219F5">
        <w:t>’</w:t>
      </w:r>
      <w:r w:rsidR="0016462A">
        <w:t xml:space="preserve">OIO fait partie de l’itinéraire </w:t>
      </w:r>
      <w:r w:rsidRPr="00A219F5">
        <w:t xml:space="preserve">de trafic </w:t>
      </w:r>
      <w:r w:rsidR="0016462A">
        <w:t>car</w:t>
      </w:r>
      <w:r w:rsidRPr="00A219F5">
        <w:t xml:space="preserve"> certains pays </w:t>
      </w:r>
      <w:r w:rsidR="0016462A">
        <w:t>sont</w:t>
      </w:r>
      <w:r w:rsidRPr="00A219F5">
        <w:t xml:space="preserve"> principalement des points de transit ainsi qu</w:t>
      </w:r>
      <w:r w:rsidR="00A219F5" w:rsidRPr="00A219F5">
        <w:t>’</w:t>
      </w:r>
      <w:r w:rsidRPr="00A219F5">
        <w:t>un marché, bien que peti</w:t>
      </w:r>
      <w:r w:rsidR="0016462A">
        <w:t xml:space="preserve">t, par rapport au marché global ; </w:t>
      </w:r>
      <w:r w:rsidRPr="00A219F5">
        <w:t xml:space="preserve">et certains </w:t>
      </w:r>
      <w:r w:rsidR="0016462A">
        <w:t>en témoignent plus que les autres</w:t>
      </w:r>
      <w:r w:rsidRPr="00A219F5">
        <w:t>. Il faut reconnaître que les pays de l</w:t>
      </w:r>
      <w:r w:rsidR="00A219F5" w:rsidRPr="00A219F5">
        <w:t>’</w:t>
      </w:r>
      <w:r w:rsidR="003A5E3D">
        <w:t xml:space="preserve">OIO ont du mal à faire face à l’épineux </w:t>
      </w:r>
      <w:r w:rsidRPr="00A219F5">
        <w:t>développement du trafic de drogue avec des quantités nouvelles et toujours plus importantes de drogues saisies, à la survenue de violences ou de crimes violents, à l</w:t>
      </w:r>
      <w:r w:rsidR="00A219F5" w:rsidRPr="00A219F5">
        <w:t>’</w:t>
      </w:r>
      <w:r w:rsidRPr="00A219F5">
        <w:t>expansion des réseaux de distribution à tous les niveaux (mondial, régional et national), à la capacité des autorités nationales de contrôle des drogues, aux énormes sommes d</w:t>
      </w:r>
      <w:r w:rsidR="00A219F5" w:rsidRPr="00A219F5">
        <w:t>’</w:t>
      </w:r>
      <w:r w:rsidRPr="00A219F5">
        <w:t>argent impliquées, à l</w:t>
      </w:r>
      <w:r w:rsidR="00A219F5" w:rsidRPr="00A219F5">
        <w:t>’</w:t>
      </w:r>
      <w:r w:rsidRPr="00A219F5">
        <w:t>évolution du blanchiment d</w:t>
      </w:r>
      <w:r w:rsidR="00A219F5" w:rsidRPr="00A219F5">
        <w:t>’</w:t>
      </w:r>
      <w:r w:rsidRPr="00A219F5">
        <w:t>argent,</w:t>
      </w:r>
      <w:r w:rsidRPr="00A219F5">
        <w:rPr>
          <w:b/>
        </w:rPr>
        <w:t xml:space="preserve"> </w:t>
      </w:r>
      <w:r w:rsidRPr="00A219F5">
        <w:t xml:space="preserve">etc. </w:t>
      </w:r>
    </w:p>
    <w:p w14:paraId="5AE89463"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16D80DEC" w14:textId="20291182" w:rsidR="00B330F0" w:rsidRPr="00A219F5" w:rsidRDefault="00B12E62">
      <w:pPr>
        <w:pStyle w:val="P68B1DB1-Normal12"/>
        <w:autoSpaceDE w:val="0"/>
        <w:autoSpaceDN w:val="0"/>
        <w:adjustRightInd w:val="0"/>
        <w:spacing w:after="0" w:line="240" w:lineRule="auto"/>
        <w:jc w:val="both"/>
      </w:pPr>
      <w:bookmarkStart w:id="4" w:name="_Hlk157420432"/>
      <w:r w:rsidRPr="00A219F5">
        <w:t>La nature en constante évolution de l</w:t>
      </w:r>
      <w:r w:rsidR="00A219F5" w:rsidRPr="00A219F5">
        <w:t>’</w:t>
      </w:r>
      <w:r w:rsidRPr="00A219F5">
        <w:t xml:space="preserve">offre et de la demande de drogues et de </w:t>
      </w:r>
      <w:r w:rsidR="00222A70">
        <w:t>l’abus de substances</w:t>
      </w:r>
      <w:r w:rsidR="00222A70" w:rsidRPr="00A219F5">
        <w:t xml:space="preserve"> </w:t>
      </w:r>
      <w:r w:rsidRPr="00A219F5">
        <w:t>suggère que les réponses nationales doivent s</w:t>
      </w:r>
      <w:r w:rsidR="00A219F5" w:rsidRPr="00A219F5">
        <w:t>’</w:t>
      </w:r>
      <w:r w:rsidRPr="00A219F5">
        <w:t>adapter en permanence aux problèmes émergents. Les progrès de certains pays dans la réponse aux nouveaux défis peuvent intéresser d</w:t>
      </w:r>
      <w:r w:rsidR="00A219F5" w:rsidRPr="00A219F5">
        <w:t>’</w:t>
      </w:r>
      <w:r w:rsidRPr="00A219F5">
        <w:t>autres.</w:t>
      </w:r>
    </w:p>
    <w:bookmarkEnd w:id="4"/>
    <w:p w14:paraId="282768C7"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17D8A35F" w14:textId="22AFFE0E" w:rsidR="00B330F0" w:rsidRPr="00A219F5" w:rsidRDefault="00B12E62">
      <w:pPr>
        <w:pStyle w:val="P68B1DB1-Normal12"/>
        <w:autoSpaceDE w:val="0"/>
        <w:autoSpaceDN w:val="0"/>
        <w:adjustRightInd w:val="0"/>
        <w:spacing w:after="0" w:line="240" w:lineRule="auto"/>
        <w:jc w:val="both"/>
      </w:pPr>
      <w:r w:rsidRPr="00A219F5">
        <w:t>Les questions liées à l</w:t>
      </w:r>
      <w:r w:rsidR="00A219F5" w:rsidRPr="00A219F5">
        <w:t>’</w:t>
      </w:r>
      <w:r w:rsidRPr="00A219F5">
        <w:t>offre comprennent les substances traditionnelles cultivées et produites localement, les nouvelles substances psychoactives (drogues synthétiques) telles que celles qui sont fabriquées dans les laboratoires locaux et les importations de drogues majeures telles que la cocaïne et l</w:t>
      </w:r>
      <w:r w:rsidR="00A219F5" w:rsidRPr="00A219F5">
        <w:t>’</w:t>
      </w:r>
      <w:r w:rsidRPr="00A219F5">
        <w:t xml:space="preserve">héroïne. </w:t>
      </w:r>
    </w:p>
    <w:p w14:paraId="00584D23"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27E575FC" w14:textId="0CE68981" w:rsidR="00B330F0" w:rsidRPr="00A219F5" w:rsidRDefault="00E1004D">
      <w:pPr>
        <w:pStyle w:val="P68B1DB1-Normal12"/>
        <w:autoSpaceDE w:val="0"/>
        <w:autoSpaceDN w:val="0"/>
        <w:adjustRightInd w:val="0"/>
        <w:spacing w:after="0" w:line="240" w:lineRule="auto"/>
        <w:jc w:val="both"/>
      </w:pPr>
      <w:r w:rsidRPr="00A219F5">
        <w:t>C</w:t>
      </w:r>
      <w:r w:rsidR="00A219F5" w:rsidRPr="00A219F5">
        <w:t>’</w:t>
      </w:r>
      <w:r w:rsidRPr="00A219F5">
        <w:t>est dans ce contexte qu</w:t>
      </w:r>
      <w:r w:rsidR="00A219F5" w:rsidRPr="00A219F5">
        <w:t>’</w:t>
      </w:r>
      <w:r w:rsidRPr="00A219F5">
        <w:t xml:space="preserve">une SRLD </w:t>
      </w:r>
      <w:r w:rsidR="00B12E62" w:rsidRPr="00A219F5">
        <w:t>est proposé</w:t>
      </w:r>
      <w:r w:rsidRPr="00A219F5">
        <w:t>e</w:t>
      </w:r>
      <w:r w:rsidR="00B12E62" w:rsidRPr="00A219F5">
        <w:t>. On s</w:t>
      </w:r>
      <w:r w:rsidR="00A219F5" w:rsidRPr="00A219F5">
        <w:t>’</w:t>
      </w:r>
      <w:r w:rsidR="00B12E62" w:rsidRPr="00A219F5">
        <w:t>attend à ce qu</w:t>
      </w:r>
      <w:r w:rsidR="00A219F5" w:rsidRPr="00A219F5">
        <w:t>’</w:t>
      </w:r>
      <w:r w:rsidR="00B12E62" w:rsidRPr="00A219F5">
        <w:t>une telle réponse stratégique régionale puisse apporter une valeur ajoutée aux efforts déjà entrepris au niveau de chaque État de l</w:t>
      </w:r>
      <w:r w:rsidR="00A219F5" w:rsidRPr="00A219F5">
        <w:t>’</w:t>
      </w:r>
      <w:r w:rsidR="00B12E62" w:rsidRPr="00A219F5">
        <w:t>OIO. Il permettra la mise en place d</w:t>
      </w:r>
      <w:r w:rsidR="00A219F5" w:rsidRPr="00A219F5">
        <w:t>’</w:t>
      </w:r>
      <w:r w:rsidR="00B12E62" w:rsidRPr="00A219F5">
        <w:t>un cadre de coopération régionale dans ce domaine important. Cela reflète également la position commune africaine pour la session extraordinaire de l</w:t>
      </w:r>
      <w:r w:rsidR="00A219F5" w:rsidRPr="00A219F5">
        <w:t>’</w:t>
      </w:r>
      <w:r w:rsidR="00B12E62" w:rsidRPr="00A219F5">
        <w:t>Assemblée générale des Nations Unies de 2016 (UNGASS) sur le problème mondial de la drogue et le document final de l</w:t>
      </w:r>
      <w:r w:rsidR="00A219F5" w:rsidRPr="00A219F5">
        <w:t>’</w:t>
      </w:r>
      <w:r w:rsidR="00B12E62" w:rsidRPr="00A219F5">
        <w:t>UNGASS sur le renforcement de la coopération internationale et régionale sur la base du principe de responsabilité commune et partagée qui prévoit un engagement avec les partenaires internationaux.</w:t>
      </w:r>
    </w:p>
    <w:p w14:paraId="14694988"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22FD4B14" w14:textId="25E643BD" w:rsidR="00B330F0" w:rsidRPr="00A219F5" w:rsidRDefault="00B12E62">
      <w:pPr>
        <w:pStyle w:val="P68B1DB1-Normal12"/>
        <w:autoSpaceDE w:val="0"/>
        <w:autoSpaceDN w:val="0"/>
        <w:adjustRightInd w:val="0"/>
        <w:spacing w:after="0" w:line="240" w:lineRule="auto"/>
        <w:jc w:val="both"/>
      </w:pPr>
      <w:r w:rsidRPr="00A219F5">
        <w:t xml:space="preserve">Un document de travail sur la </w:t>
      </w:r>
      <w:r w:rsidR="00E1004D" w:rsidRPr="00A219F5">
        <w:t>SRLD</w:t>
      </w:r>
      <w:r w:rsidRPr="00A219F5">
        <w:t xml:space="preserve"> de l</w:t>
      </w:r>
      <w:r w:rsidR="00A219F5" w:rsidRPr="00A219F5">
        <w:t>’</w:t>
      </w:r>
      <w:r w:rsidRPr="00A219F5">
        <w:t>OIO pour relever les défis liés aux drogues a été diffusé lors de la Conférence sur le trafic l</w:t>
      </w:r>
      <w:r w:rsidR="00A219F5" w:rsidRPr="00A219F5">
        <w:t>’</w:t>
      </w:r>
      <w:r w:rsidRPr="00A219F5">
        <w:t xml:space="preserve">abus </w:t>
      </w:r>
      <w:r w:rsidR="003A5E3D">
        <w:t xml:space="preserve">de drogues et </w:t>
      </w:r>
      <w:r w:rsidRPr="00A219F5">
        <w:t>de substances à l</w:t>
      </w:r>
      <w:r w:rsidR="00A219F5" w:rsidRPr="00A219F5">
        <w:t>’</w:t>
      </w:r>
      <w:r w:rsidRPr="00A219F5">
        <w:t xml:space="preserve">OIO en avril 2023. </w:t>
      </w:r>
      <w:r w:rsidR="003A5E3D">
        <w:t>Le document a fait l’objet</w:t>
      </w:r>
      <w:r w:rsidRPr="00A219F5">
        <w:t xml:space="preserve"> </w:t>
      </w:r>
      <w:r w:rsidR="003A5E3D">
        <w:t xml:space="preserve">d’un peaufinement </w:t>
      </w:r>
      <w:r w:rsidRPr="00A219F5">
        <w:t>pour refléter les résultats de la Conférence d</w:t>
      </w:r>
      <w:r w:rsidR="00A219F5" w:rsidRPr="00A219F5">
        <w:t>’</w:t>
      </w:r>
      <w:r w:rsidRPr="00A219F5">
        <w:t xml:space="preserve">avril 2023. La </w:t>
      </w:r>
      <w:bookmarkStart w:id="5" w:name="_Hlk133327236"/>
      <w:r w:rsidR="00E1004D" w:rsidRPr="00A219F5">
        <w:t>SRLD</w:t>
      </w:r>
      <w:r w:rsidRPr="00A219F5">
        <w:t xml:space="preserve"> proposé vise à atteindre les objectifs suivants : </w:t>
      </w:r>
    </w:p>
    <w:p w14:paraId="6A35F170" w14:textId="0CA82EFF" w:rsidR="00B330F0" w:rsidRPr="00A219F5" w:rsidRDefault="00B12E62">
      <w:pPr>
        <w:pStyle w:val="P68B1DB1-Normal14"/>
        <w:numPr>
          <w:ilvl w:val="0"/>
          <w:numId w:val="10"/>
        </w:numPr>
        <w:autoSpaceDE w:val="0"/>
        <w:autoSpaceDN w:val="0"/>
        <w:adjustRightInd w:val="0"/>
        <w:spacing w:after="0" w:line="240" w:lineRule="auto"/>
        <w:jc w:val="both"/>
      </w:pPr>
      <w:r w:rsidRPr="00A219F5">
        <w:t xml:space="preserve">Réduire la demande de drogues </w:t>
      </w:r>
      <w:r w:rsidR="003A5E3D">
        <w:t>à traveers</w:t>
      </w:r>
      <w:r w:rsidRPr="00A219F5">
        <w:t xml:space="preserve"> </w:t>
      </w:r>
      <w:bookmarkStart w:id="6" w:name="_Hlk157419586"/>
      <w:r w:rsidRPr="00A219F5">
        <w:t xml:space="preserve">des services de prévention, de réadaptation et de traitement </w:t>
      </w:r>
      <w:bookmarkEnd w:id="6"/>
      <w:r w:rsidRPr="00A219F5">
        <w:t>et s</w:t>
      </w:r>
      <w:r w:rsidR="00A219F5" w:rsidRPr="00A219F5">
        <w:t>’</w:t>
      </w:r>
      <w:r w:rsidRPr="00A219F5">
        <w:t>attaquer aux dommages consécutifs associés à l</w:t>
      </w:r>
      <w:r w:rsidR="00A219F5" w:rsidRPr="00A219F5">
        <w:t>’</w:t>
      </w:r>
      <w:r w:rsidRPr="00A219F5">
        <w:t>abus de drogues et de substances.</w:t>
      </w:r>
    </w:p>
    <w:p w14:paraId="327C5837" w14:textId="371BAF06" w:rsidR="00B330F0" w:rsidRPr="00A219F5" w:rsidRDefault="00B12E62">
      <w:pPr>
        <w:pStyle w:val="P68B1DB1-Normal14"/>
        <w:numPr>
          <w:ilvl w:val="0"/>
          <w:numId w:val="10"/>
        </w:numPr>
        <w:autoSpaceDE w:val="0"/>
        <w:autoSpaceDN w:val="0"/>
        <w:adjustRightInd w:val="0"/>
        <w:spacing w:after="0" w:line="240" w:lineRule="auto"/>
        <w:jc w:val="both"/>
      </w:pPr>
      <w:r w:rsidRPr="00A219F5">
        <w:t>Réduire l</w:t>
      </w:r>
      <w:r w:rsidR="00A219F5" w:rsidRPr="00A219F5">
        <w:t>’</w:t>
      </w:r>
      <w:r w:rsidRPr="00A219F5">
        <w:t>approvisionnement en drogue pour préserver la paix et la stabilité des sociétés des États membres.</w:t>
      </w:r>
    </w:p>
    <w:bookmarkEnd w:id="5"/>
    <w:p w14:paraId="2453C710"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56B7F04C" w14:textId="72274DE5" w:rsidR="00B330F0" w:rsidRPr="00A219F5" w:rsidRDefault="00B12E62">
      <w:pPr>
        <w:pStyle w:val="P68B1DB1-Normal12"/>
        <w:autoSpaceDE w:val="0"/>
        <w:autoSpaceDN w:val="0"/>
        <w:adjustRightInd w:val="0"/>
        <w:spacing w:after="0" w:line="240" w:lineRule="auto"/>
        <w:jc w:val="both"/>
        <w:rPr>
          <w:u w:val="single"/>
        </w:rPr>
      </w:pPr>
      <w:r w:rsidRPr="00A219F5">
        <w:t xml:space="preserve">La </w:t>
      </w:r>
      <w:r w:rsidR="00E1004D" w:rsidRPr="00A219F5">
        <w:t>SRLD</w:t>
      </w:r>
      <w:r w:rsidRPr="00A219F5">
        <w:t xml:space="preserve"> comprend quatre domaines d</w:t>
      </w:r>
      <w:r w:rsidR="00A219F5" w:rsidRPr="00A219F5">
        <w:t>’</w:t>
      </w:r>
      <w:r w:rsidRPr="00A219F5">
        <w:t>intervention spécifiques et un domaine transversal, ce dernier englobant à la fois les aspects liés à la demande et à l</w:t>
      </w:r>
      <w:r w:rsidR="00A219F5" w:rsidRPr="00A219F5">
        <w:t>’</w:t>
      </w:r>
      <w:r w:rsidRPr="00A219F5">
        <w:t>offre :</w:t>
      </w:r>
    </w:p>
    <w:p w14:paraId="01CA9979" w14:textId="77777777" w:rsidR="00B330F0" w:rsidRPr="00A219F5" w:rsidRDefault="00B12E62">
      <w:pPr>
        <w:pStyle w:val="P68B1DB1-ListParagraph7"/>
        <w:numPr>
          <w:ilvl w:val="0"/>
          <w:numId w:val="15"/>
        </w:numPr>
        <w:spacing w:after="0" w:line="240" w:lineRule="auto"/>
        <w:jc w:val="both"/>
      </w:pPr>
      <w:r w:rsidRPr="00A219F5">
        <w:t>Mesures de</w:t>
      </w:r>
      <w:r w:rsidRPr="00A219F5">
        <w:rPr>
          <w:b/>
        </w:rPr>
        <w:t xml:space="preserve"> prévention</w:t>
      </w:r>
      <w:r w:rsidRPr="00A219F5">
        <w:t xml:space="preserve"> par la sensibilisation et la formation des citoyens et des parties prenantes de la société et des programmes de sensibilisation ;</w:t>
      </w:r>
    </w:p>
    <w:p w14:paraId="546E6842" w14:textId="7208AB99" w:rsidR="00B330F0" w:rsidRPr="00A219F5" w:rsidRDefault="00B12E62">
      <w:pPr>
        <w:pStyle w:val="P68B1DB1-ListParagraph7"/>
        <w:numPr>
          <w:ilvl w:val="0"/>
          <w:numId w:val="15"/>
        </w:numPr>
        <w:spacing w:after="0" w:line="240" w:lineRule="auto"/>
        <w:jc w:val="both"/>
      </w:pPr>
      <w:r w:rsidRPr="00A219F5">
        <w:rPr>
          <w:b/>
        </w:rPr>
        <w:t>Rupture de la chaîne d</w:t>
      </w:r>
      <w:r w:rsidR="00A219F5" w:rsidRPr="00A219F5">
        <w:rPr>
          <w:b/>
        </w:rPr>
        <w:t>’</w:t>
      </w:r>
      <w:r w:rsidRPr="00A219F5">
        <w:rPr>
          <w:b/>
        </w:rPr>
        <w:t>approvisionnement en suivant</w:t>
      </w:r>
      <w:r w:rsidRPr="00A219F5">
        <w:t xml:space="preserve"> les trafiquants de drogue et leurs réseaux, l</w:t>
      </w:r>
      <w:r w:rsidR="00A219F5" w:rsidRPr="00A219F5">
        <w:t>’</w:t>
      </w:r>
      <w:r w:rsidRPr="00A219F5">
        <w:t>échange d</w:t>
      </w:r>
      <w:r w:rsidR="00A219F5" w:rsidRPr="00A219F5">
        <w:t>’</w:t>
      </w:r>
      <w:r w:rsidRPr="00A219F5">
        <w:t xml:space="preserve">informations, la police, les douanes et la coopération judiciaire renforcée entre les pays et au niveau régional </w:t>
      </w:r>
      <w:r w:rsidR="003A5E3D">
        <w:t>dans la mesure du possible</w:t>
      </w:r>
      <w:r w:rsidRPr="00A219F5">
        <w:t xml:space="preserve">. </w:t>
      </w:r>
    </w:p>
    <w:p w14:paraId="2AA299C0" w14:textId="77777777" w:rsidR="00B330F0" w:rsidRPr="00A219F5" w:rsidRDefault="00B12E62">
      <w:pPr>
        <w:pStyle w:val="P68B1DB1-ListParagraph7"/>
        <w:numPr>
          <w:ilvl w:val="0"/>
          <w:numId w:val="15"/>
        </w:numPr>
        <w:spacing w:after="0" w:line="240" w:lineRule="auto"/>
        <w:jc w:val="both"/>
      </w:pPr>
      <w:r w:rsidRPr="00A219F5">
        <w:rPr>
          <w:b/>
        </w:rPr>
        <w:t>Les aspects sanitaires et sociaux,</w:t>
      </w:r>
      <w:r w:rsidRPr="00A219F5">
        <w:t xml:space="preserve"> avec des échanges de bonnes pratiques et le développement et la mise en œuvre de traitements appropriés, la prise en charge médicale spécialisée des addictions et la formation des professionnels de la santé et du social.</w:t>
      </w:r>
    </w:p>
    <w:p w14:paraId="24A1D04A" w14:textId="1AC62CB1" w:rsidR="00B330F0" w:rsidRPr="00A219F5" w:rsidRDefault="00B12E62">
      <w:pPr>
        <w:pStyle w:val="P68B1DB1-ListParagraph7"/>
        <w:numPr>
          <w:ilvl w:val="0"/>
          <w:numId w:val="15"/>
        </w:numPr>
        <w:autoSpaceDE w:val="0"/>
        <w:autoSpaceDN w:val="0"/>
        <w:adjustRightInd w:val="0"/>
        <w:spacing w:after="0" w:line="240" w:lineRule="auto"/>
        <w:jc w:val="both"/>
        <w:rPr>
          <w:rFonts w:cs="Lato-Regular"/>
          <w:kern w:val="0"/>
        </w:rPr>
      </w:pPr>
      <w:r w:rsidRPr="00A219F5">
        <w:rPr>
          <w:b/>
        </w:rPr>
        <w:t>Un renforcement de la coopération régionale et internationale</w:t>
      </w:r>
      <w:r w:rsidRPr="00A219F5">
        <w:t>, de la coordination ainsi que de l</w:t>
      </w:r>
      <w:r w:rsidR="00A219F5" w:rsidRPr="00A219F5">
        <w:t>’</w:t>
      </w:r>
      <w:r w:rsidRPr="00A219F5">
        <w:t>engagement politique et de la redevabilité :</w:t>
      </w:r>
    </w:p>
    <w:p w14:paraId="35CC6A70" w14:textId="2334794B" w:rsidR="00B330F0" w:rsidRPr="00A219F5" w:rsidRDefault="003A5E3D">
      <w:pPr>
        <w:pStyle w:val="P68B1DB1-ListParagraph15"/>
        <w:numPr>
          <w:ilvl w:val="0"/>
          <w:numId w:val="15"/>
        </w:numPr>
        <w:autoSpaceDE w:val="0"/>
        <w:autoSpaceDN w:val="0"/>
        <w:adjustRightInd w:val="0"/>
        <w:spacing w:after="0" w:line="240" w:lineRule="auto"/>
        <w:jc w:val="both"/>
      </w:pPr>
      <w:r>
        <w:rPr>
          <w:b/>
        </w:rPr>
        <w:lastRenderedPageBreak/>
        <w:t>La p</w:t>
      </w:r>
      <w:r w:rsidR="00B12E62" w:rsidRPr="00A219F5">
        <w:rPr>
          <w:b/>
        </w:rPr>
        <w:t>romotion de la R&amp;D</w:t>
      </w:r>
      <w:r w:rsidR="00B12E62" w:rsidRPr="00A219F5">
        <w:t xml:space="preserve"> en tant que question transversale englobant les quatre interventions stratégiques ci-dessus. </w:t>
      </w:r>
    </w:p>
    <w:p w14:paraId="15B5831E"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233883DA" w14:textId="72FD8493" w:rsidR="00B330F0" w:rsidRPr="00A219F5" w:rsidRDefault="00B12E62">
      <w:pPr>
        <w:pStyle w:val="P68B1DB1-Normal12"/>
        <w:autoSpaceDE w:val="0"/>
        <w:autoSpaceDN w:val="0"/>
        <w:adjustRightInd w:val="0"/>
        <w:spacing w:after="0" w:line="240" w:lineRule="auto"/>
        <w:jc w:val="both"/>
      </w:pPr>
      <w:r w:rsidRPr="00A219F5">
        <w:t xml:space="preserve">Il est nécessaire de désigner une institution régionale pour promouvoir la mise en œuvre de la </w:t>
      </w:r>
      <w:r w:rsidR="00E1004D" w:rsidRPr="00A219F5">
        <w:t>SRLD</w:t>
      </w:r>
      <w:r w:rsidRPr="00A219F5">
        <w:t xml:space="preserve"> en mettant l</w:t>
      </w:r>
      <w:r w:rsidR="00A219F5" w:rsidRPr="00A219F5">
        <w:t>’</w:t>
      </w:r>
      <w:r w:rsidRPr="00A219F5">
        <w:t xml:space="preserve">accent sur les éléments suivants : </w:t>
      </w:r>
    </w:p>
    <w:p w14:paraId="4A271657" w14:textId="68E54F49" w:rsidR="00B330F0" w:rsidRPr="00A219F5" w:rsidRDefault="00155B64">
      <w:pPr>
        <w:pStyle w:val="P68B1DB1-Normal12"/>
        <w:numPr>
          <w:ilvl w:val="0"/>
          <w:numId w:val="14"/>
        </w:numPr>
        <w:autoSpaceDE w:val="0"/>
        <w:autoSpaceDN w:val="0"/>
        <w:adjustRightInd w:val="0"/>
        <w:spacing w:after="0" w:line="240" w:lineRule="auto"/>
        <w:jc w:val="both"/>
      </w:pPr>
      <w:r>
        <w:t>Assurer une c</w:t>
      </w:r>
      <w:r w:rsidR="00B12E62" w:rsidRPr="00A219F5">
        <w:t>ollaboration stratégique avec des organisations et des partenaires internationaux, y compris les agences des Nations Unies, en matière de contrôle des drogues, de santé, de droits de l</w:t>
      </w:r>
      <w:r w:rsidR="00A219F5" w:rsidRPr="00A219F5">
        <w:t>’</w:t>
      </w:r>
      <w:r w:rsidR="00B12E62" w:rsidRPr="00A219F5">
        <w:t>homme et de développement.</w:t>
      </w:r>
    </w:p>
    <w:p w14:paraId="5890E0C5" w14:textId="68DE0301" w:rsidR="00B330F0" w:rsidRPr="00A219F5" w:rsidRDefault="00B12E62">
      <w:pPr>
        <w:pStyle w:val="P68B1DB1-Normal12"/>
        <w:numPr>
          <w:ilvl w:val="0"/>
          <w:numId w:val="14"/>
        </w:numPr>
        <w:autoSpaceDE w:val="0"/>
        <w:autoSpaceDN w:val="0"/>
        <w:adjustRightInd w:val="0"/>
        <w:spacing w:after="0" w:line="240" w:lineRule="auto"/>
        <w:jc w:val="both"/>
      </w:pPr>
      <w:r w:rsidRPr="00A219F5">
        <w:t>Assurer un niveau durable de dialogue politique et de partage d</w:t>
      </w:r>
      <w:r w:rsidR="00A219F5" w:rsidRPr="00A219F5">
        <w:t>’</w:t>
      </w:r>
      <w:r w:rsidRPr="00A219F5">
        <w:t>informations sur les stratégies, les objectifs et les initiatives pertinentes, le plaidoyer pour des dialogues sur les drogues avec les partenaires internationaux aux niveaux régional et bilatéral. Ces dialogues sont un aspect crucial de l</w:t>
      </w:r>
      <w:r w:rsidR="00A219F5" w:rsidRPr="00A219F5">
        <w:t>’</w:t>
      </w:r>
      <w:r w:rsidRPr="00A219F5">
        <w:t xml:space="preserve">approche régionale de la coopération interrégionale et internationale. </w:t>
      </w:r>
    </w:p>
    <w:p w14:paraId="490BC540" w14:textId="5E28D471" w:rsidR="00B330F0" w:rsidRPr="00A219F5" w:rsidRDefault="00B12E62">
      <w:pPr>
        <w:pStyle w:val="P68B1DB1-Normal12"/>
        <w:numPr>
          <w:ilvl w:val="0"/>
          <w:numId w:val="14"/>
        </w:numPr>
        <w:autoSpaceDE w:val="0"/>
        <w:autoSpaceDN w:val="0"/>
        <w:adjustRightInd w:val="0"/>
        <w:spacing w:after="0" w:line="240" w:lineRule="auto"/>
        <w:jc w:val="both"/>
      </w:pPr>
      <w:r w:rsidRPr="00A219F5">
        <w:t>Identifier les partenaires internationaux et créer une synergie avec le travail des acteurs internationaux, rechercher les ressources nécessaires pour renforcer son rôle et aider les États membres à s</w:t>
      </w:r>
      <w:r w:rsidR="00A219F5" w:rsidRPr="00A219F5">
        <w:t>’</w:t>
      </w:r>
      <w:r w:rsidRPr="00A219F5">
        <w:t xml:space="preserve">acquitter de leurs obligations conformément à la </w:t>
      </w:r>
      <w:r w:rsidR="00E1004D" w:rsidRPr="00A219F5">
        <w:t>SRLD</w:t>
      </w:r>
      <w:r w:rsidRPr="00A219F5">
        <w:t>.</w:t>
      </w:r>
    </w:p>
    <w:p w14:paraId="639B005D"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4C69E100" w14:textId="135613CF" w:rsidR="00B330F0" w:rsidRPr="00A219F5" w:rsidRDefault="00B12E62">
      <w:pPr>
        <w:pStyle w:val="P68B1DB1-Normal12"/>
        <w:autoSpaceDE w:val="0"/>
        <w:autoSpaceDN w:val="0"/>
        <w:adjustRightInd w:val="0"/>
        <w:spacing w:after="0" w:line="240" w:lineRule="auto"/>
        <w:jc w:val="both"/>
      </w:pPr>
      <w:r w:rsidRPr="00A219F5">
        <w:t>L</w:t>
      </w:r>
      <w:r w:rsidR="00A219F5" w:rsidRPr="00A219F5">
        <w:t>’</w:t>
      </w:r>
      <w:r w:rsidRPr="00A219F5">
        <w:t>identification d</w:t>
      </w:r>
      <w:r w:rsidR="00A219F5" w:rsidRPr="00A219F5">
        <w:t>’</w:t>
      </w:r>
      <w:r w:rsidRPr="00A219F5">
        <w:t>une Institution Régionale n</w:t>
      </w:r>
      <w:r w:rsidR="00A219F5" w:rsidRPr="00A219F5">
        <w:t>’</w:t>
      </w:r>
      <w:r w:rsidRPr="00A219F5">
        <w:t>est pas une condition suffisante. Il faut (i) un outil de suivi des progrès réalisés avec la création d</w:t>
      </w:r>
      <w:r w:rsidR="00A219F5" w:rsidRPr="00A219F5">
        <w:t>’</w:t>
      </w:r>
      <w:r w:rsidRPr="00A219F5">
        <w:t>un observatoire régional des drogues et (ii) un mécanisme de mise en réseau des organisations nationales et de coopération pratique entre les pays.</w:t>
      </w:r>
    </w:p>
    <w:p w14:paraId="6D2FE7DE"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1371CA41" w14:textId="2B780075" w:rsidR="00B330F0" w:rsidRPr="00A219F5" w:rsidRDefault="00B12E62">
      <w:pPr>
        <w:pStyle w:val="P68B1DB1-Normal14"/>
        <w:autoSpaceDE w:val="0"/>
        <w:autoSpaceDN w:val="0"/>
        <w:adjustRightInd w:val="0"/>
        <w:spacing w:after="0" w:line="240" w:lineRule="auto"/>
        <w:jc w:val="both"/>
      </w:pPr>
      <w:r w:rsidRPr="00A219F5">
        <w:t xml:space="preserve">Il est prévu que la </w:t>
      </w:r>
      <w:r w:rsidR="00E1004D" w:rsidRPr="00A219F5">
        <w:t>SRLD</w:t>
      </w:r>
      <w:r w:rsidRPr="00A219F5">
        <w:t xml:space="preserve"> soit finalisée lors de la réunion des hauts fonctionnaires pour adoption éventuelle par la Conférence ministérielle ainsi que l</w:t>
      </w:r>
      <w:r w:rsidR="00A219F5" w:rsidRPr="00A219F5">
        <w:t>’</w:t>
      </w:r>
      <w:r w:rsidRPr="00A219F5">
        <w:t>identification d</w:t>
      </w:r>
      <w:r w:rsidR="00A219F5" w:rsidRPr="00A219F5">
        <w:t>’</w:t>
      </w:r>
      <w:r w:rsidRPr="00A219F5">
        <w:t>une institution régionale pour diriger sa mise en œuvre. La Conférence ministérielle permettra également aux partenaires de s</w:t>
      </w:r>
      <w:r w:rsidR="00A219F5" w:rsidRPr="00A219F5">
        <w:t>’</w:t>
      </w:r>
      <w:r w:rsidRPr="00A219F5">
        <w:t xml:space="preserve">engager à soutenir la mise en œuvre de la </w:t>
      </w:r>
      <w:r w:rsidR="00E1004D" w:rsidRPr="00A219F5">
        <w:t>SRLD</w:t>
      </w:r>
      <w:r w:rsidRPr="00A219F5">
        <w:t>.</w:t>
      </w:r>
    </w:p>
    <w:p w14:paraId="4F73402C"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5BFD6CAE"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4142FAFD" w14:textId="26F91A56" w:rsidR="00B330F0" w:rsidRPr="00A219F5" w:rsidRDefault="00B12E62">
      <w:pPr>
        <w:pStyle w:val="P68B1DB1-Normal13"/>
        <w:autoSpaceDE w:val="0"/>
        <w:autoSpaceDN w:val="0"/>
        <w:adjustRightInd w:val="0"/>
        <w:spacing w:after="0" w:line="240" w:lineRule="auto"/>
        <w:jc w:val="both"/>
      </w:pPr>
      <w:r w:rsidRPr="00A219F5">
        <w:t xml:space="preserve">5.2 </w:t>
      </w:r>
      <w:r w:rsidR="00155B64">
        <w:t>M</w:t>
      </w:r>
      <w:r w:rsidRPr="00A219F5">
        <w:t>ise en place d</w:t>
      </w:r>
      <w:r w:rsidR="00A219F5" w:rsidRPr="00A219F5">
        <w:t>’</w:t>
      </w:r>
      <w:r w:rsidR="00155B64">
        <w:t>un R</w:t>
      </w:r>
      <w:r w:rsidRPr="00A219F5">
        <w:t xml:space="preserve">éseau de secrétariats nationaux aux drogues </w:t>
      </w:r>
    </w:p>
    <w:p w14:paraId="41A39E37"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3CF989CF" w14:textId="416B5F09" w:rsidR="00B330F0" w:rsidRPr="00A219F5" w:rsidRDefault="00B12E62">
      <w:pPr>
        <w:autoSpaceDE w:val="0"/>
        <w:autoSpaceDN w:val="0"/>
        <w:adjustRightInd w:val="0"/>
        <w:spacing w:after="0" w:line="240" w:lineRule="auto"/>
        <w:jc w:val="both"/>
        <w:rPr>
          <w:rFonts w:ascii="Goudy Old Style" w:hAnsi="Goudy Old Style" w:cs="Lato-Regular"/>
          <w:kern w:val="0"/>
        </w:rPr>
      </w:pPr>
      <w:r w:rsidRPr="00A219F5">
        <w:rPr>
          <w:rFonts w:ascii="Goudy Old Style" w:hAnsi="Goudy Old Style" w:cs="Lato-Regular"/>
          <w:kern w:val="0"/>
        </w:rPr>
        <w:t>La mise en œuvre d</w:t>
      </w:r>
      <w:r w:rsidR="00A219F5" w:rsidRPr="00A219F5">
        <w:rPr>
          <w:rFonts w:ascii="Goudy Old Style" w:hAnsi="Goudy Old Style" w:cs="Lato-Regular"/>
          <w:kern w:val="0"/>
        </w:rPr>
        <w:t>’</w:t>
      </w:r>
      <w:r w:rsidRPr="00A219F5">
        <w:rPr>
          <w:rFonts w:ascii="Goudy Old Style" w:hAnsi="Goudy Old Style" w:cs="Lato-Regular"/>
          <w:kern w:val="0"/>
        </w:rPr>
        <w:t>une SRDL et le fonctionnement efficace d</w:t>
      </w:r>
      <w:r w:rsidR="00A219F5" w:rsidRPr="00A219F5">
        <w:rPr>
          <w:rFonts w:ascii="Goudy Old Style" w:hAnsi="Goudy Old Style" w:cs="Lato-Regular"/>
          <w:kern w:val="0"/>
        </w:rPr>
        <w:t>’</w:t>
      </w:r>
      <w:r w:rsidRPr="00A219F5">
        <w:rPr>
          <w:rFonts w:ascii="Goudy Old Style" w:hAnsi="Goudy Old Style" w:cs="Lato-Regular"/>
          <w:kern w:val="0"/>
        </w:rPr>
        <w:t xml:space="preserve">une </w:t>
      </w:r>
      <w:r w:rsidRPr="00A219F5">
        <w:rPr>
          <w:rFonts w:ascii="Goudy Old Style" w:hAnsi="Goudy Old Style"/>
        </w:rPr>
        <w:t>ORD nécessitent la pleine implication d</w:t>
      </w:r>
      <w:r w:rsidR="00A219F5" w:rsidRPr="00A219F5">
        <w:rPr>
          <w:rFonts w:ascii="Goudy Old Style" w:hAnsi="Goudy Old Style"/>
        </w:rPr>
        <w:t>’</w:t>
      </w:r>
      <w:r w:rsidRPr="00A219F5">
        <w:rPr>
          <w:rFonts w:ascii="Goudy Old Style" w:hAnsi="Goudy Old Style"/>
        </w:rPr>
        <w:t>un réseau bien coordonné d</w:t>
      </w:r>
      <w:r w:rsidR="00A219F5" w:rsidRPr="00A219F5">
        <w:rPr>
          <w:rFonts w:ascii="Goudy Old Style" w:hAnsi="Goudy Old Style"/>
        </w:rPr>
        <w:t>’</w:t>
      </w:r>
      <w:r w:rsidRPr="00A219F5">
        <w:rPr>
          <w:rFonts w:ascii="Goudy Old Style" w:hAnsi="Goudy Old Style"/>
        </w:rPr>
        <w:t>institutions structurées à la fois au niveau national et régional fonctionnant en permanence. Il est donc proposé de créer un résea</w:t>
      </w:r>
      <w:r w:rsidR="005F0A89">
        <w:rPr>
          <w:rFonts w:ascii="Goudy Old Style" w:hAnsi="Goudy Old Style"/>
        </w:rPr>
        <w:t xml:space="preserve">u de secrétariats nationaux de lutte contre la drogue </w:t>
      </w:r>
      <w:r w:rsidRPr="00A219F5">
        <w:rPr>
          <w:rFonts w:ascii="Goudy Old Style" w:hAnsi="Goudy Old Style"/>
        </w:rPr>
        <w:t>ou d</w:t>
      </w:r>
      <w:r w:rsidR="00A219F5" w:rsidRPr="00A219F5">
        <w:rPr>
          <w:rFonts w:ascii="Goudy Old Style" w:hAnsi="Goudy Old Style"/>
        </w:rPr>
        <w:t>’</w:t>
      </w:r>
      <w:r w:rsidRPr="00A219F5">
        <w:rPr>
          <w:rFonts w:ascii="Goudy Old Style" w:hAnsi="Goudy Old Style"/>
        </w:rPr>
        <w:t>agences équivalentes, dont l</w:t>
      </w:r>
      <w:r w:rsidR="00A219F5" w:rsidRPr="00A219F5">
        <w:rPr>
          <w:rFonts w:ascii="Goudy Old Style" w:hAnsi="Goudy Old Style"/>
        </w:rPr>
        <w:t>’</w:t>
      </w:r>
      <w:r w:rsidRPr="00A219F5">
        <w:rPr>
          <w:rFonts w:ascii="Goudy Old Style" w:hAnsi="Goudy Old Style"/>
        </w:rPr>
        <w:t xml:space="preserve">un pourrait agir en tant que secrétariat régional </w:t>
      </w:r>
      <w:r w:rsidR="005F0A89">
        <w:rPr>
          <w:rFonts w:ascii="Goudy Old Style" w:hAnsi="Goudy Old Style"/>
        </w:rPr>
        <w:t xml:space="preserve">e lutte contre la drogue </w:t>
      </w:r>
      <w:r w:rsidRPr="00A219F5">
        <w:rPr>
          <w:rFonts w:ascii="Goudy Old Style" w:hAnsi="Goudy Old Style"/>
        </w:rPr>
        <w:t xml:space="preserve">et être techniquement soutenu par une institution ayant un mandat de coopération régionale. </w:t>
      </w:r>
      <w:r w:rsidR="005F0A89">
        <w:rPr>
          <w:rFonts w:ascii="Goudy Old Style" w:hAnsi="Goudy Old Style"/>
        </w:rPr>
        <w:t xml:space="preserve">Chaque Secrétariat national e lutte contre la drogue </w:t>
      </w:r>
      <w:r w:rsidRPr="00A219F5">
        <w:rPr>
          <w:rFonts w:ascii="Goudy Old Style" w:hAnsi="Goudy Old Style" w:cs="Lato-Regular"/>
          <w:kern w:val="0"/>
        </w:rPr>
        <w:t>traitera avec ses organisations publiques, privées et de la société civile respectives.</w:t>
      </w:r>
    </w:p>
    <w:p w14:paraId="4C289E45" w14:textId="77777777" w:rsidR="00B330F0" w:rsidRPr="00A219F5" w:rsidRDefault="00B330F0">
      <w:pPr>
        <w:autoSpaceDE w:val="0"/>
        <w:autoSpaceDN w:val="0"/>
        <w:adjustRightInd w:val="0"/>
        <w:spacing w:after="0" w:line="240" w:lineRule="auto"/>
        <w:jc w:val="both"/>
        <w:rPr>
          <w:rFonts w:ascii="Goudy Old Style" w:hAnsi="Goudy Old Style"/>
        </w:rPr>
      </w:pPr>
    </w:p>
    <w:p w14:paraId="4D4C8F43" w14:textId="323049AB" w:rsidR="00B330F0" w:rsidRPr="00A219F5" w:rsidRDefault="00B12E62">
      <w:pPr>
        <w:pStyle w:val="P68B1DB1-Normal14"/>
        <w:autoSpaceDE w:val="0"/>
        <w:autoSpaceDN w:val="0"/>
        <w:adjustRightInd w:val="0"/>
        <w:spacing w:after="0" w:line="240" w:lineRule="auto"/>
        <w:jc w:val="both"/>
      </w:pPr>
      <w:r w:rsidRPr="00A219F5">
        <w:t>Il est prévu qu</w:t>
      </w:r>
      <w:r w:rsidR="00A219F5" w:rsidRPr="00A219F5">
        <w:t>’</w:t>
      </w:r>
      <w:r w:rsidRPr="00A219F5">
        <w:t>une déclaration (Annexe III) soit finalisée lors de la réunion des hauts fonctionnaires pour approbation éventuelle et adoption par la Conférence ministérielle. La Conférence ministérielle identifiera également l</w:t>
      </w:r>
      <w:r w:rsidR="00A219F5" w:rsidRPr="00A219F5">
        <w:t>’</w:t>
      </w:r>
      <w:r w:rsidRPr="00A219F5">
        <w:t>un des principaux organes de coordination des pays de l</w:t>
      </w:r>
      <w:r w:rsidR="00A219F5" w:rsidRPr="00A219F5">
        <w:t>’</w:t>
      </w:r>
      <w:r w:rsidRPr="00A219F5">
        <w:t>OIO pour agir en tant que Secrétariat régional aux drogues et s</w:t>
      </w:r>
      <w:r w:rsidR="00A219F5" w:rsidRPr="00A219F5">
        <w:t>’</w:t>
      </w:r>
      <w:r w:rsidRPr="00A219F5">
        <w:t>engagera à obtenir le soutien des partenaires pour la mise en place et le fonctionnement du réseau régional.</w:t>
      </w:r>
    </w:p>
    <w:p w14:paraId="2F2DB526" w14:textId="77777777" w:rsidR="00B330F0" w:rsidRPr="00A219F5" w:rsidRDefault="00B330F0">
      <w:pPr>
        <w:autoSpaceDE w:val="0"/>
        <w:autoSpaceDN w:val="0"/>
        <w:adjustRightInd w:val="0"/>
        <w:spacing w:after="0" w:line="240" w:lineRule="auto"/>
        <w:jc w:val="both"/>
        <w:rPr>
          <w:rFonts w:ascii="Goudy Old Style" w:hAnsi="Goudy Old Style" w:cs="Lato-Regular"/>
          <w:b/>
          <w:kern w:val="0"/>
        </w:rPr>
      </w:pPr>
    </w:p>
    <w:p w14:paraId="042DDCF5" w14:textId="77777777" w:rsidR="00B330F0" w:rsidRPr="00A219F5" w:rsidRDefault="00B330F0">
      <w:pPr>
        <w:autoSpaceDE w:val="0"/>
        <w:autoSpaceDN w:val="0"/>
        <w:adjustRightInd w:val="0"/>
        <w:spacing w:after="0" w:line="240" w:lineRule="auto"/>
        <w:jc w:val="both"/>
        <w:rPr>
          <w:rFonts w:ascii="Goudy Old Style" w:hAnsi="Goudy Old Style" w:cs="Lato-Regular"/>
          <w:b/>
          <w:kern w:val="0"/>
        </w:rPr>
      </w:pPr>
    </w:p>
    <w:p w14:paraId="0905906E" w14:textId="4B774E31" w:rsidR="00B330F0" w:rsidRPr="00A219F5" w:rsidRDefault="00155B64">
      <w:pPr>
        <w:pStyle w:val="P68B1DB1-Normal13"/>
        <w:autoSpaceDE w:val="0"/>
        <w:autoSpaceDN w:val="0"/>
        <w:adjustRightInd w:val="0"/>
        <w:spacing w:after="0" w:line="240" w:lineRule="auto"/>
        <w:jc w:val="both"/>
      </w:pPr>
      <w:r>
        <w:t xml:space="preserve">5.3 </w:t>
      </w:r>
      <w:r w:rsidR="00B12E62" w:rsidRPr="00A219F5">
        <w:t>Observatoire régional des drogues de l</w:t>
      </w:r>
      <w:r w:rsidR="00A219F5" w:rsidRPr="00A219F5">
        <w:t>’</w:t>
      </w:r>
      <w:r w:rsidR="00B12E62" w:rsidRPr="00A219F5">
        <w:t>océan Indien occidental (ORD)</w:t>
      </w:r>
    </w:p>
    <w:p w14:paraId="358272A0"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0DEE85D3" w14:textId="30787765" w:rsidR="00B330F0" w:rsidRPr="00A219F5" w:rsidRDefault="00B12E62">
      <w:pPr>
        <w:autoSpaceDE w:val="0"/>
        <w:autoSpaceDN w:val="0"/>
        <w:adjustRightInd w:val="0"/>
        <w:spacing w:after="0" w:line="240" w:lineRule="auto"/>
        <w:jc w:val="both"/>
        <w:rPr>
          <w:rFonts w:ascii="Goudy Old Style" w:hAnsi="Goudy Old Style"/>
        </w:rPr>
      </w:pPr>
      <w:r w:rsidRPr="00A219F5">
        <w:rPr>
          <w:rFonts w:ascii="Goudy Old Style" w:hAnsi="Goudy Old Style" w:cs="Lato-Regular"/>
        </w:rPr>
        <w:t>Comme indiqué ci-dessus, la</w:t>
      </w:r>
      <w:r w:rsidRPr="00A219F5">
        <w:rPr>
          <w:rFonts w:ascii="Goudy Old Style" w:hAnsi="Goudy Old Style" w:cs="Lato-Regular"/>
          <w:kern w:val="0"/>
        </w:rPr>
        <w:t xml:space="preserve"> nature en constante évolution de l</w:t>
      </w:r>
      <w:r w:rsidR="00A219F5" w:rsidRPr="00A219F5">
        <w:rPr>
          <w:rFonts w:ascii="Goudy Old Style" w:hAnsi="Goudy Old Style" w:cs="Lato-Regular"/>
          <w:kern w:val="0"/>
        </w:rPr>
        <w:t>’</w:t>
      </w:r>
      <w:r w:rsidRPr="00A219F5">
        <w:rPr>
          <w:rFonts w:ascii="Goudy Old Style" w:hAnsi="Goudy Old Style" w:cs="Lato-Regular"/>
          <w:kern w:val="0"/>
        </w:rPr>
        <w:t>offre et</w:t>
      </w:r>
      <w:r w:rsidR="00222A70">
        <w:rPr>
          <w:rFonts w:ascii="Goudy Old Style" w:hAnsi="Goudy Old Style" w:cs="Lato-Regular"/>
          <w:kern w:val="0"/>
        </w:rPr>
        <w:t xml:space="preserve"> de la demande de drogues et d</w:t>
      </w:r>
      <w:r w:rsidR="00222A70" w:rsidRPr="00222A70">
        <w:rPr>
          <w:rFonts w:ascii="Goudy Old Style" w:hAnsi="Goudy Old Style" w:cs="Lato-Regular"/>
          <w:kern w:val="0"/>
        </w:rPr>
        <w:t>’abus de substances</w:t>
      </w:r>
      <w:r w:rsidR="00222A70" w:rsidRPr="00A219F5">
        <w:rPr>
          <w:rFonts w:ascii="Goudy Old Style" w:hAnsi="Goudy Old Style" w:cs="Lato-Regular"/>
          <w:kern w:val="0"/>
        </w:rPr>
        <w:t xml:space="preserve"> </w:t>
      </w:r>
      <w:r w:rsidRPr="00A219F5">
        <w:rPr>
          <w:rFonts w:ascii="Goudy Old Style" w:hAnsi="Goudy Old Style" w:cs="Lato-Regular"/>
          <w:kern w:val="0"/>
        </w:rPr>
        <w:t xml:space="preserve">suggère que </w:t>
      </w:r>
      <w:r w:rsidRPr="00A219F5">
        <w:rPr>
          <w:rFonts w:ascii="Goudy Old Style" w:hAnsi="Goudy Old Style" w:cs="Lato-Regular"/>
        </w:rPr>
        <w:t xml:space="preserve">les </w:t>
      </w:r>
      <w:r w:rsidRPr="00A219F5">
        <w:rPr>
          <w:rFonts w:ascii="Goudy Old Style" w:hAnsi="Goudy Old Style" w:cs="Lato-Regular"/>
          <w:kern w:val="0"/>
        </w:rPr>
        <w:t>réponses nationales et régionales doivent s</w:t>
      </w:r>
      <w:r w:rsidR="00A219F5" w:rsidRPr="00A219F5">
        <w:rPr>
          <w:rFonts w:ascii="Goudy Old Style" w:hAnsi="Goudy Old Style" w:cs="Lato-Regular"/>
          <w:kern w:val="0"/>
        </w:rPr>
        <w:t>’</w:t>
      </w:r>
      <w:r w:rsidRPr="00A219F5">
        <w:rPr>
          <w:rFonts w:ascii="Goudy Old Style" w:hAnsi="Goudy Old Style" w:cs="Lato-Regular"/>
          <w:kern w:val="0"/>
        </w:rPr>
        <w:t xml:space="preserve">adapter en permanence aux problèmes émergents. </w:t>
      </w:r>
      <w:r w:rsidRPr="00A219F5">
        <w:rPr>
          <w:rFonts w:ascii="Goudy Old Style" w:hAnsi="Goudy Old Style" w:cs="Lato-Regular"/>
        </w:rPr>
        <w:t xml:space="preserve"> </w:t>
      </w:r>
      <w:r w:rsidRPr="00A219F5">
        <w:rPr>
          <w:rFonts w:ascii="Goudy Old Style" w:hAnsi="Goudy Old Style"/>
        </w:rPr>
        <w:t>Il y a donc un besoin pour le développement d</w:t>
      </w:r>
      <w:r w:rsidR="00A219F5" w:rsidRPr="00A219F5">
        <w:rPr>
          <w:rFonts w:ascii="Goudy Old Style" w:hAnsi="Goudy Old Style"/>
        </w:rPr>
        <w:t>’</w:t>
      </w:r>
      <w:r w:rsidRPr="00A219F5">
        <w:rPr>
          <w:rFonts w:ascii="Goudy Old Style" w:hAnsi="Goudy Old Style"/>
        </w:rPr>
        <w:t>un outil qui permettrait une évaluation objective des progrès sur l</w:t>
      </w:r>
      <w:r w:rsidR="00A219F5" w:rsidRPr="00A219F5">
        <w:rPr>
          <w:rFonts w:ascii="Goudy Old Style" w:hAnsi="Goudy Old Style"/>
        </w:rPr>
        <w:t>’</w:t>
      </w:r>
      <w:r w:rsidRPr="00A219F5">
        <w:rPr>
          <w:rFonts w:ascii="Goudy Old Style" w:hAnsi="Goudy Old Style"/>
        </w:rPr>
        <w:t>efficacité de la lutte contre le trafic de drogue ainsi que la prévention, la réhabilitation et le traitement et d</w:t>
      </w:r>
      <w:r w:rsidR="00A219F5" w:rsidRPr="00A219F5">
        <w:rPr>
          <w:rFonts w:ascii="Goudy Old Style" w:hAnsi="Goudy Old Style"/>
        </w:rPr>
        <w:t>’</w:t>
      </w:r>
      <w:r w:rsidRPr="00A219F5">
        <w:rPr>
          <w:rFonts w:ascii="Goudy Old Style" w:hAnsi="Goudy Old Style"/>
        </w:rPr>
        <w:t>autres services, mesures et politiques connexes. C</w:t>
      </w:r>
      <w:r w:rsidR="00A219F5" w:rsidRPr="00A219F5">
        <w:rPr>
          <w:rFonts w:ascii="Goudy Old Style" w:hAnsi="Goudy Old Style"/>
        </w:rPr>
        <w:t>’</w:t>
      </w:r>
      <w:r w:rsidRPr="00A219F5">
        <w:rPr>
          <w:rFonts w:ascii="Goudy Old Style" w:hAnsi="Goudy Old Style"/>
        </w:rPr>
        <w:t xml:space="preserve">est </w:t>
      </w:r>
      <w:r w:rsidR="00155B64">
        <w:rPr>
          <w:rFonts w:ascii="Goudy Old Style" w:hAnsi="Goudy Old Style"/>
        </w:rPr>
        <w:t>la raison pour laquelle</w:t>
      </w:r>
      <w:r w:rsidRPr="00A219F5">
        <w:rPr>
          <w:rFonts w:ascii="Goudy Old Style" w:hAnsi="Goudy Old Style"/>
        </w:rPr>
        <w:t xml:space="preserve"> un ORD a été proposé. </w:t>
      </w:r>
      <w:r w:rsidRPr="00A219F5">
        <w:rPr>
          <w:rFonts w:ascii="Goudy Old Style" w:hAnsi="Goudy Old Style" w:cs="Lato-Regular"/>
        </w:rPr>
        <w:t xml:space="preserve"> </w:t>
      </w:r>
    </w:p>
    <w:p w14:paraId="0A93E7AA" w14:textId="77777777" w:rsidR="00B330F0" w:rsidRPr="00A219F5" w:rsidRDefault="00B330F0">
      <w:pPr>
        <w:autoSpaceDE w:val="0"/>
        <w:autoSpaceDN w:val="0"/>
        <w:adjustRightInd w:val="0"/>
        <w:spacing w:after="0" w:line="240" w:lineRule="auto"/>
        <w:jc w:val="both"/>
        <w:rPr>
          <w:rFonts w:ascii="Goudy Old Style" w:hAnsi="Goudy Old Style"/>
        </w:rPr>
      </w:pPr>
    </w:p>
    <w:p w14:paraId="6FC346E4" w14:textId="5C9E2F39" w:rsidR="00B330F0" w:rsidRPr="00A219F5" w:rsidRDefault="00B12E62">
      <w:pPr>
        <w:pStyle w:val="P68B1DB1-Normal5"/>
        <w:autoSpaceDE w:val="0"/>
        <w:autoSpaceDN w:val="0"/>
        <w:adjustRightInd w:val="0"/>
        <w:spacing w:after="0" w:line="240" w:lineRule="auto"/>
        <w:jc w:val="both"/>
      </w:pPr>
      <w:r w:rsidRPr="00A219F5">
        <w:lastRenderedPageBreak/>
        <w:t>Les éléments de base de l</w:t>
      </w:r>
      <w:r w:rsidR="00A219F5" w:rsidRPr="00A219F5">
        <w:t>’</w:t>
      </w:r>
      <w:r w:rsidRPr="00A219F5">
        <w:t>ORD, tels que ses buts et objectifs, son public</w:t>
      </w:r>
      <w:r w:rsidR="00727B98">
        <w:t xml:space="preserve"> cible</w:t>
      </w:r>
      <w:r w:rsidRPr="00A219F5">
        <w:t xml:space="preserve">, ses </w:t>
      </w:r>
      <w:r w:rsidR="00727B98">
        <w:t xml:space="preserve">principales </w:t>
      </w:r>
      <w:r w:rsidRPr="00A219F5">
        <w:t>fonctions, son orientation, les différents services, les types d</w:t>
      </w:r>
      <w:r w:rsidR="00A219F5" w:rsidRPr="00A219F5">
        <w:t>’</w:t>
      </w:r>
      <w:r w:rsidR="00727B98">
        <w:t xml:space="preserve">indicateurs, se trouvent </w:t>
      </w:r>
      <w:r w:rsidRPr="00A219F5">
        <w:t>dans l</w:t>
      </w:r>
      <w:r w:rsidR="00A219F5" w:rsidRPr="00A219F5">
        <w:t>’</w:t>
      </w:r>
      <w:r w:rsidRPr="00A219F5">
        <w:t xml:space="preserve">Annexe II. </w:t>
      </w:r>
    </w:p>
    <w:p w14:paraId="7B9B23F9" w14:textId="77777777" w:rsidR="00B330F0" w:rsidRPr="00A219F5" w:rsidRDefault="00B330F0">
      <w:pPr>
        <w:autoSpaceDE w:val="0"/>
        <w:autoSpaceDN w:val="0"/>
        <w:adjustRightInd w:val="0"/>
        <w:spacing w:after="0" w:line="240" w:lineRule="auto"/>
        <w:jc w:val="both"/>
        <w:rPr>
          <w:rFonts w:ascii="Goudy Old Style" w:hAnsi="Goudy Old Style"/>
        </w:rPr>
      </w:pPr>
    </w:p>
    <w:p w14:paraId="39F8FE8C" w14:textId="1A7311BB" w:rsidR="00B330F0" w:rsidRPr="00A219F5" w:rsidRDefault="00B12E62">
      <w:pPr>
        <w:pStyle w:val="P68B1DB1-Normal14"/>
        <w:autoSpaceDE w:val="0"/>
        <w:autoSpaceDN w:val="0"/>
        <w:adjustRightInd w:val="0"/>
        <w:spacing w:after="0" w:line="240" w:lineRule="auto"/>
        <w:jc w:val="both"/>
      </w:pPr>
      <w:r w:rsidRPr="00A219F5">
        <w:t>Il est prévu que la réunion des hauts fonctionnaires recommande à la Conférence ministérielle que les dispositions de l</w:t>
      </w:r>
      <w:r w:rsidR="00A219F5" w:rsidRPr="00A219F5">
        <w:t>’</w:t>
      </w:r>
      <w:r w:rsidR="00727B98">
        <w:t>A</w:t>
      </w:r>
      <w:r w:rsidRPr="00A219F5">
        <w:t>nnexe II servent de base à la création de l</w:t>
      </w:r>
      <w:r w:rsidR="00A219F5" w:rsidRPr="00A219F5">
        <w:t>’</w:t>
      </w:r>
      <w:r w:rsidRPr="00A219F5">
        <w:t>ORD et identifient l</w:t>
      </w:r>
      <w:r w:rsidR="00A219F5" w:rsidRPr="00A219F5">
        <w:t>’</w:t>
      </w:r>
      <w:r w:rsidRPr="00A219F5">
        <w:t>institution régionale chef</w:t>
      </w:r>
      <w:r w:rsidR="00727B98">
        <w:t>fe</w:t>
      </w:r>
      <w:r w:rsidRPr="00A219F5">
        <w:t xml:space="preserve"> de file à cet effet. La Conférence ministérielle permettra également aux partenaires de s</w:t>
      </w:r>
      <w:r w:rsidR="00A219F5" w:rsidRPr="00A219F5">
        <w:t>’</w:t>
      </w:r>
      <w:r w:rsidRPr="00A219F5">
        <w:t>engager à soutenir la mise en œuvre de l</w:t>
      </w:r>
      <w:r w:rsidR="00A219F5" w:rsidRPr="00A219F5">
        <w:t>’</w:t>
      </w:r>
      <w:r w:rsidRPr="00A219F5">
        <w:t>ORD.</w:t>
      </w:r>
    </w:p>
    <w:p w14:paraId="634647E6" w14:textId="171FCC9A"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5B17C219" w14:textId="77777777" w:rsidR="00B330F0" w:rsidRPr="00A219F5" w:rsidRDefault="00B330F0">
      <w:pPr>
        <w:autoSpaceDE w:val="0"/>
        <w:autoSpaceDN w:val="0"/>
        <w:adjustRightInd w:val="0"/>
        <w:spacing w:after="0" w:line="240" w:lineRule="auto"/>
        <w:jc w:val="both"/>
        <w:rPr>
          <w:rFonts w:ascii="Goudy Old Style" w:hAnsi="Goudy Old Style" w:cs="Lato-Regular"/>
          <w:kern w:val="0"/>
        </w:rPr>
      </w:pPr>
    </w:p>
    <w:p w14:paraId="2908CFD6" w14:textId="692B5ACB" w:rsidR="00B330F0" w:rsidRPr="00A219F5" w:rsidRDefault="00727B98">
      <w:pPr>
        <w:pStyle w:val="P68B1DB1-Normal13"/>
        <w:autoSpaceDE w:val="0"/>
        <w:autoSpaceDN w:val="0"/>
        <w:adjustRightInd w:val="0"/>
        <w:spacing w:after="0" w:line="240" w:lineRule="auto"/>
        <w:jc w:val="both"/>
      </w:pPr>
      <w:r>
        <w:t>5.4 C</w:t>
      </w:r>
      <w:r w:rsidR="00B12E62" w:rsidRPr="00A219F5">
        <w:t xml:space="preserve">oalition mondiale contre les drogues synthétiques dirigée par les États-Unis </w:t>
      </w:r>
    </w:p>
    <w:p w14:paraId="7EC3650E" w14:textId="77777777" w:rsidR="00B330F0" w:rsidRPr="00A219F5" w:rsidRDefault="00B330F0">
      <w:pPr>
        <w:autoSpaceDE w:val="0"/>
        <w:autoSpaceDN w:val="0"/>
        <w:adjustRightInd w:val="0"/>
        <w:spacing w:after="0" w:line="240" w:lineRule="auto"/>
        <w:jc w:val="both"/>
        <w:rPr>
          <w:rFonts w:ascii="Goudy Old Style" w:hAnsi="Goudy Old Style" w:cs="Lato-Regular"/>
          <w:b/>
          <w:kern w:val="0"/>
        </w:rPr>
      </w:pPr>
    </w:p>
    <w:p w14:paraId="1A321B07" w14:textId="6608AB16" w:rsidR="00B330F0" w:rsidRPr="00A219F5" w:rsidRDefault="00B12E62">
      <w:pPr>
        <w:pStyle w:val="P68B1DB1-Normal5"/>
        <w:spacing w:after="0" w:line="240" w:lineRule="auto"/>
        <w:jc w:val="both"/>
      </w:pPr>
      <w:r w:rsidRPr="00A219F5">
        <w:t xml:space="preserve">Les drogues synthétiques fabriquées illégalement telles que le fentanyl, le tramadol, la méthamphétamine, le captagon, la MDMA et la kétamine menacent la santé, la sécurité et le bien-être des </w:t>
      </w:r>
      <w:r w:rsidR="00727B98">
        <w:t>personnes dans le monde entier, et auxquelles a</w:t>
      </w:r>
      <w:r w:rsidRPr="00A219F5">
        <w:t xml:space="preserve">ucun pays ne peut </w:t>
      </w:r>
      <w:r w:rsidR="00A219F5" w:rsidRPr="00A219F5">
        <w:t>s’attaquer</w:t>
      </w:r>
      <w:r w:rsidRPr="00A219F5">
        <w:t xml:space="preserve"> seul. Les menaces des drogues synthétiques touchent à la fois la santé publique et la justice pénale ; au sein d</w:t>
      </w:r>
      <w:r w:rsidR="00A219F5" w:rsidRPr="00A219F5">
        <w:t>’</w:t>
      </w:r>
      <w:r w:rsidRPr="00A219F5">
        <w:t>un pays, aucune agence ne peut fournir la solution : les entités chargées de l</w:t>
      </w:r>
      <w:r w:rsidR="00A219F5" w:rsidRPr="00A219F5">
        <w:t>’</w:t>
      </w:r>
      <w:r w:rsidRPr="00A219F5">
        <w:t>application de la loi, de la réglementation, du commerce et de la santé publique doivent travailler ensemble à la fois à l</w:t>
      </w:r>
      <w:r w:rsidR="00A219F5" w:rsidRPr="00A219F5">
        <w:t>’</w:t>
      </w:r>
      <w:r w:rsidRPr="00A219F5">
        <w:t>intérieur de leurs frontières et dans le monde.</w:t>
      </w:r>
    </w:p>
    <w:p w14:paraId="0F438E1F" w14:textId="77777777" w:rsidR="00B330F0" w:rsidRPr="00A219F5" w:rsidRDefault="00B330F0">
      <w:pPr>
        <w:spacing w:after="0" w:line="240" w:lineRule="auto"/>
        <w:jc w:val="both"/>
        <w:rPr>
          <w:rFonts w:ascii="Goudy Old Style" w:hAnsi="Goudy Old Style"/>
        </w:rPr>
      </w:pPr>
    </w:p>
    <w:p w14:paraId="2DB0060B" w14:textId="1858A88D" w:rsidR="00B330F0" w:rsidRPr="00A219F5" w:rsidRDefault="00B12E62">
      <w:pPr>
        <w:pStyle w:val="P68B1DB1-Normal5"/>
        <w:spacing w:after="0" w:line="240" w:lineRule="auto"/>
        <w:jc w:val="both"/>
      </w:pPr>
      <w:r w:rsidRPr="00A219F5">
        <w:t>Les États-Unis appellent la communauté mondiale à se rassembler pour lutter collectivement contre ce défi commun. Le 7 juillet 2023, le secrétaire d</w:t>
      </w:r>
      <w:r w:rsidR="00A219F5" w:rsidRPr="00A219F5">
        <w:t>’</w:t>
      </w:r>
      <w:r w:rsidRPr="00A219F5">
        <w:t>État américain Antony Blinken a organisé une réunion virtuelle au niveau ministériel pour lancer une coalition mondiale pour faire face aux menaces des drogues synthétiques. Cela a fourni la base pour combiner les efforts visant à prévenir la production et le trafic de drogues synthétiques illicites, à identifier les tendances émergentes en matière de drogues et les modes d</w:t>
      </w:r>
      <w:r w:rsidR="00A219F5" w:rsidRPr="00A219F5">
        <w:t>’</w:t>
      </w:r>
      <w:r w:rsidRPr="00A219F5">
        <w:t xml:space="preserve">utilisation, et à répondre à leurs impacts sur la santé publique. </w:t>
      </w:r>
    </w:p>
    <w:p w14:paraId="54E4921C" w14:textId="77777777" w:rsidR="00B330F0" w:rsidRPr="00A219F5" w:rsidRDefault="00B330F0">
      <w:pPr>
        <w:spacing w:after="0" w:line="240" w:lineRule="auto"/>
        <w:jc w:val="both"/>
        <w:rPr>
          <w:rFonts w:ascii="Goudy Old Style" w:hAnsi="Goudy Old Style"/>
        </w:rPr>
      </w:pPr>
    </w:p>
    <w:p w14:paraId="5FC62C43" w14:textId="6A0E3CD6" w:rsidR="00B330F0" w:rsidRPr="00A219F5" w:rsidRDefault="00B12E62">
      <w:pPr>
        <w:pStyle w:val="P68B1DB1-Normal5"/>
        <w:spacing w:after="0" w:line="240" w:lineRule="auto"/>
        <w:jc w:val="both"/>
      </w:pPr>
      <w:r w:rsidRPr="00A219F5">
        <w:t>À la suite de la création de la Coalition mondiale, les États-Unis ont entamé des consultations avec les pays participants afin d</w:t>
      </w:r>
      <w:r w:rsidR="00A219F5" w:rsidRPr="00A219F5">
        <w:t>’</w:t>
      </w:r>
      <w:r w:rsidRPr="00A219F5">
        <w:t xml:space="preserve">établir des actions et des mesures prioritaires pour lutter contre les drogues synthétiques. </w:t>
      </w:r>
    </w:p>
    <w:p w14:paraId="509CFC5A" w14:textId="77777777" w:rsidR="00B330F0" w:rsidRPr="00A219F5" w:rsidRDefault="00B330F0">
      <w:pPr>
        <w:spacing w:after="0" w:line="240" w:lineRule="auto"/>
        <w:jc w:val="both"/>
        <w:rPr>
          <w:rFonts w:ascii="Goudy Old Style" w:hAnsi="Goudy Old Style"/>
        </w:rPr>
      </w:pPr>
    </w:p>
    <w:p w14:paraId="3189E5C2" w14:textId="748B7E7F" w:rsidR="00B330F0" w:rsidRPr="00A219F5" w:rsidRDefault="00B12E62">
      <w:pPr>
        <w:pStyle w:val="P68B1DB1-Normal5"/>
        <w:spacing w:after="0" w:line="240" w:lineRule="auto"/>
        <w:jc w:val="both"/>
      </w:pPr>
      <w:r w:rsidRPr="00A219F5">
        <w:t>La Coalition mondiale a l</w:t>
      </w:r>
      <w:r w:rsidR="00A219F5" w:rsidRPr="00A219F5">
        <w:t>’</w:t>
      </w:r>
      <w:r w:rsidRPr="00A219F5">
        <w:t>intention de se réunir à nouveau au niveau politique en marge d</w:t>
      </w:r>
      <w:r w:rsidR="00A219F5" w:rsidRPr="00A219F5">
        <w:t>’</w:t>
      </w:r>
      <w:r w:rsidRPr="00A219F5">
        <w:t>événements de haut niveau, tels que la 78e Assemblée générale des Nations Unies et la Commission des stupéfiants (CND) des Nations Unies de mars 2024. Ces réunions offriront d</w:t>
      </w:r>
      <w:r w:rsidR="00A219F5" w:rsidRPr="00A219F5">
        <w:t>’</w:t>
      </w:r>
      <w:r w:rsidRPr="00A219F5">
        <w:t>autres occasions de partager le travail de la Coalition mondiale avec un public plus large et de soutenir l</w:t>
      </w:r>
      <w:r w:rsidR="00A219F5" w:rsidRPr="00A219F5">
        <w:t>’</w:t>
      </w:r>
      <w:r w:rsidRPr="00A219F5">
        <w:t>avancement de la politique internationale en matière de drogues. La Coalition mondiale complétera, et non dupliquera ou supplantera le travail important des principaux forums multilatéraux et régionaux existants.</w:t>
      </w:r>
    </w:p>
    <w:p w14:paraId="12400DE2" w14:textId="77777777" w:rsidR="00B330F0" w:rsidRPr="00A219F5" w:rsidRDefault="00B330F0">
      <w:pPr>
        <w:spacing w:after="0" w:line="240" w:lineRule="auto"/>
        <w:jc w:val="both"/>
        <w:rPr>
          <w:rFonts w:ascii="Goudy Old Style" w:hAnsi="Goudy Old Style"/>
        </w:rPr>
      </w:pPr>
    </w:p>
    <w:p w14:paraId="32203F88" w14:textId="6750CEF4" w:rsidR="00B330F0" w:rsidRPr="00A219F5" w:rsidRDefault="00B12E62">
      <w:pPr>
        <w:pStyle w:val="P68B1DB1-Normal16"/>
        <w:spacing w:after="0" w:line="240" w:lineRule="auto"/>
        <w:jc w:val="both"/>
        <w:rPr>
          <w:rFonts w:cs="Lato-Regular"/>
          <w:kern w:val="0"/>
        </w:rPr>
      </w:pPr>
      <w:r w:rsidRPr="00A219F5">
        <w:t>La Conférence permettra un échange sur le sujet, fournira une orientation pour les contributions à la 78</w:t>
      </w:r>
      <w:r w:rsidRPr="00A219F5">
        <w:rPr>
          <w:vertAlign w:val="superscript"/>
        </w:rPr>
        <w:t>e</w:t>
      </w:r>
      <w:r w:rsidR="00A219F5">
        <w:t xml:space="preserve"> </w:t>
      </w:r>
      <w:r w:rsidRPr="00A219F5">
        <w:t xml:space="preserve">Assemblée générale des Nations Unies. </w:t>
      </w:r>
      <w:r w:rsidR="007F4B69">
        <w:t>Elle</w:t>
      </w:r>
      <w:r w:rsidRPr="00A219F5">
        <w:t xml:space="preserve"> permettra également d</w:t>
      </w:r>
      <w:r w:rsidR="00A219F5" w:rsidRPr="00A219F5">
        <w:t>’</w:t>
      </w:r>
      <w:r w:rsidRPr="00A219F5">
        <w:t>identifier des mesures pour les actions collectives de l</w:t>
      </w:r>
      <w:r w:rsidR="00A219F5" w:rsidRPr="00A219F5">
        <w:t>’</w:t>
      </w:r>
      <w:r w:rsidRPr="00A219F5">
        <w:t>OIO ainsi que le soutien des États-Unis.</w:t>
      </w:r>
    </w:p>
    <w:sectPr w:rsidR="00B330F0" w:rsidRPr="00A219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D1CB" w14:textId="77777777" w:rsidR="00447FA2" w:rsidRDefault="00447FA2">
      <w:pPr>
        <w:spacing w:after="0" w:line="240" w:lineRule="auto"/>
      </w:pPr>
      <w:r>
        <w:separator/>
      </w:r>
    </w:p>
  </w:endnote>
  <w:endnote w:type="continuationSeparator" w:id="0">
    <w:p w14:paraId="17D35C60" w14:textId="77777777" w:rsidR="00447FA2" w:rsidRDefault="0044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Light">
    <w:altName w:val="Lato"/>
    <w:panose1 w:val="00000000000000000000"/>
    <w:charset w:val="00"/>
    <w:family w:val="auto"/>
    <w:notTrueType/>
    <w:pitch w:val="default"/>
    <w:sig w:usb0="00000003" w:usb1="00000000" w:usb2="00000000" w:usb3="00000000" w:csb0="00000001" w:csb1="00000000"/>
  </w:font>
  <w:font w:name="Lato-Regular">
    <w:altName w:val="Lato"/>
    <w:panose1 w:val="00000000000000000000"/>
    <w:charset w:val="00"/>
    <w:family w:val="swiss"/>
    <w:notTrueType/>
    <w:pitch w:val="default"/>
    <w:sig w:usb0="00000003" w:usb1="00000000" w:usb2="00000000" w:usb3="00000000" w:csb0="00000001" w:csb1="00000000"/>
  </w:font>
  <w:font w:name="Lato-LightItalic">
    <w:altName w:val="La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BB9C" w14:textId="77777777" w:rsidR="006D0F42" w:rsidRDefault="006D0F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24086"/>
      <w:docPartObj>
        <w:docPartGallery w:val="Page Numbers (Bottom of Page)"/>
        <w:docPartUnique/>
      </w:docPartObj>
    </w:sdtPr>
    <w:sdtEndPr>
      <w:rPr>
        <w:noProof/>
      </w:rPr>
    </w:sdtEndPr>
    <w:sdtContent>
      <w:p w14:paraId="77F3E25A" w14:textId="444B3208" w:rsidR="00B330F0" w:rsidRDefault="00B12E62">
        <w:pPr>
          <w:pStyle w:val="Pieddepage"/>
          <w:jc w:val="right"/>
        </w:pPr>
        <w:r>
          <w:fldChar w:fldCharType="begin"/>
        </w:r>
        <w:r>
          <w:instrText xml:space="preserve"> PAGE   \* MERGEFORMAT </w:instrText>
        </w:r>
        <w:r>
          <w:fldChar w:fldCharType="separate"/>
        </w:r>
        <w:r w:rsidR="005F0A89">
          <w:rPr>
            <w:noProof/>
          </w:rPr>
          <w:t>3</w:t>
        </w:r>
        <w:r>
          <w:fldChar w:fldCharType="end"/>
        </w:r>
      </w:p>
    </w:sdtContent>
  </w:sdt>
  <w:p w14:paraId="01574079" w14:textId="77777777" w:rsidR="00B330F0" w:rsidRDefault="00B330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2246" w14:textId="77777777" w:rsidR="006D0F42" w:rsidRDefault="006D0F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AE25" w14:textId="77777777" w:rsidR="00447FA2" w:rsidRDefault="00447FA2">
      <w:pPr>
        <w:spacing w:after="0" w:line="240" w:lineRule="auto"/>
      </w:pPr>
      <w:r>
        <w:separator/>
      </w:r>
    </w:p>
  </w:footnote>
  <w:footnote w:type="continuationSeparator" w:id="0">
    <w:p w14:paraId="16CA6209" w14:textId="77777777" w:rsidR="00447FA2" w:rsidRDefault="0044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31B1" w14:textId="77777777" w:rsidR="006D0F42" w:rsidRDefault="006D0F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39A6" w14:textId="21E761CB" w:rsidR="006D0F42" w:rsidRDefault="006D0F42" w:rsidP="006D0F42">
    <w:pPr>
      <w:pStyle w:val="En-tte"/>
      <w:jc w:val="right"/>
    </w:pPr>
    <w:r>
      <w:t>2.5. – Annexe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81A6" w14:textId="77777777" w:rsidR="006D0F42" w:rsidRDefault="006D0F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000"/>
    <w:multiLevelType w:val="hybridMultilevel"/>
    <w:tmpl w:val="133417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2137B5"/>
    <w:multiLevelType w:val="hybridMultilevel"/>
    <w:tmpl w:val="BB7ADC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325CE0"/>
    <w:multiLevelType w:val="hybridMultilevel"/>
    <w:tmpl w:val="C85893DC"/>
    <w:lvl w:ilvl="0" w:tplc="09626A06">
      <w:start w:val="1"/>
      <w:numFmt w:val="decimal"/>
      <w:lvlText w:val="%1."/>
      <w:lvlJc w:val="left"/>
      <w:pPr>
        <w:ind w:left="720" w:hanging="360"/>
      </w:pPr>
      <w:rPr>
        <w:rFonts w:hint="default"/>
        <w:b w:val="0"/>
        <w:bCs w:val="0"/>
        <w:sz w:val="32"/>
        <w:szCs w:val="32"/>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2D4960"/>
    <w:multiLevelType w:val="hybridMultilevel"/>
    <w:tmpl w:val="FC783F98"/>
    <w:lvl w:ilvl="0" w:tplc="2000000F">
      <w:start w:val="1"/>
      <w:numFmt w:val="decimal"/>
      <w:lvlText w:val="%1."/>
      <w:lvlJc w:val="left"/>
      <w:pPr>
        <w:ind w:left="720" w:hanging="360"/>
      </w:pPr>
    </w:lvl>
    <w:lvl w:ilvl="1" w:tplc="FF563C26">
      <w:start w:val="1"/>
      <w:numFmt w:val="lowerLetter"/>
      <w:lvlText w:val="%2."/>
      <w:lvlJc w:val="left"/>
      <w:pPr>
        <w:ind w:left="1495" w:hanging="360"/>
      </w:pPr>
      <w:rPr>
        <w:b/>
        <w:bCs w:val="0"/>
        <w:i w:val="0"/>
        <w:iCs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006D7B"/>
    <w:multiLevelType w:val="hybridMultilevel"/>
    <w:tmpl w:val="FDF42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086689"/>
    <w:multiLevelType w:val="hybridMultilevel"/>
    <w:tmpl w:val="13341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A306D8"/>
    <w:multiLevelType w:val="hybridMultilevel"/>
    <w:tmpl w:val="F46EBB6E"/>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1D7F7D"/>
    <w:multiLevelType w:val="hybridMultilevel"/>
    <w:tmpl w:val="2A267CA8"/>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CE6A62"/>
    <w:multiLevelType w:val="hybridMultilevel"/>
    <w:tmpl w:val="96C4851C"/>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7804F1"/>
    <w:multiLevelType w:val="hybridMultilevel"/>
    <w:tmpl w:val="1D7436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FC1450F"/>
    <w:multiLevelType w:val="hybridMultilevel"/>
    <w:tmpl w:val="306060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13" w15:restartNumberingAfterBreak="0">
    <w:nsid w:val="724E6438"/>
    <w:multiLevelType w:val="hybridMultilevel"/>
    <w:tmpl w:val="1BA83D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EF83779"/>
    <w:multiLevelType w:val="hybridMultilevel"/>
    <w:tmpl w:val="F46EBB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1440743">
    <w:abstractNumId w:val="0"/>
  </w:num>
  <w:num w:numId="2" w16cid:durableId="1377046607">
    <w:abstractNumId w:val="5"/>
  </w:num>
  <w:num w:numId="3" w16cid:durableId="218441162">
    <w:abstractNumId w:val="3"/>
  </w:num>
  <w:num w:numId="4" w16cid:durableId="1698116433">
    <w:abstractNumId w:val="12"/>
  </w:num>
  <w:num w:numId="5" w16cid:durableId="89931702">
    <w:abstractNumId w:val="11"/>
  </w:num>
  <w:num w:numId="6" w16cid:durableId="1503548590">
    <w:abstractNumId w:val="2"/>
  </w:num>
  <w:num w:numId="7" w16cid:durableId="1223254678">
    <w:abstractNumId w:val="7"/>
  </w:num>
  <w:num w:numId="8" w16cid:durableId="1682655941">
    <w:abstractNumId w:val="9"/>
  </w:num>
  <w:num w:numId="9" w16cid:durableId="472914321">
    <w:abstractNumId w:val="13"/>
  </w:num>
  <w:num w:numId="10" w16cid:durableId="912204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7604274">
    <w:abstractNumId w:val="4"/>
  </w:num>
  <w:num w:numId="12" w16cid:durableId="1640106492">
    <w:abstractNumId w:val="6"/>
  </w:num>
  <w:num w:numId="13" w16cid:durableId="1370567197">
    <w:abstractNumId w:val="8"/>
  </w:num>
  <w:num w:numId="14" w16cid:durableId="2107652899">
    <w:abstractNumId w:val="1"/>
  </w:num>
  <w:num w:numId="15" w16cid:durableId="379941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05"/>
    <w:rsid w:val="00012DBD"/>
    <w:rsid w:val="000710CA"/>
    <w:rsid w:val="00094B88"/>
    <w:rsid w:val="000D15A8"/>
    <w:rsid w:val="001166E1"/>
    <w:rsid w:val="00117B6A"/>
    <w:rsid w:val="00120C7B"/>
    <w:rsid w:val="001472CC"/>
    <w:rsid w:val="00155B64"/>
    <w:rsid w:val="001564DE"/>
    <w:rsid w:val="0016462A"/>
    <w:rsid w:val="00183DBB"/>
    <w:rsid w:val="001A66D9"/>
    <w:rsid w:val="001C7E89"/>
    <w:rsid w:val="00222A70"/>
    <w:rsid w:val="00230132"/>
    <w:rsid w:val="002C4EE0"/>
    <w:rsid w:val="002C5092"/>
    <w:rsid w:val="002D1B39"/>
    <w:rsid w:val="002F7845"/>
    <w:rsid w:val="00312DFF"/>
    <w:rsid w:val="0031787D"/>
    <w:rsid w:val="00326F21"/>
    <w:rsid w:val="00346AFA"/>
    <w:rsid w:val="003546CE"/>
    <w:rsid w:val="0035664D"/>
    <w:rsid w:val="0037602D"/>
    <w:rsid w:val="00391BFA"/>
    <w:rsid w:val="003A074F"/>
    <w:rsid w:val="003A4ABE"/>
    <w:rsid w:val="003A5E3D"/>
    <w:rsid w:val="003E4582"/>
    <w:rsid w:val="00447FA2"/>
    <w:rsid w:val="004C0EC8"/>
    <w:rsid w:val="0053278B"/>
    <w:rsid w:val="00580D44"/>
    <w:rsid w:val="00581740"/>
    <w:rsid w:val="005F0A89"/>
    <w:rsid w:val="00657101"/>
    <w:rsid w:val="00666DA4"/>
    <w:rsid w:val="006D0F42"/>
    <w:rsid w:val="006E3514"/>
    <w:rsid w:val="00702348"/>
    <w:rsid w:val="00727B98"/>
    <w:rsid w:val="007F4B69"/>
    <w:rsid w:val="00821799"/>
    <w:rsid w:val="008345AE"/>
    <w:rsid w:val="008624C3"/>
    <w:rsid w:val="00863C65"/>
    <w:rsid w:val="00876EB8"/>
    <w:rsid w:val="0092504F"/>
    <w:rsid w:val="00935035"/>
    <w:rsid w:val="00942C05"/>
    <w:rsid w:val="009674B2"/>
    <w:rsid w:val="00976D6A"/>
    <w:rsid w:val="00985A3D"/>
    <w:rsid w:val="009E51BB"/>
    <w:rsid w:val="00A06530"/>
    <w:rsid w:val="00A219F5"/>
    <w:rsid w:val="00A74366"/>
    <w:rsid w:val="00A75DA4"/>
    <w:rsid w:val="00AA5081"/>
    <w:rsid w:val="00AB3F01"/>
    <w:rsid w:val="00AC6BC7"/>
    <w:rsid w:val="00AD00C7"/>
    <w:rsid w:val="00AD5567"/>
    <w:rsid w:val="00AF57D6"/>
    <w:rsid w:val="00AF6405"/>
    <w:rsid w:val="00B12E62"/>
    <w:rsid w:val="00B330F0"/>
    <w:rsid w:val="00B33729"/>
    <w:rsid w:val="00B75401"/>
    <w:rsid w:val="00BB61D1"/>
    <w:rsid w:val="00C23314"/>
    <w:rsid w:val="00C65F06"/>
    <w:rsid w:val="00C763C7"/>
    <w:rsid w:val="00C841BB"/>
    <w:rsid w:val="00C95DB6"/>
    <w:rsid w:val="00CA62D2"/>
    <w:rsid w:val="00D110A2"/>
    <w:rsid w:val="00D52063"/>
    <w:rsid w:val="00D56DBB"/>
    <w:rsid w:val="00D81FC5"/>
    <w:rsid w:val="00DD6979"/>
    <w:rsid w:val="00E06275"/>
    <w:rsid w:val="00E1004D"/>
    <w:rsid w:val="00E3206A"/>
    <w:rsid w:val="00E57E02"/>
    <w:rsid w:val="00E91240"/>
    <w:rsid w:val="00E93CBD"/>
    <w:rsid w:val="00EA3B15"/>
    <w:rsid w:val="00EB065F"/>
    <w:rsid w:val="00EC2738"/>
    <w:rsid w:val="00EC7C9F"/>
    <w:rsid w:val="00EE028B"/>
    <w:rsid w:val="00F1168A"/>
    <w:rsid w:val="00F4272A"/>
    <w:rsid w:val="00F460D5"/>
    <w:rsid w:val="00F57927"/>
    <w:rsid w:val="00F62B58"/>
    <w:rsid w:val="00F75F5E"/>
    <w:rsid w:val="00F92D01"/>
    <w:rsid w:val="00FA0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ECD6"/>
  <w15:chartTrackingRefBased/>
  <w15:docId w15:val="{08F31667-E58E-4E72-A763-841FE0AA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2C05"/>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itre2">
    <w:name w:val="heading 2"/>
    <w:basedOn w:val="Normal"/>
    <w:next w:val="Normal"/>
    <w:link w:val="Titre2Car"/>
    <w:uiPriority w:val="9"/>
    <w:semiHidden/>
    <w:unhideWhenUsed/>
    <w:qFormat/>
    <w:rsid w:val="00942C0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itre3">
    <w:name w:val="heading 3"/>
    <w:basedOn w:val="Normal"/>
    <w:next w:val="Normal"/>
    <w:link w:val="Titre3Car"/>
    <w:uiPriority w:val="9"/>
    <w:semiHidden/>
    <w:unhideWhenUsed/>
    <w:qFormat/>
    <w:rsid w:val="00942C05"/>
    <w:pPr>
      <w:keepNext/>
      <w:keepLines/>
      <w:spacing w:before="160" w:after="80"/>
      <w:outlineLvl w:val="2"/>
    </w:pPr>
    <w:rPr>
      <w:rFonts w:eastAsiaTheme="majorEastAsia" w:cstheme="majorBidi"/>
      <w:color w:val="0F4761" w:themeColor="accent1" w:themeShade="BF"/>
      <w:sz w:val="28"/>
    </w:rPr>
  </w:style>
  <w:style w:type="paragraph" w:styleId="Titre4">
    <w:name w:val="heading 4"/>
    <w:basedOn w:val="Normal"/>
    <w:next w:val="Normal"/>
    <w:link w:val="Titre4Car"/>
    <w:uiPriority w:val="9"/>
    <w:semiHidden/>
    <w:unhideWhenUsed/>
    <w:qFormat/>
    <w:rsid w:val="00942C05"/>
    <w:pPr>
      <w:keepNext/>
      <w:keepLines/>
      <w:spacing w:before="80" w:after="40"/>
      <w:outlineLvl w:val="3"/>
    </w:pPr>
    <w:rPr>
      <w:rFonts w:eastAsiaTheme="majorEastAsia" w:cstheme="majorBidi"/>
      <w:i/>
      <w:color w:val="0F4761" w:themeColor="accent1" w:themeShade="BF"/>
    </w:rPr>
  </w:style>
  <w:style w:type="paragraph" w:styleId="Titre5">
    <w:name w:val="heading 5"/>
    <w:basedOn w:val="Normal"/>
    <w:next w:val="Normal"/>
    <w:link w:val="Titre5Car"/>
    <w:uiPriority w:val="9"/>
    <w:semiHidden/>
    <w:unhideWhenUsed/>
    <w:qFormat/>
    <w:rsid w:val="00942C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2C05"/>
    <w:pPr>
      <w:keepNext/>
      <w:keepLines/>
      <w:spacing w:before="40" w:after="0"/>
      <w:outlineLvl w:val="5"/>
    </w:pPr>
    <w:rPr>
      <w:rFonts w:eastAsiaTheme="majorEastAsia" w:cstheme="majorBidi"/>
      <w:i/>
      <w:color w:val="595959" w:themeColor="text1" w:themeTint="A6"/>
    </w:rPr>
  </w:style>
  <w:style w:type="paragraph" w:styleId="Titre7">
    <w:name w:val="heading 7"/>
    <w:basedOn w:val="Normal"/>
    <w:next w:val="Normal"/>
    <w:link w:val="Titre7Car"/>
    <w:uiPriority w:val="9"/>
    <w:semiHidden/>
    <w:unhideWhenUsed/>
    <w:qFormat/>
    <w:rsid w:val="00942C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2C05"/>
    <w:pPr>
      <w:keepNext/>
      <w:keepLines/>
      <w:spacing w:after="0"/>
      <w:outlineLvl w:val="7"/>
    </w:pPr>
    <w:rPr>
      <w:rFonts w:eastAsiaTheme="majorEastAsia" w:cstheme="majorBidi"/>
      <w:i/>
      <w:color w:val="272727" w:themeColor="text1" w:themeTint="D8"/>
    </w:rPr>
  </w:style>
  <w:style w:type="paragraph" w:styleId="Titre9">
    <w:name w:val="heading 9"/>
    <w:basedOn w:val="Normal"/>
    <w:next w:val="Normal"/>
    <w:link w:val="Titre9Car"/>
    <w:uiPriority w:val="9"/>
    <w:semiHidden/>
    <w:unhideWhenUsed/>
    <w:qFormat/>
    <w:rsid w:val="00942C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C05"/>
    <w:rPr>
      <w:rFonts w:asciiTheme="majorHAnsi" w:eastAsiaTheme="majorEastAsia" w:hAnsiTheme="majorHAnsi" w:cstheme="majorBidi"/>
      <w:color w:val="0F4761" w:themeColor="accent1" w:themeShade="BF"/>
      <w:sz w:val="40"/>
    </w:rPr>
  </w:style>
  <w:style w:type="character" w:customStyle="1" w:styleId="Titre2Car">
    <w:name w:val="Titre 2 Car"/>
    <w:basedOn w:val="Policepardfaut"/>
    <w:link w:val="Titre2"/>
    <w:uiPriority w:val="9"/>
    <w:semiHidden/>
    <w:rsid w:val="00942C05"/>
    <w:rPr>
      <w:rFonts w:asciiTheme="majorHAnsi" w:eastAsiaTheme="majorEastAsia" w:hAnsiTheme="majorHAnsi" w:cstheme="majorBidi"/>
      <w:color w:val="0F4761" w:themeColor="accent1" w:themeShade="BF"/>
      <w:sz w:val="32"/>
    </w:rPr>
  </w:style>
  <w:style w:type="character" w:customStyle="1" w:styleId="Titre3Car">
    <w:name w:val="Titre 3 Car"/>
    <w:basedOn w:val="Policepardfaut"/>
    <w:link w:val="Titre3"/>
    <w:uiPriority w:val="9"/>
    <w:semiHidden/>
    <w:rsid w:val="00942C05"/>
    <w:rPr>
      <w:rFonts w:eastAsiaTheme="majorEastAsia" w:cstheme="majorBidi"/>
      <w:color w:val="0F4761" w:themeColor="accent1" w:themeShade="BF"/>
      <w:sz w:val="28"/>
    </w:rPr>
  </w:style>
  <w:style w:type="character" w:customStyle="1" w:styleId="Titre4Car">
    <w:name w:val="Titre 4 Car"/>
    <w:basedOn w:val="Policepardfaut"/>
    <w:link w:val="Titre4"/>
    <w:uiPriority w:val="9"/>
    <w:semiHidden/>
    <w:rsid w:val="00942C05"/>
    <w:rPr>
      <w:rFonts w:eastAsiaTheme="majorEastAsia" w:cstheme="majorBidi"/>
      <w:i/>
      <w:color w:val="0F4761" w:themeColor="accent1" w:themeShade="BF"/>
    </w:rPr>
  </w:style>
  <w:style w:type="character" w:customStyle="1" w:styleId="Titre5Car">
    <w:name w:val="Titre 5 Car"/>
    <w:basedOn w:val="Policepardfaut"/>
    <w:link w:val="Titre5"/>
    <w:uiPriority w:val="9"/>
    <w:semiHidden/>
    <w:rsid w:val="00942C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2C05"/>
    <w:rPr>
      <w:rFonts w:eastAsiaTheme="majorEastAsia" w:cstheme="majorBidi"/>
      <w:i/>
      <w:color w:val="595959" w:themeColor="text1" w:themeTint="A6"/>
    </w:rPr>
  </w:style>
  <w:style w:type="character" w:customStyle="1" w:styleId="Titre7Car">
    <w:name w:val="Titre 7 Car"/>
    <w:basedOn w:val="Policepardfaut"/>
    <w:link w:val="Titre7"/>
    <w:uiPriority w:val="9"/>
    <w:semiHidden/>
    <w:rsid w:val="00942C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2C05"/>
    <w:rPr>
      <w:rFonts w:eastAsiaTheme="majorEastAsia" w:cstheme="majorBidi"/>
      <w:i/>
      <w:color w:val="272727" w:themeColor="text1" w:themeTint="D8"/>
    </w:rPr>
  </w:style>
  <w:style w:type="character" w:customStyle="1" w:styleId="Titre9Car">
    <w:name w:val="Titre 9 Car"/>
    <w:basedOn w:val="Policepardfaut"/>
    <w:link w:val="Titre9"/>
    <w:uiPriority w:val="9"/>
    <w:semiHidden/>
    <w:rsid w:val="00942C05"/>
    <w:rPr>
      <w:rFonts w:eastAsiaTheme="majorEastAsia" w:cstheme="majorBidi"/>
      <w:color w:val="272727" w:themeColor="text1" w:themeTint="D8"/>
    </w:rPr>
  </w:style>
  <w:style w:type="paragraph" w:styleId="Titre">
    <w:name w:val="Title"/>
    <w:basedOn w:val="Normal"/>
    <w:next w:val="Normal"/>
    <w:link w:val="TitreCar"/>
    <w:uiPriority w:val="10"/>
    <w:qFormat/>
    <w:rsid w:val="00942C05"/>
    <w:pPr>
      <w:spacing w:after="80" w:line="240" w:lineRule="auto"/>
      <w:contextualSpacing/>
    </w:pPr>
    <w:rPr>
      <w:rFonts w:asciiTheme="majorHAnsi" w:eastAsiaTheme="majorEastAsia" w:hAnsiTheme="majorHAnsi" w:cstheme="majorBidi"/>
      <w:kern w:val="28"/>
      <w:sz w:val="56"/>
    </w:rPr>
  </w:style>
  <w:style w:type="character" w:customStyle="1" w:styleId="TitreCar">
    <w:name w:val="Titre Car"/>
    <w:basedOn w:val="Policepardfaut"/>
    <w:link w:val="Titre"/>
    <w:uiPriority w:val="10"/>
    <w:rsid w:val="00942C05"/>
    <w:rPr>
      <w:rFonts w:asciiTheme="majorHAnsi" w:eastAsiaTheme="majorEastAsia" w:hAnsiTheme="majorHAnsi" w:cstheme="majorBidi"/>
      <w:kern w:val="28"/>
      <w:sz w:val="56"/>
    </w:rPr>
  </w:style>
  <w:style w:type="paragraph" w:styleId="Sous-titre">
    <w:name w:val="Subtitle"/>
    <w:basedOn w:val="Normal"/>
    <w:next w:val="Normal"/>
    <w:link w:val="Sous-titreCar"/>
    <w:uiPriority w:val="11"/>
    <w:qFormat/>
    <w:rsid w:val="00942C05"/>
    <w:pPr>
      <w:numPr>
        <w:ilvl w:val="1"/>
      </w:numPr>
    </w:pPr>
    <w:rPr>
      <w:rFonts w:eastAsiaTheme="majorEastAsia" w:cstheme="majorBidi"/>
      <w:color w:val="595959" w:themeColor="text1" w:themeTint="A6"/>
      <w:sz w:val="28"/>
    </w:rPr>
  </w:style>
  <w:style w:type="character" w:customStyle="1" w:styleId="Sous-titreCar">
    <w:name w:val="Sous-titre Car"/>
    <w:basedOn w:val="Policepardfaut"/>
    <w:link w:val="Sous-titre"/>
    <w:uiPriority w:val="11"/>
    <w:rsid w:val="00942C05"/>
    <w:rPr>
      <w:rFonts w:eastAsiaTheme="majorEastAsia" w:cstheme="majorBidi"/>
      <w:color w:val="595959" w:themeColor="text1" w:themeTint="A6"/>
      <w:sz w:val="28"/>
    </w:rPr>
  </w:style>
  <w:style w:type="paragraph" w:styleId="Citation">
    <w:name w:val="Quote"/>
    <w:basedOn w:val="Normal"/>
    <w:next w:val="Normal"/>
    <w:link w:val="CitationCar"/>
    <w:uiPriority w:val="29"/>
    <w:qFormat/>
    <w:rsid w:val="00942C05"/>
    <w:pPr>
      <w:spacing w:before="160"/>
      <w:jc w:val="center"/>
    </w:pPr>
    <w:rPr>
      <w:i/>
      <w:color w:val="404040" w:themeColor="text1" w:themeTint="BF"/>
    </w:rPr>
  </w:style>
  <w:style w:type="character" w:customStyle="1" w:styleId="CitationCar">
    <w:name w:val="Citation Car"/>
    <w:basedOn w:val="Policepardfaut"/>
    <w:link w:val="Citation"/>
    <w:uiPriority w:val="29"/>
    <w:rsid w:val="00942C05"/>
    <w:rPr>
      <w:i/>
      <w:color w:val="404040" w:themeColor="text1" w:themeTint="BF"/>
    </w:rPr>
  </w:style>
  <w:style w:type="paragraph" w:styleId="Paragraphedeliste">
    <w:name w:val="List Paragraph"/>
    <w:basedOn w:val="Normal"/>
    <w:uiPriority w:val="34"/>
    <w:qFormat/>
    <w:rsid w:val="00942C05"/>
    <w:pPr>
      <w:ind w:left="720"/>
      <w:contextualSpacing/>
    </w:pPr>
  </w:style>
  <w:style w:type="character" w:styleId="Accentuationintense">
    <w:name w:val="Intense Emphasis"/>
    <w:basedOn w:val="Policepardfaut"/>
    <w:uiPriority w:val="21"/>
    <w:qFormat/>
    <w:rsid w:val="00942C05"/>
    <w:rPr>
      <w:i/>
      <w:color w:val="0F4761" w:themeColor="accent1" w:themeShade="BF"/>
    </w:rPr>
  </w:style>
  <w:style w:type="paragraph" w:styleId="Citationintense">
    <w:name w:val="Intense Quote"/>
    <w:basedOn w:val="Normal"/>
    <w:next w:val="Normal"/>
    <w:link w:val="CitationintenseCar"/>
    <w:uiPriority w:val="30"/>
    <w:qFormat/>
    <w:rsid w:val="00942C0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tionintenseCar">
    <w:name w:val="Citation intense Car"/>
    <w:basedOn w:val="Policepardfaut"/>
    <w:link w:val="Citationintense"/>
    <w:uiPriority w:val="30"/>
    <w:rsid w:val="00942C05"/>
    <w:rPr>
      <w:i/>
      <w:color w:val="0F4761" w:themeColor="accent1" w:themeShade="BF"/>
    </w:rPr>
  </w:style>
  <w:style w:type="character" w:styleId="Rfrenceintense">
    <w:name w:val="Intense Reference"/>
    <w:basedOn w:val="Policepardfaut"/>
    <w:uiPriority w:val="32"/>
    <w:qFormat/>
    <w:rsid w:val="00942C05"/>
    <w:rPr>
      <w:b/>
      <w:smallCaps/>
      <w:color w:val="0F4761" w:themeColor="accent1" w:themeShade="BF"/>
    </w:rPr>
  </w:style>
  <w:style w:type="paragraph" w:styleId="Sansinterligne">
    <w:name w:val="No Spacing"/>
    <w:link w:val="SansinterligneCar"/>
    <w:uiPriority w:val="1"/>
    <w:qFormat/>
    <w:rsid w:val="00657101"/>
    <w:pPr>
      <w:spacing w:after="0" w:line="240" w:lineRule="auto"/>
    </w:pPr>
    <w:rPr>
      <w:kern w:val="0"/>
      <w14:ligatures w14:val="none"/>
    </w:rPr>
  </w:style>
  <w:style w:type="character" w:customStyle="1" w:styleId="SansinterligneCar">
    <w:name w:val="Sans interligne Car"/>
    <w:link w:val="Sansinterligne"/>
    <w:uiPriority w:val="1"/>
    <w:locked/>
    <w:rsid w:val="00657101"/>
    <w:rPr>
      <w:kern w:val="0"/>
      <w14:ligatures w14:val="none"/>
    </w:rPr>
  </w:style>
  <w:style w:type="paragraph" w:styleId="PrformatHTML">
    <w:name w:val="HTML Preformatted"/>
    <w:basedOn w:val="Normal"/>
    <w:link w:val="PrformatHTMLCar"/>
    <w:uiPriority w:val="99"/>
    <w:unhideWhenUsed/>
    <w:rsid w:val="0065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PrformatHTMLCar">
    <w:name w:val="Préformaté HTML Car"/>
    <w:basedOn w:val="Policepardfaut"/>
    <w:link w:val="PrformatHTML"/>
    <w:uiPriority w:val="99"/>
    <w:rsid w:val="00657101"/>
    <w:rPr>
      <w:rFonts w:ascii="Courier New" w:eastAsia="Times New Roman" w:hAnsi="Courier New" w:cs="Courier New"/>
      <w:kern w:val="0"/>
      <w:sz w:val="20"/>
      <w14:ligatures w14:val="none"/>
    </w:rPr>
  </w:style>
  <w:style w:type="paragraph" w:styleId="En-tte">
    <w:name w:val="header"/>
    <w:basedOn w:val="Normal"/>
    <w:link w:val="En-tteCar"/>
    <w:uiPriority w:val="99"/>
    <w:unhideWhenUsed/>
    <w:rsid w:val="00D52063"/>
    <w:pPr>
      <w:tabs>
        <w:tab w:val="center" w:pos="4513"/>
        <w:tab w:val="right" w:pos="9026"/>
      </w:tabs>
      <w:spacing w:after="0" w:line="240" w:lineRule="auto"/>
    </w:pPr>
  </w:style>
  <w:style w:type="character" w:customStyle="1" w:styleId="En-tteCar">
    <w:name w:val="En-tête Car"/>
    <w:basedOn w:val="Policepardfaut"/>
    <w:link w:val="En-tte"/>
    <w:uiPriority w:val="99"/>
    <w:rsid w:val="00D52063"/>
  </w:style>
  <w:style w:type="paragraph" w:styleId="Pieddepage">
    <w:name w:val="footer"/>
    <w:basedOn w:val="Normal"/>
    <w:link w:val="PieddepageCar"/>
    <w:uiPriority w:val="99"/>
    <w:unhideWhenUsed/>
    <w:rsid w:val="00D5206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52063"/>
  </w:style>
  <w:style w:type="paragraph" w:styleId="NormalWeb">
    <w:name w:val="Normal (Web)"/>
    <w:basedOn w:val="Normal"/>
    <w:uiPriority w:val="99"/>
    <w:semiHidden/>
    <w:unhideWhenUsed/>
    <w:rsid w:val="00D81FC5"/>
    <w:rPr>
      <w:rFonts w:ascii="Times New Roman" w:hAnsi="Times New Roman" w:cs="Times New Roman"/>
      <w:sz w:val="24"/>
    </w:rPr>
  </w:style>
  <w:style w:type="paragraph" w:customStyle="1" w:styleId="P68B1DB1-Normal1">
    <w:name w:val="P68B1DB1-Normal1"/>
    <w:basedOn w:val="Normal"/>
    <w:rPr>
      <w:rFonts w:ascii="Goudy Old Style" w:hAnsi="Goudy Old Style" w:cs="Arial"/>
      <w:b/>
      <w:sz w:val="24"/>
      <w:u w:val="single"/>
    </w:rPr>
  </w:style>
  <w:style w:type="paragraph" w:customStyle="1" w:styleId="P68B1DB1-NoSpacing2">
    <w:name w:val="P68B1DB1-NoSpacing2"/>
    <w:basedOn w:val="Sansinterligne"/>
    <w:rPr>
      <w:rFonts w:ascii="Goudy Old Style" w:hAnsi="Goudy Old Style" w:cstheme="minorHAnsi"/>
      <w:b/>
      <w:sz w:val="36"/>
    </w:rPr>
  </w:style>
  <w:style w:type="paragraph" w:customStyle="1" w:styleId="P68B1DB1-ListParagraph3">
    <w:name w:val="P68B1DB1-ListParagraph3"/>
    <w:basedOn w:val="Paragraphedeliste"/>
    <w:rPr>
      <w:rFonts w:ascii="Goudy Old Style" w:hAnsi="Goudy Old Style" w:cs="Lato-Light"/>
      <w:color w:val="215E99" w:themeColor="text2" w:themeTint="BF"/>
      <w:kern w:val="0"/>
      <w:sz w:val="32"/>
    </w:rPr>
  </w:style>
  <w:style w:type="paragraph" w:customStyle="1" w:styleId="P68B1DB1-Normal4">
    <w:name w:val="P68B1DB1-Normal4"/>
    <w:basedOn w:val="Normal"/>
    <w:rPr>
      <w:rFonts w:ascii="Goudy Old Style" w:hAnsi="Goudy Old Style" w:cs="Lato-Light"/>
      <w:color w:val="000000"/>
      <w:kern w:val="0"/>
    </w:rPr>
  </w:style>
  <w:style w:type="paragraph" w:customStyle="1" w:styleId="P68B1DB1-Normal5">
    <w:name w:val="P68B1DB1-Normal5"/>
    <w:basedOn w:val="Normal"/>
    <w:rPr>
      <w:rFonts w:ascii="Goudy Old Style" w:hAnsi="Goudy Old Style"/>
    </w:rPr>
  </w:style>
  <w:style w:type="paragraph" w:customStyle="1" w:styleId="P68B1DB1-Normal6">
    <w:name w:val="P68B1DB1-Normal6"/>
    <w:basedOn w:val="Normal"/>
    <w:rPr>
      <w:rFonts w:ascii="Goudy Old Style" w:hAnsi="Goudy Old Style" w:cs="Lato-Regular"/>
      <w:color w:val="000000"/>
      <w:kern w:val="0"/>
    </w:rPr>
  </w:style>
  <w:style w:type="paragraph" w:customStyle="1" w:styleId="P68B1DB1-ListParagraph7">
    <w:name w:val="P68B1DB1-ListParagraph7"/>
    <w:basedOn w:val="Paragraphedeliste"/>
    <w:rPr>
      <w:rFonts w:ascii="Goudy Old Style" w:hAnsi="Goudy Old Style"/>
    </w:rPr>
  </w:style>
  <w:style w:type="paragraph" w:customStyle="1" w:styleId="P68B1DB1-ListParagraph8">
    <w:name w:val="P68B1DB1-ListParagraph8"/>
    <w:basedOn w:val="Paragraphedeliste"/>
    <w:rPr>
      <w:rFonts w:ascii="Goudy Old Style" w:hAnsi="Goudy Old Style" w:cs="Lato-Regular"/>
      <w:color w:val="215E99" w:themeColor="text2" w:themeTint="BF"/>
      <w:kern w:val="0"/>
      <w:sz w:val="32"/>
    </w:rPr>
  </w:style>
  <w:style w:type="paragraph" w:customStyle="1" w:styleId="P68B1DB1-HTMLPreformatted9">
    <w:name w:val="P68B1DB1-HTMLPreformatted9"/>
    <w:basedOn w:val="PrformatHTML"/>
    <w:rPr>
      <w:rFonts w:ascii="Goudy Old Style" w:hAnsi="Goudy Old Style" w:cstheme="minorHAnsi"/>
      <w:sz w:val="22"/>
      <w:shd w:val="clear" w:color="auto" w:fill="FFFFFF"/>
    </w:rPr>
  </w:style>
  <w:style w:type="paragraph" w:customStyle="1" w:styleId="P68B1DB1-NoSpacing10">
    <w:name w:val="P68B1DB1-NoSpacing10"/>
    <w:basedOn w:val="Sansinterligne"/>
    <w:rPr>
      <w:rFonts w:ascii="Goudy Old Style" w:hAnsi="Goudy Old Style"/>
    </w:rPr>
  </w:style>
  <w:style w:type="paragraph" w:customStyle="1" w:styleId="P68B1DB1-ListParagraph11">
    <w:name w:val="P68B1DB1-ListParagraph11"/>
    <w:basedOn w:val="Paragraphedeliste"/>
    <w:rPr>
      <w:rFonts w:ascii="Goudy Old Style" w:hAnsi="Goudy Old Style" w:cstheme="minorHAnsi"/>
      <w:color w:val="215E99" w:themeColor="text2" w:themeTint="BF"/>
      <w:sz w:val="32"/>
    </w:rPr>
  </w:style>
  <w:style w:type="paragraph" w:customStyle="1" w:styleId="P68B1DB1-Normal12">
    <w:name w:val="P68B1DB1-Normal12"/>
    <w:basedOn w:val="Normal"/>
    <w:rPr>
      <w:rFonts w:ascii="Goudy Old Style" w:hAnsi="Goudy Old Style" w:cs="Lato-Regular"/>
      <w:kern w:val="0"/>
    </w:rPr>
  </w:style>
  <w:style w:type="paragraph" w:customStyle="1" w:styleId="P68B1DB1-Normal13">
    <w:name w:val="P68B1DB1-Normal13"/>
    <w:basedOn w:val="Normal"/>
    <w:rPr>
      <w:rFonts w:ascii="Goudy Old Style" w:hAnsi="Goudy Old Style" w:cs="Lato-Regular"/>
      <w:b/>
      <w:color w:val="215E99" w:themeColor="text2" w:themeTint="BF"/>
      <w:kern w:val="0"/>
    </w:rPr>
  </w:style>
  <w:style w:type="paragraph" w:customStyle="1" w:styleId="P68B1DB1-Normal14">
    <w:name w:val="P68B1DB1-Normal14"/>
    <w:basedOn w:val="Normal"/>
    <w:rPr>
      <w:rFonts w:ascii="Goudy Old Style" w:hAnsi="Goudy Old Style" w:cs="Lato-Regular"/>
      <w:b/>
      <w:kern w:val="0"/>
    </w:rPr>
  </w:style>
  <w:style w:type="paragraph" w:customStyle="1" w:styleId="P68B1DB1-ListParagraph15">
    <w:name w:val="P68B1DB1-ListParagraph15"/>
    <w:basedOn w:val="Paragraphedeliste"/>
    <w:rPr>
      <w:rFonts w:ascii="Goudy Old Style" w:hAnsi="Goudy Old Style" w:cs="Lato-Regular"/>
      <w:kern w:val="0"/>
    </w:rPr>
  </w:style>
  <w:style w:type="paragraph" w:customStyle="1" w:styleId="P68B1DB1-Normal16">
    <w:name w:val="P68B1DB1-Normal16"/>
    <w:basedOn w:val="Normal"/>
    <w:rPr>
      <w:rFonts w:ascii="Goudy Old Style" w:hAnsi="Goudy Old Style"/>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2660</Words>
  <Characters>14635</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MOHABEER</dc:creator>
  <cp:keywords/>
  <dc:description/>
  <cp:lastModifiedBy>Gilles RIBOUET</cp:lastModifiedBy>
  <cp:revision>8</cp:revision>
  <dcterms:created xsi:type="dcterms:W3CDTF">2024-02-07T11:08:00Z</dcterms:created>
  <dcterms:modified xsi:type="dcterms:W3CDTF">2024-04-04T05:56:00Z</dcterms:modified>
</cp:coreProperties>
</file>