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8EE7CB2" w:rsidR="00EC22CC" w:rsidRPr="00DD0570" w:rsidRDefault="00DD0570" w:rsidP="00854EEA">
            <w:pPr>
              <w:jc w:val="center"/>
              <w:rPr>
                <w:rFonts w:ascii="Verdana" w:hAnsi="Verdana"/>
                <w:b/>
                <w:bCs/>
                <w:sz w:val="20"/>
                <w:szCs w:val="20"/>
              </w:rPr>
            </w:pPr>
            <w:r w:rsidRPr="00DD0570">
              <w:rPr>
                <w:rFonts w:ascii="Verdana" w:eastAsia="Times New Roman" w:hAnsi="Verdana"/>
                <w:b/>
                <w:bCs/>
                <w:sz w:val="20"/>
                <w:szCs w:val="20"/>
              </w:rPr>
              <w:t>Projet de résilience côtière des populations et écosystèmes des pays membres de la COI - RECOS</w:t>
            </w:r>
          </w:p>
        </w:tc>
      </w:tr>
      <w:tr w:rsidR="00EC22CC" w14:paraId="7F1B63D2" w14:textId="77777777" w:rsidTr="002A0933">
        <w:tc>
          <w:tcPr>
            <w:tcW w:w="7225" w:type="dxa"/>
          </w:tcPr>
          <w:p w14:paraId="056D9B10" w14:textId="575A905A" w:rsidR="00EC22CC" w:rsidRPr="002A096E" w:rsidRDefault="009816E1" w:rsidP="002A096E">
            <w:pPr>
              <w:rPr>
                <w:rFonts w:ascii="Verdana" w:hAnsi="Verdana"/>
                <w:sz w:val="20"/>
                <w:szCs w:val="20"/>
              </w:rPr>
            </w:pPr>
            <w:r>
              <w:rPr>
                <w:rFonts w:ascii="Verdana" w:hAnsi="Verdana"/>
                <w:sz w:val="20"/>
                <w:szCs w:val="20"/>
              </w:rPr>
              <w:t>Comité des OPL n°01/24 | 22 et 23 avril 2024</w:t>
            </w:r>
          </w:p>
        </w:tc>
        <w:tc>
          <w:tcPr>
            <w:tcW w:w="1837" w:type="dxa"/>
          </w:tcPr>
          <w:p w14:paraId="58E25D1F" w14:textId="181FA93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9816E1">
              <w:rPr>
                <w:rFonts w:ascii="Verdana" w:hAnsi="Verdana"/>
                <w:sz w:val="20"/>
                <w:szCs w:val="20"/>
              </w:rPr>
              <w:t>2.3.</w:t>
            </w:r>
          </w:p>
        </w:tc>
      </w:tr>
      <w:tr w:rsidR="00EC22CC" w14:paraId="537D1DE5" w14:textId="77777777" w:rsidTr="002A0933">
        <w:tc>
          <w:tcPr>
            <w:tcW w:w="7225" w:type="dxa"/>
          </w:tcPr>
          <w:p w14:paraId="43DEF09E" w14:textId="3B159E11"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7A2513">
              <w:rPr>
                <w:rFonts w:ascii="Verdana" w:hAnsi="Verdana"/>
                <w:sz w:val="20"/>
                <w:szCs w:val="20"/>
              </w:rPr>
              <w:t xml:space="preserve"> Anfani MSOILI, Chargé de mission</w:t>
            </w:r>
          </w:p>
        </w:tc>
        <w:tc>
          <w:tcPr>
            <w:tcW w:w="1837" w:type="dxa"/>
          </w:tcPr>
          <w:p w14:paraId="5AC1AFAB" w14:textId="2D0C2EC3" w:rsidR="00EC22CC" w:rsidRPr="002A0933" w:rsidRDefault="00155402"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178F645F" w:rsidR="00A90305" w:rsidRDefault="00A90305" w:rsidP="00A90305">
            <w:pPr>
              <w:rPr>
                <w:rFonts w:ascii="Verdana" w:hAnsi="Verdana"/>
                <w:sz w:val="20"/>
                <w:szCs w:val="20"/>
              </w:rPr>
            </w:pPr>
            <w:r>
              <w:rPr>
                <w:rFonts w:ascii="Verdana" w:hAnsi="Verdana"/>
                <w:i/>
                <w:iCs/>
                <w:sz w:val="20"/>
                <w:szCs w:val="20"/>
              </w:rPr>
              <w:t xml:space="preserve">Version du </w:t>
            </w:r>
            <w:r w:rsidR="00333FBE">
              <w:rPr>
                <w:rFonts w:ascii="Verdana" w:hAnsi="Verdana"/>
                <w:i/>
                <w:iCs/>
                <w:sz w:val="20"/>
                <w:szCs w:val="20"/>
              </w:rPr>
              <w:t>25</w:t>
            </w:r>
            <w:r w:rsidR="007A2513">
              <w:rPr>
                <w:rFonts w:ascii="Verdana" w:hAnsi="Verdana"/>
                <w:i/>
                <w:iCs/>
                <w:sz w:val="20"/>
                <w:szCs w:val="20"/>
              </w:rPr>
              <w:t>/03/2024</w:t>
            </w:r>
          </w:p>
        </w:tc>
      </w:tr>
    </w:tbl>
    <w:p w14:paraId="1611BCC4" w14:textId="77777777" w:rsidR="00854EEA" w:rsidRDefault="00854EEA" w:rsidP="00816DAC">
      <w:pPr>
        <w:pStyle w:val="Paragraphe"/>
      </w:pPr>
      <w:bookmarkStart w:id="0" w:name="_Hlk24535240"/>
    </w:p>
    <w:p w14:paraId="678F0DFC" w14:textId="4F3B105E" w:rsidR="00854EEA" w:rsidRDefault="00955BB3" w:rsidP="00A70123">
      <w:pPr>
        <w:pStyle w:val="Titrepartie"/>
      </w:pPr>
      <w:r w:rsidRPr="0008468B">
        <w:t>Résumé</w:t>
      </w:r>
    </w:p>
    <w:p w14:paraId="37590C91" w14:textId="2D649F0F" w:rsidR="009D06B5" w:rsidRPr="007A2513" w:rsidRDefault="009D06B5" w:rsidP="009816E1">
      <w:pPr>
        <w:spacing w:after="120"/>
        <w:jc w:val="both"/>
        <w:rPr>
          <w:rFonts w:ascii="Verdana" w:hAnsi="Verdana"/>
          <w:spacing w:val="-2"/>
          <w:sz w:val="20"/>
          <w:szCs w:val="20"/>
        </w:rPr>
      </w:pPr>
      <w:r w:rsidRPr="00DD0570">
        <w:rPr>
          <w:rFonts w:ascii="Verdana" w:hAnsi="Verdana"/>
          <w:sz w:val="20"/>
          <w:szCs w:val="20"/>
        </w:rPr>
        <w:t>Le projet « Résilience des Ecosystèmes Côtiers du Sud-Ouest de l’océan Indien » (</w:t>
      </w:r>
      <w:r w:rsidRPr="00DD0570">
        <w:rPr>
          <w:rFonts w:ascii="Verdana" w:hAnsi="Verdana"/>
          <w:b/>
          <w:bCs/>
          <w:sz w:val="20"/>
          <w:szCs w:val="20"/>
        </w:rPr>
        <w:t>RECOS</w:t>
      </w:r>
      <w:r w:rsidRPr="00DD0570">
        <w:rPr>
          <w:rFonts w:ascii="Verdana" w:hAnsi="Verdana"/>
          <w:sz w:val="20"/>
          <w:szCs w:val="20"/>
        </w:rPr>
        <w:t xml:space="preserve">) </w:t>
      </w:r>
      <w:r w:rsidRPr="007A2513">
        <w:rPr>
          <w:rFonts w:ascii="Verdana" w:hAnsi="Verdana"/>
          <w:spacing w:val="-2"/>
          <w:sz w:val="20"/>
          <w:szCs w:val="20"/>
        </w:rPr>
        <w:t>est un</w:t>
      </w:r>
      <w:r w:rsidRPr="007A2513">
        <w:rPr>
          <w:rFonts w:ascii="Verdana" w:hAnsi="Verdana"/>
          <w:sz w:val="20"/>
          <w:szCs w:val="20"/>
        </w:rPr>
        <w:t xml:space="preserve"> projet de dix millions d’</w:t>
      </w:r>
      <w:r w:rsidR="009816E1">
        <w:rPr>
          <w:rFonts w:ascii="Verdana" w:hAnsi="Verdana"/>
          <w:sz w:val="20"/>
          <w:szCs w:val="20"/>
        </w:rPr>
        <w:t>e</w:t>
      </w:r>
      <w:r w:rsidRPr="007A2513">
        <w:rPr>
          <w:rFonts w:ascii="Verdana" w:hAnsi="Verdana"/>
          <w:sz w:val="20"/>
          <w:szCs w:val="20"/>
        </w:rPr>
        <w:t>uros (10 000 000 €), cofinancé par l’AFD</w:t>
      </w:r>
      <w:r w:rsidR="00155402">
        <w:rPr>
          <w:rFonts w:ascii="Verdana" w:hAnsi="Verdana"/>
          <w:sz w:val="20"/>
          <w:szCs w:val="20"/>
        </w:rPr>
        <w:t>,</w:t>
      </w:r>
      <w:r w:rsidRPr="007A2513">
        <w:rPr>
          <w:rFonts w:ascii="Verdana" w:hAnsi="Verdana"/>
          <w:sz w:val="20"/>
          <w:szCs w:val="20"/>
        </w:rPr>
        <w:t xml:space="preserve"> à hauteur de 8 500 000 €</w:t>
      </w:r>
      <w:r w:rsidR="00155402">
        <w:rPr>
          <w:rFonts w:ascii="Verdana" w:hAnsi="Verdana"/>
          <w:sz w:val="20"/>
          <w:szCs w:val="20"/>
        </w:rPr>
        <w:t>,</w:t>
      </w:r>
      <w:r w:rsidRPr="007A2513">
        <w:rPr>
          <w:rFonts w:ascii="Verdana" w:hAnsi="Verdana"/>
          <w:sz w:val="20"/>
          <w:szCs w:val="20"/>
        </w:rPr>
        <w:t xml:space="preserve"> et le Fonds Français pour l’Environnement Mondial (FFEM)</w:t>
      </w:r>
      <w:r w:rsidR="00155402">
        <w:rPr>
          <w:rFonts w:ascii="Verdana" w:hAnsi="Verdana"/>
          <w:sz w:val="20"/>
          <w:szCs w:val="20"/>
        </w:rPr>
        <w:t>,</w:t>
      </w:r>
      <w:r w:rsidRPr="007A2513">
        <w:rPr>
          <w:rFonts w:ascii="Verdana" w:hAnsi="Verdana"/>
          <w:sz w:val="20"/>
          <w:szCs w:val="20"/>
        </w:rPr>
        <w:t xml:space="preserve"> à hauteur d’1 500 000 €. Il s’inscrit dans le cadre du domaine d’intervention 1 de la Commission de l’océan Indien (COI), « </w:t>
      </w:r>
      <w:r w:rsidRPr="00DD0570">
        <w:rPr>
          <w:rFonts w:ascii="Verdana" w:hAnsi="Verdana"/>
          <w:b/>
          <w:bCs/>
          <w:i/>
          <w:iCs/>
          <w:sz w:val="20"/>
          <w:szCs w:val="20"/>
        </w:rPr>
        <w:t>Transition écologique et énergétique</w:t>
      </w:r>
      <w:r w:rsidRPr="00DD0570">
        <w:rPr>
          <w:rFonts w:ascii="Verdana" w:hAnsi="Verdana"/>
          <w:b/>
          <w:bCs/>
          <w:sz w:val="20"/>
          <w:szCs w:val="20"/>
        </w:rPr>
        <w:t xml:space="preserve">, tourisme et </w:t>
      </w:r>
      <w:r w:rsidR="00DD0570" w:rsidRPr="00DD0570">
        <w:rPr>
          <w:rFonts w:ascii="Verdana" w:hAnsi="Verdana"/>
          <w:b/>
          <w:bCs/>
          <w:sz w:val="20"/>
          <w:szCs w:val="20"/>
        </w:rPr>
        <w:t>migrations</w:t>
      </w:r>
      <w:r w:rsidR="00DD0570" w:rsidRPr="007A2513">
        <w:rPr>
          <w:rFonts w:ascii="Verdana" w:hAnsi="Verdana"/>
          <w:sz w:val="20"/>
          <w:szCs w:val="20"/>
        </w:rPr>
        <w:t xml:space="preserve"> »</w:t>
      </w:r>
      <w:r w:rsidRPr="007A2513">
        <w:rPr>
          <w:rFonts w:ascii="Verdana" w:hAnsi="Verdana"/>
          <w:sz w:val="20"/>
          <w:szCs w:val="20"/>
        </w:rPr>
        <w:t>, depuis la revue des portefeuilles au sein du Secrétariat</w:t>
      </w:r>
      <w:r w:rsidRPr="007A2513">
        <w:rPr>
          <w:rStyle w:val="Appelnotedebasdep"/>
          <w:rFonts w:ascii="Verdana" w:hAnsi="Verdana"/>
          <w:sz w:val="20"/>
          <w:szCs w:val="20"/>
        </w:rPr>
        <w:footnoteReference w:id="1"/>
      </w:r>
      <w:r w:rsidRPr="007A2513">
        <w:rPr>
          <w:rFonts w:ascii="Verdana" w:hAnsi="Verdana"/>
          <w:sz w:val="20"/>
          <w:szCs w:val="20"/>
        </w:rPr>
        <w:t xml:space="preserve">. </w:t>
      </w:r>
    </w:p>
    <w:p w14:paraId="6E43F5E8" w14:textId="21EED53B" w:rsidR="009D06B5" w:rsidRPr="00DD0570" w:rsidRDefault="009D06B5" w:rsidP="009816E1">
      <w:pPr>
        <w:spacing w:after="120"/>
        <w:jc w:val="both"/>
        <w:rPr>
          <w:rFonts w:ascii="Verdana" w:hAnsi="Verdana"/>
          <w:spacing w:val="-2"/>
          <w:sz w:val="20"/>
          <w:szCs w:val="20"/>
          <w:lang w:eastAsia="fr-FR"/>
        </w:rPr>
      </w:pPr>
      <w:r w:rsidRPr="00DD0570">
        <w:rPr>
          <w:rFonts w:ascii="Verdana" w:hAnsi="Verdana"/>
          <w:spacing w:val="-2"/>
          <w:sz w:val="20"/>
          <w:szCs w:val="20"/>
          <w:lang w:eastAsia="fr-FR"/>
        </w:rPr>
        <w:t>L’objectif global du projet est de renforcer la résilience des populations littorales face aux effets du changement climatique en restaurant les services rendus par les écosystèmes côtiers</w:t>
      </w:r>
      <w:r w:rsidR="00DD0570" w:rsidRPr="00DD0570">
        <w:rPr>
          <w:rFonts w:ascii="Verdana" w:hAnsi="Verdana"/>
          <w:spacing w:val="-2"/>
          <w:sz w:val="20"/>
          <w:szCs w:val="20"/>
          <w:lang w:eastAsia="fr-FR"/>
        </w:rPr>
        <w:t xml:space="preserve"> (</w:t>
      </w:r>
      <w:r w:rsidR="00DD0570" w:rsidRPr="00DD0570">
        <w:rPr>
          <w:rFonts w:ascii="Verdana" w:hAnsi="Verdana"/>
          <w:b/>
          <w:bCs/>
          <w:spacing w:val="-2"/>
          <w:sz w:val="20"/>
          <w:szCs w:val="20"/>
          <w:lang w:eastAsia="fr-FR"/>
        </w:rPr>
        <w:t>voir annexe 2</w:t>
      </w:r>
      <w:r w:rsidR="00DD0570" w:rsidRPr="00DD0570">
        <w:rPr>
          <w:rFonts w:ascii="Verdana" w:hAnsi="Verdana"/>
          <w:spacing w:val="-2"/>
          <w:sz w:val="20"/>
          <w:szCs w:val="20"/>
          <w:lang w:eastAsia="fr-FR"/>
        </w:rPr>
        <w:t>)</w:t>
      </w:r>
    </w:p>
    <w:p w14:paraId="403DC050" w14:textId="767C346D" w:rsidR="009D06B5" w:rsidRPr="00DD0570" w:rsidRDefault="009D06B5" w:rsidP="009816E1">
      <w:pPr>
        <w:spacing w:after="120"/>
        <w:jc w:val="both"/>
        <w:rPr>
          <w:rFonts w:ascii="Verdana" w:hAnsi="Verdana"/>
          <w:sz w:val="20"/>
          <w:szCs w:val="20"/>
        </w:rPr>
      </w:pPr>
      <w:r w:rsidRPr="007A2513">
        <w:rPr>
          <w:rFonts w:ascii="Verdana" w:hAnsi="Verdana"/>
          <w:sz w:val="20"/>
          <w:szCs w:val="20"/>
        </w:rPr>
        <w:t>Dan</w:t>
      </w:r>
      <w:r w:rsidRPr="00DD0570">
        <w:rPr>
          <w:rFonts w:ascii="Verdana" w:hAnsi="Verdana"/>
          <w:sz w:val="20"/>
          <w:szCs w:val="20"/>
        </w:rPr>
        <w:t xml:space="preserve">s la continuité du travail mené depuis </w:t>
      </w:r>
      <w:r w:rsidR="00DD0570" w:rsidRPr="00DD0570">
        <w:rPr>
          <w:rFonts w:ascii="Verdana" w:hAnsi="Verdana"/>
          <w:sz w:val="20"/>
          <w:szCs w:val="20"/>
        </w:rPr>
        <w:t>2022, l’année</w:t>
      </w:r>
      <w:r w:rsidRPr="00DD0570">
        <w:rPr>
          <w:rFonts w:ascii="Verdana" w:hAnsi="Verdana"/>
          <w:sz w:val="20"/>
          <w:szCs w:val="20"/>
        </w:rPr>
        <w:t xml:space="preserve"> 2023 a permis :</w:t>
      </w:r>
    </w:p>
    <w:p w14:paraId="7A22EDDA" w14:textId="3AD1F6E6" w:rsidR="007A2513" w:rsidRPr="00DD0570" w:rsidRDefault="00DD0570" w:rsidP="009816E1">
      <w:pPr>
        <w:pStyle w:val="Paragraphedeliste"/>
        <w:widowControl w:val="0"/>
        <w:numPr>
          <w:ilvl w:val="0"/>
          <w:numId w:val="12"/>
        </w:numPr>
        <w:spacing w:after="120" w:line="240" w:lineRule="auto"/>
        <w:ind w:left="567"/>
        <w:contextualSpacing w:val="0"/>
        <w:jc w:val="both"/>
        <w:rPr>
          <w:rFonts w:ascii="Verdana" w:hAnsi="Verdana"/>
          <w:b/>
          <w:bCs/>
          <w:spacing w:val="-2"/>
          <w:sz w:val="20"/>
          <w:szCs w:val="20"/>
        </w:rPr>
      </w:pPr>
      <w:r w:rsidRPr="00DD0570">
        <w:rPr>
          <w:rFonts w:ascii="Verdana" w:hAnsi="Verdana"/>
          <w:b/>
          <w:bCs/>
          <w:spacing w:val="-2"/>
          <w:sz w:val="20"/>
          <w:szCs w:val="20"/>
        </w:rPr>
        <w:t>D’un</w:t>
      </w:r>
      <w:r w:rsidR="007A2513" w:rsidRPr="00DD0570">
        <w:rPr>
          <w:rFonts w:ascii="Verdana" w:hAnsi="Verdana"/>
          <w:b/>
          <w:bCs/>
          <w:spacing w:val="-2"/>
          <w:sz w:val="20"/>
          <w:szCs w:val="20"/>
        </w:rPr>
        <w:t xml:space="preserve"> point de vue de gestion du projet,</w:t>
      </w:r>
    </w:p>
    <w:p w14:paraId="475C9D1E" w14:textId="27B1724E" w:rsidR="00CE0A75" w:rsidRPr="00DD0570" w:rsidRDefault="007A2513"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de</w:t>
      </w:r>
      <w:proofErr w:type="gramEnd"/>
      <w:r w:rsidRPr="00DD0570">
        <w:rPr>
          <w:rFonts w:ascii="Verdana" w:hAnsi="Verdana"/>
          <w:sz w:val="20"/>
          <w:szCs w:val="20"/>
        </w:rPr>
        <w:t xml:space="preserve"> finaliser une restructuration du projet (logique d’intervention et révision financière)</w:t>
      </w:r>
      <w:r w:rsidR="00CE0A75" w:rsidRPr="00DD0570">
        <w:rPr>
          <w:rFonts w:ascii="Verdana" w:hAnsi="Verdana"/>
          <w:sz w:val="20"/>
          <w:szCs w:val="20"/>
        </w:rPr>
        <w:t> ;</w:t>
      </w:r>
      <w:r w:rsidRPr="00DD0570">
        <w:rPr>
          <w:rFonts w:ascii="Verdana" w:hAnsi="Verdana"/>
          <w:sz w:val="20"/>
          <w:szCs w:val="20"/>
        </w:rPr>
        <w:t xml:space="preserve"> </w:t>
      </w:r>
    </w:p>
    <w:p w14:paraId="75663DAB" w14:textId="34EB7DA7" w:rsidR="00CE0A75" w:rsidRPr="00DD0570" w:rsidRDefault="007A2513"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de</w:t>
      </w:r>
      <w:proofErr w:type="gramEnd"/>
      <w:r w:rsidRPr="00DD0570">
        <w:rPr>
          <w:rFonts w:ascii="Verdana" w:hAnsi="Verdana"/>
          <w:sz w:val="20"/>
          <w:szCs w:val="20"/>
        </w:rPr>
        <w:t xml:space="preserve"> clôturer différents dossiers administratifs en attente de validation</w:t>
      </w:r>
      <w:r w:rsidR="00CE0A75" w:rsidRPr="00DD0570">
        <w:rPr>
          <w:rFonts w:ascii="Verdana" w:hAnsi="Verdana"/>
          <w:sz w:val="20"/>
          <w:szCs w:val="20"/>
        </w:rPr>
        <w:t> ;</w:t>
      </w:r>
    </w:p>
    <w:p w14:paraId="5427DB6E" w14:textId="560DEBF0" w:rsidR="007A2513" w:rsidRPr="00DD0570" w:rsidRDefault="007A2513"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pacing w:val="-2"/>
          <w:sz w:val="20"/>
          <w:szCs w:val="20"/>
        </w:rPr>
        <w:t>d’entériner</w:t>
      </w:r>
      <w:proofErr w:type="gramEnd"/>
      <w:r w:rsidRPr="00DD0570">
        <w:rPr>
          <w:rFonts w:ascii="Verdana" w:hAnsi="Verdana"/>
          <w:spacing w:val="-2"/>
          <w:sz w:val="20"/>
          <w:szCs w:val="20"/>
        </w:rPr>
        <w:t xml:space="preserve"> tout ce travail lors de la deuxième réunion du COPIL, tenue en janvier 2024</w:t>
      </w:r>
      <w:r w:rsidR="00CE0A75" w:rsidRPr="00DD0570">
        <w:rPr>
          <w:rFonts w:ascii="Verdana" w:hAnsi="Verdana"/>
          <w:spacing w:val="-2"/>
          <w:sz w:val="20"/>
          <w:szCs w:val="20"/>
        </w:rPr>
        <w:t> ;</w:t>
      </w:r>
    </w:p>
    <w:p w14:paraId="1C07A0A5" w14:textId="3E853373" w:rsidR="009D06B5" w:rsidRPr="00DD0570" w:rsidRDefault="00DD0570" w:rsidP="009816E1">
      <w:pPr>
        <w:pStyle w:val="RECOSBullet1"/>
        <w:tabs>
          <w:tab w:val="clear" w:pos="360"/>
        </w:tabs>
        <w:spacing w:before="0" w:after="120"/>
        <w:contextualSpacing w:val="0"/>
        <w:rPr>
          <w:rFonts w:ascii="Verdana" w:hAnsi="Verdana"/>
          <w:b/>
          <w:bCs/>
          <w:sz w:val="20"/>
          <w:szCs w:val="20"/>
        </w:rPr>
      </w:pPr>
      <w:r w:rsidRPr="00DD0570">
        <w:rPr>
          <w:rFonts w:ascii="Verdana" w:hAnsi="Verdana"/>
          <w:b/>
          <w:bCs/>
          <w:sz w:val="20"/>
          <w:szCs w:val="20"/>
        </w:rPr>
        <w:t>D’un</w:t>
      </w:r>
      <w:r w:rsidR="009D06B5" w:rsidRPr="00DD0570">
        <w:rPr>
          <w:rFonts w:ascii="Verdana" w:hAnsi="Verdana"/>
          <w:b/>
          <w:bCs/>
          <w:sz w:val="20"/>
          <w:szCs w:val="20"/>
        </w:rPr>
        <w:t xml:space="preserve"> point de vue programmatique,</w:t>
      </w:r>
    </w:p>
    <w:p w14:paraId="6BAA9CC6" w14:textId="77777777" w:rsidR="009D06B5" w:rsidRPr="00DD0570" w:rsidRDefault="009D06B5"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de</w:t>
      </w:r>
      <w:proofErr w:type="gramEnd"/>
      <w:r w:rsidRPr="00DD0570">
        <w:rPr>
          <w:rFonts w:ascii="Verdana" w:hAnsi="Verdana"/>
          <w:sz w:val="20"/>
          <w:szCs w:val="20"/>
        </w:rPr>
        <w:t xml:space="preserve"> lancer l’Appel à projets ;</w:t>
      </w:r>
    </w:p>
    <w:p w14:paraId="6BA5548F" w14:textId="77777777" w:rsidR="00CE0A75" w:rsidRPr="00DD0570" w:rsidRDefault="009D06B5"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d’enregistrer</w:t>
      </w:r>
      <w:proofErr w:type="gramEnd"/>
      <w:r w:rsidRPr="00DD0570">
        <w:rPr>
          <w:rFonts w:ascii="Verdana" w:hAnsi="Verdana"/>
          <w:sz w:val="20"/>
          <w:szCs w:val="20"/>
        </w:rPr>
        <w:t xml:space="preserve"> les premières visites d’échanges d’expériences ;</w:t>
      </w:r>
    </w:p>
    <w:p w14:paraId="4F5FAC05" w14:textId="77777777" w:rsidR="00CE0A75" w:rsidRPr="00DD0570" w:rsidRDefault="009D06B5"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d’avancer</w:t>
      </w:r>
      <w:proofErr w:type="gramEnd"/>
      <w:r w:rsidRPr="00DD0570">
        <w:rPr>
          <w:rFonts w:ascii="Verdana" w:hAnsi="Verdana"/>
          <w:sz w:val="20"/>
          <w:szCs w:val="20"/>
        </w:rPr>
        <w:t xml:space="preserve"> sur la mise en œuvre des plans d’actions du volet scientifique (et les thèses en particulier);</w:t>
      </w:r>
    </w:p>
    <w:p w14:paraId="506E8483" w14:textId="2BC42F21" w:rsidR="00CE0A75" w:rsidRPr="00DD0570" w:rsidRDefault="009D06B5"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d’initier</w:t>
      </w:r>
      <w:proofErr w:type="gramEnd"/>
      <w:r w:rsidRPr="00DD0570">
        <w:rPr>
          <w:rFonts w:ascii="Verdana" w:hAnsi="Verdana"/>
          <w:sz w:val="20"/>
          <w:szCs w:val="20"/>
        </w:rPr>
        <w:t xml:space="preserve"> </w:t>
      </w:r>
      <w:r w:rsidR="00DD0570">
        <w:rPr>
          <w:rFonts w:ascii="Verdana" w:hAnsi="Verdana"/>
          <w:sz w:val="20"/>
          <w:szCs w:val="20"/>
        </w:rPr>
        <w:t xml:space="preserve">la mise en œuvre des activités sur </w:t>
      </w:r>
      <w:r w:rsidRPr="00DD0570">
        <w:rPr>
          <w:rFonts w:ascii="Verdana" w:hAnsi="Verdana"/>
          <w:sz w:val="20"/>
          <w:szCs w:val="20"/>
        </w:rPr>
        <w:t>les sites pilotes ;</w:t>
      </w:r>
    </w:p>
    <w:p w14:paraId="4D6AB096" w14:textId="3EB098BB" w:rsidR="009D06B5" w:rsidRPr="00DD0570" w:rsidRDefault="009D06B5" w:rsidP="009816E1">
      <w:pPr>
        <w:pStyle w:val="RECOSBullet2"/>
        <w:tabs>
          <w:tab w:val="clear" w:pos="360"/>
        </w:tabs>
        <w:spacing w:before="0"/>
        <w:ind w:left="851" w:hanging="284"/>
        <w:contextualSpacing w:val="0"/>
        <w:rPr>
          <w:rFonts w:ascii="Verdana" w:hAnsi="Verdana"/>
          <w:sz w:val="20"/>
          <w:szCs w:val="20"/>
        </w:rPr>
      </w:pPr>
      <w:proofErr w:type="gramStart"/>
      <w:r w:rsidRPr="00DD0570">
        <w:rPr>
          <w:rFonts w:ascii="Verdana" w:hAnsi="Verdana"/>
          <w:sz w:val="20"/>
          <w:szCs w:val="20"/>
        </w:rPr>
        <w:t>de</w:t>
      </w:r>
      <w:proofErr w:type="gramEnd"/>
      <w:r w:rsidRPr="00DD0570">
        <w:rPr>
          <w:rFonts w:ascii="Verdana" w:hAnsi="Verdana"/>
          <w:sz w:val="20"/>
          <w:szCs w:val="20"/>
        </w:rPr>
        <w:t xml:space="preserve"> lancer le travail sur l’intégration systématique de la question égalité femme-homme</w:t>
      </w:r>
      <w:r w:rsidR="00CE0A75" w:rsidRPr="00DD0570">
        <w:rPr>
          <w:rFonts w:ascii="Verdana" w:hAnsi="Verdana"/>
          <w:sz w:val="20"/>
          <w:szCs w:val="20"/>
        </w:rPr>
        <w:t>.</w:t>
      </w:r>
    </w:p>
    <w:p w14:paraId="6C9376BE" w14:textId="3C366A00" w:rsidR="00B75EE3" w:rsidRPr="009816E1" w:rsidRDefault="00B75EE3" w:rsidP="009816E1">
      <w:pPr>
        <w:pStyle w:val="RECOSBullet2"/>
        <w:numPr>
          <w:ilvl w:val="0"/>
          <w:numId w:val="0"/>
        </w:numPr>
        <w:spacing w:before="0"/>
        <w:contextualSpacing w:val="0"/>
        <w:rPr>
          <w:rFonts w:ascii="Verdana" w:hAnsi="Verdana"/>
          <w:sz w:val="20"/>
          <w:szCs w:val="20"/>
        </w:rPr>
      </w:pPr>
      <w:r w:rsidRPr="009816E1">
        <w:rPr>
          <w:rFonts w:ascii="Verdana" w:hAnsi="Verdana"/>
          <w:sz w:val="20"/>
          <w:szCs w:val="20"/>
        </w:rPr>
        <w:t xml:space="preserve">Un aperçu général visuel et synthétique des avancées clés du projet RECOS à fin 2023/début 2024 par programme clé et sur une ligne de temps est donné en </w:t>
      </w:r>
      <w:r w:rsidRPr="009816E1">
        <w:rPr>
          <w:rFonts w:ascii="Verdana" w:hAnsi="Verdana"/>
          <w:b/>
          <w:bCs/>
          <w:sz w:val="20"/>
          <w:szCs w:val="20"/>
        </w:rPr>
        <w:t>annexe 1</w:t>
      </w:r>
      <w:r w:rsidRPr="009816E1">
        <w:rPr>
          <w:rFonts w:ascii="Verdana" w:hAnsi="Verdana"/>
          <w:sz w:val="20"/>
          <w:szCs w:val="20"/>
        </w:rPr>
        <w:t>.</w:t>
      </w:r>
    </w:p>
    <w:p w14:paraId="441EB668" w14:textId="67D156A3" w:rsidR="00B75EE3" w:rsidRPr="009816E1" w:rsidRDefault="00B75EE3" w:rsidP="009816E1">
      <w:pPr>
        <w:pStyle w:val="RECOSBullet2"/>
        <w:numPr>
          <w:ilvl w:val="0"/>
          <w:numId w:val="0"/>
        </w:numPr>
        <w:spacing w:before="0"/>
        <w:contextualSpacing w:val="0"/>
        <w:rPr>
          <w:rFonts w:ascii="Verdana" w:hAnsi="Verdana"/>
          <w:sz w:val="20"/>
          <w:szCs w:val="20"/>
        </w:rPr>
      </w:pPr>
      <w:r w:rsidRPr="009816E1">
        <w:rPr>
          <w:rFonts w:ascii="Verdana" w:hAnsi="Verdana"/>
          <w:sz w:val="20"/>
          <w:szCs w:val="20"/>
        </w:rPr>
        <w:t>La section 2 ci-dessous revient en détail sur certaines de ces avancées clés du projet.</w:t>
      </w:r>
    </w:p>
    <w:p w14:paraId="75BC5DDC" w14:textId="77777777" w:rsidR="009D06B5" w:rsidRPr="0008468B" w:rsidRDefault="009D06B5" w:rsidP="009816E1">
      <w:pPr>
        <w:pStyle w:val="Titrepartie"/>
        <w:numPr>
          <w:ilvl w:val="0"/>
          <w:numId w:val="0"/>
        </w:numPr>
        <w:spacing w:after="120"/>
        <w:contextualSpacing w:val="0"/>
      </w:pPr>
    </w:p>
    <w:p w14:paraId="68009DDB" w14:textId="06AAE9C2" w:rsidR="0008468B" w:rsidRPr="0008468B" w:rsidRDefault="00955BB3" w:rsidP="009816E1">
      <w:pPr>
        <w:pStyle w:val="Titrepartie"/>
        <w:spacing w:after="120"/>
        <w:contextualSpacing w:val="0"/>
      </w:pPr>
      <w:r w:rsidRPr="0008468B">
        <w:t>Etat d’avancement</w:t>
      </w:r>
    </w:p>
    <w:p w14:paraId="55C9B266" w14:textId="786A003B" w:rsidR="00C5292E" w:rsidRPr="00C5292E" w:rsidRDefault="00C5292E" w:rsidP="009816E1">
      <w:pPr>
        <w:pStyle w:val="Sous-partie2"/>
        <w:spacing w:after="120"/>
        <w:contextualSpacing w:val="0"/>
      </w:pPr>
      <w:r w:rsidRPr="00C5292E">
        <w:t>Restructur</w:t>
      </w:r>
      <w:r w:rsidR="00DD0570">
        <w:t>ation</w:t>
      </w:r>
    </w:p>
    <w:p w14:paraId="35CDE1BA" w14:textId="26E510E0"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 xml:space="preserve">En raison de l'expérience sur le terrain concrète constatée en 2022, qui diffère de celle de l'étude de faisabilité et qui ne garantit plus un suivi et une mise en œuvre optimale pour les différentes parties, la restructuration du Projet RECOS a été approuvée lors de la </w:t>
      </w:r>
      <w:r w:rsidRPr="007A2513">
        <w:rPr>
          <w:b w:val="0"/>
          <w:bCs w:val="0"/>
          <w:color w:val="auto"/>
          <w:sz w:val="20"/>
          <w:szCs w:val="16"/>
        </w:rPr>
        <w:lastRenderedPageBreak/>
        <w:t>réunion du comité de pilotage du projet RECOS, qui s'est tenue du 22 au 23 janvier 2024</w:t>
      </w:r>
      <w:r w:rsidR="00F406E8">
        <w:rPr>
          <w:b w:val="0"/>
          <w:bCs w:val="0"/>
          <w:color w:val="auto"/>
          <w:sz w:val="20"/>
          <w:szCs w:val="16"/>
        </w:rPr>
        <w:t xml:space="preserve"> à Ebène Maurice</w:t>
      </w:r>
      <w:r w:rsidRPr="007A2513">
        <w:rPr>
          <w:b w:val="0"/>
          <w:bCs w:val="0"/>
          <w:color w:val="auto"/>
          <w:sz w:val="20"/>
          <w:szCs w:val="16"/>
        </w:rPr>
        <w:t xml:space="preserve">. </w:t>
      </w:r>
    </w:p>
    <w:p w14:paraId="1D017B48" w14:textId="1D49BDBB"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Le financement total reste le même (10.000.000 €), mais l</w:t>
      </w:r>
      <w:r w:rsidR="00DD0570">
        <w:rPr>
          <w:b w:val="0"/>
          <w:bCs w:val="0"/>
          <w:color w:val="auto"/>
          <w:sz w:val="20"/>
          <w:szCs w:val="16"/>
        </w:rPr>
        <w:t>e</w:t>
      </w:r>
      <w:r w:rsidRPr="007A2513">
        <w:rPr>
          <w:b w:val="0"/>
          <w:bCs w:val="0"/>
          <w:color w:val="auto"/>
          <w:sz w:val="20"/>
          <w:szCs w:val="16"/>
        </w:rPr>
        <w:t xml:space="preserve"> co</w:t>
      </w:r>
      <w:r w:rsidR="00DD0570">
        <w:rPr>
          <w:b w:val="0"/>
          <w:bCs w:val="0"/>
          <w:color w:val="auto"/>
          <w:sz w:val="20"/>
          <w:szCs w:val="16"/>
        </w:rPr>
        <w:t>ntenu</w:t>
      </w:r>
      <w:r w:rsidRPr="007A2513">
        <w:rPr>
          <w:b w:val="0"/>
          <w:bCs w:val="0"/>
          <w:color w:val="auto"/>
          <w:sz w:val="20"/>
          <w:szCs w:val="16"/>
        </w:rPr>
        <w:t xml:space="preserve"> des composantes a été </w:t>
      </w:r>
      <w:r w:rsidR="0089032B">
        <w:rPr>
          <w:b w:val="0"/>
          <w:bCs w:val="0"/>
          <w:color w:val="auto"/>
          <w:sz w:val="20"/>
          <w:szCs w:val="16"/>
        </w:rPr>
        <w:t>réaménagé</w:t>
      </w:r>
      <w:r w:rsidRPr="007A2513">
        <w:rPr>
          <w:b w:val="0"/>
          <w:bCs w:val="0"/>
          <w:color w:val="auto"/>
          <w:sz w:val="20"/>
          <w:szCs w:val="16"/>
        </w:rPr>
        <w:t xml:space="preserve"> de la manière suivante :</w:t>
      </w:r>
    </w:p>
    <w:p w14:paraId="16BC0CFB" w14:textId="27A5F409" w:rsidR="00F406E8" w:rsidRPr="00F406E8" w:rsidRDefault="00C5292E" w:rsidP="009816E1">
      <w:pPr>
        <w:pStyle w:val="Titrepartie"/>
        <w:numPr>
          <w:ilvl w:val="0"/>
          <w:numId w:val="17"/>
        </w:numPr>
        <w:spacing w:after="120"/>
        <w:contextualSpacing w:val="0"/>
        <w:rPr>
          <w:color w:val="auto"/>
          <w:sz w:val="20"/>
          <w:szCs w:val="16"/>
        </w:rPr>
      </w:pPr>
      <w:r w:rsidRPr="00F406E8">
        <w:rPr>
          <w:color w:val="auto"/>
          <w:sz w:val="20"/>
          <w:szCs w:val="16"/>
        </w:rPr>
        <w:t>La composante 1 englobe toutes les actions effectuées sur le terrain</w:t>
      </w:r>
      <w:r w:rsidRPr="007A2513">
        <w:rPr>
          <w:b w:val="0"/>
          <w:bCs w:val="0"/>
          <w:color w:val="auto"/>
          <w:sz w:val="20"/>
          <w:szCs w:val="16"/>
        </w:rPr>
        <w:t xml:space="preserve"> :  la mise en place des sites pilotes et le lancement des appels à projets, qui étaient auparavant dans la composante 2, le programme d’échanges d’expériences sur la gestion des écosystèmes côtiers et le soutien à la gouvernance GIZC au niveau régional et national</w:t>
      </w:r>
      <w:r w:rsidR="00F406E8">
        <w:rPr>
          <w:b w:val="0"/>
          <w:bCs w:val="0"/>
          <w:color w:val="auto"/>
          <w:sz w:val="20"/>
          <w:szCs w:val="16"/>
        </w:rPr>
        <w:t>.</w:t>
      </w:r>
    </w:p>
    <w:p w14:paraId="570D78FF" w14:textId="248FC0DB" w:rsidR="00C5292E" w:rsidRPr="007A2513" w:rsidRDefault="00C5292E" w:rsidP="009816E1">
      <w:pPr>
        <w:pStyle w:val="Titrepartie"/>
        <w:numPr>
          <w:ilvl w:val="0"/>
          <w:numId w:val="17"/>
        </w:numPr>
        <w:spacing w:after="120"/>
        <w:contextualSpacing w:val="0"/>
        <w:rPr>
          <w:b w:val="0"/>
          <w:bCs w:val="0"/>
          <w:color w:val="auto"/>
          <w:sz w:val="20"/>
          <w:szCs w:val="16"/>
        </w:rPr>
      </w:pPr>
      <w:r w:rsidRPr="00F406E8">
        <w:rPr>
          <w:color w:val="auto"/>
          <w:sz w:val="20"/>
          <w:szCs w:val="16"/>
        </w:rPr>
        <w:t>La composante 2 concerne la mise en place du comité de suivi scientifique</w:t>
      </w:r>
      <w:r w:rsidRPr="007A2513">
        <w:rPr>
          <w:b w:val="0"/>
          <w:bCs w:val="0"/>
          <w:color w:val="auto"/>
          <w:sz w:val="20"/>
          <w:szCs w:val="16"/>
        </w:rPr>
        <w:t xml:space="preserve"> du projet et le renforcement de la coopération scientifique régionale sur les 04 thématiques. (AMP - la gestion et restauration des écosystèmes marins et côtiers : mangroves et herbiers, l'observation du littoral et la gestion intégrée des zones côtières, l'éducation environnementale en zone côtière) et le renforcement de capacités des experts thématiques de la région COI</w:t>
      </w:r>
      <w:r w:rsidR="00F406E8">
        <w:rPr>
          <w:b w:val="0"/>
          <w:bCs w:val="0"/>
          <w:color w:val="auto"/>
          <w:sz w:val="20"/>
          <w:szCs w:val="16"/>
        </w:rPr>
        <w:t>.</w:t>
      </w:r>
    </w:p>
    <w:p w14:paraId="3AE7C58C" w14:textId="77777777" w:rsidR="00C5292E" w:rsidRPr="00F406E8" w:rsidRDefault="00C5292E" w:rsidP="009816E1">
      <w:pPr>
        <w:pStyle w:val="Titrepartie"/>
        <w:numPr>
          <w:ilvl w:val="0"/>
          <w:numId w:val="17"/>
        </w:numPr>
        <w:spacing w:after="120"/>
        <w:contextualSpacing w:val="0"/>
        <w:rPr>
          <w:color w:val="auto"/>
          <w:sz w:val="20"/>
          <w:szCs w:val="16"/>
        </w:rPr>
      </w:pPr>
      <w:r w:rsidRPr="00DD0570">
        <w:rPr>
          <w:color w:val="auto"/>
          <w:sz w:val="20"/>
          <w:szCs w:val="16"/>
        </w:rPr>
        <w:t>La composante 3</w:t>
      </w:r>
      <w:r w:rsidRPr="007A2513">
        <w:rPr>
          <w:b w:val="0"/>
          <w:bCs w:val="0"/>
          <w:color w:val="auto"/>
          <w:sz w:val="20"/>
          <w:szCs w:val="16"/>
        </w:rPr>
        <w:t xml:space="preserve"> </w:t>
      </w:r>
      <w:r w:rsidRPr="00F406E8">
        <w:rPr>
          <w:color w:val="auto"/>
          <w:sz w:val="20"/>
          <w:szCs w:val="16"/>
        </w:rPr>
        <w:t>porte sur la gestion des dimensions transversales</w:t>
      </w:r>
      <w:r w:rsidRPr="007A2513">
        <w:rPr>
          <w:b w:val="0"/>
          <w:bCs w:val="0"/>
          <w:color w:val="auto"/>
          <w:sz w:val="20"/>
          <w:szCs w:val="16"/>
        </w:rPr>
        <w:t>, à savoir la communication, la sensibilisation, la capitalisation et le suivi-évaluation.</w:t>
      </w:r>
    </w:p>
    <w:p w14:paraId="68926FD0" w14:textId="77777777" w:rsidR="00C5292E" w:rsidRPr="007A2513" w:rsidRDefault="00C5292E" w:rsidP="009816E1">
      <w:pPr>
        <w:pStyle w:val="Titrepartie"/>
        <w:numPr>
          <w:ilvl w:val="0"/>
          <w:numId w:val="17"/>
        </w:numPr>
        <w:spacing w:after="120"/>
        <w:contextualSpacing w:val="0"/>
        <w:rPr>
          <w:sz w:val="20"/>
          <w:szCs w:val="16"/>
        </w:rPr>
      </w:pPr>
      <w:r w:rsidRPr="00F406E8">
        <w:rPr>
          <w:color w:val="auto"/>
          <w:sz w:val="20"/>
          <w:szCs w:val="16"/>
        </w:rPr>
        <w:t>La composante 4 consiste à gérer le projet RECOS</w:t>
      </w:r>
      <w:r w:rsidRPr="007A2513">
        <w:rPr>
          <w:b w:val="0"/>
          <w:bCs w:val="0"/>
          <w:color w:val="auto"/>
          <w:sz w:val="20"/>
          <w:szCs w:val="16"/>
        </w:rPr>
        <w:t xml:space="preserve"> afin de couvrir les dépenses liées à l'assistance technique, à l'équipe de gestion, aux frais de fonctionnement et à l'audit financier.</w:t>
      </w:r>
    </w:p>
    <w:p w14:paraId="0C8A64A9" w14:textId="77777777"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La nouvelle intervention logique maintient les mêmes objectifs et n'ajoute aucune activité supplémentaire.</w:t>
      </w:r>
    </w:p>
    <w:p w14:paraId="3D75EDA6" w14:textId="77777777" w:rsidR="00C5292E" w:rsidRPr="003407D9" w:rsidRDefault="00C5292E" w:rsidP="009816E1">
      <w:pPr>
        <w:pStyle w:val="Titrepartie"/>
        <w:numPr>
          <w:ilvl w:val="0"/>
          <w:numId w:val="0"/>
        </w:numPr>
        <w:spacing w:after="120"/>
        <w:ind w:left="720" w:hanging="360"/>
        <w:contextualSpacing w:val="0"/>
        <w:rPr>
          <w:highlight w:val="yellow"/>
        </w:rPr>
      </w:pPr>
    </w:p>
    <w:p w14:paraId="702AD816" w14:textId="77777777" w:rsidR="00C5292E" w:rsidRPr="007A2513" w:rsidRDefault="00C5292E" w:rsidP="009816E1">
      <w:pPr>
        <w:pStyle w:val="Sous-partie2"/>
        <w:spacing w:after="120"/>
        <w:contextualSpacing w:val="0"/>
      </w:pPr>
      <w:r w:rsidRPr="007A2513">
        <w:t>Composante 1 – Activités de terrain</w:t>
      </w:r>
    </w:p>
    <w:p w14:paraId="7479441B" w14:textId="6CA318FE" w:rsidR="0089032B" w:rsidRPr="0089032B" w:rsidRDefault="0089032B" w:rsidP="009816E1">
      <w:pPr>
        <w:pStyle w:val="Titrepartie"/>
        <w:numPr>
          <w:ilvl w:val="0"/>
          <w:numId w:val="0"/>
        </w:numPr>
        <w:spacing w:after="120"/>
        <w:contextualSpacing w:val="0"/>
        <w:rPr>
          <w:b w:val="0"/>
          <w:bCs w:val="0"/>
          <w:color w:val="auto"/>
          <w:sz w:val="20"/>
          <w:szCs w:val="16"/>
        </w:rPr>
      </w:pPr>
      <w:r w:rsidRPr="0089032B">
        <w:rPr>
          <w:b w:val="0"/>
          <w:bCs w:val="0"/>
          <w:color w:val="auto"/>
          <w:sz w:val="20"/>
          <w:szCs w:val="16"/>
        </w:rPr>
        <w:t>La composante 1 englobe toutes les actions effectuées sur le terrain : la mise en place</w:t>
      </w:r>
      <w:r>
        <w:rPr>
          <w:b w:val="0"/>
          <w:bCs w:val="0"/>
          <w:color w:val="auto"/>
          <w:sz w:val="20"/>
          <w:szCs w:val="16"/>
        </w:rPr>
        <w:t xml:space="preserve"> </w:t>
      </w:r>
      <w:r w:rsidRPr="0089032B">
        <w:rPr>
          <w:b w:val="0"/>
          <w:bCs w:val="0"/>
          <w:color w:val="auto"/>
          <w:sz w:val="20"/>
          <w:szCs w:val="16"/>
        </w:rPr>
        <w:t>des sites pilotes et le lancement des appels à projets</w:t>
      </w:r>
      <w:r w:rsidR="00F406E8">
        <w:rPr>
          <w:b w:val="0"/>
          <w:bCs w:val="0"/>
          <w:color w:val="auto"/>
          <w:sz w:val="20"/>
          <w:szCs w:val="16"/>
        </w:rPr>
        <w:t>,</w:t>
      </w:r>
      <w:r w:rsidRPr="0089032B">
        <w:rPr>
          <w:b w:val="0"/>
          <w:bCs w:val="0"/>
          <w:color w:val="auto"/>
          <w:sz w:val="20"/>
          <w:szCs w:val="16"/>
        </w:rPr>
        <w:t xml:space="preserve"> le programme d’échanges d’expériences sur la gestion des écosystèmes côtiers et le soutien à la gouvernance GIZC au niveau régional et national</w:t>
      </w:r>
      <w:r w:rsidR="00F406E8">
        <w:rPr>
          <w:b w:val="0"/>
          <w:bCs w:val="0"/>
          <w:color w:val="auto"/>
          <w:sz w:val="20"/>
          <w:szCs w:val="16"/>
        </w:rPr>
        <w:t>.</w:t>
      </w:r>
    </w:p>
    <w:p w14:paraId="36B0BB94" w14:textId="77777777" w:rsidR="00C5292E" w:rsidRPr="007A2513" w:rsidRDefault="00C5292E" w:rsidP="009816E1">
      <w:pPr>
        <w:pStyle w:val="Sous-partie2"/>
        <w:numPr>
          <w:ilvl w:val="0"/>
          <w:numId w:val="0"/>
        </w:numPr>
        <w:spacing w:after="120"/>
        <w:ind w:left="1080"/>
        <w:contextualSpacing w:val="0"/>
      </w:pPr>
    </w:p>
    <w:p w14:paraId="3518F2B6" w14:textId="107B9D9F" w:rsidR="00C5292E" w:rsidRPr="007A2513" w:rsidRDefault="00C5292E" w:rsidP="009816E1">
      <w:pPr>
        <w:pStyle w:val="Sous-partie2"/>
        <w:numPr>
          <w:ilvl w:val="2"/>
          <w:numId w:val="3"/>
        </w:numPr>
        <w:spacing w:after="120"/>
        <w:ind w:left="1418"/>
        <w:contextualSpacing w:val="0"/>
      </w:pPr>
      <w:r w:rsidRPr="007A2513">
        <w:t>Sites pilotes</w:t>
      </w:r>
    </w:p>
    <w:p w14:paraId="1923F0B5" w14:textId="18F6876F" w:rsidR="00C5292E" w:rsidRPr="007A2513" w:rsidRDefault="007A2513" w:rsidP="009816E1">
      <w:pPr>
        <w:pStyle w:val="Titrepartie"/>
        <w:numPr>
          <w:ilvl w:val="0"/>
          <w:numId w:val="0"/>
        </w:numPr>
        <w:spacing w:after="120"/>
        <w:contextualSpacing w:val="0"/>
        <w:rPr>
          <w:b w:val="0"/>
          <w:bCs w:val="0"/>
          <w:color w:val="auto"/>
          <w:sz w:val="20"/>
          <w:szCs w:val="16"/>
        </w:rPr>
      </w:pPr>
      <w:r>
        <w:rPr>
          <w:b w:val="0"/>
          <w:bCs w:val="0"/>
          <w:color w:val="auto"/>
          <w:sz w:val="20"/>
          <w:szCs w:val="16"/>
        </w:rPr>
        <w:t>A fin février</w:t>
      </w:r>
      <w:r w:rsidR="00C5292E" w:rsidRPr="007A2513">
        <w:rPr>
          <w:b w:val="0"/>
          <w:bCs w:val="0"/>
          <w:color w:val="auto"/>
          <w:sz w:val="20"/>
          <w:szCs w:val="16"/>
        </w:rPr>
        <w:t xml:space="preserve"> 2024, </w:t>
      </w:r>
      <w:r w:rsidR="00C5292E" w:rsidRPr="009816E1">
        <w:rPr>
          <w:color w:val="auto"/>
          <w:sz w:val="20"/>
          <w:szCs w:val="16"/>
        </w:rPr>
        <w:t>4 conventions de financement sont signées</w:t>
      </w:r>
      <w:r w:rsidR="00C5292E" w:rsidRPr="007A2513">
        <w:rPr>
          <w:b w:val="0"/>
          <w:bCs w:val="0"/>
          <w:color w:val="auto"/>
          <w:sz w:val="20"/>
          <w:szCs w:val="16"/>
        </w:rPr>
        <w:t xml:space="preserve"> sur 7 projets pilotes prévus. Le montant total des conventions signées s'élève à 2.4 millions d’euros, correspondant à un taux d’engagement de 66% sur cette activité. Elles concernent </w:t>
      </w:r>
      <w:r w:rsidR="00C5292E" w:rsidRPr="009816E1">
        <w:rPr>
          <w:color w:val="auto"/>
          <w:sz w:val="20"/>
          <w:szCs w:val="16"/>
        </w:rPr>
        <w:t xml:space="preserve">WCS </w:t>
      </w:r>
      <w:r w:rsidRPr="009816E1">
        <w:rPr>
          <w:color w:val="auto"/>
          <w:sz w:val="20"/>
          <w:szCs w:val="16"/>
        </w:rPr>
        <w:t xml:space="preserve">à </w:t>
      </w:r>
      <w:r w:rsidR="00C5292E" w:rsidRPr="009816E1">
        <w:rPr>
          <w:color w:val="auto"/>
          <w:sz w:val="20"/>
          <w:szCs w:val="16"/>
        </w:rPr>
        <w:t xml:space="preserve">Madagascar (2 projets), BLUE VENTURES </w:t>
      </w:r>
      <w:r w:rsidRPr="009816E1">
        <w:rPr>
          <w:color w:val="auto"/>
          <w:sz w:val="20"/>
          <w:szCs w:val="16"/>
        </w:rPr>
        <w:t xml:space="preserve">à </w:t>
      </w:r>
      <w:r w:rsidR="00C5292E" w:rsidRPr="009816E1">
        <w:rPr>
          <w:color w:val="auto"/>
          <w:sz w:val="20"/>
          <w:szCs w:val="16"/>
        </w:rPr>
        <w:t>Madagascar et NOE-PNM aux Comores</w:t>
      </w:r>
      <w:r w:rsidR="00C5292E" w:rsidRPr="007A2513">
        <w:rPr>
          <w:b w:val="0"/>
          <w:bCs w:val="0"/>
          <w:color w:val="auto"/>
          <w:sz w:val="20"/>
          <w:szCs w:val="16"/>
        </w:rPr>
        <w:t xml:space="preserve">. Une convention sera prochainement signée avec le ministère de l’Agriculture, du Changement Climatique et de l’Environnement (MACCE) des Seychelles, puis avec l’ONG </w:t>
      </w:r>
      <w:proofErr w:type="spellStart"/>
      <w:r w:rsidR="00C5292E" w:rsidRPr="007A2513">
        <w:rPr>
          <w:b w:val="0"/>
          <w:bCs w:val="0"/>
          <w:color w:val="auto"/>
          <w:sz w:val="20"/>
          <w:szCs w:val="16"/>
        </w:rPr>
        <w:t>Reef</w:t>
      </w:r>
      <w:proofErr w:type="spellEnd"/>
      <w:r w:rsidR="00C5292E" w:rsidRPr="007A2513">
        <w:rPr>
          <w:b w:val="0"/>
          <w:bCs w:val="0"/>
          <w:color w:val="auto"/>
          <w:sz w:val="20"/>
          <w:szCs w:val="16"/>
        </w:rPr>
        <w:t xml:space="preserve"> Conservation à Maurice. Une convention devait être signée avec la Commune Urbaine de Morondava en 2023, mais le montage de ce projet est </w:t>
      </w:r>
      <w:r>
        <w:rPr>
          <w:b w:val="0"/>
          <w:bCs w:val="0"/>
          <w:color w:val="auto"/>
          <w:sz w:val="20"/>
          <w:szCs w:val="16"/>
        </w:rPr>
        <w:t xml:space="preserve">en </w:t>
      </w:r>
      <w:r w:rsidR="00C5292E" w:rsidRPr="007A2513">
        <w:rPr>
          <w:b w:val="0"/>
          <w:bCs w:val="0"/>
          <w:color w:val="auto"/>
          <w:sz w:val="20"/>
          <w:szCs w:val="16"/>
        </w:rPr>
        <w:t xml:space="preserve">cours de révision </w:t>
      </w:r>
      <w:r w:rsidR="006105F3" w:rsidRPr="007A2513">
        <w:rPr>
          <w:b w:val="0"/>
          <w:bCs w:val="0"/>
          <w:color w:val="auto"/>
          <w:sz w:val="20"/>
          <w:szCs w:val="16"/>
        </w:rPr>
        <w:t>à la suite d’un</w:t>
      </w:r>
      <w:r w:rsidR="00C5292E" w:rsidRPr="007A2513">
        <w:rPr>
          <w:b w:val="0"/>
          <w:bCs w:val="0"/>
          <w:color w:val="auto"/>
          <w:sz w:val="20"/>
          <w:szCs w:val="16"/>
        </w:rPr>
        <w:t xml:space="preserve"> Avis d’Objection de l’AFD récemment reçu par la COI.</w:t>
      </w:r>
    </w:p>
    <w:p w14:paraId="3A93DA16" w14:textId="0F95F032" w:rsidR="00C5292E" w:rsidRPr="008A41DE" w:rsidRDefault="00C5292E" w:rsidP="009816E1">
      <w:pPr>
        <w:pStyle w:val="Sous-partie2"/>
        <w:numPr>
          <w:ilvl w:val="2"/>
          <w:numId w:val="3"/>
        </w:numPr>
        <w:spacing w:after="120"/>
        <w:ind w:left="1418"/>
        <w:contextualSpacing w:val="0"/>
      </w:pPr>
      <w:r w:rsidRPr="008A41DE">
        <w:t>Appels à projets</w:t>
      </w:r>
    </w:p>
    <w:p w14:paraId="1E267F5E" w14:textId="4F8CBF3F" w:rsidR="00C5292E" w:rsidRPr="007A2513" w:rsidRDefault="00C5292E" w:rsidP="009816E1">
      <w:pPr>
        <w:pStyle w:val="Sous-partie2"/>
        <w:numPr>
          <w:ilvl w:val="0"/>
          <w:numId w:val="0"/>
        </w:numPr>
        <w:spacing w:after="120"/>
        <w:contextualSpacing w:val="0"/>
        <w:rPr>
          <w:color w:val="auto"/>
          <w:szCs w:val="16"/>
        </w:rPr>
      </w:pPr>
      <w:r w:rsidRPr="007A2513">
        <w:rPr>
          <w:color w:val="auto"/>
          <w:szCs w:val="16"/>
        </w:rPr>
        <w:t xml:space="preserve">L’appel à projets </w:t>
      </w:r>
      <w:r w:rsidR="008A41DE">
        <w:rPr>
          <w:color w:val="auto"/>
          <w:szCs w:val="16"/>
        </w:rPr>
        <w:t xml:space="preserve">RECOS </w:t>
      </w:r>
      <w:r w:rsidRPr="007A2513">
        <w:rPr>
          <w:color w:val="auto"/>
          <w:szCs w:val="16"/>
        </w:rPr>
        <w:t xml:space="preserve">a été lancé le 4 octobre 2023 pour une enveloppe totale de 1 million d’Euros. Cet appel régional, au bénéfice des acteurs des zones côtières des Comores, Seychelles, Madagascar et Maurice, se déroule en deux phases, incluant une phase de présélection. A l’issue de cette première phase, 127 notes succinctes ont été reçues. La première évaluation a permis de retenir 17 propositions de projets répartis en </w:t>
      </w:r>
      <w:r w:rsidRPr="007A2513">
        <w:rPr>
          <w:color w:val="auto"/>
          <w:szCs w:val="16"/>
        </w:rPr>
        <w:lastRenderedPageBreak/>
        <w:t>deux lots : 11 projets proposent des objectifs liés aux thématiques de gestion intégrée des zones côtières (GIZC) et 6 projets s’inscrivent dans un cadre de recherche et développement sur la conservation et restauration des écosystèmes marins et côtiers.</w:t>
      </w:r>
    </w:p>
    <w:p w14:paraId="45F1055A" w14:textId="408ABB93" w:rsidR="00C5292E" w:rsidRDefault="00C5292E" w:rsidP="009816E1">
      <w:pPr>
        <w:pStyle w:val="Sous-partie2"/>
        <w:numPr>
          <w:ilvl w:val="0"/>
          <w:numId w:val="0"/>
        </w:numPr>
        <w:spacing w:after="120"/>
        <w:contextualSpacing w:val="0"/>
        <w:rPr>
          <w:color w:val="auto"/>
          <w:szCs w:val="16"/>
        </w:rPr>
      </w:pPr>
      <w:r w:rsidRPr="007A2513">
        <w:rPr>
          <w:color w:val="auto"/>
          <w:szCs w:val="16"/>
        </w:rPr>
        <w:t>La deuxième phase de sélection est en cours. Les résultats de cet appel à projets seront connus en mai 2024. La signature d’une dizaine de conventions, pour des subventions allant de 50 000 à 150 000€, est à prévoir au cours du deuxième semestre 2024.</w:t>
      </w:r>
    </w:p>
    <w:p w14:paraId="4A671D1E" w14:textId="77777777" w:rsidR="00C5292E" w:rsidRPr="00CE0A75" w:rsidRDefault="00C5292E" w:rsidP="009816E1">
      <w:pPr>
        <w:pStyle w:val="Sous-partie2"/>
        <w:numPr>
          <w:ilvl w:val="0"/>
          <w:numId w:val="0"/>
        </w:numPr>
        <w:spacing w:after="120"/>
        <w:contextualSpacing w:val="0"/>
        <w:rPr>
          <w:sz w:val="16"/>
          <w:szCs w:val="16"/>
        </w:rPr>
      </w:pPr>
    </w:p>
    <w:p w14:paraId="53BEC441" w14:textId="11DD2243" w:rsidR="00C5292E" w:rsidRPr="00CE0A75" w:rsidRDefault="00C5292E" w:rsidP="009816E1">
      <w:pPr>
        <w:pStyle w:val="Sous-partie2"/>
        <w:numPr>
          <w:ilvl w:val="2"/>
          <w:numId w:val="3"/>
        </w:numPr>
        <w:spacing w:after="120"/>
        <w:ind w:left="1418"/>
        <w:contextualSpacing w:val="0"/>
      </w:pPr>
      <w:r w:rsidRPr="00CE0A75">
        <w:t>Programme d’échanges</w:t>
      </w:r>
    </w:p>
    <w:p w14:paraId="21EDDF28" w14:textId="719142CB" w:rsidR="00C5292E" w:rsidRPr="007A2513" w:rsidRDefault="00C5292E" w:rsidP="009816E1">
      <w:pPr>
        <w:pStyle w:val="Sous-partie2"/>
        <w:numPr>
          <w:ilvl w:val="0"/>
          <w:numId w:val="0"/>
        </w:numPr>
        <w:spacing w:after="120"/>
        <w:contextualSpacing w:val="0"/>
        <w:rPr>
          <w:color w:val="auto"/>
          <w:szCs w:val="16"/>
        </w:rPr>
      </w:pPr>
      <w:r w:rsidRPr="007A2513">
        <w:rPr>
          <w:color w:val="auto"/>
          <w:szCs w:val="16"/>
        </w:rPr>
        <w:t xml:space="preserve">Le programme d’échanges d’expériences a été lancé en mai 2023 et est ouvert jusqu’en mai 2026. Il offre aux acteurs côtiers la possibilité de renforcer leurs capacités à travers </w:t>
      </w:r>
      <w:r w:rsidR="006105F3">
        <w:rPr>
          <w:color w:val="auto"/>
          <w:szCs w:val="16"/>
        </w:rPr>
        <w:t xml:space="preserve">des partages des bonnes pratiques GIZC, et </w:t>
      </w:r>
      <w:r w:rsidRPr="007A2513">
        <w:rPr>
          <w:color w:val="auto"/>
          <w:szCs w:val="16"/>
        </w:rPr>
        <w:t>des échanges d’expériences régionaux ou nationaux, sur le terrain.</w:t>
      </w:r>
    </w:p>
    <w:p w14:paraId="3D96CE55" w14:textId="3A3B7F90" w:rsidR="00C5292E" w:rsidRPr="007A2513" w:rsidRDefault="00C5292E" w:rsidP="009816E1">
      <w:pPr>
        <w:pStyle w:val="Sous-partie2"/>
        <w:numPr>
          <w:ilvl w:val="0"/>
          <w:numId w:val="13"/>
        </w:numPr>
        <w:spacing w:after="120"/>
        <w:ind w:left="426"/>
        <w:contextualSpacing w:val="0"/>
        <w:rPr>
          <w:color w:val="auto"/>
          <w:szCs w:val="16"/>
        </w:rPr>
      </w:pPr>
      <w:r w:rsidRPr="007A2513">
        <w:rPr>
          <w:color w:val="auto"/>
          <w:szCs w:val="16"/>
        </w:rPr>
        <w:t xml:space="preserve">Au total </w:t>
      </w:r>
      <w:r w:rsidRPr="009816E1">
        <w:rPr>
          <w:b/>
          <w:bCs/>
          <w:color w:val="auto"/>
          <w:szCs w:val="16"/>
        </w:rPr>
        <w:t>21 demandes d’échanges ont été enregistrées depuis mai 2023</w:t>
      </w:r>
      <w:r w:rsidRPr="007A2513">
        <w:rPr>
          <w:color w:val="auto"/>
          <w:szCs w:val="16"/>
        </w:rPr>
        <w:t xml:space="preserve">, dont 14 d’entre elles </w:t>
      </w:r>
      <w:r w:rsidR="00CE0A75">
        <w:rPr>
          <w:color w:val="auto"/>
          <w:szCs w:val="16"/>
        </w:rPr>
        <w:t>ayant</w:t>
      </w:r>
      <w:r w:rsidRPr="007A2513">
        <w:rPr>
          <w:color w:val="auto"/>
          <w:szCs w:val="16"/>
        </w:rPr>
        <w:t xml:space="preserve"> été validées.</w:t>
      </w:r>
    </w:p>
    <w:p w14:paraId="5D7673AF" w14:textId="6F7C49DA" w:rsidR="00C5292E" w:rsidRPr="007A2513" w:rsidRDefault="00C5292E" w:rsidP="009816E1">
      <w:pPr>
        <w:pStyle w:val="Sous-partie2"/>
        <w:numPr>
          <w:ilvl w:val="0"/>
          <w:numId w:val="13"/>
        </w:numPr>
        <w:spacing w:after="120"/>
        <w:ind w:left="426"/>
        <w:contextualSpacing w:val="0"/>
        <w:rPr>
          <w:color w:val="auto"/>
          <w:szCs w:val="16"/>
        </w:rPr>
      </w:pPr>
      <w:r w:rsidRPr="007A2513">
        <w:rPr>
          <w:color w:val="auto"/>
          <w:szCs w:val="16"/>
        </w:rPr>
        <w:t xml:space="preserve">Ces 14 demandes ont donné lieu à </w:t>
      </w:r>
      <w:r w:rsidRPr="009816E1">
        <w:rPr>
          <w:b/>
          <w:bCs/>
          <w:color w:val="auto"/>
          <w:szCs w:val="16"/>
        </w:rPr>
        <w:t>7 échanges de terrain et 1 échange virtuel</w:t>
      </w:r>
      <w:r w:rsidRPr="007A2513">
        <w:rPr>
          <w:color w:val="auto"/>
          <w:szCs w:val="16"/>
        </w:rPr>
        <w:t xml:space="preserve">, réunissant des experts issus de tous les </w:t>
      </w:r>
      <w:r w:rsidR="00CE0A75">
        <w:rPr>
          <w:color w:val="auto"/>
          <w:szCs w:val="16"/>
        </w:rPr>
        <w:t>Etas-membres</w:t>
      </w:r>
      <w:r w:rsidRPr="007A2513">
        <w:rPr>
          <w:color w:val="auto"/>
          <w:szCs w:val="16"/>
        </w:rPr>
        <w:t xml:space="preserve"> de la COI.</w:t>
      </w:r>
    </w:p>
    <w:p w14:paraId="45215E78" w14:textId="77777777" w:rsidR="00C5292E" w:rsidRPr="007A2513" w:rsidRDefault="00C5292E" w:rsidP="009816E1">
      <w:pPr>
        <w:pStyle w:val="Sous-partie2"/>
        <w:numPr>
          <w:ilvl w:val="0"/>
          <w:numId w:val="13"/>
        </w:numPr>
        <w:spacing w:after="120"/>
        <w:ind w:left="426"/>
        <w:contextualSpacing w:val="0"/>
        <w:rPr>
          <w:color w:val="auto"/>
          <w:szCs w:val="16"/>
        </w:rPr>
      </w:pPr>
      <w:r w:rsidRPr="007A2513">
        <w:rPr>
          <w:color w:val="auto"/>
          <w:szCs w:val="16"/>
        </w:rPr>
        <w:t xml:space="preserve">Au total, </w:t>
      </w:r>
      <w:r w:rsidRPr="009816E1">
        <w:rPr>
          <w:b/>
          <w:bCs/>
          <w:color w:val="auto"/>
          <w:szCs w:val="16"/>
        </w:rPr>
        <w:t>52 personnes ont bénéficié du programme, dont 27 femmes et 22 jeunes</w:t>
      </w:r>
      <w:r w:rsidRPr="007A2513">
        <w:rPr>
          <w:color w:val="auto"/>
          <w:szCs w:val="16"/>
        </w:rPr>
        <w:t> :</w:t>
      </w:r>
    </w:p>
    <w:p w14:paraId="2C32028D" w14:textId="77777777" w:rsidR="00C5292E" w:rsidRPr="007A2513" w:rsidRDefault="00C5292E" w:rsidP="009816E1">
      <w:pPr>
        <w:pStyle w:val="Sous-partie2"/>
        <w:numPr>
          <w:ilvl w:val="0"/>
          <w:numId w:val="16"/>
        </w:numPr>
        <w:spacing w:after="120"/>
        <w:ind w:left="851"/>
        <w:contextualSpacing w:val="0"/>
        <w:rPr>
          <w:color w:val="auto"/>
          <w:szCs w:val="16"/>
        </w:rPr>
      </w:pPr>
      <w:r w:rsidRPr="007A2513">
        <w:rPr>
          <w:color w:val="auto"/>
          <w:szCs w:val="16"/>
        </w:rPr>
        <w:t xml:space="preserve">22 Malgaches </w:t>
      </w:r>
    </w:p>
    <w:p w14:paraId="1598B6B7" w14:textId="77777777" w:rsidR="00C5292E" w:rsidRPr="007A2513" w:rsidRDefault="00C5292E" w:rsidP="009816E1">
      <w:pPr>
        <w:pStyle w:val="Sous-partie2"/>
        <w:numPr>
          <w:ilvl w:val="0"/>
          <w:numId w:val="16"/>
        </w:numPr>
        <w:spacing w:after="120"/>
        <w:ind w:left="851"/>
        <w:contextualSpacing w:val="0"/>
        <w:rPr>
          <w:color w:val="auto"/>
          <w:szCs w:val="16"/>
        </w:rPr>
      </w:pPr>
      <w:r w:rsidRPr="007A2513">
        <w:rPr>
          <w:color w:val="auto"/>
          <w:szCs w:val="16"/>
        </w:rPr>
        <w:t>11 Comoriens</w:t>
      </w:r>
    </w:p>
    <w:p w14:paraId="1EA635A4" w14:textId="77777777" w:rsidR="00C5292E" w:rsidRPr="007A2513" w:rsidRDefault="00C5292E" w:rsidP="009816E1">
      <w:pPr>
        <w:pStyle w:val="Sous-partie2"/>
        <w:numPr>
          <w:ilvl w:val="0"/>
          <w:numId w:val="16"/>
        </w:numPr>
        <w:spacing w:after="120"/>
        <w:ind w:left="851"/>
        <w:contextualSpacing w:val="0"/>
        <w:rPr>
          <w:color w:val="auto"/>
          <w:szCs w:val="16"/>
        </w:rPr>
      </w:pPr>
      <w:r w:rsidRPr="007A2513">
        <w:rPr>
          <w:color w:val="auto"/>
          <w:szCs w:val="16"/>
        </w:rPr>
        <w:t xml:space="preserve">3 Seychellois </w:t>
      </w:r>
    </w:p>
    <w:p w14:paraId="6964A007" w14:textId="77777777" w:rsidR="00C5292E" w:rsidRPr="007A2513" w:rsidRDefault="00C5292E" w:rsidP="009816E1">
      <w:pPr>
        <w:pStyle w:val="Sous-partie2"/>
        <w:numPr>
          <w:ilvl w:val="0"/>
          <w:numId w:val="16"/>
        </w:numPr>
        <w:spacing w:after="120"/>
        <w:ind w:left="851"/>
        <w:contextualSpacing w:val="0"/>
        <w:rPr>
          <w:color w:val="auto"/>
          <w:szCs w:val="16"/>
        </w:rPr>
      </w:pPr>
      <w:r w:rsidRPr="007A2513">
        <w:rPr>
          <w:color w:val="auto"/>
          <w:szCs w:val="16"/>
        </w:rPr>
        <w:t xml:space="preserve">2 Mauriciens </w:t>
      </w:r>
    </w:p>
    <w:p w14:paraId="545C295F" w14:textId="5D69561E" w:rsidR="00C5292E" w:rsidRPr="007A2513" w:rsidRDefault="00C5292E" w:rsidP="009816E1">
      <w:pPr>
        <w:pStyle w:val="Sous-partie2"/>
        <w:numPr>
          <w:ilvl w:val="0"/>
          <w:numId w:val="0"/>
        </w:numPr>
        <w:spacing w:after="120"/>
        <w:contextualSpacing w:val="0"/>
        <w:rPr>
          <w:color w:val="auto"/>
          <w:szCs w:val="16"/>
        </w:rPr>
      </w:pPr>
      <w:r w:rsidRPr="007A2513">
        <w:rPr>
          <w:color w:val="auto"/>
          <w:szCs w:val="16"/>
        </w:rPr>
        <w:t xml:space="preserve">Plusieurs sujets ont été abordés tels que : la gestion </w:t>
      </w:r>
      <w:r w:rsidR="00CE0A75">
        <w:rPr>
          <w:color w:val="auto"/>
          <w:szCs w:val="16"/>
        </w:rPr>
        <w:t xml:space="preserve">durable </w:t>
      </w:r>
      <w:r w:rsidRPr="007A2513">
        <w:rPr>
          <w:color w:val="auto"/>
          <w:szCs w:val="16"/>
        </w:rPr>
        <w:t xml:space="preserve">de la pêche aux poulpes, la valorisation des zones humides dont mangroves, l’éducation à l’environnement, la restauration récifale… </w:t>
      </w:r>
    </w:p>
    <w:p w14:paraId="6EAC12E0" w14:textId="77777777" w:rsidR="00C5292E" w:rsidRDefault="00C5292E" w:rsidP="009816E1">
      <w:pPr>
        <w:pStyle w:val="Sous-partie2"/>
        <w:numPr>
          <w:ilvl w:val="0"/>
          <w:numId w:val="0"/>
        </w:numPr>
        <w:spacing w:after="120"/>
        <w:contextualSpacing w:val="0"/>
        <w:rPr>
          <w:highlight w:val="cyan"/>
        </w:rPr>
      </w:pPr>
    </w:p>
    <w:p w14:paraId="5A5D14C2" w14:textId="7410D702" w:rsidR="00C5292E" w:rsidRPr="00CE0A75" w:rsidRDefault="00C5292E" w:rsidP="009816E1">
      <w:pPr>
        <w:pStyle w:val="Sous-partie2"/>
        <w:spacing w:after="120"/>
        <w:contextualSpacing w:val="0"/>
      </w:pPr>
      <w:r w:rsidRPr="00CE0A75">
        <w:t>Composante 2 – Coopération régionale scientifique</w:t>
      </w:r>
    </w:p>
    <w:p w14:paraId="3FF23A35" w14:textId="5CBB0855" w:rsidR="00C5292E" w:rsidRPr="007A2513" w:rsidRDefault="00CE0A75" w:rsidP="009816E1">
      <w:pPr>
        <w:pStyle w:val="Titrepartie"/>
        <w:numPr>
          <w:ilvl w:val="0"/>
          <w:numId w:val="0"/>
        </w:numPr>
        <w:spacing w:after="120"/>
        <w:contextualSpacing w:val="0"/>
        <w:rPr>
          <w:b w:val="0"/>
          <w:bCs w:val="0"/>
          <w:color w:val="auto"/>
          <w:sz w:val="20"/>
          <w:szCs w:val="16"/>
        </w:rPr>
      </w:pPr>
      <w:r>
        <w:rPr>
          <w:b w:val="0"/>
          <w:bCs w:val="0"/>
          <w:color w:val="auto"/>
          <w:sz w:val="20"/>
          <w:szCs w:val="16"/>
        </w:rPr>
        <w:t>Afin de</w:t>
      </w:r>
      <w:r w:rsidR="00C5292E" w:rsidRPr="007A2513">
        <w:rPr>
          <w:b w:val="0"/>
          <w:bCs w:val="0"/>
          <w:color w:val="auto"/>
          <w:sz w:val="20"/>
          <w:szCs w:val="16"/>
        </w:rPr>
        <w:t xml:space="preserve"> renforcer la coopération scientifique dans la région océan Indien occidental et </w:t>
      </w:r>
      <w:r w:rsidR="00D85EB0">
        <w:rPr>
          <w:b w:val="0"/>
          <w:bCs w:val="0"/>
          <w:color w:val="auto"/>
          <w:sz w:val="20"/>
          <w:szCs w:val="16"/>
        </w:rPr>
        <w:t>d’</w:t>
      </w:r>
      <w:r w:rsidR="00C5292E" w:rsidRPr="007A2513">
        <w:rPr>
          <w:b w:val="0"/>
          <w:bCs w:val="0"/>
          <w:color w:val="auto"/>
          <w:sz w:val="20"/>
          <w:szCs w:val="16"/>
        </w:rPr>
        <w:t>apporter une caution scientifique à ses actions de terrain, le projet RECOS a mis en place et anime quatre groupes de travail thématiques régionaux réunissant les experts nationaux des Etats membres de la COI sur les sujets suivants :</w:t>
      </w:r>
    </w:p>
    <w:p w14:paraId="4AAFD407" w14:textId="77777777" w:rsidR="00C5292E" w:rsidRPr="007A2513" w:rsidRDefault="00C5292E" w:rsidP="009816E1">
      <w:pPr>
        <w:pStyle w:val="Titrepartie"/>
        <w:numPr>
          <w:ilvl w:val="0"/>
          <w:numId w:val="14"/>
        </w:numPr>
        <w:spacing w:after="120"/>
        <w:ind w:left="426"/>
        <w:contextualSpacing w:val="0"/>
        <w:rPr>
          <w:b w:val="0"/>
          <w:bCs w:val="0"/>
          <w:color w:val="auto"/>
          <w:sz w:val="20"/>
          <w:szCs w:val="16"/>
        </w:rPr>
      </w:pPr>
      <w:r w:rsidRPr="007A2513">
        <w:rPr>
          <w:b w:val="0"/>
          <w:bCs w:val="0"/>
          <w:color w:val="auto"/>
          <w:sz w:val="20"/>
          <w:szCs w:val="16"/>
        </w:rPr>
        <w:t>La gestion des Aires Marines Protégées (AMP).</w:t>
      </w:r>
    </w:p>
    <w:p w14:paraId="5665E30A" w14:textId="77777777" w:rsidR="00C5292E" w:rsidRPr="007A2513" w:rsidRDefault="00C5292E" w:rsidP="009816E1">
      <w:pPr>
        <w:pStyle w:val="Titrepartie"/>
        <w:numPr>
          <w:ilvl w:val="0"/>
          <w:numId w:val="14"/>
        </w:numPr>
        <w:spacing w:after="120"/>
        <w:ind w:left="426"/>
        <w:contextualSpacing w:val="0"/>
        <w:rPr>
          <w:b w:val="0"/>
          <w:bCs w:val="0"/>
          <w:color w:val="auto"/>
          <w:sz w:val="20"/>
          <w:szCs w:val="16"/>
        </w:rPr>
      </w:pPr>
      <w:r w:rsidRPr="007A2513">
        <w:rPr>
          <w:b w:val="0"/>
          <w:bCs w:val="0"/>
          <w:color w:val="auto"/>
          <w:sz w:val="20"/>
          <w:szCs w:val="16"/>
        </w:rPr>
        <w:t>La conservation et restauration des écosystèmes marins et côtiers, notamment des mangroves et herbiers marins.</w:t>
      </w:r>
    </w:p>
    <w:p w14:paraId="1DC3CFF3" w14:textId="77777777" w:rsidR="00C5292E" w:rsidRPr="007A2513" w:rsidRDefault="00C5292E" w:rsidP="009816E1">
      <w:pPr>
        <w:pStyle w:val="Titrepartie"/>
        <w:numPr>
          <w:ilvl w:val="0"/>
          <w:numId w:val="14"/>
        </w:numPr>
        <w:spacing w:after="120"/>
        <w:ind w:left="426"/>
        <w:contextualSpacing w:val="0"/>
        <w:rPr>
          <w:b w:val="0"/>
          <w:bCs w:val="0"/>
          <w:color w:val="auto"/>
          <w:sz w:val="20"/>
          <w:szCs w:val="16"/>
        </w:rPr>
      </w:pPr>
      <w:r w:rsidRPr="007A2513">
        <w:rPr>
          <w:b w:val="0"/>
          <w:bCs w:val="0"/>
          <w:color w:val="auto"/>
          <w:sz w:val="20"/>
          <w:szCs w:val="16"/>
        </w:rPr>
        <w:t>L’observation et la gestion du littoral.</w:t>
      </w:r>
    </w:p>
    <w:p w14:paraId="7C0D6488" w14:textId="77777777" w:rsidR="00C5292E" w:rsidRPr="007A2513" w:rsidRDefault="00C5292E" w:rsidP="009816E1">
      <w:pPr>
        <w:pStyle w:val="Titrepartie"/>
        <w:numPr>
          <w:ilvl w:val="0"/>
          <w:numId w:val="14"/>
        </w:numPr>
        <w:spacing w:after="120"/>
        <w:ind w:left="426"/>
        <w:contextualSpacing w:val="0"/>
        <w:rPr>
          <w:b w:val="0"/>
          <w:bCs w:val="0"/>
          <w:color w:val="auto"/>
          <w:sz w:val="20"/>
          <w:szCs w:val="16"/>
        </w:rPr>
      </w:pPr>
      <w:r w:rsidRPr="007A2513">
        <w:rPr>
          <w:b w:val="0"/>
          <w:bCs w:val="0"/>
          <w:color w:val="auto"/>
          <w:sz w:val="20"/>
          <w:szCs w:val="16"/>
        </w:rPr>
        <w:t>L’éducation environnementale en zone côtière.</w:t>
      </w:r>
    </w:p>
    <w:p w14:paraId="28D6ABA5" w14:textId="0E3B92CD"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Des transferts de connaissances et d’expertise</w:t>
      </w:r>
      <w:r w:rsidR="00D85EB0">
        <w:rPr>
          <w:b w:val="0"/>
          <w:bCs w:val="0"/>
          <w:color w:val="auto"/>
          <w:sz w:val="20"/>
          <w:szCs w:val="16"/>
        </w:rPr>
        <w:t>s</w:t>
      </w:r>
      <w:r w:rsidRPr="007A2513">
        <w:rPr>
          <w:b w:val="0"/>
          <w:bCs w:val="0"/>
          <w:color w:val="auto"/>
          <w:sz w:val="20"/>
          <w:szCs w:val="16"/>
        </w:rPr>
        <w:t xml:space="preserve"> sont réalisés au sein de ces groupes par le moyen de rencontres régionales et de webinaires. </w:t>
      </w:r>
    </w:p>
    <w:p w14:paraId="4E83A48B" w14:textId="4B182986"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 xml:space="preserve">Le projet RECOS appuie trois programmes de recherche sur ces thématiques (2 thèses et un post-doctorat, des stages de masters), pour un montant total de 300 000€.   </w:t>
      </w:r>
    </w:p>
    <w:p w14:paraId="0417BE0B" w14:textId="77777777" w:rsidR="00D85EB0"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 xml:space="preserve">Ce volet scientifique suit les recommandations du WIOMSA et a également pour vocation à renforcer la participation des états membres de la COI dans les réseaux régionaux existants : des appuis spécifiques seront octroyés cette année en appui au WIOMPAN </w:t>
      </w:r>
      <w:r w:rsidRPr="007A2513">
        <w:rPr>
          <w:b w:val="0"/>
          <w:bCs w:val="0"/>
          <w:color w:val="auto"/>
          <w:sz w:val="20"/>
          <w:szCs w:val="16"/>
        </w:rPr>
        <w:lastRenderedPageBreak/>
        <w:t xml:space="preserve">(réseau des gestionnaires d’AMP de l’océan Indien occidental), au WIOMN (réseau « Mangroves » de l’océan Indien occidental), au WIOSN (réseau « Herbiers » de l’océan Indien occidental).           </w:t>
      </w:r>
    </w:p>
    <w:p w14:paraId="0AA072FC" w14:textId="11C26E9A" w:rsidR="00C5292E" w:rsidRPr="00414802" w:rsidRDefault="00C5292E" w:rsidP="009816E1">
      <w:pPr>
        <w:pStyle w:val="Sous-partie2"/>
        <w:spacing w:after="120"/>
        <w:contextualSpacing w:val="0"/>
      </w:pPr>
      <w:r w:rsidRPr="00414802">
        <w:t>C</w:t>
      </w:r>
      <w:r w:rsidR="006105F3">
        <w:t>omposante 3 - C</w:t>
      </w:r>
      <w:r w:rsidRPr="00414802">
        <w:t>apitalisation/ Plaidoyer/ Partenariat</w:t>
      </w:r>
    </w:p>
    <w:p w14:paraId="4073606E" w14:textId="77777777"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Un plan de capitalisation, articulé avec les actions de communication, a été développé en 2023. Il comprend une vingtaine de produits issus des résultats des activités du projet RECOS, dont un inventaire GIZC, un travail sur les indicateurs GIZC, des produits issus des programmes de recherche, des guides techniques et des supports de sensibilisation aux thématiques de la GIZC.</w:t>
      </w:r>
    </w:p>
    <w:p w14:paraId="384C669E" w14:textId="599BEE50"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 xml:space="preserve">Les recommandations qui seront issues des programmes de recherche et de certaines activités seront capitalisées sous la forme de plaidoyers. </w:t>
      </w:r>
    </w:p>
    <w:p w14:paraId="19FF67B4" w14:textId="7EB381E2" w:rsidR="00C5292E" w:rsidRPr="007A2513"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Au-delà des partena</w:t>
      </w:r>
      <w:r w:rsidR="00D85EB0">
        <w:rPr>
          <w:b w:val="0"/>
          <w:bCs w:val="0"/>
          <w:color w:val="auto"/>
          <w:sz w:val="20"/>
          <w:szCs w:val="16"/>
        </w:rPr>
        <w:t>ires</w:t>
      </w:r>
      <w:r w:rsidRPr="007A2513">
        <w:rPr>
          <w:b w:val="0"/>
          <w:bCs w:val="0"/>
          <w:color w:val="auto"/>
          <w:sz w:val="20"/>
          <w:szCs w:val="16"/>
        </w:rPr>
        <w:t xml:space="preserve"> impliqués dans la mise en œuvre des activités, le projet RECOS développe des partenariats avec des acteurs régionaux ou internationaux</w:t>
      </w:r>
      <w:r w:rsidR="00414802">
        <w:rPr>
          <w:b w:val="0"/>
          <w:bCs w:val="0"/>
          <w:color w:val="auto"/>
          <w:sz w:val="20"/>
          <w:szCs w:val="16"/>
        </w:rPr>
        <w:t>, en résultat du travail mené depuis 2 ans</w:t>
      </w:r>
      <w:r w:rsidRPr="007A2513">
        <w:rPr>
          <w:b w:val="0"/>
          <w:bCs w:val="0"/>
          <w:color w:val="auto"/>
          <w:sz w:val="20"/>
          <w:szCs w:val="16"/>
        </w:rPr>
        <w:t xml:space="preserve">. Ainsi, </w:t>
      </w:r>
      <w:r w:rsidR="0070012C" w:rsidRPr="007A2513">
        <w:rPr>
          <w:b w:val="0"/>
          <w:bCs w:val="0"/>
          <w:color w:val="auto"/>
          <w:sz w:val="20"/>
          <w:szCs w:val="16"/>
        </w:rPr>
        <w:t xml:space="preserve">en appui </w:t>
      </w:r>
      <w:r w:rsidR="0070012C">
        <w:rPr>
          <w:b w:val="0"/>
          <w:bCs w:val="0"/>
          <w:color w:val="auto"/>
          <w:sz w:val="20"/>
          <w:szCs w:val="16"/>
        </w:rPr>
        <w:t xml:space="preserve">au volet scientifique, </w:t>
      </w:r>
      <w:r w:rsidR="00D85EB0">
        <w:rPr>
          <w:b w:val="0"/>
          <w:bCs w:val="0"/>
          <w:color w:val="auto"/>
          <w:sz w:val="20"/>
          <w:szCs w:val="16"/>
        </w:rPr>
        <w:t>cinq</w:t>
      </w:r>
      <w:r w:rsidRPr="007A2513">
        <w:rPr>
          <w:b w:val="0"/>
          <w:bCs w:val="0"/>
          <w:color w:val="auto"/>
          <w:sz w:val="20"/>
          <w:szCs w:val="16"/>
        </w:rPr>
        <w:t xml:space="preserve"> convention</w:t>
      </w:r>
      <w:r w:rsidR="00D85EB0">
        <w:rPr>
          <w:b w:val="0"/>
          <w:bCs w:val="0"/>
          <w:color w:val="auto"/>
          <w:sz w:val="20"/>
          <w:szCs w:val="16"/>
        </w:rPr>
        <w:t>s</w:t>
      </w:r>
      <w:r w:rsidRPr="007A2513">
        <w:rPr>
          <w:b w:val="0"/>
          <w:bCs w:val="0"/>
          <w:color w:val="auto"/>
          <w:sz w:val="20"/>
          <w:szCs w:val="16"/>
        </w:rPr>
        <w:t xml:space="preserve"> de partenariat </w:t>
      </w:r>
      <w:r w:rsidR="00D85EB0">
        <w:rPr>
          <w:b w:val="0"/>
          <w:bCs w:val="0"/>
          <w:color w:val="auto"/>
          <w:sz w:val="20"/>
          <w:szCs w:val="16"/>
        </w:rPr>
        <w:t>ont</w:t>
      </w:r>
      <w:r w:rsidRPr="007A2513">
        <w:rPr>
          <w:b w:val="0"/>
          <w:bCs w:val="0"/>
          <w:color w:val="auto"/>
          <w:sz w:val="20"/>
          <w:szCs w:val="16"/>
        </w:rPr>
        <w:t xml:space="preserve"> été signée</w:t>
      </w:r>
      <w:r w:rsidR="00D85EB0">
        <w:rPr>
          <w:b w:val="0"/>
          <w:bCs w:val="0"/>
          <w:color w:val="auto"/>
          <w:sz w:val="20"/>
          <w:szCs w:val="16"/>
        </w:rPr>
        <w:t>s</w:t>
      </w:r>
      <w:r w:rsidRPr="007A2513">
        <w:rPr>
          <w:b w:val="0"/>
          <w:bCs w:val="0"/>
          <w:color w:val="auto"/>
          <w:sz w:val="20"/>
          <w:szCs w:val="16"/>
        </w:rPr>
        <w:t xml:space="preserve"> </w:t>
      </w:r>
      <w:r w:rsidR="00D85EB0">
        <w:rPr>
          <w:b w:val="0"/>
          <w:bCs w:val="0"/>
          <w:color w:val="auto"/>
          <w:sz w:val="20"/>
          <w:szCs w:val="16"/>
        </w:rPr>
        <w:t>avec l’Institut de Recherche pour le Développement (IRD)</w:t>
      </w:r>
      <w:r w:rsidR="0070012C">
        <w:rPr>
          <w:b w:val="0"/>
          <w:bCs w:val="0"/>
          <w:color w:val="auto"/>
          <w:sz w:val="20"/>
          <w:szCs w:val="16"/>
        </w:rPr>
        <w:t xml:space="preserve"> de France</w:t>
      </w:r>
      <w:r w:rsidR="00D85EB0">
        <w:rPr>
          <w:b w:val="0"/>
          <w:bCs w:val="0"/>
          <w:color w:val="auto"/>
          <w:sz w:val="20"/>
          <w:szCs w:val="16"/>
        </w:rPr>
        <w:t xml:space="preserve">, l’Institut halieutiques des sciences marines de Madagascar (IH-SM), </w:t>
      </w:r>
      <w:r w:rsidR="0070012C">
        <w:rPr>
          <w:b w:val="0"/>
          <w:bCs w:val="0"/>
          <w:color w:val="auto"/>
          <w:sz w:val="20"/>
          <w:szCs w:val="16"/>
        </w:rPr>
        <w:t xml:space="preserve">l’Université de Antananarivo, </w:t>
      </w:r>
      <w:r w:rsidRPr="007A2513">
        <w:rPr>
          <w:b w:val="0"/>
          <w:bCs w:val="0"/>
          <w:color w:val="auto"/>
          <w:sz w:val="20"/>
          <w:szCs w:val="16"/>
        </w:rPr>
        <w:t xml:space="preserve">le Conservatoire du Littoral </w:t>
      </w:r>
      <w:r w:rsidR="0070012C">
        <w:rPr>
          <w:b w:val="0"/>
          <w:bCs w:val="0"/>
          <w:color w:val="auto"/>
          <w:sz w:val="20"/>
          <w:szCs w:val="16"/>
        </w:rPr>
        <w:t>de France, l’Université de Technologie de Maurice</w:t>
      </w:r>
      <w:r w:rsidRPr="007A2513">
        <w:rPr>
          <w:b w:val="0"/>
          <w:bCs w:val="0"/>
          <w:color w:val="auto"/>
          <w:sz w:val="20"/>
          <w:szCs w:val="16"/>
        </w:rPr>
        <w:t>. Un partenariat avec l’UNESCO est en cours de discussion sur le sujet d’un programme éducatif (</w:t>
      </w:r>
      <w:proofErr w:type="spellStart"/>
      <w:r w:rsidRPr="007A2513">
        <w:rPr>
          <w:b w:val="0"/>
          <w:bCs w:val="0"/>
          <w:color w:val="auto"/>
          <w:sz w:val="20"/>
          <w:szCs w:val="16"/>
        </w:rPr>
        <w:t>IslandWatch</w:t>
      </w:r>
      <w:proofErr w:type="spellEnd"/>
      <w:r w:rsidRPr="007A2513">
        <w:rPr>
          <w:b w:val="0"/>
          <w:bCs w:val="0"/>
          <w:color w:val="auto"/>
          <w:sz w:val="20"/>
          <w:szCs w:val="16"/>
        </w:rPr>
        <w:t>)</w:t>
      </w:r>
      <w:r w:rsidR="0070012C">
        <w:rPr>
          <w:b w:val="0"/>
          <w:bCs w:val="0"/>
          <w:color w:val="auto"/>
          <w:sz w:val="20"/>
          <w:szCs w:val="16"/>
        </w:rPr>
        <w:t xml:space="preserve"> </w:t>
      </w:r>
      <w:r w:rsidR="00D85EB0">
        <w:rPr>
          <w:b w:val="0"/>
          <w:bCs w:val="0"/>
          <w:color w:val="auto"/>
          <w:sz w:val="20"/>
          <w:szCs w:val="16"/>
        </w:rPr>
        <w:t>et fait l’</w:t>
      </w:r>
      <w:r w:rsidR="00FA5C4D" w:rsidRPr="00350BC6">
        <w:rPr>
          <w:b w:val="0"/>
          <w:bCs w:val="0"/>
          <w:color w:val="auto"/>
          <w:sz w:val="20"/>
          <w:szCs w:val="16"/>
        </w:rPr>
        <w:t>la fiche « Partenariat »,</w:t>
      </w:r>
      <w:r w:rsidR="00FA5C4D">
        <w:rPr>
          <w:b w:val="0"/>
          <w:bCs w:val="0"/>
          <w:color w:val="auto"/>
          <w:sz w:val="20"/>
          <w:szCs w:val="16"/>
        </w:rPr>
        <w:t xml:space="preserve"> </w:t>
      </w:r>
      <w:r w:rsidR="0070012C" w:rsidRPr="0070012C">
        <w:rPr>
          <w:b w:val="0"/>
          <w:bCs w:val="0"/>
          <w:color w:val="auto"/>
          <w:sz w:val="20"/>
          <w:szCs w:val="16"/>
        </w:rPr>
        <w:t>pour un accord plus global entre les deux institutions.</w:t>
      </w:r>
    </w:p>
    <w:p w14:paraId="301C7584" w14:textId="4C09585F" w:rsidR="00C5292E" w:rsidRDefault="00C5292E" w:rsidP="009816E1">
      <w:pPr>
        <w:pStyle w:val="Titrepartie"/>
        <w:numPr>
          <w:ilvl w:val="0"/>
          <w:numId w:val="0"/>
        </w:numPr>
        <w:spacing w:after="120"/>
        <w:contextualSpacing w:val="0"/>
        <w:rPr>
          <w:b w:val="0"/>
          <w:bCs w:val="0"/>
          <w:color w:val="auto"/>
          <w:sz w:val="20"/>
          <w:szCs w:val="16"/>
        </w:rPr>
      </w:pPr>
      <w:r w:rsidRPr="007A2513">
        <w:rPr>
          <w:b w:val="0"/>
          <w:bCs w:val="0"/>
          <w:color w:val="auto"/>
          <w:sz w:val="20"/>
          <w:szCs w:val="16"/>
        </w:rPr>
        <w:t xml:space="preserve">Enfin, la mise en œuvre du projet RECOS a favorisé le rapprochement de la COI et de divers partenaires de longues dates : de véritables partenariats et collaborations se sont également développés avec les réseaux régionaux (WIOMN, WIOMPAN, WIOSN), les réseaux nationaux (RNAP, SPGA, MIHARI), mais aussi le monde de la recherche (WIOMSA, </w:t>
      </w:r>
      <w:r w:rsidR="008844E0">
        <w:rPr>
          <w:b w:val="0"/>
          <w:bCs w:val="0"/>
          <w:color w:val="auto"/>
          <w:sz w:val="20"/>
          <w:szCs w:val="16"/>
        </w:rPr>
        <w:t>diverses universités et instituts de recherche basés dans les Etats-membres</w:t>
      </w:r>
      <w:r w:rsidRPr="007A2513">
        <w:rPr>
          <w:b w:val="0"/>
          <w:bCs w:val="0"/>
          <w:color w:val="auto"/>
          <w:sz w:val="20"/>
          <w:szCs w:val="16"/>
        </w:rPr>
        <w:t xml:space="preserve">), des projets ou initiatives régionales/globales (le projet Varuna, le projet WIOCOR et l’IUCN, ou encore la fondation </w:t>
      </w:r>
      <w:proofErr w:type="spellStart"/>
      <w:r w:rsidRPr="007A2513">
        <w:rPr>
          <w:b w:val="0"/>
          <w:bCs w:val="0"/>
          <w:color w:val="auto"/>
          <w:sz w:val="20"/>
          <w:szCs w:val="16"/>
        </w:rPr>
        <w:t>Sandwatch</w:t>
      </w:r>
      <w:proofErr w:type="spellEnd"/>
      <w:r w:rsidRPr="007A2513">
        <w:rPr>
          <w:b w:val="0"/>
          <w:bCs w:val="0"/>
          <w:color w:val="auto"/>
          <w:sz w:val="20"/>
          <w:szCs w:val="16"/>
        </w:rPr>
        <w:t xml:space="preserve"> et l’UNESCO).</w:t>
      </w:r>
    </w:p>
    <w:p w14:paraId="05314E21" w14:textId="77777777" w:rsidR="00414802" w:rsidRPr="007A2513" w:rsidRDefault="00414802" w:rsidP="00D85EB0">
      <w:pPr>
        <w:pStyle w:val="Titrepartie"/>
        <w:numPr>
          <w:ilvl w:val="0"/>
          <w:numId w:val="0"/>
        </w:numPr>
        <w:rPr>
          <w:b w:val="0"/>
          <w:bCs w:val="0"/>
          <w:color w:val="auto"/>
          <w:sz w:val="20"/>
          <w:szCs w:val="16"/>
        </w:rPr>
      </w:pPr>
    </w:p>
    <w:p w14:paraId="2F7F5914" w14:textId="608AD6BB" w:rsidR="00955BB3" w:rsidRPr="0008468B" w:rsidRDefault="00955BB3" w:rsidP="00A70123">
      <w:pPr>
        <w:pStyle w:val="Titrepartie"/>
      </w:pPr>
      <w:r w:rsidRPr="0008468B">
        <w:t>Proposition de décision</w:t>
      </w:r>
    </w:p>
    <w:p w14:paraId="05F1F967" w14:textId="05E6877E" w:rsidR="0008468B" w:rsidRPr="004F5C4B" w:rsidRDefault="0008468B" w:rsidP="00FE285D">
      <w:pPr>
        <w:pStyle w:val="Paragraphe"/>
      </w:pPr>
      <w:r w:rsidRPr="004F5C4B">
        <w:t>Le Comité des OP</w:t>
      </w:r>
      <w:r w:rsidR="00206B66">
        <w:t>L :</w:t>
      </w:r>
    </w:p>
    <w:p w14:paraId="495CA3D7" w14:textId="0D179BE8" w:rsidR="0008468B" w:rsidRDefault="00FB454C" w:rsidP="00350BC6">
      <w:pPr>
        <w:pStyle w:val="Paragraphe"/>
        <w:numPr>
          <w:ilvl w:val="0"/>
          <w:numId w:val="6"/>
        </w:numPr>
      </w:pPr>
      <w:r>
        <w:t>I</w:t>
      </w:r>
      <w:r w:rsidR="00350BC6" w:rsidRPr="00350BC6">
        <w:t>nvite le</w:t>
      </w:r>
      <w:r w:rsidR="00EA38D5">
        <w:t xml:space="preserve"> Secrétariat général </w:t>
      </w:r>
      <w:r w:rsidR="009816E1">
        <w:t>de</w:t>
      </w:r>
      <w:r w:rsidR="00EA38D5">
        <w:t xml:space="preserve"> la COI </w:t>
      </w:r>
      <w:r w:rsidR="009816E1">
        <w:t>à</w:t>
      </w:r>
      <w:r w:rsidR="00EA38D5">
        <w:t xml:space="preserve"> </w:t>
      </w:r>
      <w:r w:rsidR="005021E2">
        <w:t>poursuivre</w:t>
      </w:r>
      <w:r w:rsidR="00EA38D5">
        <w:t xml:space="preserve"> la démarche </w:t>
      </w:r>
      <w:r w:rsidR="005021E2">
        <w:t xml:space="preserve">qui consiste </w:t>
      </w:r>
      <w:r w:rsidR="00EA38D5">
        <w:t xml:space="preserve">à </w:t>
      </w:r>
      <w:r w:rsidR="005021E2">
        <w:t>rechercher constamment</w:t>
      </w:r>
      <w:r w:rsidR="00EA38D5">
        <w:t xml:space="preserve"> des synergies entre le projet R</w:t>
      </w:r>
      <w:r w:rsidR="006E0CED">
        <w:t>ECOS</w:t>
      </w:r>
      <w:r w:rsidR="00EA38D5">
        <w:t xml:space="preserve"> et les autres projets qui interviennent dans le domaine de la résilience côtière.</w:t>
      </w:r>
    </w:p>
    <w:p w14:paraId="62887E7F" w14:textId="1D1D1F07" w:rsidR="00350BC6" w:rsidRPr="00350BC6" w:rsidRDefault="00FB454C" w:rsidP="00350BC6">
      <w:pPr>
        <w:pStyle w:val="Paragraphe"/>
        <w:numPr>
          <w:ilvl w:val="0"/>
          <w:numId w:val="6"/>
        </w:numPr>
      </w:pPr>
      <w:r>
        <w:t>R</w:t>
      </w:r>
      <w:r w:rsidR="00EA38D5">
        <w:t>emercie les parties prenantes du projet RECOS pour leur implication significative dans la mise en œuvre du projet.</w:t>
      </w:r>
    </w:p>
    <w:bookmarkEnd w:id="0"/>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0E6A9B46" w:rsidR="00C325F5" w:rsidRDefault="00620B90" w:rsidP="00620B90">
      <w:pPr>
        <w:pStyle w:val="Paragraphe"/>
        <w:numPr>
          <w:ilvl w:val="0"/>
          <w:numId w:val="9"/>
        </w:numPr>
      </w:pPr>
      <w:r>
        <w:t xml:space="preserve">Annexe 1 : </w:t>
      </w:r>
      <w:r w:rsidR="00B75EE3">
        <w:t>Statut du projet RECOS à fin 2023</w:t>
      </w:r>
    </w:p>
    <w:p w14:paraId="27963234" w14:textId="1E8A5F9E" w:rsidR="00A011D0" w:rsidRDefault="00A011D0" w:rsidP="00620B90">
      <w:pPr>
        <w:pStyle w:val="Paragraphe"/>
        <w:numPr>
          <w:ilvl w:val="0"/>
          <w:numId w:val="9"/>
        </w:numPr>
      </w:pPr>
      <w:r>
        <w:t>Annexe 2 : Objectif du projet RECOS</w:t>
      </w:r>
    </w:p>
    <w:p w14:paraId="7EEA3ABB" w14:textId="063D4B80" w:rsidR="00333FBE" w:rsidRPr="00206B66" w:rsidRDefault="00333FBE" w:rsidP="00206B66">
      <w:pPr>
        <w:pStyle w:val="Paragraphe"/>
        <w:rPr>
          <w:highlight w:val="yellow"/>
        </w:rPr>
      </w:pPr>
    </w:p>
    <w:sectPr w:rsidR="00333FBE" w:rsidRPr="00206B66" w:rsidSect="0089217E">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B8AE" w14:textId="77777777" w:rsidR="0089217E" w:rsidRDefault="0089217E">
      <w:pPr>
        <w:spacing w:after="0" w:line="240" w:lineRule="auto"/>
      </w:pPr>
      <w:r>
        <w:separator/>
      </w:r>
    </w:p>
  </w:endnote>
  <w:endnote w:type="continuationSeparator" w:id="0">
    <w:p w14:paraId="60E2E36B" w14:textId="77777777" w:rsidR="0089217E" w:rsidRDefault="0089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C8A" w14:textId="77777777" w:rsidR="0089217E" w:rsidRDefault="0089217E">
      <w:pPr>
        <w:spacing w:after="0" w:line="240" w:lineRule="auto"/>
      </w:pPr>
      <w:r>
        <w:separator/>
      </w:r>
    </w:p>
  </w:footnote>
  <w:footnote w:type="continuationSeparator" w:id="0">
    <w:p w14:paraId="7EC32137" w14:textId="77777777" w:rsidR="0089217E" w:rsidRDefault="0089217E">
      <w:pPr>
        <w:spacing w:after="0" w:line="240" w:lineRule="auto"/>
      </w:pPr>
      <w:r>
        <w:continuationSeparator/>
      </w:r>
    </w:p>
  </w:footnote>
  <w:footnote w:id="1">
    <w:p w14:paraId="313BA842" w14:textId="4BFF8E9F" w:rsidR="009D06B5" w:rsidRPr="009E3DD0" w:rsidRDefault="009D06B5" w:rsidP="009D06B5">
      <w:pPr>
        <w:spacing w:after="0"/>
        <w:rPr>
          <w:spacing w:val="-6"/>
          <w:sz w:val="18"/>
          <w:szCs w:val="18"/>
        </w:rPr>
      </w:pPr>
      <w:r w:rsidRPr="00225ECD">
        <w:rPr>
          <w:rStyle w:val="Appelnotedebasdep"/>
          <w:color w:val="595959" w:themeColor="text1" w:themeTint="A6"/>
          <w:spacing w:val="-6"/>
          <w:sz w:val="18"/>
          <w:szCs w:val="18"/>
        </w:rPr>
        <w:footnoteRef/>
      </w:r>
      <w:r w:rsidRPr="00225ECD">
        <w:rPr>
          <w:color w:val="595959" w:themeColor="text1" w:themeTint="A6"/>
          <w:spacing w:val="-6"/>
          <w:sz w:val="18"/>
          <w:szCs w:val="18"/>
        </w:rPr>
        <w:t xml:space="preserve"> La COI a décidé en début d’année 2023 </w:t>
      </w:r>
      <w:r w:rsidRPr="00027D5C">
        <w:rPr>
          <w:color w:val="595959" w:themeColor="text1" w:themeTint="A6"/>
          <w:spacing w:val="-6"/>
          <w:sz w:val="18"/>
          <w:szCs w:val="18"/>
        </w:rPr>
        <w:t xml:space="preserve">de gérer le projet RECOS sous ce domaine d’intervention et non </w:t>
      </w:r>
      <w:proofErr w:type="gramStart"/>
      <w:r w:rsidRPr="00027D5C">
        <w:rPr>
          <w:color w:val="595959" w:themeColor="text1" w:themeTint="A6"/>
          <w:spacing w:val="-6"/>
          <w:sz w:val="18"/>
          <w:szCs w:val="18"/>
        </w:rPr>
        <w:t xml:space="preserve">plus </w:t>
      </w:r>
      <w:r w:rsidR="00155402">
        <w:rPr>
          <w:color w:val="595959" w:themeColor="text1" w:themeTint="A6"/>
          <w:spacing w:val="-6"/>
          <w:sz w:val="18"/>
          <w:szCs w:val="18"/>
        </w:rPr>
        <w:t xml:space="preserve"> sous</w:t>
      </w:r>
      <w:proofErr w:type="gramEnd"/>
      <w:r w:rsidR="00155402">
        <w:rPr>
          <w:color w:val="595959" w:themeColor="text1" w:themeTint="A6"/>
          <w:spacing w:val="-6"/>
          <w:sz w:val="18"/>
          <w:szCs w:val="18"/>
        </w:rPr>
        <w:t xml:space="preserve"> </w:t>
      </w:r>
      <w:r w:rsidRPr="00027D5C">
        <w:rPr>
          <w:color w:val="595959" w:themeColor="text1" w:themeTint="A6"/>
          <w:spacing w:val="-6"/>
          <w:sz w:val="18"/>
          <w:szCs w:val="18"/>
        </w:rPr>
        <w:t>le domaine d’intervention</w:t>
      </w:r>
      <w:r>
        <w:rPr>
          <w:color w:val="595959" w:themeColor="text1" w:themeTint="A6"/>
          <w:spacing w:val="-6"/>
          <w:sz w:val="18"/>
          <w:szCs w:val="18"/>
        </w:rPr>
        <w:t> </w:t>
      </w:r>
      <w:r w:rsidRPr="00027D5C">
        <w:rPr>
          <w:color w:val="595959" w:themeColor="text1" w:themeTint="A6"/>
          <w:spacing w:val="-6"/>
          <w:sz w:val="18"/>
          <w:szCs w:val="18"/>
        </w:rPr>
        <w:t>4, « </w:t>
      </w:r>
      <w:r w:rsidRPr="00027D5C">
        <w:rPr>
          <w:i/>
          <w:iCs/>
          <w:color w:val="595959" w:themeColor="text1" w:themeTint="A6"/>
          <w:spacing w:val="-6"/>
          <w:sz w:val="18"/>
          <w:szCs w:val="18"/>
        </w:rPr>
        <w:t xml:space="preserve">Environnement durable </w:t>
      </w:r>
      <w:r w:rsidRPr="00225ECD">
        <w:rPr>
          <w:i/>
          <w:iCs/>
          <w:color w:val="595959" w:themeColor="text1" w:themeTint="A6"/>
          <w:spacing w:val="-6"/>
          <w:sz w:val="18"/>
          <w:szCs w:val="18"/>
        </w:rPr>
        <w:t>et changement climatique</w:t>
      </w:r>
      <w:r w:rsidRPr="00225ECD">
        <w:rPr>
          <w:color w:val="595959" w:themeColor="text1" w:themeTint="A6"/>
          <w:spacing w:val="-6"/>
          <w:sz w:val="18"/>
          <w:szCs w:val="18"/>
        </w:rPr>
        <w:t> »</w:t>
      </w:r>
      <w:r w:rsidRPr="00225ECD">
        <w:rPr>
          <w:rStyle w:val="Appelnotedebasdep"/>
          <w:color w:val="595959" w:themeColor="text1" w:themeTint="A6"/>
          <w:spacing w:val="-6"/>
          <w:sz w:val="18"/>
          <w:szCs w:val="18"/>
        </w:rPr>
        <w:footnoteRef/>
      </w:r>
      <w:r w:rsidRPr="009E3DD0">
        <w:rPr>
          <w:color w:val="595959" w:themeColor="text1" w:themeTint="A6"/>
          <w:spacing w:val="-6"/>
          <w:sz w:val="18"/>
          <w:szCs w:val="18"/>
        </w:rPr>
        <w:t>, sous lequel il se trouvait depuis le début de sa mise en œuvre.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444BF0C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9816E1">
      <w:rPr>
        <w:rFonts w:ascii="Verdana" w:hAnsi="Verdana"/>
        <w:b/>
        <w:bCs/>
        <w:sz w:val="20"/>
        <w:szCs w:val="20"/>
      </w:rPr>
      <w:t xml:space="preserve"> 2.3.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E7DFF"/>
    <w:multiLevelType w:val="hybridMultilevel"/>
    <w:tmpl w:val="AEDA985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706FB"/>
    <w:multiLevelType w:val="hybridMultilevel"/>
    <w:tmpl w:val="24367EA8"/>
    <w:lvl w:ilvl="0" w:tplc="C8BC6B6E">
      <w:start w:val="1"/>
      <w:numFmt w:val="bullet"/>
      <w:pStyle w:val="RECOSBullet2"/>
      <w:lvlText w:val=""/>
      <w:lvlJc w:val="left"/>
      <w:pPr>
        <w:ind w:left="720" w:hanging="360"/>
      </w:pPr>
      <w:rPr>
        <w:rFonts w:ascii="Symbol" w:hAnsi="Symbol" w:hint="default"/>
        <w:color w:val="98CEA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85973"/>
    <w:multiLevelType w:val="hybridMultilevel"/>
    <w:tmpl w:val="11A2E086"/>
    <w:lvl w:ilvl="0" w:tplc="F516DA5C">
      <w:start w:val="1"/>
      <w:numFmt w:val="bulle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ED2FC3"/>
    <w:multiLevelType w:val="hybridMultilevel"/>
    <w:tmpl w:val="AD9A6256"/>
    <w:lvl w:ilvl="0" w:tplc="877AFC04">
      <w:start w:val="1"/>
      <w:numFmt w:val="bullet"/>
      <w:lvlText w:val=""/>
      <w:lvlJc w:val="left"/>
      <w:pPr>
        <w:ind w:left="786" w:hanging="360"/>
      </w:pPr>
      <w:rPr>
        <w:rFonts w:ascii="Symbol" w:hAnsi="Symbol" w:hint="default"/>
        <w:color w:val="0076A1"/>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06749F"/>
    <w:multiLevelType w:val="hybridMultilevel"/>
    <w:tmpl w:val="00564778"/>
    <w:lvl w:ilvl="0" w:tplc="877AFC04">
      <w:start w:val="1"/>
      <w:numFmt w:val="bullet"/>
      <w:lvlText w:val=""/>
      <w:lvlJc w:val="left"/>
      <w:pPr>
        <w:ind w:left="786" w:hanging="360"/>
      </w:pPr>
      <w:rPr>
        <w:rFonts w:ascii="Symbol" w:hAnsi="Symbol" w:hint="default"/>
        <w:color w:val="0076A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DB0A07"/>
    <w:multiLevelType w:val="hybridMultilevel"/>
    <w:tmpl w:val="6204A0C0"/>
    <w:lvl w:ilvl="0" w:tplc="6E681276">
      <w:start w:val="1"/>
      <w:numFmt w:val="bullet"/>
      <w:lvlText w:val=""/>
      <w:lvlJc w:val="left"/>
      <w:pPr>
        <w:ind w:left="786" w:hanging="360"/>
      </w:pPr>
      <w:rPr>
        <w:rFonts w:ascii="Symbol" w:hAnsi="Symbol" w:hint="default"/>
        <w:color w:val="98CEA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300256"/>
    <w:multiLevelType w:val="hybridMultilevel"/>
    <w:tmpl w:val="8D9295A6"/>
    <w:lvl w:ilvl="0" w:tplc="FFFFFFFF">
      <w:start w:val="1"/>
      <w:numFmt w:val="bullet"/>
      <w:lvlText w:val=""/>
      <w:lvlJc w:val="left"/>
      <w:pPr>
        <w:ind w:left="786" w:hanging="360"/>
      </w:pPr>
      <w:rPr>
        <w:rFonts w:ascii="Symbol" w:hAnsi="Symbol" w:hint="default"/>
        <w:color w:val="0076A1"/>
      </w:rPr>
    </w:lvl>
    <w:lvl w:ilvl="1" w:tplc="6E681276">
      <w:start w:val="1"/>
      <w:numFmt w:val="bullet"/>
      <w:lvlText w:val=""/>
      <w:lvlJc w:val="left"/>
      <w:pPr>
        <w:ind w:left="1440" w:hanging="360"/>
      </w:pPr>
      <w:rPr>
        <w:rFonts w:ascii="Symbol" w:hAnsi="Symbol" w:hint="default"/>
        <w:color w:val="98CEA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4C470F"/>
    <w:multiLevelType w:val="hybridMultilevel"/>
    <w:tmpl w:val="825219DA"/>
    <w:lvl w:ilvl="0" w:tplc="6E681276">
      <w:start w:val="1"/>
      <w:numFmt w:val="bullet"/>
      <w:lvlText w:val=""/>
      <w:lvlJc w:val="left"/>
      <w:pPr>
        <w:ind w:left="720" w:hanging="360"/>
      </w:pPr>
      <w:rPr>
        <w:rFonts w:ascii="Symbol" w:hAnsi="Symbol" w:hint="default"/>
        <w:color w:val="98CEAE"/>
      </w:rPr>
    </w:lvl>
    <w:lvl w:ilvl="1" w:tplc="329253B4">
      <w:start w:val="1"/>
      <w:numFmt w:val="bullet"/>
      <w:pStyle w:val="RECOSBullet1"/>
      <w:lvlText w:val=""/>
      <w:lvlJc w:val="left"/>
      <w:pPr>
        <w:ind w:left="1440" w:hanging="360"/>
      </w:pPr>
      <w:rPr>
        <w:rFonts w:ascii="Symbol" w:hAnsi="Symbol" w:hint="default"/>
        <w:color w:val="0076A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8170251">
    <w:abstractNumId w:val="5"/>
  </w:num>
  <w:num w:numId="2" w16cid:durableId="696658758">
    <w:abstractNumId w:val="12"/>
  </w:num>
  <w:num w:numId="3" w16cid:durableId="829099502">
    <w:abstractNumId w:val="3"/>
  </w:num>
  <w:num w:numId="4" w16cid:durableId="1525940942">
    <w:abstractNumId w:val="0"/>
  </w:num>
  <w:num w:numId="5" w16cid:durableId="165020131">
    <w:abstractNumId w:val="10"/>
  </w:num>
  <w:num w:numId="6" w16cid:durableId="224488953">
    <w:abstractNumId w:val="4"/>
  </w:num>
  <w:num w:numId="7" w16cid:durableId="297687534">
    <w:abstractNumId w:val="7"/>
  </w:num>
  <w:num w:numId="8" w16cid:durableId="1254779571">
    <w:abstractNumId w:val="3"/>
    <w:lvlOverride w:ilvl="0">
      <w:startOverride w:val="1"/>
    </w:lvlOverride>
  </w:num>
  <w:num w:numId="9" w16cid:durableId="1420908688">
    <w:abstractNumId w:val="2"/>
  </w:num>
  <w:num w:numId="10" w16cid:durableId="832380184">
    <w:abstractNumId w:val="6"/>
  </w:num>
  <w:num w:numId="11" w16cid:durableId="1455371388">
    <w:abstractNumId w:val="15"/>
  </w:num>
  <w:num w:numId="12" w16cid:durableId="1519192705">
    <w:abstractNumId w:val="8"/>
  </w:num>
  <w:num w:numId="13" w16cid:durableId="1331373823">
    <w:abstractNumId w:val="9"/>
  </w:num>
  <w:num w:numId="14" w16cid:durableId="2110350171">
    <w:abstractNumId w:val="11"/>
  </w:num>
  <w:num w:numId="15" w16cid:durableId="1050422963">
    <w:abstractNumId w:val="14"/>
  </w:num>
  <w:num w:numId="16" w16cid:durableId="1825317183">
    <w:abstractNumId w:val="13"/>
  </w:num>
  <w:num w:numId="17" w16cid:durableId="174491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468A"/>
    <w:rsid w:val="000B0FBD"/>
    <w:rsid w:val="000C5763"/>
    <w:rsid w:val="000F4728"/>
    <w:rsid w:val="00107D9D"/>
    <w:rsid w:val="00155402"/>
    <w:rsid w:val="0018252D"/>
    <w:rsid w:val="001A1715"/>
    <w:rsid w:val="001A56F1"/>
    <w:rsid w:val="001B4738"/>
    <w:rsid w:val="00206B66"/>
    <w:rsid w:val="00230BF2"/>
    <w:rsid w:val="002A0933"/>
    <w:rsid w:val="002A096E"/>
    <w:rsid w:val="002C3F44"/>
    <w:rsid w:val="002C56ED"/>
    <w:rsid w:val="00333FBE"/>
    <w:rsid w:val="00350BC6"/>
    <w:rsid w:val="003604B9"/>
    <w:rsid w:val="003772FB"/>
    <w:rsid w:val="00391152"/>
    <w:rsid w:val="003C2538"/>
    <w:rsid w:val="003D485F"/>
    <w:rsid w:val="003D5328"/>
    <w:rsid w:val="0041278C"/>
    <w:rsid w:val="00414802"/>
    <w:rsid w:val="00417683"/>
    <w:rsid w:val="00426673"/>
    <w:rsid w:val="004607F7"/>
    <w:rsid w:val="004F5C4B"/>
    <w:rsid w:val="00500CE3"/>
    <w:rsid w:val="005021E2"/>
    <w:rsid w:val="0053773D"/>
    <w:rsid w:val="0055311A"/>
    <w:rsid w:val="005F3944"/>
    <w:rsid w:val="005F587E"/>
    <w:rsid w:val="006105F3"/>
    <w:rsid w:val="00616351"/>
    <w:rsid w:val="00620B90"/>
    <w:rsid w:val="006356AF"/>
    <w:rsid w:val="006548BF"/>
    <w:rsid w:val="00660504"/>
    <w:rsid w:val="006B3703"/>
    <w:rsid w:val="006E0CED"/>
    <w:rsid w:val="006E2D9E"/>
    <w:rsid w:val="0070012C"/>
    <w:rsid w:val="007A2513"/>
    <w:rsid w:val="007B245C"/>
    <w:rsid w:val="007C78FC"/>
    <w:rsid w:val="00816DAC"/>
    <w:rsid w:val="0083290E"/>
    <w:rsid w:val="00843FF2"/>
    <w:rsid w:val="008453AB"/>
    <w:rsid w:val="00854EEA"/>
    <w:rsid w:val="008551DA"/>
    <w:rsid w:val="008844E0"/>
    <w:rsid w:val="0089032B"/>
    <w:rsid w:val="0089217E"/>
    <w:rsid w:val="008A41DE"/>
    <w:rsid w:val="008D193F"/>
    <w:rsid w:val="008F173C"/>
    <w:rsid w:val="00955BB3"/>
    <w:rsid w:val="009816E1"/>
    <w:rsid w:val="009A38AD"/>
    <w:rsid w:val="009D06B5"/>
    <w:rsid w:val="00A011D0"/>
    <w:rsid w:val="00A148A1"/>
    <w:rsid w:val="00A36C09"/>
    <w:rsid w:val="00A37C9F"/>
    <w:rsid w:val="00A70123"/>
    <w:rsid w:val="00A76B07"/>
    <w:rsid w:val="00A81B98"/>
    <w:rsid w:val="00A90305"/>
    <w:rsid w:val="00AA63A3"/>
    <w:rsid w:val="00AB5EB7"/>
    <w:rsid w:val="00AD1954"/>
    <w:rsid w:val="00AD4D97"/>
    <w:rsid w:val="00AE2453"/>
    <w:rsid w:val="00B05DFC"/>
    <w:rsid w:val="00B36EEA"/>
    <w:rsid w:val="00B75EE3"/>
    <w:rsid w:val="00B816CB"/>
    <w:rsid w:val="00BA4B55"/>
    <w:rsid w:val="00C12C93"/>
    <w:rsid w:val="00C325F5"/>
    <w:rsid w:val="00C457E8"/>
    <w:rsid w:val="00C5292E"/>
    <w:rsid w:val="00C609B9"/>
    <w:rsid w:val="00CB5A37"/>
    <w:rsid w:val="00CE0A75"/>
    <w:rsid w:val="00CE2386"/>
    <w:rsid w:val="00D322AE"/>
    <w:rsid w:val="00D85EB0"/>
    <w:rsid w:val="00DD0570"/>
    <w:rsid w:val="00DF5F41"/>
    <w:rsid w:val="00E32408"/>
    <w:rsid w:val="00E845D4"/>
    <w:rsid w:val="00EA38D5"/>
    <w:rsid w:val="00EA6884"/>
    <w:rsid w:val="00EC22CC"/>
    <w:rsid w:val="00ED6B69"/>
    <w:rsid w:val="00EE34F4"/>
    <w:rsid w:val="00EF22A4"/>
    <w:rsid w:val="00F406E8"/>
    <w:rsid w:val="00F54EA0"/>
    <w:rsid w:val="00F96EE9"/>
    <w:rsid w:val="00FA5C4D"/>
    <w:rsid w:val="00FB454C"/>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Dot pt,F5 List Paragraph,List Paragraph1,No Spacing1,List Paragraph Char Char Char,Indicator Text,Numbered Para 1,MAIN CONTENT,Bullet 1,Bullet Points,Recommendation,List Paragraph2,List_Paragraph,Body text,lp1,L,sous titre 2,Premier"/>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Dot pt Car,F5 List Paragraph Car,List Paragraph1 Car,No Spacing1 Car,List Paragraph Char Char Char Car,Indicator Text Car,Numbered Para 1 Car,MAIN CONTENT Car,Bullet 1 Car,Bullet Points Car,Recommendation Car,List Paragraph2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Lgende">
    <w:name w:val="caption"/>
    <w:basedOn w:val="Normal"/>
    <w:next w:val="Normal"/>
    <w:uiPriority w:val="35"/>
    <w:unhideWhenUsed/>
    <w:qFormat/>
    <w:rsid w:val="009D06B5"/>
    <w:pPr>
      <w:widowControl w:val="0"/>
      <w:spacing w:after="200" w:line="240" w:lineRule="auto"/>
      <w:jc w:val="both"/>
    </w:pPr>
    <w:rPr>
      <w:i/>
      <w:iCs/>
      <w:color w:val="44546A" w:themeColor="text2"/>
      <w:sz w:val="18"/>
      <w:szCs w:val="18"/>
      <w:lang w:val="en-US"/>
    </w:rPr>
  </w:style>
  <w:style w:type="character" w:styleId="Appelnotedebasdep">
    <w:name w:val="footnote reference"/>
    <w:aliases w:val="ftref,16 Point,Superscript 6 Point,(NECG) Footnote Reference,Footnote number,BVI fnr,Comment Text Char1,Footnote Reference1,Footnote symbol,Times 10 Point,Exposant 3 Point, Exposant 3 Point,Footnote Reference Number,note TESI,fr"/>
    <w:basedOn w:val="Policepardfaut"/>
    <w:link w:val="Char2"/>
    <w:uiPriority w:val="99"/>
    <w:unhideWhenUsed/>
    <w:qFormat/>
    <w:rsid w:val="009D06B5"/>
    <w:rPr>
      <w:vertAlign w:val="superscript"/>
    </w:rPr>
  </w:style>
  <w:style w:type="paragraph" w:customStyle="1" w:styleId="Boxheading">
    <w:name w:val="Box heading"/>
    <w:basedOn w:val="Normal"/>
    <w:qFormat/>
    <w:rsid w:val="009D06B5"/>
    <w:pPr>
      <w:widowControl w:val="0"/>
      <w:spacing w:after="120" w:line="240" w:lineRule="auto"/>
      <w:jc w:val="center"/>
    </w:pPr>
    <w:rPr>
      <w:b/>
      <w:i/>
      <w:iCs/>
      <w:color w:val="9CC2E5" w:themeColor="accent5" w:themeTint="99"/>
      <w:sz w:val="24"/>
      <w:szCs w:val="24"/>
    </w:rPr>
  </w:style>
  <w:style w:type="paragraph" w:customStyle="1" w:styleId="RECOSBullet1">
    <w:name w:val="RECOS Bullet 1"/>
    <w:basedOn w:val="Paragraphedeliste"/>
    <w:qFormat/>
    <w:rsid w:val="009D06B5"/>
    <w:pPr>
      <w:widowControl w:val="0"/>
      <w:numPr>
        <w:ilvl w:val="1"/>
        <w:numId w:val="11"/>
      </w:numPr>
      <w:tabs>
        <w:tab w:val="num" w:pos="360"/>
      </w:tabs>
      <w:spacing w:before="120" w:after="0" w:line="240" w:lineRule="auto"/>
      <w:ind w:left="567"/>
      <w:jc w:val="both"/>
    </w:pPr>
  </w:style>
  <w:style w:type="paragraph" w:customStyle="1" w:styleId="RECOSFootnote">
    <w:name w:val="RECOS Footnote"/>
    <w:basedOn w:val="Notedebasdepage"/>
    <w:qFormat/>
    <w:rsid w:val="009D06B5"/>
    <w:pPr>
      <w:widowControl w:val="0"/>
      <w:spacing w:before="40"/>
      <w:jc w:val="both"/>
    </w:pPr>
    <w:rPr>
      <w:color w:val="595959" w:themeColor="text1" w:themeTint="A6"/>
      <w:sz w:val="18"/>
      <w:szCs w:val="18"/>
    </w:rPr>
  </w:style>
  <w:style w:type="paragraph" w:customStyle="1" w:styleId="RECOSBullet2">
    <w:name w:val="RECOS Bullet 2"/>
    <w:basedOn w:val="Paragraphedeliste"/>
    <w:qFormat/>
    <w:rsid w:val="009D06B5"/>
    <w:pPr>
      <w:widowControl w:val="0"/>
      <w:numPr>
        <w:numId w:val="10"/>
      </w:numPr>
      <w:tabs>
        <w:tab w:val="num" w:pos="360"/>
      </w:tabs>
      <w:spacing w:before="120" w:after="120" w:line="247" w:lineRule="auto"/>
      <w:ind w:left="360"/>
      <w:jc w:val="both"/>
    </w:pPr>
    <w:rPr>
      <w:rFonts w:ascii="Calibri" w:eastAsia="Calibri" w:hAnsi="Calibri" w:cs="Times New Roman"/>
    </w:rPr>
  </w:style>
  <w:style w:type="paragraph" w:customStyle="1" w:styleId="Char2">
    <w:name w:val="Char2"/>
    <w:basedOn w:val="Normal"/>
    <w:link w:val="Appelnotedebasdep"/>
    <w:uiPriority w:val="99"/>
    <w:rsid w:val="009D06B5"/>
    <w:pPr>
      <w:spacing w:line="240" w:lineRule="exact"/>
    </w:pPr>
    <w:rPr>
      <w:vertAlign w:val="superscript"/>
    </w:rPr>
  </w:style>
  <w:style w:type="paragraph" w:styleId="Notedebasdepage">
    <w:name w:val="footnote text"/>
    <w:basedOn w:val="Normal"/>
    <w:link w:val="NotedebasdepageCar"/>
    <w:uiPriority w:val="99"/>
    <w:semiHidden/>
    <w:unhideWhenUsed/>
    <w:rsid w:val="009D06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06B5"/>
    <w:rPr>
      <w:sz w:val="20"/>
      <w:szCs w:val="20"/>
    </w:rPr>
  </w:style>
  <w:style w:type="paragraph" w:styleId="Rvision">
    <w:name w:val="Revision"/>
    <w:hidden/>
    <w:uiPriority w:val="99"/>
    <w:semiHidden/>
    <w:rsid w:val="00FB4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1593</Words>
  <Characters>8764</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2024-03-28T08:04:00Z</dcterms:created>
  <dcterms:modified xsi:type="dcterms:W3CDTF">2024-03-28T10:50:00Z</dcterms:modified>
</cp:coreProperties>
</file>