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67C8BA31" w:rsidR="00C12C93" w:rsidRPr="00816DAC" w:rsidRDefault="00332590" w:rsidP="00854EEA">
      <w:pPr>
        <w:jc w:val="center"/>
        <w:rPr>
          <w:rFonts w:ascii="Verdana" w:hAnsi="Verdana"/>
          <w:b/>
          <w:bCs/>
          <w:sz w:val="2"/>
          <w:szCs w:val="2"/>
        </w:rPr>
      </w:pPr>
      <w:r>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14:paraId="51109D41" w14:textId="77777777" w:rsidTr="00481D8E">
        <w:tc>
          <w:tcPr>
            <w:tcW w:w="9062" w:type="dxa"/>
            <w:gridSpan w:val="2"/>
          </w:tcPr>
          <w:p w14:paraId="6FC76F95" w14:textId="491AA449" w:rsidR="00EC22CC" w:rsidRDefault="00860E1D" w:rsidP="00854EEA">
            <w:pPr>
              <w:jc w:val="center"/>
              <w:rPr>
                <w:rFonts w:ascii="Verdana" w:hAnsi="Verdana"/>
                <w:b/>
                <w:bCs/>
                <w:sz w:val="20"/>
                <w:szCs w:val="20"/>
              </w:rPr>
            </w:pPr>
            <w:r>
              <w:rPr>
                <w:rFonts w:ascii="Verdana" w:hAnsi="Verdana"/>
                <w:b/>
                <w:bCs/>
              </w:rPr>
              <w:t>Environnement -Biodiversité et gestion des écosystèmes</w:t>
            </w:r>
            <w:r w:rsidR="00CD524D">
              <w:rPr>
                <w:rFonts w:ascii="Verdana" w:hAnsi="Verdana"/>
                <w:b/>
                <w:bCs/>
              </w:rPr>
              <w:t xml:space="preserve"> </w:t>
            </w:r>
          </w:p>
        </w:tc>
      </w:tr>
      <w:tr w:rsidR="00EC22CC" w14:paraId="7F1B63D2" w14:textId="77777777" w:rsidTr="002A0933">
        <w:tc>
          <w:tcPr>
            <w:tcW w:w="7225" w:type="dxa"/>
          </w:tcPr>
          <w:p w14:paraId="056D9B10" w14:textId="0E6B278A" w:rsidR="00EC22CC" w:rsidRPr="002A096E" w:rsidRDefault="004D51EC" w:rsidP="002A096E">
            <w:pPr>
              <w:rPr>
                <w:rFonts w:ascii="Verdana" w:hAnsi="Verdana"/>
                <w:sz w:val="20"/>
                <w:szCs w:val="20"/>
              </w:rPr>
            </w:pPr>
            <w:r w:rsidRPr="00B46D7E">
              <w:rPr>
                <w:rFonts w:ascii="Verdana" w:hAnsi="Verdana"/>
                <w:sz w:val="20"/>
                <w:szCs w:val="20"/>
              </w:rPr>
              <w:t>C</w:t>
            </w:r>
            <w:r w:rsidR="00CD524D">
              <w:rPr>
                <w:rFonts w:ascii="Verdana" w:hAnsi="Verdana"/>
                <w:sz w:val="20"/>
                <w:szCs w:val="20"/>
              </w:rPr>
              <w:t xml:space="preserve">omité des </w:t>
            </w:r>
            <w:r w:rsidRPr="00B46D7E">
              <w:rPr>
                <w:rFonts w:ascii="Verdana" w:hAnsi="Verdana"/>
                <w:sz w:val="20"/>
                <w:szCs w:val="20"/>
              </w:rPr>
              <w:t>OPL</w:t>
            </w:r>
            <w:r w:rsidR="004607F7" w:rsidRPr="00B46D7E">
              <w:rPr>
                <w:rFonts w:ascii="Verdana" w:hAnsi="Verdana"/>
                <w:sz w:val="20"/>
                <w:szCs w:val="20"/>
              </w:rPr>
              <w:t xml:space="preserve"> </w:t>
            </w:r>
            <w:r w:rsidR="00CD524D">
              <w:rPr>
                <w:rFonts w:ascii="Verdana" w:hAnsi="Verdana"/>
                <w:sz w:val="20"/>
                <w:szCs w:val="20"/>
              </w:rPr>
              <w:t>01/202</w:t>
            </w:r>
            <w:r w:rsidR="003F5901">
              <w:rPr>
                <w:rFonts w:ascii="Verdana" w:hAnsi="Verdana"/>
                <w:sz w:val="20"/>
                <w:szCs w:val="20"/>
              </w:rPr>
              <w:t>4</w:t>
            </w:r>
            <w:r w:rsidR="00CD524D">
              <w:rPr>
                <w:rFonts w:ascii="Verdana" w:hAnsi="Verdana"/>
                <w:sz w:val="20"/>
                <w:szCs w:val="20"/>
              </w:rPr>
              <w:t xml:space="preserve"> |</w:t>
            </w:r>
            <w:r w:rsidR="004607F7" w:rsidRPr="00B46D7E">
              <w:rPr>
                <w:rFonts w:ascii="Verdana" w:hAnsi="Verdana"/>
                <w:sz w:val="20"/>
                <w:szCs w:val="20"/>
              </w:rPr>
              <w:t xml:space="preserve"> </w:t>
            </w:r>
            <w:r w:rsidRPr="00B46D7E">
              <w:rPr>
                <w:rFonts w:ascii="Verdana" w:hAnsi="Verdana"/>
                <w:sz w:val="20"/>
                <w:szCs w:val="20"/>
              </w:rPr>
              <w:t>2</w:t>
            </w:r>
            <w:r w:rsidR="003F5901">
              <w:rPr>
                <w:rFonts w:ascii="Verdana" w:hAnsi="Verdana"/>
                <w:sz w:val="20"/>
                <w:szCs w:val="20"/>
              </w:rPr>
              <w:t>2</w:t>
            </w:r>
            <w:r w:rsidRPr="00B46D7E">
              <w:rPr>
                <w:rFonts w:ascii="Verdana" w:hAnsi="Verdana"/>
                <w:sz w:val="20"/>
                <w:szCs w:val="20"/>
              </w:rPr>
              <w:t>-2</w:t>
            </w:r>
            <w:r w:rsidR="003F5901">
              <w:rPr>
                <w:rFonts w:ascii="Verdana" w:hAnsi="Verdana"/>
                <w:sz w:val="20"/>
                <w:szCs w:val="20"/>
              </w:rPr>
              <w:t>3</w:t>
            </w:r>
            <w:r w:rsidRPr="00B46D7E">
              <w:rPr>
                <w:rFonts w:ascii="Verdana" w:hAnsi="Verdana"/>
                <w:sz w:val="20"/>
                <w:szCs w:val="20"/>
              </w:rPr>
              <w:t>avril 202</w:t>
            </w:r>
            <w:r w:rsidR="003F5901">
              <w:rPr>
                <w:rFonts w:ascii="Verdana" w:hAnsi="Verdana"/>
                <w:sz w:val="20"/>
                <w:szCs w:val="20"/>
              </w:rPr>
              <w:t>4</w:t>
            </w:r>
          </w:p>
        </w:tc>
        <w:tc>
          <w:tcPr>
            <w:tcW w:w="1837" w:type="dxa"/>
          </w:tcPr>
          <w:p w14:paraId="58E25D1F" w14:textId="31B8F8FF"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B46D7E">
              <w:rPr>
                <w:rFonts w:ascii="Verdana" w:hAnsi="Verdana"/>
                <w:sz w:val="20"/>
                <w:szCs w:val="20"/>
              </w:rPr>
              <w:t>2.</w:t>
            </w:r>
            <w:r w:rsidR="003F5901">
              <w:rPr>
                <w:rFonts w:ascii="Verdana" w:hAnsi="Verdana"/>
                <w:sz w:val="20"/>
                <w:szCs w:val="20"/>
              </w:rPr>
              <w:t>11</w:t>
            </w:r>
          </w:p>
        </w:tc>
      </w:tr>
      <w:tr w:rsidR="00EC22CC" w14:paraId="537D1DE5" w14:textId="77777777" w:rsidTr="002A0933">
        <w:tc>
          <w:tcPr>
            <w:tcW w:w="7225" w:type="dxa"/>
          </w:tcPr>
          <w:p w14:paraId="43DEF09E" w14:textId="510E6842" w:rsidR="00EC22CC" w:rsidRPr="00A37C9F" w:rsidRDefault="00A148A1" w:rsidP="002A096E">
            <w:pPr>
              <w:rPr>
                <w:rFonts w:ascii="Verdana" w:hAnsi="Verdana"/>
                <w:sz w:val="20"/>
                <w:szCs w:val="20"/>
              </w:rPr>
            </w:pPr>
            <w:r w:rsidRPr="00A148A1">
              <w:rPr>
                <w:rFonts w:ascii="Verdana" w:hAnsi="Verdana"/>
                <w:i/>
                <w:iCs/>
                <w:sz w:val="20"/>
                <w:szCs w:val="20"/>
              </w:rPr>
              <w:t xml:space="preserve">Dossier suivi </w:t>
            </w:r>
            <w:r w:rsidRPr="00B46D7E">
              <w:rPr>
                <w:rFonts w:ascii="Verdana" w:hAnsi="Verdana"/>
                <w:i/>
                <w:iCs/>
                <w:sz w:val="20"/>
                <w:szCs w:val="20"/>
              </w:rPr>
              <w:t>par :</w:t>
            </w:r>
            <w:r w:rsidR="00EC22CC" w:rsidRPr="00B46D7E">
              <w:rPr>
                <w:rFonts w:ascii="Verdana" w:hAnsi="Verdana"/>
                <w:sz w:val="20"/>
                <w:szCs w:val="20"/>
              </w:rPr>
              <w:t xml:space="preserve"> </w:t>
            </w:r>
            <w:r w:rsidR="004D51EC" w:rsidRPr="00B46D7E">
              <w:rPr>
                <w:rFonts w:ascii="Verdana" w:hAnsi="Verdana"/>
                <w:sz w:val="20"/>
                <w:szCs w:val="20"/>
              </w:rPr>
              <w:t>Gina</w:t>
            </w:r>
            <w:r w:rsidR="0018252D" w:rsidRPr="00B46D7E">
              <w:rPr>
                <w:rFonts w:ascii="Verdana" w:hAnsi="Verdana"/>
                <w:sz w:val="20"/>
                <w:szCs w:val="20"/>
              </w:rPr>
              <w:t xml:space="preserve"> </w:t>
            </w:r>
            <w:r w:rsidR="004D51EC" w:rsidRPr="00B46D7E">
              <w:rPr>
                <w:rFonts w:ascii="Verdana" w:hAnsi="Verdana"/>
                <w:sz w:val="20"/>
                <w:szCs w:val="20"/>
              </w:rPr>
              <w:t>BONNE</w:t>
            </w:r>
            <w:r w:rsidR="0018252D" w:rsidRPr="00B46D7E">
              <w:rPr>
                <w:rFonts w:ascii="Verdana" w:hAnsi="Verdana"/>
                <w:sz w:val="20"/>
                <w:szCs w:val="20"/>
              </w:rPr>
              <w:t xml:space="preserve">, </w:t>
            </w:r>
            <w:r w:rsidR="004D51EC" w:rsidRPr="00B46D7E">
              <w:rPr>
                <w:rFonts w:ascii="Verdana" w:hAnsi="Verdana"/>
                <w:sz w:val="20"/>
                <w:szCs w:val="20"/>
              </w:rPr>
              <w:t xml:space="preserve">Chargée de </w:t>
            </w:r>
            <w:r w:rsidR="00B46D7E" w:rsidRPr="00B46D7E">
              <w:rPr>
                <w:rFonts w:ascii="Verdana" w:hAnsi="Verdana"/>
                <w:sz w:val="20"/>
                <w:szCs w:val="20"/>
              </w:rPr>
              <w:t>mission</w:t>
            </w:r>
          </w:p>
        </w:tc>
        <w:tc>
          <w:tcPr>
            <w:tcW w:w="1837" w:type="dxa"/>
          </w:tcPr>
          <w:p w14:paraId="5AC1AFAB" w14:textId="35320AF5" w:rsidR="00EC22CC" w:rsidRPr="002A0933" w:rsidRDefault="00B46D7E" w:rsidP="00854EEA">
            <w:pPr>
              <w:jc w:val="center"/>
              <w:rPr>
                <w:rFonts w:ascii="Verdana" w:hAnsi="Verdana"/>
                <w:sz w:val="20"/>
                <w:szCs w:val="20"/>
              </w:rPr>
            </w:pPr>
            <w:r w:rsidRPr="00B46D7E">
              <w:rPr>
                <w:rFonts w:ascii="Verdana" w:hAnsi="Verdana"/>
                <w:sz w:val="20"/>
                <w:szCs w:val="20"/>
              </w:rPr>
              <w:t>Décision</w:t>
            </w:r>
          </w:p>
        </w:tc>
      </w:tr>
      <w:tr w:rsidR="00A90305" w14:paraId="6896DB30" w14:textId="77777777" w:rsidTr="00481D8E">
        <w:tc>
          <w:tcPr>
            <w:tcW w:w="9062" w:type="dxa"/>
            <w:gridSpan w:val="2"/>
          </w:tcPr>
          <w:p w14:paraId="0495241B" w14:textId="0702FB56" w:rsidR="00A90305" w:rsidRDefault="00A90305" w:rsidP="00A90305">
            <w:pPr>
              <w:rPr>
                <w:rFonts w:ascii="Verdana" w:hAnsi="Verdana"/>
                <w:sz w:val="20"/>
                <w:szCs w:val="20"/>
              </w:rPr>
            </w:pPr>
            <w:r>
              <w:rPr>
                <w:rFonts w:ascii="Verdana" w:hAnsi="Verdana"/>
                <w:i/>
                <w:iCs/>
                <w:sz w:val="20"/>
                <w:szCs w:val="20"/>
              </w:rPr>
              <w:t xml:space="preserve">Version du </w:t>
            </w:r>
            <w:r w:rsidR="003F5901">
              <w:rPr>
                <w:rFonts w:ascii="Verdana" w:hAnsi="Verdana"/>
                <w:i/>
                <w:iCs/>
                <w:sz w:val="20"/>
                <w:szCs w:val="20"/>
              </w:rPr>
              <w:t>06</w:t>
            </w:r>
            <w:r w:rsidR="004D51EC">
              <w:rPr>
                <w:rFonts w:ascii="Verdana" w:hAnsi="Verdana"/>
                <w:i/>
                <w:iCs/>
                <w:sz w:val="20"/>
                <w:szCs w:val="20"/>
              </w:rPr>
              <w:t>/04/202</w:t>
            </w:r>
            <w:r w:rsidR="003F5901">
              <w:rPr>
                <w:rFonts w:ascii="Verdana" w:hAnsi="Verdana"/>
                <w:i/>
                <w:iCs/>
                <w:sz w:val="20"/>
                <w:szCs w:val="20"/>
              </w:rPr>
              <w:t>4</w:t>
            </w:r>
          </w:p>
        </w:tc>
      </w:tr>
    </w:tbl>
    <w:p w14:paraId="1611BCC4" w14:textId="77777777" w:rsidR="00854EEA" w:rsidRDefault="00854EEA" w:rsidP="00816DAC">
      <w:pPr>
        <w:pStyle w:val="Paragraphe"/>
      </w:pPr>
      <w:bookmarkStart w:id="0" w:name="_Hlk24535240"/>
    </w:p>
    <w:p w14:paraId="678F0DFC" w14:textId="3923B394" w:rsidR="00854EEA" w:rsidRPr="008D4D25" w:rsidRDefault="00955BB3" w:rsidP="00A70123">
      <w:pPr>
        <w:pStyle w:val="Titrepartie"/>
        <w:rPr>
          <w:szCs w:val="22"/>
        </w:rPr>
      </w:pPr>
      <w:r w:rsidRPr="008D4D25">
        <w:rPr>
          <w:szCs w:val="22"/>
        </w:rPr>
        <w:t>Résumé</w:t>
      </w:r>
    </w:p>
    <w:p w14:paraId="3A2B5765" w14:textId="77777777" w:rsidR="003F5901" w:rsidRPr="005561CC" w:rsidRDefault="003F5901" w:rsidP="003F5901">
      <w:pPr>
        <w:pStyle w:val="Titrepartie"/>
        <w:numPr>
          <w:ilvl w:val="0"/>
          <w:numId w:val="0"/>
        </w:numPr>
        <w:ind w:left="720"/>
        <w:rPr>
          <w:b w:val="0"/>
          <w:bCs w:val="0"/>
          <w:color w:val="auto"/>
          <w:sz w:val="20"/>
        </w:rPr>
      </w:pPr>
    </w:p>
    <w:p w14:paraId="2BC48493" w14:textId="5DE59F10" w:rsidR="003F5901" w:rsidRDefault="003F5901" w:rsidP="001901D5">
      <w:pPr>
        <w:pStyle w:val="Sansinterligne"/>
        <w:jc w:val="both"/>
        <w:rPr>
          <w:rFonts w:ascii="Verdana" w:hAnsi="Verdana"/>
          <w:sz w:val="20"/>
          <w:szCs w:val="20"/>
        </w:rPr>
      </w:pPr>
      <w:r w:rsidRPr="005561CC">
        <w:rPr>
          <w:rFonts w:ascii="Verdana" w:hAnsi="Verdana"/>
          <w:sz w:val="20"/>
          <w:szCs w:val="20"/>
        </w:rPr>
        <w:t>Cette fiche donne une vue d’ensemble des actions du Secr</w:t>
      </w:r>
      <w:r w:rsidR="006D2974">
        <w:rPr>
          <w:rFonts w:ascii="Verdana" w:hAnsi="Verdana"/>
          <w:sz w:val="20"/>
          <w:szCs w:val="20"/>
        </w:rPr>
        <w:t>é</w:t>
      </w:r>
      <w:r w:rsidRPr="005561CC">
        <w:rPr>
          <w:rFonts w:ascii="Verdana" w:hAnsi="Verdana"/>
          <w:sz w:val="20"/>
          <w:szCs w:val="20"/>
        </w:rPr>
        <w:t>tariat général sur la biodiversité et la gestion des écosystèmes. Elle met en lumière les acquis des actions de la COI au niveau régional, des outils et mécanismes qui sont mis à l’échelle</w:t>
      </w:r>
      <w:r w:rsidR="005C523C">
        <w:rPr>
          <w:rFonts w:ascii="Verdana" w:hAnsi="Verdana"/>
          <w:sz w:val="20"/>
          <w:szCs w:val="20"/>
        </w:rPr>
        <w:t xml:space="preserve"> </w:t>
      </w:r>
      <w:r w:rsidRPr="005561CC">
        <w:rPr>
          <w:rFonts w:ascii="Verdana" w:hAnsi="Verdana"/>
          <w:sz w:val="20"/>
          <w:szCs w:val="20"/>
        </w:rPr>
        <w:t xml:space="preserve">(valeur) par d’autres acteurs ou programmes dans la région du </w:t>
      </w:r>
      <w:r w:rsidR="005C523C">
        <w:rPr>
          <w:rFonts w:ascii="Verdana" w:hAnsi="Verdana"/>
          <w:sz w:val="20"/>
          <w:szCs w:val="20"/>
        </w:rPr>
        <w:t>S</w:t>
      </w:r>
      <w:r w:rsidRPr="005561CC">
        <w:rPr>
          <w:rFonts w:ascii="Verdana" w:hAnsi="Verdana"/>
          <w:sz w:val="20"/>
          <w:szCs w:val="20"/>
        </w:rPr>
        <w:t>ud-</w:t>
      </w:r>
      <w:r w:rsidR="005C523C">
        <w:rPr>
          <w:rFonts w:ascii="Verdana" w:hAnsi="Verdana"/>
          <w:sz w:val="20"/>
          <w:szCs w:val="20"/>
        </w:rPr>
        <w:t>O</w:t>
      </w:r>
      <w:r w:rsidRPr="005561CC">
        <w:rPr>
          <w:rFonts w:ascii="Verdana" w:hAnsi="Verdana"/>
          <w:sz w:val="20"/>
          <w:szCs w:val="20"/>
        </w:rPr>
        <w:t>uest de l’</w:t>
      </w:r>
      <w:r w:rsidR="005C523C">
        <w:rPr>
          <w:rFonts w:ascii="Verdana" w:hAnsi="Verdana"/>
          <w:sz w:val="20"/>
          <w:szCs w:val="20"/>
        </w:rPr>
        <w:t>océan I</w:t>
      </w:r>
      <w:r w:rsidRPr="005561CC">
        <w:rPr>
          <w:rFonts w:ascii="Verdana" w:hAnsi="Verdana"/>
          <w:sz w:val="20"/>
          <w:szCs w:val="20"/>
        </w:rPr>
        <w:t xml:space="preserve">ndien. La fiche donne </w:t>
      </w:r>
      <w:r w:rsidR="001901D5" w:rsidRPr="005561CC">
        <w:rPr>
          <w:rFonts w:ascii="Verdana" w:hAnsi="Verdana"/>
          <w:sz w:val="20"/>
          <w:szCs w:val="20"/>
        </w:rPr>
        <w:t xml:space="preserve">également </w:t>
      </w:r>
      <w:r w:rsidRPr="005561CC">
        <w:rPr>
          <w:rFonts w:ascii="Verdana" w:hAnsi="Verdana"/>
          <w:sz w:val="20"/>
          <w:szCs w:val="20"/>
        </w:rPr>
        <w:t xml:space="preserve">un aperçu </w:t>
      </w:r>
      <w:r w:rsidR="005C523C">
        <w:rPr>
          <w:rFonts w:ascii="Verdana" w:hAnsi="Verdana"/>
          <w:sz w:val="20"/>
          <w:szCs w:val="20"/>
        </w:rPr>
        <w:t xml:space="preserve">(i) </w:t>
      </w:r>
      <w:r w:rsidRPr="005561CC">
        <w:rPr>
          <w:rFonts w:ascii="Verdana" w:hAnsi="Verdana"/>
          <w:sz w:val="20"/>
          <w:szCs w:val="20"/>
        </w:rPr>
        <w:t xml:space="preserve">sur les actions en </w:t>
      </w:r>
      <w:r w:rsidR="001901D5" w:rsidRPr="005561CC">
        <w:rPr>
          <w:rFonts w:ascii="Verdana" w:hAnsi="Verdana"/>
          <w:sz w:val="20"/>
          <w:szCs w:val="20"/>
        </w:rPr>
        <w:t xml:space="preserve">cours </w:t>
      </w:r>
      <w:r w:rsidR="00860E1D">
        <w:rPr>
          <w:rFonts w:ascii="Verdana" w:hAnsi="Verdana"/>
          <w:sz w:val="20"/>
          <w:szCs w:val="20"/>
        </w:rPr>
        <w:t xml:space="preserve">et </w:t>
      </w:r>
      <w:r w:rsidR="001901D5" w:rsidRPr="005561CC">
        <w:rPr>
          <w:rFonts w:ascii="Verdana" w:hAnsi="Verdana"/>
          <w:sz w:val="20"/>
          <w:szCs w:val="20"/>
        </w:rPr>
        <w:t xml:space="preserve">les projets connexes mis en œuvre par la COI sous </w:t>
      </w:r>
      <w:r w:rsidR="00DB4538" w:rsidRPr="005561CC">
        <w:rPr>
          <w:rFonts w:ascii="Verdana" w:hAnsi="Verdana"/>
          <w:sz w:val="20"/>
          <w:szCs w:val="20"/>
        </w:rPr>
        <w:t>la supervision</w:t>
      </w:r>
      <w:r w:rsidR="001901D5" w:rsidRPr="005561CC">
        <w:rPr>
          <w:rFonts w:ascii="Verdana" w:hAnsi="Verdana"/>
          <w:sz w:val="20"/>
          <w:szCs w:val="20"/>
        </w:rPr>
        <w:t xml:space="preserve"> des autres Chargés de mission, </w:t>
      </w:r>
      <w:r w:rsidR="005C523C">
        <w:rPr>
          <w:rFonts w:ascii="Verdana" w:hAnsi="Verdana"/>
          <w:sz w:val="20"/>
          <w:szCs w:val="20"/>
        </w:rPr>
        <w:t xml:space="preserve">(ii) </w:t>
      </w:r>
      <w:r w:rsidR="001901D5" w:rsidRPr="005561CC">
        <w:rPr>
          <w:rFonts w:ascii="Verdana" w:hAnsi="Verdana"/>
          <w:sz w:val="20"/>
          <w:szCs w:val="20"/>
        </w:rPr>
        <w:t>sur les actions régional</w:t>
      </w:r>
      <w:r w:rsidR="005C523C">
        <w:rPr>
          <w:rFonts w:ascii="Verdana" w:hAnsi="Verdana"/>
          <w:sz w:val="20"/>
          <w:szCs w:val="20"/>
        </w:rPr>
        <w:t>es</w:t>
      </w:r>
      <w:r w:rsidR="001901D5" w:rsidRPr="005561CC">
        <w:rPr>
          <w:rFonts w:ascii="Verdana" w:hAnsi="Verdana"/>
          <w:sz w:val="20"/>
          <w:szCs w:val="20"/>
        </w:rPr>
        <w:t xml:space="preserve"> dans le cadre de la Convention de Nairobi </w:t>
      </w:r>
      <w:r w:rsidR="005C523C">
        <w:rPr>
          <w:rFonts w:ascii="Verdana" w:hAnsi="Verdana"/>
          <w:sz w:val="20"/>
          <w:szCs w:val="20"/>
        </w:rPr>
        <w:t xml:space="preserve">auxquelles </w:t>
      </w:r>
      <w:r w:rsidR="00860E1D">
        <w:rPr>
          <w:rFonts w:ascii="Verdana" w:hAnsi="Verdana"/>
          <w:sz w:val="20"/>
          <w:szCs w:val="20"/>
        </w:rPr>
        <w:t>la COI est associé</w:t>
      </w:r>
      <w:r w:rsidR="005C523C">
        <w:rPr>
          <w:rFonts w:ascii="Verdana" w:hAnsi="Verdana"/>
          <w:sz w:val="20"/>
          <w:szCs w:val="20"/>
        </w:rPr>
        <w:t>e</w:t>
      </w:r>
      <w:r w:rsidR="00860E1D">
        <w:rPr>
          <w:rFonts w:ascii="Verdana" w:hAnsi="Verdana"/>
          <w:sz w:val="20"/>
          <w:szCs w:val="20"/>
        </w:rPr>
        <w:t xml:space="preserve"> </w:t>
      </w:r>
      <w:r w:rsidRPr="005561CC">
        <w:rPr>
          <w:rFonts w:ascii="Verdana" w:hAnsi="Verdana"/>
          <w:sz w:val="20"/>
          <w:szCs w:val="20"/>
        </w:rPr>
        <w:t xml:space="preserve">et </w:t>
      </w:r>
      <w:r w:rsidR="005C523C">
        <w:rPr>
          <w:rFonts w:ascii="Verdana" w:hAnsi="Verdana"/>
          <w:sz w:val="20"/>
          <w:szCs w:val="20"/>
        </w:rPr>
        <w:t>(iii) sur les</w:t>
      </w:r>
      <w:r w:rsidRPr="005561CC">
        <w:rPr>
          <w:rFonts w:ascii="Verdana" w:hAnsi="Verdana"/>
          <w:sz w:val="20"/>
          <w:szCs w:val="20"/>
        </w:rPr>
        <w:t xml:space="preserve"> perspectives de collaboration avec d’autres partenaires internationaux dans le domaine</w:t>
      </w:r>
      <w:r w:rsidR="001901D5" w:rsidRPr="005561CC">
        <w:rPr>
          <w:rFonts w:ascii="Verdana" w:hAnsi="Verdana"/>
          <w:sz w:val="20"/>
          <w:szCs w:val="20"/>
        </w:rPr>
        <w:t xml:space="preserve"> notamment le PNUD.</w:t>
      </w:r>
      <w:r w:rsidRPr="005561CC">
        <w:rPr>
          <w:rFonts w:ascii="Verdana" w:hAnsi="Verdana"/>
          <w:sz w:val="20"/>
          <w:szCs w:val="20"/>
        </w:rPr>
        <w:t xml:space="preserve"> </w:t>
      </w:r>
    </w:p>
    <w:p w14:paraId="6B5BBC11" w14:textId="77777777" w:rsidR="008D4D25" w:rsidRPr="005561CC" w:rsidRDefault="008D4D25" w:rsidP="001901D5">
      <w:pPr>
        <w:pStyle w:val="Sansinterligne"/>
        <w:jc w:val="both"/>
        <w:rPr>
          <w:rFonts w:ascii="Verdana" w:hAnsi="Verdana"/>
          <w:sz w:val="20"/>
          <w:szCs w:val="20"/>
        </w:rPr>
      </w:pPr>
    </w:p>
    <w:p w14:paraId="4D7797D7" w14:textId="6E10250B" w:rsidR="003F5901" w:rsidRPr="005561CC" w:rsidRDefault="003F5901" w:rsidP="008D4D25">
      <w:pPr>
        <w:pStyle w:val="Titrepartie"/>
      </w:pPr>
      <w:r w:rsidRPr="005561CC">
        <w:t xml:space="preserve">Contexte </w:t>
      </w:r>
    </w:p>
    <w:p w14:paraId="44990494" w14:textId="38E94EFD" w:rsidR="00D91198" w:rsidRDefault="00D91198" w:rsidP="00C34A71">
      <w:pPr>
        <w:pStyle w:val="Sous-partie2"/>
      </w:pPr>
      <w:r>
        <w:t>La biodiversité au cœur des actions de la COI</w:t>
      </w:r>
    </w:p>
    <w:p w14:paraId="424EDB99" w14:textId="451559CD" w:rsidR="003F5901" w:rsidRPr="005561CC" w:rsidRDefault="003F5901" w:rsidP="003F5901">
      <w:pPr>
        <w:pStyle w:val="Corpsdetexte"/>
        <w:ind w:left="0"/>
        <w:rPr>
          <w:rFonts w:ascii="Verdana" w:hAnsi="Verdana"/>
          <w:sz w:val="20"/>
        </w:rPr>
      </w:pPr>
      <w:r w:rsidRPr="005561CC">
        <w:rPr>
          <w:rFonts w:ascii="Verdana" w:hAnsi="Verdana"/>
          <w:sz w:val="20"/>
        </w:rPr>
        <w:t xml:space="preserve">L’enjeu </w:t>
      </w:r>
      <w:r w:rsidR="006D2974">
        <w:rPr>
          <w:rFonts w:ascii="Verdana" w:hAnsi="Verdana"/>
          <w:sz w:val="20"/>
        </w:rPr>
        <w:t xml:space="preserve">de </w:t>
      </w:r>
      <w:r w:rsidRPr="005561CC">
        <w:rPr>
          <w:rFonts w:ascii="Verdana" w:hAnsi="Verdana"/>
          <w:sz w:val="20"/>
        </w:rPr>
        <w:t>préservation</w:t>
      </w:r>
      <w:r w:rsidR="005C523C">
        <w:rPr>
          <w:rFonts w:ascii="Verdana" w:hAnsi="Verdana"/>
          <w:sz w:val="20"/>
        </w:rPr>
        <w:t xml:space="preserve"> et lutte contre la perte de</w:t>
      </w:r>
      <w:r w:rsidRPr="005561CC">
        <w:rPr>
          <w:rFonts w:ascii="Verdana" w:hAnsi="Verdana"/>
          <w:sz w:val="20"/>
        </w:rPr>
        <w:t xml:space="preserve"> biodiversité </w:t>
      </w:r>
      <w:r w:rsidR="006D2974">
        <w:rPr>
          <w:rFonts w:ascii="Verdana" w:hAnsi="Verdana"/>
          <w:sz w:val="20"/>
        </w:rPr>
        <w:t xml:space="preserve">est </w:t>
      </w:r>
      <w:r w:rsidRPr="005561CC">
        <w:rPr>
          <w:rFonts w:ascii="Verdana" w:hAnsi="Verdana"/>
          <w:sz w:val="20"/>
        </w:rPr>
        <w:t>pour les Etats membres de la COI une priorité</w:t>
      </w:r>
      <w:r w:rsidR="005C523C">
        <w:rPr>
          <w:rFonts w:ascii="Verdana" w:hAnsi="Verdana"/>
          <w:sz w:val="20"/>
        </w:rPr>
        <w:t xml:space="preserve"> comme indiqué dans le Plan de développement stratégique 2023-2033</w:t>
      </w:r>
      <w:r w:rsidRPr="005561CC">
        <w:rPr>
          <w:rFonts w:ascii="Verdana" w:hAnsi="Verdana"/>
          <w:sz w:val="20"/>
        </w:rPr>
        <w:t xml:space="preserve">. </w:t>
      </w:r>
      <w:r w:rsidR="005C523C">
        <w:rPr>
          <w:rFonts w:ascii="Verdana" w:hAnsi="Verdana"/>
          <w:sz w:val="20"/>
        </w:rPr>
        <w:t>En effet, la région du Sud-Ouest de l’océan Indien, reconnue comme l’un des points chauds de la biodiversité mondiale, est sous pression f</w:t>
      </w:r>
      <w:r w:rsidRPr="005561CC">
        <w:rPr>
          <w:rFonts w:ascii="Verdana" w:hAnsi="Verdana"/>
          <w:sz w:val="20"/>
        </w:rPr>
        <w:t xml:space="preserve">ace à l’urbanisation, aux pollutions et aux impacts de changement climatique </w:t>
      </w:r>
      <w:r w:rsidR="005B3A98">
        <w:rPr>
          <w:rFonts w:ascii="Verdana" w:hAnsi="Verdana"/>
          <w:sz w:val="20"/>
        </w:rPr>
        <w:t xml:space="preserve">sur </w:t>
      </w:r>
      <w:r w:rsidRPr="005561CC">
        <w:rPr>
          <w:rFonts w:ascii="Verdana" w:hAnsi="Verdana"/>
          <w:sz w:val="20"/>
        </w:rPr>
        <w:t>les écosystèmes</w:t>
      </w:r>
      <w:r w:rsidR="005B3A98">
        <w:rPr>
          <w:rFonts w:ascii="Verdana" w:hAnsi="Verdana"/>
          <w:sz w:val="20"/>
        </w:rPr>
        <w:t>, entre autres</w:t>
      </w:r>
      <w:r w:rsidRPr="005561CC">
        <w:rPr>
          <w:rFonts w:ascii="Verdana" w:hAnsi="Verdana"/>
          <w:sz w:val="20"/>
        </w:rPr>
        <w:t>.</w:t>
      </w:r>
    </w:p>
    <w:p w14:paraId="7BC0DE00" w14:textId="68D8191E" w:rsidR="005B3A98" w:rsidRDefault="005B3A98" w:rsidP="003F5901">
      <w:pPr>
        <w:pStyle w:val="Corpsdetexte"/>
        <w:ind w:left="0"/>
        <w:rPr>
          <w:rFonts w:ascii="Verdana" w:hAnsi="Verdana"/>
          <w:sz w:val="20"/>
        </w:rPr>
      </w:pPr>
      <w:r>
        <w:rPr>
          <w:rFonts w:ascii="Verdana" w:hAnsi="Verdana"/>
          <w:sz w:val="20"/>
        </w:rPr>
        <w:t xml:space="preserve">Dans ce contexte, la COI </w:t>
      </w:r>
      <w:r w:rsidR="003F5901" w:rsidRPr="005561CC">
        <w:rPr>
          <w:rFonts w:ascii="Verdana" w:hAnsi="Verdana"/>
          <w:sz w:val="20"/>
        </w:rPr>
        <w:t xml:space="preserve">a mis en œuvre plusieurs projets </w:t>
      </w:r>
      <w:r>
        <w:rPr>
          <w:rFonts w:ascii="Verdana" w:hAnsi="Verdana"/>
          <w:sz w:val="20"/>
        </w:rPr>
        <w:t>pour</w:t>
      </w:r>
      <w:r w:rsidR="003F5901" w:rsidRPr="005561CC">
        <w:rPr>
          <w:rFonts w:ascii="Verdana" w:hAnsi="Verdana"/>
          <w:sz w:val="20"/>
        </w:rPr>
        <w:t xml:space="preserve"> la conservation et préservation de la biodiversité</w:t>
      </w:r>
      <w:r>
        <w:rPr>
          <w:rFonts w:ascii="Verdana" w:hAnsi="Verdana"/>
          <w:sz w:val="20"/>
        </w:rPr>
        <w:t xml:space="preserve"> avec une focale sur </w:t>
      </w:r>
      <w:r w:rsidR="003F5901" w:rsidRPr="005561CC">
        <w:rPr>
          <w:rFonts w:ascii="Verdana" w:hAnsi="Verdana"/>
          <w:sz w:val="20"/>
        </w:rPr>
        <w:t>les écosystèmes marin</w:t>
      </w:r>
      <w:r>
        <w:rPr>
          <w:rFonts w:ascii="Verdana" w:hAnsi="Verdana"/>
          <w:sz w:val="20"/>
        </w:rPr>
        <w:t>s et côtiers. Ces projets ont, pour l’essentiel, lanc</w:t>
      </w:r>
      <w:r w:rsidR="00F22620">
        <w:rPr>
          <w:rFonts w:ascii="Verdana" w:hAnsi="Verdana"/>
          <w:sz w:val="20"/>
        </w:rPr>
        <w:t>é</w:t>
      </w:r>
      <w:r>
        <w:rPr>
          <w:rFonts w:ascii="Verdana" w:hAnsi="Verdana"/>
          <w:sz w:val="20"/>
        </w:rPr>
        <w:t xml:space="preserve"> une dynamique qui est allée au-delà du cycle de projet, notamment : </w:t>
      </w:r>
    </w:p>
    <w:p w14:paraId="1D916D6F" w14:textId="3F4AE470" w:rsidR="005B3A98" w:rsidRDefault="005B3A98"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e programme régional de l’environnement (PRE) qui avait mis en place</w:t>
      </w:r>
      <w:r w:rsidR="00860E1D">
        <w:rPr>
          <w:rFonts w:ascii="Verdana" w:hAnsi="Verdana"/>
          <w:sz w:val="20"/>
        </w:rPr>
        <w:t xml:space="preserve"> un certain nombre des réseaux notamment</w:t>
      </w:r>
      <w:r w:rsidR="003F5901" w:rsidRPr="005561CC">
        <w:rPr>
          <w:rFonts w:ascii="Verdana" w:hAnsi="Verdana"/>
          <w:sz w:val="20"/>
        </w:rPr>
        <w:t xml:space="preserve"> le réseau régional de récifs corallien</w:t>
      </w:r>
      <w:r w:rsidR="00D91198">
        <w:rPr>
          <w:rFonts w:ascii="Verdana" w:hAnsi="Verdana"/>
          <w:sz w:val="20"/>
        </w:rPr>
        <w:t>s</w:t>
      </w:r>
      <w:r w:rsidR="003F5901" w:rsidRPr="005561CC">
        <w:rPr>
          <w:rFonts w:ascii="Verdana" w:hAnsi="Verdana"/>
          <w:sz w:val="20"/>
        </w:rPr>
        <w:t xml:space="preserve"> </w:t>
      </w:r>
      <w:r w:rsidR="00860E1D">
        <w:rPr>
          <w:rFonts w:ascii="Verdana" w:hAnsi="Verdana"/>
          <w:sz w:val="20"/>
        </w:rPr>
        <w:t>qui est</w:t>
      </w:r>
      <w:r>
        <w:rPr>
          <w:rFonts w:ascii="Verdana" w:hAnsi="Verdana"/>
          <w:sz w:val="20"/>
        </w:rPr>
        <w:t xml:space="preserve"> </w:t>
      </w:r>
      <w:r w:rsidR="003F5901" w:rsidRPr="005561CC">
        <w:rPr>
          <w:rFonts w:ascii="Verdana" w:hAnsi="Verdana"/>
          <w:sz w:val="20"/>
        </w:rPr>
        <w:t xml:space="preserve">maintenant </w:t>
      </w:r>
      <w:r w:rsidR="00F22620">
        <w:rPr>
          <w:rFonts w:ascii="Verdana" w:hAnsi="Verdana"/>
          <w:sz w:val="20"/>
        </w:rPr>
        <w:t>pérennisé</w:t>
      </w:r>
      <w:r>
        <w:rPr>
          <w:rFonts w:ascii="Verdana" w:hAnsi="Verdana"/>
          <w:sz w:val="20"/>
        </w:rPr>
        <w:t xml:space="preserve"> à travers</w:t>
      </w:r>
      <w:r w:rsidR="003F5901" w:rsidRPr="005561CC">
        <w:rPr>
          <w:rFonts w:ascii="Verdana" w:hAnsi="Verdana"/>
          <w:sz w:val="20"/>
        </w:rPr>
        <w:t xml:space="preserve"> le CORDIO </w:t>
      </w:r>
      <w:r w:rsidR="00860E1D">
        <w:rPr>
          <w:rFonts w:ascii="Verdana" w:hAnsi="Verdana"/>
          <w:sz w:val="20"/>
        </w:rPr>
        <w:t xml:space="preserve">East </w:t>
      </w:r>
      <w:proofErr w:type="spellStart"/>
      <w:r w:rsidR="00860E1D">
        <w:rPr>
          <w:rFonts w:ascii="Verdana" w:hAnsi="Verdana"/>
          <w:sz w:val="20"/>
        </w:rPr>
        <w:t>Africa</w:t>
      </w:r>
      <w:proofErr w:type="spellEnd"/>
      <w:r>
        <w:rPr>
          <w:rFonts w:ascii="Verdana" w:hAnsi="Verdana"/>
          <w:sz w:val="20"/>
        </w:rPr>
        <w:t xml:space="preserve"> ; </w:t>
      </w:r>
    </w:p>
    <w:p w14:paraId="4C5A7888" w14:textId="4FB08510" w:rsidR="005B3A98" w:rsidRDefault="005B3A98"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e Programme de gestion durable de</w:t>
      </w:r>
      <w:r>
        <w:rPr>
          <w:rFonts w:ascii="Verdana" w:hAnsi="Verdana"/>
          <w:sz w:val="20"/>
        </w:rPr>
        <w:t>s</w:t>
      </w:r>
      <w:r w:rsidR="003F5901" w:rsidRPr="005561CC">
        <w:rPr>
          <w:rFonts w:ascii="Verdana" w:hAnsi="Verdana"/>
          <w:sz w:val="20"/>
        </w:rPr>
        <w:t xml:space="preserve"> zone</w:t>
      </w:r>
      <w:r>
        <w:rPr>
          <w:rFonts w:ascii="Verdana" w:hAnsi="Verdana"/>
          <w:sz w:val="20"/>
        </w:rPr>
        <w:t>s</w:t>
      </w:r>
      <w:r w:rsidR="003F5901" w:rsidRPr="005561CC">
        <w:rPr>
          <w:rFonts w:ascii="Verdana" w:hAnsi="Verdana"/>
          <w:sz w:val="20"/>
        </w:rPr>
        <w:t xml:space="preserve"> côtière</w:t>
      </w:r>
      <w:r>
        <w:rPr>
          <w:rFonts w:ascii="Verdana" w:hAnsi="Verdana"/>
          <w:sz w:val="20"/>
        </w:rPr>
        <w:t>s</w:t>
      </w:r>
      <w:r w:rsidR="003F5901" w:rsidRPr="005561CC">
        <w:rPr>
          <w:rFonts w:ascii="Verdana" w:hAnsi="Verdana"/>
          <w:sz w:val="20"/>
        </w:rPr>
        <w:t xml:space="preserve"> (RECOMAP ou </w:t>
      </w:r>
      <w:proofErr w:type="spellStart"/>
      <w:r w:rsidR="003F5901" w:rsidRPr="005561CC">
        <w:rPr>
          <w:rFonts w:ascii="Verdana" w:hAnsi="Verdana"/>
          <w:sz w:val="20"/>
        </w:rPr>
        <w:t>ProGéCO</w:t>
      </w:r>
      <w:proofErr w:type="spellEnd"/>
      <w:r w:rsidR="003F5901" w:rsidRPr="005561CC">
        <w:rPr>
          <w:rFonts w:ascii="Verdana" w:hAnsi="Verdana"/>
          <w:sz w:val="20"/>
        </w:rPr>
        <w:t>) qui a appu</w:t>
      </w:r>
      <w:r>
        <w:rPr>
          <w:rFonts w:ascii="Verdana" w:hAnsi="Verdana"/>
          <w:sz w:val="20"/>
        </w:rPr>
        <w:t>yé</w:t>
      </w:r>
      <w:r w:rsidR="003F5901" w:rsidRPr="005561CC">
        <w:rPr>
          <w:rFonts w:ascii="Verdana" w:hAnsi="Verdana"/>
          <w:sz w:val="20"/>
        </w:rPr>
        <w:t xml:space="preserve"> la mise en place des comit</w:t>
      </w:r>
      <w:r w:rsidR="00860E1D">
        <w:rPr>
          <w:rFonts w:ascii="Verdana" w:hAnsi="Verdana"/>
          <w:sz w:val="20"/>
        </w:rPr>
        <w:t>és</w:t>
      </w:r>
      <w:r w:rsidR="003F5901" w:rsidRPr="005561CC">
        <w:rPr>
          <w:rFonts w:ascii="Verdana" w:hAnsi="Verdana"/>
          <w:sz w:val="20"/>
        </w:rPr>
        <w:t xml:space="preserve"> </w:t>
      </w:r>
      <w:r>
        <w:rPr>
          <w:rFonts w:ascii="Verdana" w:hAnsi="Verdana"/>
          <w:sz w:val="20"/>
        </w:rPr>
        <w:t>de gestion intégrée des zones côtières (</w:t>
      </w:r>
      <w:r w:rsidR="003F5901" w:rsidRPr="005561CC">
        <w:rPr>
          <w:rFonts w:ascii="Verdana" w:hAnsi="Verdana"/>
          <w:sz w:val="20"/>
        </w:rPr>
        <w:t>GIZC</w:t>
      </w:r>
      <w:r>
        <w:rPr>
          <w:rFonts w:ascii="Verdana" w:hAnsi="Verdana"/>
          <w:sz w:val="20"/>
        </w:rPr>
        <w:t xml:space="preserve">) et permis à la COI de porter un plaidoyer pour une mobilisation régionale en faveur de la GIZC, poursuivi sous d’autres cycles de projet et ayant débouché sur l’adoption du protocole régional GIZC </w:t>
      </w:r>
      <w:r w:rsidR="003F5901" w:rsidRPr="005561CC">
        <w:rPr>
          <w:rFonts w:ascii="Verdana" w:hAnsi="Verdana"/>
          <w:sz w:val="20"/>
        </w:rPr>
        <w:t xml:space="preserve">à </w:t>
      </w:r>
      <w:r w:rsidR="000C316A" w:rsidRPr="005561CC">
        <w:rPr>
          <w:rFonts w:ascii="Verdana" w:hAnsi="Verdana"/>
          <w:sz w:val="20"/>
        </w:rPr>
        <w:t>la COP</w:t>
      </w:r>
      <w:r w:rsidR="003F5901" w:rsidRPr="005561CC">
        <w:rPr>
          <w:rFonts w:ascii="Verdana" w:hAnsi="Verdana"/>
          <w:sz w:val="20"/>
        </w:rPr>
        <w:t xml:space="preserve">10 de la </w:t>
      </w:r>
      <w:r w:rsidR="00860E1D">
        <w:rPr>
          <w:rFonts w:ascii="Verdana" w:hAnsi="Verdana"/>
          <w:sz w:val="20"/>
        </w:rPr>
        <w:t>C</w:t>
      </w:r>
      <w:r w:rsidR="003F5901" w:rsidRPr="005561CC">
        <w:rPr>
          <w:rFonts w:ascii="Verdana" w:hAnsi="Verdana"/>
          <w:sz w:val="20"/>
        </w:rPr>
        <w:t xml:space="preserve">onvention de Nairobi </w:t>
      </w:r>
      <w:r>
        <w:rPr>
          <w:rFonts w:ascii="Verdana" w:hAnsi="Verdana"/>
          <w:sz w:val="20"/>
        </w:rPr>
        <w:t>(six Etats signataires à ce jour)</w:t>
      </w:r>
      <w:r w:rsidR="003F5901" w:rsidRPr="005561CC">
        <w:rPr>
          <w:rFonts w:ascii="Verdana" w:hAnsi="Verdana"/>
          <w:sz w:val="20"/>
        </w:rPr>
        <w:t xml:space="preserve"> ; </w:t>
      </w:r>
    </w:p>
    <w:p w14:paraId="2738485F" w14:textId="6C85E5F2" w:rsidR="005B3A98" w:rsidRDefault="005B3A98"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 xml:space="preserve">e Projet </w:t>
      </w:r>
      <w:r>
        <w:rPr>
          <w:rFonts w:ascii="Verdana" w:hAnsi="Verdana"/>
          <w:sz w:val="20"/>
        </w:rPr>
        <w:t xml:space="preserve">régional des </w:t>
      </w:r>
      <w:r w:rsidR="003F5901" w:rsidRPr="005561CC">
        <w:rPr>
          <w:rFonts w:ascii="Verdana" w:hAnsi="Verdana"/>
          <w:sz w:val="20"/>
        </w:rPr>
        <w:t xml:space="preserve">aires </w:t>
      </w:r>
      <w:r w:rsidR="000C316A" w:rsidRPr="005561CC">
        <w:rPr>
          <w:rFonts w:ascii="Verdana" w:hAnsi="Verdana"/>
          <w:sz w:val="20"/>
        </w:rPr>
        <w:t>marine</w:t>
      </w:r>
      <w:r>
        <w:rPr>
          <w:rFonts w:ascii="Verdana" w:hAnsi="Verdana"/>
          <w:sz w:val="20"/>
        </w:rPr>
        <w:t>s</w:t>
      </w:r>
      <w:r w:rsidR="000C316A" w:rsidRPr="005561CC">
        <w:rPr>
          <w:rFonts w:ascii="Verdana" w:hAnsi="Verdana"/>
          <w:sz w:val="20"/>
        </w:rPr>
        <w:t xml:space="preserve"> </w:t>
      </w:r>
      <w:r w:rsidRPr="005561CC">
        <w:rPr>
          <w:rFonts w:ascii="Verdana" w:hAnsi="Verdana"/>
          <w:sz w:val="20"/>
        </w:rPr>
        <w:t xml:space="preserve">protégées </w:t>
      </w:r>
      <w:r w:rsidR="000C316A" w:rsidRPr="005561CC">
        <w:rPr>
          <w:rFonts w:ascii="Verdana" w:hAnsi="Verdana"/>
          <w:sz w:val="20"/>
        </w:rPr>
        <w:t>(</w:t>
      </w:r>
      <w:r w:rsidR="003F5901" w:rsidRPr="005561CC">
        <w:rPr>
          <w:rFonts w:ascii="Verdana" w:hAnsi="Verdana"/>
          <w:sz w:val="20"/>
        </w:rPr>
        <w:t>RAMP-COI) qui avait mis en place le réseau régional des aires marines protégées</w:t>
      </w:r>
      <w:r w:rsidR="000C316A">
        <w:rPr>
          <w:rFonts w:ascii="Verdana" w:hAnsi="Verdana"/>
          <w:sz w:val="20"/>
        </w:rPr>
        <w:t xml:space="preserve">. Ce réseau a été élargie pour prendre en compte l’ensemble des états membre de la </w:t>
      </w:r>
      <w:r>
        <w:rPr>
          <w:rFonts w:ascii="Verdana" w:hAnsi="Verdana"/>
          <w:sz w:val="20"/>
        </w:rPr>
        <w:t xml:space="preserve">Convention de Nairobi </w:t>
      </w:r>
      <w:r w:rsidR="00860E1D">
        <w:rPr>
          <w:rFonts w:ascii="Verdana" w:hAnsi="Verdana"/>
          <w:sz w:val="20"/>
        </w:rPr>
        <w:t xml:space="preserve">et </w:t>
      </w:r>
      <w:r>
        <w:rPr>
          <w:rFonts w:ascii="Verdana" w:hAnsi="Verdana"/>
          <w:sz w:val="20"/>
        </w:rPr>
        <w:t xml:space="preserve">est </w:t>
      </w:r>
      <w:r w:rsidR="00860E1D">
        <w:rPr>
          <w:rFonts w:ascii="Verdana" w:hAnsi="Verdana"/>
          <w:sz w:val="20"/>
        </w:rPr>
        <w:t xml:space="preserve">maintenant </w:t>
      </w:r>
      <w:r w:rsidR="000C316A">
        <w:rPr>
          <w:rFonts w:ascii="Verdana" w:hAnsi="Verdana"/>
          <w:sz w:val="20"/>
        </w:rPr>
        <w:t>géré</w:t>
      </w:r>
      <w:r w:rsidR="00860E1D">
        <w:rPr>
          <w:rFonts w:ascii="Verdana" w:hAnsi="Verdana"/>
          <w:sz w:val="20"/>
        </w:rPr>
        <w:t xml:space="preserve"> par </w:t>
      </w:r>
      <w:r>
        <w:rPr>
          <w:rFonts w:ascii="Verdana" w:hAnsi="Verdana"/>
          <w:sz w:val="20"/>
        </w:rPr>
        <w:t>l’Association des sciences marines du Sud-Ouest de l’océan Indien (</w:t>
      </w:r>
      <w:r w:rsidR="00860E1D">
        <w:rPr>
          <w:rFonts w:ascii="Verdana" w:hAnsi="Verdana"/>
          <w:sz w:val="20"/>
        </w:rPr>
        <w:t>WIOMSA</w:t>
      </w:r>
      <w:r>
        <w:rPr>
          <w:rFonts w:ascii="Verdana" w:hAnsi="Verdana"/>
          <w:sz w:val="20"/>
        </w:rPr>
        <w:t xml:space="preserve">) sous le nom de </w:t>
      </w:r>
      <w:r w:rsidR="000C316A">
        <w:rPr>
          <w:rFonts w:ascii="Verdana" w:hAnsi="Verdana"/>
          <w:sz w:val="20"/>
        </w:rPr>
        <w:t>réseau</w:t>
      </w:r>
      <w:r w:rsidR="00860E1D">
        <w:rPr>
          <w:rFonts w:ascii="Verdana" w:hAnsi="Verdana"/>
          <w:sz w:val="20"/>
        </w:rPr>
        <w:t xml:space="preserve"> WIOM</w:t>
      </w:r>
      <w:r w:rsidR="000C316A">
        <w:rPr>
          <w:rFonts w:ascii="Verdana" w:hAnsi="Verdana"/>
          <w:sz w:val="20"/>
        </w:rPr>
        <w:t>PAN</w:t>
      </w:r>
      <w:r w:rsidR="003F5901" w:rsidRPr="005561CC">
        <w:rPr>
          <w:rFonts w:ascii="Verdana" w:hAnsi="Verdana"/>
          <w:sz w:val="20"/>
        </w:rPr>
        <w:t xml:space="preserve"> ; </w:t>
      </w:r>
    </w:p>
    <w:p w14:paraId="5B619622" w14:textId="6FEA2F0E" w:rsidR="005B3A98" w:rsidRDefault="005B3A98"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 xml:space="preserve">e projet autoroute maritime et </w:t>
      </w:r>
      <w:r>
        <w:rPr>
          <w:rFonts w:ascii="Verdana" w:hAnsi="Verdana"/>
          <w:sz w:val="20"/>
        </w:rPr>
        <w:t>de p</w:t>
      </w:r>
      <w:r w:rsidR="003F5901" w:rsidRPr="005561CC">
        <w:rPr>
          <w:rFonts w:ascii="Verdana" w:hAnsi="Verdana"/>
          <w:sz w:val="20"/>
        </w:rPr>
        <w:t>r</w:t>
      </w:r>
      <w:r>
        <w:rPr>
          <w:rFonts w:ascii="Verdana" w:hAnsi="Verdana"/>
          <w:sz w:val="20"/>
        </w:rPr>
        <w:t>é</w:t>
      </w:r>
      <w:r w:rsidR="003F5901" w:rsidRPr="005561CC">
        <w:rPr>
          <w:rFonts w:ascii="Verdana" w:hAnsi="Verdana"/>
          <w:sz w:val="20"/>
        </w:rPr>
        <w:t xml:space="preserve">vention de la pollution marine par </w:t>
      </w:r>
      <w:r w:rsidR="000C316A" w:rsidRPr="005561CC">
        <w:rPr>
          <w:rFonts w:ascii="Verdana" w:hAnsi="Verdana"/>
          <w:sz w:val="20"/>
        </w:rPr>
        <w:t>les hydrocarbures</w:t>
      </w:r>
      <w:r w:rsidR="003F5901" w:rsidRPr="005561CC">
        <w:rPr>
          <w:rFonts w:ascii="Verdana" w:hAnsi="Verdana"/>
          <w:sz w:val="20"/>
        </w:rPr>
        <w:t xml:space="preserve">, qui a soutenu la mise en </w:t>
      </w:r>
      <w:r w:rsidR="000C316A" w:rsidRPr="005561CC">
        <w:rPr>
          <w:rFonts w:ascii="Verdana" w:hAnsi="Verdana"/>
          <w:sz w:val="20"/>
        </w:rPr>
        <w:t>place des plans</w:t>
      </w:r>
      <w:r w:rsidR="003F5901" w:rsidRPr="005561CC">
        <w:rPr>
          <w:rFonts w:ascii="Verdana" w:hAnsi="Verdana"/>
          <w:sz w:val="20"/>
        </w:rPr>
        <w:t xml:space="preserve"> </w:t>
      </w:r>
      <w:r>
        <w:rPr>
          <w:rFonts w:ascii="Verdana" w:hAnsi="Verdana"/>
          <w:sz w:val="20"/>
        </w:rPr>
        <w:t xml:space="preserve">nationaux </w:t>
      </w:r>
      <w:r w:rsidR="003F5901" w:rsidRPr="005561CC">
        <w:rPr>
          <w:rFonts w:ascii="Verdana" w:hAnsi="Verdana"/>
          <w:sz w:val="20"/>
        </w:rPr>
        <w:t>de contingence et l’émergence d</w:t>
      </w:r>
      <w:r>
        <w:rPr>
          <w:rFonts w:ascii="Verdana" w:hAnsi="Verdana"/>
          <w:sz w:val="20"/>
        </w:rPr>
        <w:t>’un</w:t>
      </w:r>
      <w:r w:rsidR="003F5901" w:rsidRPr="005561CC">
        <w:rPr>
          <w:rFonts w:ascii="Verdana" w:hAnsi="Verdana"/>
          <w:sz w:val="20"/>
        </w:rPr>
        <w:t xml:space="preserve"> plan </w:t>
      </w:r>
      <w:r w:rsidRPr="005561CC">
        <w:rPr>
          <w:rFonts w:ascii="Verdana" w:hAnsi="Verdana"/>
          <w:sz w:val="20"/>
        </w:rPr>
        <w:t xml:space="preserve">régional </w:t>
      </w:r>
      <w:r w:rsidR="003F5901" w:rsidRPr="005561CC">
        <w:rPr>
          <w:rFonts w:ascii="Verdana" w:hAnsi="Verdana"/>
          <w:sz w:val="20"/>
        </w:rPr>
        <w:t>de contingence</w:t>
      </w:r>
      <w:r>
        <w:rPr>
          <w:rFonts w:ascii="Verdana" w:hAnsi="Verdana"/>
          <w:sz w:val="20"/>
        </w:rPr>
        <w:t xml:space="preserve"> assorti d’un </w:t>
      </w:r>
      <w:r w:rsidR="003F5901" w:rsidRPr="005561CC">
        <w:rPr>
          <w:rFonts w:ascii="Verdana" w:hAnsi="Verdana"/>
          <w:sz w:val="20"/>
        </w:rPr>
        <w:t>cadre pour la création d’un centre régional</w:t>
      </w:r>
      <w:r w:rsidR="000C316A">
        <w:rPr>
          <w:rFonts w:ascii="Verdana" w:hAnsi="Verdana"/>
          <w:sz w:val="20"/>
        </w:rPr>
        <w:t xml:space="preserve">. </w:t>
      </w:r>
      <w:r>
        <w:rPr>
          <w:rFonts w:ascii="Verdana" w:hAnsi="Verdana"/>
          <w:sz w:val="20"/>
        </w:rPr>
        <w:t>Les acquis de ce projet</w:t>
      </w:r>
      <w:r w:rsidR="000C316A">
        <w:rPr>
          <w:rFonts w:ascii="Verdana" w:hAnsi="Verdana"/>
          <w:sz w:val="20"/>
        </w:rPr>
        <w:t xml:space="preserve"> ont été repris par le </w:t>
      </w:r>
      <w:r>
        <w:rPr>
          <w:rFonts w:ascii="Verdana" w:hAnsi="Verdana"/>
          <w:sz w:val="20"/>
        </w:rPr>
        <w:t xml:space="preserve">programme </w:t>
      </w:r>
      <w:r w:rsidR="000C316A">
        <w:rPr>
          <w:rFonts w:ascii="Verdana" w:hAnsi="Verdana"/>
          <w:sz w:val="20"/>
        </w:rPr>
        <w:t>MASE en collaboration avec le Secr</w:t>
      </w:r>
      <w:r>
        <w:rPr>
          <w:rFonts w:ascii="Verdana" w:hAnsi="Verdana"/>
          <w:sz w:val="20"/>
        </w:rPr>
        <w:t>é</w:t>
      </w:r>
      <w:r w:rsidR="000C316A">
        <w:rPr>
          <w:rFonts w:ascii="Verdana" w:hAnsi="Verdana"/>
          <w:sz w:val="20"/>
        </w:rPr>
        <w:t>tariat de la Convention de Nairobi sous son projet SAPPHIRE</w:t>
      </w:r>
      <w:r w:rsidR="000C316A" w:rsidRPr="005561CC">
        <w:rPr>
          <w:rFonts w:ascii="Verdana" w:hAnsi="Verdana"/>
          <w:sz w:val="20"/>
        </w:rPr>
        <w:t xml:space="preserve"> ;</w:t>
      </w:r>
      <w:r w:rsidR="003F5901" w:rsidRPr="005561CC">
        <w:rPr>
          <w:rFonts w:ascii="Verdana" w:hAnsi="Verdana"/>
          <w:sz w:val="20"/>
        </w:rPr>
        <w:t xml:space="preserve"> </w:t>
      </w:r>
    </w:p>
    <w:p w14:paraId="46799CBE" w14:textId="10E2F742" w:rsidR="00AF6319" w:rsidRDefault="005B3A98" w:rsidP="005B3A98">
      <w:pPr>
        <w:pStyle w:val="Corpsdetexte"/>
        <w:numPr>
          <w:ilvl w:val="0"/>
          <w:numId w:val="24"/>
        </w:numPr>
        <w:rPr>
          <w:rFonts w:ascii="Verdana" w:hAnsi="Verdana"/>
          <w:sz w:val="20"/>
        </w:rPr>
      </w:pPr>
      <w:r>
        <w:rPr>
          <w:rFonts w:ascii="Verdana" w:hAnsi="Verdana"/>
          <w:sz w:val="20"/>
        </w:rPr>
        <w:lastRenderedPageBreak/>
        <w:t>L</w:t>
      </w:r>
      <w:r w:rsidR="003F5901" w:rsidRPr="005561CC">
        <w:rPr>
          <w:rFonts w:ascii="Verdana" w:hAnsi="Verdana"/>
          <w:sz w:val="20"/>
        </w:rPr>
        <w:t xml:space="preserve">e projet ISLANDS qui a soutenu le réseau </w:t>
      </w:r>
      <w:r w:rsidR="000C316A" w:rsidRPr="005561CC">
        <w:rPr>
          <w:rFonts w:ascii="Verdana" w:hAnsi="Verdana"/>
          <w:sz w:val="20"/>
        </w:rPr>
        <w:t>récif,</w:t>
      </w:r>
      <w:r w:rsidR="003F5901" w:rsidRPr="005561CC">
        <w:rPr>
          <w:rFonts w:ascii="Verdana" w:hAnsi="Verdana"/>
          <w:sz w:val="20"/>
        </w:rPr>
        <w:t xml:space="preserve"> le défi de</w:t>
      </w:r>
      <w:r>
        <w:rPr>
          <w:rFonts w:ascii="Verdana" w:hAnsi="Verdana"/>
          <w:sz w:val="20"/>
        </w:rPr>
        <w:t>s</w:t>
      </w:r>
      <w:r w:rsidR="003F5901" w:rsidRPr="005561CC">
        <w:rPr>
          <w:rFonts w:ascii="Verdana" w:hAnsi="Verdana"/>
          <w:sz w:val="20"/>
        </w:rPr>
        <w:t xml:space="preserve"> zone</w:t>
      </w:r>
      <w:r>
        <w:rPr>
          <w:rFonts w:ascii="Verdana" w:hAnsi="Verdana"/>
          <w:sz w:val="20"/>
        </w:rPr>
        <w:t>s</w:t>
      </w:r>
      <w:r w:rsidR="003F5901" w:rsidRPr="005561CC">
        <w:rPr>
          <w:rFonts w:ascii="Verdana" w:hAnsi="Verdana"/>
          <w:sz w:val="20"/>
        </w:rPr>
        <w:t xml:space="preserve"> côtière</w:t>
      </w:r>
      <w:r>
        <w:rPr>
          <w:rFonts w:ascii="Verdana" w:hAnsi="Verdana"/>
          <w:sz w:val="20"/>
        </w:rPr>
        <w:t xml:space="preserve">s </w:t>
      </w:r>
      <w:r w:rsidR="000C316A">
        <w:rPr>
          <w:rFonts w:ascii="Verdana" w:hAnsi="Verdana"/>
          <w:sz w:val="20"/>
        </w:rPr>
        <w:t>(</w:t>
      </w:r>
      <w:r>
        <w:rPr>
          <w:rFonts w:ascii="Verdana" w:hAnsi="Verdana"/>
          <w:sz w:val="20"/>
        </w:rPr>
        <w:t xml:space="preserve">Western </w:t>
      </w:r>
      <w:proofErr w:type="spellStart"/>
      <w:r>
        <w:rPr>
          <w:rFonts w:ascii="Verdana" w:hAnsi="Verdana"/>
          <w:sz w:val="20"/>
        </w:rPr>
        <w:t>Indian</w:t>
      </w:r>
      <w:proofErr w:type="spellEnd"/>
      <w:r>
        <w:rPr>
          <w:rFonts w:ascii="Verdana" w:hAnsi="Verdana"/>
          <w:sz w:val="20"/>
        </w:rPr>
        <w:t xml:space="preserve"> </w:t>
      </w:r>
      <w:r w:rsidR="00AF6319">
        <w:rPr>
          <w:rFonts w:ascii="Verdana" w:hAnsi="Verdana"/>
          <w:sz w:val="20"/>
        </w:rPr>
        <w:t xml:space="preserve">Coastal Zones Challenge – </w:t>
      </w:r>
      <w:r w:rsidR="000C316A">
        <w:rPr>
          <w:rFonts w:ascii="Verdana" w:hAnsi="Verdana"/>
          <w:sz w:val="20"/>
        </w:rPr>
        <w:t>WIOCC</w:t>
      </w:r>
      <w:r w:rsidR="00AF6319">
        <w:rPr>
          <w:rFonts w:ascii="Verdana" w:hAnsi="Verdana"/>
          <w:sz w:val="20"/>
        </w:rPr>
        <w:t>, porté par les Seychelles</w:t>
      </w:r>
      <w:r w:rsidR="000C316A">
        <w:rPr>
          <w:rFonts w:ascii="Verdana" w:hAnsi="Verdana"/>
          <w:sz w:val="20"/>
        </w:rPr>
        <w:t>)</w:t>
      </w:r>
      <w:r w:rsidR="003F5901" w:rsidRPr="005561CC">
        <w:rPr>
          <w:rFonts w:ascii="Verdana" w:hAnsi="Verdana"/>
          <w:sz w:val="20"/>
        </w:rPr>
        <w:t xml:space="preserve"> ainsi que développé un module de formation sur l</w:t>
      </w:r>
      <w:r w:rsidR="00AF6319">
        <w:rPr>
          <w:rFonts w:ascii="Verdana" w:hAnsi="Verdana"/>
          <w:sz w:val="20"/>
        </w:rPr>
        <w:t xml:space="preserve">a comptabilité du capital </w:t>
      </w:r>
      <w:r w:rsidR="00C34A71">
        <w:rPr>
          <w:rFonts w:ascii="Verdana" w:hAnsi="Verdana"/>
          <w:sz w:val="20"/>
        </w:rPr>
        <w:t>naturel qui</w:t>
      </w:r>
      <w:r w:rsidR="00AF6319">
        <w:rPr>
          <w:rFonts w:ascii="Verdana" w:hAnsi="Verdana"/>
          <w:sz w:val="20"/>
        </w:rPr>
        <w:t xml:space="preserve"> fait aujourd’hui l’objet d’un enseignement </w:t>
      </w:r>
      <w:r w:rsidR="003F5901" w:rsidRPr="005561CC">
        <w:rPr>
          <w:rFonts w:ascii="Verdana" w:hAnsi="Verdana"/>
          <w:sz w:val="20"/>
        </w:rPr>
        <w:t>à l’université de</w:t>
      </w:r>
      <w:r w:rsidR="00AF6319">
        <w:rPr>
          <w:rFonts w:ascii="Verdana" w:hAnsi="Verdana"/>
          <w:sz w:val="20"/>
        </w:rPr>
        <w:t>s</w:t>
      </w:r>
      <w:r w:rsidR="003F5901" w:rsidRPr="005561CC">
        <w:rPr>
          <w:rFonts w:ascii="Verdana" w:hAnsi="Verdana"/>
          <w:sz w:val="20"/>
        </w:rPr>
        <w:t xml:space="preserve"> Mascareignes</w:t>
      </w:r>
      <w:r w:rsidR="00AF6319">
        <w:rPr>
          <w:rFonts w:ascii="Verdana" w:hAnsi="Verdana"/>
          <w:sz w:val="20"/>
        </w:rPr>
        <w:t xml:space="preserve"> ; </w:t>
      </w:r>
    </w:p>
    <w:p w14:paraId="5E71B445" w14:textId="7208F27B" w:rsidR="00AF6319" w:rsidRDefault="00AF6319" w:rsidP="005B3A98">
      <w:pPr>
        <w:pStyle w:val="Corpsdetexte"/>
        <w:numPr>
          <w:ilvl w:val="0"/>
          <w:numId w:val="24"/>
        </w:numPr>
        <w:rPr>
          <w:rFonts w:ascii="Verdana" w:hAnsi="Verdana"/>
          <w:sz w:val="20"/>
        </w:rPr>
      </w:pPr>
      <w:r>
        <w:rPr>
          <w:rFonts w:ascii="Verdana" w:hAnsi="Verdana"/>
          <w:sz w:val="20"/>
        </w:rPr>
        <w:t>L</w:t>
      </w:r>
      <w:r w:rsidR="003F5901" w:rsidRPr="005561CC">
        <w:rPr>
          <w:rFonts w:ascii="Verdana" w:hAnsi="Verdana"/>
          <w:sz w:val="20"/>
        </w:rPr>
        <w:t xml:space="preserve">e projet </w:t>
      </w:r>
      <w:r>
        <w:rPr>
          <w:rFonts w:ascii="Verdana" w:hAnsi="Verdana"/>
          <w:sz w:val="20"/>
        </w:rPr>
        <w:t xml:space="preserve">de </w:t>
      </w:r>
      <w:r w:rsidR="003F5901" w:rsidRPr="005561CC">
        <w:rPr>
          <w:rFonts w:ascii="Verdana" w:hAnsi="Verdana"/>
          <w:sz w:val="20"/>
        </w:rPr>
        <w:t xml:space="preserve">Gestion intégrée des zones côtière (GDZCOI) qui a soutenu </w:t>
      </w:r>
      <w:r w:rsidR="00C34A71" w:rsidRPr="005561CC">
        <w:rPr>
          <w:rFonts w:ascii="Verdana" w:hAnsi="Verdana"/>
          <w:sz w:val="20"/>
        </w:rPr>
        <w:t>l</w:t>
      </w:r>
      <w:r w:rsidR="00C34A71">
        <w:rPr>
          <w:rFonts w:ascii="Verdana" w:hAnsi="Verdana"/>
          <w:sz w:val="20"/>
        </w:rPr>
        <w:t xml:space="preserve">es </w:t>
      </w:r>
      <w:r w:rsidR="00C34A71" w:rsidRPr="005561CC">
        <w:rPr>
          <w:rFonts w:ascii="Verdana" w:hAnsi="Verdana"/>
          <w:sz w:val="20"/>
        </w:rPr>
        <w:t>réseaux</w:t>
      </w:r>
      <w:r w:rsidR="000C316A">
        <w:rPr>
          <w:rFonts w:ascii="Verdana" w:hAnsi="Verdana"/>
          <w:sz w:val="20"/>
        </w:rPr>
        <w:t xml:space="preserve"> r</w:t>
      </w:r>
      <w:r>
        <w:rPr>
          <w:rFonts w:ascii="Verdana" w:hAnsi="Verdana"/>
          <w:sz w:val="20"/>
        </w:rPr>
        <w:t>écifs</w:t>
      </w:r>
      <w:r w:rsidR="000C316A">
        <w:rPr>
          <w:rFonts w:ascii="Verdana" w:hAnsi="Verdana"/>
          <w:sz w:val="20"/>
        </w:rPr>
        <w:t xml:space="preserve">, </w:t>
      </w:r>
      <w:r>
        <w:rPr>
          <w:rFonts w:ascii="Verdana" w:hAnsi="Verdana"/>
          <w:sz w:val="20"/>
        </w:rPr>
        <w:t xml:space="preserve">des </w:t>
      </w:r>
      <w:r w:rsidR="000C316A">
        <w:rPr>
          <w:rFonts w:ascii="Verdana" w:hAnsi="Verdana"/>
          <w:sz w:val="20"/>
        </w:rPr>
        <w:t xml:space="preserve">AMP et </w:t>
      </w:r>
      <w:r w:rsidR="003F5901" w:rsidRPr="005561CC">
        <w:rPr>
          <w:rFonts w:ascii="Verdana" w:hAnsi="Verdana"/>
          <w:sz w:val="20"/>
        </w:rPr>
        <w:t>des Cétacés (</w:t>
      </w:r>
      <w:proofErr w:type="spellStart"/>
      <w:r w:rsidR="003F5901" w:rsidRPr="005561CC">
        <w:rPr>
          <w:rFonts w:ascii="Verdana" w:hAnsi="Verdana"/>
          <w:sz w:val="20"/>
        </w:rPr>
        <w:t>IndoCet</w:t>
      </w:r>
      <w:proofErr w:type="spellEnd"/>
      <w:r w:rsidR="003F5901" w:rsidRPr="005561CC">
        <w:rPr>
          <w:rFonts w:ascii="Verdana" w:hAnsi="Verdana"/>
          <w:sz w:val="20"/>
        </w:rPr>
        <w:t>)</w:t>
      </w:r>
      <w:r>
        <w:rPr>
          <w:rFonts w:ascii="Verdana" w:hAnsi="Verdana"/>
          <w:sz w:val="20"/>
        </w:rPr>
        <w:t xml:space="preserve"> ; </w:t>
      </w:r>
    </w:p>
    <w:p w14:paraId="2D1ECECD" w14:textId="189836A5" w:rsidR="003F5901" w:rsidRPr="005561CC" w:rsidRDefault="00AF6319" w:rsidP="00C34A71">
      <w:pPr>
        <w:pStyle w:val="Corpsdetexte"/>
        <w:numPr>
          <w:ilvl w:val="0"/>
          <w:numId w:val="24"/>
        </w:numPr>
        <w:rPr>
          <w:rFonts w:ascii="Verdana" w:hAnsi="Verdana"/>
          <w:sz w:val="20"/>
        </w:rPr>
      </w:pPr>
      <w:r>
        <w:rPr>
          <w:rFonts w:ascii="Verdana" w:hAnsi="Verdana"/>
          <w:sz w:val="20"/>
        </w:rPr>
        <w:t>Le</w:t>
      </w:r>
      <w:r w:rsidR="003F5901" w:rsidRPr="005561CC">
        <w:rPr>
          <w:rFonts w:ascii="Verdana" w:hAnsi="Verdana"/>
          <w:sz w:val="20"/>
        </w:rPr>
        <w:t xml:space="preserve"> projet Régional de la Biodiversité qui a soutenu l’ensemble de </w:t>
      </w:r>
      <w:r>
        <w:rPr>
          <w:rFonts w:ascii="Verdana" w:hAnsi="Verdana"/>
          <w:sz w:val="20"/>
        </w:rPr>
        <w:t>c</w:t>
      </w:r>
      <w:r w:rsidR="003F5901" w:rsidRPr="005561CC">
        <w:rPr>
          <w:rFonts w:ascii="Verdana" w:hAnsi="Verdana"/>
          <w:sz w:val="20"/>
        </w:rPr>
        <w:t>es réseaux régionaux, a soutenu les enquêtes sur les herbiers marin</w:t>
      </w:r>
      <w:r>
        <w:rPr>
          <w:rFonts w:ascii="Verdana" w:hAnsi="Verdana"/>
          <w:sz w:val="20"/>
        </w:rPr>
        <w:t xml:space="preserve"> et sur</w:t>
      </w:r>
      <w:r w:rsidR="003F5901" w:rsidRPr="005561CC">
        <w:rPr>
          <w:rFonts w:ascii="Verdana" w:hAnsi="Verdana"/>
          <w:sz w:val="20"/>
        </w:rPr>
        <w:t xml:space="preserve"> </w:t>
      </w:r>
      <w:r w:rsidR="003F5901" w:rsidRPr="00C34A71">
        <w:rPr>
          <w:rFonts w:ascii="Verdana" w:hAnsi="Verdana"/>
          <w:sz w:val="20"/>
        </w:rPr>
        <w:t>les espèces</w:t>
      </w:r>
      <w:r w:rsidRPr="00C34A71">
        <w:rPr>
          <w:rFonts w:ascii="Verdana" w:hAnsi="Verdana"/>
          <w:sz w:val="20"/>
        </w:rPr>
        <w:t xml:space="preserve"> marines</w:t>
      </w:r>
      <w:r w:rsidR="003F5901" w:rsidRPr="00C34A71">
        <w:rPr>
          <w:rFonts w:ascii="Verdana" w:hAnsi="Verdana"/>
          <w:sz w:val="20"/>
        </w:rPr>
        <w:t xml:space="preserve"> envahissantes marine et </w:t>
      </w:r>
      <w:r w:rsidRPr="00C34A71">
        <w:rPr>
          <w:rFonts w:ascii="Verdana" w:hAnsi="Verdana"/>
          <w:sz w:val="20"/>
        </w:rPr>
        <w:t xml:space="preserve">a organisé une </w:t>
      </w:r>
      <w:r w:rsidR="003F5901" w:rsidRPr="00C34A71">
        <w:rPr>
          <w:rFonts w:ascii="Verdana" w:hAnsi="Verdana"/>
          <w:sz w:val="20"/>
        </w:rPr>
        <w:t xml:space="preserve">formation sur </w:t>
      </w:r>
      <w:r w:rsidRPr="00C34A71">
        <w:rPr>
          <w:rFonts w:ascii="Verdana" w:hAnsi="Verdana"/>
          <w:sz w:val="20"/>
        </w:rPr>
        <w:t>la</w:t>
      </w:r>
      <w:r w:rsidR="00C34A71" w:rsidRPr="00C34A71">
        <w:rPr>
          <w:rFonts w:ascii="Verdana" w:hAnsi="Verdana"/>
          <w:sz w:val="20"/>
        </w:rPr>
        <w:t xml:space="preserve"> « </w:t>
      </w:r>
      <w:proofErr w:type="gramStart"/>
      <w:r w:rsidR="00C34A71" w:rsidRPr="00C34A71">
        <w:rPr>
          <w:rFonts w:ascii="Verdana" w:hAnsi="Verdana"/>
          <w:sz w:val="20"/>
        </w:rPr>
        <w:t>marine</w:t>
      </w:r>
      <w:r w:rsidR="003F5901" w:rsidRPr="00C34A71">
        <w:rPr>
          <w:rFonts w:ascii="Verdana" w:hAnsi="Verdana"/>
          <w:sz w:val="20"/>
        </w:rPr>
        <w:t xml:space="preserve">  </w:t>
      </w:r>
      <w:proofErr w:type="spellStart"/>
      <w:r w:rsidR="003F5901" w:rsidRPr="00C34A71">
        <w:rPr>
          <w:rFonts w:ascii="Verdana" w:hAnsi="Verdana"/>
          <w:sz w:val="20"/>
        </w:rPr>
        <w:t>scientific</w:t>
      </w:r>
      <w:proofErr w:type="spellEnd"/>
      <w:proofErr w:type="gramEnd"/>
      <w:r w:rsidR="003F5901" w:rsidRPr="00C34A71">
        <w:rPr>
          <w:rFonts w:ascii="Verdana" w:hAnsi="Verdana"/>
          <w:sz w:val="20"/>
        </w:rPr>
        <w:t xml:space="preserve">  </w:t>
      </w:r>
      <w:proofErr w:type="spellStart"/>
      <w:r w:rsidR="003F5901" w:rsidRPr="00C34A71">
        <w:rPr>
          <w:rFonts w:ascii="Verdana" w:hAnsi="Verdana"/>
          <w:sz w:val="20"/>
        </w:rPr>
        <w:t>forensic</w:t>
      </w:r>
      <w:proofErr w:type="spellEnd"/>
      <w:r w:rsidR="003F5901" w:rsidRPr="00C34A71">
        <w:rPr>
          <w:rFonts w:ascii="Verdana" w:hAnsi="Verdana"/>
          <w:sz w:val="20"/>
        </w:rPr>
        <w:t> »</w:t>
      </w:r>
      <w:r w:rsidRPr="00C34A71">
        <w:rPr>
          <w:rFonts w:ascii="Verdana" w:hAnsi="Verdana"/>
          <w:sz w:val="20"/>
        </w:rPr>
        <w:t>. Ce pr</w:t>
      </w:r>
      <w:r>
        <w:rPr>
          <w:rFonts w:ascii="Verdana" w:hAnsi="Verdana"/>
          <w:sz w:val="20"/>
        </w:rPr>
        <w:t xml:space="preserve">ogramme de la COI </w:t>
      </w:r>
      <w:r w:rsidR="003F5901" w:rsidRPr="005561CC">
        <w:rPr>
          <w:rFonts w:ascii="Verdana" w:hAnsi="Verdana"/>
          <w:sz w:val="20"/>
        </w:rPr>
        <w:t>a aussi défini un cadre d’orientation pour le Secr</w:t>
      </w:r>
      <w:r>
        <w:rPr>
          <w:rFonts w:ascii="Verdana" w:hAnsi="Verdana"/>
          <w:sz w:val="20"/>
        </w:rPr>
        <w:t>é</w:t>
      </w:r>
      <w:r w:rsidR="003F5901" w:rsidRPr="005561CC">
        <w:rPr>
          <w:rFonts w:ascii="Verdana" w:hAnsi="Verdana"/>
          <w:sz w:val="20"/>
        </w:rPr>
        <w:t>tariat sur la gestion des écosystème</w:t>
      </w:r>
      <w:r>
        <w:rPr>
          <w:rFonts w:ascii="Verdana" w:hAnsi="Verdana"/>
          <w:sz w:val="20"/>
        </w:rPr>
        <w:t>s</w:t>
      </w:r>
      <w:r w:rsidR="003F5901" w:rsidRPr="005561CC">
        <w:rPr>
          <w:rFonts w:ascii="Verdana" w:hAnsi="Verdana"/>
          <w:sz w:val="20"/>
        </w:rPr>
        <w:t xml:space="preserve"> marin</w:t>
      </w:r>
      <w:r>
        <w:rPr>
          <w:rFonts w:ascii="Verdana" w:hAnsi="Verdana"/>
          <w:sz w:val="20"/>
        </w:rPr>
        <w:t>s</w:t>
      </w:r>
      <w:r w:rsidR="003F5901" w:rsidRPr="005561CC">
        <w:rPr>
          <w:rFonts w:ascii="Verdana" w:hAnsi="Verdana"/>
          <w:sz w:val="20"/>
        </w:rPr>
        <w:t xml:space="preserve"> et côti</w:t>
      </w:r>
      <w:r>
        <w:rPr>
          <w:rFonts w:ascii="Verdana" w:hAnsi="Verdana"/>
          <w:sz w:val="20"/>
        </w:rPr>
        <w:t>ers</w:t>
      </w:r>
      <w:r w:rsidR="003F5901" w:rsidRPr="005561CC">
        <w:rPr>
          <w:rFonts w:ascii="Verdana" w:hAnsi="Verdana"/>
          <w:sz w:val="20"/>
        </w:rPr>
        <w:t xml:space="preserve"> à l’horizon 2025.  </w:t>
      </w:r>
    </w:p>
    <w:p w14:paraId="638D73B9" w14:textId="187B062B" w:rsidR="003F5901" w:rsidRPr="008515B6" w:rsidRDefault="00AF6319" w:rsidP="003F5901">
      <w:pPr>
        <w:pStyle w:val="Corpsdetexte"/>
        <w:ind w:left="0"/>
        <w:rPr>
          <w:rFonts w:ascii="Verdana" w:hAnsi="Verdana"/>
          <w:sz w:val="20"/>
        </w:rPr>
      </w:pPr>
      <w:r>
        <w:rPr>
          <w:rFonts w:ascii="Verdana" w:hAnsi="Verdana"/>
          <w:sz w:val="20"/>
        </w:rPr>
        <w:t>A travers ces projets et au-delà des cycles de projet, l</w:t>
      </w:r>
      <w:r w:rsidR="003F5901" w:rsidRPr="008515B6">
        <w:rPr>
          <w:rFonts w:ascii="Verdana" w:hAnsi="Verdana"/>
          <w:sz w:val="20"/>
        </w:rPr>
        <w:t>e Secr</w:t>
      </w:r>
      <w:r>
        <w:rPr>
          <w:rFonts w:ascii="Verdana" w:hAnsi="Verdana"/>
          <w:sz w:val="20"/>
        </w:rPr>
        <w:t>é</w:t>
      </w:r>
      <w:r w:rsidR="003F5901" w:rsidRPr="008515B6">
        <w:rPr>
          <w:rFonts w:ascii="Verdana" w:hAnsi="Verdana"/>
          <w:sz w:val="20"/>
        </w:rPr>
        <w:t xml:space="preserve">tariat de la COI a </w:t>
      </w:r>
      <w:r>
        <w:rPr>
          <w:rFonts w:ascii="Verdana" w:hAnsi="Verdana"/>
          <w:sz w:val="20"/>
        </w:rPr>
        <w:t>noué</w:t>
      </w:r>
      <w:r w:rsidRPr="008515B6">
        <w:rPr>
          <w:rFonts w:ascii="Verdana" w:hAnsi="Verdana"/>
          <w:sz w:val="20"/>
        </w:rPr>
        <w:t xml:space="preserve"> </w:t>
      </w:r>
      <w:r w:rsidR="003F5901" w:rsidRPr="008515B6">
        <w:rPr>
          <w:rFonts w:ascii="Verdana" w:hAnsi="Verdana"/>
          <w:sz w:val="20"/>
        </w:rPr>
        <w:t xml:space="preserve">des collaborations étroites avec les partenaires clés </w:t>
      </w:r>
      <w:r w:rsidR="001901D5" w:rsidRPr="008515B6">
        <w:rPr>
          <w:rFonts w:ascii="Verdana" w:hAnsi="Verdana"/>
          <w:sz w:val="20"/>
        </w:rPr>
        <w:t>qui intervien</w:t>
      </w:r>
      <w:r>
        <w:rPr>
          <w:rFonts w:ascii="Verdana" w:hAnsi="Verdana"/>
          <w:sz w:val="20"/>
        </w:rPr>
        <w:t>nen</w:t>
      </w:r>
      <w:r w:rsidR="001901D5" w:rsidRPr="008515B6">
        <w:rPr>
          <w:rFonts w:ascii="Verdana" w:hAnsi="Verdana"/>
          <w:sz w:val="20"/>
        </w:rPr>
        <w:t>t sur la thématique dans</w:t>
      </w:r>
      <w:r w:rsidR="003F5901" w:rsidRPr="008515B6">
        <w:rPr>
          <w:rFonts w:ascii="Verdana" w:hAnsi="Verdana"/>
          <w:sz w:val="20"/>
        </w:rPr>
        <w:t xml:space="preserve"> la région à savoir l’AFD, le FFEM, l’UE, le PNUE, la COI-UNESCO et quelques ONG internationales tel que WWF et IUCN.</w:t>
      </w:r>
    </w:p>
    <w:p w14:paraId="11F04852" w14:textId="23F97128" w:rsidR="003F5901" w:rsidRPr="008515B6" w:rsidRDefault="003F5901" w:rsidP="003F5901">
      <w:pPr>
        <w:pStyle w:val="Corpsdetexte"/>
        <w:ind w:left="0"/>
        <w:rPr>
          <w:rFonts w:ascii="Verdana" w:hAnsi="Verdana"/>
          <w:sz w:val="20"/>
        </w:rPr>
      </w:pPr>
      <w:r w:rsidRPr="008515B6">
        <w:rPr>
          <w:rFonts w:ascii="Verdana" w:hAnsi="Verdana"/>
          <w:sz w:val="20"/>
        </w:rPr>
        <w:t xml:space="preserve">Une collaboration étroite est mise en place avec le Secrétariat de la Convention de Nairobi et avec l’Association de science marine du </w:t>
      </w:r>
      <w:r w:rsidR="00AF6319">
        <w:rPr>
          <w:rFonts w:ascii="Verdana" w:hAnsi="Verdana"/>
          <w:sz w:val="20"/>
        </w:rPr>
        <w:t>S</w:t>
      </w:r>
      <w:r w:rsidRPr="008515B6">
        <w:rPr>
          <w:rFonts w:ascii="Verdana" w:hAnsi="Verdana"/>
          <w:sz w:val="20"/>
        </w:rPr>
        <w:t>ud-</w:t>
      </w:r>
      <w:r w:rsidR="00AF6319">
        <w:rPr>
          <w:rFonts w:ascii="Verdana" w:hAnsi="Verdana"/>
          <w:sz w:val="20"/>
        </w:rPr>
        <w:t>O</w:t>
      </w:r>
      <w:r w:rsidRPr="008515B6">
        <w:rPr>
          <w:rFonts w:ascii="Verdana" w:hAnsi="Verdana"/>
          <w:sz w:val="20"/>
        </w:rPr>
        <w:t>uest de l’</w:t>
      </w:r>
      <w:r w:rsidR="00AF6319">
        <w:rPr>
          <w:rFonts w:ascii="Verdana" w:hAnsi="Verdana"/>
          <w:sz w:val="20"/>
        </w:rPr>
        <w:t>o</w:t>
      </w:r>
      <w:r w:rsidRPr="008515B6">
        <w:rPr>
          <w:rFonts w:ascii="Verdana" w:hAnsi="Verdana"/>
          <w:sz w:val="20"/>
        </w:rPr>
        <w:t>céan Indien (WIOMSA)</w:t>
      </w:r>
      <w:r w:rsidR="00AF6319">
        <w:rPr>
          <w:rFonts w:ascii="Verdana" w:hAnsi="Verdana"/>
          <w:sz w:val="20"/>
        </w:rPr>
        <w:t xml:space="preserve">, notamment dans le but de faire converger les actions techniques avec les recommandations de la Convention de Nairobi (sous l’égide du PNUE) et les objectifs globaux de la Convention-cadre des Nations unies sur la diversité biologique. </w:t>
      </w:r>
    </w:p>
    <w:p w14:paraId="3AEA6A6C" w14:textId="77777777" w:rsidR="00AF6319" w:rsidRDefault="00AF6319" w:rsidP="00DB4538">
      <w:pPr>
        <w:pStyle w:val="Corpsdetexte"/>
        <w:ind w:left="0"/>
        <w:rPr>
          <w:rFonts w:ascii="Verdana" w:hAnsi="Verdana"/>
          <w:sz w:val="20"/>
        </w:rPr>
      </w:pPr>
      <w:r>
        <w:rPr>
          <w:rFonts w:ascii="Verdana" w:hAnsi="Verdana"/>
          <w:sz w:val="20"/>
        </w:rPr>
        <w:t xml:space="preserve">A ce jour, l’action de la COI en faveur de la biodiversité régionale se décline à travers plusieurs projets de manière directe ou indirecte, notamment : </w:t>
      </w:r>
    </w:p>
    <w:p w14:paraId="37FB1AEF" w14:textId="77777777" w:rsidR="00AF6319" w:rsidRDefault="00AF6319" w:rsidP="00AF6319">
      <w:pPr>
        <w:pStyle w:val="Corpsdetexte"/>
        <w:numPr>
          <w:ilvl w:val="0"/>
          <w:numId w:val="24"/>
        </w:numPr>
        <w:rPr>
          <w:rFonts w:ascii="Verdana" w:hAnsi="Verdana"/>
          <w:sz w:val="20"/>
        </w:rPr>
      </w:pPr>
      <w:r>
        <w:rPr>
          <w:rFonts w:ascii="Verdana" w:hAnsi="Verdana"/>
          <w:sz w:val="20"/>
        </w:rPr>
        <w:t xml:space="preserve">Le projet RECOS qui promeut la restauration des écosystèmes et habitats côtiers et apporte un soutien aux réseaux régionaux (récifs, herbiers, mangroves). Cf Fiche 2.3. </w:t>
      </w:r>
    </w:p>
    <w:p w14:paraId="00DF2640" w14:textId="77777777" w:rsidR="00AF6319" w:rsidRDefault="00AF6319" w:rsidP="00AF6319">
      <w:pPr>
        <w:pStyle w:val="Corpsdetexte"/>
        <w:numPr>
          <w:ilvl w:val="0"/>
          <w:numId w:val="24"/>
        </w:numPr>
        <w:rPr>
          <w:rFonts w:ascii="Verdana" w:hAnsi="Verdana"/>
          <w:sz w:val="20"/>
        </w:rPr>
      </w:pPr>
      <w:r>
        <w:rPr>
          <w:rFonts w:ascii="Verdana" w:hAnsi="Verdana"/>
          <w:sz w:val="20"/>
        </w:rPr>
        <w:t xml:space="preserve">Le projet </w:t>
      </w:r>
      <w:proofErr w:type="spellStart"/>
      <w:r>
        <w:rPr>
          <w:rFonts w:ascii="Verdana" w:hAnsi="Verdana"/>
          <w:sz w:val="20"/>
        </w:rPr>
        <w:t>ExPLOI</w:t>
      </w:r>
      <w:proofErr w:type="spellEnd"/>
      <w:r>
        <w:rPr>
          <w:rFonts w:ascii="Verdana" w:hAnsi="Verdana"/>
          <w:sz w:val="20"/>
        </w:rPr>
        <w:t xml:space="preserve"> dont l’objectif principal est la lutte contre la pollution marine plastique qui reste une problématique majeure pour les écosystèmes marins – surtout la faune sous-marine. Cf. fiche 2.4. </w:t>
      </w:r>
    </w:p>
    <w:p w14:paraId="3BE4CDBC" w14:textId="77777777" w:rsidR="00AF6319" w:rsidRDefault="00AF6319" w:rsidP="00AF6319">
      <w:pPr>
        <w:pStyle w:val="Corpsdetexte"/>
        <w:numPr>
          <w:ilvl w:val="0"/>
          <w:numId w:val="24"/>
        </w:numPr>
        <w:rPr>
          <w:rFonts w:ascii="Verdana" w:hAnsi="Verdana"/>
          <w:sz w:val="20"/>
        </w:rPr>
      </w:pPr>
      <w:r>
        <w:rPr>
          <w:rFonts w:ascii="Verdana" w:hAnsi="Verdana"/>
          <w:sz w:val="20"/>
        </w:rPr>
        <w:t xml:space="preserve">Les projets ECOFISH, MASE, AIODIS – SWIOFISH (clôturé) qui traitent de la pollution marine. </w:t>
      </w:r>
    </w:p>
    <w:p w14:paraId="4A132DF5" w14:textId="099C89B3" w:rsidR="003F5901" w:rsidRPr="008515B6" w:rsidRDefault="00D91198" w:rsidP="00D91198">
      <w:pPr>
        <w:pStyle w:val="Corpsdetexte"/>
        <w:ind w:left="0"/>
        <w:rPr>
          <w:rFonts w:ascii="Verdana" w:hAnsi="Verdana"/>
          <w:sz w:val="20"/>
        </w:rPr>
      </w:pPr>
      <w:r>
        <w:rPr>
          <w:rFonts w:ascii="Verdana" w:hAnsi="Verdana"/>
          <w:sz w:val="20"/>
        </w:rPr>
        <w:t xml:space="preserve">Malgré la diversité des actions mises en œuvre, force est de constater que la COI traite d’une manière parcellaire, voire ne traite pas, d’enjeux cruciaux pour la biodiversité terrestre : gestion des massifs forestiers et des biotopes terrestres, bassins versants, ressources en eau et aquifères… </w:t>
      </w:r>
      <w:r w:rsidR="00C555E6">
        <w:rPr>
          <w:rFonts w:ascii="Verdana" w:hAnsi="Verdana"/>
          <w:sz w:val="20"/>
        </w:rPr>
        <w:t>O</w:t>
      </w:r>
      <w:r>
        <w:rPr>
          <w:rFonts w:ascii="Verdana" w:hAnsi="Verdana"/>
          <w:sz w:val="20"/>
        </w:rPr>
        <w:t>r, ces écosystèmes sont également cruciaux pour la biodiversité régionale et pour le bien-être des populations</w:t>
      </w:r>
      <w:r w:rsidR="00C555E6">
        <w:rPr>
          <w:rFonts w:ascii="Verdana" w:hAnsi="Verdana"/>
          <w:sz w:val="20"/>
        </w:rPr>
        <w:t>,</w:t>
      </w:r>
      <w:r>
        <w:rPr>
          <w:rFonts w:ascii="Verdana" w:hAnsi="Verdana"/>
          <w:sz w:val="20"/>
        </w:rPr>
        <w:t xml:space="preserve"> d’autant que la COI, dans ses plaidoyers, a souligné l’importance d’une approche holistique</w:t>
      </w:r>
      <w:r w:rsidR="00C555E6">
        <w:rPr>
          <w:rFonts w:ascii="Verdana" w:hAnsi="Verdana"/>
          <w:sz w:val="20"/>
        </w:rPr>
        <w:t>,</w:t>
      </w:r>
      <w:r>
        <w:rPr>
          <w:rFonts w:ascii="Verdana" w:hAnsi="Verdana"/>
          <w:sz w:val="20"/>
        </w:rPr>
        <w:t xml:space="preserve"> des crêtes aux récifs particulièrement adaptée aux milieux insulaires.  </w:t>
      </w:r>
    </w:p>
    <w:p w14:paraId="439D0612" w14:textId="184B673D" w:rsidR="00D91198" w:rsidRDefault="00D91198" w:rsidP="00C34A71">
      <w:pPr>
        <w:pStyle w:val="Sous-partie2"/>
      </w:pPr>
      <w:r>
        <w:t>Nos mandats</w:t>
      </w:r>
    </w:p>
    <w:p w14:paraId="5CD6E45F" w14:textId="0EF61C14" w:rsidR="003F5901" w:rsidRPr="008515B6" w:rsidRDefault="003F5901" w:rsidP="00DB4538">
      <w:pPr>
        <w:pStyle w:val="Corpsdetexte"/>
        <w:ind w:left="0"/>
        <w:rPr>
          <w:rFonts w:ascii="Verdana" w:hAnsi="Verdana"/>
          <w:sz w:val="20"/>
        </w:rPr>
      </w:pPr>
      <w:r w:rsidRPr="008515B6">
        <w:rPr>
          <w:rFonts w:ascii="Verdana" w:hAnsi="Verdana"/>
          <w:sz w:val="20"/>
        </w:rPr>
        <w:t xml:space="preserve">L’engagement de la COI en faveur de la biodiversité s’inscrit d’une part dans le cadre des recommandations et des objectifs de la Conférence des parties contractantes </w:t>
      </w:r>
      <w:r w:rsidR="00D91198">
        <w:rPr>
          <w:rFonts w:ascii="Verdana" w:hAnsi="Verdana"/>
          <w:sz w:val="20"/>
        </w:rPr>
        <w:t>à</w:t>
      </w:r>
      <w:r w:rsidRPr="008515B6">
        <w:rPr>
          <w:rFonts w:ascii="Verdana" w:hAnsi="Verdana"/>
          <w:sz w:val="20"/>
        </w:rPr>
        <w:t xml:space="preserve"> la Convention sur la diversité biologique et, d’autre part</w:t>
      </w:r>
      <w:r w:rsidR="00D91198">
        <w:rPr>
          <w:rFonts w:ascii="Verdana" w:hAnsi="Verdana"/>
          <w:sz w:val="20"/>
        </w:rPr>
        <w:t>,</w:t>
      </w:r>
      <w:r w:rsidRPr="008515B6">
        <w:rPr>
          <w:rFonts w:ascii="Verdana" w:hAnsi="Verdana"/>
          <w:sz w:val="20"/>
        </w:rPr>
        <w:t xml:space="preserve"> dans le cadre donné par la Décision 10g du 33</w:t>
      </w:r>
      <w:r w:rsidR="00C555E6">
        <w:rPr>
          <w:rFonts w:ascii="Verdana" w:hAnsi="Verdana"/>
          <w:sz w:val="20"/>
        </w:rPr>
        <w:t>è</w:t>
      </w:r>
      <w:r w:rsidRPr="008515B6">
        <w:rPr>
          <w:rFonts w:ascii="Verdana" w:hAnsi="Verdana"/>
          <w:sz w:val="20"/>
        </w:rPr>
        <w:t xml:space="preserve">me </w:t>
      </w:r>
      <w:r w:rsidR="00D91198">
        <w:rPr>
          <w:rFonts w:ascii="Verdana" w:hAnsi="Verdana"/>
          <w:sz w:val="20"/>
        </w:rPr>
        <w:t>C</w:t>
      </w:r>
      <w:r w:rsidRPr="008515B6">
        <w:rPr>
          <w:rFonts w:ascii="Verdana" w:hAnsi="Verdana"/>
          <w:sz w:val="20"/>
        </w:rPr>
        <w:t xml:space="preserve">onseil </w:t>
      </w:r>
      <w:r w:rsidR="00D91198">
        <w:rPr>
          <w:rFonts w:ascii="Verdana" w:hAnsi="Verdana"/>
          <w:sz w:val="20"/>
        </w:rPr>
        <w:t xml:space="preserve">des ministres </w:t>
      </w:r>
      <w:r w:rsidRPr="008515B6">
        <w:rPr>
          <w:rFonts w:ascii="Verdana" w:hAnsi="Verdana"/>
          <w:sz w:val="20"/>
        </w:rPr>
        <w:t xml:space="preserve">de la COI, encourageant le Secrétariat </w:t>
      </w:r>
      <w:r w:rsidR="00D91198">
        <w:rPr>
          <w:rFonts w:ascii="Verdana" w:hAnsi="Verdana"/>
          <w:sz w:val="20"/>
        </w:rPr>
        <w:t>g</w:t>
      </w:r>
      <w:r w:rsidRPr="008515B6">
        <w:rPr>
          <w:rFonts w:ascii="Verdana" w:hAnsi="Verdana"/>
          <w:sz w:val="20"/>
        </w:rPr>
        <w:t xml:space="preserve">énéral de la COI à </w:t>
      </w:r>
      <w:r w:rsidR="00D91198">
        <w:rPr>
          <w:rFonts w:ascii="Verdana" w:hAnsi="Verdana"/>
          <w:sz w:val="20"/>
        </w:rPr>
        <w:t>évaluer</w:t>
      </w:r>
      <w:r w:rsidRPr="008515B6">
        <w:rPr>
          <w:rFonts w:ascii="Verdana" w:hAnsi="Verdana"/>
          <w:sz w:val="20"/>
        </w:rPr>
        <w:t xml:space="preserve"> l’opportunité de créer une Agence de la biodiversité pour ses Etats membres.</w:t>
      </w:r>
    </w:p>
    <w:p w14:paraId="3B03FE95" w14:textId="513345F7" w:rsidR="003F5901" w:rsidRPr="008515B6" w:rsidRDefault="003F5901" w:rsidP="00DB4538">
      <w:pPr>
        <w:pStyle w:val="Corpsdetexte"/>
        <w:ind w:left="0"/>
        <w:rPr>
          <w:rFonts w:ascii="Verdana" w:hAnsi="Verdana"/>
          <w:sz w:val="20"/>
        </w:rPr>
      </w:pPr>
      <w:r w:rsidRPr="008515B6">
        <w:rPr>
          <w:rFonts w:ascii="Verdana" w:hAnsi="Verdana"/>
          <w:sz w:val="20"/>
        </w:rPr>
        <w:t>Au niveau régional les Etats membre</w:t>
      </w:r>
      <w:r w:rsidR="00D91198">
        <w:rPr>
          <w:rFonts w:ascii="Verdana" w:hAnsi="Verdana"/>
          <w:sz w:val="20"/>
        </w:rPr>
        <w:t>s</w:t>
      </w:r>
      <w:r w:rsidRPr="008515B6">
        <w:rPr>
          <w:rFonts w:ascii="Verdana" w:hAnsi="Verdana"/>
          <w:sz w:val="20"/>
        </w:rPr>
        <w:t xml:space="preserve"> de la COI ont renouvelé leurs engagements sur l’environnement et la gestion des écosystèmes marin</w:t>
      </w:r>
      <w:r w:rsidR="00D91198">
        <w:rPr>
          <w:rFonts w:ascii="Verdana" w:hAnsi="Verdana"/>
          <w:sz w:val="20"/>
        </w:rPr>
        <w:t>s</w:t>
      </w:r>
      <w:r w:rsidRPr="008515B6">
        <w:rPr>
          <w:rFonts w:ascii="Verdana" w:hAnsi="Verdana"/>
          <w:sz w:val="20"/>
        </w:rPr>
        <w:t xml:space="preserve"> par l’approbation de la révision de la Convention de Nairobi et ses protocoles. </w:t>
      </w:r>
      <w:r w:rsidR="00D91198">
        <w:rPr>
          <w:rFonts w:ascii="Verdana" w:hAnsi="Verdana"/>
          <w:sz w:val="20"/>
        </w:rPr>
        <w:t xml:space="preserve">Le Secrétariat de la Convention de Nairobi, </w:t>
      </w:r>
      <w:r w:rsidR="00D91198">
        <w:rPr>
          <w:rFonts w:ascii="Verdana" w:hAnsi="Verdana"/>
          <w:sz w:val="20"/>
        </w:rPr>
        <w:lastRenderedPageBreak/>
        <w:t>par la</w:t>
      </w:r>
      <w:r w:rsidR="001901D5" w:rsidRPr="008515B6">
        <w:rPr>
          <w:rFonts w:ascii="Verdana" w:hAnsi="Verdana"/>
          <w:sz w:val="20"/>
        </w:rPr>
        <w:t xml:space="preserve"> </w:t>
      </w:r>
      <w:r w:rsidRPr="008515B6">
        <w:rPr>
          <w:rFonts w:ascii="Verdana" w:hAnsi="Verdana"/>
          <w:sz w:val="20"/>
        </w:rPr>
        <w:t xml:space="preserve">décision </w:t>
      </w:r>
      <w:r w:rsidR="001901D5" w:rsidRPr="008515B6">
        <w:rPr>
          <w:rFonts w:ascii="Verdana" w:hAnsi="Verdana"/>
          <w:sz w:val="20"/>
        </w:rPr>
        <w:t>10/5</w:t>
      </w:r>
      <w:r w:rsidR="00D91198">
        <w:rPr>
          <w:rFonts w:ascii="Verdana" w:hAnsi="Verdana"/>
          <w:sz w:val="20"/>
        </w:rPr>
        <w:t xml:space="preserve"> de la Conférence des parties, est mandatée pour </w:t>
      </w:r>
      <w:r w:rsidRPr="008515B6">
        <w:rPr>
          <w:rFonts w:ascii="Verdana" w:hAnsi="Verdana"/>
          <w:sz w:val="20"/>
        </w:rPr>
        <w:t>mettre en place une Stratégie régional</w:t>
      </w:r>
      <w:r w:rsidR="00D91198">
        <w:rPr>
          <w:rFonts w:ascii="Verdana" w:hAnsi="Verdana"/>
          <w:sz w:val="20"/>
        </w:rPr>
        <w:t>e</w:t>
      </w:r>
      <w:r w:rsidRPr="008515B6">
        <w:rPr>
          <w:rFonts w:ascii="Verdana" w:hAnsi="Verdana"/>
          <w:sz w:val="20"/>
        </w:rPr>
        <w:t xml:space="preserve"> sur la gouvernance de l’océan. L’exercice en en cours avec les </w:t>
      </w:r>
      <w:r w:rsidR="00D91198">
        <w:rPr>
          <w:rFonts w:ascii="Verdana" w:hAnsi="Verdana"/>
          <w:sz w:val="20"/>
        </w:rPr>
        <w:t>E</w:t>
      </w:r>
      <w:r w:rsidRPr="008515B6">
        <w:rPr>
          <w:rFonts w:ascii="Verdana" w:hAnsi="Verdana"/>
          <w:sz w:val="20"/>
        </w:rPr>
        <w:t xml:space="preserve">tats, les experts régionaux ainsi que les organisations régionales incluant la COI. </w:t>
      </w:r>
    </w:p>
    <w:p w14:paraId="234A6D74" w14:textId="5A5C480B" w:rsidR="003F5901" w:rsidRPr="008515B6" w:rsidRDefault="003F5901" w:rsidP="00DB4538">
      <w:pPr>
        <w:pStyle w:val="Corpsdetexte"/>
        <w:ind w:left="0"/>
        <w:rPr>
          <w:rFonts w:ascii="Verdana" w:hAnsi="Verdana"/>
          <w:sz w:val="20"/>
        </w:rPr>
      </w:pPr>
      <w:r w:rsidRPr="008515B6">
        <w:rPr>
          <w:rFonts w:ascii="Verdana" w:hAnsi="Verdana"/>
          <w:sz w:val="20"/>
        </w:rPr>
        <w:t>Au niveau international, les Etats ont adhéré au nouveau cadre mondial</w:t>
      </w:r>
      <w:r w:rsidRPr="008515B6">
        <w:rPr>
          <w:rStyle w:val="lev"/>
          <w:rFonts w:ascii="Verdana" w:hAnsi="Verdana" w:cstheme="minorHAnsi"/>
          <w:b w:val="0"/>
          <w:bCs w:val="0"/>
          <w:sz w:val="20"/>
          <w:bdr w:val="none" w:sz="0" w:space="0" w:color="auto" w:frame="1"/>
          <w:shd w:val="clear" w:color="auto" w:fill="FFFFFF"/>
        </w:rPr>
        <w:t xml:space="preserve"> de la biodiversité post-2020 </w:t>
      </w:r>
      <w:r w:rsidRPr="008515B6">
        <w:rPr>
          <w:rFonts w:ascii="Verdana" w:hAnsi="Verdana"/>
          <w:sz w:val="20"/>
        </w:rPr>
        <w:t>ainsi qu</w:t>
      </w:r>
      <w:r w:rsidR="00D91198">
        <w:rPr>
          <w:rFonts w:ascii="Verdana" w:hAnsi="Verdana"/>
          <w:sz w:val="20"/>
        </w:rPr>
        <w:t>’au Traité international pour la protection de la haute et de la biodiversité marine (</w:t>
      </w:r>
      <w:r w:rsidRPr="008515B6">
        <w:rPr>
          <w:rFonts w:ascii="Verdana" w:hAnsi="Verdana"/>
          <w:sz w:val="20"/>
        </w:rPr>
        <w:t>BBNJ</w:t>
      </w:r>
      <w:r w:rsidR="00D91198">
        <w:rPr>
          <w:rFonts w:ascii="Verdana" w:hAnsi="Verdana"/>
          <w:sz w:val="20"/>
        </w:rPr>
        <w:t>)</w:t>
      </w:r>
      <w:r w:rsidRPr="008515B6">
        <w:rPr>
          <w:rFonts w:ascii="Verdana" w:hAnsi="Verdana"/>
          <w:sz w:val="20"/>
        </w:rPr>
        <w:t xml:space="preserve"> qui est un instrument juridiquement contraignant en vertu de la Convention des Nations Unies sur le droit de la mer. Il s’agit d’un accord international sur la conservation et l’utilisation durable de la diversité biologique marine des zones situées au-delà de la juridiction nationale. Il vise à assurer la conservation et l’utilisation durable de la biodiversité marine dans les zones situées au-delà de la juridiction nationale. </w:t>
      </w:r>
    </w:p>
    <w:p w14:paraId="10C1EF3E" w14:textId="77777777" w:rsidR="003F5901" w:rsidRPr="008515B6" w:rsidRDefault="003F5901" w:rsidP="003F5901">
      <w:pPr>
        <w:pStyle w:val="Corpsdetexte"/>
        <w:rPr>
          <w:rFonts w:ascii="Verdana" w:hAnsi="Verdana"/>
          <w:sz w:val="20"/>
        </w:rPr>
      </w:pPr>
    </w:p>
    <w:p w14:paraId="68009DDB" w14:textId="49F831CE" w:rsidR="0008468B" w:rsidRPr="0008468B" w:rsidRDefault="00955BB3" w:rsidP="00A70123">
      <w:pPr>
        <w:pStyle w:val="Titrepartie"/>
      </w:pPr>
      <w:r w:rsidRPr="0008468B">
        <w:t xml:space="preserve">Etat </w:t>
      </w:r>
      <w:r w:rsidR="00134857">
        <w:t>de</w:t>
      </w:r>
      <w:r w:rsidR="00A05BD5">
        <w:t>s</w:t>
      </w:r>
      <w:r w:rsidR="00134857">
        <w:t xml:space="preserve"> lieu</w:t>
      </w:r>
      <w:r w:rsidR="00A05BD5">
        <w:t>x</w:t>
      </w:r>
      <w:r w:rsidR="00134857">
        <w:t xml:space="preserve"> des activités du Secr</w:t>
      </w:r>
      <w:r w:rsidR="00D91198">
        <w:t>é</w:t>
      </w:r>
      <w:r w:rsidR="00134857">
        <w:t xml:space="preserve">tariat général  </w:t>
      </w:r>
    </w:p>
    <w:p w14:paraId="60DB4B0F" w14:textId="283D79A1" w:rsidR="001901D5" w:rsidRPr="00C61CDF" w:rsidRDefault="001901D5" w:rsidP="001901D5">
      <w:pPr>
        <w:pStyle w:val="Sous-partie2"/>
      </w:pPr>
      <w:r w:rsidRPr="00C61CDF">
        <w:t>Projet</w:t>
      </w:r>
      <w:r w:rsidRPr="00C61CDF">
        <w:rPr>
          <w:spacing w:val="-6"/>
        </w:rPr>
        <w:t xml:space="preserve"> </w:t>
      </w:r>
      <w:r w:rsidR="00D91198">
        <w:rPr>
          <w:spacing w:val="-6"/>
        </w:rPr>
        <w:t>d’</w:t>
      </w:r>
      <w:r w:rsidRPr="00C61CDF">
        <w:t>Agence</w:t>
      </w:r>
      <w:r w:rsidRPr="00C61CDF">
        <w:rPr>
          <w:spacing w:val="-4"/>
        </w:rPr>
        <w:t xml:space="preserve"> </w:t>
      </w:r>
      <w:r w:rsidRPr="00C61CDF">
        <w:t>de</w:t>
      </w:r>
      <w:r w:rsidRPr="00C61CDF">
        <w:rPr>
          <w:spacing w:val="-6"/>
        </w:rPr>
        <w:t xml:space="preserve"> </w:t>
      </w:r>
      <w:r w:rsidRPr="00C61CDF">
        <w:t>la</w:t>
      </w:r>
      <w:r w:rsidRPr="00C61CDF">
        <w:rPr>
          <w:spacing w:val="-6"/>
        </w:rPr>
        <w:t xml:space="preserve"> </w:t>
      </w:r>
      <w:r w:rsidRPr="00C61CDF">
        <w:t>biodiversité des Etats membre de la COI</w:t>
      </w:r>
    </w:p>
    <w:p w14:paraId="57DB7044" w14:textId="7B958B41" w:rsidR="001901D5" w:rsidRPr="005561CC" w:rsidRDefault="00134857" w:rsidP="00DB4538">
      <w:pPr>
        <w:jc w:val="both"/>
        <w:rPr>
          <w:rFonts w:ascii="Verdana" w:hAnsi="Verdana"/>
          <w:sz w:val="20"/>
          <w:szCs w:val="20"/>
        </w:rPr>
      </w:pPr>
      <w:r>
        <w:rPr>
          <w:rFonts w:ascii="Verdana" w:hAnsi="Verdana"/>
          <w:sz w:val="20"/>
          <w:szCs w:val="20"/>
        </w:rPr>
        <w:t>En référ</w:t>
      </w:r>
      <w:r w:rsidR="00D91198">
        <w:rPr>
          <w:rFonts w:ascii="Verdana" w:hAnsi="Verdana"/>
          <w:sz w:val="20"/>
          <w:szCs w:val="20"/>
        </w:rPr>
        <w:t>ence</w:t>
      </w:r>
      <w:r>
        <w:rPr>
          <w:rFonts w:ascii="Verdana" w:hAnsi="Verdana"/>
          <w:sz w:val="20"/>
          <w:szCs w:val="20"/>
        </w:rPr>
        <w:t xml:space="preserve"> à la d</w:t>
      </w:r>
      <w:r w:rsidR="00D91198">
        <w:rPr>
          <w:rFonts w:ascii="Verdana" w:hAnsi="Verdana"/>
          <w:sz w:val="20"/>
          <w:szCs w:val="20"/>
        </w:rPr>
        <w:t>é</w:t>
      </w:r>
      <w:r>
        <w:rPr>
          <w:rFonts w:ascii="Verdana" w:hAnsi="Verdana"/>
          <w:sz w:val="20"/>
          <w:szCs w:val="20"/>
        </w:rPr>
        <w:t>cision 10g du 35</w:t>
      </w:r>
      <w:r w:rsidR="00C555E6">
        <w:rPr>
          <w:rFonts w:ascii="Verdana" w:hAnsi="Verdana"/>
          <w:sz w:val="20"/>
          <w:szCs w:val="20"/>
        </w:rPr>
        <w:t>è</w:t>
      </w:r>
      <w:r>
        <w:rPr>
          <w:rFonts w:ascii="Verdana" w:hAnsi="Verdana"/>
          <w:sz w:val="20"/>
          <w:szCs w:val="20"/>
        </w:rPr>
        <w:t>me Conseil de la COI et en s</w:t>
      </w:r>
      <w:r w:rsidR="001901D5" w:rsidRPr="005561CC">
        <w:rPr>
          <w:rFonts w:ascii="Verdana" w:hAnsi="Verdana"/>
          <w:sz w:val="20"/>
          <w:szCs w:val="20"/>
        </w:rPr>
        <w:t>’appuyant sur la manifestation d’intérêt de la République des</w:t>
      </w:r>
      <w:r w:rsidR="001901D5" w:rsidRPr="005561CC">
        <w:rPr>
          <w:rFonts w:ascii="Verdana" w:hAnsi="Verdana"/>
          <w:spacing w:val="1"/>
          <w:sz w:val="20"/>
          <w:szCs w:val="20"/>
        </w:rPr>
        <w:t xml:space="preserve"> </w:t>
      </w:r>
      <w:r w:rsidR="001901D5" w:rsidRPr="005561CC">
        <w:rPr>
          <w:rFonts w:ascii="Verdana" w:hAnsi="Verdana"/>
          <w:sz w:val="20"/>
          <w:szCs w:val="20"/>
        </w:rPr>
        <w:t>Seychelles pour devenir le porte-drapeau d’une initiative devant</w:t>
      </w:r>
      <w:r w:rsidR="001901D5" w:rsidRPr="005561CC">
        <w:rPr>
          <w:rFonts w:ascii="Verdana" w:hAnsi="Verdana"/>
          <w:spacing w:val="1"/>
          <w:sz w:val="20"/>
          <w:szCs w:val="20"/>
        </w:rPr>
        <w:t xml:space="preserve"> </w:t>
      </w:r>
      <w:r w:rsidR="001901D5" w:rsidRPr="005561CC">
        <w:rPr>
          <w:rFonts w:ascii="Verdana" w:hAnsi="Verdana"/>
          <w:sz w:val="20"/>
          <w:szCs w:val="20"/>
        </w:rPr>
        <w:t xml:space="preserve">conduire à la création d’une Agence de la biodiversité, des premières réflexions ont été menée en 2022 </w:t>
      </w:r>
      <w:r w:rsidR="00BE135E">
        <w:rPr>
          <w:rFonts w:ascii="Verdana" w:hAnsi="Verdana"/>
          <w:sz w:val="20"/>
          <w:szCs w:val="20"/>
        </w:rPr>
        <w:t>pour l</w:t>
      </w:r>
      <w:r w:rsidR="00C555E6">
        <w:rPr>
          <w:rFonts w:ascii="Verdana" w:hAnsi="Verdana"/>
          <w:sz w:val="20"/>
          <w:szCs w:val="20"/>
        </w:rPr>
        <w:t>es</w:t>
      </w:r>
      <w:r w:rsidR="00BE135E">
        <w:rPr>
          <w:rFonts w:ascii="Verdana" w:hAnsi="Verdana"/>
          <w:sz w:val="20"/>
          <w:szCs w:val="20"/>
        </w:rPr>
        <w:t>quelle</w:t>
      </w:r>
      <w:r w:rsidR="00C555E6">
        <w:rPr>
          <w:rFonts w:ascii="Verdana" w:hAnsi="Verdana"/>
          <w:sz w:val="20"/>
          <w:szCs w:val="20"/>
        </w:rPr>
        <w:t>s</w:t>
      </w:r>
      <w:r w:rsidR="001901D5" w:rsidRPr="005561CC">
        <w:rPr>
          <w:rFonts w:ascii="Verdana" w:hAnsi="Verdana"/>
          <w:sz w:val="20"/>
          <w:szCs w:val="20"/>
        </w:rPr>
        <w:t xml:space="preserve"> une note de cadrage sur l’Agence de la biodiversité des Etats membres de la COI a été prépar</w:t>
      </w:r>
      <w:r w:rsidR="00BE135E">
        <w:rPr>
          <w:rFonts w:ascii="Verdana" w:hAnsi="Verdana"/>
          <w:sz w:val="20"/>
          <w:szCs w:val="20"/>
        </w:rPr>
        <w:t>ée</w:t>
      </w:r>
      <w:r w:rsidR="001901D5" w:rsidRPr="005561CC">
        <w:rPr>
          <w:rFonts w:ascii="Verdana" w:hAnsi="Verdana"/>
          <w:sz w:val="20"/>
          <w:szCs w:val="20"/>
        </w:rPr>
        <w:t xml:space="preserve">. Un groupe de travail régional composé des experts des Etats membres de la COI </w:t>
      </w:r>
      <w:r w:rsidR="00BE135E">
        <w:rPr>
          <w:rFonts w:ascii="Verdana" w:hAnsi="Verdana"/>
          <w:sz w:val="20"/>
          <w:szCs w:val="20"/>
        </w:rPr>
        <w:t>a</w:t>
      </w:r>
      <w:r w:rsidR="001901D5" w:rsidRPr="005561CC">
        <w:rPr>
          <w:rFonts w:ascii="Verdana" w:hAnsi="Verdana"/>
          <w:sz w:val="20"/>
          <w:szCs w:val="20"/>
        </w:rPr>
        <w:t xml:space="preserve"> été mis en place pour mener la réflexion et une feuille de route a été défini</w:t>
      </w:r>
      <w:r w:rsidR="00BE135E">
        <w:rPr>
          <w:rFonts w:ascii="Verdana" w:hAnsi="Verdana"/>
          <w:sz w:val="20"/>
          <w:szCs w:val="20"/>
        </w:rPr>
        <w:t>e</w:t>
      </w:r>
      <w:r w:rsidR="001901D5" w:rsidRPr="005561CC">
        <w:rPr>
          <w:rFonts w:ascii="Verdana" w:hAnsi="Verdana"/>
          <w:sz w:val="20"/>
          <w:szCs w:val="20"/>
        </w:rPr>
        <w:t xml:space="preserve"> permettant de poser les premières bases des modalités de fonctionnement, et d’identifier les questions à approfondir </w:t>
      </w:r>
      <w:r w:rsidR="00BE135E">
        <w:rPr>
          <w:rFonts w:ascii="Verdana" w:hAnsi="Verdana"/>
          <w:sz w:val="20"/>
          <w:szCs w:val="20"/>
        </w:rPr>
        <w:t>concernant</w:t>
      </w:r>
      <w:r w:rsidR="001901D5" w:rsidRPr="005561CC">
        <w:rPr>
          <w:rFonts w:ascii="Verdana" w:hAnsi="Verdana"/>
          <w:sz w:val="20"/>
          <w:szCs w:val="20"/>
        </w:rPr>
        <w:t xml:space="preserve"> </w:t>
      </w:r>
      <w:r w:rsidR="00BE135E">
        <w:rPr>
          <w:rFonts w:ascii="Verdana" w:hAnsi="Verdana"/>
          <w:sz w:val="20"/>
          <w:szCs w:val="20"/>
        </w:rPr>
        <w:t>l</w:t>
      </w:r>
      <w:r w:rsidR="001901D5" w:rsidRPr="005561CC">
        <w:rPr>
          <w:rFonts w:ascii="Verdana" w:hAnsi="Verdana"/>
          <w:sz w:val="20"/>
          <w:szCs w:val="20"/>
        </w:rPr>
        <w:t>es cadres administratifs, financiers et juridiques</w:t>
      </w:r>
      <w:r w:rsidR="001901D5" w:rsidRPr="005561CC">
        <w:rPr>
          <w:rFonts w:ascii="Verdana" w:hAnsi="Verdana"/>
          <w:spacing w:val="1"/>
          <w:sz w:val="20"/>
          <w:szCs w:val="20"/>
        </w:rPr>
        <w:t xml:space="preserve"> </w:t>
      </w:r>
      <w:r w:rsidR="001901D5" w:rsidRPr="005561CC">
        <w:rPr>
          <w:rFonts w:ascii="Verdana" w:hAnsi="Verdana"/>
          <w:sz w:val="20"/>
          <w:szCs w:val="20"/>
        </w:rPr>
        <w:t>permettant</w:t>
      </w:r>
      <w:r w:rsidR="001901D5" w:rsidRPr="005561CC">
        <w:rPr>
          <w:rFonts w:ascii="Verdana" w:hAnsi="Verdana"/>
          <w:spacing w:val="-16"/>
          <w:sz w:val="20"/>
          <w:szCs w:val="20"/>
        </w:rPr>
        <w:t xml:space="preserve"> </w:t>
      </w:r>
      <w:r w:rsidR="001901D5" w:rsidRPr="005561CC">
        <w:rPr>
          <w:rFonts w:ascii="Verdana" w:hAnsi="Verdana"/>
          <w:sz w:val="20"/>
          <w:szCs w:val="20"/>
        </w:rPr>
        <w:t>l’opérationnalisation</w:t>
      </w:r>
      <w:r w:rsidR="001901D5" w:rsidRPr="005561CC">
        <w:rPr>
          <w:rFonts w:ascii="Verdana" w:hAnsi="Verdana"/>
          <w:spacing w:val="-11"/>
          <w:sz w:val="20"/>
          <w:szCs w:val="20"/>
        </w:rPr>
        <w:t xml:space="preserve"> </w:t>
      </w:r>
      <w:r w:rsidR="001901D5" w:rsidRPr="005561CC">
        <w:rPr>
          <w:rFonts w:ascii="Verdana" w:hAnsi="Verdana"/>
          <w:sz w:val="20"/>
          <w:szCs w:val="20"/>
        </w:rPr>
        <w:t>d’une</w:t>
      </w:r>
      <w:r w:rsidR="001901D5" w:rsidRPr="005561CC">
        <w:rPr>
          <w:rFonts w:ascii="Verdana" w:hAnsi="Verdana"/>
          <w:spacing w:val="-16"/>
          <w:sz w:val="20"/>
          <w:szCs w:val="20"/>
        </w:rPr>
        <w:t xml:space="preserve"> </w:t>
      </w:r>
      <w:r w:rsidR="00BE135E">
        <w:rPr>
          <w:rFonts w:ascii="Verdana" w:hAnsi="Verdana"/>
          <w:spacing w:val="-16"/>
          <w:sz w:val="20"/>
          <w:szCs w:val="20"/>
        </w:rPr>
        <w:t xml:space="preserve">telle </w:t>
      </w:r>
      <w:r w:rsidR="001901D5" w:rsidRPr="005561CC">
        <w:rPr>
          <w:rFonts w:ascii="Verdana" w:hAnsi="Verdana"/>
          <w:sz w:val="20"/>
          <w:szCs w:val="20"/>
        </w:rPr>
        <w:t>agence.</w:t>
      </w:r>
    </w:p>
    <w:p w14:paraId="186EB72C" w14:textId="31CD473E" w:rsidR="001901D5" w:rsidRPr="005561CC" w:rsidRDefault="001901D5" w:rsidP="00DB4538">
      <w:pPr>
        <w:jc w:val="both"/>
        <w:rPr>
          <w:rFonts w:ascii="Verdana" w:hAnsi="Verdana"/>
          <w:sz w:val="20"/>
          <w:szCs w:val="20"/>
        </w:rPr>
      </w:pPr>
      <w:r w:rsidRPr="005561CC">
        <w:rPr>
          <w:rFonts w:ascii="Verdana" w:hAnsi="Verdana"/>
          <w:sz w:val="20"/>
          <w:szCs w:val="20"/>
        </w:rPr>
        <w:t>Pour des raisons administrati</w:t>
      </w:r>
      <w:r w:rsidR="00BE135E">
        <w:rPr>
          <w:rFonts w:ascii="Verdana" w:hAnsi="Verdana"/>
          <w:sz w:val="20"/>
          <w:szCs w:val="20"/>
        </w:rPr>
        <w:t>ves</w:t>
      </w:r>
      <w:r w:rsidRPr="005561CC">
        <w:rPr>
          <w:rFonts w:ascii="Verdana" w:hAnsi="Verdana"/>
          <w:sz w:val="20"/>
          <w:szCs w:val="20"/>
        </w:rPr>
        <w:t xml:space="preserve"> et faute des moyens </w:t>
      </w:r>
      <w:r w:rsidR="00BE135E">
        <w:rPr>
          <w:rFonts w:ascii="Verdana" w:hAnsi="Verdana"/>
          <w:sz w:val="20"/>
          <w:szCs w:val="20"/>
        </w:rPr>
        <w:t>humains et financiers</w:t>
      </w:r>
      <w:r w:rsidRPr="005561CC">
        <w:rPr>
          <w:rFonts w:ascii="Verdana" w:hAnsi="Verdana"/>
          <w:sz w:val="20"/>
          <w:szCs w:val="20"/>
        </w:rPr>
        <w:t xml:space="preserve"> au sein du Secretariat général, ce travail a été interrompu.</w:t>
      </w:r>
      <w:r w:rsidR="00134857">
        <w:rPr>
          <w:rFonts w:ascii="Verdana" w:hAnsi="Verdana"/>
          <w:sz w:val="20"/>
          <w:szCs w:val="20"/>
        </w:rPr>
        <w:t xml:space="preserve"> </w:t>
      </w:r>
      <w:r w:rsidR="009A407A">
        <w:rPr>
          <w:rFonts w:ascii="Verdana" w:hAnsi="Verdana"/>
          <w:sz w:val="20"/>
          <w:szCs w:val="20"/>
        </w:rPr>
        <w:t>Le Secretariat géné</w:t>
      </w:r>
      <w:r w:rsidR="00BE135E">
        <w:rPr>
          <w:rFonts w:ascii="Verdana" w:hAnsi="Verdana"/>
          <w:sz w:val="20"/>
          <w:szCs w:val="20"/>
        </w:rPr>
        <w:t>r</w:t>
      </w:r>
      <w:r w:rsidR="009A407A">
        <w:rPr>
          <w:rFonts w:ascii="Verdana" w:hAnsi="Verdana"/>
          <w:sz w:val="20"/>
          <w:szCs w:val="20"/>
        </w:rPr>
        <w:t>al n’a pas un projet propre portant sur la biodiversité mais s’appu</w:t>
      </w:r>
      <w:r w:rsidR="00BE135E">
        <w:rPr>
          <w:rFonts w:ascii="Verdana" w:hAnsi="Verdana"/>
          <w:sz w:val="20"/>
          <w:szCs w:val="20"/>
        </w:rPr>
        <w:t>ie</w:t>
      </w:r>
      <w:r w:rsidR="009A407A">
        <w:rPr>
          <w:rFonts w:ascii="Verdana" w:hAnsi="Verdana"/>
          <w:sz w:val="20"/>
          <w:szCs w:val="20"/>
        </w:rPr>
        <w:t xml:space="preserve"> sur d’autres projets ou programme</w:t>
      </w:r>
      <w:r w:rsidR="00BE135E">
        <w:rPr>
          <w:rFonts w:ascii="Verdana" w:hAnsi="Verdana"/>
          <w:sz w:val="20"/>
          <w:szCs w:val="20"/>
        </w:rPr>
        <w:t>s</w:t>
      </w:r>
      <w:r w:rsidR="009A407A">
        <w:rPr>
          <w:rFonts w:ascii="Verdana" w:hAnsi="Verdana"/>
          <w:sz w:val="20"/>
          <w:szCs w:val="20"/>
        </w:rPr>
        <w:t xml:space="preserve"> en cours au secrétariat et ou d’autres partenaire</w:t>
      </w:r>
      <w:r w:rsidR="00C555E6">
        <w:rPr>
          <w:rFonts w:ascii="Verdana" w:hAnsi="Verdana"/>
          <w:sz w:val="20"/>
          <w:szCs w:val="20"/>
        </w:rPr>
        <w:t>s</w:t>
      </w:r>
      <w:r w:rsidR="009A407A">
        <w:rPr>
          <w:rFonts w:ascii="Verdana" w:hAnsi="Verdana"/>
          <w:sz w:val="20"/>
          <w:szCs w:val="20"/>
        </w:rPr>
        <w:t xml:space="preserve"> pour essayer de faire avancer cette réflexion. </w:t>
      </w:r>
      <w:r w:rsidR="00BE135E">
        <w:rPr>
          <w:rFonts w:ascii="Verdana" w:hAnsi="Verdana"/>
          <w:sz w:val="20"/>
          <w:szCs w:val="20"/>
        </w:rPr>
        <w:t>Il revient aux Etats membres de confirmer la pertinence de cette initiative et, le cas échéant, d’appeler à une poursuite de l’activité pouvant bénéficier d’appuis dans le cadre du pro</w:t>
      </w:r>
      <w:r w:rsidR="00C555E6">
        <w:rPr>
          <w:rFonts w:ascii="Verdana" w:hAnsi="Verdana"/>
          <w:sz w:val="20"/>
          <w:szCs w:val="20"/>
        </w:rPr>
        <w:t>gramme</w:t>
      </w:r>
      <w:r w:rsidR="00BE135E">
        <w:rPr>
          <w:rFonts w:ascii="Verdana" w:hAnsi="Verdana"/>
          <w:sz w:val="20"/>
          <w:szCs w:val="20"/>
        </w:rPr>
        <w:t xml:space="preserve"> Horizon 2030 mobilisable pour la mise en œuvre d’activités prioritaires en lien avec le PDS. </w:t>
      </w:r>
    </w:p>
    <w:p w14:paraId="76AE35C5" w14:textId="77777777" w:rsidR="00DB4538" w:rsidRPr="008D4D25" w:rsidRDefault="00DB4538" w:rsidP="00DB4538">
      <w:pPr>
        <w:jc w:val="both"/>
        <w:rPr>
          <w:b/>
          <w:bCs/>
        </w:rPr>
      </w:pPr>
    </w:p>
    <w:p w14:paraId="01835A4D" w14:textId="77777777" w:rsidR="008D4D25" w:rsidRPr="00155E5C" w:rsidRDefault="008D4D25" w:rsidP="00BE135E">
      <w:pPr>
        <w:pStyle w:val="Sous-partie2"/>
      </w:pPr>
      <w:r w:rsidRPr="00155E5C">
        <w:t xml:space="preserve">Convention de Nairobi </w:t>
      </w:r>
    </w:p>
    <w:p w14:paraId="60A116DB" w14:textId="77777777" w:rsidR="008D4D25" w:rsidRDefault="008D4D25" w:rsidP="008D4D25">
      <w:pPr>
        <w:pStyle w:val="Sous-partie2"/>
        <w:numPr>
          <w:ilvl w:val="0"/>
          <w:numId w:val="0"/>
        </w:numPr>
        <w:ind w:left="360"/>
      </w:pPr>
    </w:p>
    <w:p w14:paraId="1EE30E4D" w14:textId="1846CE99" w:rsidR="008D4D25" w:rsidRDefault="008515B6" w:rsidP="008515B6">
      <w:pPr>
        <w:pStyle w:val="Sous-partie2"/>
        <w:numPr>
          <w:ilvl w:val="0"/>
          <w:numId w:val="0"/>
        </w:numPr>
        <w:rPr>
          <w:color w:val="auto"/>
        </w:rPr>
      </w:pPr>
      <w:r>
        <w:rPr>
          <w:color w:val="auto"/>
        </w:rPr>
        <w:t>Un</w:t>
      </w:r>
      <w:r w:rsidR="0076781F">
        <w:rPr>
          <w:color w:val="auto"/>
        </w:rPr>
        <w:t>e</w:t>
      </w:r>
      <w:r>
        <w:rPr>
          <w:color w:val="auto"/>
        </w:rPr>
        <w:t xml:space="preserve"> </w:t>
      </w:r>
      <w:r w:rsidR="00371342">
        <w:rPr>
          <w:color w:val="auto"/>
        </w:rPr>
        <w:t>des activités structurantes</w:t>
      </w:r>
      <w:r>
        <w:rPr>
          <w:color w:val="auto"/>
        </w:rPr>
        <w:t xml:space="preserve"> qui </w:t>
      </w:r>
      <w:r w:rsidR="00371342">
        <w:rPr>
          <w:color w:val="auto"/>
        </w:rPr>
        <w:t>nécessite d’être</w:t>
      </w:r>
      <w:r>
        <w:rPr>
          <w:color w:val="auto"/>
        </w:rPr>
        <w:t xml:space="preserve"> porté</w:t>
      </w:r>
      <w:r w:rsidR="0076781F">
        <w:rPr>
          <w:color w:val="auto"/>
        </w:rPr>
        <w:t>e</w:t>
      </w:r>
      <w:r>
        <w:rPr>
          <w:color w:val="auto"/>
        </w:rPr>
        <w:t xml:space="preserve"> à la connaissance des instances de la </w:t>
      </w:r>
      <w:r w:rsidR="00D9595E">
        <w:rPr>
          <w:color w:val="auto"/>
        </w:rPr>
        <w:t>COI est</w:t>
      </w:r>
      <w:r>
        <w:rPr>
          <w:color w:val="auto"/>
        </w:rPr>
        <w:t xml:space="preserve"> le travail en cours sur la formulation </w:t>
      </w:r>
      <w:r w:rsidR="00371342">
        <w:rPr>
          <w:color w:val="auto"/>
        </w:rPr>
        <w:t>d’une stratégie</w:t>
      </w:r>
      <w:r>
        <w:rPr>
          <w:color w:val="auto"/>
        </w:rPr>
        <w:t xml:space="preserve"> régionale sur la gouvernance de l’océan</w:t>
      </w:r>
      <w:r w:rsidR="00371342">
        <w:rPr>
          <w:color w:val="auto"/>
        </w:rPr>
        <w:t>, dite « ROGS ».</w:t>
      </w:r>
      <w:r>
        <w:rPr>
          <w:color w:val="auto"/>
        </w:rPr>
        <w:t xml:space="preserve"> </w:t>
      </w:r>
      <w:r w:rsidR="009A407A">
        <w:rPr>
          <w:color w:val="auto"/>
        </w:rPr>
        <w:t xml:space="preserve">Pour avancer sur la formulation de la </w:t>
      </w:r>
      <w:r w:rsidR="00FE60CD">
        <w:rPr>
          <w:color w:val="auto"/>
        </w:rPr>
        <w:t>Stratégie,</w:t>
      </w:r>
      <w:r w:rsidR="009A407A">
        <w:rPr>
          <w:color w:val="auto"/>
        </w:rPr>
        <w:t xml:space="preserve"> </w:t>
      </w:r>
      <w:r w:rsidR="00FE60CD">
        <w:rPr>
          <w:color w:val="auto"/>
        </w:rPr>
        <w:t>un</w:t>
      </w:r>
      <w:r w:rsidR="00DA0A8B">
        <w:rPr>
          <w:color w:val="auto"/>
        </w:rPr>
        <w:t>e</w:t>
      </w:r>
      <w:r w:rsidR="00FE60CD">
        <w:rPr>
          <w:color w:val="auto"/>
        </w:rPr>
        <w:t xml:space="preserve"> «</w:t>
      </w:r>
      <w:r w:rsidR="00D9595E">
        <w:rPr>
          <w:color w:val="auto"/>
        </w:rPr>
        <w:t> </w:t>
      </w:r>
      <w:proofErr w:type="spellStart"/>
      <w:r w:rsidR="00D9595E">
        <w:rPr>
          <w:color w:val="auto"/>
        </w:rPr>
        <w:t>Task</w:t>
      </w:r>
      <w:proofErr w:type="spellEnd"/>
      <w:r w:rsidR="00D9595E">
        <w:rPr>
          <w:color w:val="auto"/>
        </w:rPr>
        <w:t xml:space="preserve"> Force » </w:t>
      </w:r>
      <w:r w:rsidR="009A407A">
        <w:rPr>
          <w:color w:val="auto"/>
        </w:rPr>
        <w:t>composé</w:t>
      </w:r>
      <w:r w:rsidR="00DA0A8B">
        <w:rPr>
          <w:color w:val="auto"/>
        </w:rPr>
        <w:t>e</w:t>
      </w:r>
      <w:r w:rsidR="009A407A">
        <w:rPr>
          <w:color w:val="auto"/>
        </w:rPr>
        <w:t xml:space="preserve"> </w:t>
      </w:r>
      <w:r w:rsidR="00C555E6">
        <w:rPr>
          <w:color w:val="auto"/>
        </w:rPr>
        <w:t>d’</w:t>
      </w:r>
      <w:r w:rsidR="009A407A">
        <w:rPr>
          <w:color w:val="auto"/>
        </w:rPr>
        <w:t xml:space="preserve">experts des </w:t>
      </w:r>
      <w:r w:rsidR="00DA0A8B">
        <w:rPr>
          <w:color w:val="auto"/>
        </w:rPr>
        <w:t>E</w:t>
      </w:r>
      <w:r w:rsidR="009A407A">
        <w:rPr>
          <w:color w:val="auto"/>
        </w:rPr>
        <w:t>tats membres,</w:t>
      </w:r>
      <w:r w:rsidR="00FE60CD">
        <w:rPr>
          <w:color w:val="auto"/>
        </w:rPr>
        <w:t xml:space="preserve"> </w:t>
      </w:r>
      <w:r w:rsidR="00DA0A8B">
        <w:rPr>
          <w:color w:val="auto"/>
        </w:rPr>
        <w:t>d</w:t>
      </w:r>
      <w:r w:rsidR="00C555E6">
        <w:rPr>
          <w:color w:val="auto"/>
        </w:rPr>
        <w:t>e</w:t>
      </w:r>
      <w:r w:rsidR="00FE60CD">
        <w:rPr>
          <w:color w:val="auto"/>
        </w:rPr>
        <w:t xml:space="preserve"> représentants des organisations régiona</w:t>
      </w:r>
      <w:r w:rsidR="00DA0A8B">
        <w:rPr>
          <w:color w:val="auto"/>
        </w:rPr>
        <w:t xml:space="preserve">les dont la </w:t>
      </w:r>
      <w:r w:rsidR="00FE60CD">
        <w:rPr>
          <w:color w:val="auto"/>
        </w:rPr>
        <w:t>COI</w:t>
      </w:r>
      <w:r w:rsidR="00DA0A8B">
        <w:rPr>
          <w:color w:val="auto"/>
        </w:rPr>
        <w:t xml:space="preserve"> et </w:t>
      </w:r>
      <w:r w:rsidR="00C555E6">
        <w:rPr>
          <w:color w:val="auto"/>
        </w:rPr>
        <w:t>d’institutions</w:t>
      </w:r>
      <w:r w:rsidR="009A407A">
        <w:rPr>
          <w:color w:val="auto"/>
        </w:rPr>
        <w:t xml:space="preserve"> </w:t>
      </w:r>
      <w:r w:rsidR="00FE60CD">
        <w:rPr>
          <w:color w:val="auto"/>
        </w:rPr>
        <w:t>spécialisé</w:t>
      </w:r>
      <w:r w:rsidR="00DA0A8B">
        <w:rPr>
          <w:color w:val="auto"/>
        </w:rPr>
        <w:t>e</w:t>
      </w:r>
      <w:r w:rsidR="00FE60CD">
        <w:rPr>
          <w:color w:val="auto"/>
        </w:rPr>
        <w:t>s,</w:t>
      </w:r>
      <w:r w:rsidR="009A407A">
        <w:rPr>
          <w:color w:val="auto"/>
        </w:rPr>
        <w:t xml:space="preserve"> </w:t>
      </w:r>
      <w:r w:rsidR="00B00478">
        <w:rPr>
          <w:color w:val="auto"/>
        </w:rPr>
        <w:t>d’</w:t>
      </w:r>
      <w:proofErr w:type="spellStart"/>
      <w:r w:rsidR="009A407A">
        <w:rPr>
          <w:color w:val="auto"/>
        </w:rPr>
        <w:t>ONGs</w:t>
      </w:r>
      <w:proofErr w:type="spellEnd"/>
      <w:r w:rsidR="009A407A">
        <w:rPr>
          <w:color w:val="auto"/>
        </w:rPr>
        <w:t xml:space="preserve"> et </w:t>
      </w:r>
      <w:r w:rsidR="00FE60CD">
        <w:rPr>
          <w:color w:val="auto"/>
        </w:rPr>
        <w:t>du secteur privé</w:t>
      </w:r>
      <w:r w:rsidR="009A407A">
        <w:rPr>
          <w:color w:val="auto"/>
        </w:rPr>
        <w:t xml:space="preserve"> </w:t>
      </w:r>
      <w:r w:rsidR="00DA0A8B">
        <w:rPr>
          <w:color w:val="auto"/>
        </w:rPr>
        <w:t xml:space="preserve">a </w:t>
      </w:r>
      <w:r w:rsidR="009A407A">
        <w:rPr>
          <w:color w:val="auto"/>
        </w:rPr>
        <w:t>été mis</w:t>
      </w:r>
      <w:r w:rsidR="00DA0A8B">
        <w:rPr>
          <w:color w:val="auto"/>
        </w:rPr>
        <w:t>e</w:t>
      </w:r>
      <w:r w:rsidR="009A407A">
        <w:rPr>
          <w:color w:val="auto"/>
        </w:rPr>
        <w:t xml:space="preserve"> en place sous </w:t>
      </w:r>
      <w:r w:rsidR="00FE60CD">
        <w:rPr>
          <w:color w:val="auto"/>
        </w:rPr>
        <w:t>l’égide</w:t>
      </w:r>
      <w:r w:rsidR="009A407A">
        <w:rPr>
          <w:color w:val="auto"/>
        </w:rPr>
        <w:t xml:space="preserve"> du Secr</w:t>
      </w:r>
      <w:r w:rsidR="00DA0A8B">
        <w:rPr>
          <w:color w:val="auto"/>
        </w:rPr>
        <w:t>é</w:t>
      </w:r>
      <w:r w:rsidR="009A407A">
        <w:rPr>
          <w:color w:val="auto"/>
        </w:rPr>
        <w:t>tariat de la Convention de Nairobi.</w:t>
      </w:r>
      <w:r w:rsidR="00FE60CD">
        <w:rPr>
          <w:color w:val="auto"/>
        </w:rPr>
        <w:t xml:space="preserve"> </w:t>
      </w:r>
      <w:r w:rsidR="00E31562">
        <w:rPr>
          <w:color w:val="auto"/>
        </w:rPr>
        <w:t>En parallèle des</w:t>
      </w:r>
      <w:r w:rsidR="00FE60CD">
        <w:rPr>
          <w:color w:val="auto"/>
        </w:rPr>
        <w:t xml:space="preserve"> consultations sur la </w:t>
      </w:r>
      <w:r w:rsidR="00B00478">
        <w:rPr>
          <w:color w:val="auto"/>
        </w:rPr>
        <w:t>S</w:t>
      </w:r>
      <w:r w:rsidR="00FE60CD">
        <w:rPr>
          <w:color w:val="auto"/>
        </w:rPr>
        <w:t>tratégie</w:t>
      </w:r>
      <w:r w:rsidR="00E31562">
        <w:rPr>
          <w:color w:val="auto"/>
        </w:rPr>
        <w:t xml:space="preserve">, la </w:t>
      </w:r>
      <w:r w:rsidR="00FE60CD">
        <w:rPr>
          <w:color w:val="auto"/>
        </w:rPr>
        <w:t>« </w:t>
      </w:r>
      <w:proofErr w:type="spellStart"/>
      <w:r w:rsidR="009A407A">
        <w:rPr>
          <w:color w:val="auto"/>
        </w:rPr>
        <w:t>Task</w:t>
      </w:r>
      <w:proofErr w:type="spellEnd"/>
      <w:r w:rsidR="009A407A">
        <w:rPr>
          <w:color w:val="auto"/>
        </w:rPr>
        <w:t xml:space="preserve"> </w:t>
      </w:r>
      <w:r w:rsidR="00FE60CD">
        <w:rPr>
          <w:color w:val="auto"/>
        </w:rPr>
        <w:t xml:space="preserve">Force » </w:t>
      </w:r>
      <w:r w:rsidR="00D9595E">
        <w:rPr>
          <w:color w:val="auto"/>
        </w:rPr>
        <w:t>propose que la COI fa</w:t>
      </w:r>
      <w:r w:rsidR="00E31562">
        <w:rPr>
          <w:color w:val="auto"/>
        </w:rPr>
        <w:t>sse</w:t>
      </w:r>
      <w:r w:rsidR="00D9595E">
        <w:rPr>
          <w:color w:val="auto"/>
        </w:rPr>
        <w:t xml:space="preserve"> partie de la structure de gouvernance de la Stratégie et potentiellement </w:t>
      </w:r>
      <w:r w:rsidR="00E31562">
        <w:rPr>
          <w:color w:val="auto"/>
        </w:rPr>
        <w:t>qu’elle endosse un rôle d</w:t>
      </w:r>
      <w:r w:rsidR="00D9595E">
        <w:rPr>
          <w:color w:val="auto"/>
        </w:rPr>
        <w:t xml:space="preserve">e leader sur quelques </w:t>
      </w:r>
      <w:r w:rsidR="00FE60CD">
        <w:rPr>
          <w:color w:val="auto"/>
        </w:rPr>
        <w:t xml:space="preserve">thématiques </w:t>
      </w:r>
      <w:r w:rsidR="00E31562">
        <w:rPr>
          <w:color w:val="auto"/>
        </w:rPr>
        <w:t xml:space="preserve">à </w:t>
      </w:r>
      <w:r w:rsidR="00FE60CD">
        <w:rPr>
          <w:color w:val="auto"/>
        </w:rPr>
        <w:t>définir qui</w:t>
      </w:r>
      <w:r w:rsidR="00D9595E">
        <w:rPr>
          <w:color w:val="auto"/>
        </w:rPr>
        <w:t xml:space="preserve">. Ci-dessous un résumé sur </w:t>
      </w:r>
      <w:r w:rsidR="00B00478">
        <w:rPr>
          <w:color w:val="auto"/>
        </w:rPr>
        <w:t xml:space="preserve">la </w:t>
      </w:r>
      <w:r w:rsidR="00D9595E">
        <w:rPr>
          <w:color w:val="auto"/>
        </w:rPr>
        <w:t>ROGS</w:t>
      </w:r>
      <w:r w:rsidR="00FE60CD">
        <w:rPr>
          <w:color w:val="auto"/>
        </w:rPr>
        <w:t>,</w:t>
      </w:r>
      <w:r w:rsidR="00D9595E">
        <w:rPr>
          <w:color w:val="auto"/>
        </w:rPr>
        <w:t xml:space="preserve"> soumis pour information</w:t>
      </w:r>
      <w:r w:rsidR="00FE60CD">
        <w:rPr>
          <w:color w:val="auto"/>
        </w:rPr>
        <w:t xml:space="preserve"> des instances</w:t>
      </w:r>
      <w:r w:rsidR="00155E5C">
        <w:rPr>
          <w:color w:val="auto"/>
        </w:rPr>
        <w:t xml:space="preserve">. </w:t>
      </w:r>
    </w:p>
    <w:p w14:paraId="396DE38E" w14:textId="77777777" w:rsidR="008D4D25" w:rsidRPr="008D4D25" w:rsidRDefault="008D4D25" w:rsidP="008D4D25">
      <w:pPr>
        <w:pStyle w:val="Sous-partie2"/>
        <w:numPr>
          <w:ilvl w:val="0"/>
          <w:numId w:val="0"/>
        </w:numPr>
        <w:ind w:left="360"/>
        <w:rPr>
          <w:color w:val="auto"/>
        </w:rPr>
      </w:pPr>
    </w:p>
    <w:p w14:paraId="6F79BC90" w14:textId="77777777" w:rsidR="00C34A71" w:rsidRDefault="00C34A71" w:rsidP="00C34A71">
      <w:pPr>
        <w:pStyle w:val="Sous-partie2"/>
        <w:numPr>
          <w:ilvl w:val="0"/>
          <w:numId w:val="0"/>
        </w:numPr>
        <w:ind w:left="720"/>
        <w:rPr>
          <w:b/>
          <w:bCs/>
          <w:color w:val="auto"/>
        </w:rPr>
      </w:pPr>
    </w:p>
    <w:p w14:paraId="3F1AE6F7" w14:textId="77777777" w:rsidR="00C34A71" w:rsidRDefault="00C34A71" w:rsidP="00C34A71">
      <w:pPr>
        <w:pStyle w:val="Sous-partie2"/>
        <w:numPr>
          <w:ilvl w:val="0"/>
          <w:numId w:val="0"/>
        </w:numPr>
        <w:ind w:left="720"/>
        <w:rPr>
          <w:b/>
          <w:bCs/>
          <w:color w:val="auto"/>
        </w:rPr>
      </w:pPr>
    </w:p>
    <w:p w14:paraId="6A75DDFC" w14:textId="2C43C64B" w:rsidR="001901D5" w:rsidRPr="008515B6" w:rsidRDefault="00D9595E" w:rsidP="00C34A71">
      <w:pPr>
        <w:pStyle w:val="Sous-partie2"/>
        <w:numPr>
          <w:ilvl w:val="0"/>
          <w:numId w:val="0"/>
        </w:numPr>
        <w:ind w:left="720"/>
        <w:rPr>
          <w:b/>
          <w:bCs/>
          <w:color w:val="auto"/>
        </w:rPr>
      </w:pPr>
      <w:r>
        <w:rPr>
          <w:b/>
          <w:bCs/>
          <w:color w:val="auto"/>
        </w:rPr>
        <w:lastRenderedPageBreak/>
        <w:t xml:space="preserve">Projet de </w:t>
      </w:r>
      <w:r w:rsidR="001901D5" w:rsidRPr="008515B6">
        <w:rPr>
          <w:b/>
          <w:bCs/>
          <w:color w:val="auto"/>
        </w:rPr>
        <w:t xml:space="preserve">Stratégie régionale sur la gouvernance de l’océan </w:t>
      </w:r>
      <w:r w:rsidR="005561CC" w:rsidRPr="008515B6">
        <w:rPr>
          <w:b/>
          <w:bCs/>
          <w:color w:val="auto"/>
        </w:rPr>
        <w:t>(ROGS)</w:t>
      </w:r>
    </w:p>
    <w:p w14:paraId="47CCD2E5" w14:textId="42BACB11" w:rsidR="00DB4538" w:rsidRDefault="00DB4538" w:rsidP="00DB4538">
      <w:pPr>
        <w:pStyle w:val="Sous-partie2"/>
        <w:numPr>
          <w:ilvl w:val="0"/>
          <w:numId w:val="0"/>
        </w:numPr>
        <w:ind w:left="360"/>
      </w:pPr>
    </w:p>
    <w:p w14:paraId="7A20FE52" w14:textId="30D5B1BC" w:rsidR="00DB4538" w:rsidRDefault="00371342" w:rsidP="00C34A71">
      <w:pPr>
        <w:pStyle w:val="Sous-partie2"/>
        <w:numPr>
          <w:ilvl w:val="0"/>
          <w:numId w:val="0"/>
        </w:numPr>
        <w:ind w:left="567" w:right="850"/>
        <w:rPr>
          <w:rFonts w:cstheme="minorHAnsi"/>
          <w:color w:val="auto"/>
        </w:rPr>
      </w:pPr>
      <w:r>
        <w:rPr>
          <w:rFonts w:cstheme="minorHAnsi"/>
          <w:color w:val="auto"/>
        </w:rPr>
        <w:t>La formulation de la Stratégie est e</w:t>
      </w:r>
      <w:r w:rsidR="00DB4538" w:rsidRPr="005561CC">
        <w:rPr>
          <w:rFonts w:cstheme="minorHAnsi"/>
          <w:color w:val="auto"/>
        </w:rPr>
        <w:t xml:space="preserve">n réponse aux décisions des ministres africains de l’environnement (AMCEN) et </w:t>
      </w:r>
      <w:r w:rsidR="00B00478">
        <w:rPr>
          <w:rFonts w:cstheme="minorHAnsi"/>
          <w:color w:val="auto"/>
        </w:rPr>
        <w:t>à la</w:t>
      </w:r>
      <w:r w:rsidR="00B00478" w:rsidRPr="005561CC">
        <w:rPr>
          <w:rFonts w:cstheme="minorHAnsi"/>
          <w:color w:val="auto"/>
        </w:rPr>
        <w:t xml:space="preserve"> </w:t>
      </w:r>
      <w:r>
        <w:rPr>
          <w:rFonts w:cstheme="minorHAnsi"/>
          <w:color w:val="auto"/>
        </w:rPr>
        <w:t xml:space="preserve">décision de </w:t>
      </w:r>
      <w:r w:rsidR="00DB4538" w:rsidRPr="005561CC">
        <w:rPr>
          <w:rFonts w:cstheme="minorHAnsi"/>
          <w:color w:val="auto"/>
        </w:rPr>
        <w:t>la</w:t>
      </w:r>
      <w:r>
        <w:rPr>
          <w:rFonts w:cstheme="minorHAnsi"/>
          <w:color w:val="auto"/>
        </w:rPr>
        <w:t xml:space="preserve"> </w:t>
      </w:r>
      <w:r w:rsidR="005561CC" w:rsidRPr="005561CC">
        <w:rPr>
          <w:rFonts w:cstheme="minorHAnsi"/>
          <w:color w:val="auto"/>
        </w:rPr>
        <w:t xml:space="preserve">Conférence </w:t>
      </w:r>
      <w:r w:rsidR="00DB4538" w:rsidRPr="005561CC">
        <w:rPr>
          <w:rFonts w:cstheme="minorHAnsi"/>
          <w:color w:val="auto"/>
        </w:rPr>
        <w:t xml:space="preserve">des parties à la </w:t>
      </w:r>
      <w:r w:rsidR="00B00478">
        <w:rPr>
          <w:rFonts w:cstheme="minorHAnsi"/>
          <w:color w:val="auto"/>
        </w:rPr>
        <w:t>C</w:t>
      </w:r>
      <w:r w:rsidR="00DB4538" w:rsidRPr="005561CC">
        <w:rPr>
          <w:rFonts w:cstheme="minorHAnsi"/>
          <w:color w:val="auto"/>
        </w:rPr>
        <w:t>onvention de Nairobi</w:t>
      </w:r>
      <w:r w:rsidR="00B00478">
        <w:rPr>
          <w:rFonts w:cstheme="minorHAnsi"/>
          <w:color w:val="auto"/>
        </w:rPr>
        <w:t>. A cet effet</w:t>
      </w:r>
      <w:r w:rsidR="00DB4538" w:rsidRPr="005561CC">
        <w:rPr>
          <w:rFonts w:cstheme="minorHAnsi"/>
          <w:color w:val="auto"/>
        </w:rPr>
        <w:t xml:space="preserve"> la Convention de Nairobi prépare</w:t>
      </w:r>
      <w:r>
        <w:rPr>
          <w:rFonts w:cstheme="minorHAnsi"/>
          <w:color w:val="auto"/>
        </w:rPr>
        <w:t xml:space="preserve"> </w:t>
      </w:r>
      <w:r w:rsidR="00DB4538" w:rsidRPr="005561CC">
        <w:rPr>
          <w:rFonts w:cstheme="minorHAnsi"/>
          <w:color w:val="auto"/>
        </w:rPr>
        <w:t>une stratégie</w:t>
      </w:r>
      <w:r w:rsidR="005561CC" w:rsidRPr="005561CC">
        <w:rPr>
          <w:rFonts w:cstheme="minorHAnsi"/>
          <w:color w:val="auto"/>
        </w:rPr>
        <w:t xml:space="preserve"> </w:t>
      </w:r>
      <w:r w:rsidR="00EA1368" w:rsidRPr="005561CC">
        <w:rPr>
          <w:rFonts w:cstheme="minorHAnsi"/>
          <w:color w:val="auto"/>
        </w:rPr>
        <w:t>de</w:t>
      </w:r>
      <w:r w:rsidR="005561CC">
        <w:rPr>
          <w:rFonts w:cstheme="minorHAnsi"/>
          <w:color w:val="auto"/>
        </w:rPr>
        <w:t xml:space="preserve"> </w:t>
      </w:r>
      <w:r w:rsidR="00EA1368" w:rsidRPr="005561CC">
        <w:rPr>
          <w:rFonts w:cstheme="minorHAnsi"/>
          <w:color w:val="auto"/>
        </w:rPr>
        <w:t>gouvernance</w:t>
      </w:r>
      <w:r w:rsidR="00DB4538" w:rsidRPr="005561CC">
        <w:rPr>
          <w:rFonts w:cstheme="minorHAnsi"/>
          <w:color w:val="auto"/>
        </w:rPr>
        <w:t xml:space="preserve"> régionale pour l’océan Indien occidental (ROGS)</w:t>
      </w:r>
      <w:r w:rsidR="00EA1368" w:rsidRPr="005561CC">
        <w:rPr>
          <w:rFonts w:cstheme="minorHAnsi"/>
          <w:color w:val="auto"/>
        </w:rPr>
        <w:t xml:space="preserve"> </w:t>
      </w:r>
      <w:r w:rsidR="00DB4538" w:rsidRPr="005561CC">
        <w:rPr>
          <w:rFonts w:cstheme="minorHAnsi"/>
          <w:color w:val="auto"/>
        </w:rPr>
        <w:t>par le</w:t>
      </w:r>
      <w:r>
        <w:rPr>
          <w:rFonts w:cstheme="minorHAnsi"/>
          <w:color w:val="auto"/>
        </w:rPr>
        <w:t xml:space="preserve"> </w:t>
      </w:r>
      <w:r w:rsidR="00DB4538" w:rsidRPr="005561CC">
        <w:rPr>
          <w:rFonts w:cstheme="minorHAnsi"/>
          <w:color w:val="auto"/>
        </w:rPr>
        <w:t xml:space="preserve">biais </w:t>
      </w:r>
      <w:r w:rsidRPr="005561CC">
        <w:rPr>
          <w:rFonts w:cstheme="minorHAnsi"/>
          <w:color w:val="auto"/>
        </w:rPr>
        <w:t>d’une approche</w:t>
      </w:r>
      <w:r w:rsidR="005561CC">
        <w:rPr>
          <w:rFonts w:cstheme="minorHAnsi"/>
          <w:color w:val="auto"/>
        </w:rPr>
        <w:t xml:space="preserve"> </w:t>
      </w:r>
      <w:r w:rsidR="00B00478" w:rsidRPr="005561CC">
        <w:rPr>
          <w:rFonts w:cstheme="minorHAnsi"/>
          <w:color w:val="auto"/>
        </w:rPr>
        <w:t>participati</w:t>
      </w:r>
      <w:r w:rsidR="00B00478">
        <w:rPr>
          <w:rFonts w:cstheme="minorHAnsi"/>
          <w:color w:val="auto"/>
        </w:rPr>
        <w:t>ve</w:t>
      </w:r>
      <w:r w:rsidR="005561CC" w:rsidRPr="005561CC">
        <w:rPr>
          <w:rFonts w:cstheme="minorHAnsi"/>
          <w:color w:val="auto"/>
        </w:rPr>
        <w:t xml:space="preserve">. </w:t>
      </w:r>
      <w:r w:rsidR="00DB4538" w:rsidRPr="005561CC">
        <w:rPr>
          <w:rFonts w:cstheme="minorHAnsi"/>
          <w:color w:val="auto"/>
        </w:rPr>
        <w:t xml:space="preserve"> L’objectif global de la ROGS est de renforcer </w:t>
      </w:r>
      <w:r w:rsidR="005561CC" w:rsidRPr="005561CC">
        <w:rPr>
          <w:rFonts w:cstheme="minorHAnsi"/>
          <w:color w:val="auto"/>
        </w:rPr>
        <w:t>la</w:t>
      </w:r>
      <w:r w:rsidR="005561CC">
        <w:rPr>
          <w:rFonts w:cstheme="minorHAnsi"/>
          <w:color w:val="auto"/>
        </w:rPr>
        <w:t xml:space="preserve"> coopération</w:t>
      </w:r>
      <w:r w:rsidR="00DB4538" w:rsidRPr="005561CC">
        <w:rPr>
          <w:rFonts w:cstheme="minorHAnsi"/>
          <w:color w:val="auto"/>
        </w:rPr>
        <w:t xml:space="preserve"> régionale sur toutes les</w:t>
      </w:r>
      <w:r w:rsidR="005561CC">
        <w:rPr>
          <w:rFonts w:cstheme="minorHAnsi"/>
          <w:color w:val="auto"/>
        </w:rPr>
        <w:t xml:space="preserve"> </w:t>
      </w:r>
      <w:r w:rsidR="00DB4538" w:rsidRPr="005561CC">
        <w:rPr>
          <w:rFonts w:cstheme="minorHAnsi"/>
          <w:color w:val="auto"/>
        </w:rPr>
        <w:t xml:space="preserve">activités océaniques. </w:t>
      </w:r>
      <w:r w:rsidR="00B00478" w:rsidRPr="005561CC">
        <w:rPr>
          <w:rFonts w:cstheme="minorHAnsi"/>
          <w:color w:val="auto"/>
        </w:rPr>
        <w:t>L</w:t>
      </w:r>
      <w:r w:rsidR="00B00478">
        <w:rPr>
          <w:rFonts w:cstheme="minorHAnsi"/>
          <w:color w:val="auto"/>
        </w:rPr>
        <w:t>a</w:t>
      </w:r>
      <w:r w:rsidR="00B00478" w:rsidRPr="005561CC">
        <w:rPr>
          <w:rFonts w:cstheme="minorHAnsi"/>
          <w:color w:val="auto"/>
        </w:rPr>
        <w:t xml:space="preserve"> </w:t>
      </w:r>
      <w:r w:rsidR="00EA1368" w:rsidRPr="005561CC">
        <w:rPr>
          <w:rFonts w:cstheme="minorHAnsi"/>
          <w:color w:val="auto"/>
        </w:rPr>
        <w:t>ROGS devra contribuer à atteindre les objecti</w:t>
      </w:r>
      <w:r w:rsidR="00B00478">
        <w:rPr>
          <w:rFonts w:cstheme="minorHAnsi"/>
          <w:color w:val="auto"/>
        </w:rPr>
        <w:t xml:space="preserve">fs de </w:t>
      </w:r>
      <w:r w:rsidR="00EA1368" w:rsidRPr="005561CC">
        <w:rPr>
          <w:rFonts w:cstheme="minorHAnsi"/>
          <w:color w:val="auto"/>
        </w:rPr>
        <w:t>développement</w:t>
      </w:r>
      <w:r w:rsidR="005561CC">
        <w:rPr>
          <w:rFonts w:cstheme="minorHAnsi"/>
          <w:color w:val="auto"/>
        </w:rPr>
        <w:t xml:space="preserve"> </w:t>
      </w:r>
      <w:r w:rsidR="005561CC" w:rsidRPr="005561CC">
        <w:rPr>
          <w:rFonts w:cstheme="minorHAnsi"/>
          <w:color w:val="auto"/>
        </w:rPr>
        <w:t>durable,</w:t>
      </w:r>
      <w:r w:rsidR="00FE60CD">
        <w:rPr>
          <w:rFonts w:cstheme="minorHAnsi"/>
          <w:color w:val="auto"/>
        </w:rPr>
        <w:t xml:space="preserve"> notamment</w:t>
      </w:r>
      <w:r w:rsidR="005561CC" w:rsidRPr="005561CC">
        <w:rPr>
          <w:rFonts w:cstheme="minorHAnsi"/>
          <w:color w:val="auto"/>
        </w:rPr>
        <w:t xml:space="preserve"> </w:t>
      </w:r>
      <w:r w:rsidR="00EA1368" w:rsidRPr="005561CC">
        <w:rPr>
          <w:rFonts w:cstheme="minorHAnsi"/>
          <w:color w:val="auto"/>
        </w:rPr>
        <w:t xml:space="preserve">ODD14 et aussi contribuer </w:t>
      </w:r>
      <w:r w:rsidR="005561CC" w:rsidRPr="005561CC">
        <w:rPr>
          <w:rFonts w:cstheme="minorHAnsi"/>
          <w:color w:val="auto"/>
        </w:rPr>
        <w:t>aux objectifs</w:t>
      </w:r>
      <w:r w:rsidR="00EA1368" w:rsidRPr="005561CC">
        <w:rPr>
          <w:rFonts w:cstheme="minorHAnsi"/>
          <w:color w:val="auto"/>
        </w:rPr>
        <w:t xml:space="preserve"> du </w:t>
      </w:r>
      <w:r w:rsidR="005561CC" w:rsidRPr="005561CC">
        <w:rPr>
          <w:rFonts w:cstheme="minorHAnsi"/>
          <w:color w:val="auto"/>
        </w:rPr>
        <w:t>décennie</w:t>
      </w:r>
      <w:r w:rsidR="00EA1368" w:rsidRPr="005561CC">
        <w:rPr>
          <w:rFonts w:cstheme="minorHAnsi"/>
          <w:color w:val="auto"/>
        </w:rPr>
        <w:t xml:space="preserve"> </w:t>
      </w:r>
      <w:r w:rsidR="005561CC" w:rsidRPr="005561CC">
        <w:rPr>
          <w:rFonts w:cstheme="minorHAnsi"/>
          <w:color w:val="auto"/>
        </w:rPr>
        <w:t xml:space="preserve">de l’océan </w:t>
      </w:r>
      <w:r w:rsidR="00EA1368" w:rsidRPr="005561CC">
        <w:rPr>
          <w:rFonts w:cstheme="minorHAnsi"/>
          <w:color w:val="auto"/>
        </w:rPr>
        <w:t>notamment pour la région Afrique</w:t>
      </w:r>
      <w:r w:rsidR="00B00478">
        <w:rPr>
          <w:rFonts w:cstheme="minorHAnsi"/>
          <w:color w:val="auto"/>
        </w:rPr>
        <w:t>.</w:t>
      </w:r>
      <w:r w:rsidR="00EA1368" w:rsidRPr="005561CC">
        <w:rPr>
          <w:rFonts w:cstheme="minorHAnsi"/>
          <w:color w:val="auto"/>
        </w:rPr>
        <w:t xml:space="preserve"> </w:t>
      </w:r>
    </w:p>
    <w:p w14:paraId="4079016E" w14:textId="11189093" w:rsidR="00957618" w:rsidRDefault="00B00478" w:rsidP="00C34A71">
      <w:pPr>
        <w:pStyle w:val="Sous-partie2"/>
        <w:numPr>
          <w:ilvl w:val="0"/>
          <w:numId w:val="0"/>
        </w:numPr>
        <w:ind w:left="567" w:right="850"/>
        <w:rPr>
          <w:rFonts w:cstheme="minorHAnsi"/>
          <w:color w:val="auto"/>
        </w:rPr>
      </w:pPr>
      <w:r>
        <w:rPr>
          <w:rFonts w:cstheme="minorHAnsi"/>
          <w:color w:val="auto"/>
        </w:rPr>
        <w:t xml:space="preserve">La </w:t>
      </w:r>
      <w:r w:rsidR="005561CC">
        <w:rPr>
          <w:rFonts w:cstheme="minorHAnsi"/>
          <w:color w:val="auto"/>
        </w:rPr>
        <w:t xml:space="preserve">ROGS regroupe les priorités régionales </w:t>
      </w:r>
      <w:r>
        <w:rPr>
          <w:rFonts w:cstheme="minorHAnsi"/>
          <w:color w:val="auto"/>
        </w:rPr>
        <w:t xml:space="preserve">se déclinant </w:t>
      </w:r>
      <w:r w:rsidR="00FE60CD">
        <w:rPr>
          <w:rFonts w:cstheme="minorHAnsi"/>
          <w:color w:val="auto"/>
        </w:rPr>
        <w:t>en quatre thématiques afin</w:t>
      </w:r>
      <w:r w:rsidR="005561CC">
        <w:rPr>
          <w:rFonts w:cstheme="minorHAnsi"/>
          <w:color w:val="auto"/>
        </w:rPr>
        <w:t xml:space="preserve"> de faciliter les synergies entre les secteurs et les institutions régionales qui ont un mandat sur le sujet. </w:t>
      </w:r>
      <w:r w:rsidR="00957618">
        <w:rPr>
          <w:rFonts w:cstheme="minorHAnsi"/>
          <w:color w:val="auto"/>
        </w:rPr>
        <w:t xml:space="preserve">Les quatre </w:t>
      </w:r>
      <w:r w:rsidR="00371342">
        <w:rPr>
          <w:rFonts w:cstheme="minorHAnsi"/>
          <w:color w:val="auto"/>
        </w:rPr>
        <w:t>groupes</w:t>
      </w:r>
      <w:r w:rsidR="00FE60CD">
        <w:rPr>
          <w:rFonts w:cstheme="minorHAnsi"/>
          <w:color w:val="auto"/>
        </w:rPr>
        <w:t xml:space="preserve"> thématiques proposés</w:t>
      </w:r>
      <w:r w:rsidR="00957618">
        <w:rPr>
          <w:rFonts w:cstheme="minorHAnsi"/>
          <w:color w:val="auto"/>
        </w:rPr>
        <w:t xml:space="preserve"> sont : la sécurité et sureté maritime ; l’économie bleue ; environnement et ressources naturelles et gestion de la connaissance.</w:t>
      </w:r>
    </w:p>
    <w:p w14:paraId="7F84F650" w14:textId="30B9AF77" w:rsidR="00957618" w:rsidRDefault="00957618" w:rsidP="00C34A71">
      <w:pPr>
        <w:pStyle w:val="Sous-partie2"/>
        <w:numPr>
          <w:ilvl w:val="0"/>
          <w:numId w:val="0"/>
        </w:numPr>
        <w:ind w:left="567" w:right="850"/>
        <w:rPr>
          <w:rFonts w:cstheme="minorHAnsi"/>
          <w:color w:val="auto"/>
        </w:rPr>
      </w:pPr>
      <w:r>
        <w:rPr>
          <w:rFonts w:cstheme="minorHAnsi"/>
          <w:color w:val="auto"/>
        </w:rPr>
        <w:t xml:space="preserve">Pour la mise en œuvre et </w:t>
      </w:r>
      <w:r w:rsidR="00B00478">
        <w:rPr>
          <w:rFonts w:cstheme="minorHAnsi"/>
          <w:color w:val="auto"/>
        </w:rPr>
        <w:t xml:space="preserve">le </w:t>
      </w:r>
      <w:r>
        <w:rPr>
          <w:rFonts w:cstheme="minorHAnsi"/>
          <w:color w:val="auto"/>
        </w:rPr>
        <w:t xml:space="preserve">suivi, </w:t>
      </w:r>
      <w:r w:rsidR="00B4743A">
        <w:rPr>
          <w:rFonts w:cstheme="minorHAnsi"/>
          <w:color w:val="auto"/>
        </w:rPr>
        <w:t>l</w:t>
      </w:r>
      <w:r w:rsidR="0097757A">
        <w:rPr>
          <w:rFonts w:cstheme="minorHAnsi"/>
          <w:color w:val="auto"/>
        </w:rPr>
        <w:t>a</w:t>
      </w:r>
      <w:r w:rsidR="00B4743A">
        <w:rPr>
          <w:rFonts w:cstheme="minorHAnsi"/>
          <w:color w:val="auto"/>
        </w:rPr>
        <w:t xml:space="preserve"> </w:t>
      </w:r>
      <w:proofErr w:type="spellStart"/>
      <w:r w:rsidR="00B4743A">
        <w:rPr>
          <w:rFonts w:cstheme="minorHAnsi"/>
          <w:color w:val="auto"/>
        </w:rPr>
        <w:t>Task</w:t>
      </w:r>
      <w:proofErr w:type="spellEnd"/>
      <w:r w:rsidR="00B4743A">
        <w:rPr>
          <w:rFonts w:cstheme="minorHAnsi"/>
          <w:color w:val="auto"/>
        </w:rPr>
        <w:t xml:space="preserve"> Force propose </w:t>
      </w:r>
      <w:r>
        <w:rPr>
          <w:rFonts w:cstheme="minorHAnsi"/>
          <w:color w:val="auto"/>
        </w:rPr>
        <w:t xml:space="preserve">des arrangements institutionnels avec les </w:t>
      </w:r>
      <w:r w:rsidR="00B00478">
        <w:rPr>
          <w:rFonts w:cstheme="minorHAnsi"/>
          <w:color w:val="auto"/>
        </w:rPr>
        <w:t>institutions</w:t>
      </w:r>
      <w:r>
        <w:rPr>
          <w:rFonts w:cstheme="minorHAnsi"/>
          <w:color w:val="auto"/>
        </w:rPr>
        <w:t xml:space="preserve"> et Organisation</w:t>
      </w:r>
      <w:r w:rsidR="0097757A">
        <w:rPr>
          <w:rFonts w:cstheme="minorHAnsi"/>
          <w:color w:val="auto"/>
        </w:rPr>
        <w:t>s</w:t>
      </w:r>
      <w:r>
        <w:rPr>
          <w:rFonts w:cstheme="minorHAnsi"/>
          <w:color w:val="auto"/>
        </w:rPr>
        <w:t xml:space="preserve"> régiona</w:t>
      </w:r>
      <w:r w:rsidR="0097757A">
        <w:rPr>
          <w:rFonts w:cstheme="minorHAnsi"/>
          <w:color w:val="auto"/>
        </w:rPr>
        <w:t>les dont</w:t>
      </w:r>
      <w:r>
        <w:rPr>
          <w:rFonts w:cstheme="minorHAnsi"/>
          <w:color w:val="auto"/>
        </w:rPr>
        <w:t xml:space="preserve"> la COI</w:t>
      </w:r>
      <w:r w:rsidR="00B4743A">
        <w:rPr>
          <w:rFonts w:cstheme="minorHAnsi"/>
          <w:color w:val="auto"/>
        </w:rPr>
        <w:t xml:space="preserve">. Trois niveaux de gouvernance sont pressentis </w:t>
      </w:r>
      <w:r w:rsidR="00371342">
        <w:rPr>
          <w:rFonts w:cstheme="minorHAnsi"/>
          <w:color w:val="auto"/>
        </w:rPr>
        <w:t xml:space="preserve">pour </w:t>
      </w:r>
      <w:r w:rsidR="00B00478">
        <w:rPr>
          <w:rFonts w:cstheme="minorHAnsi"/>
          <w:color w:val="auto"/>
        </w:rPr>
        <w:t xml:space="preserve">la </w:t>
      </w:r>
      <w:r w:rsidR="00371342">
        <w:rPr>
          <w:rFonts w:cstheme="minorHAnsi"/>
          <w:color w:val="auto"/>
        </w:rPr>
        <w:t>ROGS, il s’agi</w:t>
      </w:r>
      <w:r w:rsidR="0097757A">
        <w:rPr>
          <w:rFonts w:cstheme="minorHAnsi"/>
          <w:color w:val="auto"/>
        </w:rPr>
        <w:t xml:space="preserve">t </w:t>
      </w:r>
      <w:r w:rsidR="00371342">
        <w:rPr>
          <w:rFonts w:cstheme="minorHAnsi"/>
          <w:color w:val="auto"/>
        </w:rPr>
        <w:t>de trois</w:t>
      </w:r>
      <w:r w:rsidR="00B4743A">
        <w:rPr>
          <w:rFonts w:cstheme="minorHAnsi"/>
          <w:color w:val="auto"/>
        </w:rPr>
        <w:t xml:space="preserve"> plateformes de haut niveau sur (i) </w:t>
      </w:r>
      <w:r w:rsidR="00B00478">
        <w:rPr>
          <w:rFonts w:cstheme="minorHAnsi"/>
          <w:color w:val="auto"/>
        </w:rPr>
        <w:t>les</w:t>
      </w:r>
      <w:r w:rsidR="0096694A">
        <w:rPr>
          <w:rFonts w:cstheme="minorHAnsi"/>
          <w:color w:val="auto"/>
        </w:rPr>
        <w:t xml:space="preserve"> q</w:t>
      </w:r>
      <w:r w:rsidR="00B4743A">
        <w:rPr>
          <w:rFonts w:cstheme="minorHAnsi"/>
          <w:color w:val="auto"/>
        </w:rPr>
        <w:t>uestion</w:t>
      </w:r>
      <w:r w:rsidR="0096694A">
        <w:rPr>
          <w:rFonts w:cstheme="minorHAnsi"/>
          <w:color w:val="auto"/>
        </w:rPr>
        <w:t>s</w:t>
      </w:r>
      <w:r w:rsidR="00B4743A">
        <w:rPr>
          <w:rFonts w:cstheme="minorHAnsi"/>
          <w:color w:val="auto"/>
        </w:rPr>
        <w:t xml:space="preserve"> politique</w:t>
      </w:r>
      <w:r w:rsidR="0096694A">
        <w:rPr>
          <w:rFonts w:cstheme="minorHAnsi"/>
          <w:color w:val="auto"/>
        </w:rPr>
        <w:t>s</w:t>
      </w:r>
      <w:r w:rsidR="00B4743A">
        <w:rPr>
          <w:rFonts w:cstheme="minorHAnsi"/>
          <w:color w:val="auto"/>
        </w:rPr>
        <w:t xml:space="preserve"> ; (ii) </w:t>
      </w:r>
      <w:r w:rsidR="0096694A">
        <w:rPr>
          <w:rFonts w:cstheme="minorHAnsi"/>
          <w:color w:val="auto"/>
        </w:rPr>
        <w:t xml:space="preserve">le </w:t>
      </w:r>
      <w:r w:rsidR="00B4743A">
        <w:rPr>
          <w:rFonts w:cstheme="minorHAnsi"/>
          <w:color w:val="auto"/>
        </w:rPr>
        <w:t xml:space="preserve">financement bleu ;(iii) des sujets techniques dans les domaines thématiques.  </w:t>
      </w:r>
    </w:p>
    <w:p w14:paraId="75AA4930" w14:textId="4915A20B" w:rsidR="00DB4538" w:rsidRPr="005561CC" w:rsidRDefault="0064284F" w:rsidP="00C34A71">
      <w:pPr>
        <w:pStyle w:val="Sansinterligne"/>
        <w:ind w:left="567" w:right="850"/>
        <w:jc w:val="both"/>
        <w:rPr>
          <w:rFonts w:ascii="Verdana" w:hAnsi="Verdana"/>
          <w:sz w:val="20"/>
          <w:szCs w:val="20"/>
        </w:rPr>
      </w:pPr>
      <w:r w:rsidRPr="005561CC">
        <w:rPr>
          <w:rFonts w:ascii="Verdana" w:hAnsi="Verdana"/>
          <w:sz w:val="20"/>
          <w:szCs w:val="20"/>
        </w:rPr>
        <w:t xml:space="preserve">Le projet de stratégie sera </w:t>
      </w:r>
      <w:r w:rsidR="00EA1368" w:rsidRPr="005561CC">
        <w:rPr>
          <w:rFonts w:ascii="Verdana" w:hAnsi="Verdana"/>
          <w:sz w:val="20"/>
          <w:szCs w:val="20"/>
        </w:rPr>
        <w:t>examiné</w:t>
      </w:r>
      <w:r w:rsidRPr="005561CC">
        <w:rPr>
          <w:rFonts w:ascii="Verdana" w:hAnsi="Verdana"/>
          <w:sz w:val="20"/>
          <w:szCs w:val="20"/>
        </w:rPr>
        <w:t xml:space="preserve"> par les Points Focaux de la </w:t>
      </w:r>
      <w:r w:rsidR="00EA1368" w:rsidRPr="005561CC">
        <w:rPr>
          <w:rFonts w:ascii="Verdana" w:hAnsi="Verdana"/>
          <w:sz w:val="20"/>
          <w:szCs w:val="20"/>
        </w:rPr>
        <w:t>Convention en</w:t>
      </w:r>
      <w:r w:rsidRPr="005561CC">
        <w:rPr>
          <w:rFonts w:ascii="Verdana" w:hAnsi="Verdana"/>
          <w:sz w:val="20"/>
          <w:szCs w:val="20"/>
        </w:rPr>
        <w:t xml:space="preserve"> </w:t>
      </w:r>
      <w:r w:rsidR="00EA1368" w:rsidRPr="005561CC">
        <w:rPr>
          <w:rFonts w:ascii="Verdana" w:hAnsi="Verdana"/>
          <w:sz w:val="20"/>
          <w:szCs w:val="20"/>
        </w:rPr>
        <w:t>vue</w:t>
      </w:r>
      <w:r w:rsidRPr="005561CC">
        <w:rPr>
          <w:rFonts w:ascii="Verdana" w:hAnsi="Verdana"/>
          <w:sz w:val="20"/>
          <w:szCs w:val="20"/>
        </w:rPr>
        <w:t xml:space="preserve"> </w:t>
      </w:r>
      <w:r w:rsidR="0096694A">
        <w:rPr>
          <w:rFonts w:ascii="Verdana" w:hAnsi="Verdana"/>
          <w:sz w:val="20"/>
          <w:szCs w:val="20"/>
        </w:rPr>
        <w:t xml:space="preserve">de </w:t>
      </w:r>
      <w:r w:rsidRPr="005561CC">
        <w:rPr>
          <w:rFonts w:ascii="Verdana" w:hAnsi="Verdana"/>
          <w:sz w:val="20"/>
          <w:szCs w:val="20"/>
        </w:rPr>
        <w:t xml:space="preserve">sa </w:t>
      </w:r>
      <w:r w:rsidR="00EA1368" w:rsidRPr="005561CC">
        <w:rPr>
          <w:rFonts w:ascii="Verdana" w:hAnsi="Verdana"/>
          <w:sz w:val="20"/>
          <w:szCs w:val="20"/>
        </w:rPr>
        <w:t>présentation</w:t>
      </w:r>
      <w:r w:rsidRPr="005561CC">
        <w:rPr>
          <w:rFonts w:ascii="Verdana" w:hAnsi="Verdana"/>
          <w:sz w:val="20"/>
          <w:szCs w:val="20"/>
        </w:rPr>
        <w:t xml:space="preserve"> </w:t>
      </w:r>
      <w:r w:rsidR="00402FFA">
        <w:rPr>
          <w:rFonts w:ascii="Verdana" w:hAnsi="Verdana"/>
          <w:sz w:val="20"/>
          <w:szCs w:val="20"/>
        </w:rPr>
        <w:t>à la</w:t>
      </w:r>
      <w:r w:rsidR="00EA1368" w:rsidRPr="005561CC">
        <w:rPr>
          <w:rFonts w:ascii="Verdana" w:hAnsi="Verdana"/>
          <w:sz w:val="20"/>
          <w:szCs w:val="20"/>
        </w:rPr>
        <w:t xml:space="preserve"> prochaine Conf</w:t>
      </w:r>
      <w:r w:rsidR="00402FFA">
        <w:rPr>
          <w:rFonts w:ascii="Verdana" w:hAnsi="Verdana"/>
          <w:sz w:val="20"/>
          <w:szCs w:val="20"/>
        </w:rPr>
        <w:t>é</w:t>
      </w:r>
      <w:r w:rsidR="00EA1368" w:rsidRPr="005561CC">
        <w:rPr>
          <w:rFonts w:ascii="Verdana" w:hAnsi="Verdana"/>
          <w:sz w:val="20"/>
          <w:szCs w:val="20"/>
        </w:rPr>
        <w:t xml:space="preserve">rence des parties de la Convention (COP 11) prévue à Madagascar </w:t>
      </w:r>
      <w:r w:rsidR="00155E5C">
        <w:rPr>
          <w:rFonts w:ascii="Verdana" w:hAnsi="Verdana"/>
          <w:sz w:val="20"/>
          <w:szCs w:val="20"/>
        </w:rPr>
        <w:t xml:space="preserve">vers la fin </w:t>
      </w:r>
      <w:r w:rsidR="0096694A">
        <w:rPr>
          <w:rFonts w:ascii="Verdana" w:hAnsi="Verdana"/>
          <w:sz w:val="20"/>
          <w:szCs w:val="20"/>
        </w:rPr>
        <w:t xml:space="preserve">du mois </w:t>
      </w:r>
      <w:r w:rsidR="00155E5C">
        <w:rPr>
          <w:rFonts w:ascii="Verdana" w:hAnsi="Verdana"/>
          <w:sz w:val="20"/>
          <w:szCs w:val="20"/>
        </w:rPr>
        <w:t>d’aout</w:t>
      </w:r>
      <w:r w:rsidR="00D9595E">
        <w:rPr>
          <w:rFonts w:ascii="Verdana" w:hAnsi="Verdana"/>
          <w:sz w:val="20"/>
          <w:szCs w:val="20"/>
        </w:rPr>
        <w:t xml:space="preserve"> 2024</w:t>
      </w:r>
      <w:r w:rsidR="005561CC" w:rsidRPr="005561CC">
        <w:rPr>
          <w:rFonts w:ascii="Verdana" w:hAnsi="Verdana"/>
          <w:sz w:val="20"/>
          <w:szCs w:val="20"/>
        </w:rPr>
        <w:t xml:space="preserve"> pour</w:t>
      </w:r>
      <w:r w:rsidR="00EA1368" w:rsidRPr="005561CC">
        <w:rPr>
          <w:rFonts w:ascii="Verdana" w:hAnsi="Verdana"/>
          <w:sz w:val="20"/>
          <w:szCs w:val="20"/>
        </w:rPr>
        <w:t xml:space="preserve"> adoption/approbation. </w:t>
      </w:r>
    </w:p>
    <w:p w14:paraId="7F90A365" w14:textId="77777777" w:rsidR="00DB4538" w:rsidRPr="005561CC" w:rsidRDefault="00DB4538" w:rsidP="00DB4538">
      <w:pPr>
        <w:pStyle w:val="Titrepartie"/>
        <w:numPr>
          <w:ilvl w:val="0"/>
          <w:numId w:val="0"/>
        </w:numPr>
        <w:ind w:left="720" w:hanging="360"/>
        <w:rPr>
          <w:sz w:val="20"/>
        </w:rPr>
      </w:pPr>
    </w:p>
    <w:p w14:paraId="5835F881" w14:textId="7F5F49B9" w:rsidR="00A979E9" w:rsidRDefault="00A979E9" w:rsidP="002C56ED">
      <w:pPr>
        <w:pStyle w:val="Sous-partie2"/>
      </w:pPr>
      <w:r>
        <w:t xml:space="preserve">Programme Education à l’environnement </w:t>
      </w:r>
      <w:r w:rsidR="00261BAD">
        <w:t>– coopération avec l’UNESCO</w:t>
      </w:r>
    </w:p>
    <w:p w14:paraId="593D502B" w14:textId="42F74772" w:rsidR="00DF02DC" w:rsidRDefault="00E7378A" w:rsidP="00D9595E">
      <w:pPr>
        <w:pStyle w:val="Paragraphe"/>
        <w:rPr>
          <w:rFonts w:cs="Arial"/>
          <w:color w:val="202124"/>
          <w:shd w:val="clear" w:color="auto" w:fill="FFFFFF"/>
        </w:rPr>
      </w:pPr>
      <w:r w:rsidRPr="00E7378A">
        <w:rPr>
          <w:rFonts w:cs="Arial"/>
          <w:color w:val="202124"/>
          <w:shd w:val="clear" w:color="auto" w:fill="FFFFFF"/>
        </w:rPr>
        <w:t xml:space="preserve">La </w:t>
      </w:r>
      <w:r w:rsidR="00155E5C">
        <w:rPr>
          <w:rFonts w:cs="Arial"/>
          <w:color w:val="202124"/>
          <w:shd w:val="clear" w:color="auto" w:fill="FFFFFF"/>
        </w:rPr>
        <w:t xml:space="preserve">COI </w:t>
      </w:r>
      <w:r w:rsidR="00DF02DC">
        <w:rPr>
          <w:rFonts w:cs="Arial"/>
          <w:color w:val="202124"/>
          <w:shd w:val="clear" w:color="auto" w:fill="FFFFFF"/>
        </w:rPr>
        <w:t xml:space="preserve">et </w:t>
      </w:r>
      <w:r w:rsidR="00261BAD">
        <w:rPr>
          <w:rFonts w:cs="Arial"/>
          <w:color w:val="202124"/>
          <w:shd w:val="clear" w:color="auto" w:fill="FFFFFF"/>
        </w:rPr>
        <w:t>l’</w:t>
      </w:r>
      <w:r w:rsidR="00DF02DC">
        <w:rPr>
          <w:rFonts w:cs="Arial"/>
          <w:color w:val="202124"/>
          <w:shd w:val="clear" w:color="auto" w:fill="FFFFFF"/>
        </w:rPr>
        <w:t xml:space="preserve">UNESCO </w:t>
      </w:r>
      <w:r w:rsidR="00261BAD">
        <w:rPr>
          <w:rFonts w:cs="Arial"/>
          <w:color w:val="202124"/>
          <w:shd w:val="clear" w:color="auto" w:fill="FFFFFF"/>
        </w:rPr>
        <w:t>ont signé</w:t>
      </w:r>
      <w:r w:rsidR="0096694A">
        <w:rPr>
          <w:rFonts w:cs="Arial"/>
          <w:color w:val="202124"/>
          <w:shd w:val="clear" w:color="auto" w:fill="FFFFFF"/>
        </w:rPr>
        <w:t>,</w:t>
      </w:r>
      <w:r w:rsidR="00155E5C">
        <w:rPr>
          <w:rFonts w:cs="Arial"/>
          <w:color w:val="202124"/>
          <w:shd w:val="clear" w:color="auto" w:fill="FFFFFF"/>
        </w:rPr>
        <w:t xml:space="preserve"> en 1999</w:t>
      </w:r>
      <w:r w:rsidR="0096694A">
        <w:rPr>
          <w:rFonts w:cs="Arial"/>
          <w:color w:val="202124"/>
          <w:shd w:val="clear" w:color="auto" w:fill="FFFFFF"/>
        </w:rPr>
        <w:t>,</w:t>
      </w:r>
      <w:r w:rsidR="00155E5C">
        <w:rPr>
          <w:rFonts w:cs="Arial"/>
          <w:color w:val="202124"/>
          <w:shd w:val="clear" w:color="auto" w:fill="FFFFFF"/>
        </w:rPr>
        <w:t xml:space="preserve"> un accord</w:t>
      </w:r>
      <w:r w:rsidR="00DF02DC">
        <w:rPr>
          <w:rFonts w:cs="Arial"/>
          <w:color w:val="202124"/>
          <w:shd w:val="clear" w:color="auto" w:fill="FFFFFF"/>
        </w:rPr>
        <w:t xml:space="preserve"> de coopération. Les domaines de coopération portent sur : l’</w:t>
      </w:r>
      <w:r w:rsidR="00CA2EA7">
        <w:rPr>
          <w:rFonts w:cs="Arial"/>
          <w:color w:val="202124"/>
          <w:shd w:val="clear" w:color="auto" w:fill="FFFFFF"/>
        </w:rPr>
        <w:t>éducation</w:t>
      </w:r>
      <w:r w:rsidR="00DF02DC">
        <w:rPr>
          <w:rFonts w:cs="Arial"/>
          <w:color w:val="202124"/>
          <w:shd w:val="clear" w:color="auto" w:fill="FFFFFF"/>
        </w:rPr>
        <w:t xml:space="preserve">, </w:t>
      </w:r>
      <w:r w:rsidR="0096694A">
        <w:rPr>
          <w:rFonts w:cs="Arial"/>
          <w:color w:val="202124"/>
          <w:shd w:val="clear" w:color="auto" w:fill="FFFFFF"/>
        </w:rPr>
        <w:t xml:space="preserve">les </w:t>
      </w:r>
      <w:r w:rsidR="00DF02DC">
        <w:rPr>
          <w:rFonts w:cs="Arial"/>
          <w:color w:val="202124"/>
          <w:shd w:val="clear" w:color="auto" w:fill="FFFFFF"/>
        </w:rPr>
        <w:t xml:space="preserve">sciences exactes </w:t>
      </w:r>
      <w:r w:rsidR="008507B7">
        <w:rPr>
          <w:rFonts w:cs="Arial"/>
          <w:color w:val="202124"/>
          <w:shd w:val="clear" w:color="auto" w:fill="FFFFFF"/>
        </w:rPr>
        <w:t>et naturelles</w:t>
      </w:r>
      <w:r w:rsidR="00DF02DC">
        <w:rPr>
          <w:rFonts w:cs="Arial"/>
          <w:color w:val="202124"/>
          <w:shd w:val="clear" w:color="auto" w:fill="FFFFFF"/>
        </w:rPr>
        <w:t xml:space="preserve">, et </w:t>
      </w:r>
      <w:r w:rsidR="0096694A">
        <w:rPr>
          <w:rFonts w:cs="Arial"/>
          <w:color w:val="202124"/>
          <w:shd w:val="clear" w:color="auto" w:fill="FFFFFF"/>
        </w:rPr>
        <w:t xml:space="preserve">les </w:t>
      </w:r>
      <w:r w:rsidR="00206C94">
        <w:rPr>
          <w:rFonts w:cs="Arial"/>
          <w:color w:val="202124"/>
          <w:shd w:val="clear" w:color="auto" w:fill="FFFFFF"/>
        </w:rPr>
        <w:t>science</w:t>
      </w:r>
      <w:r w:rsidR="0096694A">
        <w:rPr>
          <w:rFonts w:cs="Arial"/>
          <w:color w:val="202124"/>
          <w:shd w:val="clear" w:color="auto" w:fill="FFFFFF"/>
        </w:rPr>
        <w:t>s</w:t>
      </w:r>
      <w:r w:rsidR="00206C94">
        <w:rPr>
          <w:rFonts w:cs="Arial"/>
          <w:color w:val="202124"/>
          <w:shd w:val="clear" w:color="auto" w:fill="FFFFFF"/>
        </w:rPr>
        <w:t xml:space="preserve"> sociale</w:t>
      </w:r>
      <w:r w:rsidR="0096694A">
        <w:rPr>
          <w:rFonts w:cs="Arial"/>
          <w:color w:val="202124"/>
          <w:shd w:val="clear" w:color="auto" w:fill="FFFFFF"/>
        </w:rPr>
        <w:t>s</w:t>
      </w:r>
      <w:r w:rsidR="00DF02DC">
        <w:rPr>
          <w:rFonts w:cs="Arial"/>
          <w:color w:val="202124"/>
          <w:shd w:val="clear" w:color="auto" w:fill="FFFFFF"/>
        </w:rPr>
        <w:t>, la protection et conservation de l’</w:t>
      </w:r>
      <w:r w:rsidR="00CA2EA7">
        <w:rPr>
          <w:rFonts w:cs="Arial"/>
          <w:color w:val="202124"/>
          <w:shd w:val="clear" w:color="auto" w:fill="FFFFFF"/>
        </w:rPr>
        <w:t>environnement</w:t>
      </w:r>
      <w:r w:rsidR="00DF02DC">
        <w:rPr>
          <w:rFonts w:cs="Arial"/>
          <w:color w:val="202124"/>
          <w:shd w:val="clear" w:color="auto" w:fill="FFFFFF"/>
        </w:rPr>
        <w:t xml:space="preserve">, et </w:t>
      </w:r>
      <w:r w:rsidR="0096694A">
        <w:rPr>
          <w:rFonts w:cs="Arial"/>
          <w:color w:val="202124"/>
          <w:shd w:val="clear" w:color="auto" w:fill="FFFFFF"/>
        </w:rPr>
        <w:t xml:space="preserve">les </w:t>
      </w:r>
      <w:r w:rsidR="00CA2EA7">
        <w:rPr>
          <w:rFonts w:cs="Arial"/>
          <w:color w:val="202124"/>
          <w:shd w:val="clear" w:color="auto" w:fill="FFFFFF"/>
        </w:rPr>
        <w:t>écosystèmes</w:t>
      </w:r>
      <w:r w:rsidR="00DF02DC">
        <w:rPr>
          <w:rFonts w:cs="Arial"/>
          <w:color w:val="202124"/>
          <w:shd w:val="clear" w:color="auto" w:fill="FFFFFF"/>
        </w:rPr>
        <w:t xml:space="preserve">, </w:t>
      </w:r>
      <w:r w:rsidR="00CA2EA7">
        <w:rPr>
          <w:rFonts w:cs="Arial"/>
          <w:color w:val="202124"/>
          <w:shd w:val="clear" w:color="auto" w:fill="FFFFFF"/>
        </w:rPr>
        <w:t xml:space="preserve">la </w:t>
      </w:r>
      <w:r w:rsidR="00F900D0">
        <w:rPr>
          <w:rFonts w:cs="Arial"/>
          <w:color w:val="202124"/>
          <w:shd w:val="clear" w:color="auto" w:fill="FFFFFF"/>
        </w:rPr>
        <w:t>culture,</w:t>
      </w:r>
      <w:r w:rsidR="00DF02DC">
        <w:rPr>
          <w:rFonts w:cs="Arial"/>
          <w:color w:val="202124"/>
          <w:shd w:val="clear" w:color="auto" w:fill="FFFFFF"/>
        </w:rPr>
        <w:t xml:space="preserve"> la</w:t>
      </w:r>
      <w:r w:rsidR="00CA2EA7">
        <w:rPr>
          <w:rFonts w:cs="Arial"/>
          <w:color w:val="202124"/>
          <w:shd w:val="clear" w:color="auto" w:fill="FFFFFF"/>
        </w:rPr>
        <w:t xml:space="preserve"> valorisation</w:t>
      </w:r>
      <w:r w:rsidR="00DF02DC">
        <w:rPr>
          <w:rFonts w:cs="Arial"/>
          <w:color w:val="202124"/>
          <w:shd w:val="clear" w:color="auto" w:fill="FFFFFF"/>
        </w:rPr>
        <w:t xml:space="preserve"> du </w:t>
      </w:r>
      <w:r w:rsidR="00F900D0">
        <w:rPr>
          <w:rFonts w:cs="Arial"/>
          <w:color w:val="202124"/>
          <w:shd w:val="clear" w:color="auto" w:fill="FFFFFF"/>
        </w:rPr>
        <w:t>patrimoine tangible</w:t>
      </w:r>
      <w:r w:rsidR="00DF02DC">
        <w:rPr>
          <w:rFonts w:cs="Arial"/>
          <w:color w:val="202124"/>
          <w:shd w:val="clear" w:color="auto" w:fill="FFFFFF"/>
        </w:rPr>
        <w:t xml:space="preserve"> et intangible, </w:t>
      </w:r>
      <w:r w:rsidR="00160EC4">
        <w:rPr>
          <w:rFonts w:cs="Arial"/>
          <w:color w:val="202124"/>
          <w:shd w:val="clear" w:color="auto" w:fill="FFFFFF"/>
        </w:rPr>
        <w:t xml:space="preserve">le </w:t>
      </w:r>
      <w:r w:rsidR="00F900D0">
        <w:rPr>
          <w:rFonts w:cs="Arial"/>
          <w:color w:val="202124"/>
          <w:shd w:val="clear" w:color="auto" w:fill="FFFFFF"/>
        </w:rPr>
        <w:t>développement du</w:t>
      </w:r>
      <w:r w:rsidR="00DF02DC">
        <w:rPr>
          <w:rFonts w:cs="Arial"/>
          <w:color w:val="202124"/>
          <w:shd w:val="clear" w:color="auto" w:fill="FFFFFF"/>
        </w:rPr>
        <w:t xml:space="preserve"> tourisme </w:t>
      </w:r>
      <w:r w:rsidR="00485746">
        <w:rPr>
          <w:rFonts w:cs="Arial"/>
          <w:color w:val="202124"/>
          <w:shd w:val="clear" w:color="auto" w:fill="FFFFFF"/>
        </w:rPr>
        <w:t>écologique et</w:t>
      </w:r>
      <w:r w:rsidR="00DF02DC">
        <w:rPr>
          <w:rFonts w:cs="Arial"/>
          <w:color w:val="202124"/>
          <w:shd w:val="clear" w:color="auto" w:fill="FFFFFF"/>
        </w:rPr>
        <w:t xml:space="preserve"> culturel, </w:t>
      </w:r>
      <w:r w:rsidR="00160EC4">
        <w:rPr>
          <w:rFonts w:cs="Arial"/>
          <w:color w:val="202124"/>
          <w:shd w:val="clear" w:color="auto" w:fill="FFFFFF"/>
        </w:rPr>
        <w:t xml:space="preserve">le </w:t>
      </w:r>
      <w:r w:rsidR="00DF02DC">
        <w:rPr>
          <w:rFonts w:cs="Arial"/>
          <w:color w:val="202124"/>
          <w:shd w:val="clear" w:color="auto" w:fill="FFFFFF"/>
        </w:rPr>
        <w:t xml:space="preserve">processus </w:t>
      </w:r>
      <w:r w:rsidR="00FE60CD">
        <w:rPr>
          <w:rFonts w:cs="Arial"/>
          <w:color w:val="202124"/>
          <w:shd w:val="clear" w:color="auto" w:fill="FFFFFF"/>
        </w:rPr>
        <w:t>démocratique,</w:t>
      </w:r>
      <w:r w:rsidR="00DF02DC">
        <w:rPr>
          <w:rFonts w:cs="Arial"/>
          <w:color w:val="202124"/>
          <w:shd w:val="clear" w:color="auto" w:fill="FFFFFF"/>
        </w:rPr>
        <w:t xml:space="preserve"> la paix et sur toutes autres questions </w:t>
      </w:r>
      <w:r w:rsidR="0096694A">
        <w:rPr>
          <w:rFonts w:cs="Arial"/>
          <w:color w:val="202124"/>
          <w:shd w:val="clear" w:color="auto" w:fill="FFFFFF"/>
        </w:rPr>
        <w:t>d’</w:t>
      </w:r>
      <w:r w:rsidR="00DF02DC">
        <w:rPr>
          <w:rFonts w:cs="Arial"/>
          <w:color w:val="202124"/>
          <w:shd w:val="clear" w:color="auto" w:fill="FFFFFF"/>
        </w:rPr>
        <w:t xml:space="preserve">intérêts communs. </w:t>
      </w:r>
    </w:p>
    <w:p w14:paraId="071329B7" w14:textId="33577844" w:rsidR="008507B7" w:rsidRPr="00C34A71" w:rsidRDefault="00A979E9" w:rsidP="008507B7">
      <w:pPr>
        <w:pStyle w:val="Titrepartie"/>
        <w:numPr>
          <w:ilvl w:val="0"/>
          <w:numId w:val="0"/>
        </w:numPr>
        <w:rPr>
          <w:b w:val="0"/>
          <w:bCs w:val="0"/>
          <w:color w:val="auto"/>
          <w:sz w:val="20"/>
        </w:rPr>
      </w:pPr>
      <w:r w:rsidRPr="00C34A71">
        <w:rPr>
          <w:b w:val="0"/>
          <w:bCs w:val="0"/>
          <w:color w:val="auto"/>
          <w:sz w:val="20"/>
        </w:rPr>
        <w:t xml:space="preserve">Les échanges sont en cours avec l’UNESCO </w:t>
      </w:r>
      <w:r w:rsidR="00206C94" w:rsidRPr="00C34A71">
        <w:rPr>
          <w:b w:val="0"/>
          <w:bCs w:val="0"/>
          <w:color w:val="auto"/>
          <w:sz w:val="20"/>
        </w:rPr>
        <w:t>notamment avec l’Unité</w:t>
      </w:r>
      <w:r w:rsidR="008507B7" w:rsidRPr="00C34A71">
        <w:rPr>
          <w:b w:val="0"/>
          <w:bCs w:val="0"/>
          <w:color w:val="auto"/>
          <w:sz w:val="20"/>
        </w:rPr>
        <w:t xml:space="preserve"> SIDS de l’UNESCO et son bureau régional en Afrique de l’Est dans le cadre de son volet “Education à l’environnement et au développement durable” </w:t>
      </w:r>
      <w:r w:rsidR="0096694A" w:rsidRPr="00C34A71">
        <w:rPr>
          <w:b w:val="0"/>
          <w:bCs w:val="0"/>
          <w:color w:val="auto"/>
          <w:sz w:val="20"/>
        </w:rPr>
        <w:t xml:space="preserve">se </w:t>
      </w:r>
      <w:r w:rsidR="008507B7" w:rsidRPr="00C34A71">
        <w:rPr>
          <w:b w:val="0"/>
          <w:bCs w:val="0"/>
          <w:color w:val="auto"/>
          <w:sz w:val="20"/>
        </w:rPr>
        <w:t xml:space="preserve">focalisant sur la collaboration scientifique et la mise en œuvre du programme </w:t>
      </w:r>
      <w:hyperlink r:id="rId7" w:history="1">
        <w:r w:rsidR="0096694A" w:rsidRPr="00C34A71">
          <w:rPr>
            <w:rStyle w:val="Lienhypertexte"/>
            <w:b w:val="0"/>
            <w:bCs w:val="0"/>
            <w:sz w:val="20"/>
          </w:rPr>
          <w:t>SANDWATCH</w:t>
        </w:r>
        <w:r w:rsidR="008507B7" w:rsidRPr="00C34A71">
          <w:rPr>
            <w:rStyle w:val="Lienhypertexte"/>
            <w:b w:val="0"/>
            <w:bCs w:val="0"/>
            <w:sz w:val="20"/>
          </w:rPr>
          <w:t xml:space="preserve"> de l’UNESCO</w:t>
        </w:r>
      </w:hyperlink>
      <w:r w:rsidR="008507B7" w:rsidRPr="00C34A71">
        <w:rPr>
          <w:b w:val="0"/>
          <w:bCs w:val="0"/>
          <w:color w:val="auto"/>
          <w:sz w:val="20"/>
        </w:rPr>
        <w:t xml:space="preserve"> aux Comores, Madagascar, Mauritius et Seychelles. En utilisant la science participative, ce programme global de l’UNESCO vise à exposer les jeunes et les adultes aux défis auxquels font face les environnements côtiers ainsi qu’aux solutions qui peuvent y être apportées.</w:t>
      </w:r>
    </w:p>
    <w:p w14:paraId="0534125F" w14:textId="77777777" w:rsidR="008507B7" w:rsidRPr="00C34A71" w:rsidRDefault="008507B7" w:rsidP="008507B7">
      <w:pPr>
        <w:pStyle w:val="Titrepartie"/>
        <w:numPr>
          <w:ilvl w:val="0"/>
          <w:numId w:val="0"/>
        </w:numPr>
        <w:ind w:left="720" w:hanging="360"/>
        <w:rPr>
          <w:b w:val="0"/>
          <w:bCs w:val="0"/>
          <w:color w:val="auto"/>
          <w:sz w:val="20"/>
        </w:rPr>
      </w:pPr>
    </w:p>
    <w:p w14:paraId="39B18587" w14:textId="3DAD8578" w:rsidR="008507B7" w:rsidRPr="00C34A71" w:rsidRDefault="008507B7" w:rsidP="008507B7">
      <w:pPr>
        <w:pStyle w:val="Titrepartie"/>
        <w:numPr>
          <w:ilvl w:val="0"/>
          <w:numId w:val="0"/>
        </w:numPr>
        <w:rPr>
          <w:b w:val="0"/>
          <w:bCs w:val="0"/>
          <w:color w:val="auto"/>
          <w:sz w:val="20"/>
        </w:rPr>
      </w:pPr>
      <w:r w:rsidRPr="00C34A71">
        <w:rPr>
          <w:b w:val="0"/>
          <w:bCs w:val="0"/>
          <w:color w:val="auto"/>
          <w:sz w:val="20"/>
        </w:rPr>
        <w:t xml:space="preserve">L’UNESCO, </w:t>
      </w:r>
      <w:r w:rsidR="00A979E9" w:rsidRPr="00C34A71">
        <w:rPr>
          <w:b w:val="0"/>
          <w:bCs w:val="0"/>
          <w:color w:val="auto"/>
          <w:sz w:val="20"/>
        </w:rPr>
        <w:t>a manifesté son intérêt</w:t>
      </w:r>
      <w:r w:rsidRPr="00C34A71">
        <w:rPr>
          <w:b w:val="0"/>
          <w:bCs w:val="0"/>
          <w:color w:val="auto"/>
          <w:sz w:val="20"/>
        </w:rPr>
        <w:t xml:space="preserve"> à contribuer </w:t>
      </w:r>
      <w:r w:rsidR="00206C94" w:rsidRPr="00C34A71">
        <w:rPr>
          <w:b w:val="0"/>
          <w:bCs w:val="0"/>
          <w:color w:val="auto"/>
          <w:sz w:val="20"/>
        </w:rPr>
        <w:t>aux activités</w:t>
      </w:r>
      <w:r w:rsidR="00A979E9" w:rsidRPr="00C34A71">
        <w:rPr>
          <w:b w:val="0"/>
          <w:bCs w:val="0"/>
          <w:color w:val="auto"/>
          <w:sz w:val="20"/>
        </w:rPr>
        <w:t xml:space="preserve"> du projet RECOS sur </w:t>
      </w:r>
      <w:r w:rsidR="00206C94" w:rsidRPr="00C34A71">
        <w:rPr>
          <w:b w:val="0"/>
          <w:bCs w:val="0"/>
          <w:color w:val="auto"/>
          <w:sz w:val="20"/>
        </w:rPr>
        <w:t xml:space="preserve">le </w:t>
      </w:r>
      <w:r w:rsidR="0096694A" w:rsidRPr="00C34A71">
        <w:rPr>
          <w:b w:val="0"/>
          <w:bCs w:val="0"/>
          <w:color w:val="auto"/>
          <w:sz w:val="20"/>
        </w:rPr>
        <w:t>SANDWATCH</w:t>
      </w:r>
      <w:r w:rsidRPr="00C34A71">
        <w:rPr>
          <w:b w:val="0"/>
          <w:bCs w:val="0"/>
          <w:color w:val="auto"/>
          <w:sz w:val="20"/>
        </w:rPr>
        <w:t xml:space="preserve"> et développé un nouveau programme “</w:t>
      </w:r>
      <w:r w:rsidR="0096694A" w:rsidRPr="00C34A71">
        <w:rPr>
          <w:b w:val="0"/>
          <w:bCs w:val="0"/>
          <w:color w:val="auto"/>
          <w:sz w:val="20"/>
        </w:rPr>
        <w:t>ISLANDWATCH</w:t>
      </w:r>
      <w:r w:rsidRPr="00C34A71">
        <w:rPr>
          <w:b w:val="0"/>
          <w:bCs w:val="0"/>
          <w:color w:val="auto"/>
          <w:sz w:val="20"/>
        </w:rPr>
        <w:t xml:space="preserve">”, une extension géographique de </w:t>
      </w:r>
      <w:r w:rsidR="0096694A" w:rsidRPr="00C34A71">
        <w:rPr>
          <w:b w:val="0"/>
          <w:bCs w:val="0"/>
          <w:color w:val="auto"/>
          <w:sz w:val="20"/>
        </w:rPr>
        <w:t>SANDWATCH</w:t>
      </w:r>
      <w:r w:rsidRPr="00C34A71">
        <w:rPr>
          <w:b w:val="0"/>
          <w:bCs w:val="0"/>
          <w:color w:val="auto"/>
          <w:sz w:val="20"/>
        </w:rPr>
        <w:t xml:space="preserve"> aux bassins versants et une modernisation de </w:t>
      </w:r>
      <w:proofErr w:type="spellStart"/>
      <w:r w:rsidRPr="00C34A71">
        <w:rPr>
          <w:b w:val="0"/>
          <w:bCs w:val="0"/>
          <w:color w:val="auto"/>
          <w:sz w:val="20"/>
        </w:rPr>
        <w:t>Sandwatch</w:t>
      </w:r>
      <w:proofErr w:type="spellEnd"/>
      <w:r w:rsidRPr="00C34A71">
        <w:rPr>
          <w:b w:val="0"/>
          <w:bCs w:val="0"/>
          <w:color w:val="auto"/>
          <w:sz w:val="20"/>
        </w:rPr>
        <w:t xml:space="preserve"> au niveau des outils de mise en œuvre.  </w:t>
      </w:r>
    </w:p>
    <w:p w14:paraId="5E180E52" w14:textId="23708CF0" w:rsidR="00761AC1" w:rsidRPr="00C34A71" w:rsidRDefault="0095743D" w:rsidP="008507B7">
      <w:pPr>
        <w:pStyle w:val="Titrepartie"/>
        <w:numPr>
          <w:ilvl w:val="0"/>
          <w:numId w:val="0"/>
        </w:numPr>
        <w:rPr>
          <w:b w:val="0"/>
          <w:bCs w:val="0"/>
          <w:color w:val="auto"/>
          <w:sz w:val="20"/>
        </w:rPr>
      </w:pPr>
      <w:r w:rsidRPr="00C34A71">
        <w:rPr>
          <w:b w:val="0"/>
          <w:bCs w:val="0"/>
          <w:color w:val="auto"/>
          <w:sz w:val="20"/>
        </w:rPr>
        <w:t xml:space="preserve">L’UNESCO met en place un nouveau programme, le ISLANDWATCH </w:t>
      </w:r>
      <w:r w:rsidR="009370BA" w:rsidRPr="00C34A71">
        <w:rPr>
          <w:b w:val="0"/>
          <w:bCs w:val="0"/>
          <w:color w:val="auto"/>
          <w:sz w:val="20"/>
        </w:rPr>
        <w:t xml:space="preserve">pour lequel sept pays pilotes ont été retenus, dont deux Etats membres de la COI (Maurice et Seychelles). </w:t>
      </w:r>
      <w:r w:rsidR="008507B7" w:rsidRPr="00C34A71">
        <w:rPr>
          <w:b w:val="0"/>
          <w:bCs w:val="0"/>
          <w:color w:val="auto"/>
          <w:sz w:val="20"/>
        </w:rPr>
        <w:t xml:space="preserve">L’UNESCO compte capitaliser sur les outils et mécanismes mis en place par le projet RECOS </w:t>
      </w:r>
      <w:r w:rsidR="008507B7" w:rsidRPr="00C34A71">
        <w:rPr>
          <w:b w:val="0"/>
          <w:bCs w:val="0"/>
          <w:color w:val="auto"/>
          <w:sz w:val="20"/>
        </w:rPr>
        <w:lastRenderedPageBreak/>
        <w:t xml:space="preserve">dans sa mise en œuvre du programme </w:t>
      </w:r>
      <w:r w:rsidR="0096694A" w:rsidRPr="00C34A71">
        <w:rPr>
          <w:b w:val="0"/>
          <w:bCs w:val="0"/>
          <w:color w:val="auto"/>
          <w:sz w:val="20"/>
        </w:rPr>
        <w:t>SANDWATCH</w:t>
      </w:r>
      <w:r w:rsidR="008507B7" w:rsidRPr="00C34A71">
        <w:rPr>
          <w:b w:val="0"/>
          <w:bCs w:val="0"/>
          <w:color w:val="auto"/>
          <w:sz w:val="20"/>
        </w:rPr>
        <w:t xml:space="preserve">, pour favoriser la mise en œuvre de </w:t>
      </w:r>
      <w:r w:rsidR="0096694A" w:rsidRPr="00C34A71">
        <w:rPr>
          <w:b w:val="0"/>
          <w:bCs w:val="0"/>
          <w:color w:val="auto"/>
          <w:sz w:val="20"/>
        </w:rPr>
        <w:t>ISLANDWATCH</w:t>
      </w:r>
      <w:r w:rsidR="008507B7" w:rsidRPr="00C34A71">
        <w:rPr>
          <w:b w:val="0"/>
          <w:bCs w:val="0"/>
          <w:color w:val="auto"/>
          <w:sz w:val="20"/>
        </w:rPr>
        <w:t xml:space="preserve">. </w:t>
      </w:r>
      <w:r w:rsidR="00206C94" w:rsidRPr="00C34A71">
        <w:rPr>
          <w:b w:val="0"/>
          <w:bCs w:val="0"/>
          <w:color w:val="auto"/>
          <w:sz w:val="20"/>
        </w:rPr>
        <w:t xml:space="preserve">Pour </w:t>
      </w:r>
      <w:r w:rsidR="007524F3" w:rsidRPr="00C34A71">
        <w:rPr>
          <w:b w:val="0"/>
          <w:bCs w:val="0"/>
          <w:color w:val="auto"/>
          <w:sz w:val="20"/>
        </w:rPr>
        <w:t>ce</w:t>
      </w:r>
      <w:r w:rsidR="00206C94" w:rsidRPr="00C34A71">
        <w:rPr>
          <w:b w:val="0"/>
          <w:bCs w:val="0"/>
          <w:color w:val="auto"/>
          <w:sz w:val="20"/>
        </w:rPr>
        <w:t xml:space="preserve"> faire</w:t>
      </w:r>
      <w:r w:rsidR="007524F3" w:rsidRPr="00C34A71">
        <w:rPr>
          <w:b w:val="0"/>
          <w:bCs w:val="0"/>
          <w:color w:val="auto"/>
          <w:sz w:val="20"/>
        </w:rPr>
        <w:t>, il est envisagé un</w:t>
      </w:r>
      <w:r w:rsidR="00C34A71" w:rsidRPr="00C34A71">
        <w:rPr>
          <w:b w:val="0"/>
          <w:bCs w:val="0"/>
          <w:color w:val="auto"/>
          <w:sz w:val="20"/>
        </w:rPr>
        <w:t xml:space="preserve"> </w:t>
      </w:r>
      <w:r w:rsidRPr="00C34A71">
        <w:rPr>
          <w:b w:val="0"/>
          <w:bCs w:val="0"/>
          <w:color w:val="auto"/>
          <w:sz w:val="20"/>
        </w:rPr>
        <w:t xml:space="preserve">accord spécifique </w:t>
      </w:r>
      <w:r w:rsidR="00206C94" w:rsidRPr="00C34A71">
        <w:rPr>
          <w:b w:val="0"/>
          <w:bCs w:val="0"/>
          <w:color w:val="auto"/>
          <w:sz w:val="20"/>
        </w:rPr>
        <w:t>entre la COI et l’UNESCO</w:t>
      </w:r>
      <w:r w:rsidRPr="00C34A71">
        <w:rPr>
          <w:b w:val="0"/>
          <w:bCs w:val="0"/>
          <w:color w:val="auto"/>
          <w:sz w:val="20"/>
        </w:rPr>
        <w:t xml:space="preserve">. L’UNESCO souhaite </w:t>
      </w:r>
      <w:r w:rsidR="003D6588" w:rsidRPr="00C34A71">
        <w:rPr>
          <w:b w:val="0"/>
          <w:bCs w:val="0"/>
          <w:color w:val="auto"/>
          <w:sz w:val="20"/>
        </w:rPr>
        <w:t>lancer officiellement</w:t>
      </w:r>
      <w:r w:rsidRPr="00C34A71">
        <w:rPr>
          <w:b w:val="0"/>
          <w:bCs w:val="0"/>
          <w:color w:val="auto"/>
          <w:sz w:val="20"/>
        </w:rPr>
        <w:t xml:space="preserve"> le programme ISLANDWATCH </w:t>
      </w:r>
      <w:r w:rsidR="003D6588" w:rsidRPr="00C34A71">
        <w:rPr>
          <w:b w:val="0"/>
          <w:bCs w:val="0"/>
          <w:color w:val="auto"/>
          <w:sz w:val="20"/>
        </w:rPr>
        <w:t>à la</w:t>
      </w:r>
      <w:r w:rsidRPr="00C34A71">
        <w:rPr>
          <w:b w:val="0"/>
          <w:bCs w:val="0"/>
          <w:color w:val="auto"/>
          <w:sz w:val="20"/>
        </w:rPr>
        <w:t xml:space="preserve"> 4eme Conf</w:t>
      </w:r>
      <w:r w:rsidR="003D6588" w:rsidRPr="00C34A71">
        <w:rPr>
          <w:b w:val="0"/>
          <w:bCs w:val="0"/>
          <w:color w:val="auto"/>
          <w:sz w:val="20"/>
        </w:rPr>
        <w:t>é</w:t>
      </w:r>
      <w:r w:rsidRPr="00C34A71">
        <w:rPr>
          <w:b w:val="0"/>
          <w:bCs w:val="0"/>
          <w:color w:val="auto"/>
          <w:sz w:val="20"/>
        </w:rPr>
        <w:t xml:space="preserve">rence </w:t>
      </w:r>
      <w:r w:rsidR="003D6588" w:rsidRPr="00C34A71">
        <w:rPr>
          <w:b w:val="0"/>
          <w:bCs w:val="0"/>
          <w:color w:val="auto"/>
          <w:sz w:val="20"/>
        </w:rPr>
        <w:t xml:space="preserve">des Nations unies </w:t>
      </w:r>
      <w:r w:rsidRPr="00C34A71">
        <w:rPr>
          <w:b w:val="0"/>
          <w:bCs w:val="0"/>
          <w:color w:val="auto"/>
          <w:sz w:val="20"/>
        </w:rPr>
        <w:t xml:space="preserve">sur les Petits </w:t>
      </w:r>
      <w:r w:rsidR="003D6588" w:rsidRPr="00C34A71">
        <w:rPr>
          <w:b w:val="0"/>
          <w:bCs w:val="0"/>
          <w:color w:val="auto"/>
          <w:sz w:val="20"/>
        </w:rPr>
        <w:t>E</w:t>
      </w:r>
      <w:r w:rsidRPr="00C34A71">
        <w:rPr>
          <w:b w:val="0"/>
          <w:bCs w:val="0"/>
          <w:color w:val="auto"/>
          <w:sz w:val="20"/>
        </w:rPr>
        <w:t>tats insulaire</w:t>
      </w:r>
      <w:r w:rsidR="0096694A" w:rsidRPr="00C34A71">
        <w:rPr>
          <w:b w:val="0"/>
          <w:bCs w:val="0"/>
          <w:color w:val="auto"/>
          <w:sz w:val="20"/>
        </w:rPr>
        <w:t>s</w:t>
      </w:r>
      <w:r w:rsidRPr="00C34A71">
        <w:rPr>
          <w:b w:val="0"/>
          <w:bCs w:val="0"/>
          <w:color w:val="auto"/>
          <w:sz w:val="20"/>
        </w:rPr>
        <w:t xml:space="preserve"> qui se tiendra à Antigua et Barbuda du 27 au 30 mai et </w:t>
      </w:r>
      <w:r w:rsidR="003D6588" w:rsidRPr="00C34A71">
        <w:rPr>
          <w:b w:val="0"/>
          <w:bCs w:val="0"/>
          <w:color w:val="auto"/>
          <w:sz w:val="20"/>
        </w:rPr>
        <w:t xml:space="preserve">a </w:t>
      </w:r>
      <w:r w:rsidRPr="00C34A71">
        <w:rPr>
          <w:b w:val="0"/>
          <w:bCs w:val="0"/>
          <w:color w:val="auto"/>
          <w:sz w:val="20"/>
        </w:rPr>
        <w:t xml:space="preserve">invité la COI </w:t>
      </w:r>
      <w:r w:rsidR="00DE2DCD">
        <w:rPr>
          <w:b w:val="0"/>
          <w:bCs w:val="0"/>
          <w:color w:val="auto"/>
          <w:sz w:val="20"/>
        </w:rPr>
        <w:t>à</w:t>
      </w:r>
      <w:r w:rsidRPr="00C34A71">
        <w:rPr>
          <w:b w:val="0"/>
          <w:bCs w:val="0"/>
          <w:color w:val="auto"/>
          <w:sz w:val="20"/>
        </w:rPr>
        <w:t xml:space="preserve"> </w:t>
      </w:r>
      <w:r w:rsidR="0096694A" w:rsidRPr="00C34A71">
        <w:rPr>
          <w:b w:val="0"/>
          <w:bCs w:val="0"/>
          <w:color w:val="auto"/>
          <w:sz w:val="20"/>
        </w:rPr>
        <w:t>y participer</w:t>
      </w:r>
      <w:r w:rsidRPr="00C34A71">
        <w:rPr>
          <w:b w:val="0"/>
          <w:bCs w:val="0"/>
          <w:color w:val="auto"/>
          <w:sz w:val="20"/>
        </w:rPr>
        <w:t xml:space="preserve">. </w:t>
      </w:r>
    </w:p>
    <w:p w14:paraId="6A5C5CAA" w14:textId="5764134E" w:rsidR="008507B7" w:rsidRPr="00C34A71" w:rsidRDefault="00761AC1" w:rsidP="008507B7">
      <w:pPr>
        <w:pStyle w:val="Titrepartie"/>
        <w:numPr>
          <w:ilvl w:val="0"/>
          <w:numId w:val="0"/>
        </w:numPr>
        <w:rPr>
          <w:b w:val="0"/>
          <w:bCs w:val="0"/>
          <w:color w:val="auto"/>
          <w:sz w:val="20"/>
        </w:rPr>
      </w:pPr>
      <w:r w:rsidRPr="00C34A71">
        <w:rPr>
          <w:b w:val="0"/>
          <w:bCs w:val="0"/>
          <w:color w:val="auto"/>
          <w:sz w:val="20"/>
        </w:rPr>
        <w:t>Tenant compte des opportunités de partenariat renouvelé et consolidé avec l’UNESCO, le Secrétariat proposera aux instances une</w:t>
      </w:r>
      <w:r w:rsidR="0017540B" w:rsidRPr="00C34A71">
        <w:rPr>
          <w:b w:val="0"/>
          <w:bCs w:val="0"/>
          <w:color w:val="auto"/>
          <w:sz w:val="20"/>
        </w:rPr>
        <w:t xml:space="preserve"> mise à jour de l’accord de 1999 en vue d’une approbation puis formalisation. </w:t>
      </w:r>
    </w:p>
    <w:p w14:paraId="7083D238" w14:textId="35457AB1" w:rsidR="00043A05" w:rsidRPr="00043A05" w:rsidRDefault="00043A05" w:rsidP="00C34A71">
      <w:pPr>
        <w:pStyle w:val="Sous-partie2"/>
        <w:rPr>
          <w:shd w:val="clear" w:color="auto" w:fill="FFFFFF"/>
        </w:rPr>
      </w:pPr>
      <w:r w:rsidRPr="00043A05">
        <w:rPr>
          <w:shd w:val="clear" w:color="auto" w:fill="FFFFFF"/>
        </w:rPr>
        <w:t>Perspective pour une coopératio</w:t>
      </w:r>
      <w:r w:rsidR="00F900D0">
        <w:rPr>
          <w:shd w:val="clear" w:color="auto" w:fill="FFFFFF"/>
        </w:rPr>
        <w:t xml:space="preserve">n avec le PNUD </w:t>
      </w:r>
    </w:p>
    <w:p w14:paraId="4A7B036A" w14:textId="4580AC98" w:rsidR="009E4651" w:rsidRPr="009E4651" w:rsidRDefault="009E4651" w:rsidP="00C34A71">
      <w:pPr>
        <w:jc w:val="both"/>
        <w:rPr>
          <w:rFonts w:ascii="Verdana" w:eastAsia="+mn-ea" w:hAnsi="Verdana" w:cs="+mn-cs"/>
          <w:kern w:val="24"/>
          <w:sz w:val="20"/>
          <w:szCs w:val="20"/>
        </w:rPr>
      </w:pPr>
      <w:r w:rsidRPr="009E4651">
        <w:rPr>
          <w:rFonts w:ascii="Verdana" w:eastAsia="+mn-ea" w:hAnsi="Verdana" w:cs="+mn-cs"/>
          <w:kern w:val="24"/>
          <w:sz w:val="20"/>
          <w:szCs w:val="20"/>
        </w:rPr>
        <w:t xml:space="preserve">Le PNUD s’est rapproché de la COI pour une éventuelle collaboration sur un programme </w:t>
      </w:r>
      <w:r w:rsidR="001C0349">
        <w:rPr>
          <w:rFonts w:ascii="Verdana" w:eastAsia="+mn-ea" w:hAnsi="Verdana" w:cs="+mn-cs"/>
          <w:kern w:val="24"/>
          <w:sz w:val="20"/>
          <w:szCs w:val="20"/>
        </w:rPr>
        <w:t xml:space="preserve">sous le financement du </w:t>
      </w:r>
      <w:r w:rsidRPr="009E4651">
        <w:rPr>
          <w:rFonts w:ascii="Verdana" w:eastAsia="+mn-ea" w:hAnsi="Verdana" w:cs="+mn-cs"/>
          <w:kern w:val="24"/>
          <w:sz w:val="20"/>
          <w:szCs w:val="20"/>
        </w:rPr>
        <w:t xml:space="preserve">fond </w:t>
      </w:r>
      <w:r w:rsidR="001C0349">
        <w:rPr>
          <w:rFonts w:ascii="Verdana" w:eastAsia="+mn-ea" w:hAnsi="Verdana" w:cs="+mn-cs"/>
          <w:kern w:val="24"/>
          <w:sz w:val="20"/>
          <w:szCs w:val="20"/>
        </w:rPr>
        <w:t xml:space="preserve">environnement </w:t>
      </w:r>
      <w:r w:rsidRPr="009E4651">
        <w:rPr>
          <w:rFonts w:ascii="Verdana" w:eastAsia="+mn-ea" w:hAnsi="Verdana" w:cs="+mn-cs"/>
          <w:kern w:val="24"/>
          <w:sz w:val="20"/>
          <w:szCs w:val="20"/>
        </w:rPr>
        <w:t xml:space="preserve">mondiale </w:t>
      </w:r>
      <w:r w:rsidR="001C0349">
        <w:rPr>
          <w:rFonts w:ascii="Verdana" w:eastAsia="+mn-ea" w:hAnsi="Verdana" w:cs="+mn-cs"/>
          <w:kern w:val="24"/>
          <w:sz w:val="20"/>
          <w:szCs w:val="20"/>
        </w:rPr>
        <w:t>(FEM)</w:t>
      </w:r>
      <w:r w:rsidR="00C04895">
        <w:rPr>
          <w:rFonts w:ascii="Verdana" w:eastAsia="+mn-ea" w:hAnsi="Verdana" w:cs="+mn-cs"/>
          <w:kern w:val="24"/>
          <w:sz w:val="20"/>
          <w:szCs w:val="20"/>
        </w:rPr>
        <w:t xml:space="preserve"> </w:t>
      </w:r>
      <w:r>
        <w:rPr>
          <w:rFonts w:ascii="Verdana" w:eastAsia="+mn-ea" w:hAnsi="Verdana" w:cs="+mn-cs"/>
          <w:kern w:val="24"/>
          <w:sz w:val="20"/>
          <w:szCs w:val="20"/>
        </w:rPr>
        <w:t>intitulé « </w:t>
      </w:r>
      <w:r w:rsidRPr="009E4651">
        <w:rPr>
          <w:rFonts w:ascii="Verdana" w:eastAsia="+mn-ea" w:hAnsi="Verdana" w:cs="+mn-cs"/>
          <w:kern w:val="24"/>
          <w:sz w:val="20"/>
          <w:szCs w:val="20"/>
        </w:rPr>
        <w:t xml:space="preserve">GEF 8 Blue and Green ISLANDS Integrated Program (BGI IP) and </w:t>
      </w:r>
      <w:proofErr w:type="spellStart"/>
      <w:r w:rsidRPr="009E4651">
        <w:rPr>
          <w:rFonts w:ascii="Verdana" w:eastAsia="+mn-ea" w:hAnsi="Verdana" w:cs="+mn-cs"/>
          <w:kern w:val="24"/>
          <w:sz w:val="20"/>
          <w:szCs w:val="20"/>
        </w:rPr>
        <w:t>its</w:t>
      </w:r>
      <w:proofErr w:type="spellEnd"/>
      <w:r>
        <w:rPr>
          <w:rFonts w:ascii="Verdana" w:eastAsia="+mn-ea" w:hAnsi="Verdana" w:cs="+mn-cs"/>
          <w:kern w:val="24"/>
          <w:sz w:val="20"/>
          <w:szCs w:val="20"/>
        </w:rPr>
        <w:t>’</w:t>
      </w:r>
      <w:r w:rsidRPr="009E4651">
        <w:rPr>
          <w:rFonts w:ascii="Verdana" w:eastAsia="+mn-ea" w:hAnsi="Verdana" w:cs="+mn-cs"/>
          <w:kern w:val="24"/>
          <w:sz w:val="20"/>
          <w:szCs w:val="20"/>
        </w:rPr>
        <w:t xml:space="preserve"> Global Coordination Project (GCP)”</w:t>
      </w:r>
      <w:r>
        <w:rPr>
          <w:rFonts w:ascii="Verdana" w:eastAsia="+mn-ea" w:hAnsi="Verdana" w:cs="+mn-cs"/>
          <w:kern w:val="24"/>
          <w:sz w:val="20"/>
          <w:szCs w:val="20"/>
        </w:rPr>
        <w:t xml:space="preserve"> dans le cadre d’appui aux petits états insulaires en développement. </w:t>
      </w:r>
    </w:p>
    <w:p w14:paraId="2507DE9C" w14:textId="674831C2" w:rsidR="0028121C" w:rsidRDefault="009E4651" w:rsidP="00C34A71">
      <w:pPr>
        <w:jc w:val="both"/>
        <w:rPr>
          <w:rFonts w:ascii="Verdana" w:eastAsia="+mn-ea" w:hAnsi="Verdana" w:cs="+mn-cs"/>
          <w:b/>
          <w:bCs/>
          <w:kern w:val="24"/>
          <w:sz w:val="20"/>
          <w:szCs w:val="20"/>
        </w:rPr>
      </w:pPr>
      <w:r w:rsidRPr="009E4651">
        <w:rPr>
          <w:rFonts w:ascii="Verdana" w:eastAsia="+mn-ea" w:hAnsi="Verdana" w:cs="+mn-cs"/>
          <w:kern w:val="24"/>
          <w:sz w:val="20"/>
          <w:szCs w:val="20"/>
        </w:rPr>
        <w:t>Le pr</w:t>
      </w:r>
      <w:r>
        <w:rPr>
          <w:rFonts w:ascii="Verdana" w:eastAsia="+mn-ea" w:hAnsi="Verdana" w:cs="+mn-cs"/>
          <w:kern w:val="24"/>
          <w:sz w:val="20"/>
          <w:szCs w:val="20"/>
        </w:rPr>
        <w:t xml:space="preserve">ogramme </w:t>
      </w:r>
      <w:r w:rsidRPr="009E4651">
        <w:rPr>
          <w:rFonts w:ascii="Verdana" w:eastAsia="+mn-ea" w:hAnsi="Verdana" w:cs="+mn-cs"/>
          <w:kern w:val="24"/>
          <w:sz w:val="20"/>
          <w:szCs w:val="20"/>
        </w:rPr>
        <w:t>comprend</w:t>
      </w:r>
      <w:r>
        <w:rPr>
          <w:rFonts w:ascii="Verdana" w:eastAsia="+mn-ea" w:hAnsi="Verdana" w:cs="+mn-cs"/>
          <w:b/>
          <w:bCs/>
          <w:kern w:val="24"/>
          <w:sz w:val="20"/>
          <w:szCs w:val="20"/>
        </w:rPr>
        <w:t xml:space="preserve"> </w:t>
      </w:r>
      <w:r w:rsidRPr="00DB514D">
        <w:rPr>
          <w:rFonts w:ascii="Verdana" w:eastAsia="Times New Roman" w:hAnsi="Verdana" w:cs="Times New Roman"/>
          <w:sz w:val="20"/>
          <w:szCs w:val="20"/>
        </w:rPr>
        <w:t>-15 projets</w:t>
      </w:r>
      <w:r w:rsidR="001C0349">
        <w:rPr>
          <w:rFonts w:ascii="Verdana" w:eastAsia="Times New Roman" w:hAnsi="Verdana" w:cs="Times New Roman"/>
          <w:sz w:val="20"/>
          <w:szCs w:val="20"/>
        </w:rPr>
        <w:t xml:space="preserve"> nationaux </w:t>
      </w:r>
      <w:r w:rsidR="001C0349" w:rsidRPr="00DB514D">
        <w:rPr>
          <w:rFonts w:ascii="Verdana" w:eastAsia="Times New Roman" w:hAnsi="Verdana" w:cs="Times New Roman"/>
          <w:sz w:val="20"/>
          <w:szCs w:val="20"/>
        </w:rPr>
        <w:t>dans</w:t>
      </w:r>
      <w:r w:rsidRPr="00DB514D">
        <w:rPr>
          <w:rFonts w:ascii="Verdana" w:eastAsia="Times New Roman" w:hAnsi="Verdana" w:cs="Times New Roman"/>
          <w:sz w:val="20"/>
          <w:szCs w:val="20"/>
        </w:rPr>
        <w:t xml:space="preserve"> 15 petits États insulaires en développement (6 dans le Pacifique, 4 dans les Caraïbes, 5 dans l'Atlantique et l'océan Indien), </w:t>
      </w:r>
      <w:r w:rsidR="001C0349">
        <w:rPr>
          <w:rFonts w:ascii="Verdana" w:eastAsia="Times New Roman" w:hAnsi="Verdana" w:cs="Times New Roman"/>
          <w:sz w:val="20"/>
          <w:szCs w:val="20"/>
        </w:rPr>
        <w:t xml:space="preserve">qui seront mis en </w:t>
      </w:r>
      <w:r w:rsidR="001C0349" w:rsidRPr="00DB514D">
        <w:rPr>
          <w:rFonts w:ascii="Verdana" w:eastAsia="Times New Roman" w:hAnsi="Verdana" w:cs="Times New Roman"/>
          <w:sz w:val="20"/>
          <w:szCs w:val="20"/>
        </w:rPr>
        <w:t>œuvre</w:t>
      </w:r>
      <w:r w:rsidRPr="00DB514D">
        <w:rPr>
          <w:rFonts w:ascii="Verdana" w:eastAsia="Times New Roman" w:hAnsi="Verdana" w:cs="Times New Roman"/>
          <w:sz w:val="20"/>
          <w:szCs w:val="20"/>
        </w:rPr>
        <w:t xml:space="preserve"> par 6 agences du FEM</w:t>
      </w:r>
      <w:r>
        <w:rPr>
          <w:rFonts w:ascii="Verdana" w:eastAsia="Times New Roman" w:hAnsi="Verdana" w:cs="Times New Roman"/>
          <w:sz w:val="20"/>
          <w:szCs w:val="20"/>
        </w:rPr>
        <w:t xml:space="preserve"> et un projet </w:t>
      </w:r>
      <w:r w:rsidRPr="00DB514D">
        <w:rPr>
          <w:rFonts w:ascii="Verdana" w:eastAsia="Times New Roman" w:hAnsi="Verdana" w:cs="Times New Roman"/>
          <w:sz w:val="20"/>
          <w:szCs w:val="20"/>
        </w:rPr>
        <w:t>de coordination globale (GCP), mis en œuvre par le PNUD</w:t>
      </w:r>
      <w:r w:rsidR="0028121C">
        <w:rPr>
          <w:rFonts w:ascii="Verdana" w:eastAsia="Times New Roman" w:hAnsi="Verdana" w:cs="Times New Roman"/>
          <w:sz w:val="20"/>
          <w:szCs w:val="20"/>
        </w:rPr>
        <w:t xml:space="preserve">. </w:t>
      </w:r>
    </w:p>
    <w:p w14:paraId="4161D2A7" w14:textId="30A24CB2" w:rsidR="0028121C" w:rsidRPr="0002306E" w:rsidRDefault="001C0349" w:rsidP="00C34A71">
      <w:pPr>
        <w:jc w:val="both"/>
        <w:rPr>
          <w:rFonts w:ascii="Verdana" w:eastAsia="+mn-ea" w:hAnsi="Verdana" w:cs="+mn-cs"/>
          <w:kern w:val="24"/>
          <w:sz w:val="20"/>
          <w:szCs w:val="20"/>
        </w:rPr>
      </w:pPr>
      <w:r>
        <w:rPr>
          <w:rFonts w:ascii="Verdana" w:eastAsia="+mn-ea" w:hAnsi="Verdana" w:cs="+mn-cs"/>
          <w:kern w:val="24"/>
          <w:sz w:val="20"/>
          <w:szCs w:val="20"/>
        </w:rPr>
        <w:t xml:space="preserve">Ce programme vise </w:t>
      </w:r>
      <w:r w:rsidR="00C04895">
        <w:rPr>
          <w:rFonts w:ascii="Verdana" w:eastAsia="+mn-ea" w:hAnsi="Verdana" w:cs="+mn-cs"/>
          <w:kern w:val="24"/>
          <w:sz w:val="20"/>
          <w:szCs w:val="20"/>
        </w:rPr>
        <w:t>à</w:t>
      </w:r>
      <w:r w:rsidR="00C04895">
        <w:rPr>
          <w:rFonts w:ascii="Verdana" w:eastAsia="Times New Roman" w:hAnsi="Verdana" w:cs="Times New Roman"/>
          <w:sz w:val="20"/>
          <w:szCs w:val="20"/>
        </w:rPr>
        <w:t xml:space="preserve"> diffuser plus largement et mettre en œuvre des</w:t>
      </w:r>
      <w:r w:rsidR="0028121C" w:rsidRPr="0002306E">
        <w:rPr>
          <w:rFonts w:ascii="Verdana" w:eastAsia="Times New Roman" w:hAnsi="Verdana" w:cs="Times New Roman"/>
          <w:sz w:val="20"/>
          <w:szCs w:val="20"/>
        </w:rPr>
        <w:t xml:space="preserve"> solutions basées sur la nature dans les PEID</w:t>
      </w:r>
      <w:r>
        <w:rPr>
          <w:rFonts w:ascii="Verdana" w:eastAsia="Times New Roman" w:hAnsi="Verdana" w:cs="Times New Roman"/>
          <w:sz w:val="20"/>
          <w:szCs w:val="20"/>
        </w:rPr>
        <w:t xml:space="preserve"> </w:t>
      </w:r>
      <w:r w:rsidR="00C04895">
        <w:rPr>
          <w:rFonts w:ascii="Verdana" w:eastAsia="Times New Roman" w:hAnsi="Verdana" w:cs="Times New Roman"/>
          <w:sz w:val="20"/>
          <w:szCs w:val="20"/>
        </w:rPr>
        <w:t>en associant</w:t>
      </w:r>
      <w:r>
        <w:rPr>
          <w:rFonts w:ascii="Verdana" w:eastAsia="Times New Roman" w:hAnsi="Verdana" w:cs="Times New Roman"/>
          <w:sz w:val="20"/>
          <w:szCs w:val="20"/>
        </w:rPr>
        <w:t xml:space="preserve"> le secteur publi</w:t>
      </w:r>
      <w:r w:rsidR="00C04895">
        <w:rPr>
          <w:rFonts w:ascii="Verdana" w:eastAsia="Times New Roman" w:hAnsi="Verdana" w:cs="Times New Roman"/>
          <w:sz w:val="20"/>
          <w:szCs w:val="20"/>
        </w:rPr>
        <w:t>c</w:t>
      </w:r>
      <w:r>
        <w:rPr>
          <w:rFonts w:ascii="Verdana" w:eastAsia="Times New Roman" w:hAnsi="Verdana" w:cs="Times New Roman"/>
          <w:sz w:val="20"/>
          <w:szCs w:val="20"/>
        </w:rPr>
        <w:t xml:space="preserve"> et privé, </w:t>
      </w:r>
      <w:r w:rsidR="0028121C" w:rsidRPr="0002306E">
        <w:rPr>
          <w:rFonts w:ascii="Verdana" w:eastAsia="Times New Roman" w:hAnsi="Verdana" w:cs="Times New Roman"/>
          <w:sz w:val="20"/>
          <w:szCs w:val="20"/>
        </w:rPr>
        <w:t>en :</w:t>
      </w:r>
    </w:p>
    <w:p w14:paraId="60DB2B1B" w14:textId="5D650F52" w:rsidR="0028121C" w:rsidRPr="00C34A71" w:rsidRDefault="0028121C" w:rsidP="00C34A71">
      <w:pPr>
        <w:pStyle w:val="Paragraphedeliste"/>
        <w:numPr>
          <w:ilvl w:val="0"/>
          <w:numId w:val="25"/>
        </w:numPr>
        <w:spacing w:before="100" w:beforeAutospacing="1" w:after="100" w:afterAutospacing="1" w:line="240" w:lineRule="auto"/>
        <w:jc w:val="both"/>
        <w:rPr>
          <w:rFonts w:ascii="Verdana" w:eastAsia="Times New Roman" w:hAnsi="Verdana" w:cs="Times New Roman"/>
          <w:sz w:val="20"/>
          <w:szCs w:val="20"/>
        </w:rPr>
      </w:pPr>
      <w:r w:rsidRPr="00C34A71">
        <w:rPr>
          <w:rFonts w:ascii="Verdana" w:eastAsia="Times New Roman" w:hAnsi="Verdana" w:cs="Times New Roman"/>
          <w:sz w:val="20"/>
          <w:szCs w:val="20"/>
        </w:rPr>
        <w:t xml:space="preserve">1)Débloquant le capital et l'action du secteur privé (sur le financement/investissement, mais aussi les </w:t>
      </w:r>
      <w:r w:rsidR="00095FF0" w:rsidRPr="00C34A71">
        <w:rPr>
          <w:rFonts w:ascii="Verdana" w:eastAsia="Times New Roman" w:hAnsi="Verdana" w:cs="Times New Roman"/>
          <w:sz w:val="20"/>
          <w:szCs w:val="20"/>
        </w:rPr>
        <w:t>industriel</w:t>
      </w:r>
      <w:r w:rsidR="00095FF0">
        <w:rPr>
          <w:rFonts w:ascii="Verdana" w:eastAsia="Times New Roman" w:hAnsi="Verdana" w:cs="Times New Roman"/>
          <w:sz w:val="20"/>
          <w:szCs w:val="20"/>
        </w:rPr>
        <w:t>s</w:t>
      </w:r>
      <w:r w:rsidR="00095FF0" w:rsidRPr="00C34A71">
        <w:rPr>
          <w:rFonts w:ascii="Verdana" w:eastAsia="Times New Roman" w:hAnsi="Verdana" w:cs="Times New Roman"/>
          <w:sz w:val="20"/>
          <w:szCs w:val="20"/>
        </w:rPr>
        <w:t xml:space="preserve"> </w:t>
      </w:r>
      <w:r w:rsidRPr="00C34A71">
        <w:rPr>
          <w:rFonts w:ascii="Verdana" w:eastAsia="Times New Roman" w:hAnsi="Verdana" w:cs="Times New Roman"/>
          <w:sz w:val="20"/>
          <w:szCs w:val="20"/>
        </w:rPr>
        <w:t xml:space="preserve">sur les chaînes de valeur et la négociation collective, etc.) dans les secteurs cibles : systèmes alimentaires, tourisme et </w:t>
      </w:r>
      <w:r w:rsidR="00095FF0">
        <w:rPr>
          <w:rFonts w:ascii="Verdana" w:eastAsia="Times New Roman" w:hAnsi="Verdana" w:cs="Times New Roman"/>
          <w:sz w:val="20"/>
          <w:szCs w:val="20"/>
        </w:rPr>
        <w:t xml:space="preserve">secteur </w:t>
      </w:r>
      <w:r w:rsidRPr="00C34A71">
        <w:rPr>
          <w:rFonts w:ascii="Verdana" w:eastAsia="Times New Roman" w:hAnsi="Verdana" w:cs="Times New Roman"/>
          <w:sz w:val="20"/>
          <w:szCs w:val="20"/>
        </w:rPr>
        <w:t>urbain.</w:t>
      </w:r>
    </w:p>
    <w:p w14:paraId="53118DDD" w14:textId="518AFD26" w:rsidR="0028121C" w:rsidRPr="00C34A71" w:rsidRDefault="0028121C" w:rsidP="00C34A71">
      <w:pPr>
        <w:pStyle w:val="Paragraphedeliste"/>
        <w:numPr>
          <w:ilvl w:val="0"/>
          <w:numId w:val="25"/>
        </w:numPr>
        <w:spacing w:before="100" w:beforeAutospacing="1" w:after="100" w:afterAutospacing="1" w:line="240" w:lineRule="auto"/>
        <w:jc w:val="both"/>
        <w:rPr>
          <w:rFonts w:ascii="Verdana" w:eastAsia="Times New Roman" w:hAnsi="Verdana" w:cs="Times New Roman"/>
          <w:sz w:val="20"/>
          <w:szCs w:val="20"/>
        </w:rPr>
      </w:pPr>
      <w:r w:rsidRPr="00C34A71">
        <w:rPr>
          <w:rFonts w:ascii="Verdana" w:eastAsia="Times New Roman" w:hAnsi="Verdana" w:cs="Times New Roman"/>
          <w:sz w:val="20"/>
          <w:szCs w:val="20"/>
        </w:rPr>
        <w:t>2) Engage</w:t>
      </w:r>
      <w:r w:rsidR="00C04895">
        <w:rPr>
          <w:rFonts w:ascii="Verdana" w:eastAsia="Times New Roman" w:hAnsi="Verdana" w:cs="Times New Roman"/>
          <w:sz w:val="20"/>
          <w:szCs w:val="20"/>
        </w:rPr>
        <w:t>ant</w:t>
      </w:r>
      <w:r w:rsidRPr="00C34A71">
        <w:rPr>
          <w:rFonts w:ascii="Verdana" w:eastAsia="Times New Roman" w:hAnsi="Verdana" w:cs="Times New Roman"/>
          <w:sz w:val="20"/>
          <w:szCs w:val="20"/>
        </w:rPr>
        <w:t xml:space="preserve"> les ministères au-delà de</w:t>
      </w:r>
      <w:r w:rsidR="00095FF0">
        <w:rPr>
          <w:rFonts w:ascii="Verdana" w:eastAsia="Times New Roman" w:hAnsi="Verdana" w:cs="Times New Roman"/>
          <w:sz w:val="20"/>
          <w:szCs w:val="20"/>
        </w:rPr>
        <w:t xml:space="preserve"> la question</w:t>
      </w:r>
      <w:r w:rsidRPr="00C34A71">
        <w:rPr>
          <w:rFonts w:ascii="Verdana" w:eastAsia="Times New Roman" w:hAnsi="Verdana" w:cs="Times New Roman"/>
          <w:sz w:val="20"/>
          <w:szCs w:val="20"/>
        </w:rPr>
        <w:t xml:space="preserve"> </w:t>
      </w:r>
      <w:r w:rsidR="00095FF0">
        <w:rPr>
          <w:rFonts w:ascii="Verdana" w:eastAsia="Times New Roman" w:hAnsi="Verdana" w:cs="Times New Roman"/>
          <w:sz w:val="20"/>
          <w:szCs w:val="20"/>
        </w:rPr>
        <w:t>environnementale.</w:t>
      </w:r>
    </w:p>
    <w:p w14:paraId="49BAC74E" w14:textId="2FEB666B" w:rsidR="0002306E" w:rsidRPr="00986EB5" w:rsidRDefault="009E4651" w:rsidP="00C34A71">
      <w:pPr>
        <w:spacing w:before="100" w:beforeAutospacing="1" w:after="100" w:afterAutospacing="1"/>
        <w:jc w:val="both"/>
        <w:rPr>
          <w:rFonts w:ascii="Verdana" w:eastAsia="Times New Roman" w:hAnsi="Verdana" w:cs="Times New Roman"/>
          <w:b/>
          <w:bCs/>
          <w:sz w:val="20"/>
          <w:szCs w:val="20"/>
        </w:rPr>
      </w:pPr>
      <w:r w:rsidRPr="00986EB5">
        <w:rPr>
          <w:rFonts w:ascii="Verdana" w:eastAsia="Times New Roman" w:hAnsi="Verdana" w:cs="Times New Roman"/>
          <w:b/>
          <w:bCs/>
          <w:sz w:val="20"/>
          <w:szCs w:val="20"/>
        </w:rPr>
        <w:t xml:space="preserve">Le programme comporte </w:t>
      </w:r>
      <w:r w:rsidRPr="00DB514D">
        <w:rPr>
          <w:rFonts w:ascii="Verdana" w:eastAsia="Times New Roman" w:hAnsi="Verdana" w:cs="Times New Roman"/>
          <w:b/>
          <w:bCs/>
          <w:sz w:val="20"/>
          <w:szCs w:val="20"/>
        </w:rPr>
        <w:t xml:space="preserve">trois composantes </w:t>
      </w:r>
      <w:r w:rsidR="0002306E" w:rsidRPr="00986EB5">
        <w:rPr>
          <w:rFonts w:ascii="Verdana" w:eastAsia="Times New Roman" w:hAnsi="Verdana" w:cs="Times New Roman"/>
          <w:b/>
          <w:bCs/>
          <w:sz w:val="20"/>
          <w:szCs w:val="20"/>
        </w:rPr>
        <w:t>:</w:t>
      </w:r>
    </w:p>
    <w:p w14:paraId="5747900F" w14:textId="0B337903" w:rsidR="0002306E" w:rsidRDefault="0002306E" w:rsidP="00C34A71">
      <w:pPr>
        <w:pStyle w:val="Paragraphedeliste"/>
        <w:numPr>
          <w:ilvl w:val="0"/>
          <w:numId w:val="20"/>
        </w:numPr>
        <w:spacing w:before="100" w:beforeAutospacing="1" w:after="100" w:afterAutospacing="1"/>
        <w:jc w:val="both"/>
        <w:rPr>
          <w:rFonts w:ascii="Verdana" w:eastAsia="Times New Roman" w:hAnsi="Verdana" w:cs="Times New Roman"/>
          <w:sz w:val="20"/>
          <w:szCs w:val="20"/>
        </w:rPr>
      </w:pPr>
      <w:r>
        <w:rPr>
          <w:rFonts w:ascii="Verdana" w:eastAsia="Times New Roman" w:hAnsi="Verdana" w:cs="Times New Roman"/>
          <w:sz w:val="20"/>
          <w:szCs w:val="20"/>
        </w:rPr>
        <w:t>Composante 1 :</w:t>
      </w:r>
      <w:r w:rsidRPr="0002306E">
        <w:rPr>
          <w:rFonts w:ascii="Verdana" w:eastAsia="Times New Roman" w:hAnsi="Verdana" w:cs="Times New Roman"/>
          <w:sz w:val="20"/>
          <w:szCs w:val="20"/>
        </w:rPr>
        <w:t xml:space="preserve"> Intégration</w:t>
      </w:r>
      <w:r w:rsidR="009E4651" w:rsidRPr="0002306E">
        <w:rPr>
          <w:rFonts w:ascii="Verdana" w:eastAsia="Times New Roman" w:hAnsi="Verdana" w:cs="Times New Roman"/>
          <w:sz w:val="20"/>
          <w:szCs w:val="20"/>
        </w:rPr>
        <w:t xml:space="preserve"> de la nature dans les politiques de développement et les politiques fiscales, ainsi que dans la planification des secteurs économiques clés.</w:t>
      </w:r>
    </w:p>
    <w:p w14:paraId="2CDAE435" w14:textId="77777777" w:rsidR="0002306E" w:rsidRDefault="0002306E" w:rsidP="00C34A71">
      <w:pPr>
        <w:pStyle w:val="Paragraphedeliste"/>
        <w:numPr>
          <w:ilvl w:val="0"/>
          <w:numId w:val="20"/>
        </w:numPr>
        <w:spacing w:before="100" w:beforeAutospacing="1" w:after="100" w:afterAutospacing="1"/>
        <w:jc w:val="both"/>
        <w:rPr>
          <w:rFonts w:ascii="Verdana" w:eastAsia="Times New Roman" w:hAnsi="Verdana" w:cs="Times New Roman"/>
          <w:sz w:val="20"/>
          <w:szCs w:val="20"/>
        </w:rPr>
      </w:pPr>
      <w:r>
        <w:rPr>
          <w:rFonts w:ascii="Verdana" w:eastAsia="Times New Roman" w:hAnsi="Verdana" w:cs="Times New Roman"/>
          <w:sz w:val="20"/>
          <w:szCs w:val="20"/>
        </w:rPr>
        <w:t xml:space="preserve">Composante 2 : </w:t>
      </w:r>
      <w:r w:rsidR="009E4651" w:rsidRPr="0002306E">
        <w:rPr>
          <w:rFonts w:ascii="Verdana" w:eastAsia="Times New Roman" w:hAnsi="Verdana" w:cs="Times New Roman"/>
          <w:sz w:val="20"/>
          <w:szCs w:val="20"/>
        </w:rPr>
        <w:t>Mise en œuvre de solutions fondées sur la nature au niveau des paysages terrestres et marins dans des écosystèmes clés soutenant les secteurs du tourisme, de l'alimentation et de l'urbanisme.</w:t>
      </w:r>
    </w:p>
    <w:p w14:paraId="1D715C0D" w14:textId="7A0DFC87" w:rsidR="009E4651" w:rsidRPr="0002306E" w:rsidRDefault="0002306E" w:rsidP="00C34A71">
      <w:pPr>
        <w:pStyle w:val="Paragraphedeliste"/>
        <w:numPr>
          <w:ilvl w:val="0"/>
          <w:numId w:val="20"/>
        </w:numPr>
        <w:spacing w:before="100" w:beforeAutospacing="1" w:after="100" w:afterAutospacing="1"/>
        <w:jc w:val="both"/>
        <w:rPr>
          <w:rFonts w:ascii="Verdana" w:eastAsia="Times New Roman" w:hAnsi="Verdana" w:cs="Times New Roman"/>
          <w:sz w:val="20"/>
          <w:szCs w:val="20"/>
        </w:rPr>
      </w:pPr>
      <w:r>
        <w:rPr>
          <w:rFonts w:ascii="Verdana" w:eastAsia="Times New Roman" w:hAnsi="Verdana" w:cs="Times New Roman"/>
          <w:sz w:val="20"/>
          <w:szCs w:val="20"/>
        </w:rPr>
        <w:t xml:space="preserve">Composante 3 : </w:t>
      </w:r>
      <w:r w:rsidR="009E4651" w:rsidRPr="0002306E">
        <w:rPr>
          <w:rFonts w:ascii="Verdana" w:eastAsia="Times New Roman" w:hAnsi="Verdana" w:cs="Times New Roman"/>
          <w:sz w:val="20"/>
          <w:szCs w:val="20"/>
        </w:rPr>
        <w:t>Coordination du programme, gestion des connaissances, action collective et mise à l'échelle.</w:t>
      </w:r>
    </w:p>
    <w:p w14:paraId="29E16615" w14:textId="2B1DE32D" w:rsidR="0002306E" w:rsidRPr="00986EB5" w:rsidRDefault="0002306E" w:rsidP="00C04895">
      <w:pPr>
        <w:spacing w:before="100" w:beforeAutospacing="1" w:after="100" w:afterAutospacing="1"/>
        <w:jc w:val="both"/>
        <w:rPr>
          <w:rFonts w:ascii="Verdana" w:eastAsia="Times New Roman" w:hAnsi="Verdana" w:cs="Times New Roman"/>
          <w:sz w:val="20"/>
          <w:szCs w:val="20"/>
        </w:rPr>
      </w:pPr>
      <w:r>
        <w:rPr>
          <w:rFonts w:ascii="Verdana" w:eastAsia="Times New Roman" w:hAnsi="Verdana" w:cs="Times New Roman"/>
          <w:sz w:val="20"/>
          <w:szCs w:val="20"/>
        </w:rPr>
        <w:t xml:space="preserve">Les composante 1 et 2 </w:t>
      </w:r>
      <w:r w:rsidRPr="0002306E">
        <w:rPr>
          <w:rFonts w:ascii="Verdana" w:eastAsia="Times New Roman" w:hAnsi="Verdana" w:cs="Times New Roman"/>
          <w:sz w:val="20"/>
          <w:szCs w:val="20"/>
        </w:rPr>
        <w:t>seront</w:t>
      </w:r>
      <w:r>
        <w:rPr>
          <w:rFonts w:ascii="Verdana" w:eastAsia="Times New Roman" w:hAnsi="Verdana" w:cs="Times New Roman"/>
          <w:sz w:val="20"/>
          <w:szCs w:val="20"/>
        </w:rPr>
        <w:t xml:space="preserve"> mis en œuvre par les agences </w:t>
      </w:r>
      <w:r w:rsidR="00095FF0">
        <w:rPr>
          <w:rFonts w:ascii="Verdana" w:eastAsia="Times New Roman" w:hAnsi="Verdana" w:cs="Times New Roman"/>
          <w:sz w:val="20"/>
          <w:szCs w:val="20"/>
        </w:rPr>
        <w:t>du Fonds pour l’</w:t>
      </w:r>
      <w:r>
        <w:rPr>
          <w:rFonts w:ascii="Verdana" w:eastAsia="Times New Roman" w:hAnsi="Verdana" w:cs="Times New Roman"/>
          <w:sz w:val="20"/>
          <w:szCs w:val="20"/>
        </w:rPr>
        <w:t>Environnement Mondial (FEM) dans les États insulaire</w:t>
      </w:r>
      <w:r w:rsidR="0028121C">
        <w:rPr>
          <w:rFonts w:ascii="Verdana" w:eastAsia="Times New Roman" w:hAnsi="Verdana" w:cs="Times New Roman"/>
          <w:sz w:val="20"/>
          <w:szCs w:val="20"/>
        </w:rPr>
        <w:t>s</w:t>
      </w:r>
      <w:r>
        <w:rPr>
          <w:rFonts w:ascii="Verdana" w:eastAsia="Times New Roman" w:hAnsi="Verdana" w:cs="Times New Roman"/>
          <w:sz w:val="20"/>
          <w:szCs w:val="20"/>
        </w:rPr>
        <w:t xml:space="preserve"> identifiés</w:t>
      </w:r>
      <w:r w:rsidR="00566BD8">
        <w:rPr>
          <w:rFonts w:ascii="Verdana" w:eastAsia="Times New Roman" w:hAnsi="Verdana" w:cs="Times New Roman"/>
          <w:sz w:val="20"/>
          <w:szCs w:val="20"/>
        </w:rPr>
        <w:t xml:space="preserve"> dont </w:t>
      </w:r>
      <w:r>
        <w:rPr>
          <w:rFonts w:ascii="Verdana" w:eastAsia="Times New Roman" w:hAnsi="Verdana" w:cs="Times New Roman"/>
          <w:sz w:val="20"/>
          <w:szCs w:val="20"/>
        </w:rPr>
        <w:t xml:space="preserve">les Comores, Maurice et les Seychelles. </w:t>
      </w:r>
      <w:r w:rsidR="00566BD8">
        <w:rPr>
          <w:rFonts w:ascii="Verdana" w:eastAsia="Times New Roman" w:hAnsi="Verdana" w:cs="Times New Roman"/>
          <w:sz w:val="20"/>
          <w:szCs w:val="20"/>
        </w:rPr>
        <w:t>Les agences du</w:t>
      </w:r>
      <w:r>
        <w:rPr>
          <w:rFonts w:ascii="Verdana" w:eastAsia="Times New Roman" w:hAnsi="Verdana" w:cs="Times New Roman"/>
          <w:sz w:val="20"/>
          <w:szCs w:val="20"/>
        </w:rPr>
        <w:t xml:space="preserve"> FEM </w:t>
      </w:r>
      <w:r w:rsidRPr="0002306E">
        <w:rPr>
          <w:rFonts w:ascii="Verdana" w:eastAsia="Times New Roman" w:hAnsi="Verdana" w:cs="Times New Roman"/>
          <w:sz w:val="20"/>
          <w:szCs w:val="20"/>
        </w:rPr>
        <w:t xml:space="preserve">se concentreront sur les interventions au niveau national alignées sur les composantes 1 et 2, tandis que </w:t>
      </w:r>
      <w:r w:rsidR="0028121C">
        <w:rPr>
          <w:rFonts w:ascii="Verdana" w:eastAsia="Times New Roman" w:hAnsi="Verdana" w:cs="Times New Roman"/>
          <w:sz w:val="20"/>
          <w:szCs w:val="20"/>
        </w:rPr>
        <w:t xml:space="preserve">le PNUD </w:t>
      </w:r>
      <w:r w:rsidR="00566BD8">
        <w:rPr>
          <w:rFonts w:ascii="Verdana" w:eastAsia="Times New Roman" w:hAnsi="Verdana" w:cs="Times New Roman"/>
          <w:sz w:val="20"/>
          <w:szCs w:val="20"/>
        </w:rPr>
        <w:t>sera chargé</w:t>
      </w:r>
      <w:r w:rsidR="0028121C" w:rsidRPr="00986EB5">
        <w:rPr>
          <w:rFonts w:ascii="Verdana" w:eastAsia="Times New Roman" w:hAnsi="Verdana" w:cs="Times New Roman"/>
          <w:sz w:val="20"/>
          <w:szCs w:val="20"/>
        </w:rPr>
        <w:t xml:space="preserve"> de la composante 3.</w:t>
      </w:r>
      <w:r w:rsidRPr="00986EB5">
        <w:rPr>
          <w:rFonts w:ascii="Verdana" w:eastAsia="Times New Roman" w:hAnsi="Verdana" w:cs="Times New Roman"/>
          <w:sz w:val="20"/>
          <w:szCs w:val="20"/>
        </w:rPr>
        <w:t xml:space="preserve"> </w:t>
      </w:r>
    </w:p>
    <w:p w14:paraId="1326B3F4" w14:textId="2AE0531C" w:rsidR="00685B99" w:rsidRDefault="00986EB5" w:rsidP="00C04895">
      <w:pPr>
        <w:spacing w:after="0" w:line="240" w:lineRule="auto"/>
        <w:jc w:val="both"/>
        <w:rPr>
          <w:rFonts w:ascii="Verdana" w:eastAsia="Times New Roman" w:hAnsi="Verdana" w:cs="Times New Roman"/>
          <w:sz w:val="20"/>
          <w:szCs w:val="20"/>
        </w:rPr>
      </w:pPr>
      <w:r w:rsidRPr="00986EB5">
        <w:rPr>
          <w:rFonts w:ascii="Verdana" w:eastAsia="Times New Roman" w:hAnsi="Verdana" w:cs="Times New Roman"/>
          <w:sz w:val="20"/>
          <w:szCs w:val="20"/>
        </w:rPr>
        <w:t>La collaboration recherchée avec la COI est un rôle de</w:t>
      </w:r>
      <w:r>
        <w:rPr>
          <w:rFonts w:ascii="Verdana" w:eastAsia="Times New Roman" w:hAnsi="Verdana" w:cs="Times New Roman"/>
          <w:sz w:val="20"/>
          <w:szCs w:val="20"/>
        </w:rPr>
        <w:t xml:space="preserve"> partenaire d’exécution du projet </w:t>
      </w:r>
      <w:r w:rsidRPr="00986EB5">
        <w:rPr>
          <w:rFonts w:ascii="Verdana" w:eastAsia="Times New Roman" w:hAnsi="Verdana" w:cs="Times New Roman"/>
          <w:sz w:val="20"/>
          <w:szCs w:val="20"/>
        </w:rPr>
        <w:t xml:space="preserve">pour la </w:t>
      </w:r>
      <w:r w:rsidR="00685B99">
        <w:rPr>
          <w:rFonts w:ascii="Verdana" w:eastAsia="Times New Roman" w:hAnsi="Verdana" w:cs="Times New Roman"/>
          <w:sz w:val="20"/>
          <w:szCs w:val="20"/>
        </w:rPr>
        <w:t xml:space="preserve">coordination, </w:t>
      </w:r>
      <w:r w:rsidR="001C0349">
        <w:rPr>
          <w:rFonts w:ascii="Verdana" w:eastAsia="Times New Roman" w:hAnsi="Verdana" w:cs="Times New Roman"/>
          <w:sz w:val="20"/>
          <w:szCs w:val="20"/>
        </w:rPr>
        <w:t xml:space="preserve">capitalisation et gestion des connaissances </w:t>
      </w:r>
      <w:r w:rsidRPr="00986EB5">
        <w:rPr>
          <w:rFonts w:ascii="Verdana" w:eastAsia="Times New Roman" w:hAnsi="Verdana" w:cs="Times New Roman"/>
          <w:sz w:val="20"/>
          <w:szCs w:val="20"/>
        </w:rPr>
        <w:t xml:space="preserve">dans les petits </w:t>
      </w:r>
      <w:r w:rsidR="00155BFC">
        <w:rPr>
          <w:rFonts w:ascii="Verdana" w:eastAsia="Times New Roman" w:hAnsi="Verdana" w:cs="Times New Roman"/>
          <w:sz w:val="20"/>
          <w:szCs w:val="20"/>
        </w:rPr>
        <w:t>E</w:t>
      </w:r>
      <w:r w:rsidRPr="00986EB5">
        <w:rPr>
          <w:rFonts w:ascii="Verdana" w:eastAsia="Times New Roman" w:hAnsi="Verdana" w:cs="Times New Roman"/>
          <w:sz w:val="20"/>
          <w:szCs w:val="20"/>
        </w:rPr>
        <w:t xml:space="preserve">tats insulaires de </w:t>
      </w:r>
      <w:r>
        <w:rPr>
          <w:rFonts w:ascii="Verdana" w:eastAsia="Times New Roman" w:hAnsi="Verdana" w:cs="Times New Roman"/>
          <w:sz w:val="20"/>
          <w:szCs w:val="20"/>
        </w:rPr>
        <w:t xml:space="preserve">la région Atlantique et </w:t>
      </w:r>
      <w:r w:rsidR="00155BFC">
        <w:rPr>
          <w:rFonts w:ascii="Verdana" w:eastAsia="Times New Roman" w:hAnsi="Verdana" w:cs="Times New Roman"/>
          <w:sz w:val="20"/>
          <w:szCs w:val="20"/>
        </w:rPr>
        <w:t>océan Indien</w:t>
      </w:r>
      <w:r w:rsidR="00685B99">
        <w:rPr>
          <w:rFonts w:ascii="Verdana" w:eastAsia="Times New Roman" w:hAnsi="Verdana" w:cs="Times New Roman"/>
          <w:sz w:val="20"/>
          <w:szCs w:val="20"/>
        </w:rPr>
        <w:t xml:space="preserve"> (AIS- selon la définition de</w:t>
      </w:r>
      <w:r w:rsidR="00155BFC">
        <w:rPr>
          <w:rFonts w:ascii="Verdana" w:eastAsia="Times New Roman" w:hAnsi="Verdana" w:cs="Times New Roman"/>
          <w:sz w:val="20"/>
          <w:szCs w:val="20"/>
        </w:rPr>
        <w:t>s Nations unies</w:t>
      </w:r>
      <w:r w:rsidR="00685B99">
        <w:rPr>
          <w:rFonts w:ascii="Verdana" w:eastAsia="Times New Roman" w:hAnsi="Verdana" w:cs="Times New Roman"/>
          <w:sz w:val="20"/>
          <w:szCs w:val="20"/>
        </w:rPr>
        <w:t>)</w:t>
      </w:r>
      <w:r>
        <w:rPr>
          <w:rFonts w:ascii="Verdana" w:eastAsia="Times New Roman" w:hAnsi="Verdana" w:cs="Times New Roman"/>
          <w:sz w:val="20"/>
          <w:szCs w:val="20"/>
        </w:rPr>
        <w:t>.</w:t>
      </w:r>
      <w:r w:rsidR="00485746">
        <w:rPr>
          <w:rFonts w:ascii="Verdana" w:eastAsia="Times New Roman" w:hAnsi="Verdana" w:cs="Times New Roman"/>
          <w:sz w:val="20"/>
          <w:szCs w:val="20"/>
        </w:rPr>
        <w:t xml:space="preserve"> </w:t>
      </w:r>
    </w:p>
    <w:p w14:paraId="670CBBE9" w14:textId="50DA0F6D" w:rsidR="0002306E" w:rsidRDefault="00530A7D" w:rsidP="00C04895">
      <w:p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Le </w:t>
      </w:r>
      <w:r w:rsidR="00685B99">
        <w:rPr>
          <w:rFonts w:ascii="Verdana" w:eastAsia="Times New Roman" w:hAnsi="Verdana" w:cs="Times New Roman"/>
          <w:sz w:val="20"/>
          <w:szCs w:val="20"/>
        </w:rPr>
        <w:t>PNUD souhaite annonce</w:t>
      </w:r>
      <w:r>
        <w:rPr>
          <w:rFonts w:ascii="Verdana" w:eastAsia="Times New Roman" w:hAnsi="Verdana" w:cs="Times New Roman"/>
          <w:sz w:val="20"/>
          <w:szCs w:val="20"/>
        </w:rPr>
        <w:t>r</w:t>
      </w:r>
      <w:r w:rsidR="00685B99">
        <w:rPr>
          <w:rFonts w:ascii="Verdana" w:eastAsia="Times New Roman" w:hAnsi="Verdana" w:cs="Times New Roman"/>
          <w:sz w:val="20"/>
          <w:szCs w:val="20"/>
        </w:rPr>
        <w:t xml:space="preserve"> ce programme à la 4</w:t>
      </w:r>
      <w:r w:rsidR="00095FF0">
        <w:rPr>
          <w:rFonts w:ascii="Verdana" w:eastAsia="Times New Roman" w:hAnsi="Verdana" w:cs="Times New Roman"/>
          <w:sz w:val="20"/>
          <w:szCs w:val="20"/>
        </w:rPr>
        <w:t>è</w:t>
      </w:r>
      <w:r w:rsidR="00685B99">
        <w:rPr>
          <w:rFonts w:ascii="Verdana" w:eastAsia="Times New Roman" w:hAnsi="Verdana" w:cs="Times New Roman"/>
          <w:sz w:val="20"/>
          <w:szCs w:val="20"/>
        </w:rPr>
        <w:t xml:space="preserve">me </w:t>
      </w:r>
      <w:r w:rsidR="00C34A71">
        <w:rPr>
          <w:rFonts w:ascii="Verdana" w:eastAsia="Times New Roman" w:hAnsi="Verdana" w:cs="Times New Roman"/>
          <w:sz w:val="20"/>
          <w:szCs w:val="20"/>
        </w:rPr>
        <w:t>Conférence</w:t>
      </w:r>
      <w:r w:rsidR="00685B99">
        <w:rPr>
          <w:rFonts w:ascii="Verdana" w:eastAsia="Times New Roman" w:hAnsi="Verdana" w:cs="Times New Roman"/>
          <w:sz w:val="20"/>
          <w:szCs w:val="20"/>
        </w:rPr>
        <w:t xml:space="preserve"> sur </w:t>
      </w:r>
      <w:r>
        <w:rPr>
          <w:rFonts w:ascii="Verdana" w:eastAsia="Times New Roman" w:hAnsi="Verdana" w:cs="Times New Roman"/>
          <w:sz w:val="20"/>
          <w:szCs w:val="20"/>
        </w:rPr>
        <w:t>les PEID</w:t>
      </w:r>
      <w:r w:rsidR="00685B99">
        <w:rPr>
          <w:rFonts w:ascii="Verdana" w:eastAsia="Times New Roman" w:hAnsi="Verdana" w:cs="Times New Roman"/>
          <w:sz w:val="20"/>
          <w:szCs w:val="20"/>
        </w:rPr>
        <w:t xml:space="preserve"> qui se tiendra du 27 au 30 mai 2024 à Antigua et Barbuda. </w:t>
      </w:r>
      <w:r>
        <w:rPr>
          <w:rFonts w:ascii="Verdana" w:eastAsia="Times New Roman" w:hAnsi="Verdana" w:cs="Times New Roman"/>
          <w:sz w:val="20"/>
          <w:szCs w:val="20"/>
        </w:rPr>
        <w:t xml:space="preserve">Une </w:t>
      </w:r>
      <w:r w:rsidR="00685B99">
        <w:rPr>
          <w:rFonts w:ascii="Verdana" w:eastAsia="Times New Roman" w:hAnsi="Verdana" w:cs="Times New Roman"/>
          <w:sz w:val="20"/>
          <w:szCs w:val="20"/>
        </w:rPr>
        <w:t>collaboration tripartite, COI, WIOMSA et PNUD peut être envisagé</w:t>
      </w:r>
      <w:r>
        <w:rPr>
          <w:rFonts w:ascii="Verdana" w:eastAsia="Times New Roman" w:hAnsi="Verdana" w:cs="Times New Roman"/>
          <w:sz w:val="20"/>
          <w:szCs w:val="20"/>
        </w:rPr>
        <w:t>e</w:t>
      </w:r>
      <w:r w:rsidR="00685B99">
        <w:rPr>
          <w:rFonts w:ascii="Verdana" w:eastAsia="Times New Roman" w:hAnsi="Verdana" w:cs="Times New Roman"/>
          <w:sz w:val="20"/>
          <w:szCs w:val="20"/>
        </w:rPr>
        <w:t>. Un mandat est recherché auprès des instances pour permettre au Secr</w:t>
      </w:r>
      <w:r>
        <w:rPr>
          <w:rFonts w:ascii="Verdana" w:eastAsia="Times New Roman" w:hAnsi="Verdana" w:cs="Times New Roman"/>
          <w:sz w:val="20"/>
          <w:szCs w:val="20"/>
        </w:rPr>
        <w:t>é</w:t>
      </w:r>
      <w:r w:rsidR="00685B99">
        <w:rPr>
          <w:rFonts w:ascii="Verdana" w:eastAsia="Times New Roman" w:hAnsi="Verdana" w:cs="Times New Roman"/>
          <w:sz w:val="20"/>
          <w:szCs w:val="20"/>
        </w:rPr>
        <w:t>tariat général d’avancer et établir le partenariat avec</w:t>
      </w:r>
      <w:r w:rsidR="00D1693B">
        <w:rPr>
          <w:rFonts w:ascii="Verdana" w:eastAsia="Times New Roman" w:hAnsi="Verdana" w:cs="Times New Roman"/>
          <w:sz w:val="20"/>
          <w:szCs w:val="20"/>
        </w:rPr>
        <w:t xml:space="preserve"> le</w:t>
      </w:r>
      <w:r w:rsidR="00685B99">
        <w:rPr>
          <w:rFonts w:ascii="Verdana" w:eastAsia="Times New Roman" w:hAnsi="Verdana" w:cs="Times New Roman"/>
          <w:sz w:val="20"/>
          <w:szCs w:val="20"/>
        </w:rPr>
        <w:t xml:space="preserve"> PNUD. Le</w:t>
      </w:r>
      <w:r w:rsidR="00D1693B">
        <w:rPr>
          <w:rFonts w:ascii="Verdana" w:eastAsia="Times New Roman" w:hAnsi="Verdana" w:cs="Times New Roman"/>
          <w:sz w:val="20"/>
          <w:szCs w:val="20"/>
        </w:rPr>
        <w:t>s</w:t>
      </w:r>
      <w:r w:rsidR="00485746">
        <w:rPr>
          <w:rFonts w:ascii="Verdana" w:eastAsia="Times New Roman" w:hAnsi="Verdana" w:cs="Times New Roman"/>
          <w:sz w:val="20"/>
          <w:szCs w:val="20"/>
        </w:rPr>
        <w:t xml:space="preserve"> Terme</w:t>
      </w:r>
      <w:r w:rsidR="00D1693B">
        <w:rPr>
          <w:rFonts w:ascii="Verdana" w:eastAsia="Times New Roman" w:hAnsi="Verdana" w:cs="Times New Roman"/>
          <w:sz w:val="20"/>
          <w:szCs w:val="20"/>
        </w:rPr>
        <w:t>s</w:t>
      </w:r>
      <w:r w:rsidR="00485746">
        <w:rPr>
          <w:rFonts w:ascii="Verdana" w:eastAsia="Times New Roman" w:hAnsi="Verdana" w:cs="Times New Roman"/>
          <w:sz w:val="20"/>
          <w:szCs w:val="20"/>
        </w:rPr>
        <w:t xml:space="preserve"> de référence pour cette collaboration </w:t>
      </w:r>
      <w:r w:rsidR="00685B99">
        <w:rPr>
          <w:rFonts w:ascii="Verdana" w:eastAsia="Times New Roman" w:hAnsi="Verdana" w:cs="Times New Roman"/>
          <w:sz w:val="20"/>
          <w:szCs w:val="20"/>
        </w:rPr>
        <w:t xml:space="preserve">COI et PNUD </w:t>
      </w:r>
      <w:r w:rsidR="00D1693B">
        <w:rPr>
          <w:rFonts w:ascii="Verdana" w:eastAsia="Times New Roman" w:hAnsi="Verdana" w:cs="Times New Roman"/>
          <w:sz w:val="20"/>
          <w:szCs w:val="20"/>
        </w:rPr>
        <w:t xml:space="preserve">sont </w:t>
      </w:r>
      <w:r w:rsidR="00485746">
        <w:rPr>
          <w:rFonts w:ascii="Verdana" w:eastAsia="Times New Roman" w:hAnsi="Verdana" w:cs="Times New Roman"/>
          <w:sz w:val="20"/>
          <w:szCs w:val="20"/>
        </w:rPr>
        <w:t>en annexe (annexe : traduction français</w:t>
      </w:r>
      <w:r w:rsidR="00D1693B">
        <w:rPr>
          <w:rFonts w:ascii="Verdana" w:eastAsia="Times New Roman" w:hAnsi="Verdana" w:cs="Times New Roman"/>
          <w:sz w:val="20"/>
          <w:szCs w:val="20"/>
        </w:rPr>
        <w:t>e</w:t>
      </w:r>
      <w:r w:rsidR="00485746">
        <w:rPr>
          <w:rFonts w:ascii="Verdana" w:eastAsia="Times New Roman" w:hAnsi="Verdana" w:cs="Times New Roman"/>
          <w:sz w:val="20"/>
          <w:szCs w:val="20"/>
        </w:rPr>
        <w:t>)</w:t>
      </w:r>
      <w:r w:rsidR="00685B99">
        <w:rPr>
          <w:rFonts w:ascii="Verdana" w:eastAsia="Times New Roman" w:hAnsi="Verdana" w:cs="Times New Roman"/>
          <w:sz w:val="20"/>
          <w:szCs w:val="20"/>
        </w:rPr>
        <w:t xml:space="preserve">. </w:t>
      </w:r>
    </w:p>
    <w:p w14:paraId="7AF40A3C" w14:textId="720ED772" w:rsidR="007A4D0B" w:rsidRPr="00685B99" w:rsidRDefault="007A4D0B" w:rsidP="00F900D0">
      <w:pPr>
        <w:pStyle w:val="Titrepartie"/>
        <w:numPr>
          <w:ilvl w:val="0"/>
          <w:numId w:val="0"/>
        </w:numPr>
        <w:rPr>
          <w:b w:val="0"/>
          <w:bCs w:val="0"/>
          <w:sz w:val="20"/>
        </w:rPr>
      </w:pPr>
    </w:p>
    <w:p w14:paraId="2F7F5914" w14:textId="608AD6BB" w:rsidR="00955BB3" w:rsidRPr="0008468B" w:rsidRDefault="00955BB3" w:rsidP="00C34A71">
      <w:pPr>
        <w:pStyle w:val="Titrepartie"/>
      </w:pPr>
      <w:r w:rsidRPr="0008468B">
        <w:t>Proposition de décision</w:t>
      </w:r>
    </w:p>
    <w:p w14:paraId="05F1F967" w14:textId="3F7A83D8" w:rsidR="0008468B" w:rsidRPr="004F5C4B" w:rsidRDefault="0008468B" w:rsidP="00C34A71">
      <w:pPr>
        <w:pStyle w:val="Paragraphe"/>
      </w:pPr>
      <w:r w:rsidRPr="004F5C4B">
        <w:t>Le Comité des OPL</w:t>
      </w:r>
      <w:r w:rsidR="006B093E">
        <w:t> :</w:t>
      </w:r>
      <w:r w:rsidR="004744E3">
        <w:t xml:space="preserve"> </w:t>
      </w:r>
    </w:p>
    <w:p w14:paraId="46319C1C" w14:textId="48213446" w:rsidR="00F900D0" w:rsidRDefault="00B46D7E" w:rsidP="00A76B07">
      <w:pPr>
        <w:pStyle w:val="Paragraphe"/>
        <w:numPr>
          <w:ilvl w:val="0"/>
          <w:numId w:val="6"/>
        </w:numPr>
      </w:pPr>
      <w:r w:rsidRPr="007A4D0B">
        <w:t>Demande</w:t>
      </w:r>
      <w:r w:rsidR="007A4D0B" w:rsidRPr="007A4D0B">
        <w:t xml:space="preserve"> au </w:t>
      </w:r>
      <w:r w:rsidRPr="007A4D0B">
        <w:t>Secréta</w:t>
      </w:r>
      <w:r w:rsidR="004744E3">
        <w:t>riat</w:t>
      </w:r>
      <w:r w:rsidR="007A4D0B" w:rsidRPr="007A4D0B">
        <w:t xml:space="preserve"> </w:t>
      </w:r>
      <w:r w:rsidR="00F900D0" w:rsidRPr="007A4D0B">
        <w:t>général</w:t>
      </w:r>
      <w:r w:rsidR="00F900D0">
        <w:t xml:space="preserve"> de </w:t>
      </w:r>
      <w:r w:rsidR="005363BF">
        <w:t xml:space="preserve">poursuivre les consultations </w:t>
      </w:r>
      <w:r w:rsidR="008F7E52">
        <w:t xml:space="preserve">et les travaux sur la </w:t>
      </w:r>
      <w:r w:rsidR="00F900D0">
        <w:t xml:space="preserve">mise en place </w:t>
      </w:r>
      <w:r w:rsidR="008F7E52">
        <w:t>d’une</w:t>
      </w:r>
      <w:r w:rsidR="00F900D0">
        <w:t xml:space="preserve"> Agence de la Biodiversité des Etats membre de la COI </w:t>
      </w:r>
      <w:r w:rsidR="008F7E52">
        <w:t>ou d’un mécanisme régional pertinent</w:t>
      </w:r>
      <w:r w:rsidR="00DB6DA4">
        <w:t xml:space="preserve"> ; </w:t>
      </w:r>
    </w:p>
    <w:p w14:paraId="012CBF5B" w14:textId="6AFF0243" w:rsidR="00CD3F7C" w:rsidRDefault="00DB6DA4" w:rsidP="00CD3F7C">
      <w:pPr>
        <w:pStyle w:val="Paragraphe"/>
        <w:numPr>
          <w:ilvl w:val="0"/>
          <w:numId w:val="6"/>
        </w:numPr>
      </w:pPr>
      <w:r>
        <w:t>Encourage le</w:t>
      </w:r>
      <w:r w:rsidR="00A1625E">
        <w:t xml:space="preserve"> </w:t>
      </w:r>
      <w:r>
        <w:t>S</w:t>
      </w:r>
      <w:r w:rsidR="00A1625E">
        <w:t xml:space="preserve">ecrétariat général </w:t>
      </w:r>
      <w:r>
        <w:t>à</w:t>
      </w:r>
      <w:r w:rsidR="00A1625E">
        <w:t xml:space="preserve"> poursuivre sa collaboration avec le Secr</w:t>
      </w:r>
      <w:r>
        <w:t>é</w:t>
      </w:r>
      <w:r w:rsidR="00A1625E">
        <w:t>tariat de la Convention de Nairobi et</w:t>
      </w:r>
      <w:r w:rsidR="0068149E">
        <w:t xml:space="preserve"> à </w:t>
      </w:r>
      <w:r w:rsidR="00A1625E">
        <w:t xml:space="preserve">tenir les instances </w:t>
      </w:r>
      <w:r w:rsidR="0068149E">
        <w:t xml:space="preserve">informées de </w:t>
      </w:r>
      <w:r w:rsidR="00A1625E">
        <w:t>l’évolution de la stratégie régionale sur la gouvernance de l’océan</w:t>
      </w:r>
      <w:r w:rsidR="0068149E">
        <w:t>, plus particulièrement</w:t>
      </w:r>
      <w:r w:rsidR="00A1625E">
        <w:t xml:space="preserve"> sur l’implication </w:t>
      </w:r>
      <w:r w:rsidR="004525CA">
        <w:t>du Secrétariat général de la COI</w:t>
      </w:r>
      <w:r w:rsidR="00A1625E">
        <w:t xml:space="preserve"> dans la structure de gouvernance</w:t>
      </w:r>
      <w:r w:rsidR="004525CA">
        <w:t> ;</w:t>
      </w:r>
      <w:r w:rsidR="00A1625E">
        <w:t xml:space="preserve"> </w:t>
      </w:r>
    </w:p>
    <w:bookmarkEnd w:id="0"/>
    <w:p w14:paraId="70299094" w14:textId="1740E656" w:rsidR="00740EDC" w:rsidRDefault="00CD3F7C" w:rsidP="00CD3F7C">
      <w:pPr>
        <w:pStyle w:val="Paragraphe"/>
        <w:numPr>
          <w:ilvl w:val="0"/>
          <w:numId w:val="6"/>
        </w:numPr>
      </w:pPr>
      <w:r>
        <w:t>Invite le Secrétariat général à poursuivre les discussions avec le PNUD</w:t>
      </w:r>
      <w:r w:rsidR="0070411D">
        <w:t xml:space="preserve"> et à établir une lettre d’entente</w:t>
      </w:r>
      <w:r w:rsidR="007A6E34">
        <w:t xml:space="preserve"> sur une collaboration dans le cadre du programme </w:t>
      </w:r>
      <w:r w:rsidR="007A6E34" w:rsidRPr="00CD3F7C">
        <w:rPr>
          <w:rFonts w:eastAsia="+mn-ea" w:cs="+mn-cs"/>
          <w:kern w:val="24"/>
        </w:rPr>
        <w:t>« Blue and Green ISLANDS Integrated Program »</w:t>
      </w:r>
      <w:r w:rsidR="007A6E34">
        <w:rPr>
          <w:rFonts w:eastAsia="+mn-ea" w:cs="+mn-cs"/>
          <w:kern w:val="24"/>
        </w:rPr>
        <w:t xml:space="preserve"> et </w:t>
      </w:r>
      <w:r w:rsidR="0070411D">
        <w:rPr>
          <w:rFonts w:eastAsia="+mn-ea" w:cs="+mn-cs"/>
          <w:kern w:val="24"/>
        </w:rPr>
        <w:t>à</w:t>
      </w:r>
      <w:r w:rsidRPr="00CD3F7C">
        <w:rPr>
          <w:rFonts w:eastAsia="+mn-ea" w:cs="+mn-cs"/>
          <w:kern w:val="24"/>
        </w:rPr>
        <w:t xml:space="preserve"> </w:t>
      </w:r>
      <w:r w:rsidR="0070411D">
        <w:rPr>
          <w:rFonts w:eastAsia="+mn-ea" w:cs="+mn-cs"/>
          <w:kern w:val="24"/>
        </w:rPr>
        <w:t>informer</w:t>
      </w:r>
      <w:r w:rsidRPr="00CD3F7C">
        <w:rPr>
          <w:rFonts w:eastAsia="+mn-ea" w:cs="+mn-cs"/>
          <w:kern w:val="24"/>
        </w:rPr>
        <w:t xml:space="preserve"> les </w:t>
      </w:r>
      <w:r w:rsidR="0070411D">
        <w:rPr>
          <w:rFonts w:eastAsia="+mn-ea" w:cs="+mn-cs"/>
          <w:kern w:val="24"/>
        </w:rPr>
        <w:t>E</w:t>
      </w:r>
      <w:r w:rsidRPr="00CD3F7C">
        <w:rPr>
          <w:rFonts w:eastAsia="+mn-ea" w:cs="+mn-cs"/>
          <w:kern w:val="24"/>
        </w:rPr>
        <w:t xml:space="preserve">tats </w:t>
      </w:r>
      <w:r w:rsidR="0070411D">
        <w:rPr>
          <w:rFonts w:eastAsia="+mn-ea" w:cs="+mn-cs"/>
          <w:kern w:val="24"/>
        </w:rPr>
        <w:t xml:space="preserve">membres </w:t>
      </w:r>
      <w:r w:rsidRPr="00CD3F7C">
        <w:rPr>
          <w:rFonts w:eastAsia="+mn-ea" w:cs="+mn-cs"/>
          <w:kern w:val="24"/>
        </w:rPr>
        <w:t>sur l’évolution du dossier</w:t>
      </w:r>
      <w:r w:rsidR="0070411D">
        <w:rPr>
          <w:rFonts w:eastAsia="+mn-ea" w:cs="+mn-cs"/>
          <w:kern w:val="24"/>
        </w:rPr>
        <w:t> ;</w:t>
      </w:r>
      <w:r w:rsidRPr="00CD3F7C">
        <w:rPr>
          <w:rFonts w:eastAsia="+mn-ea" w:cs="+mn-cs"/>
          <w:kern w:val="24"/>
        </w:rPr>
        <w:t xml:space="preserve">  </w:t>
      </w:r>
    </w:p>
    <w:p w14:paraId="5087A134" w14:textId="1262AEDA" w:rsidR="00CD3F7C" w:rsidRDefault="00740EDC" w:rsidP="00CD3F7C">
      <w:pPr>
        <w:pStyle w:val="Paragraphe"/>
        <w:numPr>
          <w:ilvl w:val="0"/>
          <w:numId w:val="6"/>
        </w:numPr>
      </w:pPr>
      <w:r>
        <w:t>Propose au Conseil des ministres d</w:t>
      </w:r>
      <w:r w:rsidR="007B41F1">
        <w:t xml:space="preserve">e soumettre dans les meilleurs délais une mise à jour </w:t>
      </w:r>
      <w:r w:rsidR="008507B7">
        <w:t>de l’accord</w:t>
      </w:r>
      <w:r w:rsidR="003913A9">
        <w:t xml:space="preserve"> de partenariat global avec l’UNESCO</w:t>
      </w:r>
      <w:r w:rsidR="007B41F1">
        <w:t xml:space="preserve"> en veillant à </w:t>
      </w:r>
      <w:r w:rsidR="00EA77CD">
        <w:t>prendre en compte</w:t>
      </w:r>
      <w:r w:rsidR="00EC53BB">
        <w:t xml:space="preserve"> dans les domaines de coopération : les sciences marines et </w:t>
      </w:r>
      <w:r w:rsidR="00EA77CD">
        <w:t xml:space="preserve">les priorités « Afrique » et « Egalité des genres » ; </w:t>
      </w:r>
      <w:r w:rsidR="003913A9">
        <w:t xml:space="preserve"> </w:t>
      </w:r>
    </w:p>
    <w:p w14:paraId="4335EE40" w14:textId="7929E2BF" w:rsidR="003913A9" w:rsidRDefault="007E3E69" w:rsidP="00CD3F7C">
      <w:pPr>
        <w:pStyle w:val="Paragraphe"/>
        <w:numPr>
          <w:ilvl w:val="0"/>
          <w:numId w:val="6"/>
        </w:numPr>
      </w:pPr>
      <w:r>
        <w:t>Propose au Conseil des ministres d</w:t>
      </w:r>
      <w:r w:rsidR="00A870AD">
        <w:t xml:space="preserve">’approuver l’établissement d’un accord spécifique </w:t>
      </w:r>
      <w:r w:rsidR="004A691D">
        <w:t xml:space="preserve">entre </w:t>
      </w:r>
      <w:r w:rsidR="007A1EF2">
        <w:t>la COI, à travers son projet RECOS, et l</w:t>
      </w:r>
      <w:r w:rsidR="00A870AD">
        <w:t>’Unité « PEID » de l’UNESCO</w:t>
      </w:r>
      <w:r w:rsidR="007A1EF2">
        <w:t xml:space="preserve"> afin d’intégrer le</w:t>
      </w:r>
      <w:r w:rsidR="003913A9">
        <w:t xml:space="preserve"> programme </w:t>
      </w:r>
      <w:proofErr w:type="spellStart"/>
      <w:r w:rsidR="003913A9">
        <w:t>IslandWatch</w:t>
      </w:r>
      <w:proofErr w:type="spellEnd"/>
      <w:r w:rsidR="003913A9">
        <w:t xml:space="preserve"> de l’UNESCO, si les besoins opérationnels </w:t>
      </w:r>
      <w:r w:rsidR="004A691D">
        <w:t>l’exigent</w:t>
      </w:r>
      <w:r w:rsidR="008C33DE">
        <w:t>.</w:t>
      </w:r>
    </w:p>
    <w:p w14:paraId="30945FEA" w14:textId="77777777" w:rsidR="008C33DE" w:rsidRDefault="008C33DE" w:rsidP="008C33DE">
      <w:pPr>
        <w:pStyle w:val="Paragraphe"/>
      </w:pPr>
    </w:p>
    <w:p w14:paraId="1D6F1669" w14:textId="588EA249" w:rsidR="00417683" w:rsidRDefault="00417683" w:rsidP="008C33DE">
      <w:pPr>
        <w:pStyle w:val="Titrepartie"/>
      </w:pPr>
      <w:r w:rsidRPr="0008468B">
        <w:t>Annexe</w:t>
      </w:r>
      <w:r w:rsidR="008F173C" w:rsidRPr="0008468B">
        <w:t>s</w:t>
      </w:r>
      <w:r w:rsidRPr="0008468B">
        <w:t> </w:t>
      </w:r>
    </w:p>
    <w:p w14:paraId="48E32D45" w14:textId="2D08B573" w:rsidR="00C34A71" w:rsidRDefault="00B749C6" w:rsidP="006B093E">
      <w:pPr>
        <w:pStyle w:val="Corpsdetexte"/>
      </w:pPr>
      <w:r>
        <w:t xml:space="preserve">Annexe 1 – projet de </w:t>
      </w:r>
      <w:proofErr w:type="spellStart"/>
      <w:r>
        <w:t>MoU</w:t>
      </w:r>
      <w:proofErr w:type="spellEnd"/>
      <w:r>
        <w:t xml:space="preserve"> avec l’UNESCO</w:t>
      </w:r>
    </w:p>
    <w:p w14:paraId="3C2800DE" w14:textId="6967B87B" w:rsidR="00B749C6" w:rsidRDefault="00B749C6" w:rsidP="006B093E">
      <w:pPr>
        <w:pStyle w:val="Corpsdetexte"/>
        <w:rPr>
          <w:sz w:val="20"/>
          <w:lang w:val="en-US"/>
        </w:rPr>
      </w:pPr>
      <w:proofErr w:type="spellStart"/>
      <w:r w:rsidRPr="002736C7">
        <w:rPr>
          <w:lang w:val="en-US"/>
        </w:rPr>
        <w:t>Annexe</w:t>
      </w:r>
      <w:proofErr w:type="spellEnd"/>
      <w:r w:rsidRPr="002736C7">
        <w:rPr>
          <w:lang w:val="en-US"/>
        </w:rPr>
        <w:t xml:space="preserve"> 2 </w:t>
      </w:r>
      <w:r w:rsidR="002736C7" w:rsidRPr="002736C7">
        <w:rPr>
          <w:lang w:val="en-US"/>
        </w:rPr>
        <w:t>–</w:t>
      </w:r>
      <w:r w:rsidRPr="002736C7">
        <w:rPr>
          <w:lang w:val="en-US"/>
        </w:rPr>
        <w:t xml:space="preserve"> </w:t>
      </w:r>
      <w:proofErr w:type="spellStart"/>
      <w:r w:rsidR="002736C7" w:rsidRPr="002736C7">
        <w:rPr>
          <w:lang w:val="en-US"/>
        </w:rPr>
        <w:t>TdR</w:t>
      </w:r>
      <w:proofErr w:type="spellEnd"/>
      <w:r w:rsidR="002736C7" w:rsidRPr="002736C7">
        <w:rPr>
          <w:lang w:val="en-US"/>
        </w:rPr>
        <w:t xml:space="preserve"> sur </w:t>
      </w:r>
      <w:r w:rsidR="006B093E" w:rsidRPr="006B093E">
        <w:rPr>
          <w:rFonts w:ascii="Verdana" w:hAnsi="Verdana"/>
          <w:sz w:val="20"/>
          <w:lang w:val="en-US"/>
        </w:rPr>
        <w:t>le programme “blue green islands integrated program (</w:t>
      </w:r>
      <w:proofErr w:type="spellStart"/>
      <w:r w:rsidR="006B093E" w:rsidRPr="006B093E">
        <w:rPr>
          <w:rFonts w:ascii="Verdana" w:hAnsi="Verdana"/>
          <w:sz w:val="20"/>
          <w:lang w:val="en-US"/>
        </w:rPr>
        <w:t>bgi</w:t>
      </w:r>
      <w:proofErr w:type="spellEnd"/>
      <w:r w:rsidR="006B093E" w:rsidRPr="006B093E">
        <w:rPr>
          <w:rFonts w:ascii="Verdana" w:hAnsi="Verdana"/>
          <w:sz w:val="20"/>
          <w:lang w:val="en-US"/>
        </w:rPr>
        <w:t xml:space="preserve"> </w:t>
      </w:r>
      <w:proofErr w:type="spellStart"/>
      <w:r w:rsidR="006B093E" w:rsidRPr="006B093E">
        <w:rPr>
          <w:rFonts w:ascii="Verdana" w:hAnsi="Verdana"/>
          <w:sz w:val="20"/>
          <w:lang w:val="en-US"/>
        </w:rPr>
        <w:t>ip</w:t>
      </w:r>
      <w:proofErr w:type="spellEnd"/>
      <w:r w:rsidR="006B093E" w:rsidRPr="006B093E">
        <w:rPr>
          <w:rFonts w:ascii="Verdana" w:hAnsi="Verdana"/>
          <w:sz w:val="20"/>
          <w:lang w:val="en-US"/>
        </w:rPr>
        <w:t>)”</w:t>
      </w:r>
    </w:p>
    <w:p w14:paraId="026EFFC8" w14:textId="3C0D9735" w:rsidR="002736C7" w:rsidRPr="006B093E" w:rsidRDefault="002736C7" w:rsidP="006B093E">
      <w:pPr>
        <w:pStyle w:val="Corpsdetexte"/>
      </w:pPr>
      <w:r w:rsidRPr="006B093E">
        <w:t>Annexe 3</w:t>
      </w:r>
      <w:r w:rsidR="006B093E" w:rsidRPr="006B093E">
        <w:t xml:space="preserve"> – Lettre d’accord standard avec l</w:t>
      </w:r>
      <w:r w:rsidR="006B093E">
        <w:t>e PNUD</w:t>
      </w:r>
    </w:p>
    <w:sectPr w:rsidR="002736C7" w:rsidRPr="006B093E" w:rsidSect="009A76F0">
      <w:headerReference w:type="default" r:id="rId8"/>
      <w:footerReference w:type="default" r:id="rId9"/>
      <w:pgSz w:w="11906" w:h="16838"/>
      <w:pgMar w:top="1843"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6004" w14:textId="77777777" w:rsidR="009A76F0" w:rsidRDefault="009A76F0">
      <w:pPr>
        <w:spacing w:after="0" w:line="240" w:lineRule="auto"/>
      </w:pPr>
      <w:r>
        <w:separator/>
      </w:r>
    </w:p>
  </w:endnote>
  <w:endnote w:type="continuationSeparator" w:id="0">
    <w:p w14:paraId="4CCE5B2A" w14:textId="77777777" w:rsidR="009A76F0" w:rsidRDefault="009A7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AC6AC" w14:textId="77777777" w:rsidR="009A76F0" w:rsidRDefault="009A76F0">
      <w:pPr>
        <w:spacing w:after="0" w:line="240" w:lineRule="auto"/>
      </w:pPr>
      <w:r>
        <w:separator/>
      </w:r>
    </w:p>
  </w:footnote>
  <w:footnote w:type="continuationSeparator" w:id="0">
    <w:p w14:paraId="0B7D7D97" w14:textId="77777777" w:rsidR="009A76F0" w:rsidRDefault="009A7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B9D3" w14:textId="34C97C41" w:rsidR="00CD524D" w:rsidRDefault="00854EEA" w:rsidP="0026557F">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46D7E">
      <w:rPr>
        <w:rFonts w:ascii="Verdana" w:hAnsi="Verdana"/>
        <w:b/>
        <w:bCs/>
        <w:sz w:val="20"/>
        <w:szCs w:val="20"/>
      </w:rPr>
      <w:t>2.</w:t>
    </w:r>
    <w:r w:rsidR="003F5901">
      <w:rPr>
        <w:rFonts w:ascii="Verdana" w:hAnsi="Verdana"/>
        <w:b/>
        <w:bCs/>
        <w:sz w:val="20"/>
        <w:szCs w:val="20"/>
      </w:rPr>
      <w:t>11</w:t>
    </w:r>
  </w:p>
  <w:p w14:paraId="49BD025F" w14:textId="77777777" w:rsidR="0041550F" w:rsidRDefault="0041550F" w:rsidP="0041550F">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33105F"/>
    <w:multiLevelType w:val="hybridMultilevel"/>
    <w:tmpl w:val="66A894C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79076E"/>
    <w:multiLevelType w:val="hybridMultilevel"/>
    <w:tmpl w:val="291CA51A"/>
    <w:lvl w:ilvl="0" w:tplc="627EF63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352D2"/>
    <w:multiLevelType w:val="hybridMultilevel"/>
    <w:tmpl w:val="14FC5D82"/>
    <w:lvl w:ilvl="0" w:tplc="5EBE15F0">
      <w:start w:val="1"/>
      <w:numFmt w:val="lowerLetter"/>
      <w:lvlText w:val="%1)"/>
      <w:lvlJc w:val="left"/>
      <w:pPr>
        <w:ind w:left="1080" w:hanging="360"/>
      </w:pPr>
      <w:rPr>
        <w:rFonts w:eastAsia="+mn-ea" w:cs="+mn-c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38415861"/>
    <w:multiLevelType w:val="hybridMultilevel"/>
    <w:tmpl w:val="DB2255E2"/>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2C3ADE"/>
    <w:multiLevelType w:val="multilevel"/>
    <w:tmpl w:val="51BCF30E"/>
    <w:lvl w:ilvl="0">
      <w:start w:val="1"/>
      <w:numFmt w:val="decimal"/>
      <w:pStyle w:val="Titre1"/>
      <w:lvlText w:val="%1"/>
      <w:lvlJc w:val="left"/>
      <w:pPr>
        <w:ind w:left="432" w:hanging="432"/>
      </w:pPr>
      <w:rPr>
        <w:rFonts w:hint="default"/>
        <w:lang w:bidi="ar-SA"/>
      </w:rPr>
    </w:lvl>
    <w:lvl w:ilvl="1">
      <w:start w:val="1"/>
      <w:numFmt w:val="decimal"/>
      <w:pStyle w:val="Titre2"/>
      <w:lvlText w:val="%1.%2"/>
      <w:lvlJc w:val="left"/>
      <w:pPr>
        <w:ind w:left="576" w:hanging="576"/>
      </w:pPr>
      <w:rPr>
        <w:rFonts w:hint="default"/>
        <w:b/>
        <w:bCs/>
        <w:spacing w:val="-2"/>
        <w:w w:val="99"/>
        <w:sz w:val="20"/>
        <w:szCs w:val="20"/>
        <w:lang w:val="fr-FR" w:eastAsia="en-US" w:bidi="ar-SA"/>
      </w:rPr>
    </w:lvl>
    <w:lvl w:ilvl="2">
      <w:start w:val="1"/>
      <w:numFmt w:val="lowerLetter"/>
      <w:pStyle w:val="Titre3"/>
      <w:lvlText w:val="%3)"/>
      <w:lvlJc w:val="left"/>
      <w:pPr>
        <w:ind w:left="360" w:hanging="360"/>
      </w:pPr>
    </w:lvl>
    <w:lvl w:ilvl="3">
      <w:start w:val="1"/>
      <w:numFmt w:val="decimal"/>
      <w:pStyle w:val="Titre4"/>
      <w:lvlText w:val="%1.%2.%3.%4"/>
      <w:lvlJc w:val="left"/>
      <w:pPr>
        <w:ind w:left="864" w:hanging="864"/>
      </w:pPr>
      <w:rPr>
        <w:rFonts w:hint="default"/>
        <w:lang w:val="fr-FR" w:eastAsia="en-US" w:bidi="ar-SA"/>
      </w:rPr>
    </w:lvl>
    <w:lvl w:ilvl="4">
      <w:start w:val="1"/>
      <w:numFmt w:val="decimal"/>
      <w:pStyle w:val="Titre5"/>
      <w:lvlText w:val="%1.%2.%3.%4.%5"/>
      <w:lvlJc w:val="left"/>
      <w:pPr>
        <w:ind w:left="1008" w:hanging="1008"/>
      </w:pPr>
      <w:rPr>
        <w:rFonts w:hint="default"/>
        <w:lang w:val="fr-FR" w:eastAsia="en-US" w:bidi="ar-SA"/>
      </w:rPr>
    </w:lvl>
    <w:lvl w:ilvl="5">
      <w:start w:val="1"/>
      <w:numFmt w:val="decimal"/>
      <w:pStyle w:val="Titre6"/>
      <w:lvlText w:val="%1.%2.%3.%4.%5.%6"/>
      <w:lvlJc w:val="left"/>
      <w:pPr>
        <w:ind w:left="1152" w:hanging="1152"/>
      </w:pPr>
      <w:rPr>
        <w:rFonts w:hint="default"/>
        <w:lang w:val="fr-FR" w:eastAsia="en-US" w:bidi="ar-SA"/>
      </w:rPr>
    </w:lvl>
    <w:lvl w:ilvl="6">
      <w:start w:val="1"/>
      <w:numFmt w:val="decimal"/>
      <w:pStyle w:val="Titre7"/>
      <w:lvlText w:val="%1.%2.%3.%4.%5.%6.%7"/>
      <w:lvlJc w:val="left"/>
      <w:pPr>
        <w:ind w:left="1296" w:hanging="1296"/>
      </w:pPr>
      <w:rPr>
        <w:rFonts w:hint="default"/>
        <w:lang w:val="fr-FR" w:eastAsia="en-US" w:bidi="ar-SA"/>
      </w:rPr>
    </w:lvl>
    <w:lvl w:ilvl="7">
      <w:start w:val="1"/>
      <w:numFmt w:val="decimal"/>
      <w:pStyle w:val="Titre8"/>
      <w:lvlText w:val="%1.%2.%3.%4.%5.%6.%7.%8"/>
      <w:lvlJc w:val="left"/>
      <w:pPr>
        <w:ind w:left="1440" w:hanging="1440"/>
      </w:pPr>
      <w:rPr>
        <w:rFonts w:hint="default"/>
        <w:lang w:val="fr-FR" w:eastAsia="en-US" w:bidi="ar-SA"/>
      </w:rPr>
    </w:lvl>
    <w:lvl w:ilvl="8">
      <w:start w:val="1"/>
      <w:numFmt w:val="decimal"/>
      <w:pStyle w:val="Titre9"/>
      <w:lvlText w:val="%1.%2.%3.%4.%5.%6.%7.%8.%9"/>
      <w:lvlJc w:val="left"/>
      <w:pPr>
        <w:ind w:left="1584" w:hanging="1584"/>
      </w:pPr>
      <w:rPr>
        <w:rFonts w:hint="default"/>
        <w:lang w:val="fr-FR" w:eastAsia="en-US" w:bidi="ar-SA"/>
      </w:rPr>
    </w:lvl>
  </w:abstractNum>
  <w:abstractNum w:abstractNumId="12" w15:restartNumberingAfterBreak="0">
    <w:nsid w:val="416B5690"/>
    <w:multiLevelType w:val="hybridMultilevel"/>
    <w:tmpl w:val="37F03B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80351E0"/>
    <w:multiLevelType w:val="hybridMultilevel"/>
    <w:tmpl w:val="753E27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5AF5A3A"/>
    <w:multiLevelType w:val="hybridMultilevel"/>
    <w:tmpl w:val="461876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6BB7E16"/>
    <w:multiLevelType w:val="hybridMultilevel"/>
    <w:tmpl w:val="A8EABF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096971"/>
    <w:multiLevelType w:val="hybridMultilevel"/>
    <w:tmpl w:val="D1B823CA"/>
    <w:lvl w:ilvl="0" w:tplc="94BC5DA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6E992665"/>
    <w:multiLevelType w:val="multilevel"/>
    <w:tmpl w:val="5210A08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84591B"/>
    <w:multiLevelType w:val="hybridMultilevel"/>
    <w:tmpl w:val="EB40AFF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17744881">
    <w:abstractNumId w:val="7"/>
  </w:num>
  <w:num w:numId="2" w16cid:durableId="1737703941">
    <w:abstractNumId w:val="18"/>
  </w:num>
  <w:num w:numId="3" w16cid:durableId="704603884">
    <w:abstractNumId w:val="4"/>
  </w:num>
  <w:num w:numId="4" w16cid:durableId="800806365">
    <w:abstractNumId w:val="1"/>
  </w:num>
  <w:num w:numId="5" w16cid:durableId="782770046">
    <w:abstractNumId w:val="17"/>
  </w:num>
  <w:num w:numId="6" w16cid:durableId="610360859">
    <w:abstractNumId w:val="5"/>
  </w:num>
  <w:num w:numId="7" w16cid:durableId="826243724">
    <w:abstractNumId w:val="8"/>
  </w:num>
  <w:num w:numId="8" w16cid:durableId="1279482101">
    <w:abstractNumId w:val="4"/>
    <w:lvlOverride w:ilvl="0">
      <w:startOverride w:val="1"/>
    </w:lvlOverride>
  </w:num>
  <w:num w:numId="9" w16cid:durableId="1871527494">
    <w:abstractNumId w:val="3"/>
  </w:num>
  <w:num w:numId="10" w16cid:durableId="496727342">
    <w:abstractNumId w:val="12"/>
  </w:num>
  <w:num w:numId="11" w16cid:durableId="1366635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9130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323356">
    <w:abstractNumId w:val="20"/>
  </w:num>
  <w:num w:numId="14" w16cid:durableId="1900826209">
    <w:abstractNumId w:val="6"/>
  </w:num>
  <w:num w:numId="15" w16cid:durableId="1009914893">
    <w:abstractNumId w:val="11"/>
  </w:num>
  <w:num w:numId="16" w16cid:durableId="809637503">
    <w:abstractNumId w:val="2"/>
  </w:num>
  <w:num w:numId="17" w16cid:durableId="975333842">
    <w:abstractNumId w:val="13"/>
  </w:num>
  <w:num w:numId="18" w16cid:durableId="1270547947">
    <w:abstractNumId w:val="19"/>
  </w:num>
  <w:num w:numId="19" w16cid:durableId="164520661">
    <w:abstractNumId w:val="16"/>
  </w:num>
  <w:num w:numId="20" w16cid:durableId="1432117713">
    <w:abstractNumId w:val="14"/>
  </w:num>
  <w:num w:numId="21" w16cid:durableId="139661315">
    <w:abstractNumId w:val="21"/>
  </w:num>
  <w:num w:numId="22" w16cid:durableId="1194852509">
    <w:abstractNumId w:val="15"/>
  </w:num>
  <w:num w:numId="23" w16cid:durableId="1468475155">
    <w:abstractNumId w:val="9"/>
  </w:num>
  <w:num w:numId="24" w16cid:durableId="2057074374">
    <w:abstractNumId w:val="10"/>
  </w:num>
  <w:num w:numId="25" w16cid:durableId="159030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AC6"/>
    <w:rsid w:val="000114A1"/>
    <w:rsid w:val="0002306E"/>
    <w:rsid w:val="000373B2"/>
    <w:rsid w:val="00042CF5"/>
    <w:rsid w:val="00043A05"/>
    <w:rsid w:val="00045A78"/>
    <w:rsid w:val="00060CA0"/>
    <w:rsid w:val="00063A26"/>
    <w:rsid w:val="0008468B"/>
    <w:rsid w:val="00095FF0"/>
    <w:rsid w:val="000A468A"/>
    <w:rsid w:val="000B0FBD"/>
    <w:rsid w:val="000C316A"/>
    <w:rsid w:val="000F02C0"/>
    <w:rsid w:val="000F26AD"/>
    <w:rsid w:val="000F4728"/>
    <w:rsid w:val="00107D9D"/>
    <w:rsid w:val="00115393"/>
    <w:rsid w:val="00134857"/>
    <w:rsid w:val="00155BFC"/>
    <w:rsid w:val="00155E5C"/>
    <w:rsid w:val="00160EC4"/>
    <w:rsid w:val="00163BF0"/>
    <w:rsid w:val="0017540B"/>
    <w:rsid w:val="0018252D"/>
    <w:rsid w:val="001901D5"/>
    <w:rsid w:val="001A56F1"/>
    <w:rsid w:val="001B4738"/>
    <w:rsid w:val="001C0349"/>
    <w:rsid w:val="00206C94"/>
    <w:rsid w:val="00210D60"/>
    <w:rsid w:val="00254F07"/>
    <w:rsid w:val="00261BAD"/>
    <w:rsid w:val="0026557F"/>
    <w:rsid w:val="002736C7"/>
    <w:rsid w:val="0028121C"/>
    <w:rsid w:val="002A0933"/>
    <w:rsid w:val="002A096E"/>
    <w:rsid w:val="002B4774"/>
    <w:rsid w:val="002C56ED"/>
    <w:rsid w:val="00332590"/>
    <w:rsid w:val="003604B9"/>
    <w:rsid w:val="00362CBF"/>
    <w:rsid w:val="00371342"/>
    <w:rsid w:val="003772FB"/>
    <w:rsid w:val="00391152"/>
    <w:rsid w:val="003913A9"/>
    <w:rsid w:val="00397F2F"/>
    <w:rsid w:val="003B23FE"/>
    <w:rsid w:val="003B4A70"/>
    <w:rsid w:val="003C2538"/>
    <w:rsid w:val="003D485F"/>
    <w:rsid w:val="003D5328"/>
    <w:rsid w:val="003D6588"/>
    <w:rsid w:val="003E70F6"/>
    <w:rsid w:val="003F5901"/>
    <w:rsid w:val="00402FFA"/>
    <w:rsid w:val="0040310D"/>
    <w:rsid w:val="0041278C"/>
    <w:rsid w:val="0041550F"/>
    <w:rsid w:val="00417683"/>
    <w:rsid w:val="00426673"/>
    <w:rsid w:val="00433E47"/>
    <w:rsid w:val="004525CA"/>
    <w:rsid w:val="004607F7"/>
    <w:rsid w:val="004744E3"/>
    <w:rsid w:val="00481D8E"/>
    <w:rsid w:val="00485746"/>
    <w:rsid w:val="004A691D"/>
    <w:rsid w:val="004D51EC"/>
    <w:rsid w:val="004F5C4B"/>
    <w:rsid w:val="00530A7D"/>
    <w:rsid w:val="005363BF"/>
    <w:rsid w:val="0053773D"/>
    <w:rsid w:val="005561CC"/>
    <w:rsid w:val="00566BD8"/>
    <w:rsid w:val="00575C0F"/>
    <w:rsid w:val="005B3A98"/>
    <w:rsid w:val="005C175F"/>
    <w:rsid w:val="005C523C"/>
    <w:rsid w:val="00620B90"/>
    <w:rsid w:val="006257E6"/>
    <w:rsid w:val="006356AF"/>
    <w:rsid w:val="0064284F"/>
    <w:rsid w:val="006548BF"/>
    <w:rsid w:val="00657840"/>
    <w:rsid w:val="00660504"/>
    <w:rsid w:val="0068149E"/>
    <w:rsid w:val="00685B99"/>
    <w:rsid w:val="00697695"/>
    <w:rsid w:val="006B093E"/>
    <w:rsid w:val="006D2974"/>
    <w:rsid w:val="006E2D9E"/>
    <w:rsid w:val="006E5C99"/>
    <w:rsid w:val="006E6494"/>
    <w:rsid w:val="0070411D"/>
    <w:rsid w:val="00740EDC"/>
    <w:rsid w:val="007524F3"/>
    <w:rsid w:val="00761AC1"/>
    <w:rsid w:val="0076781F"/>
    <w:rsid w:val="007700B5"/>
    <w:rsid w:val="007A1EF2"/>
    <w:rsid w:val="007A4D0B"/>
    <w:rsid w:val="007A6E34"/>
    <w:rsid w:val="007B245C"/>
    <w:rsid w:val="007B41AE"/>
    <w:rsid w:val="007B41F1"/>
    <w:rsid w:val="007C78FC"/>
    <w:rsid w:val="007D222A"/>
    <w:rsid w:val="007D2F94"/>
    <w:rsid w:val="007E3E69"/>
    <w:rsid w:val="007F7524"/>
    <w:rsid w:val="008010CE"/>
    <w:rsid w:val="00816DAC"/>
    <w:rsid w:val="0083290E"/>
    <w:rsid w:val="00843FF2"/>
    <w:rsid w:val="008453AB"/>
    <w:rsid w:val="008507B7"/>
    <w:rsid w:val="008515B6"/>
    <w:rsid w:val="00854EEA"/>
    <w:rsid w:val="008551DA"/>
    <w:rsid w:val="00860E1D"/>
    <w:rsid w:val="008C33DE"/>
    <w:rsid w:val="008D193F"/>
    <w:rsid w:val="008D4D25"/>
    <w:rsid w:val="008F173C"/>
    <w:rsid w:val="008F7E52"/>
    <w:rsid w:val="00913705"/>
    <w:rsid w:val="009370BA"/>
    <w:rsid w:val="009504C5"/>
    <w:rsid w:val="00955BB3"/>
    <w:rsid w:val="0095743D"/>
    <w:rsid w:val="00957618"/>
    <w:rsid w:val="0096694A"/>
    <w:rsid w:val="0097757A"/>
    <w:rsid w:val="00986EB5"/>
    <w:rsid w:val="009A38AD"/>
    <w:rsid w:val="009A407A"/>
    <w:rsid w:val="009A76F0"/>
    <w:rsid w:val="009B3BA6"/>
    <w:rsid w:val="009E4651"/>
    <w:rsid w:val="00A05BD5"/>
    <w:rsid w:val="00A11D38"/>
    <w:rsid w:val="00A148A1"/>
    <w:rsid w:val="00A1625E"/>
    <w:rsid w:val="00A36C09"/>
    <w:rsid w:val="00A37C9F"/>
    <w:rsid w:val="00A70123"/>
    <w:rsid w:val="00A71B41"/>
    <w:rsid w:val="00A75D75"/>
    <w:rsid w:val="00A76B07"/>
    <w:rsid w:val="00A81B98"/>
    <w:rsid w:val="00A870AD"/>
    <w:rsid w:val="00A90305"/>
    <w:rsid w:val="00A96E6F"/>
    <w:rsid w:val="00A979E9"/>
    <w:rsid w:val="00AA63A3"/>
    <w:rsid w:val="00AA7EAD"/>
    <w:rsid w:val="00AB5EB7"/>
    <w:rsid w:val="00AD4D97"/>
    <w:rsid w:val="00AE2453"/>
    <w:rsid w:val="00AE7C81"/>
    <w:rsid w:val="00AF6319"/>
    <w:rsid w:val="00AF6CA9"/>
    <w:rsid w:val="00B00478"/>
    <w:rsid w:val="00B022A2"/>
    <w:rsid w:val="00B05DFC"/>
    <w:rsid w:val="00B13812"/>
    <w:rsid w:val="00B36EEA"/>
    <w:rsid w:val="00B46D7E"/>
    <w:rsid w:val="00B4743A"/>
    <w:rsid w:val="00B749C6"/>
    <w:rsid w:val="00BA4B55"/>
    <w:rsid w:val="00BA6713"/>
    <w:rsid w:val="00BC1C9D"/>
    <w:rsid w:val="00BE135E"/>
    <w:rsid w:val="00C04895"/>
    <w:rsid w:val="00C12C93"/>
    <w:rsid w:val="00C2172F"/>
    <w:rsid w:val="00C325F5"/>
    <w:rsid w:val="00C34A71"/>
    <w:rsid w:val="00C457E8"/>
    <w:rsid w:val="00C555E6"/>
    <w:rsid w:val="00C609B9"/>
    <w:rsid w:val="00C64ED8"/>
    <w:rsid w:val="00C7743E"/>
    <w:rsid w:val="00C9336A"/>
    <w:rsid w:val="00CA0C6D"/>
    <w:rsid w:val="00CA2EA7"/>
    <w:rsid w:val="00CB6A76"/>
    <w:rsid w:val="00CD3F7C"/>
    <w:rsid w:val="00CD524D"/>
    <w:rsid w:val="00CE2386"/>
    <w:rsid w:val="00CE7201"/>
    <w:rsid w:val="00D1693B"/>
    <w:rsid w:val="00D444DB"/>
    <w:rsid w:val="00D51106"/>
    <w:rsid w:val="00D63220"/>
    <w:rsid w:val="00D91198"/>
    <w:rsid w:val="00D9595E"/>
    <w:rsid w:val="00DA0A8B"/>
    <w:rsid w:val="00DA27A7"/>
    <w:rsid w:val="00DB3E5D"/>
    <w:rsid w:val="00DB4538"/>
    <w:rsid w:val="00DB6DA4"/>
    <w:rsid w:val="00DE2DCD"/>
    <w:rsid w:val="00DF02DC"/>
    <w:rsid w:val="00E31562"/>
    <w:rsid w:val="00E32408"/>
    <w:rsid w:val="00E7378A"/>
    <w:rsid w:val="00E845D4"/>
    <w:rsid w:val="00EA1368"/>
    <w:rsid w:val="00EA77CD"/>
    <w:rsid w:val="00EB44CE"/>
    <w:rsid w:val="00EC22CC"/>
    <w:rsid w:val="00EC53BB"/>
    <w:rsid w:val="00ED6B69"/>
    <w:rsid w:val="00EE34F4"/>
    <w:rsid w:val="00EF22A4"/>
    <w:rsid w:val="00F05032"/>
    <w:rsid w:val="00F22620"/>
    <w:rsid w:val="00F332FB"/>
    <w:rsid w:val="00F54EA0"/>
    <w:rsid w:val="00F900D0"/>
    <w:rsid w:val="00F96EE9"/>
    <w:rsid w:val="00FC5B2F"/>
    <w:rsid w:val="00FE285D"/>
    <w:rsid w:val="00FE60CD"/>
    <w:rsid w:val="00FF554E"/>
    <w:rsid w:val="00FF5B03"/>
    <w:rsid w:val="00FF6D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docId w15:val="{2ED470B9-B010-4661-82CF-05B2C688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1">
    <w:name w:val="heading 1"/>
    <w:basedOn w:val="Normal"/>
    <w:link w:val="Titre1Car"/>
    <w:uiPriority w:val="9"/>
    <w:qFormat/>
    <w:rsid w:val="001901D5"/>
    <w:pPr>
      <w:widowControl w:val="0"/>
      <w:numPr>
        <w:numId w:val="15"/>
      </w:numPr>
      <w:autoSpaceDE w:val="0"/>
      <w:autoSpaceDN w:val="0"/>
      <w:spacing w:before="240" w:after="120" w:line="250" w:lineRule="auto"/>
      <w:jc w:val="both"/>
      <w:outlineLvl w:val="0"/>
    </w:pPr>
    <w:rPr>
      <w:rFonts w:ascii="Verdana" w:eastAsia="Verdana" w:hAnsi="Verdana" w:cs="Verdana"/>
      <w:b/>
      <w:bCs/>
      <w:spacing w:val="-1"/>
      <w:w w:val="99"/>
      <w:sz w:val="20"/>
      <w:szCs w:val="20"/>
    </w:rPr>
  </w:style>
  <w:style w:type="paragraph" w:styleId="Titre2">
    <w:name w:val="heading 2"/>
    <w:basedOn w:val="Normal"/>
    <w:next w:val="Normal"/>
    <w:link w:val="Titre2Car"/>
    <w:uiPriority w:val="9"/>
    <w:unhideWhenUsed/>
    <w:qFormat/>
    <w:rsid w:val="001901D5"/>
    <w:pPr>
      <w:keepNext/>
      <w:keepLines/>
      <w:widowControl w:val="0"/>
      <w:numPr>
        <w:ilvl w:val="1"/>
        <w:numId w:val="15"/>
      </w:numPr>
      <w:autoSpaceDE w:val="0"/>
      <w:autoSpaceDN w:val="0"/>
      <w:spacing w:before="120" w:after="120"/>
      <w:jc w:val="both"/>
      <w:outlineLvl w:val="1"/>
    </w:pPr>
    <w:rPr>
      <w:rFonts w:ascii="Calibri" w:eastAsiaTheme="majorEastAsia" w:hAnsi="Calibri" w:cstheme="majorBidi"/>
      <w:szCs w:val="26"/>
    </w:rPr>
  </w:style>
  <w:style w:type="paragraph" w:styleId="Titre3">
    <w:name w:val="heading 3"/>
    <w:basedOn w:val="Normal"/>
    <w:next w:val="Normal"/>
    <w:link w:val="Titre3Car"/>
    <w:uiPriority w:val="9"/>
    <w:unhideWhenUsed/>
    <w:qFormat/>
    <w:rsid w:val="001901D5"/>
    <w:pPr>
      <w:keepNext/>
      <w:keepLines/>
      <w:widowControl w:val="0"/>
      <w:numPr>
        <w:ilvl w:val="2"/>
        <w:numId w:val="15"/>
      </w:numPr>
      <w:autoSpaceDE w:val="0"/>
      <w:autoSpaceDN w:val="0"/>
      <w:spacing w:before="40" w:after="120"/>
      <w:jc w:val="both"/>
      <w:outlineLvl w:val="2"/>
    </w:pPr>
    <w:rPr>
      <w:rFonts w:ascii="Calibri" w:eastAsiaTheme="majorEastAsia" w:hAnsi="Calibri" w:cstheme="majorBidi"/>
      <w:szCs w:val="24"/>
    </w:rPr>
  </w:style>
  <w:style w:type="paragraph" w:styleId="Titre4">
    <w:name w:val="heading 4"/>
    <w:basedOn w:val="Normal"/>
    <w:next w:val="Normal"/>
    <w:link w:val="Titre4Car"/>
    <w:uiPriority w:val="9"/>
    <w:semiHidden/>
    <w:unhideWhenUsed/>
    <w:qFormat/>
    <w:rsid w:val="001901D5"/>
    <w:pPr>
      <w:keepNext/>
      <w:keepLines/>
      <w:widowControl w:val="0"/>
      <w:numPr>
        <w:ilvl w:val="3"/>
        <w:numId w:val="15"/>
      </w:numPr>
      <w:autoSpaceDE w:val="0"/>
      <w:autoSpaceDN w:val="0"/>
      <w:spacing w:before="40" w:after="0"/>
      <w:jc w:val="both"/>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1901D5"/>
    <w:pPr>
      <w:keepNext/>
      <w:keepLines/>
      <w:widowControl w:val="0"/>
      <w:numPr>
        <w:ilvl w:val="4"/>
        <w:numId w:val="15"/>
      </w:numPr>
      <w:autoSpaceDE w:val="0"/>
      <w:autoSpaceDN w:val="0"/>
      <w:spacing w:before="40" w:after="0"/>
      <w:jc w:val="both"/>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1901D5"/>
    <w:pPr>
      <w:keepNext/>
      <w:keepLines/>
      <w:widowControl w:val="0"/>
      <w:numPr>
        <w:ilvl w:val="5"/>
        <w:numId w:val="15"/>
      </w:numPr>
      <w:autoSpaceDE w:val="0"/>
      <w:autoSpaceDN w:val="0"/>
      <w:spacing w:before="40" w:after="0"/>
      <w:jc w:val="both"/>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1901D5"/>
    <w:pPr>
      <w:keepNext/>
      <w:keepLines/>
      <w:widowControl w:val="0"/>
      <w:numPr>
        <w:ilvl w:val="6"/>
        <w:numId w:val="15"/>
      </w:numPr>
      <w:autoSpaceDE w:val="0"/>
      <w:autoSpaceDN w:val="0"/>
      <w:spacing w:before="40" w:after="0"/>
      <w:jc w:val="both"/>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1901D5"/>
    <w:pPr>
      <w:keepNext/>
      <w:keepLines/>
      <w:widowControl w:val="0"/>
      <w:numPr>
        <w:ilvl w:val="7"/>
        <w:numId w:val="15"/>
      </w:numPr>
      <w:autoSpaceDE w:val="0"/>
      <w:autoSpaceDN w:val="0"/>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901D5"/>
    <w:pPr>
      <w:keepNext/>
      <w:keepLines/>
      <w:widowControl w:val="0"/>
      <w:numPr>
        <w:ilvl w:val="8"/>
        <w:numId w:val="15"/>
      </w:numPr>
      <w:autoSpaceDE w:val="0"/>
      <w:autoSpaceDN w:val="0"/>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CD524D"/>
    <w:pPr>
      <w:spacing w:after="0" w:line="240" w:lineRule="auto"/>
    </w:pPr>
  </w:style>
  <w:style w:type="paragraph" w:styleId="Corpsdetexte">
    <w:name w:val="Body Text"/>
    <w:basedOn w:val="Normal"/>
    <w:link w:val="CorpsdetexteCar"/>
    <w:uiPriority w:val="1"/>
    <w:qFormat/>
    <w:rsid w:val="003F5901"/>
    <w:pPr>
      <w:widowControl w:val="0"/>
      <w:autoSpaceDE w:val="0"/>
      <w:autoSpaceDN w:val="0"/>
      <w:spacing w:before="120" w:after="120" w:line="250" w:lineRule="auto"/>
      <w:ind w:left="284" w:right="227"/>
      <w:jc w:val="both"/>
    </w:pPr>
    <w:rPr>
      <w:rFonts w:ascii="Calibri" w:eastAsia="Verdana" w:hAnsi="Calibri" w:cs="Verdana"/>
      <w:szCs w:val="20"/>
    </w:rPr>
  </w:style>
  <w:style w:type="character" w:customStyle="1" w:styleId="CorpsdetexteCar">
    <w:name w:val="Corps de texte Car"/>
    <w:basedOn w:val="Policepardfaut"/>
    <w:link w:val="Corpsdetexte"/>
    <w:uiPriority w:val="1"/>
    <w:rsid w:val="003F5901"/>
    <w:rPr>
      <w:rFonts w:ascii="Calibri" w:eastAsia="Verdana" w:hAnsi="Calibri" w:cs="Verdana"/>
      <w:szCs w:val="20"/>
    </w:rPr>
  </w:style>
  <w:style w:type="character" w:styleId="lev">
    <w:name w:val="Strong"/>
    <w:basedOn w:val="Policepardfaut"/>
    <w:uiPriority w:val="22"/>
    <w:qFormat/>
    <w:rsid w:val="003F5901"/>
    <w:rPr>
      <w:b/>
      <w:bCs/>
    </w:rPr>
  </w:style>
  <w:style w:type="paragraph" w:styleId="Sansinterligne">
    <w:name w:val="No Spacing"/>
    <w:uiPriority w:val="1"/>
    <w:qFormat/>
    <w:rsid w:val="003F5901"/>
    <w:pPr>
      <w:spacing w:after="0" w:line="240" w:lineRule="auto"/>
    </w:pPr>
  </w:style>
  <w:style w:type="character" w:customStyle="1" w:styleId="Titre1Car">
    <w:name w:val="Titre 1 Car"/>
    <w:basedOn w:val="Policepardfaut"/>
    <w:link w:val="Titre1"/>
    <w:uiPriority w:val="9"/>
    <w:rsid w:val="001901D5"/>
    <w:rPr>
      <w:rFonts w:ascii="Verdana" w:eastAsia="Verdana" w:hAnsi="Verdana" w:cs="Verdana"/>
      <w:b/>
      <w:bCs/>
      <w:spacing w:val="-1"/>
      <w:w w:val="99"/>
      <w:sz w:val="20"/>
      <w:szCs w:val="20"/>
    </w:rPr>
  </w:style>
  <w:style w:type="character" w:customStyle="1" w:styleId="Titre2Car">
    <w:name w:val="Titre 2 Car"/>
    <w:basedOn w:val="Policepardfaut"/>
    <w:link w:val="Titre2"/>
    <w:uiPriority w:val="9"/>
    <w:rsid w:val="001901D5"/>
    <w:rPr>
      <w:rFonts w:ascii="Calibri" w:eastAsiaTheme="majorEastAsia" w:hAnsi="Calibri" w:cstheme="majorBidi"/>
      <w:szCs w:val="26"/>
    </w:rPr>
  </w:style>
  <w:style w:type="character" w:customStyle="1" w:styleId="Titre3Car">
    <w:name w:val="Titre 3 Car"/>
    <w:basedOn w:val="Policepardfaut"/>
    <w:link w:val="Titre3"/>
    <w:uiPriority w:val="9"/>
    <w:rsid w:val="001901D5"/>
    <w:rPr>
      <w:rFonts w:ascii="Calibri" w:eastAsiaTheme="majorEastAsia" w:hAnsi="Calibri" w:cstheme="majorBidi"/>
      <w:szCs w:val="24"/>
    </w:rPr>
  </w:style>
  <w:style w:type="character" w:customStyle="1" w:styleId="Titre4Car">
    <w:name w:val="Titre 4 Car"/>
    <w:basedOn w:val="Policepardfaut"/>
    <w:link w:val="Titre4"/>
    <w:uiPriority w:val="9"/>
    <w:semiHidden/>
    <w:rsid w:val="001901D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1901D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1901D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1901D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1901D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1901D5"/>
    <w:rPr>
      <w:rFonts w:asciiTheme="majorHAnsi" w:eastAsiaTheme="majorEastAsia" w:hAnsiTheme="majorHAnsi" w:cstheme="majorBidi"/>
      <w:i/>
      <w:iCs/>
      <w:color w:val="272727" w:themeColor="text1" w:themeTint="D8"/>
      <w:sz w:val="21"/>
      <w:szCs w:val="21"/>
    </w:rPr>
  </w:style>
  <w:style w:type="character" w:styleId="Lienhypertexte">
    <w:name w:val="Hyperlink"/>
    <w:basedOn w:val="Policepardfaut"/>
    <w:uiPriority w:val="99"/>
    <w:unhideWhenUsed/>
    <w:rsid w:val="008507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918901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esco.org/en/sids/sandwa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2799</Words>
  <Characters>15396</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10</cp:revision>
  <dcterms:created xsi:type="dcterms:W3CDTF">2024-04-08T10:47:00Z</dcterms:created>
  <dcterms:modified xsi:type="dcterms:W3CDTF">2024-04-16T06:39:00Z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0be740ff638404e81d97442f84898c2b5d3e5745ea61d307f47125d3fa777b83</vt:lpwstr>
  </property>
</Properties>
</file>