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6E18C" w14:textId="4C088AE2" w:rsidR="0057119D" w:rsidRPr="00457A9B" w:rsidRDefault="00CD205E" w:rsidP="00B349E9">
      <w:pPr>
        <w:ind w:firstLine="0"/>
        <w:jc w:val="center"/>
        <w:rPr>
          <w:rFonts w:ascii="Arial" w:hAnsi="Arial" w:cs="Arial"/>
          <w:bCs/>
          <w:szCs w:val="22"/>
        </w:rPr>
      </w:pPr>
      <w:r>
        <w:rPr>
          <w:noProof/>
          <w:lang w:val="en-US" w:eastAsia="en-US"/>
        </w:rPr>
        <w:drawing>
          <wp:inline distT="0" distB="0" distL="0" distR="0" wp14:anchorId="443C16FA" wp14:editId="72F9B0E9">
            <wp:extent cx="2675302" cy="1568497"/>
            <wp:effectExtent l="0" t="0" r="0" b="0"/>
            <wp:docPr id="1272" name="Image 4" descr="Image associée">
              <a:extLst xmlns:a="http://schemas.openxmlformats.org/drawingml/2006/main">
                <a:ext uri="{FF2B5EF4-FFF2-40B4-BE49-F238E27FC236}">
                  <a16:creationId xmlns:a16="http://schemas.microsoft.com/office/drawing/2014/main" id="{BB8DF471-1E3E-4D80-854D-EA2B89970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Image 4" descr="Image associée">
                      <a:extLst>
                        <a:ext uri="{FF2B5EF4-FFF2-40B4-BE49-F238E27FC236}">
                          <a16:creationId xmlns:a16="http://schemas.microsoft.com/office/drawing/2014/main" id="{BB8DF471-1E3E-4D80-854D-EA2B89970DF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455" cy="1580312"/>
                    </a:xfrm>
                    <a:prstGeom prst="rect">
                      <a:avLst/>
                    </a:prstGeom>
                    <a:noFill/>
                    <a:ln>
                      <a:noFill/>
                    </a:ln>
                  </pic:spPr>
                </pic:pic>
              </a:graphicData>
            </a:graphic>
          </wp:inline>
        </w:drawing>
      </w:r>
    </w:p>
    <w:p w14:paraId="6437AAA6" w14:textId="42043DD1" w:rsidR="0057119D" w:rsidRDefault="0057119D" w:rsidP="00CD779D"/>
    <w:p w14:paraId="37C46360" w14:textId="04253BA9" w:rsidR="00B349E9" w:rsidRDefault="00B349E9" w:rsidP="00CD779D"/>
    <w:p w14:paraId="236E7772" w14:textId="5FE91AF7" w:rsidR="00B349E9" w:rsidRDefault="00B349E9" w:rsidP="00CD779D"/>
    <w:p w14:paraId="0CBC6BAC" w14:textId="337B5537" w:rsidR="00B349E9" w:rsidRDefault="00B349E9" w:rsidP="00CD779D"/>
    <w:p w14:paraId="1D80ED82" w14:textId="1691FD97" w:rsidR="00B349E9" w:rsidRDefault="00B349E9" w:rsidP="00CD779D"/>
    <w:p w14:paraId="79BA40A1" w14:textId="6E9FA8F4" w:rsidR="00B349E9" w:rsidRDefault="00B349E9" w:rsidP="00CD779D"/>
    <w:p w14:paraId="7E218030" w14:textId="663FB2D6" w:rsidR="00B349E9" w:rsidRDefault="00B349E9" w:rsidP="00CD779D"/>
    <w:p w14:paraId="34BCB042" w14:textId="45C298C3" w:rsidR="00B349E9" w:rsidRDefault="00B349E9" w:rsidP="00CD779D"/>
    <w:p w14:paraId="556B40F0" w14:textId="77777777" w:rsidR="00B349E9" w:rsidRDefault="00B349E9" w:rsidP="00CD779D"/>
    <w:p w14:paraId="6AF07E44" w14:textId="77777777" w:rsidR="00B349E9" w:rsidRPr="00457A9B" w:rsidRDefault="00B349E9" w:rsidP="00CD779D"/>
    <w:p w14:paraId="469A86A2" w14:textId="0C78BBCA" w:rsidR="008C4998" w:rsidRPr="00B349E9" w:rsidRDefault="00061600" w:rsidP="00B349E9">
      <w:pPr>
        <w:jc w:val="center"/>
        <w:rPr>
          <w:b/>
          <w:sz w:val="28"/>
          <w:szCs w:val="28"/>
        </w:rPr>
      </w:pPr>
      <w:r w:rsidRPr="00B349E9">
        <w:rPr>
          <w:b/>
          <w:sz w:val="28"/>
          <w:szCs w:val="28"/>
        </w:rPr>
        <w:t xml:space="preserve">MANUEL </w:t>
      </w:r>
      <w:r w:rsidR="00B349E9" w:rsidRPr="00B349E9">
        <w:rPr>
          <w:b/>
          <w:sz w:val="28"/>
          <w:szCs w:val="28"/>
        </w:rPr>
        <w:t>D</w:t>
      </w:r>
      <w:r w:rsidR="008C4998" w:rsidRPr="00B349E9">
        <w:rPr>
          <w:b/>
          <w:sz w:val="28"/>
          <w:szCs w:val="28"/>
        </w:rPr>
        <w:t>’</w:t>
      </w:r>
      <w:r w:rsidR="00B349E9" w:rsidRPr="00B349E9">
        <w:rPr>
          <w:b/>
          <w:sz w:val="28"/>
          <w:szCs w:val="28"/>
        </w:rPr>
        <w:t xml:space="preserve">ATTRIBUTION ET DE </w:t>
      </w:r>
      <w:r w:rsidRPr="00B349E9">
        <w:rPr>
          <w:b/>
          <w:sz w:val="28"/>
          <w:szCs w:val="28"/>
        </w:rPr>
        <w:t xml:space="preserve">GESTION </w:t>
      </w:r>
      <w:r w:rsidR="006B4F0B">
        <w:rPr>
          <w:b/>
          <w:sz w:val="28"/>
          <w:szCs w:val="28"/>
        </w:rPr>
        <w:t>DES</w:t>
      </w:r>
      <w:r w:rsidRPr="00B349E9">
        <w:rPr>
          <w:b/>
          <w:sz w:val="28"/>
          <w:szCs w:val="28"/>
        </w:rPr>
        <w:t xml:space="preserve"> SUBVENTIONS</w:t>
      </w:r>
    </w:p>
    <w:p w14:paraId="79E43F9D" w14:textId="77777777" w:rsidR="008C4998" w:rsidRDefault="008C4998" w:rsidP="00CD779D"/>
    <w:p w14:paraId="44696CB6" w14:textId="6CAB98F1" w:rsidR="0057119D" w:rsidRDefault="0057119D" w:rsidP="00CD779D"/>
    <w:p w14:paraId="0E175229" w14:textId="4992608A" w:rsidR="00B349E9" w:rsidRDefault="00B349E9" w:rsidP="00CD779D"/>
    <w:p w14:paraId="0F8E73AA" w14:textId="66F7F8F4" w:rsidR="00B349E9" w:rsidRDefault="00B349E9" w:rsidP="00CD779D"/>
    <w:p w14:paraId="52168B52" w14:textId="45EBAB18" w:rsidR="00B349E9" w:rsidRDefault="00B349E9" w:rsidP="00CD779D"/>
    <w:p w14:paraId="7D0F9D8B" w14:textId="5B1BD7ED" w:rsidR="00B349E9" w:rsidRDefault="00B349E9" w:rsidP="00CD779D"/>
    <w:p w14:paraId="563797CE" w14:textId="61A5CD2D" w:rsidR="00B349E9" w:rsidRDefault="00B349E9" w:rsidP="00B349E9">
      <w:pPr>
        <w:ind w:firstLine="0"/>
      </w:pPr>
    </w:p>
    <w:p w14:paraId="30BD19CE" w14:textId="77777777" w:rsidR="00B349E9" w:rsidRPr="008C4998" w:rsidRDefault="00B349E9" w:rsidP="00B349E9">
      <w:pPr>
        <w:ind w:firstLine="0"/>
      </w:pPr>
    </w:p>
    <w:p w14:paraId="1B7C5391" w14:textId="77777777" w:rsidR="0057119D" w:rsidRPr="001A74A8" w:rsidRDefault="0057119D" w:rsidP="00CD779D"/>
    <w:p w14:paraId="0B9EA62A" w14:textId="27E7610A" w:rsidR="00761C8E" w:rsidRPr="008C4998" w:rsidRDefault="00061600" w:rsidP="00CD779D">
      <w:r w:rsidRPr="008C4998">
        <w:t xml:space="preserve">Version </w:t>
      </w:r>
      <w:r w:rsidR="00521A0F">
        <w:t>mai</w:t>
      </w:r>
      <w:r w:rsidR="00061FE9">
        <w:t xml:space="preserve"> 2023</w:t>
      </w:r>
    </w:p>
    <w:p w14:paraId="5CFE58AD" w14:textId="77777777" w:rsidR="0057119D" w:rsidRPr="00535351" w:rsidRDefault="0057119D" w:rsidP="00CD779D"/>
    <w:p w14:paraId="0EE401E0" w14:textId="77777777" w:rsidR="0057119D" w:rsidRPr="00535351" w:rsidRDefault="0057119D" w:rsidP="00CD779D"/>
    <w:p w14:paraId="5C28AC1D" w14:textId="77777777" w:rsidR="00561563" w:rsidRPr="00423868" w:rsidRDefault="00561563" w:rsidP="00CD779D">
      <w:pPr>
        <w:sectPr w:rsidR="00561563" w:rsidRPr="00423868" w:rsidSect="0082413D">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20" w:footer="57" w:gutter="0"/>
          <w:cols w:space="720"/>
          <w:titlePg/>
        </w:sectPr>
      </w:pPr>
    </w:p>
    <w:p w14:paraId="1F5FC827" w14:textId="77777777" w:rsidR="00561563" w:rsidRPr="00423868" w:rsidRDefault="00561563" w:rsidP="00CD779D">
      <w:pPr>
        <w:pStyle w:val="Titre"/>
      </w:pPr>
    </w:p>
    <w:p w14:paraId="7B71CA34" w14:textId="585E94F1" w:rsidR="0031641F" w:rsidRDefault="00926447">
      <w:pPr>
        <w:pStyle w:val="TM1"/>
        <w:tabs>
          <w:tab w:val="left" w:pos="1100"/>
        </w:tabs>
        <w:rPr>
          <w:rFonts w:asciiTheme="minorHAnsi" w:eastAsiaTheme="minorEastAsia" w:hAnsiTheme="minorHAnsi" w:cstheme="minorBidi"/>
          <w:kern w:val="2"/>
          <w:szCs w:val="22"/>
          <w14:ligatures w14:val="standardContextual"/>
        </w:rPr>
      </w:pPr>
      <w:r w:rsidRPr="0066259A">
        <w:rPr>
          <w:rFonts w:ascii="Arial" w:hAnsi="Arial" w:cs="Arial"/>
          <w:b/>
          <w:noProof w:val="0"/>
          <w:sz w:val="20"/>
        </w:rPr>
        <w:fldChar w:fldCharType="begin"/>
      </w:r>
      <w:r w:rsidR="00561563" w:rsidRPr="009F65FB">
        <w:rPr>
          <w:rFonts w:ascii="Arial" w:hAnsi="Arial" w:cs="Arial"/>
          <w:b/>
          <w:noProof w:val="0"/>
          <w:sz w:val="20"/>
        </w:rPr>
        <w:instrText xml:space="preserve"> TOC \o "1-3" </w:instrText>
      </w:r>
      <w:r w:rsidRPr="0066259A">
        <w:rPr>
          <w:rFonts w:ascii="Arial" w:hAnsi="Arial" w:cs="Arial"/>
          <w:b/>
          <w:noProof w:val="0"/>
          <w:sz w:val="20"/>
        </w:rPr>
        <w:fldChar w:fldCharType="separate"/>
      </w:r>
      <w:r w:rsidR="0031641F">
        <w:t>1.</w:t>
      </w:r>
      <w:r w:rsidR="0031641F">
        <w:rPr>
          <w:rFonts w:asciiTheme="minorHAnsi" w:eastAsiaTheme="minorEastAsia" w:hAnsiTheme="minorHAnsi" w:cstheme="minorBidi"/>
          <w:kern w:val="2"/>
          <w:szCs w:val="22"/>
          <w14:ligatures w14:val="standardContextual"/>
        </w:rPr>
        <w:tab/>
      </w:r>
      <w:r w:rsidR="0031641F">
        <w:t>GLOSSAIRE</w:t>
      </w:r>
      <w:r w:rsidR="0031641F">
        <w:tab/>
      </w:r>
      <w:r w:rsidR="0031641F">
        <w:fldChar w:fldCharType="begin"/>
      </w:r>
      <w:r w:rsidR="0031641F">
        <w:instrText xml:space="preserve"> PAGEREF _Toc151465396 \h </w:instrText>
      </w:r>
      <w:r w:rsidR="0031641F">
        <w:fldChar w:fldCharType="separate"/>
      </w:r>
      <w:r w:rsidR="0031641F">
        <w:t>8</w:t>
      </w:r>
      <w:r w:rsidR="0031641F">
        <w:fldChar w:fldCharType="end"/>
      </w:r>
    </w:p>
    <w:p w14:paraId="576734BC" w14:textId="0E4FA796" w:rsidR="0031641F" w:rsidRDefault="0031641F">
      <w:pPr>
        <w:pStyle w:val="TM2"/>
        <w:tabs>
          <w:tab w:val="left" w:pos="1320"/>
        </w:tabs>
        <w:rPr>
          <w:rFonts w:asciiTheme="minorHAnsi" w:eastAsiaTheme="minorEastAsia" w:hAnsiTheme="minorHAnsi" w:cstheme="minorBidi"/>
          <w:kern w:val="2"/>
          <w:szCs w:val="22"/>
          <w14:ligatures w14:val="standardContextual"/>
        </w:rPr>
      </w:pPr>
      <w:r>
        <w:t>1.1</w:t>
      </w:r>
      <w:r>
        <w:rPr>
          <w:rFonts w:asciiTheme="minorHAnsi" w:eastAsiaTheme="minorEastAsia" w:hAnsiTheme="minorHAnsi" w:cstheme="minorBidi"/>
          <w:kern w:val="2"/>
          <w:szCs w:val="22"/>
          <w14:ligatures w14:val="standardContextual"/>
        </w:rPr>
        <w:tab/>
      </w:r>
      <w:r>
        <w:t>Acteurs impliqués</w:t>
      </w:r>
      <w:r>
        <w:tab/>
      </w:r>
      <w:r>
        <w:fldChar w:fldCharType="begin"/>
      </w:r>
      <w:r>
        <w:instrText xml:space="preserve"> PAGEREF _Toc151465397 \h </w:instrText>
      </w:r>
      <w:r>
        <w:fldChar w:fldCharType="separate"/>
      </w:r>
      <w:r>
        <w:t>8</w:t>
      </w:r>
      <w:r>
        <w:fldChar w:fldCharType="end"/>
      </w:r>
    </w:p>
    <w:p w14:paraId="2D5EF647" w14:textId="0B87D47E" w:rsidR="0031641F" w:rsidRDefault="0031641F">
      <w:pPr>
        <w:pStyle w:val="TM2"/>
        <w:tabs>
          <w:tab w:val="left" w:pos="1320"/>
        </w:tabs>
        <w:rPr>
          <w:rFonts w:asciiTheme="minorHAnsi" w:eastAsiaTheme="minorEastAsia" w:hAnsiTheme="minorHAnsi" w:cstheme="minorBidi"/>
          <w:kern w:val="2"/>
          <w:szCs w:val="22"/>
          <w14:ligatures w14:val="standardContextual"/>
        </w:rPr>
      </w:pPr>
      <w:r>
        <w:t>1.2</w:t>
      </w:r>
      <w:r>
        <w:rPr>
          <w:rFonts w:asciiTheme="minorHAnsi" w:eastAsiaTheme="minorEastAsia" w:hAnsiTheme="minorHAnsi" w:cstheme="minorBidi"/>
          <w:kern w:val="2"/>
          <w:szCs w:val="22"/>
          <w14:ligatures w14:val="standardContextual"/>
        </w:rPr>
        <w:tab/>
      </w:r>
      <w:r>
        <w:t>Terminologie des appels à propositions</w:t>
      </w:r>
      <w:r>
        <w:tab/>
      </w:r>
      <w:r>
        <w:fldChar w:fldCharType="begin"/>
      </w:r>
      <w:r>
        <w:instrText xml:space="preserve"> PAGEREF _Toc151465398 \h </w:instrText>
      </w:r>
      <w:r>
        <w:fldChar w:fldCharType="separate"/>
      </w:r>
      <w:r>
        <w:t>9</w:t>
      </w:r>
      <w:r>
        <w:fldChar w:fldCharType="end"/>
      </w:r>
    </w:p>
    <w:p w14:paraId="2F1ABD70" w14:textId="7ECF638A" w:rsidR="0031641F" w:rsidRDefault="0031641F">
      <w:pPr>
        <w:pStyle w:val="TM2"/>
        <w:tabs>
          <w:tab w:val="left" w:pos="1320"/>
        </w:tabs>
        <w:rPr>
          <w:rFonts w:asciiTheme="minorHAnsi" w:eastAsiaTheme="minorEastAsia" w:hAnsiTheme="minorHAnsi" w:cstheme="minorBidi"/>
          <w:kern w:val="2"/>
          <w:szCs w:val="22"/>
          <w14:ligatures w14:val="standardContextual"/>
        </w:rPr>
      </w:pPr>
      <w:r>
        <w:t>1.3</w:t>
      </w:r>
      <w:r>
        <w:rPr>
          <w:rFonts w:asciiTheme="minorHAnsi" w:eastAsiaTheme="minorEastAsia" w:hAnsiTheme="minorHAnsi" w:cstheme="minorBidi"/>
          <w:kern w:val="2"/>
          <w:szCs w:val="22"/>
          <w14:ligatures w14:val="standardContextual"/>
        </w:rPr>
        <w:tab/>
      </w:r>
      <w:r>
        <w:t>Terminologie des contrats</w:t>
      </w:r>
      <w:r>
        <w:tab/>
      </w:r>
      <w:r>
        <w:fldChar w:fldCharType="begin"/>
      </w:r>
      <w:r>
        <w:instrText xml:space="preserve"> PAGEREF _Toc151465399 \h </w:instrText>
      </w:r>
      <w:r>
        <w:fldChar w:fldCharType="separate"/>
      </w:r>
      <w:r>
        <w:t>10</w:t>
      </w:r>
      <w:r>
        <w:fldChar w:fldCharType="end"/>
      </w:r>
    </w:p>
    <w:p w14:paraId="2FE23BA5" w14:textId="44477731" w:rsidR="0031641F" w:rsidRDefault="0031641F">
      <w:pPr>
        <w:pStyle w:val="TM2"/>
        <w:tabs>
          <w:tab w:val="left" w:pos="1320"/>
        </w:tabs>
        <w:rPr>
          <w:rFonts w:asciiTheme="minorHAnsi" w:eastAsiaTheme="minorEastAsia" w:hAnsiTheme="minorHAnsi" w:cstheme="minorBidi"/>
          <w:kern w:val="2"/>
          <w:szCs w:val="22"/>
          <w14:ligatures w14:val="standardContextual"/>
        </w:rPr>
      </w:pPr>
      <w:r>
        <w:t>1.4</w:t>
      </w:r>
      <w:r>
        <w:rPr>
          <w:rFonts w:asciiTheme="minorHAnsi" w:eastAsiaTheme="minorEastAsia" w:hAnsiTheme="minorHAnsi" w:cstheme="minorBidi"/>
          <w:kern w:val="2"/>
          <w:szCs w:val="22"/>
          <w14:ligatures w14:val="standardContextual"/>
        </w:rPr>
        <w:tab/>
      </w:r>
      <w:r>
        <w:t>A propos de la COI</w:t>
      </w:r>
      <w:r>
        <w:tab/>
      </w:r>
      <w:r>
        <w:fldChar w:fldCharType="begin"/>
      </w:r>
      <w:r>
        <w:instrText xml:space="preserve"> PAGEREF _Toc151465400 \h </w:instrText>
      </w:r>
      <w:r>
        <w:fldChar w:fldCharType="separate"/>
      </w:r>
      <w:r>
        <w:t>11</w:t>
      </w:r>
      <w:r>
        <w:fldChar w:fldCharType="end"/>
      </w:r>
    </w:p>
    <w:p w14:paraId="1516E723" w14:textId="04400E43" w:rsidR="0031641F" w:rsidRDefault="0031641F">
      <w:pPr>
        <w:pStyle w:val="TM2"/>
        <w:tabs>
          <w:tab w:val="left" w:pos="1320"/>
        </w:tabs>
        <w:rPr>
          <w:rFonts w:asciiTheme="minorHAnsi" w:eastAsiaTheme="minorEastAsia" w:hAnsiTheme="minorHAnsi" w:cstheme="minorBidi"/>
          <w:kern w:val="2"/>
          <w:szCs w:val="22"/>
          <w14:ligatures w14:val="standardContextual"/>
        </w:rPr>
      </w:pPr>
      <w:r>
        <w:t>1.5</w:t>
      </w:r>
      <w:r>
        <w:rPr>
          <w:rFonts w:asciiTheme="minorHAnsi" w:eastAsiaTheme="minorEastAsia" w:hAnsiTheme="minorHAnsi" w:cstheme="minorBidi"/>
          <w:kern w:val="2"/>
          <w:szCs w:val="22"/>
          <w14:ligatures w14:val="standardContextual"/>
        </w:rPr>
        <w:tab/>
      </w:r>
      <w:r>
        <w:t>Terminologie financière</w:t>
      </w:r>
      <w:r>
        <w:tab/>
      </w:r>
      <w:r>
        <w:fldChar w:fldCharType="begin"/>
      </w:r>
      <w:r>
        <w:instrText xml:space="preserve"> PAGEREF _Toc151465401 \h </w:instrText>
      </w:r>
      <w:r>
        <w:fldChar w:fldCharType="separate"/>
      </w:r>
      <w:r>
        <w:t>11</w:t>
      </w:r>
      <w:r>
        <w:fldChar w:fldCharType="end"/>
      </w:r>
    </w:p>
    <w:p w14:paraId="2AADD40D" w14:textId="36ED3F0E" w:rsidR="0031641F" w:rsidRDefault="0031641F">
      <w:pPr>
        <w:pStyle w:val="TM2"/>
        <w:tabs>
          <w:tab w:val="left" w:pos="1320"/>
        </w:tabs>
        <w:rPr>
          <w:rFonts w:asciiTheme="minorHAnsi" w:eastAsiaTheme="minorEastAsia" w:hAnsiTheme="minorHAnsi" w:cstheme="minorBidi"/>
          <w:kern w:val="2"/>
          <w:szCs w:val="22"/>
          <w14:ligatures w14:val="standardContextual"/>
        </w:rPr>
      </w:pPr>
      <w:r>
        <w:t>1.6</w:t>
      </w:r>
      <w:r>
        <w:rPr>
          <w:rFonts w:asciiTheme="minorHAnsi" w:eastAsiaTheme="minorEastAsia" w:hAnsiTheme="minorHAnsi" w:cstheme="minorBidi"/>
          <w:kern w:val="2"/>
          <w:szCs w:val="22"/>
          <w14:ligatures w14:val="standardContextual"/>
        </w:rPr>
        <w:tab/>
      </w:r>
      <w:r>
        <w:t>Autres terminologies</w:t>
      </w:r>
      <w:r>
        <w:tab/>
      </w:r>
      <w:r>
        <w:fldChar w:fldCharType="begin"/>
      </w:r>
      <w:r>
        <w:instrText xml:space="preserve"> PAGEREF _Toc151465402 \h </w:instrText>
      </w:r>
      <w:r>
        <w:fldChar w:fldCharType="separate"/>
      </w:r>
      <w:r>
        <w:t>13</w:t>
      </w:r>
      <w:r>
        <w:fldChar w:fldCharType="end"/>
      </w:r>
    </w:p>
    <w:p w14:paraId="69ACC240" w14:textId="4909064B" w:rsidR="0031641F" w:rsidRDefault="0031641F">
      <w:pPr>
        <w:pStyle w:val="TM1"/>
        <w:tabs>
          <w:tab w:val="left" w:pos="1100"/>
        </w:tabs>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PRÉSENTATION</w:t>
      </w:r>
      <w:r>
        <w:tab/>
      </w:r>
      <w:r>
        <w:fldChar w:fldCharType="begin"/>
      </w:r>
      <w:r>
        <w:instrText xml:space="preserve"> PAGEREF _Toc151465403 \h </w:instrText>
      </w:r>
      <w:r>
        <w:fldChar w:fldCharType="separate"/>
      </w:r>
      <w:r>
        <w:t>14</w:t>
      </w:r>
      <w:r>
        <w:fldChar w:fldCharType="end"/>
      </w:r>
    </w:p>
    <w:p w14:paraId="23A4EEB0" w14:textId="779494DE" w:rsidR="0031641F" w:rsidRDefault="0031641F">
      <w:pPr>
        <w:pStyle w:val="TM2"/>
        <w:tabs>
          <w:tab w:val="left" w:pos="1320"/>
        </w:tabs>
        <w:rPr>
          <w:rFonts w:asciiTheme="minorHAnsi" w:eastAsiaTheme="minorEastAsia" w:hAnsiTheme="minorHAnsi" w:cstheme="minorBidi"/>
          <w:kern w:val="2"/>
          <w:szCs w:val="22"/>
          <w14:ligatures w14:val="standardContextual"/>
        </w:rPr>
      </w:pPr>
      <w:r>
        <w:t>2.1</w:t>
      </w:r>
      <w:r>
        <w:rPr>
          <w:rFonts w:asciiTheme="minorHAnsi" w:eastAsiaTheme="minorEastAsia" w:hAnsiTheme="minorHAnsi" w:cstheme="minorBidi"/>
          <w:kern w:val="2"/>
          <w:szCs w:val="22"/>
          <w14:ligatures w14:val="standardContextual"/>
        </w:rPr>
        <w:tab/>
      </w:r>
      <w:r>
        <w:t>Utilisateurs</w:t>
      </w:r>
      <w:r>
        <w:tab/>
      </w:r>
      <w:r>
        <w:fldChar w:fldCharType="begin"/>
      </w:r>
      <w:r>
        <w:instrText xml:space="preserve"> PAGEREF _Toc151465404 \h </w:instrText>
      </w:r>
      <w:r>
        <w:fldChar w:fldCharType="separate"/>
      </w:r>
      <w:r>
        <w:t>14</w:t>
      </w:r>
      <w:r>
        <w:fldChar w:fldCharType="end"/>
      </w:r>
    </w:p>
    <w:p w14:paraId="09659CD3" w14:textId="0DCD6632" w:rsidR="0031641F" w:rsidRDefault="0031641F">
      <w:pPr>
        <w:pStyle w:val="TM2"/>
        <w:tabs>
          <w:tab w:val="left" w:pos="1320"/>
        </w:tabs>
        <w:rPr>
          <w:rFonts w:asciiTheme="minorHAnsi" w:eastAsiaTheme="minorEastAsia" w:hAnsiTheme="minorHAnsi" w:cstheme="minorBidi"/>
          <w:kern w:val="2"/>
          <w:szCs w:val="22"/>
          <w14:ligatures w14:val="standardContextual"/>
        </w:rPr>
      </w:pPr>
      <w:r>
        <w:t>2.2</w:t>
      </w:r>
      <w:r>
        <w:rPr>
          <w:rFonts w:asciiTheme="minorHAnsi" w:eastAsiaTheme="minorEastAsia" w:hAnsiTheme="minorHAnsi" w:cstheme="minorBidi"/>
          <w:kern w:val="2"/>
          <w:szCs w:val="22"/>
          <w14:ligatures w14:val="standardContextual"/>
        </w:rPr>
        <w:tab/>
      </w:r>
      <w:r>
        <w:t>Objet de ce manuel</w:t>
      </w:r>
      <w:r>
        <w:tab/>
      </w:r>
      <w:r>
        <w:fldChar w:fldCharType="begin"/>
      </w:r>
      <w:r>
        <w:instrText xml:space="preserve"> PAGEREF _Toc151465405 \h </w:instrText>
      </w:r>
      <w:r>
        <w:fldChar w:fldCharType="separate"/>
      </w:r>
      <w:r>
        <w:t>14</w:t>
      </w:r>
      <w:r>
        <w:fldChar w:fldCharType="end"/>
      </w:r>
    </w:p>
    <w:p w14:paraId="1A3DF7B0" w14:textId="050E59BF" w:rsidR="0031641F" w:rsidRDefault="0031641F">
      <w:pPr>
        <w:pStyle w:val="TM2"/>
        <w:tabs>
          <w:tab w:val="left" w:pos="1320"/>
        </w:tabs>
        <w:rPr>
          <w:rFonts w:asciiTheme="minorHAnsi" w:eastAsiaTheme="minorEastAsia" w:hAnsiTheme="minorHAnsi" w:cstheme="minorBidi"/>
          <w:kern w:val="2"/>
          <w:szCs w:val="22"/>
          <w14:ligatures w14:val="standardContextual"/>
        </w:rPr>
      </w:pPr>
      <w:r>
        <w:t>2.3</w:t>
      </w:r>
      <w:r>
        <w:rPr>
          <w:rFonts w:asciiTheme="minorHAnsi" w:eastAsiaTheme="minorEastAsia" w:hAnsiTheme="minorHAnsi" w:cstheme="minorBidi"/>
          <w:kern w:val="2"/>
          <w:szCs w:val="22"/>
          <w14:ligatures w14:val="standardContextual"/>
        </w:rPr>
        <w:tab/>
      </w:r>
      <w:r>
        <w:t>Révision</w:t>
      </w:r>
      <w:r>
        <w:tab/>
      </w:r>
      <w:r>
        <w:fldChar w:fldCharType="begin"/>
      </w:r>
      <w:r>
        <w:instrText xml:space="preserve"> PAGEREF _Toc151465406 \h </w:instrText>
      </w:r>
      <w:r>
        <w:fldChar w:fldCharType="separate"/>
      </w:r>
      <w:r>
        <w:t>15</w:t>
      </w:r>
      <w:r>
        <w:fldChar w:fldCharType="end"/>
      </w:r>
    </w:p>
    <w:p w14:paraId="5653D4C8" w14:textId="712D9AD1" w:rsidR="0031641F" w:rsidRDefault="0031641F">
      <w:pPr>
        <w:pStyle w:val="TM2"/>
        <w:tabs>
          <w:tab w:val="left" w:pos="1320"/>
        </w:tabs>
        <w:rPr>
          <w:rFonts w:asciiTheme="minorHAnsi" w:eastAsiaTheme="minorEastAsia" w:hAnsiTheme="minorHAnsi" w:cstheme="minorBidi"/>
          <w:kern w:val="2"/>
          <w:szCs w:val="22"/>
          <w14:ligatures w14:val="standardContextual"/>
        </w:rPr>
      </w:pPr>
      <w:r>
        <w:t>2.4</w:t>
      </w:r>
      <w:r>
        <w:rPr>
          <w:rFonts w:asciiTheme="minorHAnsi" w:eastAsiaTheme="minorEastAsia" w:hAnsiTheme="minorHAnsi" w:cstheme="minorBidi"/>
          <w:kern w:val="2"/>
          <w:szCs w:val="22"/>
          <w14:ligatures w14:val="standardContextual"/>
        </w:rPr>
        <w:tab/>
      </w:r>
      <w:r>
        <w:t>Cadre législatif et réglementaire</w:t>
      </w:r>
      <w:r>
        <w:tab/>
      </w:r>
      <w:r>
        <w:fldChar w:fldCharType="begin"/>
      </w:r>
      <w:r>
        <w:instrText xml:space="preserve"> PAGEREF _Toc151465407 \h </w:instrText>
      </w:r>
      <w:r>
        <w:fldChar w:fldCharType="separate"/>
      </w:r>
      <w:r>
        <w:t>15</w:t>
      </w:r>
      <w:r>
        <w:fldChar w:fldCharType="end"/>
      </w:r>
    </w:p>
    <w:p w14:paraId="6916DF2F" w14:textId="1AC6DCC7" w:rsidR="0031641F" w:rsidRDefault="0031641F">
      <w:pPr>
        <w:pStyle w:val="TM1"/>
        <w:tabs>
          <w:tab w:val="left" w:pos="1100"/>
        </w:tabs>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REGLES DE BASE APPLICABLES AUX SUBVENTIONS</w:t>
      </w:r>
      <w:r>
        <w:tab/>
      </w:r>
      <w:r>
        <w:fldChar w:fldCharType="begin"/>
      </w:r>
      <w:r>
        <w:instrText xml:space="preserve"> PAGEREF _Toc151465408 \h </w:instrText>
      </w:r>
      <w:r>
        <w:fldChar w:fldCharType="separate"/>
      </w:r>
      <w:r>
        <w:t>15</w:t>
      </w:r>
      <w:r>
        <w:fldChar w:fldCharType="end"/>
      </w:r>
    </w:p>
    <w:p w14:paraId="2D7D08CF" w14:textId="55562790" w:rsidR="0031641F" w:rsidRDefault="0031641F">
      <w:pPr>
        <w:pStyle w:val="TM2"/>
        <w:tabs>
          <w:tab w:val="left" w:pos="1320"/>
        </w:tabs>
        <w:rPr>
          <w:rFonts w:asciiTheme="minorHAnsi" w:eastAsiaTheme="minorEastAsia" w:hAnsiTheme="minorHAnsi" w:cstheme="minorBidi"/>
          <w:kern w:val="2"/>
          <w:szCs w:val="22"/>
          <w14:ligatures w14:val="standardContextual"/>
        </w:rPr>
      </w:pPr>
      <w:r>
        <w:t>3.1</w:t>
      </w:r>
      <w:r>
        <w:rPr>
          <w:rFonts w:asciiTheme="minorHAnsi" w:eastAsiaTheme="minorEastAsia" w:hAnsiTheme="minorHAnsi" w:cstheme="minorBidi"/>
          <w:kern w:val="2"/>
          <w:szCs w:val="22"/>
          <w14:ligatures w14:val="standardContextual"/>
        </w:rPr>
        <w:tab/>
      </w:r>
      <w:r>
        <w:t>Objectif et Définition d’une subvention</w:t>
      </w:r>
      <w:r>
        <w:tab/>
      </w:r>
      <w:r>
        <w:fldChar w:fldCharType="begin"/>
      </w:r>
      <w:r>
        <w:instrText xml:space="preserve"> PAGEREF _Toc151465409 \h </w:instrText>
      </w:r>
      <w:r>
        <w:fldChar w:fldCharType="separate"/>
      </w:r>
      <w:r>
        <w:t>15</w:t>
      </w:r>
      <w:r>
        <w:fldChar w:fldCharType="end"/>
      </w:r>
    </w:p>
    <w:p w14:paraId="30C7B4E8" w14:textId="446C5075"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3.1.1</w:t>
      </w:r>
      <w:r>
        <w:rPr>
          <w:rFonts w:asciiTheme="minorHAnsi" w:eastAsiaTheme="minorEastAsia" w:hAnsiTheme="minorHAnsi" w:cstheme="minorBidi"/>
          <w:i w:val="0"/>
          <w:kern w:val="2"/>
          <w:szCs w:val="22"/>
          <w14:ligatures w14:val="standardContextual"/>
        </w:rPr>
        <w:tab/>
      </w:r>
      <w:r>
        <w:t>Différence entre un contrat de subvention et un marché</w:t>
      </w:r>
      <w:r>
        <w:tab/>
      </w:r>
      <w:r>
        <w:fldChar w:fldCharType="begin"/>
      </w:r>
      <w:r>
        <w:instrText xml:space="preserve"> PAGEREF _Toc151465410 \h </w:instrText>
      </w:r>
      <w:r>
        <w:fldChar w:fldCharType="separate"/>
      </w:r>
      <w:r>
        <w:t>15</w:t>
      </w:r>
      <w:r>
        <w:fldChar w:fldCharType="end"/>
      </w:r>
    </w:p>
    <w:p w14:paraId="7873FB99" w14:textId="66363BA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3.1.2</w:t>
      </w:r>
      <w:r>
        <w:rPr>
          <w:rFonts w:asciiTheme="minorHAnsi" w:eastAsiaTheme="minorEastAsia" w:hAnsiTheme="minorHAnsi" w:cstheme="minorBidi"/>
          <w:i w:val="0"/>
          <w:kern w:val="2"/>
          <w:szCs w:val="22"/>
          <w14:ligatures w14:val="standardContextual"/>
        </w:rPr>
        <w:tab/>
      </w:r>
      <w:r>
        <w:t>Procédures d'attribution des subventions</w:t>
      </w:r>
      <w:r>
        <w:tab/>
      </w:r>
      <w:r>
        <w:fldChar w:fldCharType="begin"/>
      </w:r>
      <w:r>
        <w:instrText xml:space="preserve"> PAGEREF _Toc151465411 \h </w:instrText>
      </w:r>
      <w:r>
        <w:fldChar w:fldCharType="separate"/>
      </w:r>
      <w:r>
        <w:t>16</w:t>
      </w:r>
      <w:r>
        <w:fldChar w:fldCharType="end"/>
      </w:r>
    </w:p>
    <w:p w14:paraId="14881C30" w14:textId="1A848DA8"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3.1.3</w:t>
      </w:r>
      <w:r>
        <w:rPr>
          <w:rFonts w:asciiTheme="minorHAnsi" w:eastAsiaTheme="minorEastAsia" w:hAnsiTheme="minorHAnsi" w:cstheme="minorBidi"/>
          <w:i w:val="0"/>
          <w:kern w:val="2"/>
          <w:szCs w:val="22"/>
          <w14:ligatures w14:val="standardContextual"/>
        </w:rPr>
        <w:tab/>
      </w:r>
      <w:r>
        <w:t>Définition et caractéristiques d'une subvention à l'action</w:t>
      </w:r>
      <w:r>
        <w:tab/>
      </w:r>
      <w:r>
        <w:fldChar w:fldCharType="begin"/>
      </w:r>
      <w:r>
        <w:instrText xml:space="preserve"> PAGEREF _Toc151465412 \h </w:instrText>
      </w:r>
      <w:r>
        <w:fldChar w:fldCharType="separate"/>
      </w:r>
      <w:r>
        <w:t>17</w:t>
      </w:r>
      <w:r>
        <w:fldChar w:fldCharType="end"/>
      </w:r>
    </w:p>
    <w:p w14:paraId="44AE1DCD" w14:textId="63C568A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3.1.4</w:t>
      </w:r>
      <w:r>
        <w:rPr>
          <w:rFonts w:asciiTheme="minorHAnsi" w:eastAsiaTheme="minorEastAsia" w:hAnsiTheme="minorHAnsi" w:cstheme="minorBidi"/>
          <w:i w:val="0"/>
          <w:kern w:val="2"/>
          <w:szCs w:val="22"/>
          <w14:ligatures w14:val="standardContextual"/>
        </w:rPr>
        <w:tab/>
      </w:r>
      <w:r>
        <w:t>Définition et caractéristiques d'une subvention de fonctionnement</w:t>
      </w:r>
      <w:r>
        <w:tab/>
      </w:r>
      <w:r>
        <w:fldChar w:fldCharType="begin"/>
      </w:r>
      <w:r>
        <w:instrText xml:space="preserve"> PAGEREF _Toc151465413 \h </w:instrText>
      </w:r>
      <w:r>
        <w:fldChar w:fldCharType="separate"/>
      </w:r>
      <w:r>
        <w:t>19</w:t>
      </w:r>
      <w:r>
        <w:fldChar w:fldCharType="end"/>
      </w:r>
    </w:p>
    <w:p w14:paraId="66BA1C6F" w14:textId="2E7E7F2D"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3.1.5</w:t>
      </w:r>
      <w:r>
        <w:rPr>
          <w:rFonts w:asciiTheme="minorHAnsi" w:eastAsiaTheme="minorEastAsia" w:hAnsiTheme="minorHAnsi" w:cstheme="minorBidi"/>
          <w:i w:val="0"/>
          <w:kern w:val="2"/>
          <w:szCs w:val="22"/>
          <w14:ligatures w14:val="standardContextual"/>
        </w:rPr>
        <w:tab/>
      </w:r>
      <w:r>
        <w:t>Choix d’une subvention de fonctionnement ou d’une subvention à l'action</w:t>
      </w:r>
      <w:r>
        <w:tab/>
      </w:r>
      <w:r>
        <w:fldChar w:fldCharType="begin"/>
      </w:r>
      <w:r>
        <w:instrText xml:space="preserve"> PAGEREF _Toc151465414 \h </w:instrText>
      </w:r>
      <w:r>
        <w:fldChar w:fldCharType="separate"/>
      </w:r>
      <w:r>
        <w:t>20</w:t>
      </w:r>
      <w:r>
        <w:fldChar w:fldCharType="end"/>
      </w:r>
    </w:p>
    <w:p w14:paraId="0CE1BBCC" w14:textId="009453E9" w:rsidR="0031641F" w:rsidRDefault="0031641F">
      <w:pPr>
        <w:pStyle w:val="TM2"/>
        <w:tabs>
          <w:tab w:val="left" w:pos="1320"/>
        </w:tabs>
        <w:rPr>
          <w:rFonts w:asciiTheme="minorHAnsi" w:eastAsiaTheme="minorEastAsia" w:hAnsiTheme="minorHAnsi" w:cstheme="minorBidi"/>
          <w:kern w:val="2"/>
          <w:szCs w:val="22"/>
          <w14:ligatures w14:val="standardContextual"/>
        </w:rPr>
      </w:pPr>
      <w:r>
        <w:t>3.2</w:t>
      </w:r>
      <w:r>
        <w:rPr>
          <w:rFonts w:asciiTheme="minorHAnsi" w:eastAsiaTheme="minorEastAsia" w:hAnsiTheme="minorHAnsi" w:cstheme="minorBidi"/>
          <w:kern w:val="2"/>
          <w:szCs w:val="22"/>
          <w14:ligatures w14:val="standardContextual"/>
        </w:rPr>
        <w:tab/>
      </w:r>
      <w:r>
        <w:t>Protagonistes</w:t>
      </w:r>
      <w:r>
        <w:tab/>
      </w:r>
      <w:r>
        <w:fldChar w:fldCharType="begin"/>
      </w:r>
      <w:r>
        <w:instrText xml:space="preserve"> PAGEREF _Toc151465415 \h </w:instrText>
      </w:r>
      <w:r>
        <w:fldChar w:fldCharType="separate"/>
      </w:r>
      <w:r>
        <w:t>21</w:t>
      </w:r>
      <w:r>
        <w:fldChar w:fldCharType="end"/>
      </w:r>
    </w:p>
    <w:p w14:paraId="4AEE430C" w14:textId="64071B6D"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3.2.1</w:t>
      </w:r>
      <w:r>
        <w:rPr>
          <w:rFonts w:asciiTheme="minorHAnsi" w:eastAsiaTheme="minorEastAsia" w:hAnsiTheme="minorHAnsi" w:cstheme="minorBidi"/>
          <w:i w:val="0"/>
          <w:kern w:val="2"/>
          <w:szCs w:val="22"/>
          <w14:ligatures w14:val="standardContextual"/>
        </w:rPr>
        <w:tab/>
      </w:r>
      <w:r>
        <w:t>Eligibilité pour devenir bénéficiaire d'une subvention</w:t>
      </w:r>
      <w:r>
        <w:tab/>
      </w:r>
      <w:r>
        <w:fldChar w:fldCharType="begin"/>
      </w:r>
      <w:r>
        <w:instrText xml:space="preserve"> PAGEREF _Toc151465416 \h </w:instrText>
      </w:r>
      <w:r>
        <w:fldChar w:fldCharType="separate"/>
      </w:r>
      <w:r>
        <w:t>22</w:t>
      </w:r>
      <w:r>
        <w:fldChar w:fldCharType="end"/>
      </w:r>
    </w:p>
    <w:p w14:paraId="318EF735" w14:textId="71E3852A" w:rsidR="0031641F" w:rsidRDefault="0031641F">
      <w:pPr>
        <w:pStyle w:val="TM2"/>
        <w:tabs>
          <w:tab w:val="left" w:pos="1320"/>
        </w:tabs>
        <w:rPr>
          <w:rFonts w:asciiTheme="minorHAnsi" w:eastAsiaTheme="minorEastAsia" w:hAnsiTheme="minorHAnsi" w:cstheme="minorBidi"/>
          <w:kern w:val="2"/>
          <w:szCs w:val="22"/>
          <w14:ligatures w14:val="standardContextual"/>
        </w:rPr>
      </w:pPr>
      <w:r>
        <w:t>3.3</w:t>
      </w:r>
      <w:r>
        <w:rPr>
          <w:rFonts w:asciiTheme="minorHAnsi" w:eastAsiaTheme="minorEastAsia" w:hAnsiTheme="minorHAnsi" w:cstheme="minorBidi"/>
          <w:kern w:val="2"/>
          <w:szCs w:val="22"/>
          <w14:ligatures w14:val="standardContextual"/>
        </w:rPr>
        <w:tab/>
      </w:r>
      <w:r>
        <w:t>Conventions et décisions de subventions</w:t>
      </w:r>
      <w:r>
        <w:tab/>
      </w:r>
      <w:r>
        <w:fldChar w:fldCharType="begin"/>
      </w:r>
      <w:r>
        <w:instrText xml:space="preserve"> PAGEREF _Toc151465417 \h </w:instrText>
      </w:r>
      <w:r>
        <w:fldChar w:fldCharType="separate"/>
      </w:r>
      <w:r>
        <w:t>23</w:t>
      </w:r>
      <w:r>
        <w:fldChar w:fldCharType="end"/>
      </w:r>
    </w:p>
    <w:p w14:paraId="54AE698B" w14:textId="511FB8CF" w:rsidR="0031641F" w:rsidRDefault="0031641F">
      <w:pPr>
        <w:pStyle w:val="TM2"/>
        <w:tabs>
          <w:tab w:val="left" w:pos="1320"/>
        </w:tabs>
        <w:rPr>
          <w:rFonts w:asciiTheme="minorHAnsi" w:eastAsiaTheme="minorEastAsia" w:hAnsiTheme="minorHAnsi" w:cstheme="minorBidi"/>
          <w:kern w:val="2"/>
          <w:szCs w:val="22"/>
          <w14:ligatures w14:val="standardContextual"/>
        </w:rPr>
      </w:pPr>
      <w:r>
        <w:t>3.4</w:t>
      </w:r>
      <w:r>
        <w:rPr>
          <w:rFonts w:asciiTheme="minorHAnsi" w:eastAsiaTheme="minorEastAsia" w:hAnsiTheme="minorHAnsi" w:cstheme="minorBidi"/>
          <w:kern w:val="2"/>
          <w:szCs w:val="22"/>
          <w14:ligatures w14:val="standardContextual"/>
        </w:rPr>
        <w:tab/>
      </w:r>
      <w:r>
        <w:t>Conventions de partenariat et partenariat cadre</w:t>
      </w:r>
      <w:r>
        <w:tab/>
      </w:r>
      <w:r>
        <w:fldChar w:fldCharType="begin"/>
      </w:r>
      <w:r>
        <w:instrText xml:space="preserve"> PAGEREF _Toc151465418 \h </w:instrText>
      </w:r>
      <w:r>
        <w:fldChar w:fldCharType="separate"/>
      </w:r>
      <w:r>
        <w:t>23</w:t>
      </w:r>
      <w:r>
        <w:fldChar w:fldCharType="end"/>
      </w:r>
    </w:p>
    <w:p w14:paraId="4213E9AA" w14:textId="545DF039" w:rsidR="0031641F" w:rsidRDefault="0031641F">
      <w:pPr>
        <w:pStyle w:val="TM2"/>
        <w:tabs>
          <w:tab w:val="left" w:pos="1320"/>
        </w:tabs>
        <w:rPr>
          <w:rFonts w:asciiTheme="minorHAnsi" w:eastAsiaTheme="minorEastAsia" w:hAnsiTheme="minorHAnsi" w:cstheme="minorBidi"/>
          <w:kern w:val="2"/>
          <w:szCs w:val="22"/>
          <w14:ligatures w14:val="standardContextual"/>
        </w:rPr>
      </w:pPr>
      <w:r>
        <w:t>3.5</w:t>
      </w:r>
      <w:r>
        <w:rPr>
          <w:rFonts w:asciiTheme="minorHAnsi" w:eastAsiaTheme="minorEastAsia" w:hAnsiTheme="minorHAnsi" w:cstheme="minorBidi"/>
          <w:kern w:val="2"/>
          <w:szCs w:val="22"/>
          <w14:ligatures w14:val="standardContextual"/>
        </w:rPr>
        <w:tab/>
      </w:r>
      <w:r>
        <w:t>Ce qui ne doit pas être considéré comme une subvention</w:t>
      </w:r>
      <w:r>
        <w:tab/>
      </w:r>
      <w:r>
        <w:fldChar w:fldCharType="begin"/>
      </w:r>
      <w:r>
        <w:instrText xml:space="preserve"> PAGEREF _Toc151465419 \h </w:instrText>
      </w:r>
      <w:r>
        <w:fldChar w:fldCharType="separate"/>
      </w:r>
      <w:r>
        <w:t>24</w:t>
      </w:r>
      <w:r>
        <w:fldChar w:fldCharType="end"/>
      </w:r>
    </w:p>
    <w:p w14:paraId="10F7F561" w14:textId="02D0AA40" w:rsidR="0031641F" w:rsidRDefault="0031641F">
      <w:pPr>
        <w:pStyle w:val="TM2"/>
        <w:tabs>
          <w:tab w:val="left" w:pos="1320"/>
        </w:tabs>
        <w:rPr>
          <w:rFonts w:asciiTheme="minorHAnsi" w:eastAsiaTheme="minorEastAsia" w:hAnsiTheme="minorHAnsi" w:cstheme="minorBidi"/>
          <w:kern w:val="2"/>
          <w:szCs w:val="22"/>
          <w14:ligatures w14:val="standardContextual"/>
        </w:rPr>
      </w:pPr>
      <w:r>
        <w:t>3.6</w:t>
      </w:r>
      <w:r>
        <w:rPr>
          <w:rFonts w:asciiTheme="minorHAnsi" w:eastAsiaTheme="minorEastAsia" w:hAnsiTheme="minorHAnsi" w:cstheme="minorBidi"/>
          <w:kern w:val="2"/>
          <w:szCs w:val="22"/>
          <w14:ligatures w14:val="standardContextual"/>
        </w:rPr>
        <w:tab/>
      </w:r>
      <w:r>
        <w:t>Principes généraux applicables aux subventions</w:t>
      </w:r>
      <w:r>
        <w:tab/>
      </w:r>
      <w:r>
        <w:fldChar w:fldCharType="begin"/>
      </w:r>
      <w:r>
        <w:instrText xml:space="preserve"> PAGEREF _Toc151465420 \h </w:instrText>
      </w:r>
      <w:r>
        <w:fldChar w:fldCharType="separate"/>
      </w:r>
      <w:r>
        <w:t>25</w:t>
      </w:r>
      <w:r>
        <w:fldChar w:fldCharType="end"/>
      </w:r>
    </w:p>
    <w:p w14:paraId="138D3CD1" w14:textId="00333C21"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3.6.1</w:t>
      </w:r>
      <w:r>
        <w:rPr>
          <w:rFonts w:asciiTheme="minorHAnsi" w:eastAsiaTheme="minorEastAsia" w:hAnsiTheme="minorHAnsi" w:cstheme="minorBidi"/>
          <w:i w:val="0"/>
          <w:kern w:val="2"/>
          <w:szCs w:val="22"/>
          <w14:ligatures w14:val="standardContextual"/>
        </w:rPr>
        <w:tab/>
      </w:r>
      <w:r>
        <w:t>Transparence</w:t>
      </w:r>
      <w:r>
        <w:tab/>
      </w:r>
      <w:r>
        <w:fldChar w:fldCharType="begin"/>
      </w:r>
      <w:r>
        <w:instrText xml:space="preserve"> PAGEREF _Toc151465421 \h </w:instrText>
      </w:r>
      <w:r>
        <w:fldChar w:fldCharType="separate"/>
      </w:r>
      <w:r>
        <w:t>25</w:t>
      </w:r>
      <w:r>
        <w:fldChar w:fldCharType="end"/>
      </w:r>
    </w:p>
    <w:p w14:paraId="2C62E8B5" w14:textId="744123F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lastRenderedPageBreak/>
        <w:t>3.6.2</w:t>
      </w:r>
      <w:r>
        <w:rPr>
          <w:rFonts w:asciiTheme="minorHAnsi" w:eastAsiaTheme="minorEastAsia" w:hAnsiTheme="minorHAnsi" w:cstheme="minorBidi"/>
          <w:i w:val="0"/>
          <w:kern w:val="2"/>
          <w:szCs w:val="22"/>
          <w14:ligatures w14:val="standardContextual"/>
        </w:rPr>
        <w:tab/>
      </w:r>
      <w:r>
        <w:t>Égalité de traitement</w:t>
      </w:r>
      <w:r>
        <w:tab/>
      </w:r>
      <w:r>
        <w:fldChar w:fldCharType="begin"/>
      </w:r>
      <w:r>
        <w:instrText xml:space="preserve"> PAGEREF _Toc151465422 \h </w:instrText>
      </w:r>
      <w:r>
        <w:fldChar w:fldCharType="separate"/>
      </w:r>
      <w:r>
        <w:t>25</w:t>
      </w:r>
      <w:r>
        <w:fldChar w:fldCharType="end"/>
      </w:r>
    </w:p>
    <w:p w14:paraId="698625DE" w14:textId="5F1E73A7"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3.6.3</w:t>
      </w:r>
      <w:r>
        <w:rPr>
          <w:rFonts w:asciiTheme="minorHAnsi" w:eastAsiaTheme="minorEastAsia" w:hAnsiTheme="minorHAnsi" w:cstheme="minorBidi"/>
          <w:i w:val="0"/>
          <w:kern w:val="2"/>
          <w:szCs w:val="22"/>
          <w14:ligatures w14:val="standardContextual"/>
        </w:rPr>
        <w:tab/>
      </w:r>
      <w:r>
        <w:t>Non-cumul</w:t>
      </w:r>
      <w:r>
        <w:tab/>
      </w:r>
      <w:r>
        <w:fldChar w:fldCharType="begin"/>
      </w:r>
      <w:r>
        <w:instrText xml:space="preserve"> PAGEREF _Toc151465423 \h </w:instrText>
      </w:r>
      <w:r>
        <w:fldChar w:fldCharType="separate"/>
      </w:r>
      <w:r>
        <w:t>25</w:t>
      </w:r>
      <w:r>
        <w:fldChar w:fldCharType="end"/>
      </w:r>
    </w:p>
    <w:p w14:paraId="5A67A5BD" w14:textId="0E69CD0D"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3.6.4</w:t>
      </w:r>
      <w:r>
        <w:rPr>
          <w:rFonts w:asciiTheme="minorHAnsi" w:eastAsiaTheme="minorEastAsia" w:hAnsiTheme="minorHAnsi" w:cstheme="minorBidi"/>
          <w:i w:val="0"/>
          <w:kern w:val="2"/>
          <w:szCs w:val="22"/>
          <w14:ligatures w14:val="standardContextual"/>
        </w:rPr>
        <w:tab/>
      </w:r>
      <w:r>
        <w:t>Non-rétroactivité</w:t>
      </w:r>
      <w:r>
        <w:tab/>
      </w:r>
      <w:r>
        <w:fldChar w:fldCharType="begin"/>
      </w:r>
      <w:r>
        <w:instrText xml:space="preserve"> PAGEREF _Toc151465424 \h </w:instrText>
      </w:r>
      <w:r>
        <w:fldChar w:fldCharType="separate"/>
      </w:r>
      <w:r>
        <w:t>25</w:t>
      </w:r>
      <w:r>
        <w:fldChar w:fldCharType="end"/>
      </w:r>
    </w:p>
    <w:p w14:paraId="554E39AC" w14:textId="4355CB57"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3.6.5</w:t>
      </w:r>
      <w:r>
        <w:rPr>
          <w:rFonts w:asciiTheme="minorHAnsi" w:eastAsiaTheme="minorEastAsia" w:hAnsiTheme="minorHAnsi" w:cstheme="minorBidi"/>
          <w:i w:val="0"/>
          <w:kern w:val="2"/>
          <w:szCs w:val="22"/>
          <w14:ligatures w14:val="standardContextual"/>
        </w:rPr>
        <w:tab/>
      </w:r>
      <w:r>
        <w:t>Cofinancement</w:t>
      </w:r>
      <w:r>
        <w:tab/>
      </w:r>
      <w:r>
        <w:fldChar w:fldCharType="begin"/>
      </w:r>
      <w:r>
        <w:instrText xml:space="preserve"> PAGEREF _Toc151465425 \h </w:instrText>
      </w:r>
      <w:r>
        <w:fldChar w:fldCharType="separate"/>
      </w:r>
      <w:r>
        <w:t>26</w:t>
      </w:r>
      <w:r>
        <w:fldChar w:fldCharType="end"/>
      </w:r>
    </w:p>
    <w:p w14:paraId="3507588C" w14:textId="61E79F72"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3.6.6</w:t>
      </w:r>
      <w:r>
        <w:rPr>
          <w:rFonts w:asciiTheme="minorHAnsi" w:eastAsiaTheme="minorEastAsia" w:hAnsiTheme="minorHAnsi" w:cstheme="minorBidi"/>
          <w:i w:val="0"/>
          <w:kern w:val="2"/>
          <w:szCs w:val="22"/>
          <w14:ligatures w14:val="standardContextual"/>
        </w:rPr>
        <w:tab/>
      </w:r>
      <w:r>
        <w:t>Règle de non-profit</w:t>
      </w:r>
      <w:r>
        <w:tab/>
      </w:r>
      <w:r>
        <w:fldChar w:fldCharType="begin"/>
      </w:r>
      <w:r>
        <w:instrText xml:space="preserve"> PAGEREF _Toc151465426 \h </w:instrText>
      </w:r>
      <w:r>
        <w:fldChar w:fldCharType="separate"/>
      </w:r>
      <w:r>
        <w:t>27</w:t>
      </w:r>
      <w:r>
        <w:fldChar w:fldCharType="end"/>
      </w:r>
    </w:p>
    <w:p w14:paraId="75DCBD43" w14:textId="76609D13" w:rsidR="0031641F" w:rsidRDefault="0031641F">
      <w:pPr>
        <w:pStyle w:val="TM2"/>
        <w:tabs>
          <w:tab w:val="left" w:pos="1320"/>
        </w:tabs>
        <w:rPr>
          <w:rFonts w:asciiTheme="minorHAnsi" w:eastAsiaTheme="minorEastAsia" w:hAnsiTheme="minorHAnsi" w:cstheme="minorBidi"/>
          <w:kern w:val="2"/>
          <w:szCs w:val="22"/>
          <w14:ligatures w14:val="standardContextual"/>
        </w:rPr>
      </w:pPr>
      <w:r>
        <w:t>3.7</w:t>
      </w:r>
      <w:r>
        <w:rPr>
          <w:rFonts w:asciiTheme="minorHAnsi" w:eastAsiaTheme="minorEastAsia" w:hAnsiTheme="minorHAnsi" w:cstheme="minorBidi"/>
          <w:kern w:val="2"/>
          <w:szCs w:val="22"/>
          <w14:ligatures w14:val="standardContextual"/>
        </w:rPr>
        <w:tab/>
      </w:r>
      <w:r>
        <w:t>Autres points essentiels</w:t>
      </w:r>
      <w:r>
        <w:tab/>
      </w:r>
      <w:r>
        <w:fldChar w:fldCharType="begin"/>
      </w:r>
      <w:r>
        <w:instrText xml:space="preserve"> PAGEREF _Toc151465427 \h </w:instrText>
      </w:r>
      <w:r>
        <w:fldChar w:fldCharType="separate"/>
      </w:r>
      <w:r>
        <w:t>28</w:t>
      </w:r>
      <w:r>
        <w:fldChar w:fldCharType="end"/>
      </w:r>
    </w:p>
    <w:p w14:paraId="30559B57" w14:textId="48FEE4A0"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3.7.1</w:t>
      </w:r>
      <w:r>
        <w:rPr>
          <w:rFonts w:asciiTheme="minorHAnsi" w:eastAsiaTheme="minorEastAsia" w:hAnsiTheme="minorHAnsi" w:cstheme="minorBidi"/>
          <w:i w:val="0"/>
          <w:kern w:val="2"/>
          <w:szCs w:val="22"/>
          <w14:ligatures w14:val="standardContextual"/>
        </w:rPr>
        <w:tab/>
      </w:r>
      <w:r>
        <w:t>Non-répétition des demandes d'informations</w:t>
      </w:r>
      <w:r>
        <w:tab/>
      </w:r>
      <w:r>
        <w:fldChar w:fldCharType="begin"/>
      </w:r>
      <w:r>
        <w:instrText xml:space="preserve"> PAGEREF _Toc151465428 \h </w:instrText>
      </w:r>
      <w:r>
        <w:fldChar w:fldCharType="separate"/>
      </w:r>
      <w:r>
        <w:t>28</w:t>
      </w:r>
      <w:r>
        <w:fldChar w:fldCharType="end"/>
      </w:r>
    </w:p>
    <w:p w14:paraId="5F3536F0" w14:textId="31F34C5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3.7.2</w:t>
      </w:r>
      <w:r>
        <w:rPr>
          <w:rFonts w:asciiTheme="minorHAnsi" w:eastAsiaTheme="minorEastAsia" w:hAnsiTheme="minorHAnsi" w:cstheme="minorBidi"/>
          <w:i w:val="0"/>
          <w:kern w:val="2"/>
          <w:szCs w:val="22"/>
          <w14:ligatures w14:val="standardContextual"/>
        </w:rPr>
        <w:tab/>
      </w:r>
      <w:r>
        <w:t>Conservation des dossiers</w:t>
      </w:r>
      <w:r>
        <w:tab/>
      </w:r>
      <w:r>
        <w:fldChar w:fldCharType="begin"/>
      </w:r>
      <w:r>
        <w:instrText xml:space="preserve"> PAGEREF _Toc151465429 \h </w:instrText>
      </w:r>
      <w:r>
        <w:fldChar w:fldCharType="separate"/>
      </w:r>
      <w:r>
        <w:t>28</w:t>
      </w:r>
      <w:r>
        <w:fldChar w:fldCharType="end"/>
      </w:r>
    </w:p>
    <w:p w14:paraId="17898954" w14:textId="05A02BBA"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3.7.3</w:t>
      </w:r>
      <w:r>
        <w:rPr>
          <w:rFonts w:asciiTheme="minorHAnsi" w:eastAsiaTheme="minorEastAsia" w:hAnsiTheme="minorHAnsi" w:cstheme="minorBidi"/>
          <w:i w:val="0"/>
          <w:kern w:val="2"/>
          <w:szCs w:val="22"/>
          <w14:ligatures w14:val="standardContextual"/>
        </w:rPr>
        <w:tab/>
      </w:r>
      <w:r>
        <w:t>Disponibilité des fonds</w:t>
      </w:r>
      <w:r>
        <w:tab/>
      </w:r>
      <w:r>
        <w:fldChar w:fldCharType="begin"/>
      </w:r>
      <w:r>
        <w:instrText xml:space="preserve"> PAGEREF _Toc151465430 \h </w:instrText>
      </w:r>
      <w:r>
        <w:fldChar w:fldCharType="separate"/>
      </w:r>
      <w:r>
        <w:t>29</w:t>
      </w:r>
      <w:r>
        <w:fldChar w:fldCharType="end"/>
      </w:r>
    </w:p>
    <w:p w14:paraId="126623D3" w14:textId="7CBB0832"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3.7.4</w:t>
      </w:r>
      <w:r>
        <w:rPr>
          <w:rFonts w:asciiTheme="minorHAnsi" w:eastAsiaTheme="minorEastAsia" w:hAnsiTheme="minorHAnsi" w:cstheme="minorBidi"/>
          <w:i w:val="0"/>
          <w:kern w:val="2"/>
          <w:szCs w:val="22"/>
          <w14:ligatures w14:val="standardContextual"/>
        </w:rPr>
        <w:tab/>
      </w:r>
      <w:r>
        <w:t>Questions transversales</w:t>
      </w:r>
      <w:r>
        <w:tab/>
      </w:r>
      <w:r>
        <w:fldChar w:fldCharType="begin"/>
      </w:r>
      <w:r>
        <w:instrText xml:space="preserve"> PAGEREF _Toc151465431 \h </w:instrText>
      </w:r>
      <w:r>
        <w:fldChar w:fldCharType="separate"/>
      </w:r>
      <w:r>
        <w:t>29</w:t>
      </w:r>
      <w:r>
        <w:fldChar w:fldCharType="end"/>
      </w:r>
    </w:p>
    <w:p w14:paraId="737913FD" w14:textId="0600BFC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3.7.5</w:t>
      </w:r>
      <w:r>
        <w:rPr>
          <w:rFonts w:asciiTheme="minorHAnsi" w:eastAsiaTheme="minorEastAsia" w:hAnsiTheme="minorHAnsi" w:cstheme="minorBidi"/>
          <w:i w:val="0"/>
          <w:kern w:val="2"/>
          <w:szCs w:val="22"/>
          <w14:ligatures w14:val="standardContextual"/>
        </w:rPr>
        <w:tab/>
      </w:r>
      <w:r>
        <w:t>Publication a posteriori de la liste des bénéficiaires</w:t>
      </w:r>
      <w:r>
        <w:tab/>
      </w:r>
      <w:r>
        <w:fldChar w:fldCharType="begin"/>
      </w:r>
      <w:r>
        <w:instrText xml:space="preserve"> PAGEREF _Toc151465432 \h </w:instrText>
      </w:r>
      <w:r>
        <w:fldChar w:fldCharType="separate"/>
      </w:r>
      <w:r>
        <w:t>29</w:t>
      </w:r>
      <w:r>
        <w:fldChar w:fldCharType="end"/>
      </w:r>
    </w:p>
    <w:p w14:paraId="0700D5E9" w14:textId="4C26EA28"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3.7.6</w:t>
      </w:r>
      <w:r>
        <w:rPr>
          <w:rFonts w:asciiTheme="minorHAnsi" w:eastAsiaTheme="minorEastAsia" w:hAnsiTheme="minorHAnsi" w:cstheme="minorBidi"/>
          <w:i w:val="0"/>
          <w:kern w:val="2"/>
          <w:szCs w:val="22"/>
          <w14:ligatures w14:val="standardContextual"/>
        </w:rPr>
        <w:tab/>
      </w:r>
      <w:r>
        <w:t>Réserve pour imprévus</w:t>
      </w:r>
      <w:r>
        <w:tab/>
      </w:r>
      <w:r>
        <w:fldChar w:fldCharType="begin"/>
      </w:r>
      <w:r>
        <w:instrText xml:space="preserve"> PAGEREF _Toc151465433 \h </w:instrText>
      </w:r>
      <w:r>
        <w:fldChar w:fldCharType="separate"/>
      </w:r>
      <w:r>
        <w:t>29</w:t>
      </w:r>
      <w:r>
        <w:fldChar w:fldCharType="end"/>
      </w:r>
    </w:p>
    <w:p w14:paraId="461B0F01" w14:textId="08E53F3C" w:rsidR="0031641F" w:rsidRDefault="0031641F">
      <w:pPr>
        <w:pStyle w:val="TM2"/>
        <w:tabs>
          <w:tab w:val="left" w:pos="1320"/>
        </w:tabs>
        <w:rPr>
          <w:rFonts w:asciiTheme="minorHAnsi" w:eastAsiaTheme="minorEastAsia" w:hAnsiTheme="minorHAnsi" w:cstheme="minorBidi"/>
          <w:kern w:val="2"/>
          <w:szCs w:val="22"/>
          <w14:ligatures w14:val="standardContextual"/>
        </w:rPr>
      </w:pPr>
      <w:r>
        <w:t>3.8</w:t>
      </w:r>
      <w:r>
        <w:rPr>
          <w:rFonts w:asciiTheme="minorHAnsi" w:eastAsiaTheme="minorEastAsia" w:hAnsiTheme="minorHAnsi" w:cstheme="minorBidi"/>
          <w:kern w:val="2"/>
          <w:szCs w:val="22"/>
          <w14:ligatures w14:val="standardContextual"/>
        </w:rPr>
        <w:tab/>
      </w:r>
      <w:r>
        <w:t>Visibilité</w:t>
      </w:r>
      <w:r>
        <w:tab/>
      </w:r>
      <w:r>
        <w:fldChar w:fldCharType="begin"/>
      </w:r>
      <w:r>
        <w:instrText xml:space="preserve"> PAGEREF _Toc151465434 \h </w:instrText>
      </w:r>
      <w:r>
        <w:fldChar w:fldCharType="separate"/>
      </w:r>
      <w:r>
        <w:t>29</w:t>
      </w:r>
      <w:r>
        <w:fldChar w:fldCharType="end"/>
      </w:r>
    </w:p>
    <w:p w14:paraId="171B7E85" w14:textId="19670E9D" w:rsidR="0031641F" w:rsidRDefault="0031641F">
      <w:pPr>
        <w:pStyle w:val="TM1"/>
        <w:tabs>
          <w:tab w:val="left" w:pos="1100"/>
        </w:tabs>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MODES ET OUTILS DE GESTION</w:t>
      </w:r>
      <w:r>
        <w:tab/>
      </w:r>
      <w:r>
        <w:fldChar w:fldCharType="begin"/>
      </w:r>
      <w:r>
        <w:instrText xml:space="preserve"> PAGEREF _Toc151465435 \h </w:instrText>
      </w:r>
      <w:r>
        <w:fldChar w:fldCharType="separate"/>
      </w:r>
      <w:r>
        <w:t>30</w:t>
      </w:r>
      <w:r>
        <w:fldChar w:fldCharType="end"/>
      </w:r>
    </w:p>
    <w:p w14:paraId="14D1700A" w14:textId="42E1F996" w:rsidR="0031641F" w:rsidRDefault="0031641F">
      <w:pPr>
        <w:pStyle w:val="TM2"/>
        <w:tabs>
          <w:tab w:val="left" w:pos="1320"/>
        </w:tabs>
        <w:rPr>
          <w:rFonts w:asciiTheme="minorHAnsi" w:eastAsiaTheme="minorEastAsia" w:hAnsiTheme="minorHAnsi" w:cstheme="minorBidi"/>
          <w:kern w:val="2"/>
          <w:szCs w:val="22"/>
          <w14:ligatures w14:val="standardContextual"/>
        </w:rPr>
      </w:pPr>
      <w:r>
        <w:t>4.1</w:t>
      </w:r>
      <w:r>
        <w:rPr>
          <w:rFonts w:asciiTheme="minorHAnsi" w:eastAsiaTheme="minorEastAsia" w:hAnsiTheme="minorHAnsi" w:cstheme="minorBidi"/>
          <w:kern w:val="2"/>
          <w:szCs w:val="22"/>
          <w14:ligatures w14:val="standardContextual"/>
        </w:rPr>
        <w:tab/>
      </w:r>
      <w:r>
        <w:t>Modes de gestion</w:t>
      </w:r>
      <w:r>
        <w:tab/>
      </w:r>
      <w:r>
        <w:fldChar w:fldCharType="begin"/>
      </w:r>
      <w:r>
        <w:instrText xml:space="preserve"> PAGEREF _Toc151465436 \h </w:instrText>
      </w:r>
      <w:r>
        <w:fldChar w:fldCharType="separate"/>
      </w:r>
      <w:r>
        <w:t>30</w:t>
      </w:r>
      <w:r>
        <w:fldChar w:fldCharType="end"/>
      </w:r>
    </w:p>
    <w:p w14:paraId="41C3DA31" w14:textId="34FD8703" w:rsidR="0031641F" w:rsidRDefault="0031641F">
      <w:pPr>
        <w:pStyle w:val="TM2"/>
        <w:tabs>
          <w:tab w:val="left" w:pos="1320"/>
        </w:tabs>
        <w:rPr>
          <w:rFonts w:asciiTheme="minorHAnsi" w:eastAsiaTheme="minorEastAsia" w:hAnsiTheme="minorHAnsi" w:cstheme="minorBidi"/>
          <w:kern w:val="2"/>
          <w:szCs w:val="22"/>
          <w14:ligatures w14:val="standardContextual"/>
        </w:rPr>
      </w:pPr>
      <w:r>
        <w:t>4.2</w:t>
      </w:r>
      <w:r>
        <w:rPr>
          <w:rFonts w:asciiTheme="minorHAnsi" w:eastAsiaTheme="minorEastAsia" w:hAnsiTheme="minorHAnsi" w:cstheme="minorBidi"/>
          <w:kern w:val="2"/>
          <w:szCs w:val="22"/>
          <w14:ligatures w14:val="standardContextual"/>
        </w:rPr>
        <w:tab/>
      </w:r>
      <w:r>
        <w:t>Programmation</w:t>
      </w:r>
      <w:r>
        <w:tab/>
      </w:r>
      <w:r>
        <w:fldChar w:fldCharType="begin"/>
      </w:r>
      <w:r>
        <w:instrText xml:space="preserve"> PAGEREF _Toc151465437 \h </w:instrText>
      </w:r>
      <w:r>
        <w:fldChar w:fldCharType="separate"/>
      </w:r>
      <w:r>
        <w:t>31</w:t>
      </w:r>
      <w:r>
        <w:fldChar w:fldCharType="end"/>
      </w:r>
    </w:p>
    <w:p w14:paraId="11966A3D" w14:textId="4892D9AB" w:rsidR="0031641F" w:rsidRDefault="0031641F">
      <w:pPr>
        <w:pStyle w:val="TM1"/>
        <w:tabs>
          <w:tab w:val="left" w:pos="1100"/>
        </w:tabs>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PROCEDURES D'ATTRIBUTION</w:t>
      </w:r>
      <w:r>
        <w:tab/>
      </w:r>
      <w:r>
        <w:fldChar w:fldCharType="begin"/>
      </w:r>
      <w:r>
        <w:instrText xml:space="preserve"> PAGEREF _Toc151465438 \h </w:instrText>
      </w:r>
      <w:r>
        <w:fldChar w:fldCharType="separate"/>
      </w:r>
      <w:r>
        <w:t>32</w:t>
      </w:r>
      <w:r>
        <w:fldChar w:fldCharType="end"/>
      </w:r>
    </w:p>
    <w:p w14:paraId="527650DE" w14:textId="1A30D51A" w:rsidR="0031641F" w:rsidRDefault="0031641F">
      <w:pPr>
        <w:pStyle w:val="TM2"/>
        <w:tabs>
          <w:tab w:val="left" w:pos="1320"/>
        </w:tabs>
        <w:rPr>
          <w:rFonts w:asciiTheme="minorHAnsi" w:eastAsiaTheme="minorEastAsia" w:hAnsiTheme="minorHAnsi" w:cstheme="minorBidi"/>
          <w:kern w:val="2"/>
          <w:szCs w:val="22"/>
          <w14:ligatures w14:val="standardContextual"/>
        </w:rPr>
      </w:pPr>
      <w:r>
        <w:t>5.1</w:t>
      </w:r>
      <w:r>
        <w:rPr>
          <w:rFonts w:asciiTheme="minorHAnsi" w:eastAsiaTheme="minorEastAsia" w:hAnsiTheme="minorHAnsi" w:cstheme="minorBidi"/>
          <w:kern w:val="2"/>
          <w:szCs w:val="22"/>
          <w14:ligatures w14:val="standardContextual"/>
        </w:rPr>
        <w:tab/>
      </w:r>
      <w:r>
        <w:t>Appels à propositions</w:t>
      </w:r>
      <w:r>
        <w:tab/>
      </w:r>
      <w:r>
        <w:fldChar w:fldCharType="begin"/>
      </w:r>
      <w:r>
        <w:instrText xml:space="preserve"> PAGEREF _Toc151465439 \h </w:instrText>
      </w:r>
      <w:r>
        <w:fldChar w:fldCharType="separate"/>
      </w:r>
      <w:r>
        <w:t>32</w:t>
      </w:r>
      <w:r>
        <w:fldChar w:fldCharType="end"/>
      </w:r>
    </w:p>
    <w:p w14:paraId="20094305" w14:textId="23CBD94C"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5.1.1</w:t>
      </w:r>
      <w:r>
        <w:rPr>
          <w:rFonts w:asciiTheme="minorHAnsi" w:eastAsiaTheme="minorEastAsia" w:hAnsiTheme="minorHAnsi" w:cstheme="minorBidi"/>
          <w:i w:val="0"/>
          <w:kern w:val="2"/>
          <w:szCs w:val="22"/>
          <w14:ligatures w14:val="standardContextual"/>
        </w:rPr>
        <w:tab/>
      </w:r>
      <w:r>
        <w:t>Publication</w:t>
      </w:r>
      <w:r>
        <w:tab/>
      </w:r>
      <w:r>
        <w:fldChar w:fldCharType="begin"/>
      </w:r>
      <w:r>
        <w:instrText xml:space="preserve"> PAGEREF _Toc151465440 \h </w:instrText>
      </w:r>
      <w:r>
        <w:fldChar w:fldCharType="separate"/>
      </w:r>
      <w:r>
        <w:t>32</w:t>
      </w:r>
      <w:r>
        <w:fldChar w:fldCharType="end"/>
      </w:r>
    </w:p>
    <w:p w14:paraId="1E5CDFA6" w14:textId="752B6B9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5.1.2</w:t>
      </w:r>
      <w:r>
        <w:rPr>
          <w:rFonts w:asciiTheme="minorHAnsi" w:eastAsiaTheme="minorEastAsia" w:hAnsiTheme="minorHAnsi" w:cstheme="minorBidi"/>
          <w:i w:val="0"/>
          <w:kern w:val="2"/>
          <w:szCs w:val="22"/>
          <w14:ligatures w14:val="standardContextual"/>
        </w:rPr>
        <w:tab/>
      </w:r>
      <w:r>
        <w:t>Appel à propositions ouvert ou restreint</w:t>
      </w:r>
      <w:r>
        <w:tab/>
      </w:r>
      <w:r>
        <w:fldChar w:fldCharType="begin"/>
      </w:r>
      <w:r>
        <w:instrText xml:space="preserve"> PAGEREF _Toc151465441 \h </w:instrText>
      </w:r>
      <w:r>
        <w:fldChar w:fldCharType="separate"/>
      </w:r>
      <w:r>
        <w:t>32</w:t>
      </w:r>
      <w:r>
        <w:fldChar w:fldCharType="end"/>
      </w:r>
    </w:p>
    <w:p w14:paraId="6BFCAC0F" w14:textId="55F7CFD1"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5.1.3</w:t>
      </w:r>
      <w:r>
        <w:rPr>
          <w:rFonts w:asciiTheme="minorHAnsi" w:eastAsiaTheme="minorEastAsia" w:hAnsiTheme="minorHAnsi" w:cstheme="minorBidi"/>
          <w:i w:val="0"/>
          <w:kern w:val="2"/>
          <w:szCs w:val="22"/>
          <w14:ligatures w14:val="standardContextual"/>
        </w:rPr>
        <w:tab/>
      </w:r>
      <w:r>
        <w:t>Partenariats</w:t>
      </w:r>
      <w:r>
        <w:tab/>
      </w:r>
      <w:r>
        <w:fldChar w:fldCharType="begin"/>
      </w:r>
      <w:r>
        <w:instrText xml:space="preserve"> PAGEREF _Toc151465442 \h </w:instrText>
      </w:r>
      <w:r>
        <w:fldChar w:fldCharType="separate"/>
      </w:r>
      <w:r>
        <w:t>32</w:t>
      </w:r>
      <w:r>
        <w:fldChar w:fldCharType="end"/>
      </w:r>
    </w:p>
    <w:p w14:paraId="5761A399" w14:textId="0C42813B" w:rsidR="0031641F" w:rsidRDefault="0031641F">
      <w:pPr>
        <w:pStyle w:val="TM2"/>
        <w:tabs>
          <w:tab w:val="left" w:pos="1320"/>
        </w:tabs>
        <w:rPr>
          <w:rFonts w:asciiTheme="minorHAnsi" w:eastAsiaTheme="minorEastAsia" w:hAnsiTheme="minorHAnsi" w:cstheme="minorBidi"/>
          <w:kern w:val="2"/>
          <w:szCs w:val="22"/>
          <w14:ligatures w14:val="standardContextual"/>
        </w:rPr>
      </w:pPr>
      <w:r>
        <w:t>5.2</w:t>
      </w:r>
      <w:r>
        <w:rPr>
          <w:rFonts w:asciiTheme="minorHAnsi" w:eastAsiaTheme="minorEastAsia" w:hAnsiTheme="minorHAnsi" w:cstheme="minorBidi"/>
          <w:kern w:val="2"/>
          <w:szCs w:val="22"/>
          <w14:ligatures w14:val="standardContextual"/>
        </w:rPr>
        <w:tab/>
      </w:r>
      <w:r>
        <w:t>Subventions attribuées sans appel à propositions (« Attribution directe »)</w:t>
      </w:r>
      <w:r>
        <w:tab/>
      </w:r>
      <w:r>
        <w:fldChar w:fldCharType="begin"/>
      </w:r>
      <w:r>
        <w:instrText xml:space="preserve"> PAGEREF _Toc151465443 \h </w:instrText>
      </w:r>
      <w:r>
        <w:fldChar w:fldCharType="separate"/>
      </w:r>
      <w:r>
        <w:t>33</w:t>
      </w:r>
      <w:r>
        <w:fldChar w:fldCharType="end"/>
      </w:r>
    </w:p>
    <w:p w14:paraId="57CE1101" w14:textId="71BC3F29" w:rsidR="0031641F" w:rsidRDefault="0031641F">
      <w:pPr>
        <w:pStyle w:val="TM1"/>
        <w:tabs>
          <w:tab w:val="left" w:pos="1100"/>
        </w:tabs>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APPELS A PROPOSITIONS</w:t>
      </w:r>
      <w:r>
        <w:tab/>
      </w:r>
      <w:r>
        <w:fldChar w:fldCharType="begin"/>
      </w:r>
      <w:r>
        <w:instrText xml:space="preserve"> PAGEREF _Toc151465444 \h </w:instrText>
      </w:r>
      <w:r>
        <w:fldChar w:fldCharType="separate"/>
      </w:r>
      <w:r>
        <w:t>34</w:t>
      </w:r>
      <w:r>
        <w:fldChar w:fldCharType="end"/>
      </w:r>
    </w:p>
    <w:p w14:paraId="176F26D6" w14:textId="74720BCA" w:rsidR="0031641F" w:rsidRDefault="0031641F">
      <w:pPr>
        <w:pStyle w:val="TM2"/>
        <w:tabs>
          <w:tab w:val="left" w:pos="1320"/>
        </w:tabs>
        <w:rPr>
          <w:rFonts w:asciiTheme="minorHAnsi" w:eastAsiaTheme="minorEastAsia" w:hAnsiTheme="minorHAnsi" w:cstheme="minorBidi"/>
          <w:kern w:val="2"/>
          <w:szCs w:val="22"/>
          <w14:ligatures w14:val="standardContextual"/>
        </w:rPr>
      </w:pPr>
      <w:r>
        <w:t>6.1</w:t>
      </w:r>
      <w:r>
        <w:rPr>
          <w:rFonts w:asciiTheme="minorHAnsi" w:eastAsiaTheme="minorEastAsia" w:hAnsiTheme="minorHAnsi" w:cstheme="minorBidi"/>
          <w:kern w:val="2"/>
          <w:szCs w:val="22"/>
          <w14:ligatures w14:val="standardContextual"/>
        </w:rPr>
        <w:tab/>
      </w:r>
      <w:r>
        <w:t>Publicité</w:t>
      </w:r>
      <w:r>
        <w:tab/>
      </w:r>
      <w:r>
        <w:fldChar w:fldCharType="begin"/>
      </w:r>
      <w:r>
        <w:instrText xml:space="preserve"> PAGEREF _Toc151465445 \h </w:instrText>
      </w:r>
      <w:r>
        <w:fldChar w:fldCharType="separate"/>
      </w:r>
      <w:r>
        <w:t>34</w:t>
      </w:r>
      <w:r>
        <w:fldChar w:fldCharType="end"/>
      </w:r>
    </w:p>
    <w:p w14:paraId="1E31A08F" w14:textId="7A291039" w:rsidR="0031641F" w:rsidRDefault="0031641F">
      <w:pPr>
        <w:pStyle w:val="TM2"/>
        <w:tabs>
          <w:tab w:val="left" w:pos="1320"/>
        </w:tabs>
        <w:rPr>
          <w:rFonts w:asciiTheme="minorHAnsi" w:eastAsiaTheme="minorEastAsia" w:hAnsiTheme="minorHAnsi" w:cstheme="minorBidi"/>
          <w:kern w:val="2"/>
          <w:szCs w:val="22"/>
          <w14:ligatures w14:val="standardContextual"/>
        </w:rPr>
      </w:pPr>
      <w:r>
        <w:t>6.2</w:t>
      </w:r>
      <w:r>
        <w:rPr>
          <w:rFonts w:asciiTheme="minorHAnsi" w:eastAsiaTheme="minorEastAsia" w:hAnsiTheme="minorHAnsi" w:cstheme="minorBidi"/>
          <w:kern w:val="2"/>
          <w:szCs w:val="22"/>
          <w14:ligatures w14:val="standardContextual"/>
        </w:rPr>
        <w:tab/>
      </w:r>
      <w:r>
        <w:t>Modalités de soumission et calendrier</w:t>
      </w:r>
      <w:r>
        <w:tab/>
      </w:r>
      <w:r>
        <w:fldChar w:fldCharType="begin"/>
      </w:r>
      <w:r>
        <w:instrText xml:space="preserve"> PAGEREF _Toc151465446 \h </w:instrText>
      </w:r>
      <w:r>
        <w:fldChar w:fldCharType="separate"/>
      </w:r>
      <w:r>
        <w:t>35</w:t>
      </w:r>
      <w:r>
        <w:fldChar w:fldCharType="end"/>
      </w:r>
    </w:p>
    <w:p w14:paraId="70E945FE" w14:textId="6F58883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6.2.1</w:t>
      </w:r>
      <w:r>
        <w:rPr>
          <w:rFonts w:asciiTheme="minorHAnsi" w:eastAsiaTheme="minorEastAsia" w:hAnsiTheme="minorHAnsi" w:cstheme="minorBidi"/>
          <w:i w:val="0"/>
          <w:kern w:val="2"/>
          <w:szCs w:val="22"/>
          <w14:ligatures w14:val="standardContextual"/>
        </w:rPr>
        <w:tab/>
      </w:r>
      <w:r>
        <w:t>Appel à propositions en deux étapes ou en une étape</w:t>
      </w:r>
      <w:r>
        <w:tab/>
      </w:r>
      <w:r>
        <w:fldChar w:fldCharType="begin"/>
      </w:r>
      <w:r>
        <w:instrText xml:space="preserve"> PAGEREF _Toc151465447 \h </w:instrText>
      </w:r>
      <w:r>
        <w:fldChar w:fldCharType="separate"/>
      </w:r>
      <w:r>
        <w:t>35</w:t>
      </w:r>
      <w:r>
        <w:fldChar w:fldCharType="end"/>
      </w:r>
    </w:p>
    <w:p w14:paraId="402F1C62" w14:textId="65CC898D"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6.2.2</w:t>
      </w:r>
      <w:r>
        <w:rPr>
          <w:rFonts w:asciiTheme="minorHAnsi" w:eastAsiaTheme="minorEastAsia" w:hAnsiTheme="minorHAnsi" w:cstheme="minorBidi"/>
          <w:i w:val="0"/>
          <w:kern w:val="2"/>
          <w:szCs w:val="22"/>
          <w14:ligatures w14:val="standardContextual"/>
        </w:rPr>
        <w:tab/>
      </w:r>
      <w:r>
        <w:t>Délai de soumission</w:t>
      </w:r>
      <w:r>
        <w:tab/>
      </w:r>
      <w:r>
        <w:fldChar w:fldCharType="begin"/>
      </w:r>
      <w:r>
        <w:instrText xml:space="preserve"> PAGEREF _Toc151465448 \h </w:instrText>
      </w:r>
      <w:r>
        <w:fldChar w:fldCharType="separate"/>
      </w:r>
      <w:r>
        <w:t>36</w:t>
      </w:r>
      <w:r>
        <w:fldChar w:fldCharType="end"/>
      </w:r>
    </w:p>
    <w:p w14:paraId="6A609FDC" w14:textId="620ABE78"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lastRenderedPageBreak/>
        <w:t>6.2.3</w:t>
      </w:r>
      <w:r>
        <w:rPr>
          <w:rFonts w:asciiTheme="minorHAnsi" w:eastAsiaTheme="minorEastAsia" w:hAnsiTheme="minorHAnsi" w:cstheme="minorBidi"/>
          <w:i w:val="0"/>
          <w:kern w:val="2"/>
          <w:szCs w:val="22"/>
          <w14:ligatures w14:val="standardContextual"/>
        </w:rPr>
        <w:tab/>
      </w:r>
      <w:r>
        <w:t>Calendrier de l'appel à propositions</w:t>
      </w:r>
      <w:r>
        <w:tab/>
      </w:r>
      <w:r>
        <w:fldChar w:fldCharType="begin"/>
      </w:r>
      <w:r>
        <w:instrText xml:space="preserve"> PAGEREF _Toc151465449 \h </w:instrText>
      </w:r>
      <w:r>
        <w:fldChar w:fldCharType="separate"/>
      </w:r>
      <w:r>
        <w:t>37</w:t>
      </w:r>
      <w:r>
        <w:fldChar w:fldCharType="end"/>
      </w:r>
    </w:p>
    <w:p w14:paraId="17E1A6F9" w14:textId="1C03F506" w:rsidR="0031641F" w:rsidRDefault="0031641F">
      <w:pPr>
        <w:pStyle w:val="TM2"/>
        <w:tabs>
          <w:tab w:val="left" w:pos="1320"/>
        </w:tabs>
        <w:rPr>
          <w:rFonts w:asciiTheme="minorHAnsi" w:eastAsiaTheme="minorEastAsia" w:hAnsiTheme="minorHAnsi" w:cstheme="minorBidi"/>
          <w:kern w:val="2"/>
          <w:szCs w:val="22"/>
          <w14:ligatures w14:val="standardContextual"/>
        </w:rPr>
      </w:pPr>
      <w:r>
        <w:t>6.3</w:t>
      </w:r>
      <w:r>
        <w:rPr>
          <w:rFonts w:asciiTheme="minorHAnsi" w:eastAsiaTheme="minorEastAsia" w:hAnsiTheme="minorHAnsi" w:cstheme="minorBidi"/>
          <w:kern w:val="2"/>
          <w:szCs w:val="22"/>
          <w14:ligatures w14:val="standardContextual"/>
        </w:rPr>
        <w:tab/>
      </w:r>
      <w:r>
        <w:t>Informations complémentaires avant la date limite de soumission des propositions</w:t>
      </w:r>
      <w:r>
        <w:tab/>
      </w:r>
      <w:r>
        <w:fldChar w:fldCharType="begin"/>
      </w:r>
      <w:r>
        <w:instrText xml:space="preserve"> PAGEREF _Toc151465450 \h </w:instrText>
      </w:r>
      <w:r>
        <w:fldChar w:fldCharType="separate"/>
      </w:r>
      <w:r>
        <w:t>38</w:t>
      </w:r>
      <w:r>
        <w:fldChar w:fldCharType="end"/>
      </w:r>
    </w:p>
    <w:p w14:paraId="46CF4F16" w14:textId="3C2E2CA8"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6.3.1</w:t>
      </w:r>
      <w:r>
        <w:rPr>
          <w:rFonts w:asciiTheme="minorHAnsi" w:eastAsiaTheme="minorEastAsia" w:hAnsiTheme="minorHAnsi" w:cstheme="minorBidi"/>
          <w:i w:val="0"/>
          <w:kern w:val="2"/>
          <w:szCs w:val="22"/>
          <w14:ligatures w14:val="standardContextual"/>
        </w:rPr>
        <w:tab/>
      </w:r>
      <w:r>
        <w:t>Rectificatif</w:t>
      </w:r>
      <w:r>
        <w:tab/>
      </w:r>
      <w:r>
        <w:fldChar w:fldCharType="begin"/>
      </w:r>
      <w:r>
        <w:instrText xml:space="preserve"> PAGEREF _Toc151465451 \h </w:instrText>
      </w:r>
      <w:r>
        <w:fldChar w:fldCharType="separate"/>
      </w:r>
      <w:r>
        <w:t>38</w:t>
      </w:r>
      <w:r>
        <w:fldChar w:fldCharType="end"/>
      </w:r>
    </w:p>
    <w:p w14:paraId="1A19D46A" w14:textId="10CC254D"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6.3.2</w:t>
      </w:r>
      <w:r>
        <w:rPr>
          <w:rFonts w:asciiTheme="minorHAnsi" w:eastAsiaTheme="minorEastAsia" w:hAnsiTheme="minorHAnsi" w:cstheme="minorBidi"/>
          <w:i w:val="0"/>
          <w:kern w:val="2"/>
          <w:szCs w:val="22"/>
          <w14:ligatures w14:val="standardContextual"/>
        </w:rPr>
        <w:tab/>
      </w:r>
      <w:r>
        <w:t>Division en lots</w:t>
      </w:r>
      <w:r>
        <w:tab/>
      </w:r>
      <w:r>
        <w:fldChar w:fldCharType="begin"/>
      </w:r>
      <w:r>
        <w:instrText xml:space="preserve"> PAGEREF _Toc151465452 \h </w:instrText>
      </w:r>
      <w:r>
        <w:fldChar w:fldCharType="separate"/>
      </w:r>
      <w:r>
        <w:t>39</w:t>
      </w:r>
      <w:r>
        <w:fldChar w:fldCharType="end"/>
      </w:r>
    </w:p>
    <w:p w14:paraId="6BF69CAE" w14:textId="515F0CC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6.3.3</w:t>
      </w:r>
      <w:r>
        <w:rPr>
          <w:rFonts w:asciiTheme="minorHAnsi" w:eastAsiaTheme="minorEastAsia" w:hAnsiTheme="minorHAnsi" w:cstheme="minorBidi"/>
          <w:i w:val="0"/>
          <w:kern w:val="2"/>
          <w:szCs w:val="22"/>
          <w14:ligatures w14:val="standardContextual"/>
        </w:rPr>
        <w:tab/>
      </w:r>
      <w:r>
        <w:t>Date limite de soumission des propositions</w:t>
      </w:r>
      <w:r>
        <w:tab/>
      </w:r>
      <w:r>
        <w:fldChar w:fldCharType="begin"/>
      </w:r>
      <w:r>
        <w:instrText xml:space="preserve"> PAGEREF _Toc151465453 \h </w:instrText>
      </w:r>
      <w:r>
        <w:fldChar w:fldCharType="separate"/>
      </w:r>
      <w:r>
        <w:t>39</w:t>
      </w:r>
      <w:r>
        <w:fldChar w:fldCharType="end"/>
      </w:r>
    </w:p>
    <w:p w14:paraId="6EE5A58F" w14:textId="4FC0EBD5"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6.3.4</w:t>
      </w:r>
      <w:r>
        <w:rPr>
          <w:rFonts w:asciiTheme="minorHAnsi" w:eastAsiaTheme="minorEastAsia" w:hAnsiTheme="minorHAnsi" w:cstheme="minorBidi"/>
          <w:i w:val="0"/>
          <w:kern w:val="2"/>
          <w:szCs w:val="22"/>
          <w14:ligatures w14:val="standardContextual"/>
        </w:rPr>
        <w:tab/>
      </w:r>
      <w:r>
        <w:t>Rapports d'audit</w:t>
      </w:r>
      <w:r>
        <w:tab/>
      </w:r>
      <w:r>
        <w:fldChar w:fldCharType="begin"/>
      </w:r>
      <w:r>
        <w:instrText xml:space="preserve"> PAGEREF _Toc151465454 \h </w:instrText>
      </w:r>
      <w:r>
        <w:fldChar w:fldCharType="separate"/>
      </w:r>
      <w:r>
        <w:t>39</w:t>
      </w:r>
      <w:r>
        <w:fldChar w:fldCharType="end"/>
      </w:r>
    </w:p>
    <w:p w14:paraId="7B0D63F2" w14:textId="4A280B84" w:rsidR="0031641F" w:rsidRDefault="0031641F">
      <w:pPr>
        <w:pStyle w:val="TM2"/>
        <w:tabs>
          <w:tab w:val="left" w:pos="1320"/>
        </w:tabs>
        <w:rPr>
          <w:rFonts w:asciiTheme="minorHAnsi" w:eastAsiaTheme="minorEastAsia" w:hAnsiTheme="minorHAnsi" w:cstheme="minorBidi"/>
          <w:kern w:val="2"/>
          <w:szCs w:val="22"/>
          <w14:ligatures w14:val="standardContextual"/>
        </w:rPr>
      </w:pPr>
      <w:r>
        <w:t>6.4</w:t>
      </w:r>
      <w:r>
        <w:rPr>
          <w:rFonts w:asciiTheme="minorHAnsi" w:eastAsiaTheme="minorEastAsia" w:hAnsiTheme="minorHAnsi" w:cstheme="minorBidi"/>
          <w:kern w:val="2"/>
          <w:szCs w:val="22"/>
          <w14:ligatures w14:val="standardContextual"/>
        </w:rPr>
        <w:tab/>
      </w:r>
      <w:r>
        <w:t>Contenu de l'appel à propositions</w:t>
      </w:r>
      <w:r>
        <w:tab/>
      </w:r>
      <w:r>
        <w:fldChar w:fldCharType="begin"/>
      </w:r>
      <w:r>
        <w:instrText xml:space="preserve"> PAGEREF _Toc151465455 \h </w:instrText>
      </w:r>
      <w:r>
        <w:fldChar w:fldCharType="separate"/>
      </w:r>
      <w:r>
        <w:t>40</w:t>
      </w:r>
      <w:r>
        <w:fldChar w:fldCharType="end"/>
      </w:r>
    </w:p>
    <w:p w14:paraId="4BC024A3" w14:textId="3EF5EBD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6.4.1</w:t>
      </w:r>
      <w:r>
        <w:rPr>
          <w:rFonts w:asciiTheme="minorHAnsi" w:eastAsiaTheme="minorEastAsia" w:hAnsiTheme="minorHAnsi" w:cstheme="minorBidi"/>
          <w:i w:val="0"/>
          <w:kern w:val="2"/>
          <w:szCs w:val="22"/>
          <w14:ligatures w14:val="standardContextual"/>
        </w:rPr>
        <w:tab/>
      </w:r>
      <w:r>
        <w:t>Documents à remplir par les demandeurs</w:t>
      </w:r>
      <w:r>
        <w:tab/>
      </w:r>
      <w:r>
        <w:fldChar w:fldCharType="begin"/>
      </w:r>
      <w:r>
        <w:instrText xml:space="preserve"> PAGEREF _Toc151465456 \h </w:instrText>
      </w:r>
      <w:r>
        <w:fldChar w:fldCharType="separate"/>
      </w:r>
      <w:r>
        <w:t>40</w:t>
      </w:r>
      <w:r>
        <w:fldChar w:fldCharType="end"/>
      </w:r>
    </w:p>
    <w:p w14:paraId="254A6672" w14:textId="5389F7D5"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6.4.2</w:t>
      </w:r>
      <w:r>
        <w:rPr>
          <w:rFonts w:asciiTheme="minorHAnsi" w:eastAsiaTheme="minorEastAsia" w:hAnsiTheme="minorHAnsi" w:cstheme="minorBidi"/>
          <w:i w:val="0"/>
          <w:kern w:val="2"/>
          <w:szCs w:val="22"/>
          <w14:ligatures w14:val="standardContextual"/>
        </w:rPr>
        <w:tab/>
      </w:r>
      <w:r>
        <w:t>Documents fournis pour information</w:t>
      </w:r>
      <w:r>
        <w:tab/>
      </w:r>
      <w:r>
        <w:fldChar w:fldCharType="begin"/>
      </w:r>
      <w:r>
        <w:instrText xml:space="preserve"> PAGEREF _Toc151465457 \h </w:instrText>
      </w:r>
      <w:r>
        <w:fldChar w:fldCharType="separate"/>
      </w:r>
      <w:r>
        <w:t>40</w:t>
      </w:r>
      <w:r>
        <w:fldChar w:fldCharType="end"/>
      </w:r>
    </w:p>
    <w:p w14:paraId="3248E61A" w14:textId="0BCD295F" w:rsidR="0031641F" w:rsidRDefault="0031641F">
      <w:pPr>
        <w:pStyle w:val="TM2"/>
        <w:tabs>
          <w:tab w:val="left" w:pos="1320"/>
        </w:tabs>
        <w:rPr>
          <w:rFonts w:asciiTheme="minorHAnsi" w:eastAsiaTheme="minorEastAsia" w:hAnsiTheme="minorHAnsi" w:cstheme="minorBidi"/>
          <w:kern w:val="2"/>
          <w:szCs w:val="22"/>
          <w14:ligatures w14:val="standardContextual"/>
        </w:rPr>
      </w:pPr>
      <w:r>
        <w:t>6.5</w:t>
      </w:r>
      <w:r>
        <w:rPr>
          <w:rFonts w:asciiTheme="minorHAnsi" w:eastAsiaTheme="minorEastAsia" w:hAnsiTheme="minorHAnsi" w:cstheme="minorBidi"/>
          <w:kern w:val="2"/>
          <w:szCs w:val="22"/>
          <w14:ligatures w14:val="standardContextual"/>
        </w:rPr>
        <w:tab/>
      </w:r>
      <w:r>
        <w:t>Rédaction et contenu des lignes directrices à l'intention des demandeurs</w:t>
      </w:r>
      <w:r>
        <w:tab/>
      </w:r>
      <w:r>
        <w:fldChar w:fldCharType="begin"/>
      </w:r>
      <w:r>
        <w:instrText xml:space="preserve"> PAGEREF _Toc151465458 \h </w:instrText>
      </w:r>
      <w:r>
        <w:fldChar w:fldCharType="separate"/>
      </w:r>
      <w:r>
        <w:t>41</w:t>
      </w:r>
      <w:r>
        <w:fldChar w:fldCharType="end"/>
      </w:r>
    </w:p>
    <w:p w14:paraId="31B0403F" w14:textId="1297AD9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6.5.1</w:t>
      </w:r>
      <w:r>
        <w:rPr>
          <w:rFonts w:asciiTheme="minorHAnsi" w:eastAsiaTheme="minorEastAsia" w:hAnsiTheme="minorHAnsi" w:cstheme="minorBidi"/>
          <w:i w:val="0"/>
          <w:kern w:val="2"/>
          <w:szCs w:val="22"/>
          <w14:ligatures w14:val="standardContextual"/>
        </w:rPr>
        <w:tab/>
      </w:r>
      <w:r>
        <w:t>Allocation financière définie dans les Lignes directrices</w:t>
      </w:r>
      <w:r>
        <w:tab/>
      </w:r>
      <w:r>
        <w:fldChar w:fldCharType="begin"/>
      </w:r>
      <w:r>
        <w:instrText xml:space="preserve"> PAGEREF _Toc151465459 \h </w:instrText>
      </w:r>
      <w:r>
        <w:fldChar w:fldCharType="separate"/>
      </w:r>
      <w:r>
        <w:t>41</w:t>
      </w:r>
      <w:r>
        <w:fldChar w:fldCharType="end"/>
      </w:r>
    </w:p>
    <w:p w14:paraId="519D91B1" w14:textId="13C371BB" w:rsidR="0031641F" w:rsidRDefault="0031641F">
      <w:pPr>
        <w:pStyle w:val="TM2"/>
        <w:tabs>
          <w:tab w:val="left" w:pos="1320"/>
        </w:tabs>
        <w:rPr>
          <w:rFonts w:asciiTheme="minorHAnsi" w:eastAsiaTheme="minorEastAsia" w:hAnsiTheme="minorHAnsi" w:cstheme="minorBidi"/>
          <w:kern w:val="2"/>
          <w:szCs w:val="22"/>
          <w14:ligatures w14:val="standardContextual"/>
        </w:rPr>
      </w:pPr>
      <w:r>
        <w:t>6.6</w:t>
      </w:r>
      <w:r>
        <w:rPr>
          <w:rFonts w:asciiTheme="minorHAnsi" w:eastAsiaTheme="minorEastAsia" w:hAnsiTheme="minorHAnsi" w:cstheme="minorBidi"/>
          <w:kern w:val="2"/>
          <w:szCs w:val="22"/>
          <w14:ligatures w14:val="standardContextual"/>
        </w:rPr>
        <w:tab/>
      </w:r>
      <w:r>
        <w:t>Critères d'éligibilité et d'évaluation (sélection et attribution)</w:t>
      </w:r>
      <w:r>
        <w:tab/>
      </w:r>
      <w:r>
        <w:fldChar w:fldCharType="begin"/>
      </w:r>
      <w:r>
        <w:instrText xml:space="preserve"> PAGEREF _Toc151465460 \h </w:instrText>
      </w:r>
      <w:r>
        <w:fldChar w:fldCharType="separate"/>
      </w:r>
      <w:r>
        <w:t>42</w:t>
      </w:r>
      <w:r>
        <w:fldChar w:fldCharType="end"/>
      </w:r>
    </w:p>
    <w:p w14:paraId="24EB2738" w14:textId="1D32523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6.6.1</w:t>
      </w:r>
      <w:r>
        <w:rPr>
          <w:rFonts w:asciiTheme="minorHAnsi" w:eastAsiaTheme="minorEastAsia" w:hAnsiTheme="minorHAnsi" w:cstheme="minorBidi"/>
          <w:i w:val="0"/>
          <w:kern w:val="2"/>
          <w:szCs w:val="22"/>
          <w14:ligatures w14:val="standardContextual"/>
        </w:rPr>
        <w:tab/>
      </w:r>
      <w:r>
        <w:t>Critères d'éligibilité</w:t>
      </w:r>
      <w:r>
        <w:tab/>
      </w:r>
      <w:r>
        <w:fldChar w:fldCharType="begin"/>
      </w:r>
      <w:r>
        <w:instrText xml:space="preserve"> PAGEREF _Toc151465461 \h </w:instrText>
      </w:r>
      <w:r>
        <w:fldChar w:fldCharType="separate"/>
      </w:r>
      <w:r>
        <w:t>42</w:t>
      </w:r>
      <w:r>
        <w:fldChar w:fldCharType="end"/>
      </w:r>
    </w:p>
    <w:p w14:paraId="6C4C42BE" w14:textId="1CC18F1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6.6.2</w:t>
      </w:r>
      <w:r>
        <w:rPr>
          <w:rFonts w:asciiTheme="minorHAnsi" w:eastAsiaTheme="minorEastAsia" w:hAnsiTheme="minorHAnsi" w:cstheme="minorBidi"/>
          <w:i w:val="0"/>
          <w:kern w:val="2"/>
          <w:szCs w:val="22"/>
          <w14:ligatures w14:val="standardContextual"/>
        </w:rPr>
        <w:tab/>
      </w:r>
      <w:r>
        <w:t>Situations d'exclusion</w:t>
      </w:r>
      <w:r>
        <w:tab/>
      </w:r>
      <w:r>
        <w:fldChar w:fldCharType="begin"/>
      </w:r>
      <w:r>
        <w:instrText xml:space="preserve"> PAGEREF _Toc151465462 \h </w:instrText>
      </w:r>
      <w:r>
        <w:fldChar w:fldCharType="separate"/>
      </w:r>
      <w:r>
        <w:t>43</w:t>
      </w:r>
      <w:r>
        <w:fldChar w:fldCharType="end"/>
      </w:r>
    </w:p>
    <w:p w14:paraId="44A96417" w14:textId="4209242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6.6.3</w:t>
      </w:r>
      <w:r>
        <w:rPr>
          <w:rFonts w:asciiTheme="minorHAnsi" w:eastAsiaTheme="minorEastAsia" w:hAnsiTheme="minorHAnsi" w:cstheme="minorBidi"/>
          <w:i w:val="0"/>
          <w:kern w:val="2"/>
          <w:szCs w:val="22"/>
          <w14:ligatures w14:val="standardContextual"/>
        </w:rPr>
        <w:tab/>
      </w:r>
      <w:r>
        <w:t>Critères d'évaluation, sélection et attribution</w:t>
      </w:r>
      <w:r>
        <w:tab/>
      </w:r>
      <w:r>
        <w:fldChar w:fldCharType="begin"/>
      </w:r>
      <w:r>
        <w:instrText xml:space="preserve"> PAGEREF _Toc151465463 \h </w:instrText>
      </w:r>
      <w:r>
        <w:fldChar w:fldCharType="separate"/>
      </w:r>
      <w:r>
        <w:t>49</w:t>
      </w:r>
      <w:r>
        <w:fldChar w:fldCharType="end"/>
      </w:r>
    </w:p>
    <w:p w14:paraId="3171A3F1" w14:textId="7E67A461" w:rsidR="0031641F" w:rsidRDefault="0031641F">
      <w:pPr>
        <w:pStyle w:val="TM2"/>
        <w:tabs>
          <w:tab w:val="left" w:pos="1320"/>
        </w:tabs>
        <w:rPr>
          <w:rFonts w:asciiTheme="minorHAnsi" w:eastAsiaTheme="minorEastAsia" w:hAnsiTheme="minorHAnsi" w:cstheme="minorBidi"/>
          <w:kern w:val="2"/>
          <w:szCs w:val="22"/>
          <w14:ligatures w14:val="standardContextual"/>
        </w:rPr>
      </w:pPr>
      <w:r>
        <w:t>6.7</w:t>
      </w:r>
      <w:r>
        <w:rPr>
          <w:rFonts w:asciiTheme="minorHAnsi" w:eastAsiaTheme="minorEastAsia" w:hAnsiTheme="minorHAnsi" w:cstheme="minorBidi"/>
          <w:kern w:val="2"/>
          <w:szCs w:val="22"/>
          <w14:ligatures w14:val="standardContextual"/>
        </w:rPr>
        <w:tab/>
      </w:r>
      <w:r>
        <w:t>Coûts éligibles</w:t>
      </w:r>
      <w:r>
        <w:tab/>
      </w:r>
      <w:r>
        <w:fldChar w:fldCharType="begin"/>
      </w:r>
      <w:r>
        <w:instrText xml:space="preserve"> PAGEREF _Toc151465464 \h </w:instrText>
      </w:r>
      <w:r>
        <w:fldChar w:fldCharType="separate"/>
      </w:r>
      <w:r>
        <w:t>50</w:t>
      </w:r>
      <w:r>
        <w:fldChar w:fldCharType="end"/>
      </w:r>
    </w:p>
    <w:p w14:paraId="6FAB295E" w14:textId="0087975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6.7.1</w:t>
      </w:r>
      <w:r>
        <w:rPr>
          <w:rFonts w:asciiTheme="minorHAnsi" w:eastAsiaTheme="minorEastAsia" w:hAnsiTheme="minorHAnsi" w:cstheme="minorBidi"/>
          <w:i w:val="0"/>
          <w:kern w:val="2"/>
          <w:szCs w:val="22"/>
          <w14:ligatures w14:val="standardContextual"/>
        </w:rPr>
        <w:tab/>
      </w:r>
      <w:r>
        <w:t>Critères d'éligibilité des coûts</w:t>
      </w:r>
      <w:r>
        <w:tab/>
      </w:r>
      <w:r>
        <w:fldChar w:fldCharType="begin"/>
      </w:r>
      <w:r>
        <w:instrText xml:space="preserve"> PAGEREF _Toc151465465 \h </w:instrText>
      </w:r>
      <w:r>
        <w:fldChar w:fldCharType="separate"/>
      </w:r>
      <w:r>
        <w:t>50</w:t>
      </w:r>
      <w:r>
        <w:fldChar w:fldCharType="end"/>
      </w:r>
    </w:p>
    <w:p w14:paraId="145EECAB" w14:textId="27304CC0"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6.7.2</w:t>
      </w:r>
      <w:r>
        <w:rPr>
          <w:rFonts w:asciiTheme="minorHAnsi" w:eastAsiaTheme="minorEastAsia" w:hAnsiTheme="minorHAnsi" w:cstheme="minorBidi"/>
          <w:i w:val="0"/>
          <w:kern w:val="2"/>
          <w:szCs w:val="22"/>
          <w14:ligatures w14:val="standardContextual"/>
        </w:rPr>
        <w:tab/>
      </w:r>
      <w:r>
        <w:t>Coûts directs éligibles</w:t>
      </w:r>
      <w:r>
        <w:tab/>
      </w:r>
      <w:r>
        <w:fldChar w:fldCharType="begin"/>
      </w:r>
      <w:r>
        <w:instrText xml:space="preserve"> PAGEREF _Toc151465466 \h </w:instrText>
      </w:r>
      <w:r>
        <w:fldChar w:fldCharType="separate"/>
      </w:r>
      <w:r>
        <w:t>51</w:t>
      </w:r>
      <w:r>
        <w:fldChar w:fldCharType="end"/>
      </w:r>
    </w:p>
    <w:p w14:paraId="18AA16CB" w14:textId="49949872"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6.7.3</w:t>
      </w:r>
      <w:r>
        <w:rPr>
          <w:rFonts w:asciiTheme="minorHAnsi" w:eastAsiaTheme="minorEastAsia" w:hAnsiTheme="minorHAnsi" w:cstheme="minorBidi"/>
          <w:i w:val="0"/>
          <w:kern w:val="2"/>
          <w:szCs w:val="22"/>
          <w14:ligatures w14:val="standardContextual"/>
        </w:rPr>
        <w:tab/>
      </w:r>
      <w:r>
        <w:t>Coûts non éligibles</w:t>
      </w:r>
      <w:r>
        <w:tab/>
      </w:r>
      <w:r>
        <w:fldChar w:fldCharType="begin"/>
      </w:r>
      <w:r>
        <w:instrText xml:space="preserve"> PAGEREF _Toc151465467 \h </w:instrText>
      </w:r>
      <w:r>
        <w:fldChar w:fldCharType="separate"/>
      </w:r>
      <w:r>
        <w:t>52</w:t>
      </w:r>
      <w:r>
        <w:fldChar w:fldCharType="end"/>
      </w:r>
    </w:p>
    <w:p w14:paraId="503925D7" w14:textId="0818E65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6.7.4</w:t>
      </w:r>
      <w:r>
        <w:rPr>
          <w:rFonts w:asciiTheme="minorHAnsi" w:eastAsiaTheme="minorEastAsia" w:hAnsiTheme="minorHAnsi" w:cstheme="minorBidi"/>
          <w:i w:val="0"/>
          <w:kern w:val="2"/>
          <w:szCs w:val="22"/>
          <w14:ligatures w14:val="standardContextual"/>
        </w:rPr>
        <w:tab/>
      </w:r>
      <w:r>
        <w:t>Financement basé sur la performance</w:t>
      </w:r>
      <w:r>
        <w:tab/>
      </w:r>
      <w:r>
        <w:fldChar w:fldCharType="begin"/>
      </w:r>
      <w:r>
        <w:instrText xml:space="preserve"> PAGEREF _Toc151465468 \h </w:instrText>
      </w:r>
      <w:r>
        <w:fldChar w:fldCharType="separate"/>
      </w:r>
      <w:r>
        <w:t>52</w:t>
      </w:r>
      <w:r>
        <w:fldChar w:fldCharType="end"/>
      </w:r>
    </w:p>
    <w:p w14:paraId="3B6D7682" w14:textId="798710B9" w:rsidR="0031641F" w:rsidRDefault="0031641F">
      <w:pPr>
        <w:pStyle w:val="TM1"/>
        <w:tabs>
          <w:tab w:val="left" w:pos="1100"/>
        </w:tabs>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REDACTION DE LA PROPOSITION PAR LES DEMANDEURS</w:t>
      </w:r>
      <w:r>
        <w:tab/>
      </w:r>
      <w:r>
        <w:fldChar w:fldCharType="begin"/>
      </w:r>
      <w:r>
        <w:instrText xml:space="preserve"> PAGEREF _Toc151465469 \h </w:instrText>
      </w:r>
      <w:r>
        <w:fldChar w:fldCharType="separate"/>
      </w:r>
      <w:r>
        <w:t>53</w:t>
      </w:r>
      <w:r>
        <w:fldChar w:fldCharType="end"/>
      </w:r>
    </w:p>
    <w:p w14:paraId="7168250D" w14:textId="0B33FC19" w:rsidR="0031641F" w:rsidRDefault="0031641F">
      <w:pPr>
        <w:pStyle w:val="TM2"/>
        <w:tabs>
          <w:tab w:val="left" w:pos="1320"/>
        </w:tabs>
        <w:rPr>
          <w:rFonts w:asciiTheme="minorHAnsi" w:eastAsiaTheme="minorEastAsia" w:hAnsiTheme="minorHAnsi" w:cstheme="minorBidi"/>
          <w:kern w:val="2"/>
          <w:szCs w:val="22"/>
          <w14:ligatures w14:val="standardContextual"/>
        </w:rPr>
      </w:pPr>
      <w:r>
        <w:t>7.1</w:t>
      </w:r>
      <w:r>
        <w:rPr>
          <w:rFonts w:asciiTheme="minorHAnsi" w:eastAsiaTheme="minorEastAsia" w:hAnsiTheme="minorHAnsi" w:cstheme="minorBidi"/>
          <w:kern w:val="2"/>
          <w:szCs w:val="22"/>
          <w14:ligatures w14:val="standardContextual"/>
        </w:rPr>
        <w:tab/>
      </w:r>
      <w:r>
        <w:t>Rédaction du formulaire de candidature</w:t>
      </w:r>
      <w:r>
        <w:tab/>
      </w:r>
      <w:r>
        <w:fldChar w:fldCharType="begin"/>
      </w:r>
      <w:r>
        <w:instrText xml:space="preserve"> PAGEREF _Toc151465470 \h </w:instrText>
      </w:r>
      <w:r>
        <w:fldChar w:fldCharType="separate"/>
      </w:r>
      <w:r>
        <w:t>53</w:t>
      </w:r>
      <w:r>
        <w:fldChar w:fldCharType="end"/>
      </w:r>
    </w:p>
    <w:p w14:paraId="43625D08" w14:textId="4D8F1C60"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7.1.1</w:t>
      </w:r>
      <w:r>
        <w:rPr>
          <w:rFonts w:asciiTheme="minorHAnsi" w:eastAsiaTheme="minorEastAsia" w:hAnsiTheme="minorHAnsi" w:cstheme="minorBidi"/>
          <w:i w:val="0"/>
          <w:kern w:val="2"/>
          <w:szCs w:val="22"/>
          <w14:ligatures w14:val="standardContextual"/>
        </w:rPr>
        <w:tab/>
      </w:r>
      <w:r>
        <w:t>Pièces à joindre au dossier de candidature</w:t>
      </w:r>
      <w:r>
        <w:tab/>
      </w:r>
      <w:r>
        <w:fldChar w:fldCharType="begin"/>
      </w:r>
      <w:r>
        <w:instrText xml:space="preserve"> PAGEREF _Toc151465471 \h </w:instrText>
      </w:r>
      <w:r>
        <w:fldChar w:fldCharType="separate"/>
      </w:r>
      <w:r>
        <w:t>53</w:t>
      </w:r>
      <w:r>
        <w:fldChar w:fldCharType="end"/>
      </w:r>
    </w:p>
    <w:p w14:paraId="2F97D8BE" w14:textId="0F11919B" w:rsidR="0031641F" w:rsidRDefault="0031641F">
      <w:pPr>
        <w:pStyle w:val="TM2"/>
        <w:tabs>
          <w:tab w:val="left" w:pos="1320"/>
        </w:tabs>
        <w:rPr>
          <w:rFonts w:asciiTheme="minorHAnsi" w:eastAsiaTheme="minorEastAsia" w:hAnsiTheme="minorHAnsi" w:cstheme="minorBidi"/>
          <w:kern w:val="2"/>
          <w:szCs w:val="22"/>
          <w14:ligatures w14:val="standardContextual"/>
        </w:rPr>
      </w:pPr>
      <w:r>
        <w:t>7.2</w:t>
      </w:r>
      <w:r>
        <w:rPr>
          <w:rFonts w:asciiTheme="minorHAnsi" w:eastAsiaTheme="minorEastAsia" w:hAnsiTheme="minorHAnsi" w:cstheme="minorBidi"/>
          <w:kern w:val="2"/>
          <w:szCs w:val="22"/>
          <w14:ligatures w14:val="standardContextual"/>
        </w:rPr>
        <w:tab/>
      </w:r>
      <w:r>
        <w:t>Etablissement du budget d'une action</w:t>
      </w:r>
      <w:r>
        <w:tab/>
      </w:r>
      <w:r>
        <w:fldChar w:fldCharType="begin"/>
      </w:r>
      <w:r>
        <w:instrText xml:space="preserve"> PAGEREF _Toc151465472 \h </w:instrText>
      </w:r>
      <w:r>
        <w:fldChar w:fldCharType="separate"/>
      </w:r>
      <w:r>
        <w:t>53</w:t>
      </w:r>
      <w:r>
        <w:fldChar w:fldCharType="end"/>
      </w:r>
    </w:p>
    <w:p w14:paraId="6F62CCE2" w14:textId="207D9EE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7.2.1</w:t>
      </w:r>
      <w:r>
        <w:rPr>
          <w:rFonts w:asciiTheme="minorHAnsi" w:eastAsiaTheme="minorEastAsia" w:hAnsiTheme="minorHAnsi" w:cstheme="minorBidi"/>
          <w:i w:val="0"/>
          <w:kern w:val="2"/>
          <w:szCs w:val="22"/>
          <w14:ligatures w14:val="standardContextual"/>
        </w:rPr>
        <w:tab/>
      </w:r>
      <w:r>
        <w:t>Budget détaillé</w:t>
      </w:r>
      <w:r>
        <w:tab/>
      </w:r>
      <w:r>
        <w:fldChar w:fldCharType="begin"/>
      </w:r>
      <w:r>
        <w:instrText xml:space="preserve"> PAGEREF _Toc151465473 \h </w:instrText>
      </w:r>
      <w:r>
        <w:fldChar w:fldCharType="separate"/>
      </w:r>
      <w:r>
        <w:t>53</w:t>
      </w:r>
      <w:r>
        <w:fldChar w:fldCharType="end"/>
      </w:r>
    </w:p>
    <w:p w14:paraId="3C5AEE77" w14:textId="4018D0F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7.2.2</w:t>
      </w:r>
      <w:r>
        <w:rPr>
          <w:rFonts w:asciiTheme="minorHAnsi" w:eastAsiaTheme="minorEastAsia" w:hAnsiTheme="minorHAnsi" w:cstheme="minorBidi"/>
          <w:i w:val="0"/>
          <w:kern w:val="2"/>
          <w:szCs w:val="22"/>
          <w14:ligatures w14:val="standardContextual"/>
        </w:rPr>
        <w:tab/>
      </w:r>
      <w:r>
        <w:t>Dépenses</w:t>
      </w:r>
      <w:r>
        <w:tab/>
      </w:r>
      <w:r>
        <w:fldChar w:fldCharType="begin"/>
      </w:r>
      <w:r>
        <w:instrText xml:space="preserve"> PAGEREF _Toc151465474 \h </w:instrText>
      </w:r>
      <w:r>
        <w:fldChar w:fldCharType="separate"/>
      </w:r>
      <w:r>
        <w:t>53</w:t>
      </w:r>
      <w:r>
        <w:fldChar w:fldCharType="end"/>
      </w:r>
    </w:p>
    <w:p w14:paraId="077B2885" w14:textId="753C1A0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7.2.3</w:t>
      </w:r>
      <w:r>
        <w:rPr>
          <w:rFonts w:asciiTheme="minorHAnsi" w:eastAsiaTheme="minorEastAsia" w:hAnsiTheme="minorHAnsi" w:cstheme="minorBidi"/>
          <w:i w:val="0"/>
          <w:kern w:val="2"/>
          <w:szCs w:val="22"/>
          <w14:ligatures w14:val="standardContextual"/>
        </w:rPr>
        <w:tab/>
      </w:r>
      <w:r>
        <w:t>Critères généraux d'éligibilité des coûts</w:t>
      </w:r>
      <w:r>
        <w:tab/>
      </w:r>
      <w:r>
        <w:fldChar w:fldCharType="begin"/>
      </w:r>
      <w:r>
        <w:instrText xml:space="preserve"> PAGEREF _Toc151465475 \h </w:instrText>
      </w:r>
      <w:r>
        <w:fldChar w:fldCharType="separate"/>
      </w:r>
      <w:r>
        <w:t>53</w:t>
      </w:r>
      <w:r>
        <w:fldChar w:fldCharType="end"/>
      </w:r>
    </w:p>
    <w:p w14:paraId="1ACE2F44" w14:textId="2E9DEFB7"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lastRenderedPageBreak/>
        <w:t>7.2.4</w:t>
      </w:r>
      <w:r>
        <w:rPr>
          <w:rFonts w:asciiTheme="minorHAnsi" w:eastAsiaTheme="minorEastAsia" w:hAnsiTheme="minorHAnsi" w:cstheme="minorBidi"/>
          <w:i w:val="0"/>
          <w:kern w:val="2"/>
          <w:szCs w:val="22"/>
          <w14:ligatures w14:val="standardContextual"/>
        </w:rPr>
        <w:tab/>
      </w:r>
      <w:r>
        <w:t>Elaboration du budget prévisionnel</w:t>
      </w:r>
      <w:r>
        <w:tab/>
      </w:r>
      <w:r>
        <w:fldChar w:fldCharType="begin"/>
      </w:r>
      <w:r>
        <w:instrText xml:space="preserve"> PAGEREF _Toc151465476 \h </w:instrText>
      </w:r>
      <w:r>
        <w:fldChar w:fldCharType="separate"/>
      </w:r>
      <w:r>
        <w:t>54</w:t>
      </w:r>
      <w:r>
        <w:fldChar w:fldCharType="end"/>
      </w:r>
    </w:p>
    <w:p w14:paraId="72F7F8F9" w14:textId="4A22AF86"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7.2.5</w:t>
      </w:r>
      <w:r>
        <w:rPr>
          <w:rFonts w:asciiTheme="minorHAnsi" w:eastAsiaTheme="minorEastAsia" w:hAnsiTheme="minorHAnsi" w:cstheme="minorBidi"/>
          <w:i w:val="0"/>
          <w:kern w:val="2"/>
          <w:szCs w:val="22"/>
          <w14:ligatures w14:val="standardContextual"/>
        </w:rPr>
        <w:tab/>
      </w:r>
      <w:r>
        <w:t>Détermination du montant final de la subvention</w:t>
      </w:r>
      <w:r>
        <w:tab/>
      </w:r>
      <w:r>
        <w:fldChar w:fldCharType="begin"/>
      </w:r>
      <w:r>
        <w:instrText xml:space="preserve"> PAGEREF _Toc151465477 \h </w:instrText>
      </w:r>
      <w:r>
        <w:fldChar w:fldCharType="separate"/>
      </w:r>
      <w:r>
        <w:t>64</w:t>
      </w:r>
      <w:r>
        <w:fldChar w:fldCharType="end"/>
      </w:r>
    </w:p>
    <w:p w14:paraId="2E176E48" w14:textId="0FD25350" w:rsidR="0031641F" w:rsidRDefault="0031641F">
      <w:pPr>
        <w:pStyle w:val="TM2"/>
        <w:tabs>
          <w:tab w:val="left" w:pos="1320"/>
        </w:tabs>
        <w:rPr>
          <w:rFonts w:asciiTheme="minorHAnsi" w:eastAsiaTheme="minorEastAsia" w:hAnsiTheme="minorHAnsi" w:cstheme="minorBidi"/>
          <w:kern w:val="2"/>
          <w:szCs w:val="22"/>
          <w14:ligatures w14:val="standardContextual"/>
        </w:rPr>
      </w:pPr>
      <w:r>
        <w:t>7.3</w:t>
      </w:r>
      <w:r>
        <w:rPr>
          <w:rFonts w:asciiTheme="minorHAnsi" w:eastAsiaTheme="minorEastAsia" w:hAnsiTheme="minorHAnsi" w:cstheme="minorBidi"/>
          <w:kern w:val="2"/>
          <w:szCs w:val="22"/>
          <w14:ligatures w14:val="standardContextual"/>
        </w:rPr>
        <w:tab/>
      </w:r>
      <w:r>
        <w:t>Présentation des propositions</w:t>
      </w:r>
      <w:r>
        <w:tab/>
      </w:r>
      <w:r>
        <w:fldChar w:fldCharType="begin"/>
      </w:r>
      <w:r>
        <w:instrText xml:space="preserve"> PAGEREF _Toc151465478 \h </w:instrText>
      </w:r>
      <w:r>
        <w:fldChar w:fldCharType="separate"/>
      </w:r>
      <w:r>
        <w:t>65</w:t>
      </w:r>
      <w:r>
        <w:fldChar w:fldCharType="end"/>
      </w:r>
    </w:p>
    <w:p w14:paraId="53EE8384" w14:textId="4A3E712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7.3.1</w:t>
      </w:r>
      <w:r>
        <w:rPr>
          <w:rFonts w:asciiTheme="minorHAnsi" w:eastAsiaTheme="minorEastAsia" w:hAnsiTheme="minorHAnsi" w:cstheme="minorBidi"/>
          <w:i w:val="0"/>
          <w:kern w:val="2"/>
          <w:szCs w:val="22"/>
          <w14:ligatures w14:val="standardContextual"/>
        </w:rPr>
        <w:tab/>
      </w:r>
      <w:r>
        <w:t>Date limite de remise des propositions</w:t>
      </w:r>
      <w:r>
        <w:tab/>
      </w:r>
      <w:r>
        <w:fldChar w:fldCharType="begin"/>
      </w:r>
      <w:r>
        <w:instrText xml:space="preserve"> PAGEREF _Toc151465479 \h </w:instrText>
      </w:r>
      <w:r>
        <w:fldChar w:fldCharType="separate"/>
      </w:r>
      <w:r>
        <w:t>65</w:t>
      </w:r>
      <w:r>
        <w:fldChar w:fldCharType="end"/>
      </w:r>
    </w:p>
    <w:p w14:paraId="0038441C" w14:textId="3AFB3D50"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7.3.2</w:t>
      </w:r>
      <w:r>
        <w:rPr>
          <w:rFonts w:asciiTheme="minorHAnsi" w:eastAsiaTheme="minorEastAsia" w:hAnsiTheme="minorHAnsi" w:cstheme="minorBidi"/>
          <w:i w:val="0"/>
          <w:kern w:val="2"/>
          <w:szCs w:val="22"/>
          <w14:ligatures w14:val="standardContextual"/>
        </w:rPr>
        <w:tab/>
      </w:r>
      <w:r>
        <w:t>Modalités d’envoi des propositions</w:t>
      </w:r>
      <w:r>
        <w:tab/>
      </w:r>
      <w:r>
        <w:fldChar w:fldCharType="begin"/>
      </w:r>
      <w:r>
        <w:instrText xml:space="preserve"> PAGEREF _Toc151465480 \h </w:instrText>
      </w:r>
      <w:r>
        <w:fldChar w:fldCharType="separate"/>
      </w:r>
      <w:r>
        <w:t>65</w:t>
      </w:r>
      <w:r>
        <w:fldChar w:fldCharType="end"/>
      </w:r>
    </w:p>
    <w:p w14:paraId="0999A1E5" w14:textId="6C216BCB" w:rsidR="0031641F" w:rsidRDefault="0031641F">
      <w:pPr>
        <w:pStyle w:val="TM2"/>
        <w:tabs>
          <w:tab w:val="left" w:pos="1320"/>
        </w:tabs>
        <w:rPr>
          <w:rFonts w:asciiTheme="minorHAnsi" w:eastAsiaTheme="minorEastAsia" w:hAnsiTheme="minorHAnsi" w:cstheme="minorBidi"/>
          <w:kern w:val="2"/>
          <w:szCs w:val="22"/>
          <w14:ligatures w14:val="standardContextual"/>
        </w:rPr>
      </w:pPr>
      <w:r>
        <w:t>7.4</w:t>
      </w:r>
      <w:r>
        <w:rPr>
          <w:rFonts w:asciiTheme="minorHAnsi" w:eastAsiaTheme="minorEastAsia" w:hAnsiTheme="minorHAnsi" w:cstheme="minorBidi"/>
          <w:kern w:val="2"/>
          <w:szCs w:val="22"/>
          <w14:ligatures w14:val="standardContextual"/>
        </w:rPr>
        <w:tab/>
      </w:r>
      <w:r>
        <w:t>Le comité d'évaluation</w:t>
      </w:r>
      <w:r>
        <w:tab/>
      </w:r>
      <w:r>
        <w:fldChar w:fldCharType="begin"/>
      </w:r>
      <w:r>
        <w:instrText xml:space="preserve"> PAGEREF _Toc151465481 \h </w:instrText>
      </w:r>
      <w:r>
        <w:fldChar w:fldCharType="separate"/>
      </w:r>
      <w:r>
        <w:t>66</w:t>
      </w:r>
      <w:r>
        <w:fldChar w:fldCharType="end"/>
      </w:r>
    </w:p>
    <w:p w14:paraId="65E478C0" w14:textId="2DDBCD36"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7.4.1</w:t>
      </w:r>
      <w:r>
        <w:rPr>
          <w:rFonts w:asciiTheme="minorHAnsi" w:eastAsiaTheme="minorEastAsia" w:hAnsiTheme="minorHAnsi" w:cstheme="minorBidi"/>
          <w:i w:val="0"/>
          <w:kern w:val="2"/>
          <w:szCs w:val="22"/>
          <w14:ligatures w14:val="standardContextual"/>
        </w:rPr>
        <w:tab/>
      </w:r>
      <w:r>
        <w:t>Composition</w:t>
      </w:r>
      <w:r>
        <w:tab/>
      </w:r>
      <w:r>
        <w:fldChar w:fldCharType="begin"/>
      </w:r>
      <w:r>
        <w:instrText xml:space="preserve"> PAGEREF _Toc151465482 \h </w:instrText>
      </w:r>
      <w:r>
        <w:fldChar w:fldCharType="separate"/>
      </w:r>
      <w:r>
        <w:t>66</w:t>
      </w:r>
      <w:r>
        <w:fldChar w:fldCharType="end"/>
      </w:r>
    </w:p>
    <w:p w14:paraId="08F94C90" w14:textId="193A6A25"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7.4.2</w:t>
      </w:r>
      <w:r>
        <w:rPr>
          <w:rFonts w:asciiTheme="minorHAnsi" w:eastAsiaTheme="minorEastAsia" w:hAnsiTheme="minorHAnsi" w:cstheme="minorBidi"/>
          <w:i w:val="0"/>
          <w:kern w:val="2"/>
          <w:szCs w:val="22"/>
          <w14:ligatures w14:val="standardContextual"/>
        </w:rPr>
        <w:tab/>
      </w:r>
      <w:r>
        <w:t>Utilisation d'assesseurs</w:t>
      </w:r>
      <w:r>
        <w:tab/>
      </w:r>
      <w:r>
        <w:fldChar w:fldCharType="begin"/>
      </w:r>
      <w:r>
        <w:instrText xml:space="preserve"> PAGEREF _Toc151465483 \h </w:instrText>
      </w:r>
      <w:r>
        <w:fldChar w:fldCharType="separate"/>
      </w:r>
      <w:r>
        <w:t>67</w:t>
      </w:r>
      <w:r>
        <w:fldChar w:fldCharType="end"/>
      </w:r>
    </w:p>
    <w:p w14:paraId="5EFAED4D" w14:textId="7CD4AF7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7.4.3</w:t>
      </w:r>
      <w:r>
        <w:rPr>
          <w:rFonts w:asciiTheme="minorHAnsi" w:eastAsiaTheme="minorEastAsia" w:hAnsiTheme="minorHAnsi" w:cstheme="minorBidi"/>
          <w:i w:val="0"/>
          <w:kern w:val="2"/>
          <w:szCs w:val="22"/>
          <w14:ligatures w14:val="standardContextual"/>
        </w:rPr>
        <w:tab/>
      </w:r>
      <w:r>
        <w:t>Présence d'observateurs pendant le processus d'évaluation</w:t>
      </w:r>
      <w:r>
        <w:tab/>
      </w:r>
      <w:r>
        <w:fldChar w:fldCharType="begin"/>
      </w:r>
      <w:r>
        <w:instrText xml:space="preserve"> PAGEREF _Toc151465484 \h </w:instrText>
      </w:r>
      <w:r>
        <w:fldChar w:fldCharType="separate"/>
      </w:r>
      <w:r>
        <w:t>68</w:t>
      </w:r>
      <w:r>
        <w:fldChar w:fldCharType="end"/>
      </w:r>
    </w:p>
    <w:p w14:paraId="5B6E9DA1" w14:textId="1EFA00A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7.4.4</w:t>
      </w:r>
      <w:r>
        <w:rPr>
          <w:rFonts w:asciiTheme="minorHAnsi" w:eastAsiaTheme="minorEastAsia" w:hAnsiTheme="minorHAnsi" w:cstheme="minorBidi"/>
          <w:i w:val="0"/>
          <w:kern w:val="2"/>
          <w:szCs w:val="22"/>
          <w14:ligatures w14:val="standardContextual"/>
        </w:rPr>
        <w:tab/>
      </w:r>
      <w:r>
        <w:t>Impartialité et confidentialité</w:t>
      </w:r>
      <w:r>
        <w:tab/>
      </w:r>
      <w:r>
        <w:fldChar w:fldCharType="begin"/>
      </w:r>
      <w:r>
        <w:instrText xml:space="preserve"> PAGEREF _Toc151465485 \h </w:instrText>
      </w:r>
      <w:r>
        <w:fldChar w:fldCharType="separate"/>
      </w:r>
      <w:r>
        <w:t>68</w:t>
      </w:r>
      <w:r>
        <w:fldChar w:fldCharType="end"/>
      </w:r>
    </w:p>
    <w:p w14:paraId="3DA21097" w14:textId="3979D870"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7.4.5</w:t>
      </w:r>
      <w:r>
        <w:rPr>
          <w:rFonts w:asciiTheme="minorHAnsi" w:eastAsiaTheme="minorEastAsia" w:hAnsiTheme="minorHAnsi" w:cstheme="minorBidi"/>
          <w:i w:val="0"/>
          <w:kern w:val="2"/>
          <w:szCs w:val="22"/>
          <w14:ligatures w14:val="standardContextual"/>
        </w:rPr>
        <w:tab/>
      </w:r>
      <w:r>
        <w:t>Cas particuliers</w:t>
      </w:r>
      <w:r>
        <w:tab/>
      </w:r>
      <w:r>
        <w:fldChar w:fldCharType="begin"/>
      </w:r>
      <w:r>
        <w:instrText xml:space="preserve"> PAGEREF _Toc151465486 \h </w:instrText>
      </w:r>
      <w:r>
        <w:fldChar w:fldCharType="separate"/>
      </w:r>
      <w:r>
        <w:t>73</w:t>
      </w:r>
      <w:r>
        <w:fldChar w:fldCharType="end"/>
      </w:r>
    </w:p>
    <w:p w14:paraId="0D63484D" w14:textId="7032F07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7.4.6</w:t>
      </w:r>
      <w:r>
        <w:rPr>
          <w:rFonts w:asciiTheme="minorHAnsi" w:eastAsiaTheme="minorEastAsia" w:hAnsiTheme="minorHAnsi" w:cstheme="minorBidi"/>
          <w:i w:val="0"/>
          <w:kern w:val="2"/>
          <w:szCs w:val="22"/>
          <w14:ligatures w14:val="standardContextual"/>
        </w:rPr>
        <w:tab/>
      </w:r>
      <w:r>
        <w:t>Responsabilités du comité d'évaluation</w:t>
      </w:r>
      <w:r>
        <w:tab/>
      </w:r>
      <w:r>
        <w:fldChar w:fldCharType="begin"/>
      </w:r>
      <w:r>
        <w:instrText xml:space="preserve"> PAGEREF _Toc151465487 \h </w:instrText>
      </w:r>
      <w:r>
        <w:fldChar w:fldCharType="separate"/>
      </w:r>
      <w:r>
        <w:t>73</w:t>
      </w:r>
      <w:r>
        <w:fldChar w:fldCharType="end"/>
      </w:r>
    </w:p>
    <w:p w14:paraId="34D9647A" w14:textId="6A9048FF" w:rsidR="0031641F" w:rsidRDefault="0031641F">
      <w:pPr>
        <w:pStyle w:val="TM2"/>
        <w:tabs>
          <w:tab w:val="left" w:pos="1320"/>
        </w:tabs>
        <w:rPr>
          <w:rFonts w:asciiTheme="minorHAnsi" w:eastAsiaTheme="minorEastAsia" w:hAnsiTheme="minorHAnsi" w:cstheme="minorBidi"/>
          <w:kern w:val="2"/>
          <w:szCs w:val="22"/>
          <w14:ligatures w14:val="standardContextual"/>
        </w:rPr>
      </w:pPr>
      <w:r>
        <w:t>7.5</w:t>
      </w:r>
      <w:r>
        <w:rPr>
          <w:rFonts w:asciiTheme="minorHAnsi" w:eastAsiaTheme="minorEastAsia" w:hAnsiTheme="minorHAnsi" w:cstheme="minorBidi"/>
          <w:kern w:val="2"/>
          <w:szCs w:val="22"/>
          <w14:ligatures w14:val="standardContextual"/>
        </w:rPr>
        <w:tab/>
      </w:r>
      <w:r>
        <w:t>Étapes de la procédure d'évaluation</w:t>
      </w:r>
      <w:r>
        <w:tab/>
      </w:r>
      <w:r>
        <w:fldChar w:fldCharType="begin"/>
      </w:r>
      <w:r>
        <w:instrText xml:space="preserve"> PAGEREF _Toc151465488 \h </w:instrText>
      </w:r>
      <w:r>
        <w:fldChar w:fldCharType="separate"/>
      </w:r>
      <w:r>
        <w:t>75</w:t>
      </w:r>
      <w:r>
        <w:fldChar w:fldCharType="end"/>
      </w:r>
    </w:p>
    <w:p w14:paraId="12F06022" w14:textId="3F5313A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7.5.1</w:t>
      </w:r>
      <w:r>
        <w:rPr>
          <w:rFonts w:asciiTheme="minorHAnsi" w:eastAsiaTheme="minorEastAsia" w:hAnsiTheme="minorHAnsi" w:cstheme="minorBidi"/>
          <w:i w:val="0"/>
          <w:kern w:val="2"/>
          <w:szCs w:val="22"/>
          <w14:ligatures w14:val="standardContextual"/>
        </w:rPr>
        <w:tab/>
      </w:r>
      <w:r>
        <w:t>Réception et enregistrement des propositions</w:t>
      </w:r>
      <w:r>
        <w:tab/>
      </w:r>
      <w:r>
        <w:fldChar w:fldCharType="begin"/>
      </w:r>
      <w:r>
        <w:instrText xml:space="preserve"> PAGEREF _Toc151465489 \h </w:instrText>
      </w:r>
      <w:r>
        <w:fldChar w:fldCharType="separate"/>
      </w:r>
      <w:r>
        <w:t>75</w:t>
      </w:r>
      <w:r>
        <w:fldChar w:fldCharType="end"/>
      </w:r>
    </w:p>
    <w:p w14:paraId="2AA4BA97" w14:textId="510AD80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7.5.2</w:t>
      </w:r>
      <w:r>
        <w:rPr>
          <w:rFonts w:asciiTheme="minorHAnsi" w:eastAsiaTheme="minorEastAsia" w:hAnsiTheme="minorHAnsi" w:cstheme="minorBidi"/>
          <w:i w:val="0"/>
          <w:kern w:val="2"/>
          <w:szCs w:val="22"/>
          <w14:ligatures w14:val="standardContextual"/>
        </w:rPr>
        <w:tab/>
      </w:r>
      <w:r>
        <w:t>Les trois étapes de l'évaluation</w:t>
      </w:r>
      <w:r>
        <w:tab/>
      </w:r>
      <w:r>
        <w:fldChar w:fldCharType="begin"/>
      </w:r>
      <w:r>
        <w:instrText xml:space="preserve"> PAGEREF _Toc151465490 \h </w:instrText>
      </w:r>
      <w:r>
        <w:fldChar w:fldCharType="separate"/>
      </w:r>
      <w:r>
        <w:t>76</w:t>
      </w:r>
      <w:r>
        <w:fldChar w:fldCharType="end"/>
      </w:r>
    </w:p>
    <w:p w14:paraId="0C96FC37" w14:textId="215977B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7.5.3</w:t>
      </w:r>
      <w:r>
        <w:rPr>
          <w:rFonts w:asciiTheme="minorHAnsi" w:eastAsiaTheme="minorEastAsia" w:hAnsiTheme="minorHAnsi" w:cstheme="minorBidi"/>
          <w:i w:val="0"/>
          <w:kern w:val="2"/>
          <w:szCs w:val="22"/>
          <w14:ligatures w14:val="standardContextual"/>
        </w:rPr>
        <w:tab/>
      </w:r>
      <w:r>
        <w:t>Première étape : Ouverture et contrôle administratif et évaluation de la note succincte de présentation</w:t>
      </w:r>
      <w:r>
        <w:tab/>
      </w:r>
      <w:r>
        <w:fldChar w:fldCharType="begin"/>
      </w:r>
      <w:r>
        <w:instrText xml:space="preserve"> PAGEREF _Toc151465491 \h </w:instrText>
      </w:r>
      <w:r>
        <w:fldChar w:fldCharType="separate"/>
      </w:r>
      <w:r>
        <w:t>76</w:t>
      </w:r>
      <w:r>
        <w:fldChar w:fldCharType="end"/>
      </w:r>
    </w:p>
    <w:p w14:paraId="175676CA" w14:textId="7DDAC94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7.5.4</w:t>
      </w:r>
      <w:r>
        <w:rPr>
          <w:rFonts w:asciiTheme="minorHAnsi" w:eastAsiaTheme="minorEastAsia" w:hAnsiTheme="minorHAnsi" w:cstheme="minorBidi"/>
          <w:i w:val="0"/>
          <w:kern w:val="2"/>
          <w:szCs w:val="22"/>
          <w14:ligatures w14:val="standardContextual"/>
        </w:rPr>
        <w:tab/>
      </w:r>
      <w:r>
        <w:t>Deuxième étape : Évaluation des demandes complètes</w:t>
      </w:r>
      <w:r>
        <w:tab/>
      </w:r>
      <w:r>
        <w:fldChar w:fldCharType="begin"/>
      </w:r>
      <w:r>
        <w:instrText xml:space="preserve"> PAGEREF _Toc151465492 \h </w:instrText>
      </w:r>
      <w:r>
        <w:fldChar w:fldCharType="separate"/>
      </w:r>
      <w:r>
        <w:t>78</w:t>
      </w:r>
      <w:r>
        <w:fldChar w:fldCharType="end"/>
      </w:r>
    </w:p>
    <w:p w14:paraId="6B17EEAF" w14:textId="01B7EA5D"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7.5.5</w:t>
      </w:r>
      <w:r>
        <w:rPr>
          <w:rFonts w:asciiTheme="minorHAnsi" w:eastAsiaTheme="minorEastAsia" w:hAnsiTheme="minorHAnsi" w:cstheme="minorBidi"/>
          <w:i w:val="0"/>
          <w:kern w:val="2"/>
          <w:szCs w:val="22"/>
          <w14:ligatures w14:val="standardContextual"/>
        </w:rPr>
        <w:tab/>
      </w:r>
      <w:r>
        <w:t>Troisième étape : Vérification de l'éligibilité</w:t>
      </w:r>
      <w:r>
        <w:tab/>
      </w:r>
      <w:r>
        <w:fldChar w:fldCharType="begin"/>
      </w:r>
      <w:r>
        <w:instrText xml:space="preserve"> PAGEREF _Toc151465493 \h </w:instrText>
      </w:r>
      <w:r>
        <w:fldChar w:fldCharType="separate"/>
      </w:r>
      <w:r>
        <w:t>79</w:t>
      </w:r>
      <w:r>
        <w:fldChar w:fldCharType="end"/>
      </w:r>
    </w:p>
    <w:p w14:paraId="102C9E79" w14:textId="40E98B0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7.5.6</w:t>
      </w:r>
      <w:r>
        <w:rPr>
          <w:rFonts w:asciiTheme="minorHAnsi" w:eastAsiaTheme="minorEastAsia" w:hAnsiTheme="minorHAnsi" w:cstheme="minorBidi"/>
          <w:i w:val="0"/>
          <w:kern w:val="2"/>
          <w:szCs w:val="22"/>
          <w14:ligatures w14:val="standardContextual"/>
        </w:rPr>
        <w:tab/>
      </w:r>
      <w:r>
        <w:t>Conclusions du comité d'évaluation</w:t>
      </w:r>
      <w:r>
        <w:tab/>
      </w:r>
      <w:r>
        <w:fldChar w:fldCharType="begin"/>
      </w:r>
      <w:r>
        <w:instrText xml:space="preserve"> PAGEREF _Toc151465494 \h </w:instrText>
      </w:r>
      <w:r>
        <w:fldChar w:fldCharType="separate"/>
      </w:r>
      <w:r>
        <w:t>80</w:t>
      </w:r>
      <w:r>
        <w:fldChar w:fldCharType="end"/>
      </w:r>
    </w:p>
    <w:p w14:paraId="1AC834D7" w14:textId="4883BB76" w:rsidR="0031641F" w:rsidRDefault="0031641F">
      <w:pPr>
        <w:pStyle w:val="TM2"/>
        <w:tabs>
          <w:tab w:val="left" w:pos="1320"/>
        </w:tabs>
        <w:rPr>
          <w:rFonts w:asciiTheme="minorHAnsi" w:eastAsiaTheme="minorEastAsia" w:hAnsiTheme="minorHAnsi" w:cstheme="minorBidi"/>
          <w:kern w:val="2"/>
          <w:szCs w:val="22"/>
          <w14:ligatures w14:val="standardContextual"/>
        </w:rPr>
      </w:pPr>
      <w:r>
        <w:t>7.6</w:t>
      </w:r>
      <w:r>
        <w:rPr>
          <w:rFonts w:asciiTheme="minorHAnsi" w:eastAsiaTheme="minorEastAsia" w:hAnsiTheme="minorHAnsi" w:cstheme="minorBidi"/>
          <w:kern w:val="2"/>
          <w:szCs w:val="22"/>
          <w14:ligatures w14:val="standardContextual"/>
        </w:rPr>
        <w:tab/>
      </w:r>
      <w:r>
        <w:t>Annulation de la procédure d'appel à propositions</w:t>
      </w:r>
      <w:r>
        <w:tab/>
      </w:r>
      <w:r>
        <w:fldChar w:fldCharType="begin"/>
      </w:r>
      <w:r>
        <w:instrText xml:space="preserve"> PAGEREF _Toc151465495 \h </w:instrText>
      </w:r>
      <w:r>
        <w:fldChar w:fldCharType="separate"/>
      </w:r>
      <w:r>
        <w:t>82</w:t>
      </w:r>
      <w:r>
        <w:fldChar w:fldCharType="end"/>
      </w:r>
    </w:p>
    <w:p w14:paraId="0D9FEE61" w14:textId="2D1FD603" w:rsidR="0031641F" w:rsidRDefault="0031641F">
      <w:pPr>
        <w:pStyle w:val="TM2"/>
        <w:tabs>
          <w:tab w:val="left" w:pos="1320"/>
        </w:tabs>
        <w:rPr>
          <w:rFonts w:asciiTheme="minorHAnsi" w:eastAsiaTheme="minorEastAsia" w:hAnsiTheme="minorHAnsi" w:cstheme="minorBidi"/>
          <w:kern w:val="2"/>
          <w:szCs w:val="22"/>
          <w14:ligatures w14:val="standardContextual"/>
        </w:rPr>
      </w:pPr>
      <w:r>
        <w:t>7.7</w:t>
      </w:r>
      <w:r>
        <w:rPr>
          <w:rFonts w:asciiTheme="minorHAnsi" w:eastAsiaTheme="minorEastAsia" w:hAnsiTheme="minorHAnsi" w:cstheme="minorBidi"/>
          <w:kern w:val="2"/>
          <w:szCs w:val="22"/>
          <w14:ligatures w14:val="standardContextual"/>
        </w:rPr>
        <w:tab/>
      </w:r>
      <w:r>
        <w:t>Attribution de subventions</w:t>
      </w:r>
      <w:r>
        <w:tab/>
      </w:r>
      <w:r>
        <w:fldChar w:fldCharType="begin"/>
      </w:r>
      <w:r>
        <w:instrText xml:space="preserve"> PAGEREF _Toc151465496 \h </w:instrText>
      </w:r>
      <w:r>
        <w:fldChar w:fldCharType="separate"/>
      </w:r>
      <w:r>
        <w:t>82</w:t>
      </w:r>
      <w:r>
        <w:fldChar w:fldCharType="end"/>
      </w:r>
    </w:p>
    <w:p w14:paraId="4B88C3A6" w14:textId="66CAFFE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7.7.1</w:t>
      </w:r>
      <w:r>
        <w:rPr>
          <w:rFonts w:asciiTheme="minorHAnsi" w:eastAsiaTheme="minorEastAsia" w:hAnsiTheme="minorHAnsi" w:cstheme="minorBidi"/>
          <w:i w:val="0"/>
          <w:kern w:val="2"/>
          <w:szCs w:val="22"/>
          <w14:ligatures w14:val="standardContextual"/>
        </w:rPr>
        <w:tab/>
      </w:r>
      <w:r>
        <w:t>Notification aux demandeurs</w:t>
      </w:r>
      <w:r>
        <w:tab/>
      </w:r>
      <w:r>
        <w:fldChar w:fldCharType="begin"/>
      </w:r>
      <w:r>
        <w:instrText xml:space="preserve"> PAGEREF _Toc151465497 \h </w:instrText>
      </w:r>
      <w:r>
        <w:fldChar w:fldCharType="separate"/>
      </w:r>
      <w:r>
        <w:t>82</w:t>
      </w:r>
      <w:r>
        <w:fldChar w:fldCharType="end"/>
      </w:r>
    </w:p>
    <w:p w14:paraId="58C68AEC" w14:textId="4B40B59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7.7.2</w:t>
      </w:r>
      <w:r>
        <w:rPr>
          <w:rFonts w:asciiTheme="minorHAnsi" w:eastAsiaTheme="minorEastAsia" w:hAnsiTheme="minorHAnsi" w:cstheme="minorBidi"/>
          <w:i w:val="0"/>
          <w:kern w:val="2"/>
          <w:szCs w:val="22"/>
          <w14:ligatures w14:val="standardContextual"/>
        </w:rPr>
        <w:tab/>
      </w:r>
      <w:r>
        <w:t>Préparation du contrat et signature</w:t>
      </w:r>
      <w:r>
        <w:tab/>
      </w:r>
      <w:r>
        <w:fldChar w:fldCharType="begin"/>
      </w:r>
      <w:r>
        <w:instrText xml:space="preserve"> PAGEREF _Toc151465498 \h </w:instrText>
      </w:r>
      <w:r>
        <w:fldChar w:fldCharType="separate"/>
      </w:r>
      <w:r>
        <w:t>83</w:t>
      </w:r>
      <w:r>
        <w:fldChar w:fldCharType="end"/>
      </w:r>
    </w:p>
    <w:p w14:paraId="53CC74D9" w14:textId="37906DDE" w:rsidR="0031641F" w:rsidRDefault="0031641F">
      <w:pPr>
        <w:pStyle w:val="TM2"/>
        <w:tabs>
          <w:tab w:val="left" w:pos="1320"/>
        </w:tabs>
        <w:rPr>
          <w:rFonts w:asciiTheme="minorHAnsi" w:eastAsiaTheme="minorEastAsia" w:hAnsiTheme="minorHAnsi" w:cstheme="minorBidi"/>
          <w:kern w:val="2"/>
          <w:szCs w:val="22"/>
          <w14:ligatures w14:val="standardContextual"/>
        </w:rPr>
      </w:pPr>
      <w:r>
        <w:t>7.8</w:t>
      </w:r>
      <w:r>
        <w:rPr>
          <w:rFonts w:asciiTheme="minorHAnsi" w:eastAsiaTheme="minorEastAsia" w:hAnsiTheme="minorHAnsi" w:cstheme="minorBidi"/>
          <w:kern w:val="2"/>
          <w:szCs w:val="22"/>
          <w14:ligatures w14:val="standardContextual"/>
        </w:rPr>
        <w:tab/>
      </w:r>
      <w:r>
        <w:t>Conservation de la documentation des contrats</w:t>
      </w:r>
      <w:r>
        <w:tab/>
      </w:r>
      <w:r>
        <w:fldChar w:fldCharType="begin"/>
      </w:r>
      <w:r>
        <w:instrText xml:space="preserve"> PAGEREF _Toc151465499 \h </w:instrText>
      </w:r>
      <w:r>
        <w:fldChar w:fldCharType="separate"/>
      </w:r>
      <w:r>
        <w:t>86</w:t>
      </w:r>
      <w:r>
        <w:fldChar w:fldCharType="end"/>
      </w:r>
    </w:p>
    <w:p w14:paraId="65AB7EFF" w14:textId="47A182FB" w:rsidR="0031641F" w:rsidRDefault="0031641F">
      <w:pPr>
        <w:pStyle w:val="TM2"/>
        <w:tabs>
          <w:tab w:val="left" w:pos="1320"/>
        </w:tabs>
        <w:rPr>
          <w:rFonts w:asciiTheme="minorHAnsi" w:eastAsiaTheme="minorEastAsia" w:hAnsiTheme="minorHAnsi" w:cstheme="minorBidi"/>
          <w:kern w:val="2"/>
          <w:szCs w:val="22"/>
          <w14:ligatures w14:val="standardContextual"/>
        </w:rPr>
      </w:pPr>
      <w:r>
        <w:t>7.9</w:t>
      </w:r>
      <w:r>
        <w:rPr>
          <w:rFonts w:asciiTheme="minorHAnsi" w:eastAsiaTheme="minorEastAsia" w:hAnsiTheme="minorHAnsi" w:cstheme="minorBidi"/>
          <w:kern w:val="2"/>
          <w:szCs w:val="22"/>
          <w14:ligatures w14:val="standardContextual"/>
        </w:rPr>
        <w:tab/>
      </w:r>
      <w:r>
        <w:t>Caractéristiques du contrat-type de subvention</w:t>
      </w:r>
      <w:r>
        <w:tab/>
      </w:r>
      <w:r>
        <w:fldChar w:fldCharType="begin"/>
      </w:r>
      <w:r>
        <w:instrText xml:space="preserve"> PAGEREF _Toc151465500 \h </w:instrText>
      </w:r>
      <w:r>
        <w:fldChar w:fldCharType="separate"/>
      </w:r>
      <w:r>
        <w:t>87</w:t>
      </w:r>
      <w:r>
        <w:fldChar w:fldCharType="end"/>
      </w:r>
    </w:p>
    <w:p w14:paraId="7F33F87D" w14:textId="77C07762" w:rsidR="0031641F" w:rsidRDefault="0031641F">
      <w:pPr>
        <w:pStyle w:val="TM2"/>
        <w:tabs>
          <w:tab w:val="left" w:pos="1320"/>
        </w:tabs>
        <w:rPr>
          <w:rFonts w:asciiTheme="minorHAnsi" w:eastAsiaTheme="minorEastAsia" w:hAnsiTheme="minorHAnsi" w:cstheme="minorBidi"/>
          <w:kern w:val="2"/>
          <w:szCs w:val="22"/>
          <w14:ligatures w14:val="standardContextual"/>
        </w:rPr>
      </w:pPr>
      <w:r>
        <w:t>7.10</w:t>
      </w:r>
      <w:r>
        <w:rPr>
          <w:rFonts w:asciiTheme="minorHAnsi" w:eastAsiaTheme="minorEastAsia" w:hAnsiTheme="minorHAnsi" w:cstheme="minorBidi"/>
          <w:kern w:val="2"/>
          <w:szCs w:val="22"/>
          <w14:ligatures w14:val="standardContextual"/>
        </w:rPr>
        <w:tab/>
      </w:r>
      <w:r>
        <w:t>Publication de l'attribution des subventions</w:t>
      </w:r>
      <w:r>
        <w:tab/>
      </w:r>
      <w:r>
        <w:fldChar w:fldCharType="begin"/>
      </w:r>
      <w:r>
        <w:instrText xml:space="preserve"> PAGEREF _Toc151465501 \h </w:instrText>
      </w:r>
      <w:r>
        <w:fldChar w:fldCharType="separate"/>
      </w:r>
      <w:r>
        <w:t>87</w:t>
      </w:r>
      <w:r>
        <w:fldChar w:fldCharType="end"/>
      </w:r>
    </w:p>
    <w:p w14:paraId="07D0DD48" w14:textId="187F736E" w:rsidR="0031641F" w:rsidRDefault="0031641F">
      <w:pPr>
        <w:pStyle w:val="TM1"/>
        <w:tabs>
          <w:tab w:val="left" w:pos="1100"/>
        </w:tabs>
        <w:rPr>
          <w:rFonts w:asciiTheme="minorHAnsi" w:eastAsiaTheme="minorEastAsia" w:hAnsiTheme="minorHAnsi" w:cstheme="minorBidi"/>
          <w:kern w:val="2"/>
          <w:szCs w:val="22"/>
          <w14:ligatures w14:val="standardContextual"/>
        </w:rPr>
      </w:pPr>
      <w:r>
        <w:lastRenderedPageBreak/>
        <w:t>8.</w:t>
      </w:r>
      <w:r>
        <w:rPr>
          <w:rFonts w:asciiTheme="minorHAnsi" w:eastAsiaTheme="minorEastAsia" w:hAnsiTheme="minorHAnsi" w:cstheme="minorBidi"/>
          <w:kern w:val="2"/>
          <w:szCs w:val="22"/>
          <w14:ligatures w14:val="standardContextual"/>
        </w:rPr>
        <w:tab/>
      </w:r>
      <w:r>
        <w:t>SUBVENTIONS D’UN FAIBLE MONTANT</w:t>
      </w:r>
      <w:r>
        <w:tab/>
      </w:r>
      <w:r>
        <w:fldChar w:fldCharType="begin"/>
      </w:r>
      <w:r>
        <w:instrText xml:space="preserve"> PAGEREF _Toc151465502 \h </w:instrText>
      </w:r>
      <w:r>
        <w:fldChar w:fldCharType="separate"/>
      </w:r>
      <w:r>
        <w:t>87</w:t>
      </w:r>
      <w:r>
        <w:fldChar w:fldCharType="end"/>
      </w:r>
    </w:p>
    <w:p w14:paraId="72C5CF05" w14:textId="4AF59A65" w:rsidR="0031641F" w:rsidRDefault="0031641F">
      <w:pPr>
        <w:pStyle w:val="TM1"/>
        <w:tabs>
          <w:tab w:val="left" w:pos="1100"/>
        </w:tabs>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MODIFICATION DES CONTRATS DE SUBVENTION</w:t>
      </w:r>
      <w:r>
        <w:tab/>
      </w:r>
      <w:r>
        <w:fldChar w:fldCharType="begin"/>
      </w:r>
      <w:r>
        <w:instrText xml:space="preserve"> PAGEREF _Toc151465503 \h </w:instrText>
      </w:r>
      <w:r>
        <w:fldChar w:fldCharType="separate"/>
      </w:r>
      <w:r>
        <w:t>88</w:t>
      </w:r>
      <w:r>
        <w:fldChar w:fldCharType="end"/>
      </w:r>
    </w:p>
    <w:p w14:paraId="29A3F80A" w14:textId="10A83577" w:rsidR="0031641F" w:rsidRDefault="0031641F">
      <w:pPr>
        <w:pStyle w:val="TM2"/>
        <w:tabs>
          <w:tab w:val="left" w:pos="1320"/>
        </w:tabs>
        <w:rPr>
          <w:rFonts w:asciiTheme="minorHAnsi" w:eastAsiaTheme="minorEastAsia" w:hAnsiTheme="minorHAnsi" w:cstheme="minorBidi"/>
          <w:kern w:val="2"/>
          <w:szCs w:val="22"/>
          <w14:ligatures w14:val="standardContextual"/>
        </w:rPr>
      </w:pPr>
      <w:r>
        <w:t>9.1</w:t>
      </w:r>
      <w:r>
        <w:rPr>
          <w:rFonts w:asciiTheme="minorHAnsi" w:eastAsiaTheme="minorEastAsia" w:hAnsiTheme="minorHAnsi" w:cstheme="minorBidi"/>
          <w:kern w:val="2"/>
          <w:szCs w:val="22"/>
          <w14:ligatures w14:val="standardContextual"/>
        </w:rPr>
        <w:tab/>
      </w:r>
      <w:r>
        <w:t>Principes généraux</w:t>
      </w:r>
      <w:r>
        <w:tab/>
      </w:r>
      <w:r>
        <w:fldChar w:fldCharType="begin"/>
      </w:r>
      <w:r>
        <w:instrText xml:space="preserve"> PAGEREF _Toc151465504 \h </w:instrText>
      </w:r>
      <w:r>
        <w:fldChar w:fldCharType="separate"/>
      </w:r>
      <w:r>
        <w:t>88</w:t>
      </w:r>
      <w:r>
        <w:fldChar w:fldCharType="end"/>
      </w:r>
    </w:p>
    <w:p w14:paraId="126F6FFA" w14:textId="7A5BB6EA" w:rsidR="0031641F" w:rsidRDefault="0031641F">
      <w:pPr>
        <w:pStyle w:val="TM2"/>
        <w:tabs>
          <w:tab w:val="left" w:pos="1320"/>
        </w:tabs>
        <w:rPr>
          <w:rFonts w:asciiTheme="minorHAnsi" w:eastAsiaTheme="minorEastAsia" w:hAnsiTheme="minorHAnsi" w:cstheme="minorBidi"/>
          <w:kern w:val="2"/>
          <w:szCs w:val="22"/>
          <w14:ligatures w14:val="standardContextual"/>
        </w:rPr>
      </w:pPr>
      <w:r>
        <w:t>9.2</w:t>
      </w:r>
      <w:r>
        <w:rPr>
          <w:rFonts w:asciiTheme="minorHAnsi" w:eastAsiaTheme="minorEastAsia" w:hAnsiTheme="minorHAnsi" w:cstheme="minorBidi"/>
          <w:kern w:val="2"/>
          <w:szCs w:val="22"/>
          <w14:ligatures w14:val="standardContextual"/>
        </w:rPr>
        <w:tab/>
      </w:r>
      <w:r>
        <w:t>Préparation d'un avenant</w:t>
      </w:r>
      <w:r>
        <w:tab/>
      </w:r>
      <w:r>
        <w:fldChar w:fldCharType="begin"/>
      </w:r>
      <w:r>
        <w:instrText xml:space="preserve"> PAGEREF _Toc151465505 \h </w:instrText>
      </w:r>
      <w:r>
        <w:fldChar w:fldCharType="separate"/>
      </w:r>
      <w:r>
        <w:t>89</w:t>
      </w:r>
      <w:r>
        <w:fldChar w:fldCharType="end"/>
      </w:r>
    </w:p>
    <w:p w14:paraId="58278337" w14:textId="3805C0EA" w:rsidR="0031641F" w:rsidRDefault="0031641F">
      <w:pPr>
        <w:pStyle w:val="TM1"/>
        <w:tabs>
          <w:tab w:val="left" w:pos="1100"/>
        </w:tabs>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ATTRIBUTION DES MARCHES ET SOUTIEN FINANCIER AUX TIERS PAR LES BENEFICIAIRES DE SUBVENTIONS</w:t>
      </w:r>
      <w:r>
        <w:tab/>
      </w:r>
      <w:r>
        <w:fldChar w:fldCharType="begin"/>
      </w:r>
      <w:r>
        <w:instrText xml:space="preserve"> PAGEREF _Toc151465506 \h </w:instrText>
      </w:r>
      <w:r>
        <w:fldChar w:fldCharType="separate"/>
      </w:r>
      <w:r>
        <w:t>90</w:t>
      </w:r>
      <w:r>
        <w:fldChar w:fldCharType="end"/>
      </w:r>
    </w:p>
    <w:p w14:paraId="7EE1B410" w14:textId="1E9B206A" w:rsidR="0031641F" w:rsidRDefault="0031641F">
      <w:pPr>
        <w:pStyle w:val="TM2"/>
        <w:tabs>
          <w:tab w:val="left" w:pos="1320"/>
        </w:tabs>
        <w:rPr>
          <w:rFonts w:asciiTheme="minorHAnsi" w:eastAsiaTheme="minorEastAsia" w:hAnsiTheme="minorHAnsi" w:cstheme="minorBidi"/>
          <w:kern w:val="2"/>
          <w:szCs w:val="22"/>
          <w14:ligatures w14:val="standardContextual"/>
        </w:rPr>
      </w:pPr>
      <w:r>
        <w:t>10.1</w:t>
      </w:r>
      <w:r>
        <w:rPr>
          <w:rFonts w:asciiTheme="minorHAnsi" w:eastAsiaTheme="minorEastAsia" w:hAnsiTheme="minorHAnsi" w:cstheme="minorBidi"/>
          <w:kern w:val="2"/>
          <w:szCs w:val="22"/>
          <w14:ligatures w14:val="standardContextual"/>
        </w:rPr>
        <w:tab/>
      </w:r>
      <w:r>
        <w:t>Attribution des marchés publics par les bénéficiaires de subventions</w:t>
      </w:r>
      <w:r>
        <w:tab/>
      </w:r>
      <w:r>
        <w:fldChar w:fldCharType="begin"/>
      </w:r>
      <w:r>
        <w:instrText xml:space="preserve"> PAGEREF _Toc151465507 \h </w:instrText>
      </w:r>
      <w:r>
        <w:fldChar w:fldCharType="separate"/>
      </w:r>
      <w:r>
        <w:t>90</w:t>
      </w:r>
      <w:r>
        <w:fldChar w:fldCharType="end"/>
      </w:r>
    </w:p>
    <w:p w14:paraId="33C5B6E9" w14:textId="4A31017B" w:rsidR="0031641F" w:rsidRDefault="0031641F">
      <w:pPr>
        <w:pStyle w:val="TM2"/>
        <w:tabs>
          <w:tab w:val="left" w:pos="1320"/>
        </w:tabs>
        <w:rPr>
          <w:rFonts w:asciiTheme="minorHAnsi" w:eastAsiaTheme="minorEastAsia" w:hAnsiTheme="minorHAnsi" w:cstheme="minorBidi"/>
          <w:kern w:val="2"/>
          <w:szCs w:val="22"/>
          <w14:ligatures w14:val="standardContextual"/>
        </w:rPr>
      </w:pPr>
      <w:r>
        <w:t>10.2</w:t>
      </w:r>
      <w:r>
        <w:rPr>
          <w:rFonts w:asciiTheme="minorHAnsi" w:eastAsiaTheme="minorEastAsia" w:hAnsiTheme="minorHAnsi" w:cstheme="minorBidi"/>
          <w:kern w:val="2"/>
          <w:szCs w:val="22"/>
          <w14:ligatures w14:val="standardContextual"/>
        </w:rPr>
        <w:tab/>
      </w:r>
      <w:r>
        <w:t>Soutien financier aux tiers par les bénéficiaires de subventions</w:t>
      </w:r>
      <w:r>
        <w:tab/>
      </w:r>
      <w:r>
        <w:fldChar w:fldCharType="begin"/>
      </w:r>
      <w:r>
        <w:instrText xml:space="preserve"> PAGEREF _Toc151465508 \h </w:instrText>
      </w:r>
      <w:r>
        <w:fldChar w:fldCharType="separate"/>
      </w:r>
      <w:r>
        <w:t>91</w:t>
      </w:r>
      <w:r>
        <w:fldChar w:fldCharType="end"/>
      </w:r>
    </w:p>
    <w:p w14:paraId="4306CE1A" w14:textId="773D18B3" w:rsidR="0031641F" w:rsidRDefault="0031641F">
      <w:pPr>
        <w:pStyle w:val="TM1"/>
        <w:tabs>
          <w:tab w:val="left" w:pos="1100"/>
        </w:tabs>
        <w:rPr>
          <w:rFonts w:asciiTheme="minorHAnsi" w:eastAsiaTheme="minorEastAsia" w:hAnsiTheme="minorHAnsi" w:cstheme="minorBidi"/>
          <w:kern w:val="2"/>
          <w:szCs w:val="22"/>
          <w14:ligatures w14:val="standardContextual"/>
        </w:rPr>
      </w:pPr>
      <w:r>
        <w:t>11.</w:t>
      </w:r>
      <w:r>
        <w:rPr>
          <w:rFonts w:asciiTheme="minorHAnsi" w:eastAsiaTheme="minorEastAsia" w:hAnsiTheme="minorHAnsi" w:cstheme="minorBidi"/>
          <w:kern w:val="2"/>
          <w:szCs w:val="22"/>
          <w14:ligatures w14:val="standardContextual"/>
        </w:rPr>
        <w:tab/>
      </w:r>
      <w:r>
        <w:t>SUBVENTIONS A DES ORGANISATIONS INTERNATIONALES ET ORGANISMES NATIONAUX</w:t>
      </w:r>
      <w:r>
        <w:tab/>
      </w:r>
      <w:r>
        <w:fldChar w:fldCharType="begin"/>
      </w:r>
      <w:r>
        <w:instrText xml:space="preserve"> PAGEREF _Toc151465509 \h </w:instrText>
      </w:r>
      <w:r>
        <w:fldChar w:fldCharType="separate"/>
      </w:r>
      <w:r>
        <w:t>92</w:t>
      </w:r>
      <w:r>
        <w:fldChar w:fldCharType="end"/>
      </w:r>
    </w:p>
    <w:p w14:paraId="771DA3E4" w14:textId="41F92658" w:rsidR="0031641F" w:rsidRDefault="0031641F">
      <w:pPr>
        <w:pStyle w:val="TM2"/>
        <w:tabs>
          <w:tab w:val="left" w:pos="1320"/>
        </w:tabs>
        <w:rPr>
          <w:rFonts w:asciiTheme="minorHAnsi" w:eastAsiaTheme="minorEastAsia" w:hAnsiTheme="minorHAnsi" w:cstheme="minorBidi"/>
          <w:kern w:val="2"/>
          <w:szCs w:val="22"/>
          <w14:ligatures w14:val="standardContextual"/>
        </w:rPr>
      </w:pPr>
      <w:r>
        <w:t>11.1</w:t>
      </w:r>
      <w:r>
        <w:rPr>
          <w:rFonts w:asciiTheme="minorHAnsi" w:eastAsiaTheme="minorEastAsia" w:hAnsiTheme="minorHAnsi" w:cstheme="minorBidi"/>
          <w:kern w:val="2"/>
          <w:szCs w:val="22"/>
          <w14:ligatures w14:val="standardContextual"/>
        </w:rPr>
        <w:tab/>
      </w:r>
      <w:r>
        <w:t>Subventions à des organisations agréées par la COI</w:t>
      </w:r>
      <w:r>
        <w:tab/>
      </w:r>
      <w:r>
        <w:fldChar w:fldCharType="begin"/>
      </w:r>
      <w:r>
        <w:instrText xml:space="preserve"> PAGEREF _Toc151465510 \h </w:instrText>
      </w:r>
      <w:r>
        <w:fldChar w:fldCharType="separate"/>
      </w:r>
      <w:r>
        <w:t>92</w:t>
      </w:r>
      <w:r>
        <w:fldChar w:fldCharType="end"/>
      </w:r>
    </w:p>
    <w:p w14:paraId="472569F9" w14:textId="66A625C8"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11.1.1</w:t>
      </w:r>
      <w:r>
        <w:rPr>
          <w:rFonts w:asciiTheme="minorHAnsi" w:eastAsiaTheme="minorEastAsia" w:hAnsiTheme="minorHAnsi" w:cstheme="minorBidi"/>
          <w:i w:val="0"/>
          <w:kern w:val="2"/>
          <w:szCs w:val="22"/>
          <w14:ligatures w14:val="standardContextual"/>
        </w:rPr>
        <w:tab/>
      </w:r>
      <w:r>
        <w:t>Définition d’une organisation internationale</w:t>
      </w:r>
      <w:r>
        <w:tab/>
      </w:r>
      <w:r>
        <w:fldChar w:fldCharType="begin"/>
      </w:r>
      <w:r>
        <w:instrText xml:space="preserve"> PAGEREF _Toc151465511 \h </w:instrText>
      </w:r>
      <w:r>
        <w:fldChar w:fldCharType="separate"/>
      </w:r>
      <w:r>
        <w:t>92</w:t>
      </w:r>
      <w:r>
        <w:fldChar w:fldCharType="end"/>
      </w:r>
    </w:p>
    <w:p w14:paraId="015F50F3" w14:textId="148C2CCD" w:rsidR="0031641F" w:rsidRDefault="0031641F">
      <w:pPr>
        <w:pStyle w:val="TM2"/>
        <w:tabs>
          <w:tab w:val="left" w:pos="1320"/>
        </w:tabs>
        <w:rPr>
          <w:rFonts w:asciiTheme="minorHAnsi" w:eastAsiaTheme="minorEastAsia" w:hAnsiTheme="minorHAnsi" w:cstheme="minorBidi"/>
          <w:kern w:val="2"/>
          <w:szCs w:val="22"/>
          <w14:ligatures w14:val="standardContextual"/>
        </w:rPr>
      </w:pPr>
      <w:r>
        <w:t>11.2</w:t>
      </w:r>
      <w:r>
        <w:rPr>
          <w:rFonts w:asciiTheme="minorHAnsi" w:eastAsiaTheme="minorEastAsia" w:hAnsiTheme="minorHAnsi" w:cstheme="minorBidi"/>
          <w:kern w:val="2"/>
          <w:szCs w:val="22"/>
          <w14:ligatures w14:val="standardContextual"/>
        </w:rPr>
        <w:tab/>
      </w:r>
      <w:r>
        <w:t>Subventions accordées à des organismes publics nationaux des États membres ou de pays tiers donateurs</w:t>
      </w:r>
      <w:r>
        <w:tab/>
      </w:r>
      <w:r>
        <w:fldChar w:fldCharType="begin"/>
      </w:r>
      <w:r>
        <w:instrText xml:space="preserve"> PAGEREF _Toc151465512 \h </w:instrText>
      </w:r>
      <w:r>
        <w:fldChar w:fldCharType="separate"/>
      </w:r>
      <w:r>
        <w:t>93</w:t>
      </w:r>
      <w:r>
        <w:fldChar w:fldCharType="end"/>
      </w:r>
    </w:p>
    <w:p w14:paraId="40B12570" w14:textId="357F03A5" w:rsidR="0031641F" w:rsidRDefault="0031641F">
      <w:pPr>
        <w:pStyle w:val="TM2"/>
        <w:tabs>
          <w:tab w:val="left" w:pos="1320"/>
        </w:tabs>
        <w:rPr>
          <w:rFonts w:asciiTheme="minorHAnsi" w:eastAsiaTheme="minorEastAsia" w:hAnsiTheme="minorHAnsi" w:cstheme="minorBidi"/>
          <w:kern w:val="2"/>
          <w:szCs w:val="22"/>
          <w14:ligatures w14:val="standardContextual"/>
        </w:rPr>
      </w:pPr>
      <w:r>
        <w:t>11.3</w:t>
      </w:r>
      <w:r>
        <w:rPr>
          <w:rFonts w:asciiTheme="minorHAnsi" w:eastAsiaTheme="minorEastAsia" w:hAnsiTheme="minorHAnsi" w:cstheme="minorBidi"/>
          <w:kern w:val="2"/>
          <w:szCs w:val="22"/>
          <w14:ligatures w14:val="standardContextual"/>
        </w:rPr>
        <w:tab/>
      </w:r>
      <w:r>
        <w:t>Subventions octroyées à des organismes publics nationaux d'un pays partenaire</w:t>
      </w:r>
      <w:r>
        <w:tab/>
      </w:r>
      <w:r>
        <w:fldChar w:fldCharType="begin"/>
      </w:r>
      <w:r>
        <w:instrText xml:space="preserve"> PAGEREF _Toc151465513 \h </w:instrText>
      </w:r>
      <w:r>
        <w:fldChar w:fldCharType="separate"/>
      </w:r>
      <w:r>
        <w:t>93</w:t>
      </w:r>
      <w:r>
        <w:fldChar w:fldCharType="end"/>
      </w:r>
    </w:p>
    <w:p w14:paraId="66F60524" w14:textId="0A81D8B5" w:rsidR="0031641F" w:rsidRDefault="0031641F">
      <w:pPr>
        <w:pStyle w:val="TM1"/>
        <w:tabs>
          <w:tab w:val="left" w:pos="1100"/>
        </w:tabs>
        <w:rPr>
          <w:rFonts w:asciiTheme="minorHAnsi" w:eastAsiaTheme="minorEastAsia" w:hAnsiTheme="minorHAnsi" w:cstheme="minorBidi"/>
          <w:kern w:val="2"/>
          <w:szCs w:val="22"/>
          <w14:ligatures w14:val="standardContextual"/>
        </w:rPr>
      </w:pPr>
      <w:r>
        <w:t>12.</w:t>
      </w:r>
      <w:r>
        <w:rPr>
          <w:rFonts w:asciiTheme="minorHAnsi" w:eastAsiaTheme="minorEastAsia" w:hAnsiTheme="minorHAnsi" w:cstheme="minorBidi"/>
          <w:kern w:val="2"/>
          <w:szCs w:val="22"/>
          <w14:ligatures w14:val="standardContextual"/>
        </w:rPr>
        <w:tab/>
      </w:r>
      <w:r>
        <w:t>EXECUTION DU CONTRAT DE SUBVENTION</w:t>
      </w:r>
      <w:r>
        <w:tab/>
      </w:r>
      <w:r>
        <w:fldChar w:fldCharType="begin"/>
      </w:r>
      <w:r>
        <w:instrText xml:space="preserve"> PAGEREF _Toc151465514 \h </w:instrText>
      </w:r>
      <w:r>
        <w:fldChar w:fldCharType="separate"/>
      </w:r>
      <w:r>
        <w:t>93</w:t>
      </w:r>
      <w:r>
        <w:fldChar w:fldCharType="end"/>
      </w:r>
    </w:p>
    <w:p w14:paraId="07301803" w14:textId="68D8D021" w:rsidR="0031641F" w:rsidRDefault="0031641F">
      <w:pPr>
        <w:pStyle w:val="TM2"/>
        <w:tabs>
          <w:tab w:val="left" w:pos="1320"/>
        </w:tabs>
        <w:rPr>
          <w:rFonts w:asciiTheme="minorHAnsi" w:eastAsiaTheme="minorEastAsia" w:hAnsiTheme="minorHAnsi" w:cstheme="minorBidi"/>
          <w:kern w:val="2"/>
          <w:szCs w:val="22"/>
          <w14:ligatures w14:val="standardContextual"/>
        </w:rPr>
      </w:pPr>
      <w:r>
        <w:t>12.1</w:t>
      </w:r>
      <w:r>
        <w:rPr>
          <w:rFonts w:asciiTheme="minorHAnsi" w:eastAsiaTheme="minorEastAsia" w:hAnsiTheme="minorHAnsi" w:cstheme="minorBidi"/>
          <w:kern w:val="2"/>
          <w:szCs w:val="22"/>
          <w14:ligatures w14:val="standardContextual"/>
        </w:rPr>
        <w:tab/>
      </w:r>
      <w:r>
        <w:t>Composition du contrat et annexes</w:t>
      </w:r>
      <w:r>
        <w:tab/>
      </w:r>
      <w:r>
        <w:fldChar w:fldCharType="begin"/>
      </w:r>
      <w:r>
        <w:instrText xml:space="preserve"> PAGEREF _Toc151465515 \h </w:instrText>
      </w:r>
      <w:r>
        <w:fldChar w:fldCharType="separate"/>
      </w:r>
      <w:r>
        <w:t>93</w:t>
      </w:r>
      <w:r>
        <w:fldChar w:fldCharType="end"/>
      </w:r>
    </w:p>
    <w:p w14:paraId="5B15EE13" w14:textId="43AFCBFB"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12.1.1</w:t>
      </w:r>
      <w:r>
        <w:rPr>
          <w:rFonts w:asciiTheme="minorHAnsi" w:eastAsiaTheme="minorEastAsia" w:hAnsiTheme="minorHAnsi" w:cstheme="minorBidi"/>
          <w:i w:val="0"/>
          <w:kern w:val="2"/>
          <w:szCs w:val="22"/>
          <w14:ligatures w14:val="standardContextual"/>
        </w:rPr>
        <w:tab/>
      </w:r>
      <w:r>
        <w:t>Contrat de subvention et conditions particulières</w:t>
      </w:r>
      <w:r>
        <w:tab/>
      </w:r>
      <w:r>
        <w:fldChar w:fldCharType="begin"/>
      </w:r>
      <w:r>
        <w:instrText xml:space="preserve"> PAGEREF _Toc151465516 \h </w:instrText>
      </w:r>
      <w:r>
        <w:fldChar w:fldCharType="separate"/>
      </w:r>
      <w:r>
        <w:t>94</w:t>
      </w:r>
      <w:r>
        <w:fldChar w:fldCharType="end"/>
      </w:r>
    </w:p>
    <w:p w14:paraId="735B3793" w14:textId="2E3018C0"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12.1.2</w:t>
      </w:r>
      <w:r>
        <w:rPr>
          <w:rFonts w:asciiTheme="minorHAnsi" w:eastAsiaTheme="minorEastAsia" w:hAnsiTheme="minorHAnsi" w:cstheme="minorBidi"/>
          <w:i w:val="0"/>
          <w:kern w:val="2"/>
          <w:szCs w:val="22"/>
          <w14:ligatures w14:val="standardContextual"/>
        </w:rPr>
        <w:tab/>
      </w:r>
      <w:r>
        <w:t>Conditions générales des contrats de subvention</w:t>
      </w:r>
      <w:r>
        <w:tab/>
      </w:r>
      <w:r>
        <w:fldChar w:fldCharType="begin"/>
      </w:r>
      <w:r>
        <w:instrText xml:space="preserve"> PAGEREF _Toc151465517 \h </w:instrText>
      </w:r>
      <w:r>
        <w:fldChar w:fldCharType="separate"/>
      </w:r>
      <w:r>
        <w:t>95</w:t>
      </w:r>
      <w:r>
        <w:fldChar w:fldCharType="end"/>
      </w:r>
    </w:p>
    <w:p w14:paraId="0D6FF918" w14:textId="7C2FA026"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12.1.3</w:t>
      </w:r>
      <w:r>
        <w:rPr>
          <w:rFonts w:asciiTheme="minorHAnsi" w:eastAsiaTheme="minorEastAsia" w:hAnsiTheme="minorHAnsi" w:cstheme="minorBidi"/>
          <w:i w:val="0"/>
          <w:kern w:val="2"/>
          <w:szCs w:val="22"/>
          <w14:ligatures w14:val="standardContextual"/>
        </w:rPr>
        <w:tab/>
      </w:r>
      <w:r>
        <w:t>Valeur du contrat</w:t>
      </w:r>
      <w:r>
        <w:tab/>
      </w:r>
      <w:r>
        <w:fldChar w:fldCharType="begin"/>
      </w:r>
      <w:r>
        <w:instrText xml:space="preserve"> PAGEREF _Toc151465518 \h </w:instrText>
      </w:r>
      <w:r>
        <w:fldChar w:fldCharType="separate"/>
      </w:r>
      <w:r>
        <w:t>95</w:t>
      </w:r>
      <w:r>
        <w:fldChar w:fldCharType="end"/>
      </w:r>
    </w:p>
    <w:p w14:paraId="1BB3B668" w14:textId="468DEAE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12.1.4</w:t>
      </w:r>
      <w:r>
        <w:rPr>
          <w:rFonts w:asciiTheme="minorHAnsi" w:eastAsiaTheme="minorEastAsia" w:hAnsiTheme="minorHAnsi" w:cstheme="minorBidi"/>
          <w:i w:val="0"/>
          <w:kern w:val="2"/>
          <w:szCs w:val="22"/>
          <w14:ligatures w14:val="standardContextual"/>
        </w:rPr>
        <w:tab/>
      </w:r>
      <w:r>
        <w:t>Sécurité des acomptes</w:t>
      </w:r>
      <w:r>
        <w:tab/>
      </w:r>
      <w:r>
        <w:fldChar w:fldCharType="begin"/>
      </w:r>
      <w:r>
        <w:instrText xml:space="preserve"> PAGEREF _Toc151465519 \h </w:instrText>
      </w:r>
      <w:r>
        <w:fldChar w:fldCharType="separate"/>
      </w:r>
      <w:r>
        <w:t>96</w:t>
      </w:r>
      <w:r>
        <w:fldChar w:fldCharType="end"/>
      </w:r>
    </w:p>
    <w:p w14:paraId="58697F75" w14:textId="244FF67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12.1.5</w:t>
      </w:r>
      <w:r>
        <w:rPr>
          <w:rFonts w:asciiTheme="minorHAnsi" w:eastAsiaTheme="minorEastAsia" w:hAnsiTheme="minorHAnsi" w:cstheme="minorBidi"/>
          <w:i w:val="0"/>
          <w:kern w:val="2"/>
          <w:szCs w:val="22"/>
          <w14:ligatures w14:val="standardContextual"/>
        </w:rPr>
        <w:tab/>
      </w:r>
      <w:r>
        <w:t>Forme de garantie acceptable</w:t>
      </w:r>
      <w:r>
        <w:tab/>
      </w:r>
      <w:r>
        <w:fldChar w:fldCharType="begin"/>
      </w:r>
      <w:r>
        <w:instrText xml:space="preserve"> PAGEREF _Toc151465520 \h </w:instrText>
      </w:r>
      <w:r>
        <w:fldChar w:fldCharType="separate"/>
      </w:r>
      <w:r>
        <w:t>96</w:t>
      </w:r>
      <w:r>
        <w:fldChar w:fldCharType="end"/>
      </w:r>
    </w:p>
    <w:p w14:paraId="624B96E0" w14:textId="681F2D39" w:rsidR="0031641F" w:rsidRDefault="0031641F">
      <w:pPr>
        <w:pStyle w:val="TM2"/>
        <w:tabs>
          <w:tab w:val="left" w:pos="1320"/>
        </w:tabs>
        <w:rPr>
          <w:rFonts w:asciiTheme="minorHAnsi" w:eastAsiaTheme="minorEastAsia" w:hAnsiTheme="minorHAnsi" w:cstheme="minorBidi"/>
          <w:kern w:val="2"/>
          <w:szCs w:val="22"/>
          <w14:ligatures w14:val="standardContextual"/>
        </w:rPr>
      </w:pPr>
      <w:r>
        <w:t>12.2</w:t>
      </w:r>
      <w:r>
        <w:rPr>
          <w:rFonts w:asciiTheme="minorHAnsi" w:eastAsiaTheme="minorEastAsia" w:hAnsiTheme="minorHAnsi" w:cstheme="minorBidi"/>
          <w:kern w:val="2"/>
          <w:szCs w:val="22"/>
          <w14:ligatures w14:val="standardContextual"/>
        </w:rPr>
        <w:tab/>
      </w:r>
      <w:r>
        <w:t>Modalités de paiement</w:t>
      </w:r>
      <w:r>
        <w:tab/>
      </w:r>
      <w:r>
        <w:fldChar w:fldCharType="begin"/>
      </w:r>
      <w:r>
        <w:instrText xml:space="preserve"> PAGEREF _Toc151465521 \h </w:instrText>
      </w:r>
      <w:r>
        <w:fldChar w:fldCharType="separate"/>
      </w:r>
      <w:r>
        <w:t>97</w:t>
      </w:r>
      <w:r>
        <w:fldChar w:fldCharType="end"/>
      </w:r>
    </w:p>
    <w:p w14:paraId="08E7F462" w14:textId="213FF138"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w:t>
      </w:r>
      <w:r>
        <w:rPr>
          <w:rFonts w:asciiTheme="minorHAnsi" w:eastAsiaTheme="minorEastAsia" w:hAnsiTheme="minorHAnsi" w:cstheme="minorBidi"/>
          <w:i w:val="0"/>
          <w:kern w:val="2"/>
          <w:szCs w:val="22"/>
          <w14:ligatures w14:val="standardContextual"/>
        </w:rPr>
        <w:tab/>
      </w:r>
      <w:r>
        <w:t>Rapports financiers et narratifs</w:t>
      </w:r>
      <w:r>
        <w:tab/>
      </w:r>
      <w:r>
        <w:fldChar w:fldCharType="begin"/>
      </w:r>
      <w:r>
        <w:instrText xml:space="preserve"> PAGEREF _Toc151465522 \h </w:instrText>
      </w:r>
      <w:r>
        <w:fldChar w:fldCharType="separate"/>
      </w:r>
      <w:r>
        <w:t>98</w:t>
      </w:r>
      <w:r>
        <w:fldChar w:fldCharType="end"/>
      </w:r>
    </w:p>
    <w:p w14:paraId="45970162" w14:textId="5235FFA6"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12.2.2</w:t>
      </w:r>
      <w:r>
        <w:rPr>
          <w:rFonts w:asciiTheme="minorHAnsi" w:eastAsiaTheme="minorEastAsia" w:hAnsiTheme="minorHAnsi" w:cstheme="minorBidi"/>
          <w:i w:val="0"/>
          <w:kern w:val="2"/>
          <w:szCs w:val="22"/>
          <w14:ligatures w14:val="standardContextual"/>
        </w:rPr>
        <w:tab/>
      </w:r>
      <w:r>
        <w:t>Soumission des rapports finaux</w:t>
      </w:r>
      <w:r>
        <w:tab/>
      </w:r>
      <w:r>
        <w:fldChar w:fldCharType="begin"/>
      </w:r>
      <w:r>
        <w:instrText xml:space="preserve"> PAGEREF _Toc151465523 \h </w:instrText>
      </w:r>
      <w:r>
        <w:fldChar w:fldCharType="separate"/>
      </w:r>
      <w:r>
        <w:t>99</w:t>
      </w:r>
      <w:r>
        <w:fldChar w:fldCharType="end"/>
      </w:r>
    </w:p>
    <w:p w14:paraId="4D1CE5C4" w14:textId="47EEC25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12.2.3</w:t>
      </w:r>
      <w:r>
        <w:rPr>
          <w:rFonts w:asciiTheme="minorHAnsi" w:eastAsiaTheme="minorEastAsia" w:hAnsiTheme="minorHAnsi" w:cstheme="minorBidi"/>
          <w:i w:val="0"/>
          <w:kern w:val="2"/>
          <w:szCs w:val="22"/>
          <w14:ligatures w14:val="standardContextual"/>
        </w:rPr>
        <w:tab/>
      </w:r>
      <w:r>
        <w:t>Demandes de paiement</w:t>
      </w:r>
      <w:r>
        <w:tab/>
      </w:r>
      <w:r>
        <w:fldChar w:fldCharType="begin"/>
      </w:r>
      <w:r>
        <w:instrText xml:space="preserve"> PAGEREF _Toc151465524 \h </w:instrText>
      </w:r>
      <w:r>
        <w:fldChar w:fldCharType="separate"/>
      </w:r>
      <w:r>
        <w:t>99</w:t>
      </w:r>
      <w:r>
        <w:fldChar w:fldCharType="end"/>
      </w:r>
    </w:p>
    <w:p w14:paraId="68A76FE2" w14:textId="29B1E3BE"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12.2.4</w:t>
      </w:r>
      <w:r>
        <w:rPr>
          <w:rFonts w:asciiTheme="minorHAnsi" w:eastAsiaTheme="minorEastAsia" w:hAnsiTheme="minorHAnsi" w:cstheme="minorBidi"/>
          <w:i w:val="0"/>
          <w:kern w:val="2"/>
          <w:szCs w:val="22"/>
          <w14:ligatures w14:val="standardContextual"/>
        </w:rPr>
        <w:tab/>
      </w:r>
      <w:r>
        <w:t>Délais de paiement</w:t>
      </w:r>
      <w:r>
        <w:tab/>
      </w:r>
      <w:r>
        <w:fldChar w:fldCharType="begin"/>
      </w:r>
      <w:r>
        <w:instrText xml:space="preserve"> PAGEREF _Toc151465525 \h </w:instrText>
      </w:r>
      <w:r>
        <w:fldChar w:fldCharType="separate"/>
      </w:r>
      <w:r>
        <w:t>99</w:t>
      </w:r>
      <w:r>
        <w:fldChar w:fldCharType="end"/>
      </w:r>
    </w:p>
    <w:p w14:paraId="7A7C2F94" w14:textId="22749F75"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12.2.5</w:t>
      </w:r>
      <w:r>
        <w:rPr>
          <w:rFonts w:asciiTheme="minorHAnsi" w:eastAsiaTheme="minorEastAsia" w:hAnsiTheme="minorHAnsi" w:cstheme="minorBidi"/>
          <w:i w:val="0"/>
          <w:kern w:val="2"/>
          <w:szCs w:val="22"/>
          <w14:ligatures w14:val="standardContextual"/>
        </w:rPr>
        <w:tab/>
      </w:r>
      <w:r>
        <w:t>Suspension du délai de paiement</w:t>
      </w:r>
      <w:r>
        <w:tab/>
      </w:r>
      <w:r>
        <w:fldChar w:fldCharType="begin"/>
      </w:r>
      <w:r>
        <w:instrText xml:space="preserve"> PAGEREF _Toc151465526 \h </w:instrText>
      </w:r>
      <w:r>
        <w:fldChar w:fldCharType="separate"/>
      </w:r>
      <w:r>
        <w:t>100</w:t>
      </w:r>
      <w:r>
        <w:fldChar w:fldCharType="end"/>
      </w:r>
    </w:p>
    <w:p w14:paraId="093A31FC" w14:textId="694DD14B"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lastRenderedPageBreak/>
        <w:t>12.2.6</w:t>
      </w:r>
      <w:r>
        <w:rPr>
          <w:rFonts w:asciiTheme="minorHAnsi" w:eastAsiaTheme="minorEastAsia" w:hAnsiTheme="minorHAnsi" w:cstheme="minorBidi"/>
          <w:i w:val="0"/>
          <w:kern w:val="2"/>
          <w:szCs w:val="22"/>
          <w14:ligatures w14:val="standardContextual"/>
        </w:rPr>
        <w:tab/>
      </w:r>
      <w:r>
        <w:t>Intérêts de retard</w:t>
      </w:r>
      <w:r>
        <w:tab/>
      </w:r>
      <w:r>
        <w:fldChar w:fldCharType="begin"/>
      </w:r>
      <w:r>
        <w:instrText xml:space="preserve"> PAGEREF _Toc151465527 \h </w:instrText>
      </w:r>
      <w:r>
        <w:fldChar w:fldCharType="separate"/>
      </w:r>
      <w:r>
        <w:t>100</w:t>
      </w:r>
      <w:r>
        <w:fldChar w:fldCharType="end"/>
      </w:r>
    </w:p>
    <w:p w14:paraId="189C55B5" w14:textId="478E5E47"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12.2.7</w:t>
      </w:r>
      <w:r>
        <w:rPr>
          <w:rFonts w:asciiTheme="minorHAnsi" w:eastAsiaTheme="minorEastAsia" w:hAnsiTheme="minorHAnsi" w:cstheme="minorBidi"/>
          <w:i w:val="0"/>
          <w:kern w:val="2"/>
          <w:szCs w:val="22"/>
          <w14:ligatures w14:val="standardContextual"/>
        </w:rPr>
        <w:tab/>
      </w:r>
      <w:r>
        <w:t>Modalités de paiement</w:t>
      </w:r>
      <w:r>
        <w:tab/>
      </w:r>
      <w:r>
        <w:fldChar w:fldCharType="begin"/>
      </w:r>
      <w:r>
        <w:instrText xml:space="preserve"> PAGEREF _Toc151465528 \h </w:instrText>
      </w:r>
      <w:r>
        <w:fldChar w:fldCharType="separate"/>
      </w:r>
      <w:r>
        <w:t>101</w:t>
      </w:r>
      <w:r>
        <w:fldChar w:fldCharType="end"/>
      </w:r>
    </w:p>
    <w:p w14:paraId="4090CD55" w14:textId="061A7291"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12.2.8</w:t>
      </w:r>
      <w:r>
        <w:rPr>
          <w:rFonts w:asciiTheme="minorHAnsi" w:eastAsiaTheme="minorEastAsia" w:hAnsiTheme="minorHAnsi" w:cstheme="minorBidi"/>
          <w:i w:val="0"/>
          <w:kern w:val="2"/>
          <w:szCs w:val="22"/>
          <w14:ligatures w14:val="standardContextual"/>
        </w:rPr>
        <w:tab/>
      </w:r>
      <w:r>
        <w:t>Rapports de vérification des dépenses audités</w:t>
      </w:r>
      <w:r>
        <w:tab/>
      </w:r>
      <w:r>
        <w:fldChar w:fldCharType="begin"/>
      </w:r>
      <w:r>
        <w:instrText xml:space="preserve"> PAGEREF _Toc151465529 \h </w:instrText>
      </w:r>
      <w:r>
        <w:fldChar w:fldCharType="separate"/>
      </w:r>
      <w:r>
        <w:t>101</w:t>
      </w:r>
      <w:r>
        <w:fldChar w:fldCharType="end"/>
      </w:r>
    </w:p>
    <w:p w14:paraId="0E2201C9" w14:textId="77D798F3"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12.2.9</w:t>
      </w:r>
      <w:r>
        <w:rPr>
          <w:rFonts w:asciiTheme="minorHAnsi" w:eastAsiaTheme="minorEastAsia" w:hAnsiTheme="minorHAnsi" w:cstheme="minorBidi"/>
          <w:i w:val="0"/>
          <w:kern w:val="2"/>
          <w:szCs w:val="22"/>
          <w14:ligatures w14:val="standardContextual"/>
        </w:rPr>
        <w:tab/>
      </w:r>
      <w:r>
        <w:t>Ventilation détaillée des dépenses</w:t>
      </w:r>
      <w:r>
        <w:tab/>
      </w:r>
      <w:r>
        <w:fldChar w:fldCharType="begin"/>
      </w:r>
      <w:r>
        <w:instrText xml:space="preserve"> PAGEREF _Toc151465530 \h </w:instrText>
      </w:r>
      <w:r>
        <w:fldChar w:fldCharType="separate"/>
      </w:r>
      <w:r>
        <w:t>101</w:t>
      </w:r>
      <w:r>
        <w:fldChar w:fldCharType="end"/>
      </w:r>
    </w:p>
    <w:p w14:paraId="49AB2F92" w14:textId="39F7714F"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12.2.10</w:t>
      </w:r>
      <w:r>
        <w:rPr>
          <w:rFonts w:asciiTheme="minorHAnsi" w:eastAsiaTheme="minorEastAsia" w:hAnsiTheme="minorHAnsi" w:cstheme="minorBidi"/>
          <w:i w:val="0"/>
          <w:kern w:val="2"/>
          <w:szCs w:val="22"/>
          <w14:ligatures w14:val="standardContextual"/>
        </w:rPr>
        <w:tab/>
      </w:r>
      <w:r>
        <w:t>Droit d'accès</w:t>
      </w:r>
      <w:r>
        <w:tab/>
      </w:r>
      <w:r>
        <w:fldChar w:fldCharType="begin"/>
      </w:r>
      <w:r>
        <w:instrText xml:space="preserve"> PAGEREF _Toc151465531 \h </w:instrText>
      </w:r>
      <w:r>
        <w:fldChar w:fldCharType="separate"/>
      </w:r>
      <w:r>
        <w:t>102</w:t>
      </w:r>
      <w:r>
        <w:fldChar w:fldCharType="end"/>
      </w:r>
    </w:p>
    <w:p w14:paraId="474CCCAE" w14:textId="29CFBDF7"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12.2.11</w:t>
      </w:r>
      <w:r>
        <w:rPr>
          <w:rFonts w:asciiTheme="minorHAnsi" w:eastAsiaTheme="minorEastAsia" w:hAnsiTheme="minorHAnsi" w:cstheme="minorBidi"/>
          <w:i w:val="0"/>
          <w:kern w:val="2"/>
          <w:szCs w:val="22"/>
          <w14:ligatures w14:val="standardContextual"/>
        </w:rPr>
        <w:tab/>
      </w:r>
      <w:r>
        <w:t>Tenue de registres</w:t>
      </w:r>
      <w:r>
        <w:tab/>
      </w:r>
      <w:r>
        <w:fldChar w:fldCharType="begin"/>
      </w:r>
      <w:r>
        <w:instrText xml:space="preserve"> PAGEREF _Toc151465532 \h </w:instrText>
      </w:r>
      <w:r>
        <w:fldChar w:fldCharType="separate"/>
      </w:r>
      <w:r>
        <w:t>102</w:t>
      </w:r>
      <w:r>
        <w:fldChar w:fldCharType="end"/>
      </w:r>
    </w:p>
    <w:p w14:paraId="6855047A" w14:textId="19FBAF37"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12.2.12</w:t>
      </w:r>
      <w:r>
        <w:rPr>
          <w:rFonts w:asciiTheme="minorHAnsi" w:eastAsiaTheme="minorEastAsia" w:hAnsiTheme="minorHAnsi" w:cstheme="minorBidi"/>
          <w:i w:val="0"/>
          <w:kern w:val="2"/>
          <w:szCs w:val="22"/>
          <w14:ligatures w14:val="standardContextual"/>
        </w:rPr>
        <w:tab/>
      </w:r>
      <w:r>
        <w:t>Montant final de la subvention</w:t>
      </w:r>
      <w:r>
        <w:tab/>
      </w:r>
      <w:r>
        <w:fldChar w:fldCharType="begin"/>
      </w:r>
      <w:r>
        <w:instrText xml:space="preserve"> PAGEREF _Toc151465533 \h </w:instrText>
      </w:r>
      <w:r>
        <w:fldChar w:fldCharType="separate"/>
      </w:r>
      <w:r>
        <w:t>103</w:t>
      </w:r>
      <w:r>
        <w:fldChar w:fldCharType="end"/>
      </w:r>
    </w:p>
    <w:p w14:paraId="2099B149" w14:textId="54B63F3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12.2.13</w:t>
      </w:r>
      <w:r>
        <w:rPr>
          <w:rFonts w:asciiTheme="minorHAnsi" w:eastAsiaTheme="minorEastAsia" w:hAnsiTheme="minorHAnsi" w:cstheme="minorBidi"/>
          <w:i w:val="0"/>
          <w:kern w:val="2"/>
          <w:szCs w:val="22"/>
          <w14:ligatures w14:val="standardContextual"/>
        </w:rPr>
        <w:tab/>
      </w:r>
      <w:r>
        <w:t>Récouvrement</w:t>
      </w:r>
      <w:r>
        <w:tab/>
      </w:r>
      <w:r>
        <w:fldChar w:fldCharType="begin"/>
      </w:r>
      <w:r>
        <w:instrText xml:space="preserve"> PAGEREF _Toc151465534 \h </w:instrText>
      </w:r>
      <w:r>
        <w:fldChar w:fldCharType="separate"/>
      </w:r>
      <w:r>
        <w:t>104</w:t>
      </w:r>
      <w:r>
        <w:fldChar w:fldCharType="end"/>
      </w:r>
    </w:p>
    <w:p w14:paraId="433305C0" w14:textId="72627012"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12.2.14</w:t>
      </w:r>
      <w:r>
        <w:rPr>
          <w:rFonts w:asciiTheme="minorHAnsi" w:eastAsiaTheme="minorEastAsia" w:hAnsiTheme="minorHAnsi" w:cstheme="minorBidi"/>
          <w:i w:val="0"/>
          <w:kern w:val="2"/>
          <w:szCs w:val="22"/>
          <w14:ligatures w14:val="standardContextual"/>
        </w:rPr>
        <w:tab/>
      </w:r>
      <w:r>
        <w:t>Règles de conversion des devises</w:t>
      </w:r>
      <w:r>
        <w:tab/>
      </w:r>
      <w:r>
        <w:fldChar w:fldCharType="begin"/>
      </w:r>
      <w:r>
        <w:instrText xml:space="preserve"> PAGEREF _Toc151465535 \h </w:instrText>
      </w:r>
      <w:r>
        <w:fldChar w:fldCharType="separate"/>
      </w:r>
      <w:r>
        <w:t>105</w:t>
      </w:r>
      <w:r>
        <w:fldChar w:fldCharType="end"/>
      </w:r>
    </w:p>
    <w:p w14:paraId="1770747D" w14:textId="64923851"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12.2.15</w:t>
      </w:r>
      <w:r>
        <w:rPr>
          <w:rFonts w:asciiTheme="minorHAnsi" w:eastAsiaTheme="minorEastAsia" w:hAnsiTheme="minorHAnsi" w:cstheme="minorBidi"/>
          <w:i w:val="0"/>
          <w:kern w:val="2"/>
          <w:szCs w:val="22"/>
          <w14:ligatures w14:val="standardContextual"/>
        </w:rPr>
        <w:tab/>
      </w:r>
      <w:r>
        <w:t>Paiement direct aux sous-traitants</w:t>
      </w:r>
      <w:r>
        <w:tab/>
      </w:r>
      <w:r>
        <w:fldChar w:fldCharType="begin"/>
      </w:r>
      <w:r>
        <w:instrText xml:space="preserve"> PAGEREF _Toc151465536 \h </w:instrText>
      </w:r>
      <w:r>
        <w:fldChar w:fldCharType="separate"/>
      </w:r>
      <w:r>
        <w:t>106</w:t>
      </w:r>
      <w:r>
        <w:fldChar w:fldCharType="end"/>
      </w:r>
    </w:p>
    <w:p w14:paraId="50319BCD" w14:textId="7C54B58C"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12.2.16</w:t>
      </w:r>
      <w:r>
        <w:rPr>
          <w:rFonts w:asciiTheme="minorHAnsi" w:eastAsiaTheme="minorEastAsia" w:hAnsiTheme="minorHAnsi" w:cstheme="minorBidi"/>
          <w:i w:val="0"/>
          <w:kern w:val="2"/>
          <w:szCs w:val="22"/>
          <w14:ligatures w14:val="standardContextual"/>
        </w:rPr>
        <w:tab/>
      </w:r>
      <w:r>
        <w:t>Nantissement du contrat</w:t>
      </w:r>
      <w:r>
        <w:tab/>
      </w:r>
      <w:r>
        <w:fldChar w:fldCharType="begin"/>
      </w:r>
      <w:r>
        <w:instrText xml:space="preserve"> PAGEREF _Toc151465537 \h </w:instrText>
      </w:r>
      <w:r>
        <w:fldChar w:fldCharType="separate"/>
      </w:r>
      <w:r>
        <w:t>106</w:t>
      </w:r>
      <w:r>
        <w:fldChar w:fldCharType="end"/>
      </w:r>
    </w:p>
    <w:p w14:paraId="1A32F0C0" w14:textId="3E37EB8B" w:rsidR="0031641F" w:rsidRDefault="0031641F">
      <w:pPr>
        <w:pStyle w:val="TM1"/>
        <w:tabs>
          <w:tab w:val="left" w:pos="1100"/>
        </w:tabs>
        <w:rPr>
          <w:rFonts w:asciiTheme="minorHAnsi" w:eastAsiaTheme="minorEastAsia" w:hAnsiTheme="minorHAnsi" w:cstheme="minorBidi"/>
          <w:kern w:val="2"/>
          <w:szCs w:val="22"/>
          <w14:ligatures w14:val="standardContextual"/>
        </w:rPr>
      </w:pPr>
      <w:r>
        <w:t>13.</w:t>
      </w:r>
      <w:r>
        <w:rPr>
          <w:rFonts w:asciiTheme="minorHAnsi" w:eastAsiaTheme="minorEastAsia" w:hAnsiTheme="minorHAnsi" w:cstheme="minorBidi"/>
          <w:kern w:val="2"/>
          <w:szCs w:val="22"/>
          <w14:ligatures w14:val="standardContextual"/>
        </w:rPr>
        <w:tab/>
      </w:r>
      <w:r>
        <w:t>RECLAMATIONS ET LITIGES</w:t>
      </w:r>
      <w:r>
        <w:tab/>
      </w:r>
      <w:r>
        <w:fldChar w:fldCharType="begin"/>
      </w:r>
      <w:r>
        <w:instrText xml:space="preserve"> PAGEREF _Toc151465538 \h </w:instrText>
      </w:r>
      <w:r>
        <w:fldChar w:fldCharType="separate"/>
      </w:r>
      <w:r>
        <w:t>106</w:t>
      </w:r>
      <w:r>
        <w:fldChar w:fldCharType="end"/>
      </w:r>
    </w:p>
    <w:p w14:paraId="2F4AB118" w14:textId="23C7DE2E" w:rsidR="0031641F" w:rsidRDefault="0031641F">
      <w:pPr>
        <w:pStyle w:val="TM2"/>
        <w:tabs>
          <w:tab w:val="left" w:pos="1320"/>
        </w:tabs>
        <w:rPr>
          <w:rFonts w:asciiTheme="minorHAnsi" w:eastAsiaTheme="minorEastAsia" w:hAnsiTheme="minorHAnsi" w:cstheme="minorBidi"/>
          <w:kern w:val="2"/>
          <w:szCs w:val="22"/>
          <w14:ligatures w14:val="standardContextual"/>
        </w:rPr>
      </w:pPr>
      <w:r>
        <w:t>13.1</w:t>
      </w:r>
      <w:r>
        <w:rPr>
          <w:rFonts w:asciiTheme="minorHAnsi" w:eastAsiaTheme="minorEastAsia" w:hAnsiTheme="minorHAnsi" w:cstheme="minorBidi"/>
          <w:kern w:val="2"/>
          <w:szCs w:val="22"/>
          <w14:ligatures w14:val="standardContextual"/>
        </w:rPr>
        <w:tab/>
      </w:r>
      <w:r>
        <w:t>Plaintes auprès du pouvoir adjudicateur (processus d'évaluation)</w:t>
      </w:r>
      <w:r>
        <w:tab/>
      </w:r>
      <w:r>
        <w:fldChar w:fldCharType="begin"/>
      </w:r>
      <w:r>
        <w:instrText xml:space="preserve"> PAGEREF _Toc151465539 \h </w:instrText>
      </w:r>
      <w:r>
        <w:fldChar w:fldCharType="separate"/>
      </w:r>
      <w:r>
        <w:t>106</w:t>
      </w:r>
      <w:r>
        <w:fldChar w:fldCharType="end"/>
      </w:r>
    </w:p>
    <w:p w14:paraId="5F78BA29" w14:textId="5B183DDB" w:rsidR="0031641F" w:rsidRDefault="0031641F">
      <w:pPr>
        <w:pStyle w:val="TM2"/>
        <w:tabs>
          <w:tab w:val="left" w:pos="1320"/>
        </w:tabs>
        <w:rPr>
          <w:rFonts w:asciiTheme="minorHAnsi" w:eastAsiaTheme="minorEastAsia" w:hAnsiTheme="minorHAnsi" w:cstheme="minorBidi"/>
          <w:kern w:val="2"/>
          <w:szCs w:val="22"/>
          <w14:ligatures w14:val="standardContextual"/>
        </w:rPr>
      </w:pPr>
      <w:r>
        <w:t>13.2</w:t>
      </w:r>
      <w:r>
        <w:rPr>
          <w:rFonts w:asciiTheme="minorHAnsi" w:eastAsiaTheme="minorEastAsia" w:hAnsiTheme="minorHAnsi" w:cstheme="minorBidi"/>
          <w:kern w:val="2"/>
          <w:szCs w:val="22"/>
          <w14:ligatures w14:val="standardContextual"/>
        </w:rPr>
        <w:tab/>
      </w:r>
      <w:r>
        <w:t>Options de règlement des différends</w:t>
      </w:r>
      <w:r>
        <w:tab/>
      </w:r>
      <w:r>
        <w:fldChar w:fldCharType="begin"/>
      </w:r>
      <w:r>
        <w:instrText xml:space="preserve"> PAGEREF _Toc151465540 \h </w:instrText>
      </w:r>
      <w:r>
        <w:fldChar w:fldCharType="separate"/>
      </w:r>
      <w:r>
        <w:t>106</w:t>
      </w:r>
      <w:r>
        <w:fldChar w:fldCharType="end"/>
      </w:r>
    </w:p>
    <w:p w14:paraId="358AABEF" w14:textId="49304C52" w:rsidR="0031641F" w:rsidRDefault="0031641F">
      <w:pPr>
        <w:pStyle w:val="TM2"/>
        <w:tabs>
          <w:tab w:val="left" w:pos="1320"/>
        </w:tabs>
        <w:rPr>
          <w:rFonts w:asciiTheme="minorHAnsi" w:eastAsiaTheme="minorEastAsia" w:hAnsiTheme="minorHAnsi" w:cstheme="minorBidi"/>
          <w:kern w:val="2"/>
          <w:szCs w:val="22"/>
          <w14:ligatures w14:val="standardContextual"/>
        </w:rPr>
      </w:pPr>
      <w:r>
        <w:t>13.3</w:t>
      </w:r>
      <w:r>
        <w:rPr>
          <w:rFonts w:asciiTheme="minorHAnsi" w:eastAsiaTheme="minorEastAsia" w:hAnsiTheme="minorHAnsi" w:cstheme="minorBidi"/>
          <w:kern w:val="2"/>
          <w:szCs w:val="22"/>
          <w14:ligatures w14:val="standardContextual"/>
        </w:rPr>
        <w:tab/>
      </w:r>
      <w:r>
        <w:t>Mécanisme de résolution des plaintes</w:t>
      </w:r>
      <w:r>
        <w:tab/>
      </w:r>
      <w:r>
        <w:fldChar w:fldCharType="begin"/>
      </w:r>
      <w:r>
        <w:instrText xml:space="preserve"> PAGEREF _Toc151465541 \h </w:instrText>
      </w:r>
      <w:r>
        <w:fldChar w:fldCharType="separate"/>
      </w:r>
      <w:r>
        <w:t>107</w:t>
      </w:r>
      <w:r>
        <w:fldChar w:fldCharType="end"/>
      </w:r>
    </w:p>
    <w:p w14:paraId="23F2BF07" w14:textId="1553250C"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13.3.1</w:t>
      </w:r>
      <w:r>
        <w:rPr>
          <w:rFonts w:asciiTheme="minorHAnsi" w:eastAsiaTheme="minorEastAsia" w:hAnsiTheme="minorHAnsi" w:cstheme="minorBidi"/>
          <w:i w:val="0"/>
          <w:kern w:val="2"/>
          <w:szCs w:val="22"/>
          <w14:ligatures w14:val="standardContextual"/>
        </w:rPr>
        <w:tab/>
      </w:r>
      <w:r>
        <w:t>Procédures de plainte</w:t>
      </w:r>
      <w:r>
        <w:tab/>
      </w:r>
      <w:r>
        <w:fldChar w:fldCharType="begin"/>
      </w:r>
      <w:r>
        <w:instrText xml:space="preserve"> PAGEREF _Toc151465542 \h </w:instrText>
      </w:r>
      <w:r>
        <w:fldChar w:fldCharType="separate"/>
      </w:r>
      <w:r>
        <w:t>107</w:t>
      </w:r>
      <w:r>
        <w:fldChar w:fldCharType="end"/>
      </w:r>
    </w:p>
    <w:p w14:paraId="329722CC" w14:textId="4190529A" w:rsidR="0031641F" w:rsidRDefault="0031641F">
      <w:pPr>
        <w:pStyle w:val="TM2"/>
        <w:tabs>
          <w:tab w:val="left" w:pos="1320"/>
        </w:tabs>
        <w:rPr>
          <w:rFonts w:asciiTheme="minorHAnsi" w:eastAsiaTheme="minorEastAsia" w:hAnsiTheme="minorHAnsi" w:cstheme="minorBidi"/>
          <w:kern w:val="2"/>
          <w:szCs w:val="22"/>
          <w14:ligatures w14:val="standardContextual"/>
        </w:rPr>
      </w:pPr>
      <w:r>
        <w:t>13.4</w:t>
      </w:r>
      <w:r>
        <w:rPr>
          <w:rFonts w:asciiTheme="minorHAnsi" w:eastAsiaTheme="minorEastAsia" w:hAnsiTheme="minorHAnsi" w:cstheme="minorBidi"/>
          <w:kern w:val="2"/>
          <w:szCs w:val="22"/>
          <w14:ligatures w14:val="standardContextual"/>
        </w:rPr>
        <w:tab/>
      </w:r>
      <w:r>
        <w:t>Résolution des litiges et sanctions</w:t>
      </w:r>
      <w:r>
        <w:tab/>
      </w:r>
      <w:r>
        <w:fldChar w:fldCharType="begin"/>
      </w:r>
      <w:r>
        <w:instrText xml:space="preserve"> PAGEREF _Toc151465543 \h </w:instrText>
      </w:r>
      <w:r>
        <w:fldChar w:fldCharType="separate"/>
      </w:r>
      <w:r>
        <w:t>108</w:t>
      </w:r>
      <w:r>
        <w:fldChar w:fldCharType="end"/>
      </w:r>
    </w:p>
    <w:p w14:paraId="6B1EA8E0" w14:textId="15AF9029"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13.4.1</w:t>
      </w:r>
      <w:r>
        <w:rPr>
          <w:rFonts w:asciiTheme="minorHAnsi" w:eastAsiaTheme="minorEastAsia" w:hAnsiTheme="minorHAnsi" w:cstheme="minorBidi"/>
          <w:i w:val="0"/>
          <w:kern w:val="2"/>
          <w:szCs w:val="22"/>
          <w14:ligatures w14:val="standardContextual"/>
        </w:rPr>
        <w:tab/>
      </w:r>
      <w:r>
        <w:t>Litiges contractuels</w:t>
      </w:r>
      <w:r>
        <w:tab/>
      </w:r>
      <w:r>
        <w:fldChar w:fldCharType="begin"/>
      </w:r>
      <w:r>
        <w:instrText xml:space="preserve"> PAGEREF _Toc151465544 \h </w:instrText>
      </w:r>
      <w:r>
        <w:fldChar w:fldCharType="separate"/>
      </w:r>
      <w:r>
        <w:t>108</w:t>
      </w:r>
      <w:r>
        <w:fldChar w:fldCharType="end"/>
      </w:r>
    </w:p>
    <w:p w14:paraId="12417F21" w14:textId="2954E0EA"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13.4.2</w:t>
      </w:r>
      <w:r>
        <w:rPr>
          <w:rFonts w:asciiTheme="minorHAnsi" w:eastAsiaTheme="minorEastAsia" w:hAnsiTheme="minorHAnsi" w:cstheme="minorBidi"/>
          <w:i w:val="0"/>
          <w:kern w:val="2"/>
          <w:szCs w:val="22"/>
          <w14:ligatures w14:val="standardContextual"/>
        </w:rPr>
        <w:tab/>
      </w:r>
      <w:r>
        <w:t>Comité des sanctions</w:t>
      </w:r>
      <w:r>
        <w:tab/>
      </w:r>
      <w:r>
        <w:fldChar w:fldCharType="begin"/>
      </w:r>
      <w:r>
        <w:instrText xml:space="preserve"> PAGEREF _Toc151465545 \h </w:instrText>
      </w:r>
      <w:r>
        <w:fldChar w:fldCharType="separate"/>
      </w:r>
      <w:r>
        <w:t>108</w:t>
      </w:r>
      <w:r>
        <w:fldChar w:fldCharType="end"/>
      </w:r>
    </w:p>
    <w:p w14:paraId="75B6E23D" w14:textId="0C76FE24" w:rsidR="0031641F" w:rsidRDefault="0031641F">
      <w:pPr>
        <w:pStyle w:val="TM3"/>
        <w:tabs>
          <w:tab w:val="left" w:pos="1760"/>
        </w:tabs>
        <w:rPr>
          <w:rFonts w:asciiTheme="minorHAnsi" w:eastAsiaTheme="minorEastAsia" w:hAnsiTheme="minorHAnsi" w:cstheme="minorBidi"/>
          <w:i w:val="0"/>
          <w:kern w:val="2"/>
          <w:szCs w:val="22"/>
          <w14:ligatures w14:val="standardContextual"/>
        </w:rPr>
      </w:pPr>
      <w:r>
        <w:t>13.4.3</w:t>
      </w:r>
      <w:r>
        <w:rPr>
          <w:rFonts w:asciiTheme="minorHAnsi" w:eastAsiaTheme="minorEastAsia" w:hAnsiTheme="minorHAnsi" w:cstheme="minorBidi"/>
          <w:i w:val="0"/>
          <w:kern w:val="2"/>
          <w:szCs w:val="22"/>
          <w14:ligatures w14:val="standardContextual"/>
        </w:rPr>
        <w:tab/>
      </w:r>
      <w:r>
        <w:t>Saisine de l'autorité compétente</w:t>
      </w:r>
      <w:r>
        <w:tab/>
      </w:r>
      <w:r>
        <w:fldChar w:fldCharType="begin"/>
      </w:r>
      <w:r>
        <w:instrText xml:space="preserve"> PAGEREF _Toc151465546 \h </w:instrText>
      </w:r>
      <w:r>
        <w:fldChar w:fldCharType="separate"/>
      </w:r>
      <w:r>
        <w:t>109</w:t>
      </w:r>
      <w:r>
        <w:fldChar w:fldCharType="end"/>
      </w:r>
    </w:p>
    <w:p w14:paraId="0412226B" w14:textId="663C6AC7" w:rsidR="0031641F" w:rsidRDefault="0031641F">
      <w:pPr>
        <w:pStyle w:val="TM1"/>
        <w:tabs>
          <w:tab w:val="left" w:pos="1100"/>
        </w:tabs>
        <w:rPr>
          <w:rFonts w:asciiTheme="minorHAnsi" w:eastAsiaTheme="minorEastAsia" w:hAnsiTheme="minorHAnsi" w:cstheme="minorBidi"/>
          <w:kern w:val="2"/>
          <w:szCs w:val="22"/>
          <w14:ligatures w14:val="standardContextual"/>
        </w:rPr>
      </w:pPr>
      <w:r>
        <w:t>14.</w:t>
      </w:r>
      <w:r>
        <w:rPr>
          <w:rFonts w:asciiTheme="minorHAnsi" w:eastAsiaTheme="minorEastAsia" w:hAnsiTheme="minorHAnsi" w:cstheme="minorBidi"/>
          <w:kern w:val="2"/>
          <w:szCs w:val="22"/>
          <w14:ligatures w14:val="standardContextual"/>
        </w:rPr>
        <w:tab/>
      </w:r>
      <w:r>
        <w:t>LISTE DES ANNEXES</w:t>
      </w:r>
      <w:r>
        <w:tab/>
      </w:r>
      <w:r>
        <w:fldChar w:fldCharType="begin"/>
      </w:r>
      <w:r>
        <w:instrText xml:space="preserve"> PAGEREF _Toc151465547 \h </w:instrText>
      </w:r>
      <w:r>
        <w:fldChar w:fldCharType="separate"/>
      </w:r>
      <w:r>
        <w:t>110</w:t>
      </w:r>
      <w:r>
        <w:fldChar w:fldCharType="end"/>
      </w:r>
    </w:p>
    <w:p w14:paraId="057CC7BC" w14:textId="46BF17D8" w:rsidR="00561563" w:rsidRPr="00443970" w:rsidRDefault="00926447" w:rsidP="00CD779D">
      <w:r w:rsidRPr="0066259A">
        <w:fldChar w:fldCharType="end"/>
      </w:r>
      <w:r w:rsidR="005C4478">
        <w:br w:type="page"/>
      </w:r>
      <w:r w:rsidR="00561563" w:rsidRPr="00443970">
        <w:lastRenderedPageBreak/>
        <w:t xml:space="preserve"> </w:t>
      </w:r>
    </w:p>
    <w:p w14:paraId="1F072348" w14:textId="77777777" w:rsidR="00561563" w:rsidRPr="00443970" w:rsidRDefault="00561563" w:rsidP="00CD779D"/>
    <w:p w14:paraId="4DF5D901" w14:textId="77777777" w:rsidR="0019272A" w:rsidRDefault="0019272A" w:rsidP="00C41E9A">
      <w:pPr>
        <w:jc w:val="center"/>
      </w:pPr>
      <w:r w:rsidRPr="008C4998">
        <w:t>MANUEL d’OCTROI et de GESTION des SUBVENTIONS</w:t>
      </w:r>
    </w:p>
    <w:p w14:paraId="6B92E562" w14:textId="2319C5CF" w:rsidR="0019272A" w:rsidRPr="008C4998" w:rsidRDefault="0019272A" w:rsidP="00C41E9A">
      <w:pPr>
        <w:jc w:val="center"/>
        <w:rPr>
          <w:szCs w:val="22"/>
        </w:rPr>
      </w:pPr>
      <w:r w:rsidRPr="008C4998">
        <w:t>Consenties</w:t>
      </w:r>
      <w:r>
        <w:t xml:space="preserve"> </w:t>
      </w:r>
      <w:r w:rsidRPr="008C4998">
        <w:t xml:space="preserve">par la </w:t>
      </w:r>
      <w:r w:rsidRPr="008C4998">
        <w:rPr>
          <w:szCs w:val="22"/>
        </w:rPr>
        <w:t>COI</w:t>
      </w:r>
    </w:p>
    <w:p w14:paraId="0C52A352" w14:textId="77777777" w:rsidR="00A310A1" w:rsidRPr="00A310A1" w:rsidRDefault="00A310A1" w:rsidP="00CD779D">
      <w:pPr>
        <w:pStyle w:val="Corpsdetexte"/>
      </w:pPr>
    </w:p>
    <w:p w14:paraId="086F3083" w14:textId="7F177750" w:rsidR="00A657A4" w:rsidRDefault="00A657A4" w:rsidP="00CD779D">
      <w:pPr>
        <w:pStyle w:val="Titre1"/>
      </w:pPr>
      <w:bookmarkStart w:id="0" w:name="_Toc151465396"/>
      <w:r>
        <w:t>GLOSSAIRE</w:t>
      </w:r>
      <w:bookmarkEnd w:id="0"/>
    </w:p>
    <w:p w14:paraId="7F2C188A" w14:textId="6EA74CB5" w:rsidR="00A657A4" w:rsidRDefault="00A657A4" w:rsidP="00CD779D">
      <w:pPr>
        <w:pStyle w:val="Titre2"/>
      </w:pPr>
      <w:bookmarkStart w:id="1" w:name="_Toc151465397"/>
      <w:r>
        <w:t>Acteurs impliqués</w:t>
      </w:r>
      <w:bookmarkEnd w:id="1"/>
    </w:p>
    <w:p w14:paraId="59B66D61" w14:textId="5BC618E7" w:rsidR="00A657A4" w:rsidRDefault="00A657A4" w:rsidP="00CD779D">
      <w:pPr>
        <w:pStyle w:val="Corpsdetexte"/>
      </w:pPr>
      <w:r>
        <w:t>« Le demandeur</w:t>
      </w:r>
      <w:r w:rsidR="00024B1B">
        <w:t> »</w:t>
      </w:r>
      <w:r>
        <w:t xml:space="preserve"> est l'organisation ou l'individu qui soumet une demande de subvention.</w:t>
      </w:r>
    </w:p>
    <w:p w14:paraId="75A025FD" w14:textId="4A5E5680" w:rsidR="00A657A4" w:rsidRDefault="00A657A4" w:rsidP="00CD779D">
      <w:pPr>
        <w:pStyle w:val="Corpsdetexte"/>
      </w:pPr>
      <w:r>
        <w:t>Dans le cas où une candidature est soumise conjointement par plusieurs organismes, le « demandeur chef de file » définit le chef de l'association et le « codemandeur » définissent tous les autres partenaires. En cas d'attribution du contrat de subvention, le demandeur principal deviendra le bénéficiaire de la subvention.</w:t>
      </w:r>
    </w:p>
    <w:p w14:paraId="1BDE483C" w14:textId="49A7C234" w:rsidR="00A657A4" w:rsidRDefault="002D32AB" w:rsidP="00CD779D">
      <w:pPr>
        <w:pStyle w:val="Corpsdetexte"/>
      </w:pPr>
      <w:r>
        <w:t>Le(s) « co</w:t>
      </w:r>
      <w:r w:rsidR="00CF1D94">
        <w:t>demandeur(s)</w:t>
      </w:r>
      <w:r w:rsidR="00024B1B">
        <w:t> »</w:t>
      </w:r>
      <w:r w:rsidR="00A657A4">
        <w:t xml:space="preserve"> (le cas échéant) deviennent les co-bénéficiaires après l'attribution de la subvention.</w:t>
      </w:r>
    </w:p>
    <w:p w14:paraId="5F042311" w14:textId="16DCC2E3" w:rsidR="00A657A4" w:rsidRDefault="00A657A4" w:rsidP="00CD779D">
      <w:pPr>
        <w:pStyle w:val="Corpsdetexte"/>
      </w:pPr>
      <w:r>
        <w:t>Le ou les codemandeurs participent à la conception et à la mise en œuvre de l'action, et les coûts qu'ils encourent sont éligibles au remboursement au titre de la subvention de la même manière que celles encourues par le demandeur principal.</w:t>
      </w:r>
    </w:p>
    <w:p w14:paraId="3CC221F6" w14:textId="77777777" w:rsidR="00A657A4" w:rsidRDefault="00A657A4" w:rsidP="00CD779D">
      <w:pPr>
        <w:pStyle w:val="Corpsdetexte"/>
      </w:pPr>
      <w:r>
        <w:t>Seuls le demandeur principal et le(s) codemandeur(s) (le cas échéant) deviendront parties au contrat de subvention.</w:t>
      </w:r>
    </w:p>
    <w:p w14:paraId="209B9A23" w14:textId="42DEAD5F" w:rsidR="00A657A4" w:rsidRDefault="00A657A4" w:rsidP="00CD779D">
      <w:pPr>
        <w:pStyle w:val="Corpsdetexte"/>
      </w:pPr>
      <w:r>
        <w:t>Aux fins du présent manuel, le demandeur principal et le(s) codemandeur(s) sont ci-après dénommés 'le demandeur'. « Coordinateur</w:t>
      </w:r>
      <w:r w:rsidR="00024B1B">
        <w:t> »</w:t>
      </w:r>
      <w:r>
        <w:t xml:space="preserve"> est l'interlocuteur du pouvoir adjudicateur et agit pour le compte des co</w:t>
      </w:r>
      <w:r w:rsidR="00024B1B">
        <w:t>-</w:t>
      </w:r>
      <w:r>
        <w:t>bénéficiaires et coordonne la conception et la mise en œuvre de l'action.</w:t>
      </w:r>
    </w:p>
    <w:p w14:paraId="01ED338A" w14:textId="5AB09A61" w:rsidR="00A657A4" w:rsidRDefault="00A657A4" w:rsidP="00CD779D">
      <w:pPr>
        <w:pStyle w:val="Corpsdetexte"/>
      </w:pPr>
      <w:r>
        <w:t>Les « entités affiliées</w:t>
      </w:r>
      <w:r w:rsidR="00024B1B">
        <w:t> »</w:t>
      </w:r>
      <w:r>
        <w:t xml:space="preserve"> (le cas échéant) sont des entités ayant un lien structurel avec « le demandeur », en particulier lien juridique ou capitalistique. Le lien structurel doit être préexistant par rapport à l'appel à propositions et restent valables après la fin de l'action. Le lien structurel ne se limite ni à l'action ni établie aux seules fins de sa mise en œuvre.</w:t>
      </w:r>
    </w:p>
    <w:p w14:paraId="0019D0C8" w14:textId="377720B7" w:rsidR="00A657A4" w:rsidRDefault="00A657A4" w:rsidP="00CD779D">
      <w:pPr>
        <w:pStyle w:val="Corpsdetexte"/>
      </w:pPr>
      <w:r>
        <w:t>Les entités affiliées participent à la conception et à la mise en œuvre de l'action et aux coûts qu'elles encourir (y compris ceux encourus pour les contrats de mise en œuvre et le soutien financier à des tiers) sont éligibles, à condition qu'ils respectent toutes les règles pertinentes déjà applicables au bénéficiaires au titre du contrat de subvention.</w:t>
      </w:r>
    </w:p>
    <w:p w14:paraId="1927CE3B" w14:textId="6FC0AFD3" w:rsidR="00A657A4" w:rsidRDefault="00A657A4" w:rsidP="00CD779D">
      <w:pPr>
        <w:pStyle w:val="Corpsdetexte"/>
      </w:pPr>
      <w:r>
        <w:t>Les entités affiliées doivent satisfaire aux mêmes critères d'éligibilité que le demandeur principal et le(s) codemandeur(s) et ne pas tomber dans l'une des situations d'exclusion des règles de passation des marchés de la COI.</w:t>
      </w:r>
    </w:p>
    <w:p w14:paraId="353B244D" w14:textId="19CD25AD" w:rsidR="00A657A4" w:rsidRDefault="00A657A4" w:rsidP="00CD779D">
      <w:pPr>
        <w:pStyle w:val="Corpsdetexte"/>
      </w:pPr>
      <w:r>
        <w:t xml:space="preserve">Les </w:t>
      </w:r>
      <w:r w:rsidR="00024B1B">
        <w:t>« </w:t>
      </w:r>
      <w:r>
        <w:t>organisations associées</w:t>
      </w:r>
      <w:r w:rsidR="00024B1B">
        <w:t> »</w:t>
      </w:r>
      <w:r>
        <w:t xml:space="preserve"> sont d'autres organisations ou individus qui peuvent être impliqués dans l'action sans frais. Ces associés jouent un rôle réel dans l'action mais peuvent ne pas recevoir de financement </w:t>
      </w:r>
      <w:r>
        <w:lastRenderedPageBreak/>
        <w:t>de la subvention et ne fera pas partie de l'accord de subvention. Il n'y a aucune condition d'éligibilité critères pour les associés.</w:t>
      </w:r>
    </w:p>
    <w:p w14:paraId="38EC7ABC" w14:textId="77777777" w:rsidR="00A657A4" w:rsidRDefault="00A657A4" w:rsidP="00CD779D">
      <w:pPr>
        <w:pStyle w:val="Corpsdetexte"/>
      </w:pPr>
      <w:r>
        <w:t>Le « bénéficiaire de la subvention » est l'organisme qui signe un contrat de subvention et doit être compris comme :</w:t>
      </w:r>
    </w:p>
    <w:p w14:paraId="632D5330" w14:textId="696F9C3C" w:rsidR="00A657A4" w:rsidRDefault="00A657A4" w:rsidP="00D87494">
      <w:pPr>
        <w:pStyle w:val="Corpsdetexte"/>
        <w:numPr>
          <w:ilvl w:val="0"/>
          <w:numId w:val="34"/>
        </w:numPr>
      </w:pPr>
      <w:r>
        <w:t>le seul bénéficiaire de la subvention (en cas de subventions mono-bénéficiaires) ;</w:t>
      </w:r>
    </w:p>
    <w:p w14:paraId="5CDD50EC" w14:textId="17D925FF" w:rsidR="00A657A4" w:rsidRDefault="00A657A4" w:rsidP="00D87494">
      <w:pPr>
        <w:pStyle w:val="Corpsdetexte"/>
        <w:numPr>
          <w:ilvl w:val="0"/>
          <w:numId w:val="34"/>
        </w:numPr>
      </w:pPr>
      <w:r>
        <w:t>tous les bénéficiaires de la subvention (en cas de subventions multi-bénéficiaires).</w:t>
      </w:r>
    </w:p>
    <w:p w14:paraId="22179EE7" w14:textId="1D6EC018" w:rsidR="00A657A4" w:rsidRDefault="00A657A4" w:rsidP="00CD779D">
      <w:pPr>
        <w:pStyle w:val="Corpsdetexte"/>
      </w:pPr>
      <w:r>
        <w:t xml:space="preserve">Les </w:t>
      </w:r>
      <w:r w:rsidR="00024B1B">
        <w:t>« </w:t>
      </w:r>
      <w:r>
        <w:t>groupes cibles</w:t>
      </w:r>
      <w:r w:rsidR="00024B1B">
        <w:t> »</w:t>
      </w:r>
      <w:r>
        <w:t xml:space="preserve"> sont les groupes ou entités qui seront directement et positivement affectés par l'action au niveau de l'objectif du projet.</w:t>
      </w:r>
    </w:p>
    <w:p w14:paraId="1B7D0196" w14:textId="560277EB" w:rsidR="00A657A4" w:rsidRDefault="00A657A4" w:rsidP="00CD779D">
      <w:pPr>
        <w:pStyle w:val="Corpsdetexte"/>
      </w:pPr>
      <w:r>
        <w:t>Les « bénéficiaires finaux » sont ceux qui bénéficieront de l'action à long te</w:t>
      </w:r>
      <w:r w:rsidR="002D32AB">
        <w:t>rme au niveau de la société ou du</w:t>
      </w:r>
      <w:r>
        <w:t xml:space="preserve"> secteur en général.</w:t>
      </w:r>
    </w:p>
    <w:p w14:paraId="77AD6E63" w14:textId="4D0890EF" w:rsidR="00A657A4" w:rsidRDefault="008A679A" w:rsidP="00CD779D">
      <w:pPr>
        <w:pStyle w:val="Corpsdetexte"/>
      </w:pPr>
      <w:r>
        <w:t xml:space="preserve">Les </w:t>
      </w:r>
      <w:r w:rsidR="00024B1B">
        <w:t>« </w:t>
      </w:r>
      <w:r w:rsidR="006B2F92">
        <w:t>Contractant</w:t>
      </w:r>
      <w:r w:rsidR="00A657A4">
        <w:t>s</w:t>
      </w:r>
      <w:r w:rsidR="00024B1B">
        <w:t> »</w:t>
      </w:r>
      <w:r w:rsidR="00A657A4">
        <w:t xml:space="preserve">. </w:t>
      </w:r>
      <w:r w:rsidR="006B2F92">
        <w:rPr>
          <w:szCs w:val="22"/>
        </w:rPr>
        <w:t xml:space="preserve">Toute personne physique ou morale ou entité publique ou tout groupement de ces personnes et/ou entités retenus au terme de la procédure d’attribution du marché. L’attributaire, une fois le contrat signé par les parties. </w:t>
      </w:r>
      <w:r w:rsidR="00A657A4">
        <w:t>Dans le cadre de la mise en œuvre du contrat de subvention, les bénéficiaires de subventions et leurs entités affiliées sont autorisées à attribuer des marchés publics. Les « entités affiliées » ou « associées » ne peuvent pas être également</w:t>
      </w:r>
      <w:r>
        <w:t xml:space="preserve"> </w:t>
      </w:r>
      <w:r w:rsidR="00A657A4">
        <w:t>contractants du projet pour éviter les conflits d'intérêts.</w:t>
      </w:r>
    </w:p>
    <w:p w14:paraId="4F85032D" w14:textId="033DD8F6" w:rsidR="00A657A4" w:rsidRDefault="00A657A4" w:rsidP="00CD779D">
      <w:pPr>
        <w:pStyle w:val="Corpsdetexte"/>
      </w:pPr>
      <w:r>
        <w:t xml:space="preserve">Autres </w:t>
      </w:r>
      <w:r w:rsidR="00024B1B">
        <w:t>« </w:t>
      </w:r>
      <w:r>
        <w:t>tiers</w:t>
      </w:r>
      <w:r w:rsidR="00024B1B">
        <w:t> »</w:t>
      </w:r>
      <w:r>
        <w:t>. Si cela est autorisé par le contrat de subvention correspondant, les bénéficiaires de subventions peuvent accorder</w:t>
      </w:r>
      <w:r w:rsidR="008A679A">
        <w:t xml:space="preserve"> un </w:t>
      </w:r>
      <w:r>
        <w:t>soutien financier à des tiers (également appelés sous-bénéficiaires). Ces tiers ne sont ni affiliés</w:t>
      </w:r>
      <w:r w:rsidR="008A679A">
        <w:t xml:space="preserve"> </w:t>
      </w:r>
      <w:r>
        <w:t>entités ni associés ou sous-traitants.</w:t>
      </w:r>
    </w:p>
    <w:p w14:paraId="341F3701" w14:textId="0DBFAFB9" w:rsidR="00A657A4" w:rsidRDefault="00024B1B" w:rsidP="00CD779D">
      <w:pPr>
        <w:pStyle w:val="Corpsdetexte"/>
      </w:pPr>
      <w:r>
        <w:t>« </w:t>
      </w:r>
      <w:r w:rsidR="00A657A4">
        <w:t>Consortium</w:t>
      </w:r>
      <w:r>
        <w:t> »</w:t>
      </w:r>
      <w:r w:rsidR="00A657A4">
        <w:t>. Un groupement de personnes physiques et morales éligibles ou d'entités publiques qui soumet une</w:t>
      </w:r>
      <w:r w:rsidR="008A679A">
        <w:t xml:space="preserve"> </w:t>
      </w:r>
      <w:r w:rsidR="00A657A4">
        <w:t>candidature en réponse à un appel à propositions. Il peut s'agir d'un groupement permanent, légalement constitué ou</w:t>
      </w:r>
      <w:r w:rsidR="008A679A">
        <w:t xml:space="preserve"> </w:t>
      </w:r>
      <w:r w:rsidR="00A657A4">
        <w:t>un groupement qui a été constitué ad hoc pour un appel à propositions spécifique. Tous les membres d'un</w:t>
      </w:r>
      <w:r w:rsidR="008A679A">
        <w:t xml:space="preserve"> </w:t>
      </w:r>
      <w:r w:rsidR="00A657A4">
        <w:t>consortium (c'est-à-dire le chef de file et tous les autres partenaires) sont soli</w:t>
      </w:r>
      <w:r w:rsidR="008A679A">
        <w:t>dairement responsables envers le</w:t>
      </w:r>
      <w:r w:rsidR="00A657A4">
        <w:t xml:space="preserve"> maître d'ouvrage</w:t>
      </w:r>
    </w:p>
    <w:p w14:paraId="76372EB1" w14:textId="4F0DD31B" w:rsidR="00A657A4" w:rsidRDefault="00A657A4" w:rsidP="00CD779D">
      <w:pPr>
        <w:pStyle w:val="Titre2"/>
      </w:pPr>
      <w:bookmarkStart w:id="2" w:name="_Toc151465398"/>
      <w:r>
        <w:t>Terminologie des appels à propositions</w:t>
      </w:r>
      <w:bookmarkEnd w:id="2"/>
    </w:p>
    <w:p w14:paraId="1D9727C4" w14:textId="47881819" w:rsidR="008A679A" w:rsidRDefault="008C6D1F" w:rsidP="00CD779D">
      <w:pPr>
        <w:pStyle w:val="Corpsdetexte"/>
      </w:pPr>
      <w:r>
        <w:t>« </w:t>
      </w:r>
      <w:r w:rsidR="008A679A">
        <w:t>Appel à propositions</w:t>
      </w:r>
      <w:r>
        <w:t> »</w:t>
      </w:r>
      <w:r w:rsidR="008A679A">
        <w:t>. Une invitation publique du pouvoir adjudicateur, adressée à des personnes clairement identifiées catégories de demandeurs, de proposer des opérations dans le cadre d'un programme spécifique. Dans ce manuel, le mot « Appel » doit être entendu comme un appel à propositions.</w:t>
      </w:r>
    </w:p>
    <w:p w14:paraId="273A6F5D" w14:textId="0338A245" w:rsidR="008A679A" w:rsidRDefault="008C6D1F" w:rsidP="00CD779D">
      <w:pPr>
        <w:pStyle w:val="Corpsdetexte"/>
      </w:pPr>
      <w:r>
        <w:t>« </w:t>
      </w:r>
      <w:r w:rsidR="008A679A">
        <w:t>Documents d'application</w:t>
      </w:r>
      <w:r>
        <w:t> »</w:t>
      </w:r>
      <w:r w:rsidR="008A679A">
        <w:t xml:space="preserve">. L'ensemble des documents faisant partie d'une demande de subvention indiqué dans le Lignes directrices pour les </w:t>
      </w:r>
      <w:r w:rsidR="00C903A6">
        <w:t>demandeur</w:t>
      </w:r>
      <w:r w:rsidR="008A679A">
        <w:t>s.</w:t>
      </w:r>
    </w:p>
    <w:p w14:paraId="2D734FDA" w14:textId="1240F296" w:rsidR="008A679A" w:rsidRDefault="008C6D1F" w:rsidP="00CD779D">
      <w:pPr>
        <w:pStyle w:val="Corpsdetexte"/>
      </w:pPr>
      <w:r>
        <w:t>« </w:t>
      </w:r>
      <w:r w:rsidR="008A679A">
        <w:t>Corrigendum</w:t>
      </w:r>
      <w:r>
        <w:t xml:space="preserve"> » </w:t>
      </w:r>
      <w:r w:rsidR="008A679A">
        <w:t xml:space="preserve">. Correction d'une ligne directrice déjà publiée. Le rectificatif doit être rendu public avec le même moyen de diffusion de l'Appel, afin d'atteindre en temps voulu tous les </w:t>
      </w:r>
      <w:r w:rsidR="00C903A6">
        <w:t>demandeur</w:t>
      </w:r>
      <w:r w:rsidR="008A679A">
        <w:t>s potentiels.</w:t>
      </w:r>
    </w:p>
    <w:p w14:paraId="7E038502" w14:textId="26BB7FE5" w:rsidR="008A679A" w:rsidRDefault="008C6D1F" w:rsidP="00CD779D">
      <w:pPr>
        <w:pStyle w:val="Corpsdetexte"/>
      </w:pPr>
      <w:r>
        <w:t>« </w:t>
      </w:r>
      <w:r w:rsidR="008A679A">
        <w:t>Demandeur</w:t>
      </w:r>
      <w:r w:rsidR="00024B1B">
        <w:t> »</w:t>
      </w:r>
      <w:r w:rsidR="008A679A">
        <w:t>. Une personne physique ou une entité avec ou sans personnalité juridique ou un consortium qui a déposé une demande dans le cadre d'une procédure d'attribution de subvention.</w:t>
      </w:r>
    </w:p>
    <w:p w14:paraId="681292B0" w14:textId="1E17D2C4" w:rsidR="008A679A" w:rsidRDefault="008C6D1F" w:rsidP="00CD779D">
      <w:pPr>
        <w:pStyle w:val="Corpsdetexte"/>
      </w:pPr>
      <w:r>
        <w:t>« </w:t>
      </w:r>
      <w:r w:rsidR="008A679A">
        <w:t>Admissible</w:t>
      </w:r>
      <w:r>
        <w:t> »</w:t>
      </w:r>
      <w:r w:rsidR="008A679A">
        <w:t>. Une application appropriée, non irrégulière ou inacceptable.</w:t>
      </w:r>
    </w:p>
    <w:p w14:paraId="2B92589C" w14:textId="235987FC" w:rsidR="008A679A" w:rsidRDefault="008C6D1F" w:rsidP="00CD779D">
      <w:pPr>
        <w:pStyle w:val="Corpsdetexte"/>
      </w:pPr>
      <w:r>
        <w:t>« </w:t>
      </w:r>
      <w:r w:rsidR="008A679A">
        <w:t xml:space="preserve">Note </w:t>
      </w:r>
      <w:r w:rsidR="00251136">
        <w:t>succincte</w:t>
      </w:r>
      <w:r>
        <w:t> »</w:t>
      </w:r>
      <w:r w:rsidR="008A679A">
        <w:t xml:space="preserve">. Il s'agit d'un document </w:t>
      </w:r>
      <w:r w:rsidR="00251136">
        <w:t>concis</w:t>
      </w:r>
      <w:r w:rsidR="008A679A">
        <w:t xml:space="preserve"> (max 5, 6 pages) réalisé en réponse à un appel comprenant</w:t>
      </w:r>
    </w:p>
    <w:p w14:paraId="461FA742" w14:textId="3E2377BB" w:rsidR="008A679A" w:rsidRDefault="008A679A" w:rsidP="00B474F6">
      <w:pPr>
        <w:pStyle w:val="Corpsdetexte"/>
        <w:numPr>
          <w:ilvl w:val="0"/>
          <w:numId w:val="17"/>
        </w:numPr>
      </w:pPr>
      <w:r>
        <w:lastRenderedPageBreak/>
        <w:t xml:space="preserve">un résumé de l'action avec le financement (indicatif) et le pourcentage recherché auprès de la COI et la durée, </w:t>
      </w:r>
    </w:p>
    <w:p w14:paraId="12868417" w14:textId="771FAF83" w:rsidR="008A679A" w:rsidRDefault="008A679A" w:rsidP="00B474F6">
      <w:pPr>
        <w:pStyle w:val="Corpsdetexte"/>
        <w:numPr>
          <w:ilvl w:val="0"/>
          <w:numId w:val="17"/>
        </w:numPr>
      </w:pPr>
      <w:r>
        <w:t xml:space="preserve">la description de l'action, </w:t>
      </w:r>
    </w:p>
    <w:p w14:paraId="430C95BE" w14:textId="1869B3A4" w:rsidR="008A679A" w:rsidRDefault="008A679A" w:rsidP="00B474F6">
      <w:pPr>
        <w:pStyle w:val="Corpsdetexte"/>
        <w:numPr>
          <w:ilvl w:val="0"/>
          <w:numId w:val="17"/>
        </w:numPr>
      </w:pPr>
      <w:r>
        <w:t>la pertinence de l'action, y compris les problèmes/besoins auxquels l'action vise à répondre, le groupe cible et les bénéficiaires finaux et les éléments à valeur ajoutée.</w:t>
      </w:r>
    </w:p>
    <w:p w14:paraId="3719019E" w14:textId="779F0A20" w:rsidR="008A679A" w:rsidRDefault="008A679A" w:rsidP="00CD779D">
      <w:pPr>
        <w:pStyle w:val="Corpsdetexte"/>
      </w:pPr>
      <w:r>
        <w:t xml:space="preserve">La </w:t>
      </w:r>
      <w:r w:rsidR="008C6D1F">
        <w:t>« </w:t>
      </w:r>
      <w:r w:rsidR="00E53A6E">
        <w:t>proposition</w:t>
      </w:r>
      <w:r>
        <w:t xml:space="preserve"> complète</w:t>
      </w:r>
      <w:r w:rsidR="00024B1B">
        <w:t> »</w:t>
      </w:r>
      <w:r>
        <w:t xml:space="preserve"> est l'ensemble complet des documents requis par les lignes directrices de l'appel, y compris</w:t>
      </w:r>
      <w:r w:rsidR="00E53A6E">
        <w:t xml:space="preserve"> </w:t>
      </w:r>
      <w:r>
        <w:t xml:space="preserve">également la note </w:t>
      </w:r>
      <w:r w:rsidR="00251136">
        <w:t>succincte</w:t>
      </w:r>
      <w:r>
        <w:t>.</w:t>
      </w:r>
    </w:p>
    <w:p w14:paraId="5C47D85F" w14:textId="68626EA5" w:rsidR="008A679A" w:rsidRDefault="008C6D1F" w:rsidP="00CD779D">
      <w:pPr>
        <w:pStyle w:val="Corpsdetexte"/>
      </w:pPr>
      <w:r>
        <w:t>« </w:t>
      </w:r>
      <w:r w:rsidR="008A679A">
        <w:t>Appel à propositions en une étape</w:t>
      </w:r>
      <w:r w:rsidR="00024B1B">
        <w:t> »</w:t>
      </w:r>
      <w:r w:rsidR="008A679A">
        <w:t xml:space="preserve">. </w:t>
      </w:r>
      <w:r w:rsidR="004D1997">
        <w:t>C’e</w:t>
      </w:r>
      <w:r w:rsidR="008A679A">
        <w:t>st un appel à propositions lorsque le pouvoir adjudicateur exige</w:t>
      </w:r>
      <w:r>
        <w:t xml:space="preserve"> le </w:t>
      </w:r>
      <w:r w:rsidR="008A679A">
        <w:t>dépôt du dossier de candidature complet.</w:t>
      </w:r>
    </w:p>
    <w:p w14:paraId="4563C250" w14:textId="42193A39" w:rsidR="008A679A" w:rsidRDefault="008C6D1F" w:rsidP="00CD779D">
      <w:pPr>
        <w:pStyle w:val="Corpsdetexte"/>
      </w:pPr>
      <w:r>
        <w:t>« </w:t>
      </w:r>
      <w:r w:rsidR="008A679A">
        <w:t>Appel à pro</w:t>
      </w:r>
      <w:r w:rsidR="00024B1B">
        <w:t>positions</w:t>
      </w:r>
      <w:r w:rsidR="008A679A">
        <w:t xml:space="preserve"> en deux étapes</w:t>
      </w:r>
      <w:r w:rsidR="00024B1B">
        <w:t> »</w:t>
      </w:r>
      <w:r w:rsidR="008A679A">
        <w:t xml:space="preserve">. </w:t>
      </w:r>
      <w:r w:rsidR="004D1997">
        <w:t>C’e</w:t>
      </w:r>
      <w:r w:rsidR="008A679A">
        <w:t>st un appel pour lequel le pouvoir adjudicateur exige la soumission</w:t>
      </w:r>
      <w:r w:rsidR="00E53A6E">
        <w:t xml:space="preserve"> </w:t>
      </w:r>
      <w:r w:rsidR="008A679A">
        <w:t xml:space="preserve">de la note </w:t>
      </w:r>
      <w:r w:rsidR="00251136">
        <w:t>succincte</w:t>
      </w:r>
      <w:r w:rsidR="008A679A">
        <w:t xml:space="preserve"> unique. Après un processus de présélection, le dossier complet ne sera demandé qu</w:t>
      </w:r>
      <w:r w:rsidR="004D1997">
        <w:t>’aux</w:t>
      </w:r>
      <w:r w:rsidR="008A679A">
        <w:t xml:space="preserve"> </w:t>
      </w:r>
      <w:r w:rsidR="00C903A6">
        <w:t>demandeur</w:t>
      </w:r>
      <w:r w:rsidR="008A679A">
        <w:t xml:space="preserve">s dont la note </w:t>
      </w:r>
      <w:r w:rsidR="00251136">
        <w:t>succincte</w:t>
      </w:r>
      <w:r w:rsidR="008A679A">
        <w:t xml:space="preserve"> a été évaluée positivement.</w:t>
      </w:r>
    </w:p>
    <w:p w14:paraId="6B00EA07" w14:textId="61741352" w:rsidR="008A679A" w:rsidRDefault="008C6D1F" w:rsidP="00CD779D">
      <w:pPr>
        <w:pStyle w:val="Corpsdetexte"/>
      </w:pPr>
      <w:r>
        <w:t>« </w:t>
      </w:r>
      <w:r w:rsidR="008A679A">
        <w:t>Division en lots</w:t>
      </w:r>
      <w:r w:rsidR="00024B1B">
        <w:t> »</w:t>
      </w:r>
      <w:r w:rsidR="008A679A">
        <w:t xml:space="preserve"> signifie </w:t>
      </w:r>
      <w:r w:rsidR="004D1997">
        <w:t xml:space="preserve">que </w:t>
      </w:r>
      <w:r w:rsidR="008A679A">
        <w:t xml:space="preserve">l'appel et les contrats </w:t>
      </w:r>
      <w:r w:rsidR="004D1997">
        <w:t>sont constitués en</w:t>
      </w:r>
      <w:r w:rsidR="008A679A">
        <w:t xml:space="preserve"> plusieurs lots en raison de facteurs économiques,</w:t>
      </w:r>
      <w:r w:rsidR="00E53A6E">
        <w:t xml:space="preserve"> </w:t>
      </w:r>
      <w:r w:rsidR="008A679A">
        <w:t xml:space="preserve">raisons financières ou techniques. </w:t>
      </w:r>
      <w:r w:rsidR="004D1997">
        <w:t>A n</w:t>
      </w:r>
      <w:r w:rsidR="008A679A">
        <w:t>ote</w:t>
      </w:r>
      <w:r w:rsidR="004D1997">
        <w:t>r</w:t>
      </w:r>
      <w:r w:rsidR="008A679A">
        <w:t xml:space="preserve"> que pour les subventions, le</w:t>
      </w:r>
      <w:r w:rsidR="00E53A6E">
        <w:t xml:space="preserve"> </w:t>
      </w:r>
      <w:r w:rsidR="008A679A">
        <w:t>même comité d'évaluation évaluera tous les lots.</w:t>
      </w:r>
    </w:p>
    <w:p w14:paraId="1D1EF580" w14:textId="2F85B860" w:rsidR="008A679A" w:rsidRDefault="008A679A" w:rsidP="00CD779D">
      <w:pPr>
        <w:pStyle w:val="Corpsdetexte"/>
      </w:pPr>
      <w:r>
        <w:t>« Procédure d'attribution »</w:t>
      </w:r>
      <w:r w:rsidR="004D1997">
        <w:t>. C’est</w:t>
      </w:r>
      <w:r>
        <w:t xml:space="preserve"> une procédure d'</w:t>
      </w:r>
      <w:r w:rsidR="004D1997">
        <w:t>octroi</w:t>
      </w:r>
      <w:r>
        <w:t xml:space="preserve"> de subvention pour sélectionner les entités met</w:t>
      </w:r>
      <w:r w:rsidR="00024B1B">
        <w:t>tant en œuvre les fonds de la COI.</w:t>
      </w:r>
    </w:p>
    <w:p w14:paraId="355F16DB" w14:textId="558E338F" w:rsidR="008A679A" w:rsidRDefault="008A679A" w:rsidP="00CD779D">
      <w:pPr>
        <w:pStyle w:val="Corpsdetexte"/>
      </w:pPr>
      <w:r>
        <w:t>« Clause suspensive »</w:t>
      </w:r>
      <w:r w:rsidR="004D1997">
        <w:t>. C’</w:t>
      </w:r>
      <w:r>
        <w:t>est une clause insérée dans l'annonce d'un appel, affirmant clairement que l'appel</w:t>
      </w:r>
      <w:r w:rsidR="00E53A6E">
        <w:t xml:space="preserve"> </w:t>
      </w:r>
      <w:r>
        <w:t xml:space="preserve">est conditionné à l'approbation </w:t>
      </w:r>
      <w:r w:rsidR="004D1997">
        <w:t xml:space="preserve">par le pouvoir adjudicateur </w:t>
      </w:r>
      <w:r>
        <w:t>du budget y afférent.</w:t>
      </w:r>
    </w:p>
    <w:p w14:paraId="1BFC8F53" w14:textId="70BA2598" w:rsidR="008A679A" w:rsidRDefault="008A679A" w:rsidP="00CD779D">
      <w:pPr>
        <w:pStyle w:val="Titre2"/>
      </w:pPr>
      <w:bookmarkStart w:id="3" w:name="_Toc151465399"/>
      <w:r>
        <w:t>Terminologie des contrats</w:t>
      </w:r>
      <w:bookmarkEnd w:id="3"/>
    </w:p>
    <w:p w14:paraId="31C93408" w14:textId="67606E66" w:rsidR="008A679A" w:rsidRDefault="008A679A" w:rsidP="00CD779D">
      <w:pPr>
        <w:pStyle w:val="Corpsdetexte"/>
      </w:pPr>
      <w:r>
        <w:t xml:space="preserve">"Contrat". </w:t>
      </w:r>
      <w:r w:rsidR="00660C6A">
        <w:t>C’est u</w:t>
      </w:r>
      <w:r>
        <w:t>n accord, entre deux ou plusieurs personnes ou entités. Un contrat de subvention avec tou</w:t>
      </w:r>
      <w:r w:rsidR="00660C6A">
        <w:t>te</w:t>
      </w:r>
      <w:r>
        <w:t>s ses</w:t>
      </w:r>
      <w:r w:rsidR="00E53A6E">
        <w:t xml:space="preserve"> </w:t>
      </w:r>
      <w:r>
        <w:t>annexes est l'établissement de termes et conditions spécifiques pour mettre en œuvre l'action (subvention à l'action) ou le</w:t>
      </w:r>
      <w:r w:rsidR="00E53A6E">
        <w:t xml:space="preserve"> </w:t>
      </w:r>
      <w:r>
        <w:t>plan de travail (subvention de fonctionnement).</w:t>
      </w:r>
    </w:p>
    <w:p w14:paraId="70FCBCFE" w14:textId="78EE1852" w:rsidR="008A679A" w:rsidRDefault="008A679A" w:rsidP="00CD779D">
      <w:pPr>
        <w:pStyle w:val="Corpsdetexte"/>
      </w:pPr>
      <w:r>
        <w:t>"A</w:t>
      </w:r>
      <w:r w:rsidR="008C6D1F">
        <w:t>venant</w:t>
      </w:r>
      <w:r>
        <w:t xml:space="preserve">". </w:t>
      </w:r>
      <w:r w:rsidR="00660C6A">
        <w:t>C’est u</w:t>
      </w:r>
      <w:r>
        <w:t>n document modifiant les termes et conditions d'un contrat conclu entre le</w:t>
      </w:r>
      <w:r w:rsidR="008C6D1F">
        <w:t>s</w:t>
      </w:r>
      <w:r w:rsidR="00E53A6E">
        <w:t xml:space="preserve"> </w:t>
      </w:r>
      <w:r>
        <w:t>parties, étant exécutoire et de même valeur que le contrat initial.</w:t>
      </w:r>
    </w:p>
    <w:p w14:paraId="570FDBCC" w14:textId="61E7749F" w:rsidR="008A679A" w:rsidRDefault="00E53A6E" w:rsidP="00CD779D">
      <w:pPr>
        <w:pStyle w:val="Corpsdetexte"/>
      </w:pPr>
      <w:r>
        <w:t xml:space="preserve"> </w:t>
      </w:r>
      <w:r w:rsidR="008A679A">
        <w:t>« Éligibilité »</w:t>
      </w:r>
      <w:r w:rsidR="00660C6A">
        <w:t>. Elle</w:t>
      </w:r>
      <w:r w:rsidR="008A679A">
        <w:t xml:space="preserve"> précise si une personne physique ou morale peut participer à la passation de marchés</w:t>
      </w:r>
      <w:r>
        <w:t xml:space="preserve"> </w:t>
      </w:r>
      <w:r w:rsidR="008A679A">
        <w:t>processus avec la C</w:t>
      </w:r>
      <w:r w:rsidR="00660C6A">
        <w:t>OI</w:t>
      </w:r>
      <w:r w:rsidR="008A679A">
        <w:t>.</w:t>
      </w:r>
    </w:p>
    <w:p w14:paraId="16700FEE" w14:textId="5EB00FC0" w:rsidR="008A679A" w:rsidRDefault="00024B1B" w:rsidP="00CD779D">
      <w:pPr>
        <w:pStyle w:val="Corpsdetexte"/>
      </w:pPr>
      <w:r w:rsidRPr="008235EE">
        <w:t>« </w:t>
      </w:r>
      <w:r>
        <w:t>Attribution</w:t>
      </w:r>
      <w:r w:rsidR="008A679A">
        <w:t xml:space="preserve"> directe</w:t>
      </w:r>
      <w:r>
        <w:t> »</w:t>
      </w:r>
      <w:r w:rsidR="00660C6A">
        <w:t>. C’est l</w:t>
      </w:r>
      <w:r w:rsidR="008A679A">
        <w:t>'attribution d'un contrat de subvention sans organiser d'appel à propositions concurrentiel.</w:t>
      </w:r>
    </w:p>
    <w:p w14:paraId="3756CE0E" w14:textId="3FA10E1D" w:rsidR="008A679A" w:rsidRDefault="008A679A" w:rsidP="00CD779D">
      <w:pPr>
        <w:pStyle w:val="Corpsdetexte"/>
      </w:pPr>
      <w:r>
        <w:t>Une attribution directe n'est appropriée que dans certaines circonstances particulières et doit toujours faire l'objet</w:t>
      </w:r>
      <w:r w:rsidR="00E53A6E">
        <w:t xml:space="preserve"> </w:t>
      </w:r>
      <w:r>
        <w:t>d'un rapport d'évaluation.</w:t>
      </w:r>
    </w:p>
    <w:p w14:paraId="5354E9C6" w14:textId="077C022C" w:rsidR="008A679A" w:rsidRDefault="00024B1B" w:rsidP="00CD779D">
      <w:pPr>
        <w:pStyle w:val="Corpsdetexte"/>
      </w:pPr>
      <w:r w:rsidRPr="008235EE">
        <w:t>« </w:t>
      </w:r>
      <w:r w:rsidR="008A679A">
        <w:t>Budget du contrat</w:t>
      </w:r>
      <w:r>
        <w:t> »</w:t>
      </w:r>
      <w:r w:rsidR="008A679A">
        <w:t>. Dans le cas des subventions, le budget du contrat indique une estimation des coûts éligibles</w:t>
      </w:r>
      <w:r w:rsidR="00E53A6E">
        <w:t xml:space="preserve"> </w:t>
      </w:r>
      <w:r w:rsidR="008A679A">
        <w:t>et les coûts totaux. La valeur finale sera définie après l'apurement final après vérification des</w:t>
      </w:r>
      <w:r w:rsidR="00E53A6E">
        <w:t xml:space="preserve"> </w:t>
      </w:r>
      <w:r w:rsidR="008A679A">
        <w:t>coûts éligibles encourus par le bénéficiaire.</w:t>
      </w:r>
    </w:p>
    <w:p w14:paraId="574AF6A4" w14:textId="16322229" w:rsidR="008A679A" w:rsidRDefault="008A679A" w:rsidP="00CD779D">
      <w:pPr>
        <w:pStyle w:val="Corpsdetexte"/>
      </w:pPr>
      <w:r>
        <w:lastRenderedPageBreak/>
        <w:t xml:space="preserve">« Ventilation du budget » </w:t>
      </w:r>
      <w:r w:rsidR="00660C6A">
        <w:t>C’est l</w:t>
      </w:r>
      <w:r>
        <w:t>e tableau qui décompose la valeur du contrat de subvention selon</w:t>
      </w:r>
      <w:r w:rsidR="00E53A6E">
        <w:t xml:space="preserve"> les </w:t>
      </w:r>
      <w:r>
        <w:t>éléments prédéfinis, indiquant les coûts, les prix unitaires et les options de coûts forfai</w:t>
      </w:r>
      <w:r w:rsidR="00E53A6E">
        <w:t xml:space="preserve">taires ou simplifiés pour chaque </w:t>
      </w:r>
      <w:r>
        <w:t>article.</w:t>
      </w:r>
    </w:p>
    <w:p w14:paraId="71373B39" w14:textId="68022B7F" w:rsidR="008A679A" w:rsidRDefault="008A679A" w:rsidP="00CD779D">
      <w:pPr>
        <w:pStyle w:val="Corpsdetexte"/>
      </w:pPr>
      <w:r>
        <w:t xml:space="preserve">« Période de mise en œuvre » </w:t>
      </w:r>
      <w:r w:rsidR="00660C6A">
        <w:t>C’est l</w:t>
      </w:r>
      <w:r>
        <w:t>a période à compter de la signature, ou une autre date si elle est spécifiée dans le</w:t>
      </w:r>
      <w:r w:rsidR="00914D81">
        <w:t>s</w:t>
      </w:r>
      <w:r w:rsidR="00E53A6E">
        <w:t xml:space="preserve"> </w:t>
      </w:r>
      <w:r>
        <w:t xml:space="preserve">conditions </w:t>
      </w:r>
      <w:r w:rsidR="00914D81">
        <w:t>particulières</w:t>
      </w:r>
      <w:r>
        <w:t>, jusqu'à ce que toutes les activités du projet aient été réalisées.</w:t>
      </w:r>
    </w:p>
    <w:p w14:paraId="50E49A00" w14:textId="69B98B31" w:rsidR="008A679A" w:rsidRDefault="00024B1B" w:rsidP="00CD779D">
      <w:pPr>
        <w:pStyle w:val="Corpsdetexte"/>
      </w:pPr>
      <w:r w:rsidRPr="008235EE">
        <w:t>« </w:t>
      </w:r>
      <w:r w:rsidR="008A679A">
        <w:t>Période d'exécution</w:t>
      </w:r>
      <w:r>
        <w:t> »</w:t>
      </w:r>
      <w:r w:rsidR="008A679A">
        <w:t xml:space="preserve"> </w:t>
      </w:r>
      <w:r w:rsidR="00660C6A">
        <w:t>C’est l</w:t>
      </w:r>
      <w:r w:rsidR="008A679A">
        <w:t xml:space="preserve">a période allant de la signature du contrat jusqu'au paiement final ; </w:t>
      </w:r>
      <w:r w:rsidR="00660C6A">
        <w:t>elle</w:t>
      </w:r>
      <w:r w:rsidR="008A679A">
        <w:t xml:space="preserve"> ne peut en aucun cas</w:t>
      </w:r>
      <w:r w:rsidR="00E53A6E">
        <w:t xml:space="preserve"> </w:t>
      </w:r>
      <w:r w:rsidR="00914D81">
        <w:t xml:space="preserve">excéder </w:t>
      </w:r>
      <w:r w:rsidR="008A679A">
        <w:t>18 mois après la fin de la période de mise en œuvre.</w:t>
      </w:r>
    </w:p>
    <w:p w14:paraId="5B2EA526" w14:textId="64CC00FB" w:rsidR="008A679A" w:rsidRDefault="00024B1B" w:rsidP="00CD779D">
      <w:pPr>
        <w:pStyle w:val="Corpsdetexte"/>
      </w:pPr>
      <w:r w:rsidRPr="008235EE">
        <w:t>« </w:t>
      </w:r>
      <w:r w:rsidR="00427ED6">
        <w:t>Montant éligible</w:t>
      </w:r>
      <w:r>
        <w:t> »</w:t>
      </w:r>
      <w:r w:rsidR="008A679A">
        <w:t>. Le montant des dépenses engagées conformément au contrat de subvention que le</w:t>
      </w:r>
      <w:r w:rsidR="00E53A6E">
        <w:t xml:space="preserve"> </w:t>
      </w:r>
      <w:r w:rsidR="008A679A">
        <w:t>pouvoir adjudicateur, après examen du rapport de vérification des dépenses et/ou des pièces justificatives</w:t>
      </w:r>
      <w:r w:rsidR="00E53A6E">
        <w:t xml:space="preserve">, </w:t>
      </w:r>
      <w:r w:rsidR="008A679A">
        <w:t>documents, accepte comme éligible au financement dans le cadre du contrat.</w:t>
      </w:r>
    </w:p>
    <w:p w14:paraId="552829C6" w14:textId="02434B91" w:rsidR="008A679A" w:rsidRDefault="00024B1B" w:rsidP="00CD779D">
      <w:pPr>
        <w:pStyle w:val="Corpsdetexte"/>
      </w:pPr>
      <w:r w:rsidRPr="008235EE">
        <w:t>« </w:t>
      </w:r>
      <w:r w:rsidR="008A679A">
        <w:t>Paiement de préfinancement</w:t>
      </w:r>
      <w:r>
        <w:t> »</w:t>
      </w:r>
      <w:r w:rsidR="008A679A">
        <w:t xml:space="preserve"> tout paiement effectué par le pouvoir adjudicateur pour un contrat de subvention</w:t>
      </w:r>
      <w:r w:rsidR="00E53A6E">
        <w:t xml:space="preserve"> </w:t>
      </w:r>
      <w:r w:rsidR="008A679A">
        <w:t>du paiement final.</w:t>
      </w:r>
    </w:p>
    <w:p w14:paraId="00D77DBB" w14:textId="6842C1A5" w:rsidR="008A679A" w:rsidRDefault="00024B1B" w:rsidP="00CD779D">
      <w:pPr>
        <w:pStyle w:val="Corpsdetexte"/>
      </w:pPr>
      <w:r w:rsidRPr="008235EE">
        <w:t>« </w:t>
      </w:r>
      <w:r w:rsidR="008A679A">
        <w:t>Paiement final</w:t>
      </w:r>
      <w:r>
        <w:t> »</w:t>
      </w:r>
      <w:r w:rsidR="008A679A">
        <w:t xml:space="preserve">. Le paiement final effectué par le pouvoir adjudicateur après </w:t>
      </w:r>
      <w:r w:rsidR="00914D81">
        <w:t>validation</w:t>
      </w:r>
      <w:r w:rsidR="008A679A">
        <w:t>.</w:t>
      </w:r>
    </w:p>
    <w:p w14:paraId="24968837" w14:textId="091A7A11" w:rsidR="008A679A" w:rsidRDefault="008A679A" w:rsidP="00CD779D">
      <w:pPr>
        <w:pStyle w:val="Corpsdetexte"/>
      </w:pPr>
      <w:r>
        <w:t>« Contrat public » désigne un contrat écrit à titre onéreux conclu par une entité adjudicatrice</w:t>
      </w:r>
      <w:r w:rsidR="00E53A6E">
        <w:t xml:space="preserve"> </w:t>
      </w:r>
      <w:r>
        <w:t xml:space="preserve">et un </w:t>
      </w:r>
      <w:r w:rsidR="006B2F92">
        <w:t>contractant</w:t>
      </w:r>
      <w:r>
        <w:t xml:space="preserve"> ou des </w:t>
      </w:r>
      <w:r w:rsidR="006B2F92">
        <w:t>contractant</w:t>
      </w:r>
      <w:r>
        <w:t xml:space="preserve">s pour la fourniture de biens, l'exécution de travaux ou de services ; le(s) bénéficiaire(s) </w:t>
      </w:r>
      <w:r w:rsidR="00E53A6E">
        <w:t xml:space="preserve">des subventions </w:t>
      </w:r>
      <w:r>
        <w:t>ont le droit de conclure des marchés publics dans le cadre de l'exécution d</w:t>
      </w:r>
      <w:r w:rsidR="00914D81">
        <w:t>e la subvention.</w:t>
      </w:r>
    </w:p>
    <w:p w14:paraId="0F5F46B2" w14:textId="284C6356" w:rsidR="008C6D1F" w:rsidRPr="008235EE" w:rsidRDefault="008C6D1F" w:rsidP="00CD779D">
      <w:pPr>
        <w:pStyle w:val="Titre2"/>
      </w:pPr>
      <w:bookmarkStart w:id="4" w:name="_Toc151465400"/>
      <w:r>
        <w:t>A propos de la</w:t>
      </w:r>
      <w:r w:rsidRPr="008235EE">
        <w:t xml:space="preserve"> CO</w:t>
      </w:r>
      <w:r>
        <w:t>I</w:t>
      </w:r>
      <w:bookmarkEnd w:id="4"/>
    </w:p>
    <w:p w14:paraId="5527CEF7" w14:textId="015A4517" w:rsidR="008C6D1F" w:rsidRPr="008235EE" w:rsidRDefault="008C6D1F" w:rsidP="00CD779D">
      <w:pPr>
        <w:pStyle w:val="Corpsdetexte"/>
      </w:pPr>
      <w:r w:rsidRPr="008235EE">
        <w:t>Le mot « Institution » est utilisé de manière interchangeable avec « CO</w:t>
      </w:r>
      <w:r>
        <w:t>I</w:t>
      </w:r>
      <w:r w:rsidRPr="008235EE">
        <w:t> »</w:t>
      </w:r>
    </w:p>
    <w:p w14:paraId="733BAB53" w14:textId="6B623BBA" w:rsidR="008C6D1F" w:rsidRPr="008235EE" w:rsidRDefault="00024B1B" w:rsidP="00CD779D">
      <w:pPr>
        <w:pStyle w:val="Corpsdetexte"/>
      </w:pPr>
      <w:r w:rsidRPr="008235EE">
        <w:t>« </w:t>
      </w:r>
      <w:r w:rsidR="008C6D1F" w:rsidRPr="008235EE">
        <w:t>Autorité contractante » désigne le</w:t>
      </w:r>
      <w:r w:rsidR="008C6D1F">
        <w:t xml:space="preserve"> Secrétaire Général </w:t>
      </w:r>
      <w:r w:rsidR="008C6D1F" w:rsidRPr="008235EE">
        <w:t xml:space="preserve">de la Commission </w:t>
      </w:r>
      <w:r w:rsidR="008C6D1F">
        <w:t xml:space="preserve">de l’Océan Indien </w:t>
      </w:r>
      <w:r w:rsidR="008C6D1F" w:rsidRPr="008235EE">
        <w:t xml:space="preserve">ou toute autre personne que le </w:t>
      </w:r>
      <w:r w:rsidR="008C6D1F">
        <w:t>Secrétaire Général</w:t>
      </w:r>
      <w:r w:rsidR="008C6D1F" w:rsidRPr="008235EE">
        <w:t xml:space="preserve"> </w:t>
      </w:r>
      <w:r w:rsidR="008C6D1F">
        <w:t>dél</w:t>
      </w:r>
      <w:r w:rsidR="008C6D1F" w:rsidRPr="008C6D1F">
        <w:t>è</w:t>
      </w:r>
      <w:r w:rsidR="008C6D1F">
        <w:t>gue</w:t>
      </w:r>
      <w:r w:rsidR="008C6D1F" w:rsidRPr="008235EE">
        <w:t xml:space="preserve"> pour engager l'entité adjudicatrice et assurer l'exécution du contrat</w:t>
      </w:r>
      <w:r w:rsidR="008C6D1F">
        <w:t>.</w:t>
      </w:r>
    </w:p>
    <w:p w14:paraId="532887F0" w14:textId="506CD24F" w:rsidR="008C6D1F" w:rsidRPr="008235EE" w:rsidRDefault="00024B1B" w:rsidP="00CD779D">
      <w:pPr>
        <w:pStyle w:val="Corpsdetexte"/>
      </w:pPr>
      <w:r w:rsidRPr="008235EE">
        <w:t>« </w:t>
      </w:r>
      <w:r w:rsidR="008C6D1F" w:rsidRPr="008235EE">
        <w:t>Ordonnateur</w:t>
      </w:r>
      <w:r>
        <w:t> »</w:t>
      </w:r>
      <w:r w:rsidR="008C6D1F" w:rsidRPr="008235EE">
        <w:t xml:space="preserve"> est le fonctionnaire de la C</w:t>
      </w:r>
      <w:r w:rsidR="008C6D1F">
        <w:t>OI,</w:t>
      </w:r>
      <w:r w:rsidR="008C6D1F" w:rsidRPr="008235EE">
        <w:t xml:space="preserve"> doté par délégation du </w:t>
      </w:r>
      <w:r w:rsidR="008C6D1F">
        <w:t>Secrétaire Général, du</w:t>
      </w:r>
      <w:r w:rsidR="008C6D1F" w:rsidRPr="008235EE">
        <w:t xml:space="preserve"> pouvoir de conduire des opérations de subventions et de mettre en œuvre l'applicati</w:t>
      </w:r>
      <w:r w:rsidR="008C6D1F">
        <w:t xml:space="preserve">on des Règles d’attribution et de gestion des subventions et des </w:t>
      </w:r>
      <w:r w:rsidR="008C6D1F" w:rsidRPr="008235EE">
        <w:t>dispositions de ce manuel.</w:t>
      </w:r>
    </w:p>
    <w:p w14:paraId="54F3D488" w14:textId="77777777" w:rsidR="008C6D1F" w:rsidRPr="008235EE" w:rsidRDefault="008C6D1F" w:rsidP="00CD779D">
      <w:pPr>
        <w:pStyle w:val="Corpsdetexte"/>
      </w:pPr>
      <w:r w:rsidRPr="008235EE">
        <w:t>« Entité d'évaluation » désigne un comité ou une personne chargée d'examiner toutes les propositions et</w:t>
      </w:r>
      <w:r>
        <w:t xml:space="preserve"> </w:t>
      </w:r>
      <w:r w:rsidRPr="008235EE">
        <w:t xml:space="preserve">l'attribution du </w:t>
      </w:r>
      <w:r>
        <w:t>contrat,</w:t>
      </w:r>
      <w:r w:rsidRPr="008235EE">
        <w:t xml:space="preserve"> conformément aux dispositions </w:t>
      </w:r>
      <w:r>
        <w:t>des Règles d’attribution et de gestion des subventions et du présent m</w:t>
      </w:r>
      <w:r w:rsidRPr="008235EE">
        <w:t>anuel.</w:t>
      </w:r>
    </w:p>
    <w:p w14:paraId="292D5726" w14:textId="50F6467D" w:rsidR="008C6D1F" w:rsidRPr="008235EE" w:rsidRDefault="00024B1B" w:rsidP="00CD779D">
      <w:pPr>
        <w:pStyle w:val="Corpsdetexte"/>
      </w:pPr>
      <w:r w:rsidRPr="008235EE">
        <w:t>« </w:t>
      </w:r>
      <w:r w:rsidR="008C6D1F">
        <w:t>C</w:t>
      </w:r>
      <w:r w:rsidR="008C6D1F" w:rsidRPr="008235EE">
        <w:t>omité d'évaluation</w:t>
      </w:r>
      <w:r w:rsidR="00EE2A8A" w:rsidRPr="008235EE">
        <w:t> »</w:t>
      </w:r>
      <w:r w:rsidR="008C6D1F" w:rsidRPr="008235EE">
        <w:t xml:space="preserve"> désigne un comité ad hoc nommé par le pouvoir adjudicateur pour</w:t>
      </w:r>
      <w:r w:rsidR="008C6D1F">
        <w:t xml:space="preserve"> </w:t>
      </w:r>
      <w:r w:rsidR="008C6D1F" w:rsidRPr="008235EE">
        <w:t>l'évaluation des propositions, la négociation et l'évaluat</w:t>
      </w:r>
      <w:r w:rsidR="008C6D1F">
        <w:t>ion de l'accord direct avec le b</w:t>
      </w:r>
      <w:r w:rsidR="008C6D1F" w:rsidRPr="008235EE">
        <w:t>énéficiaire</w:t>
      </w:r>
      <w:r w:rsidR="008C6D1F">
        <w:t xml:space="preserve"> </w:t>
      </w:r>
      <w:r w:rsidR="008C6D1F" w:rsidRPr="008235EE">
        <w:t>et la négociation d'a</w:t>
      </w:r>
      <w:r w:rsidR="008C6D1F">
        <w:t>venant(s</w:t>
      </w:r>
      <w:r w:rsidR="008C6D1F" w:rsidRPr="008235EE">
        <w:t>) pour le</w:t>
      </w:r>
      <w:r w:rsidR="008C6D1F">
        <w:t>(</w:t>
      </w:r>
      <w:r w:rsidR="008C6D1F" w:rsidRPr="008235EE">
        <w:t>s</w:t>
      </w:r>
      <w:r w:rsidR="008C6D1F">
        <w:t>)</w:t>
      </w:r>
      <w:r w:rsidR="008C6D1F" w:rsidRPr="008235EE">
        <w:t xml:space="preserve"> contrat</w:t>
      </w:r>
      <w:r w:rsidR="008C6D1F">
        <w:t>(</w:t>
      </w:r>
      <w:r w:rsidR="008C6D1F" w:rsidRPr="008235EE">
        <w:t>s</w:t>
      </w:r>
      <w:r w:rsidR="008C6D1F">
        <w:t>)</w:t>
      </w:r>
      <w:r w:rsidR="008C6D1F" w:rsidRPr="008235EE">
        <w:t xml:space="preserve"> en cours.</w:t>
      </w:r>
    </w:p>
    <w:p w14:paraId="2E7DA084" w14:textId="0E0B5256" w:rsidR="008C6D1F" w:rsidRPr="008235EE" w:rsidRDefault="00E8017F" w:rsidP="00CD779D">
      <w:pPr>
        <w:pStyle w:val="Corpsdetexte"/>
      </w:pPr>
      <w:r w:rsidRPr="008235EE">
        <w:t xml:space="preserve"> </w:t>
      </w:r>
      <w:r w:rsidR="008C6D1F" w:rsidRPr="008235EE">
        <w:t xml:space="preserve">« </w:t>
      </w:r>
      <w:r w:rsidR="008C6D1F">
        <w:t>Assesseu</w:t>
      </w:r>
      <w:r w:rsidR="008C6D1F" w:rsidRPr="008235EE">
        <w:t>r(s) ». Un expert individuel indépendant ayant une connaissance approfondie des problématiques traitées</w:t>
      </w:r>
      <w:r w:rsidR="008C6D1F">
        <w:t xml:space="preserve"> </w:t>
      </w:r>
      <w:r w:rsidR="008C6D1F" w:rsidRPr="008235EE">
        <w:t>par un programme de subvention qui est engagé par l'autorité contractante pour effectuer une</w:t>
      </w:r>
      <w:r w:rsidR="008C6D1F">
        <w:t xml:space="preserve"> </w:t>
      </w:r>
      <w:r w:rsidR="008C6D1F" w:rsidRPr="008235EE">
        <w:t>évaluation des demandes de subvention à l'aide des grilles d'évaluation publiées ou subvention en accord direct.</w:t>
      </w:r>
    </w:p>
    <w:p w14:paraId="2483A8D8" w14:textId="4D99926B" w:rsidR="008C6D1F" w:rsidRPr="008235EE" w:rsidRDefault="008C6D1F" w:rsidP="00CD779D">
      <w:pPr>
        <w:pStyle w:val="Corpsdetexte"/>
      </w:pPr>
      <w:r w:rsidRPr="008235EE">
        <w:t>Il ne peut être membre du comité d'évaluation/négociation mais peut assister aux réunions d</w:t>
      </w:r>
      <w:r w:rsidR="00E8017F">
        <w:t>u</w:t>
      </w:r>
      <w:r w:rsidRPr="008235EE">
        <w:t xml:space="preserve"> comité d'évaluation en tant qu'observateur pour informer les évaluateurs du résultat de son travail.</w:t>
      </w:r>
    </w:p>
    <w:p w14:paraId="69F1257B" w14:textId="77777777" w:rsidR="008C6D1F" w:rsidRPr="008235EE" w:rsidRDefault="008C6D1F" w:rsidP="00CD779D">
      <w:pPr>
        <w:pStyle w:val="Corpsdetexte"/>
      </w:pPr>
      <w:r w:rsidRPr="008235EE">
        <w:lastRenderedPageBreak/>
        <w:t>« Consultant » désigne une personne physique ou morale sous contrat avec une entité adjudicatrice pour fournir</w:t>
      </w:r>
      <w:r>
        <w:t xml:space="preserve"> des </w:t>
      </w:r>
      <w:r w:rsidRPr="008235EE">
        <w:t>prestations intellectuelles; Ils peuvent être utilisés par le pouvoir adjudicateur pour concevoir des appels à propositions ou</w:t>
      </w:r>
      <w:r>
        <w:t xml:space="preserve"> </w:t>
      </w:r>
      <w:r w:rsidRPr="008235EE">
        <w:t>autres services connexes.</w:t>
      </w:r>
    </w:p>
    <w:p w14:paraId="6337D6AB" w14:textId="77777777" w:rsidR="008C6D1F" w:rsidRPr="008235EE" w:rsidRDefault="008C6D1F" w:rsidP="00CD779D">
      <w:pPr>
        <w:pStyle w:val="Corpsdetexte"/>
      </w:pPr>
      <w:r w:rsidRPr="008235EE">
        <w:t>« Manuel des subventions » désigne les procédures habilitantes</w:t>
      </w:r>
      <w:r>
        <w:t>,</w:t>
      </w:r>
      <w:r w:rsidRPr="008235EE">
        <w:t xml:space="preserve"> élaborées par la CO</w:t>
      </w:r>
      <w:r>
        <w:t>I</w:t>
      </w:r>
      <w:r w:rsidRPr="008235EE">
        <w:t xml:space="preserve"> pour la mise en œuvre des</w:t>
      </w:r>
      <w:r>
        <w:t xml:space="preserve"> Règles d’attribution et de gestion des subventions.</w:t>
      </w:r>
    </w:p>
    <w:p w14:paraId="7033490B" w14:textId="280A5C78" w:rsidR="008C6D1F" w:rsidRPr="008235EE" w:rsidRDefault="008C6D1F" w:rsidP="00CD779D">
      <w:pPr>
        <w:pStyle w:val="Corpsdetexte"/>
      </w:pPr>
      <w:r>
        <w:t>« </w:t>
      </w:r>
      <w:r w:rsidRPr="008235EE">
        <w:t xml:space="preserve"> Site Web de la CO</w:t>
      </w:r>
      <w:r>
        <w:t>I</w:t>
      </w:r>
      <w:r w:rsidRPr="008235EE">
        <w:t xml:space="preserve"> »</w:t>
      </w:r>
      <w:r>
        <w:t> :</w:t>
      </w:r>
      <w:r w:rsidRPr="008235EE">
        <w:t xml:space="preserve"> </w:t>
      </w:r>
      <w:hyperlink r:id="rId15" w:history="1">
        <w:r w:rsidRPr="008C6D1F">
          <w:t>http://www.commission</w:t>
        </w:r>
      </w:hyperlink>
      <w:r w:rsidRPr="008C6D1F">
        <w:t>oceanindien.org</w:t>
      </w:r>
    </w:p>
    <w:p w14:paraId="7A860C8D" w14:textId="77777777" w:rsidR="008C6D1F" w:rsidRPr="008235EE" w:rsidRDefault="008C6D1F" w:rsidP="00CD779D">
      <w:pPr>
        <w:pStyle w:val="Corpsdetexte"/>
      </w:pPr>
      <w:r w:rsidRPr="008235EE">
        <w:t>« </w:t>
      </w:r>
      <w:r>
        <w:t>Plan annuel de subvention</w:t>
      </w:r>
      <w:r w:rsidRPr="008235EE">
        <w:t> » ou « </w:t>
      </w:r>
      <w:r>
        <w:t>Programme annuel de subvention</w:t>
      </w:r>
      <w:r w:rsidRPr="008235EE">
        <w:t> » est un document de planification rendu public par le</w:t>
      </w:r>
      <w:r>
        <w:t xml:space="preserve"> </w:t>
      </w:r>
      <w:r w:rsidRPr="008235EE">
        <w:t>pou</w:t>
      </w:r>
      <w:r>
        <w:t>voir adjudicateur dans le but</w:t>
      </w:r>
      <w:r w:rsidRPr="008235EE">
        <w:t xml:space="preserve"> (i) </w:t>
      </w:r>
      <w:r>
        <w:t xml:space="preserve">de </w:t>
      </w:r>
      <w:r w:rsidRPr="008235EE">
        <w:t>s'assurer de la disponibilité de l'enveloppe budgétaire pour chaque</w:t>
      </w:r>
      <w:r>
        <w:t xml:space="preserve"> </w:t>
      </w:r>
      <w:r w:rsidRPr="008235EE">
        <w:t>action de subvention, après son approbation</w:t>
      </w:r>
      <w:r>
        <w:t>,</w:t>
      </w:r>
      <w:r w:rsidRPr="008235EE">
        <w:t xml:space="preserve"> et (ii) de fournir des informations de base au</w:t>
      </w:r>
      <w:r>
        <w:t>x</w:t>
      </w:r>
      <w:r w:rsidRPr="008235EE">
        <w:t xml:space="preserve"> demandeur</w:t>
      </w:r>
      <w:r>
        <w:t>s</w:t>
      </w:r>
      <w:r w:rsidRPr="008235EE">
        <w:t xml:space="preserve"> potentiel</w:t>
      </w:r>
      <w:r>
        <w:t xml:space="preserve">s </w:t>
      </w:r>
      <w:r w:rsidRPr="008235EE">
        <w:t>sur les opportunités à venir.</w:t>
      </w:r>
    </w:p>
    <w:p w14:paraId="039C6A3F" w14:textId="1FEBD4C0" w:rsidR="008C6D1F" w:rsidRPr="008235EE" w:rsidRDefault="00C42A81" w:rsidP="00CD779D">
      <w:pPr>
        <w:pStyle w:val="Titre2"/>
      </w:pPr>
      <w:bookmarkStart w:id="5" w:name="_Toc151465401"/>
      <w:r>
        <w:t>T</w:t>
      </w:r>
      <w:r w:rsidR="008C6D1F" w:rsidRPr="008235EE">
        <w:t>erminologie financière</w:t>
      </w:r>
      <w:bookmarkEnd w:id="5"/>
    </w:p>
    <w:p w14:paraId="22A4B174" w14:textId="205B7DB1" w:rsidR="008C6D1F" w:rsidRPr="008235EE" w:rsidRDefault="008C6D1F" w:rsidP="00CD779D">
      <w:pPr>
        <w:pStyle w:val="Corpsdetexte"/>
      </w:pPr>
      <w:r w:rsidRPr="008235EE">
        <w:t>Des informations et des instructions sur la manière d</w:t>
      </w:r>
      <w:r w:rsidR="00E8017F">
        <w:t>’établir</w:t>
      </w:r>
      <w:r w:rsidRPr="008235EE">
        <w:t xml:space="preserve"> le budget d'une proposition de subvention sont données dans la section</w:t>
      </w:r>
      <w:r>
        <w:t xml:space="preserve"> </w:t>
      </w:r>
      <w:r w:rsidRPr="008C6D1F">
        <w:t>5.2.1</w:t>
      </w:r>
      <w:r w:rsidRPr="008235EE">
        <w:t xml:space="preserve"> de ce manuel.</w:t>
      </w:r>
    </w:p>
    <w:p w14:paraId="23387C52" w14:textId="77777777" w:rsidR="008C6D1F" w:rsidRPr="008235EE" w:rsidRDefault="008C6D1F" w:rsidP="00CD779D">
      <w:pPr>
        <w:pStyle w:val="Corpsdetexte"/>
      </w:pPr>
      <w:r w:rsidRPr="008235EE">
        <w:t>Les « coûts directs éligibles » sont les coûts qui sont identifiables comme des coûts s</w:t>
      </w:r>
      <w:r>
        <w:t xml:space="preserve">pécifiques directement liés à </w:t>
      </w:r>
      <w:r w:rsidRPr="008235EE">
        <w:t>l'exécution de l'action et qui peut donc lui être directement imputée.</w:t>
      </w:r>
    </w:p>
    <w:p w14:paraId="49060CB6" w14:textId="77777777" w:rsidR="008C6D1F" w:rsidRPr="008235EE" w:rsidRDefault="008C6D1F" w:rsidP="00CD779D">
      <w:pPr>
        <w:pStyle w:val="Corpsdetexte"/>
      </w:pPr>
      <w:r w:rsidRPr="008235EE">
        <w:t>Dans l'élaboration du budget, ils sont répartis en 7 grandes rubriques :</w:t>
      </w:r>
    </w:p>
    <w:p w14:paraId="0822816E" w14:textId="5B38AFC7" w:rsidR="008C6D1F" w:rsidRPr="008235EE" w:rsidRDefault="008C6D1F" w:rsidP="00D87494">
      <w:pPr>
        <w:pStyle w:val="Corpsdetexte"/>
        <w:numPr>
          <w:ilvl w:val="0"/>
          <w:numId w:val="35"/>
        </w:numPr>
      </w:pPr>
      <w:r w:rsidRPr="008235EE">
        <w:t>Ressources humaines</w:t>
      </w:r>
    </w:p>
    <w:p w14:paraId="2ECC0E3D" w14:textId="12CF7618" w:rsidR="008C6D1F" w:rsidRPr="008235EE" w:rsidRDefault="008C6D1F" w:rsidP="00D87494">
      <w:pPr>
        <w:pStyle w:val="Corpsdetexte"/>
        <w:numPr>
          <w:ilvl w:val="0"/>
          <w:numId w:val="35"/>
        </w:numPr>
      </w:pPr>
      <w:r w:rsidRPr="008235EE">
        <w:t>Voyages et transports</w:t>
      </w:r>
    </w:p>
    <w:p w14:paraId="654AF341" w14:textId="3BF23582" w:rsidR="008C6D1F" w:rsidRPr="008235EE" w:rsidRDefault="008C6D1F" w:rsidP="00D87494">
      <w:pPr>
        <w:pStyle w:val="Corpsdetexte"/>
        <w:numPr>
          <w:ilvl w:val="0"/>
          <w:numId w:val="35"/>
        </w:numPr>
      </w:pPr>
      <w:r w:rsidRPr="008235EE">
        <w:t>Équipement et fournitures</w:t>
      </w:r>
    </w:p>
    <w:p w14:paraId="0762EE31" w14:textId="55FB9E4F" w:rsidR="008C6D1F" w:rsidRPr="008235EE" w:rsidRDefault="008C6D1F" w:rsidP="00D87494">
      <w:pPr>
        <w:pStyle w:val="Corpsdetexte"/>
        <w:numPr>
          <w:ilvl w:val="0"/>
          <w:numId w:val="35"/>
        </w:numPr>
      </w:pPr>
      <w:r w:rsidRPr="008235EE">
        <w:t>Frais de fonctionnement du bureau local</w:t>
      </w:r>
    </w:p>
    <w:p w14:paraId="79587EA7" w14:textId="30F50D9F" w:rsidR="008C6D1F" w:rsidRPr="008235EE" w:rsidRDefault="008C6D1F" w:rsidP="00D87494">
      <w:pPr>
        <w:pStyle w:val="Corpsdetexte"/>
        <w:numPr>
          <w:ilvl w:val="0"/>
          <w:numId w:val="35"/>
        </w:numPr>
      </w:pPr>
      <w:r w:rsidRPr="008235EE">
        <w:t>Autres frais et prestations</w:t>
      </w:r>
    </w:p>
    <w:p w14:paraId="52FFB6FE" w14:textId="44186D32" w:rsidR="008C6D1F" w:rsidRPr="008235EE" w:rsidRDefault="008C6D1F" w:rsidP="00D87494">
      <w:pPr>
        <w:pStyle w:val="Corpsdetexte"/>
        <w:numPr>
          <w:ilvl w:val="0"/>
          <w:numId w:val="35"/>
        </w:numPr>
      </w:pPr>
      <w:r w:rsidRPr="008235EE">
        <w:t>Autre (selon la particularité de l'action)</w:t>
      </w:r>
    </w:p>
    <w:p w14:paraId="371BFE86" w14:textId="7821E83C" w:rsidR="008C6D1F" w:rsidRPr="008235EE" w:rsidRDefault="008C6D1F" w:rsidP="00D87494">
      <w:pPr>
        <w:pStyle w:val="Corpsdetexte"/>
        <w:numPr>
          <w:ilvl w:val="0"/>
          <w:numId w:val="35"/>
        </w:numPr>
      </w:pPr>
      <w:r w:rsidRPr="008235EE">
        <w:t>Contribution en nature</w:t>
      </w:r>
    </w:p>
    <w:p w14:paraId="480022C3" w14:textId="77777777" w:rsidR="008C6D1F" w:rsidRPr="008235EE" w:rsidRDefault="008C6D1F" w:rsidP="00CD779D">
      <w:pPr>
        <w:pStyle w:val="Corpsdetexte"/>
      </w:pPr>
      <w:r w:rsidRPr="008235EE">
        <w:t>Les « coûts indirects éligibles » présentés sous la forme d'un montant forfaitaire sont destinés à couvrir le</w:t>
      </w:r>
      <w:r>
        <w:t xml:space="preserve">s frais administratifs généraux, </w:t>
      </w:r>
      <w:r w:rsidRPr="008235EE">
        <w:t>les frais généraux encourus en rapport avec les coûts directs éligibles de l'action. Ils sont calculés</w:t>
      </w:r>
      <w:r>
        <w:t xml:space="preserve"> </w:t>
      </w:r>
      <w:r w:rsidRPr="008235EE">
        <w:t>jusqu'à un maximum de 7% des 7 rubriques ci-dessus.</w:t>
      </w:r>
    </w:p>
    <w:p w14:paraId="484262A3" w14:textId="77777777" w:rsidR="008C6D1F" w:rsidRPr="008235EE" w:rsidRDefault="008C6D1F" w:rsidP="00CD779D">
      <w:pPr>
        <w:pStyle w:val="Corpsdetexte"/>
      </w:pPr>
      <w:r w:rsidRPr="008235EE">
        <w:t>Les coûts indirects éligibles ne doivent pas être inclus dans le budget d'une subvention de fonctionnement.</w:t>
      </w:r>
    </w:p>
    <w:p w14:paraId="35CEF237" w14:textId="173C5D86" w:rsidR="008C6D1F" w:rsidRPr="008235EE" w:rsidRDefault="008C6D1F" w:rsidP="00CD779D">
      <w:pPr>
        <w:pStyle w:val="Corpsdetexte"/>
      </w:pPr>
      <w:r w:rsidRPr="008235EE">
        <w:t>La «</w:t>
      </w:r>
      <w:r w:rsidR="00945C83">
        <w:t> </w:t>
      </w:r>
      <w:r w:rsidRPr="008235EE">
        <w:t>réserve pour imprévus</w:t>
      </w:r>
      <w:r w:rsidR="00945C83">
        <w:t> </w:t>
      </w:r>
      <w:r w:rsidRPr="008235EE">
        <w:t>» est une réserve de fonds non affectée à une rubrique spécifique destinée</w:t>
      </w:r>
      <w:r>
        <w:t xml:space="preserve"> </w:t>
      </w:r>
      <w:r w:rsidRPr="008235EE">
        <w:t xml:space="preserve">à </w:t>
      </w:r>
      <w:r>
        <w:t xml:space="preserve">être </w:t>
      </w:r>
      <w:r w:rsidRPr="008235EE">
        <w:t>utilis</w:t>
      </w:r>
      <w:r>
        <w:t>é</w:t>
      </w:r>
      <w:r w:rsidRPr="008235EE">
        <w:t>e en cas d'événements imprévisibles lors de l'exécution de l'action nécessaire pour augmenter des rubriques (ou sous-rubriques) du budget. Cette provision peut être inscrite au budget jusqu'à</w:t>
      </w:r>
      <w:r>
        <w:t xml:space="preserve"> un </w:t>
      </w:r>
      <w:r w:rsidRPr="008235EE">
        <w:t>maximum</w:t>
      </w:r>
      <w:r>
        <w:t xml:space="preserve"> de </w:t>
      </w:r>
      <w:r w:rsidRPr="008235EE">
        <w:t>5 % des coûts directs éligibles.</w:t>
      </w:r>
    </w:p>
    <w:p w14:paraId="5F2EEA24" w14:textId="77777777" w:rsidR="008C6D1F" w:rsidRPr="00841C20" w:rsidRDefault="008C6D1F" w:rsidP="00CD779D">
      <w:pPr>
        <w:pStyle w:val="Corpsdetexte"/>
      </w:pPr>
      <w:r w:rsidRPr="00841C20">
        <w:t>La réserve pour imprévus ne doit pas être incluse dans le budget des subventions de fonctionnement.</w:t>
      </w:r>
    </w:p>
    <w:p w14:paraId="25D94FD4" w14:textId="77777777" w:rsidR="008C6D1F" w:rsidRPr="00841C20" w:rsidRDefault="008C6D1F" w:rsidP="00CD779D">
      <w:pPr>
        <w:pStyle w:val="Corpsdetexte"/>
      </w:pPr>
      <w:r w:rsidRPr="00841C20">
        <w:lastRenderedPageBreak/>
        <w:t xml:space="preserve">Le « total des coûts éligibles » est la somme des coûts directs éligibles, des coûts indirects éligibles et des </w:t>
      </w:r>
      <w:r>
        <w:t xml:space="preserve">de la réserve pour </w:t>
      </w:r>
      <w:r w:rsidRPr="00841C20">
        <w:t>imprévus</w:t>
      </w:r>
      <w:r>
        <w:t>.</w:t>
      </w:r>
    </w:p>
    <w:p w14:paraId="1CD84F4F" w14:textId="77777777" w:rsidR="008C6D1F" w:rsidRPr="00841C20" w:rsidRDefault="008C6D1F" w:rsidP="00CD779D">
      <w:pPr>
        <w:pStyle w:val="Corpsdetexte"/>
      </w:pPr>
      <w:r w:rsidRPr="00841C20">
        <w:t>La contribution du pouvoir adjudicateur ne couvre généralement qu'un certain pourcentage de ces</w:t>
      </w:r>
      <w:r>
        <w:t xml:space="preserve"> </w:t>
      </w:r>
      <w:r w:rsidRPr="00841C20">
        <w:t>coûts, selon les règles énoncées dans les lignes directrices de l'appel.</w:t>
      </w:r>
    </w:p>
    <w:p w14:paraId="316754A1" w14:textId="77777777" w:rsidR="008C6D1F" w:rsidRPr="00841C20" w:rsidRDefault="008C6D1F" w:rsidP="00CD779D">
      <w:pPr>
        <w:pStyle w:val="Corpsdetexte"/>
      </w:pPr>
      <w:r w:rsidRPr="00841C20">
        <w:t xml:space="preserve">Les </w:t>
      </w:r>
      <w:r>
        <w:t>« options de coûts simplifiés (OCS</w:t>
      </w:r>
      <w:r w:rsidRPr="00841C20">
        <w:t>) » visent à simplifier la gestion administrative de la subvention.</w:t>
      </w:r>
    </w:p>
    <w:p w14:paraId="31B845FC" w14:textId="7F0BC94E" w:rsidR="008C6D1F" w:rsidRPr="00841C20" w:rsidRDefault="008C6D1F" w:rsidP="00CD779D">
      <w:pPr>
        <w:pStyle w:val="Corpsdetexte"/>
      </w:pPr>
      <w:r w:rsidRPr="00841C20">
        <w:t>Ils peuvent s'appliquer à une ou plusieurs rubriques de coûts directs du budget (c'est-à-dire les rubriques de coûts 1 à 6</w:t>
      </w:r>
      <w:r>
        <w:t xml:space="preserve"> </w:t>
      </w:r>
      <w:r w:rsidRPr="00841C20">
        <w:t>composant les Coûts directs éligibles), ou à des rubriques de sous-coûts ou à des éléments de coûts spécifiques au sein de ces</w:t>
      </w:r>
      <w:r>
        <w:t xml:space="preserve"> </w:t>
      </w:r>
      <w:r w:rsidRPr="00841C20">
        <w:t>rubriques de coût.</w:t>
      </w:r>
      <w:r w:rsidR="006B5751">
        <w:t xml:space="preserve"> </w:t>
      </w:r>
      <w:r w:rsidRPr="00841C20">
        <w:t xml:space="preserve">Ils peuvent prendre la forme de </w:t>
      </w:r>
      <w:r w:rsidR="006B5751" w:rsidRPr="00945C83">
        <w:t>coûts unitaires</w:t>
      </w:r>
      <w:r w:rsidRPr="00841C20">
        <w:t>:</w:t>
      </w:r>
      <w:r w:rsidR="006B5751">
        <w:t xml:space="preserve"> montants forfaitaires ou de montants forfaitaires (voir section 3.3).</w:t>
      </w:r>
    </w:p>
    <w:p w14:paraId="015C81FD" w14:textId="77777777" w:rsidR="008C6D1F" w:rsidRPr="00841C20" w:rsidRDefault="008C6D1F" w:rsidP="00CD779D">
      <w:pPr>
        <w:pStyle w:val="Corpsdetexte"/>
      </w:pPr>
      <w:r w:rsidRPr="00841C20">
        <w:t>La « contribution en nature » est définie comme une fourniture de biens ou de services par le bénéficiaire de la subvention ou par</w:t>
      </w:r>
      <w:r>
        <w:t xml:space="preserve"> </w:t>
      </w:r>
      <w:r w:rsidRPr="00841C20">
        <w:t>un tiers gratuitement à l'action faisant l'objet d'un contrat de subvention. Les apports en nature n</w:t>
      </w:r>
      <w:r>
        <w:t>’</w:t>
      </w:r>
      <w:r w:rsidRPr="00841C20">
        <w:t>impliquent donc aucune dépense pour le bénéficiaire de la subvention mais peuvent être considérées comme un cofinancement.</w:t>
      </w:r>
    </w:p>
    <w:p w14:paraId="54F3822D" w14:textId="77777777" w:rsidR="008C6D1F" w:rsidRPr="00841C20" w:rsidRDefault="008C6D1F" w:rsidP="00CD779D">
      <w:pPr>
        <w:pStyle w:val="Corpsdetexte"/>
      </w:pPr>
      <w:r w:rsidRPr="00841C20">
        <w:t>Le « travail des bénévoles » est une autre forme de contribution en nature. « Travail bénévole » ou personnel gratuit</w:t>
      </w:r>
      <w:r>
        <w:t>. L</w:t>
      </w:r>
      <w:r w:rsidRPr="00841C20">
        <w:t>e travail peut être fourni en faveur de l'action par le bénéficiaire de la subvention ou par des tiers.</w:t>
      </w:r>
    </w:p>
    <w:p w14:paraId="1CD5EC31" w14:textId="77777777" w:rsidR="008C6D1F" w:rsidRPr="00841C20" w:rsidRDefault="008C6D1F" w:rsidP="00CD779D">
      <w:r w:rsidRPr="00841C20">
        <w:t>La « contribution en nature » peut être inscrite en tant que coûts éligibles entrant dans le coût total</w:t>
      </w:r>
      <w:r>
        <w:t xml:space="preserve"> </w:t>
      </w:r>
      <w:r w:rsidRPr="00841C20">
        <w:t>de l'action.</w:t>
      </w:r>
    </w:p>
    <w:p w14:paraId="55D2CBB2" w14:textId="77777777" w:rsidR="008C6D1F" w:rsidRPr="00841C20" w:rsidRDefault="008C6D1F" w:rsidP="00612E67">
      <w:pPr>
        <w:pStyle w:val="Citationintense"/>
        <w:jc w:val="both"/>
      </w:pPr>
      <w:r w:rsidRPr="00841C20">
        <w:t>Note. L'acceptation de la contribution en nature est la seule prérogative du pouvoir adjudicateur et</w:t>
      </w:r>
      <w:r>
        <w:t xml:space="preserve"> </w:t>
      </w:r>
      <w:r w:rsidRPr="00841C20">
        <w:t>la disposition spécifique est fixée dans les lignes directrices. La définition de la valeur est soumise à des règles strictes</w:t>
      </w:r>
      <w:r>
        <w:t xml:space="preserve"> </w:t>
      </w:r>
      <w:r w:rsidRPr="00841C20">
        <w:t>et instrument permettant de vérifier que la contribution a bien été apportée à l'action.</w:t>
      </w:r>
    </w:p>
    <w:p w14:paraId="12DD58D6" w14:textId="19CB3FD8" w:rsidR="008C6D1F" w:rsidRPr="00841C20" w:rsidRDefault="008C6D1F" w:rsidP="00CD779D">
      <w:pPr>
        <w:pStyle w:val="Corpsdetexte"/>
      </w:pPr>
      <w:r w:rsidRPr="00841C20">
        <w:t>« Impôts » signifie tous les impôts que le(s) bénéficiaire(s) peut</w:t>
      </w:r>
      <w:r w:rsidR="00E8017F">
        <w:t>(vent)</w:t>
      </w:r>
      <w:r w:rsidRPr="00841C20">
        <w:t xml:space="preserve"> être appelé(s) à payer dans le pays où l'action est</w:t>
      </w:r>
      <w:r>
        <w:t xml:space="preserve"> </w:t>
      </w:r>
      <w:r w:rsidRPr="00841C20">
        <w:t>mis</w:t>
      </w:r>
      <w:r>
        <w:t>e</w:t>
      </w:r>
      <w:r w:rsidRPr="00841C20">
        <w:t xml:space="preserve"> en œuvre. Ils comprennent la taxe sur la valeur ajoutée, toute autre forme de taxe de vente, les taxes à l'importation de marchandises,</w:t>
      </w:r>
      <w:r>
        <w:t xml:space="preserve"> </w:t>
      </w:r>
      <w:r w:rsidRPr="00841C20">
        <w:t>etc. Sont exclus les cotisations sociales et de retraite ou tout autre impôt lié au personnel imposé</w:t>
      </w:r>
      <w:r>
        <w:t xml:space="preserve"> </w:t>
      </w:r>
      <w:r w:rsidRPr="00841C20">
        <w:t>par les lois locales (à budgétiser et comptabiliser sous la rubrique 1. Ressources humaines). Les taxes sont</w:t>
      </w:r>
      <w:r>
        <w:t xml:space="preserve"> des </w:t>
      </w:r>
      <w:r w:rsidRPr="00841C20">
        <w:t>coûts éligibles pour l'action sous réserve de la spécificité de l'action.</w:t>
      </w:r>
    </w:p>
    <w:p w14:paraId="50A5D62B" w14:textId="77777777" w:rsidR="008C6D1F" w:rsidRDefault="008C6D1F" w:rsidP="00CD779D">
      <w:pPr>
        <w:pStyle w:val="Corpsdetexte"/>
      </w:pPr>
      <w:r w:rsidRPr="00841C20">
        <w:t>La « source de financement attendue » est l'identification de chaque source de financement contribuant au total</w:t>
      </w:r>
      <w:r>
        <w:t xml:space="preserve"> de </w:t>
      </w:r>
      <w:r w:rsidRPr="00841C20">
        <w:t xml:space="preserve">valeur de l'action. </w:t>
      </w:r>
      <w:r>
        <w:t>Elle</w:t>
      </w:r>
      <w:r w:rsidRPr="00841C20">
        <w:t xml:space="preserve"> comprend : </w:t>
      </w:r>
    </w:p>
    <w:p w14:paraId="051613F4" w14:textId="77777777" w:rsidR="008C6D1F" w:rsidRPr="00945C83" w:rsidRDefault="008C6D1F" w:rsidP="00D87494">
      <w:pPr>
        <w:pStyle w:val="Corpsdetexte"/>
        <w:numPr>
          <w:ilvl w:val="0"/>
          <w:numId w:val="36"/>
        </w:numPr>
      </w:pPr>
      <w:r w:rsidRPr="00945C83">
        <w:t xml:space="preserve">la contribution sollicitée de la COI, </w:t>
      </w:r>
    </w:p>
    <w:p w14:paraId="3B08336F" w14:textId="77777777" w:rsidR="008C6D1F" w:rsidRPr="00945C83" w:rsidRDefault="008C6D1F" w:rsidP="00D87494">
      <w:pPr>
        <w:pStyle w:val="Corpsdetexte"/>
        <w:numPr>
          <w:ilvl w:val="0"/>
          <w:numId w:val="36"/>
        </w:numPr>
      </w:pPr>
      <w:r w:rsidRPr="00945C83">
        <w:t xml:space="preserve">la contribution des fonds propres du demandeur, </w:t>
      </w:r>
    </w:p>
    <w:p w14:paraId="44AA0137" w14:textId="77777777" w:rsidR="008C6D1F" w:rsidRPr="00945C83" w:rsidRDefault="008C6D1F" w:rsidP="00D87494">
      <w:pPr>
        <w:pStyle w:val="Corpsdetexte"/>
        <w:numPr>
          <w:ilvl w:val="0"/>
          <w:numId w:val="36"/>
        </w:numPr>
      </w:pPr>
      <w:r w:rsidRPr="00945C83">
        <w:t xml:space="preserve">la/les contribution(s) éventuelle(s) d'autres donateurs, </w:t>
      </w:r>
    </w:p>
    <w:p w14:paraId="48FD774B" w14:textId="77777777" w:rsidR="008C6D1F" w:rsidRPr="00945C83" w:rsidRDefault="008C6D1F" w:rsidP="00D87494">
      <w:pPr>
        <w:pStyle w:val="Corpsdetexte"/>
        <w:numPr>
          <w:ilvl w:val="0"/>
          <w:numId w:val="36"/>
        </w:numPr>
      </w:pPr>
      <w:r w:rsidRPr="00945C83">
        <w:t xml:space="preserve">les revenus de l'action (le cas échéant, voir ci-dessous dans le manuel pour plus d'informations) et </w:t>
      </w:r>
    </w:p>
    <w:p w14:paraId="3ED649B2" w14:textId="77777777" w:rsidR="008C6D1F" w:rsidRPr="00945C83" w:rsidRDefault="008C6D1F" w:rsidP="00D87494">
      <w:pPr>
        <w:pStyle w:val="Corpsdetexte"/>
        <w:numPr>
          <w:ilvl w:val="0"/>
          <w:numId w:val="36"/>
        </w:numPr>
      </w:pPr>
      <w:r w:rsidRPr="00945C83">
        <w:t>la contribution en nature (si elle est autorisée).</w:t>
      </w:r>
    </w:p>
    <w:p w14:paraId="3DD5F626" w14:textId="77777777" w:rsidR="008C6D1F" w:rsidRPr="00841C20" w:rsidRDefault="008C6D1F" w:rsidP="00CD779D">
      <w:pPr>
        <w:pStyle w:val="Corpsdetexte"/>
      </w:pPr>
      <w:r w:rsidRPr="00841C20">
        <w:lastRenderedPageBreak/>
        <w:t>La somme des éléments ci-dessus définit la « contribution totale attendue ».</w:t>
      </w:r>
    </w:p>
    <w:p w14:paraId="5450EA64" w14:textId="77777777" w:rsidR="008C6D1F" w:rsidRPr="00841C20" w:rsidRDefault="008C6D1F" w:rsidP="00CD779D">
      <w:pPr>
        <w:pStyle w:val="Corpsdetexte"/>
      </w:pPr>
      <w:r w:rsidRPr="00841C20">
        <w:t>« Revenu de l'action</w:t>
      </w:r>
      <w:r>
        <w:t> </w:t>
      </w:r>
      <w:r w:rsidRPr="00841C20">
        <w:t xml:space="preserve">». Bien qu'il ne soit pas fréquent que l'action génère des revenus, lorsque </w:t>
      </w:r>
      <w:r>
        <w:t>l</w:t>
      </w:r>
      <w:r w:rsidRPr="00841C20">
        <w:t xml:space="preserve">es revenus sont justifiés et mesurables, </w:t>
      </w:r>
      <w:r>
        <w:t xml:space="preserve">ils </w:t>
      </w:r>
      <w:r w:rsidRPr="00841C20">
        <w:t>doivent être comptabilisés et inclus dans la source de revenus attendue.</w:t>
      </w:r>
    </w:p>
    <w:p w14:paraId="3F3CEF52" w14:textId="1A2DB425" w:rsidR="008C6D1F" w:rsidRDefault="008C6D1F" w:rsidP="00CD779D">
      <w:r w:rsidRPr="00841C20">
        <w:t xml:space="preserve">La </w:t>
      </w:r>
      <w:r w:rsidR="00945C83" w:rsidRPr="00841C20">
        <w:t>« </w:t>
      </w:r>
      <w:r w:rsidRPr="00841C20">
        <w:t>contribution totale attendue</w:t>
      </w:r>
      <w:r w:rsidR="00945C83">
        <w:t> </w:t>
      </w:r>
      <w:r w:rsidR="00945C83" w:rsidRPr="00841C20">
        <w:t>»</w:t>
      </w:r>
      <w:r w:rsidRPr="00841C20">
        <w:t xml:space="preserve"> doit équilibrer les </w:t>
      </w:r>
      <w:r w:rsidR="00945C83" w:rsidRPr="00841C20">
        <w:t>« </w:t>
      </w:r>
      <w:r w:rsidRPr="00841C20">
        <w:t>coûts totaux éligibles</w:t>
      </w:r>
      <w:r w:rsidR="00945C83">
        <w:t> </w:t>
      </w:r>
      <w:r w:rsidR="00945C83" w:rsidRPr="00841C20">
        <w:t>»</w:t>
      </w:r>
      <w:r w:rsidR="00945C83">
        <w:t>.</w:t>
      </w:r>
    </w:p>
    <w:p w14:paraId="1BCBC15F" w14:textId="6715DFCE" w:rsidR="004859D7" w:rsidRDefault="00301B5F" w:rsidP="00CD779D">
      <w:pPr>
        <w:pStyle w:val="Titre2"/>
      </w:pPr>
      <w:bookmarkStart w:id="6" w:name="_Toc151465402"/>
      <w:r>
        <w:t>A</w:t>
      </w:r>
      <w:r w:rsidR="004859D7">
        <w:t>utre</w:t>
      </w:r>
      <w:r>
        <w:t>s</w:t>
      </w:r>
      <w:r w:rsidR="004859D7">
        <w:t xml:space="preserve"> terminologies</w:t>
      </w:r>
      <w:bookmarkEnd w:id="6"/>
    </w:p>
    <w:p w14:paraId="3A317081" w14:textId="1CD4F089" w:rsidR="004859D7" w:rsidRDefault="004859D7" w:rsidP="00CC691A">
      <w:r>
        <w:t>« Organisation internationale » désigne une organisation internationale du secteur public créée par</w:t>
      </w:r>
      <w:r w:rsidR="00CC691A">
        <w:t xml:space="preserve"> </w:t>
      </w:r>
      <w:r>
        <w:t xml:space="preserve">accord international, et les agences spécialisées créées par ces organisations – ces organisations peuvent avoir une portée mondiale, continentale ou régionale. Les entités créées en vertu du droit national ne sont pas des organisations internationales (par exemple une ONG nationale avec plusieurs </w:t>
      </w:r>
      <w:r w:rsidR="007367EF">
        <w:t xml:space="preserve">bureaux </w:t>
      </w:r>
      <w:r>
        <w:t>régiona</w:t>
      </w:r>
      <w:r w:rsidR="00A75AAD">
        <w:t>ux ou nationaux</w:t>
      </w:r>
      <w:r>
        <w:t>). En cas de doute à</w:t>
      </w:r>
      <w:r w:rsidR="00A75AAD">
        <w:t xml:space="preserve"> </w:t>
      </w:r>
      <w:r>
        <w:t>déterminer si une organisation est couverte par la définition, la nature de l'organisation doit être</w:t>
      </w:r>
      <w:r w:rsidR="00A75AAD">
        <w:t xml:space="preserve"> </w:t>
      </w:r>
      <w:r>
        <w:t>déterminé principalement sur la base de ses documents juridiques fondateurs (par exemple, ses statuts et/ou l</w:t>
      </w:r>
      <w:r w:rsidR="004A0CCC">
        <w:t>’</w:t>
      </w:r>
      <w:r>
        <w:t xml:space="preserve">accord intergouvernemental l'instituant). </w:t>
      </w:r>
    </w:p>
    <w:p w14:paraId="15B5E659" w14:textId="77777777" w:rsidR="004859D7" w:rsidRDefault="004859D7" w:rsidP="00CD779D">
      <w:pPr>
        <w:pStyle w:val="Corpsdetexte"/>
      </w:pPr>
      <w:r>
        <w:t>« Jour », sauf indication contraire, signifie « jour calendaire »</w:t>
      </w:r>
    </w:p>
    <w:p w14:paraId="3B023B29" w14:textId="36565201" w:rsidR="004859D7" w:rsidRDefault="004859D7" w:rsidP="00CD779D">
      <w:pPr>
        <w:pStyle w:val="Corpsdetexte"/>
      </w:pPr>
      <w:r>
        <w:t>Les « situations d'urgence » sont celles où une intervention immédiate est nécessaire pour les victimes de catastrophes naturelles ou causées par l'homme telles que celles associées aux changements climatiques, aux attaques terroristes, à la guerre ou insurrections déclarées ou non, flambée épidémique et urgences sanitaires, défaillance d’infrastructures, déplacement de personnes et crise humanitaire ou alimentaire.</w:t>
      </w:r>
    </w:p>
    <w:p w14:paraId="6E6FC762" w14:textId="77777777" w:rsidR="007367EF" w:rsidRDefault="004859D7" w:rsidP="00CD779D">
      <w:pPr>
        <w:pStyle w:val="Corpsdetexte"/>
      </w:pPr>
      <w:r>
        <w:t>« Urgence » est une situation nécessitant une action immédiate, mais qui n'est pas causée par des facteurs externes ou imprévus, et qui ne peuvent déclencher le recours aux procédures applicables en « situation d’Urgence ».</w:t>
      </w:r>
      <w:r w:rsidR="007367EF" w:rsidRPr="007367EF">
        <w:t xml:space="preserve"> </w:t>
      </w:r>
    </w:p>
    <w:p w14:paraId="0C0FABAE" w14:textId="2FF97C6F" w:rsidR="007367EF" w:rsidRDefault="007367EF" w:rsidP="00CD779D">
      <w:pPr>
        <w:pStyle w:val="Corpsdetexte"/>
      </w:pPr>
      <w:r>
        <w:t>« </w:t>
      </w:r>
      <w:r w:rsidR="004859D7">
        <w:t>Force majeure</w:t>
      </w:r>
      <w:r>
        <w:t> »</w:t>
      </w:r>
      <w:r w:rsidR="004859D7">
        <w:t>. Le terme force majeure couvre tous les événements imprévisibles, non sous le contrôle d</w:t>
      </w:r>
      <w:r>
        <w:t>e l'une ou l'autre des parties d</w:t>
      </w:r>
      <w:r w:rsidR="004859D7">
        <w:t>u contrat et que, par l'exercice d</w:t>
      </w:r>
      <w:r>
        <w:t>’une</w:t>
      </w:r>
      <w:r w:rsidR="004859D7">
        <w:t xml:space="preserve"> diligence raisonnable, aucune des parties n'est en mesure de surmont</w:t>
      </w:r>
      <w:r>
        <w:t>er</w:t>
      </w:r>
      <w:r w:rsidR="004859D7">
        <w:t xml:space="preserve"> tels que </w:t>
      </w:r>
      <w:r>
        <w:t xml:space="preserve">les </w:t>
      </w:r>
      <w:r w:rsidR="004859D7">
        <w:t>cas de force majeure, grèves, lock-out ou autres perturbations du travail, actes de droit public</w:t>
      </w:r>
      <w:r>
        <w:t xml:space="preserve">, </w:t>
      </w:r>
      <w:r w:rsidR="004859D7">
        <w:t xml:space="preserve">ennemi, guerres déclarées ou non, blocus, insurrection, émeutes, épidémies, pandémies, glissements de terrain, tremblements de terre, tempêtes, foudre, inondations, ravinements, troubles civils, explosion. </w:t>
      </w:r>
    </w:p>
    <w:p w14:paraId="6247F28A" w14:textId="72CF4AB2" w:rsidR="004859D7" w:rsidRDefault="004859D7" w:rsidP="00CD779D">
      <w:pPr>
        <w:pStyle w:val="Corpsdetexte"/>
      </w:pPr>
      <w:r>
        <w:t>Une décision de la COI de suspendre la coopération avec le pays partenaire est considéré</w:t>
      </w:r>
      <w:r w:rsidR="004A0CCC">
        <w:t>e</w:t>
      </w:r>
      <w:r>
        <w:t xml:space="preserve"> comme un cas de force</w:t>
      </w:r>
      <w:r w:rsidR="007367EF">
        <w:t xml:space="preserve"> </w:t>
      </w:r>
      <w:r>
        <w:t>majeure lorsqu'elle implique la suspension du financement au titre de tout contrat.</w:t>
      </w:r>
    </w:p>
    <w:p w14:paraId="294E434E" w14:textId="4C950E11" w:rsidR="00805892" w:rsidRDefault="00805892" w:rsidP="00C82D10">
      <w:pPr>
        <w:pStyle w:val="Titre1"/>
      </w:pPr>
      <w:bookmarkStart w:id="7" w:name="_Toc151465403"/>
      <w:r>
        <w:t>PRÉSENTATION</w:t>
      </w:r>
      <w:bookmarkEnd w:id="7"/>
    </w:p>
    <w:p w14:paraId="3A78C920" w14:textId="4519A9C6" w:rsidR="00805892" w:rsidRDefault="002051D3" w:rsidP="00C82D10">
      <w:pPr>
        <w:pStyle w:val="Titre2"/>
      </w:pPr>
      <w:bookmarkStart w:id="8" w:name="_Toc151465404"/>
      <w:r>
        <w:t>U</w:t>
      </w:r>
      <w:r w:rsidR="00457E8A">
        <w:t>tilisateurs</w:t>
      </w:r>
      <w:bookmarkEnd w:id="8"/>
    </w:p>
    <w:p w14:paraId="46C89688" w14:textId="002E833B" w:rsidR="00805892" w:rsidRDefault="00805892" w:rsidP="00805892">
      <w:pPr>
        <w:pStyle w:val="Corpsdetexte"/>
      </w:pPr>
      <w:r>
        <w:t xml:space="preserve">Ce manuel </w:t>
      </w:r>
      <w:r w:rsidR="002051D3">
        <w:t>s’adresse aux</w:t>
      </w:r>
      <w:r>
        <w:t xml:space="preserve"> :</w:t>
      </w:r>
    </w:p>
    <w:p w14:paraId="7BDB3863" w14:textId="73A28802" w:rsidR="00805892" w:rsidRDefault="00C82D10" w:rsidP="00105AFF">
      <w:pPr>
        <w:pStyle w:val="Corpsdetexte"/>
        <w:numPr>
          <w:ilvl w:val="0"/>
          <w:numId w:val="51"/>
        </w:numPr>
      </w:pPr>
      <w:r>
        <w:t>Chefs de service et les chargés de mission de la COI</w:t>
      </w:r>
      <w:r w:rsidR="00805892">
        <w:t xml:space="preserve">, gestionnaires et praticiens des subventions, consultants, </w:t>
      </w:r>
      <w:r w:rsidR="00867715">
        <w:t xml:space="preserve">responsables des projets, </w:t>
      </w:r>
      <w:r w:rsidR="00805892">
        <w:t xml:space="preserve">responsables </w:t>
      </w:r>
      <w:r w:rsidR="002051D3">
        <w:t>contrats /</w:t>
      </w:r>
      <w:r w:rsidR="00A333EE">
        <w:t xml:space="preserve"> finances </w:t>
      </w:r>
      <w:r w:rsidR="00805892">
        <w:t xml:space="preserve">impliqués dans la conduite des procédures de sélection et d'administration des </w:t>
      </w:r>
      <w:r>
        <w:t xml:space="preserve">contrats de </w:t>
      </w:r>
      <w:r w:rsidR="00805892">
        <w:t>subvention</w:t>
      </w:r>
      <w:r w:rsidR="004A0CCC">
        <w:t> ;</w:t>
      </w:r>
    </w:p>
    <w:p w14:paraId="63B5A848" w14:textId="6E0FBB6E" w:rsidR="00805892" w:rsidRDefault="002051D3" w:rsidP="00105AFF">
      <w:pPr>
        <w:pStyle w:val="Corpsdetexte"/>
        <w:numPr>
          <w:ilvl w:val="0"/>
          <w:numId w:val="51"/>
        </w:numPr>
      </w:pPr>
      <w:r>
        <w:t>D</w:t>
      </w:r>
      <w:r w:rsidR="00805892">
        <w:t>emandeurs de subvention, bénéficiaires potentiels et gestionnaires et administrateurs des bénéficiaires</w:t>
      </w:r>
      <w:r w:rsidR="00C82D10">
        <w:t xml:space="preserve"> </w:t>
      </w:r>
      <w:r w:rsidR="00805892">
        <w:t>chargé</w:t>
      </w:r>
      <w:r w:rsidR="00A333EE">
        <w:t>s</w:t>
      </w:r>
      <w:r w:rsidR="00805892">
        <w:t xml:space="preserve"> de l'administration et de la conduite technique des subventions</w:t>
      </w:r>
      <w:r w:rsidR="00D92AAD">
        <w:t xml:space="preserve"> à</w:t>
      </w:r>
      <w:r w:rsidR="00805892">
        <w:t xml:space="preserve"> </w:t>
      </w:r>
      <w:r w:rsidR="004A0CCC">
        <w:t>l</w:t>
      </w:r>
      <w:r w:rsidR="00805892">
        <w:t>'action ou de fonctionnement</w:t>
      </w:r>
      <w:r w:rsidR="00C82D10">
        <w:t xml:space="preserve"> </w:t>
      </w:r>
      <w:r w:rsidR="00805892">
        <w:t>financé</w:t>
      </w:r>
      <w:r w:rsidR="00867715">
        <w:t>es</w:t>
      </w:r>
      <w:r w:rsidR="00805892">
        <w:t xml:space="preserve"> par les fonds de la C</w:t>
      </w:r>
      <w:r w:rsidR="00C82D10">
        <w:t xml:space="preserve">OI. </w:t>
      </w:r>
      <w:r w:rsidR="00867715">
        <w:t>L</w:t>
      </w:r>
      <w:r w:rsidR="00CC691A">
        <w:t>e</w:t>
      </w:r>
      <w:r w:rsidR="00867715">
        <w:t xml:space="preserve"> manuel</w:t>
      </w:r>
      <w:r w:rsidR="00805892">
        <w:t xml:space="preserve"> s'appuie sur les dispositions d</w:t>
      </w:r>
      <w:r w:rsidR="00C82D10">
        <w:t xml:space="preserve">es </w:t>
      </w:r>
      <w:r w:rsidR="00C82D10">
        <w:lastRenderedPageBreak/>
        <w:t xml:space="preserve">règles d’attribution </w:t>
      </w:r>
      <w:r w:rsidR="00805892">
        <w:t xml:space="preserve">et du règlement financier en vigueur et vise à appliquer les exigences du pilier </w:t>
      </w:r>
      <w:r w:rsidR="00A333EE">
        <w:t xml:space="preserve">4 </w:t>
      </w:r>
      <w:r w:rsidR="00805892">
        <w:t>d'évaluation de l'U</w:t>
      </w:r>
      <w:r w:rsidR="00C82D10">
        <w:t xml:space="preserve">nion </w:t>
      </w:r>
      <w:r w:rsidR="00805892">
        <w:t>E</w:t>
      </w:r>
      <w:r w:rsidR="00C82D10">
        <w:t>uropéenne</w:t>
      </w:r>
      <w:r w:rsidR="00A333EE">
        <w:t>.</w:t>
      </w:r>
    </w:p>
    <w:p w14:paraId="4B05B1D7" w14:textId="4215767D" w:rsidR="00805892" w:rsidRDefault="002051D3" w:rsidP="00A333EE">
      <w:pPr>
        <w:pStyle w:val="Titre2"/>
      </w:pPr>
      <w:bookmarkStart w:id="9" w:name="_Toc151465405"/>
      <w:r>
        <w:t>Objet de ce manuel</w:t>
      </w:r>
      <w:bookmarkEnd w:id="9"/>
    </w:p>
    <w:p w14:paraId="3165D6DB" w14:textId="63A97900" w:rsidR="00805892" w:rsidRDefault="00805892" w:rsidP="00805892">
      <w:pPr>
        <w:pStyle w:val="Corpsdetexte"/>
      </w:pPr>
      <w:r>
        <w:t>Ce manuel s'applique au périmètre défini à l'article 6 d</w:t>
      </w:r>
      <w:r w:rsidR="00C82D10">
        <w:t xml:space="preserve">es Règles </w:t>
      </w:r>
      <w:r w:rsidR="00867715">
        <w:t xml:space="preserve">d’attribution des subventions </w:t>
      </w:r>
      <w:r w:rsidR="00C82D10">
        <w:t>de la COI. Les Règles d’attribution</w:t>
      </w:r>
      <w:r>
        <w:t xml:space="preserve"> autorise</w:t>
      </w:r>
      <w:r w:rsidR="00C82D10">
        <w:t>nt</w:t>
      </w:r>
      <w:r>
        <w:t xml:space="preserve"> l'utilisation d'arrangements de subvention alternatifs s'ils sont convenus avec d'autres</w:t>
      </w:r>
      <w:r w:rsidR="00C82D10">
        <w:t xml:space="preserve"> </w:t>
      </w:r>
      <w:r>
        <w:t>partenaires notamment dans le cadre d’opérations conjointes en partenariat avec des bailleurs de fonds internationaux,</w:t>
      </w:r>
      <w:r w:rsidR="00C82D10">
        <w:t xml:space="preserve"> des </w:t>
      </w:r>
      <w:r w:rsidR="00867715">
        <w:t>i</w:t>
      </w:r>
      <w:r>
        <w:t>nstitutions financières internationales, donateurs bilatéraux, États membres et autres communautés similaires</w:t>
      </w:r>
      <w:r w:rsidR="00C82D10">
        <w:t xml:space="preserve"> </w:t>
      </w:r>
      <w:r>
        <w:t>des États à cofinancer et mettre en œuvre conjointement des programmes régionaux et internationaux.</w:t>
      </w:r>
    </w:p>
    <w:p w14:paraId="65081437" w14:textId="30EF47CA" w:rsidR="00805892" w:rsidRDefault="00805892" w:rsidP="00805892">
      <w:pPr>
        <w:pStyle w:val="Corpsdetexte"/>
      </w:pPr>
      <w:r>
        <w:t>En tout état de cause, l'utilisation de l'accord de subvention des partenaires n'empêchera pas la C</w:t>
      </w:r>
      <w:r w:rsidR="00C82D10">
        <w:t>OI</w:t>
      </w:r>
      <w:r>
        <w:t xml:space="preserve"> de mener</w:t>
      </w:r>
      <w:r w:rsidR="00C82D10">
        <w:t xml:space="preserve"> </w:t>
      </w:r>
      <w:r>
        <w:t>des audits financiers et techniques du programme, pour sauvegarder ses intérêts et ses objectifs.</w:t>
      </w:r>
    </w:p>
    <w:p w14:paraId="6035CA1C" w14:textId="728EDEA0" w:rsidR="00805892" w:rsidRDefault="004A0CCC" w:rsidP="00805892">
      <w:pPr>
        <w:pStyle w:val="Corpsdetexte"/>
      </w:pPr>
      <w:r>
        <w:t>L</w:t>
      </w:r>
      <w:r w:rsidR="00805892">
        <w:t>e</w:t>
      </w:r>
      <w:r w:rsidR="00FD1217">
        <w:t xml:space="preserve"> Secrétariat Général de la COI</w:t>
      </w:r>
      <w:r w:rsidR="00805892">
        <w:t xml:space="preserve"> peu</w:t>
      </w:r>
      <w:r w:rsidR="00FD1217">
        <w:t>t</w:t>
      </w:r>
      <w:r w:rsidR="00805892">
        <w:t xml:space="preserve"> déléguer la mise en œuvre de </w:t>
      </w:r>
      <w:r w:rsidR="00FD1217">
        <w:t>ses</w:t>
      </w:r>
      <w:r w:rsidR="00805892">
        <w:t xml:space="preserve"> programmes ou projets à</w:t>
      </w:r>
      <w:r w:rsidR="00FD1217">
        <w:t xml:space="preserve"> des </w:t>
      </w:r>
      <w:r w:rsidR="00805892">
        <w:t>agences d'exécution présentes dans les États membres, à condition qu'elles aient la capacité technique et</w:t>
      </w:r>
      <w:r w:rsidR="00FD1217">
        <w:t xml:space="preserve"> </w:t>
      </w:r>
      <w:r>
        <w:t xml:space="preserve">en </w:t>
      </w:r>
      <w:r w:rsidR="00805892">
        <w:t>ressources humaines pour le faire. Ces agences d'exécution déléguées sont tenues d'utiliser les dispositions</w:t>
      </w:r>
      <w:r w:rsidR="00FD1217">
        <w:t xml:space="preserve"> </w:t>
      </w:r>
      <w:r w:rsidR="00805892">
        <w:t>et les modèles fournis par ce manuel.</w:t>
      </w:r>
    </w:p>
    <w:p w14:paraId="0A977941" w14:textId="77777777" w:rsidR="00805892" w:rsidRDefault="00805892" w:rsidP="00805892">
      <w:pPr>
        <w:pStyle w:val="Corpsdetexte"/>
      </w:pPr>
      <w:r>
        <w:t>Ce manuel est conçu pour :</w:t>
      </w:r>
    </w:p>
    <w:p w14:paraId="1844B827" w14:textId="68E1BD29" w:rsidR="00805892" w:rsidRDefault="00805892" w:rsidP="00105AFF">
      <w:pPr>
        <w:pStyle w:val="Corpsdetexte"/>
        <w:numPr>
          <w:ilvl w:val="0"/>
          <w:numId w:val="50"/>
        </w:numPr>
      </w:pPr>
      <w:r>
        <w:t xml:space="preserve">fournir des conseils détaillés sur les processus de subvention pour le personnel </w:t>
      </w:r>
      <w:r w:rsidR="002051D3">
        <w:t xml:space="preserve">en charge de la </w:t>
      </w:r>
      <w:r>
        <w:t>gestion des subventions au sein</w:t>
      </w:r>
      <w:r w:rsidR="002934EB">
        <w:t xml:space="preserve"> de la </w:t>
      </w:r>
      <w:r>
        <w:t>C</w:t>
      </w:r>
      <w:r w:rsidR="00FD1217">
        <w:t>OI</w:t>
      </w:r>
      <w:r>
        <w:t xml:space="preserve"> et les </w:t>
      </w:r>
      <w:r w:rsidR="00A333EE">
        <w:t>contreparties en co</w:t>
      </w:r>
      <w:r w:rsidR="004A0CCC">
        <w:t>ncurrence</w:t>
      </w:r>
      <w:r w:rsidR="00A333EE">
        <w:t xml:space="preserve"> pour </w:t>
      </w:r>
      <w:r>
        <w:t>une subvention, exécutant et mettant en œuvre les actions ou le plan de travail en cas d'attribution d'une subvention ;</w:t>
      </w:r>
    </w:p>
    <w:p w14:paraId="43929FA4" w14:textId="47E3571D" w:rsidR="00805892" w:rsidRDefault="00867715" w:rsidP="00105AFF">
      <w:pPr>
        <w:pStyle w:val="Corpsdetexte"/>
        <w:numPr>
          <w:ilvl w:val="0"/>
          <w:numId w:val="50"/>
        </w:numPr>
      </w:pPr>
      <w:r>
        <w:t>s’assurer de</w:t>
      </w:r>
      <w:r w:rsidR="00805892">
        <w:t xml:space="preserve"> mesures uniformes et </w:t>
      </w:r>
      <w:r>
        <w:t>du</w:t>
      </w:r>
      <w:r w:rsidR="00805892">
        <w:t xml:space="preserve"> respect des principes de subvention dans toutes les opérations, e</w:t>
      </w:r>
      <w:r>
        <w:t>n conformité avec les Règles d’attribution des</w:t>
      </w:r>
      <w:r w:rsidR="00805892">
        <w:t xml:space="preserve"> subventions de la CO</w:t>
      </w:r>
      <w:r w:rsidR="00FD1217">
        <w:t>I</w:t>
      </w:r>
      <w:r w:rsidR="00805892">
        <w:t> ;</w:t>
      </w:r>
    </w:p>
    <w:p w14:paraId="6B031DE8" w14:textId="3D138818" w:rsidR="00805892" w:rsidRDefault="00805892" w:rsidP="00105AFF">
      <w:pPr>
        <w:pStyle w:val="Corpsdetexte"/>
        <w:numPr>
          <w:ilvl w:val="0"/>
          <w:numId w:val="50"/>
        </w:numPr>
      </w:pPr>
      <w:r>
        <w:t>promouvoir les meilleures pratiques de gestion des subventions conformément aux normes internationales</w:t>
      </w:r>
    </w:p>
    <w:p w14:paraId="719F4A7C" w14:textId="11835861" w:rsidR="00805892" w:rsidRDefault="00C41E9A" w:rsidP="00105AFF">
      <w:pPr>
        <w:pStyle w:val="Corpsdetexte"/>
        <w:numPr>
          <w:ilvl w:val="0"/>
          <w:numId w:val="50"/>
        </w:numPr>
      </w:pPr>
      <w:r>
        <w:t>garantir</w:t>
      </w:r>
      <w:r w:rsidR="00805892">
        <w:t xml:space="preserve"> la meilleure utilisation des fonds de la CO</w:t>
      </w:r>
      <w:r w:rsidR="002934EB">
        <w:t>I</w:t>
      </w:r>
      <w:r w:rsidR="00805892">
        <w:t>.</w:t>
      </w:r>
    </w:p>
    <w:p w14:paraId="77F2CAC9" w14:textId="2C7C2E15" w:rsidR="00805892" w:rsidRDefault="00805892" w:rsidP="00805892">
      <w:pPr>
        <w:pStyle w:val="Corpsdetexte"/>
      </w:pPr>
      <w:r>
        <w:t>Chaque fois que l'utilisation d'arrangements alternatifs de subvention est acceptée par la C</w:t>
      </w:r>
      <w:r w:rsidR="00FD1217">
        <w:t>OI</w:t>
      </w:r>
      <w:r>
        <w:t xml:space="preserve"> dans le cadre d'un</w:t>
      </w:r>
      <w:r w:rsidR="00FD1217">
        <w:t xml:space="preserve">e </w:t>
      </w:r>
      <w:r>
        <w:t>opération cofinancée avec un ou plusieurs partenaires, la C</w:t>
      </w:r>
      <w:r w:rsidR="002934EB">
        <w:t>OI</w:t>
      </w:r>
      <w:r>
        <w:t xml:space="preserve"> doit être assurée que le produit</w:t>
      </w:r>
      <w:r w:rsidR="002934EB">
        <w:t xml:space="preserve"> </w:t>
      </w:r>
      <w:r>
        <w:t xml:space="preserve">ne </w:t>
      </w:r>
      <w:r w:rsidR="002934EB">
        <w:t>rentre pas</w:t>
      </w:r>
      <w:r>
        <w:t xml:space="preserve"> en conflit avec les objectifs de la CO</w:t>
      </w:r>
      <w:r w:rsidR="00FD1217">
        <w:t>I</w:t>
      </w:r>
      <w:r>
        <w:t xml:space="preserve">. Bien que ni les procédures ni </w:t>
      </w:r>
      <w:r w:rsidR="00C41E9A">
        <w:t>les documents standard</w:t>
      </w:r>
      <w:r w:rsidR="002934EB">
        <w:t xml:space="preserve"> ne </w:t>
      </w:r>
      <w:r>
        <w:t>seront utilisés, la CO</w:t>
      </w:r>
      <w:r w:rsidR="00FD1217">
        <w:t>I</w:t>
      </w:r>
      <w:r>
        <w:t xml:space="preserve"> exigera le respect des principes de la C</w:t>
      </w:r>
      <w:r w:rsidR="00FD1217">
        <w:t>OI</w:t>
      </w:r>
      <w:r>
        <w:t xml:space="preserve"> pour</w:t>
      </w:r>
      <w:r w:rsidR="002934EB">
        <w:t xml:space="preserve"> les s</w:t>
      </w:r>
      <w:r w:rsidR="004A0CCC">
        <w:t>ubventions : t</w:t>
      </w:r>
      <w:r>
        <w:t>ransparence et égalité de traitement, attribution non cumulative, non rétroactivité, cofinancement et</w:t>
      </w:r>
      <w:r w:rsidR="00FD1217">
        <w:t xml:space="preserve"> </w:t>
      </w:r>
      <w:r w:rsidR="002934EB">
        <w:t xml:space="preserve">subvention </w:t>
      </w:r>
      <w:r>
        <w:t>sans but lucratif</w:t>
      </w:r>
      <w:r w:rsidR="002934EB">
        <w:t>.</w:t>
      </w:r>
    </w:p>
    <w:p w14:paraId="0397D3F9" w14:textId="689C2D94" w:rsidR="00805892" w:rsidRDefault="00805892" w:rsidP="00A333EE">
      <w:pPr>
        <w:pStyle w:val="Titre2"/>
      </w:pPr>
      <w:bookmarkStart w:id="10" w:name="_Toc151465406"/>
      <w:r>
        <w:t>Révision</w:t>
      </w:r>
      <w:bookmarkEnd w:id="10"/>
    </w:p>
    <w:p w14:paraId="47A196EA" w14:textId="5B62C34D" w:rsidR="002934EB" w:rsidRDefault="00805892" w:rsidP="00805892">
      <w:pPr>
        <w:pStyle w:val="Corpsdetexte"/>
      </w:pPr>
      <w:r>
        <w:t>Périodiquement, ce manuel sera révisé avec les apports générés par son application pratique. Dans ce</w:t>
      </w:r>
      <w:r w:rsidR="00C41E9A">
        <w:t xml:space="preserve"> but</w:t>
      </w:r>
      <w:r w:rsidR="002934EB">
        <w:t xml:space="preserve">, </w:t>
      </w:r>
      <w:r>
        <w:t>le portail de renforcement des capacités de passation des marchés et de subvention de la C</w:t>
      </w:r>
      <w:r w:rsidR="002934EB">
        <w:t>OI</w:t>
      </w:r>
      <w:r>
        <w:t xml:space="preserve"> fournira une plate-forme et</w:t>
      </w:r>
      <w:r w:rsidR="002934EB">
        <w:t xml:space="preserve"> un </w:t>
      </w:r>
      <w:r>
        <w:t xml:space="preserve">forum pour soulever des questions, recueillir des suggestions et engager des discussions. </w:t>
      </w:r>
    </w:p>
    <w:p w14:paraId="6FD42D28" w14:textId="12252EDA" w:rsidR="00805892" w:rsidRDefault="00805892" w:rsidP="00A333EE">
      <w:pPr>
        <w:pStyle w:val="Titre2"/>
      </w:pPr>
      <w:bookmarkStart w:id="11" w:name="_Toc151465407"/>
      <w:r>
        <w:t>Cadre législatif et réglementaire</w:t>
      </w:r>
      <w:bookmarkEnd w:id="11"/>
    </w:p>
    <w:p w14:paraId="39D53A4A" w14:textId="50279745" w:rsidR="00805892" w:rsidRDefault="00805892" w:rsidP="00805892">
      <w:pPr>
        <w:pStyle w:val="Corpsdetexte"/>
      </w:pPr>
      <w:r>
        <w:t>Le cadre législatif de la CO</w:t>
      </w:r>
      <w:r w:rsidR="00FD1217">
        <w:t>I</w:t>
      </w:r>
      <w:r>
        <w:t xml:space="preserve"> régissant ce manuel est :</w:t>
      </w:r>
    </w:p>
    <w:p w14:paraId="4429EBF2" w14:textId="63379183" w:rsidR="00805892" w:rsidRDefault="00805892" w:rsidP="00105AFF">
      <w:pPr>
        <w:pStyle w:val="Corpsdetexte"/>
        <w:numPr>
          <w:ilvl w:val="0"/>
          <w:numId w:val="52"/>
        </w:numPr>
      </w:pPr>
      <w:r>
        <w:lastRenderedPageBreak/>
        <w:t>Le code des subventions de la C</w:t>
      </w:r>
      <w:r w:rsidR="00FD1217">
        <w:t>OI</w:t>
      </w:r>
      <w:r>
        <w:t xml:space="preserve"> version </w:t>
      </w:r>
      <w:r w:rsidR="002934EB">
        <w:t>2023</w:t>
      </w:r>
    </w:p>
    <w:p w14:paraId="174D6C32" w14:textId="15574846" w:rsidR="00805892" w:rsidRDefault="00805892" w:rsidP="00105AFF">
      <w:pPr>
        <w:pStyle w:val="Corpsdetexte"/>
        <w:numPr>
          <w:ilvl w:val="0"/>
          <w:numId w:val="52"/>
        </w:numPr>
      </w:pPr>
      <w:r>
        <w:t>Le</w:t>
      </w:r>
      <w:r w:rsidR="00FD1217">
        <w:t xml:space="preserve"> règlement financier de la C</w:t>
      </w:r>
      <w:r>
        <w:t>O</w:t>
      </w:r>
      <w:r w:rsidR="00FD1217">
        <w:t>I</w:t>
      </w:r>
      <w:r>
        <w:t xml:space="preserve"> </w:t>
      </w:r>
      <w:r w:rsidR="00A333EE">
        <w:t xml:space="preserve">version </w:t>
      </w:r>
      <w:r>
        <w:t>20</w:t>
      </w:r>
      <w:r w:rsidR="00FD1217">
        <w:t>23</w:t>
      </w:r>
    </w:p>
    <w:p w14:paraId="103C865F" w14:textId="2D54986F" w:rsidR="00805892" w:rsidRDefault="00805892" w:rsidP="00105AFF">
      <w:pPr>
        <w:pStyle w:val="Corpsdetexte"/>
        <w:numPr>
          <w:ilvl w:val="0"/>
          <w:numId w:val="52"/>
        </w:numPr>
      </w:pPr>
      <w:r>
        <w:t>Le Code et le Manuel des marchés publics de la C</w:t>
      </w:r>
      <w:r w:rsidR="00FD1217">
        <w:t>OI</w:t>
      </w:r>
      <w:r>
        <w:t>.</w:t>
      </w:r>
    </w:p>
    <w:p w14:paraId="1299D0E0" w14:textId="7CFB9392" w:rsidR="00805892" w:rsidRDefault="00805892" w:rsidP="00805892">
      <w:pPr>
        <w:pStyle w:val="Corpsdetexte"/>
      </w:pPr>
      <w:r>
        <w:t>Les modèles fournis en annexe de ce manuel doivent être considérés comme faisant partie intégrante de celui-ci.</w:t>
      </w:r>
    </w:p>
    <w:p w14:paraId="07CCC63F" w14:textId="5B96D472" w:rsidR="000808D8" w:rsidRDefault="00FB68DA" w:rsidP="00CD779D">
      <w:pPr>
        <w:pStyle w:val="Titre1"/>
      </w:pPr>
      <w:bookmarkStart w:id="12" w:name="_Toc151465408"/>
      <w:r w:rsidRPr="00FB68DA">
        <w:t>REGLES DE BASE APPLICABLES AUX SUBVENTIONS</w:t>
      </w:r>
      <w:bookmarkEnd w:id="12"/>
    </w:p>
    <w:p w14:paraId="55DE0CD1" w14:textId="0D391FD7" w:rsidR="00DA3FC4" w:rsidRDefault="005E2413" w:rsidP="00CD779D">
      <w:pPr>
        <w:pStyle w:val="Titre2"/>
        <w:rPr>
          <w:rStyle w:val="Titre2Car"/>
          <w:caps/>
        </w:rPr>
      </w:pPr>
      <w:bookmarkStart w:id="13" w:name="_Toc151465409"/>
      <w:r>
        <w:rPr>
          <w:rStyle w:val="Titre2Car"/>
          <w:caps/>
        </w:rPr>
        <w:t xml:space="preserve">Objectif et </w:t>
      </w:r>
      <w:r w:rsidR="00494BE1">
        <w:rPr>
          <w:rStyle w:val="Titre2Car"/>
          <w:caps/>
        </w:rPr>
        <w:t>Définition</w:t>
      </w:r>
      <w:r>
        <w:rPr>
          <w:rStyle w:val="Titre2Car"/>
          <w:caps/>
        </w:rPr>
        <w:t xml:space="preserve"> d’une subvention</w:t>
      </w:r>
      <w:bookmarkEnd w:id="13"/>
    </w:p>
    <w:p w14:paraId="493C2DF3" w14:textId="77777777" w:rsidR="00301B5F" w:rsidRDefault="00FB68DA" w:rsidP="00CD779D">
      <w:pPr>
        <w:pStyle w:val="Corpsdetexte"/>
      </w:pPr>
      <w:r w:rsidRPr="00494BE1">
        <w:t xml:space="preserve">Une </w:t>
      </w:r>
      <w:r w:rsidRPr="00301B5F">
        <w:t>subvention</w:t>
      </w:r>
      <w:r w:rsidRPr="00494BE1">
        <w:t xml:space="preserve"> est une contribution financière </w:t>
      </w:r>
      <w:r w:rsidR="008C4998">
        <w:t xml:space="preserve">directe </w:t>
      </w:r>
      <w:r w:rsidRPr="00494BE1">
        <w:t>versée par voie de donation ou sous forme de paiement</w:t>
      </w:r>
      <w:r w:rsidRPr="00494BE1">
        <w:br/>
        <w:t>de nature non commerciale à un bénéficiaire déterminé et prélevée sur le budget général de la COI ou</w:t>
      </w:r>
      <w:r w:rsidR="00E5341F">
        <w:t xml:space="preserve"> </w:t>
      </w:r>
      <w:r w:rsidRPr="00494BE1">
        <w:t>sur financements spécifiques des partenaires techniques et financiers, afin de financer :</w:t>
      </w:r>
    </w:p>
    <w:p w14:paraId="429E9507" w14:textId="508BDF21" w:rsidR="00FB68DA" w:rsidRPr="00494BE1" w:rsidRDefault="00FB68DA" w:rsidP="00B474F6">
      <w:pPr>
        <w:pStyle w:val="Corpsdetexte"/>
        <w:numPr>
          <w:ilvl w:val="0"/>
          <w:numId w:val="18"/>
        </w:numPr>
      </w:pPr>
      <w:r w:rsidRPr="00494BE1">
        <w:t>soit une action destinée à promouvoir la réalisation d'un objectif s'inscrivant dans le cadre d'une</w:t>
      </w:r>
      <w:r w:rsidR="00E5341F">
        <w:t xml:space="preserve"> </w:t>
      </w:r>
      <w:r w:rsidRPr="00494BE1">
        <w:t xml:space="preserve">politique régionale de la </w:t>
      </w:r>
      <w:r w:rsidR="009915E0">
        <w:t xml:space="preserve">COI </w:t>
      </w:r>
      <w:r w:rsidRPr="00494BE1">
        <w:t>de l’Océan Indien (</w:t>
      </w:r>
      <w:r w:rsidRPr="00805892">
        <w:rPr>
          <w:b/>
        </w:rPr>
        <w:t>subvention à l'action</w:t>
      </w:r>
      <w:r w:rsidRPr="00494BE1">
        <w:t>)</w:t>
      </w:r>
      <w:r w:rsidR="00494BE1" w:rsidRPr="00494BE1">
        <w:t xml:space="preserve"> </w:t>
      </w:r>
      <w:r w:rsidRPr="00494BE1">
        <w:t>;</w:t>
      </w:r>
    </w:p>
    <w:p w14:paraId="4513FB30" w14:textId="506459DB" w:rsidR="00301B5F" w:rsidRDefault="00FB68DA" w:rsidP="00B474F6">
      <w:pPr>
        <w:pStyle w:val="Corpsdetexte"/>
        <w:numPr>
          <w:ilvl w:val="0"/>
          <w:numId w:val="18"/>
        </w:numPr>
      </w:pPr>
      <w:r w:rsidRPr="00301B5F">
        <w:t>soit le fonctionnement (les frais d'exploitation par exemple) d'un organisme poursuivant un but</w:t>
      </w:r>
      <w:r w:rsidR="00E5341F" w:rsidRPr="00301B5F">
        <w:t xml:space="preserve"> </w:t>
      </w:r>
      <w:r w:rsidRPr="00301B5F">
        <w:t>d'intérêt général indianocéanien ou un objectif s'inscrivant dans le cadre d'une politique sectorielle de la COI (</w:t>
      </w:r>
      <w:r w:rsidRPr="00805892">
        <w:rPr>
          <w:b/>
        </w:rPr>
        <w:t>subvention de fonctionnement</w:t>
      </w:r>
      <w:r w:rsidRPr="00301B5F">
        <w:t>).</w:t>
      </w:r>
    </w:p>
    <w:p w14:paraId="6BE6C0BA" w14:textId="77777777" w:rsidR="00301B5F" w:rsidRDefault="00FB68DA" w:rsidP="00CD779D">
      <w:pPr>
        <w:pStyle w:val="Corpsdetexte"/>
      </w:pPr>
      <w:r w:rsidRPr="00301B5F">
        <w:t>Le ou les organisme(s) signant un contrat de subvention sont désignés en tant que « bénéficiaire(s) » de</w:t>
      </w:r>
      <w:r w:rsidR="00E5341F" w:rsidRPr="00301B5F">
        <w:t xml:space="preserve"> </w:t>
      </w:r>
      <w:r w:rsidRPr="00301B5F">
        <w:t>la subvention et ne doivent pas être confondus avec le pays partenaire, le bénéficiaire final de</w:t>
      </w:r>
      <w:r w:rsidR="00E5341F" w:rsidRPr="00301B5F">
        <w:t xml:space="preserve"> </w:t>
      </w:r>
      <w:r w:rsidRPr="00301B5F">
        <w:t>l'action, ni avec le groupe cible. Les « bénéficiaires finaux » sont ceux qui bénéficieront du projet à long terme au niveau de la société ou du secteur au sens large. Par « groupe cible », on entend les groupes/entités qui bénéficieront directement du projet.</w:t>
      </w:r>
    </w:p>
    <w:p w14:paraId="0C74106A" w14:textId="2366F71E" w:rsidR="008857C3" w:rsidRDefault="00FB68DA" w:rsidP="00CD779D">
      <w:pPr>
        <w:pStyle w:val="Corpsdetexte"/>
      </w:pPr>
      <w:r w:rsidRPr="00301B5F">
        <w:t>Dans le cas d'une subvention de fonctionnement, la subvention prend la forme d'une contribution</w:t>
      </w:r>
      <w:r w:rsidR="00E5341F" w:rsidRPr="00301B5F">
        <w:t xml:space="preserve"> </w:t>
      </w:r>
      <w:r w:rsidRPr="00301B5F">
        <w:t>financière au programme de travail de l'entité. La durée d'une subvention de fonctionnement ne peut excéder 12 mois.</w:t>
      </w:r>
      <w:r w:rsidR="00494BE1" w:rsidRPr="00301B5F">
        <w:t xml:space="preserve"> </w:t>
      </w:r>
    </w:p>
    <w:p w14:paraId="3BBFBB9E" w14:textId="77777777" w:rsidR="00252D7E" w:rsidRDefault="00252D7E" w:rsidP="00252D7E">
      <w:pPr>
        <w:pStyle w:val="Titre3"/>
      </w:pPr>
      <w:bookmarkStart w:id="14" w:name="_Toc151465410"/>
      <w:r>
        <w:t>Différence entre un contrat de subvention et un marché</w:t>
      </w:r>
      <w:bookmarkEnd w:id="14"/>
    </w:p>
    <w:p w14:paraId="5E7E2160" w14:textId="77777777" w:rsidR="005468A7" w:rsidRDefault="005468A7" w:rsidP="00252D7E">
      <w:r>
        <w:t>Comme l’indique le tableau suivant, p</w:t>
      </w:r>
      <w:r w:rsidR="00252D7E" w:rsidRPr="00494BE1">
        <w:t>lusieurs indices permettent de distinguer une subvention d'un marché</w:t>
      </w:r>
      <w:r>
        <w:t>.</w:t>
      </w:r>
    </w:p>
    <w:p w14:paraId="2C4E3D71" w14:textId="77777777" w:rsidR="005468A7" w:rsidRDefault="005468A7">
      <w:pPr>
        <w:spacing w:after="0" w:line="240" w:lineRule="auto"/>
        <w:ind w:firstLine="0"/>
        <w:jc w:val="left"/>
      </w:pPr>
      <w:r>
        <w:br w:type="page"/>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1833"/>
        <w:gridCol w:w="5821"/>
      </w:tblGrid>
      <w:tr w:rsidR="00252D7E" w:rsidRPr="008857C3" w14:paraId="579F5F61" w14:textId="77777777" w:rsidTr="00B40A40">
        <w:trPr>
          <w:gridAfter w:val="1"/>
          <w:wAfter w:w="5821" w:type="dxa"/>
        </w:trPr>
        <w:tc>
          <w:tcPr>
            <w:tcW w:w="2122" w:type="dxa"/>
            <w:tcBorders>
              <w:top w:val="single" w:sz="4" w:space="0" w:color="auto"/>
              <w:left w:val="single" w:sz="4" w:space="0" w:color="auto"/>
              <w:bottom w:val="single" w:sz="4" w:space="0" w:color="auto"/>
              <w:right w:val="single" w:sz="4" w:space="0" w:color="auto"/>
            </w:tcBorders>
            <w:vAlign w:val="center"/>
            <w:hideMark/>
          </w:tcPr>
          <w:p w14:paraId="60932198" w14:textId="77777777" w:rsidR="00252D7E" w:rsidRPr="008857C3" w:rsidRDefault="00252D7E" w:rsidP="00B40A40">
            <w:pPr>
              <w:ind w:left="161" w:firstLine="0"/>
              <w:jc w:val="left"/>
              <w:rPr>
                <w:sz w:val="24"/>
                <w:szCs w:val="24"/>
              </w:rPr>
            </w:pPr>
            <w:r w:rsidRPr="008857C3">
              <w:lastRenderedPageBreak/>
              <w:t xml:space="preserve">Marchés (acheter)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77CBE5B" w14:textId="77777777" w:rsidR="00252D7E" w:rsidRPr="00B40A40" w:rsidRDefault="00252D7E" w:rsidP="00B40A40">
            <w:pPr>
              <w:ind w:left="161" w:firstLine="0"/>
              <w:jc w:val="left"/>
            </w:pPr>
            <w:r w:rsidRPr="008857C3">
              <w:t>Subventions (Donner de l'argent)</w:t>
            </w:r>
          </w:p>
        </w:tc>
      </w:tr>
      <w:tr w:rsidR="00252D7E" w:rsidRPr="008857C3" w14:paraId="7129F191" w14:textId="77777777" w:rsidTr="00B40A40">
        <w:tc>
          <w:tcPr>
            <w:tcW w:w="2122" w:type="dxa"/>
            <w:tcBorders>
              <w:top w:val="single" w:sz="4" w:space="0" w:color="auto"/>
              <w:left w:val="single" w:sz="4" w:space="0" w:color="auto"/>
              <w:bottom w:val="single" w:sz="4" w:space="0" w:color="auto"/>
              <w:right w:val="single" w:sz="4" w:space="0" w:color="auto"/>
            </w:tcBorders>
            <w:vAlign w:val="center"/>
            <w:hideMark/>
          </w:tcPr>
          <w:p w14:paraId="181B0088" w14:textId="77777777" w:rsidR="00252D7E" w:rsidRPr="008857C3" w:rsidRDefault="00252D7E" w:rsidP="00B40A40">
            <w:pPr>
              <w:ind w:left="161" w:firstLine="0"/>
              <w:jc w:val="left"/>
              <w:rPr>
                <w:sz w:val="24"/>
                <w:szCs w:val="24"/>
              </w:rPr>
            </w:pPr>
            <w:r w:rsidRPr="008857C3">
              <w:t>Acheter des services,</w:t>
            </w:r>
            <w:r w:rsidRPr="008857C3">
              <w:br/>
              <w:t>fournitures ou travaux</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EF01149" w14:textId="77777777" w:rsidR="00252D7E" w:rsidRPr="00B40A40" w:rsidRDefault="00252D7E" w:rsidP="00B40A40">
            <w:pPr>
              <w:ind w:left="161" w:firstLine="0"/>
              <w:jc w:val="left"/>
            </w:pPr>
            <w:r w:rsidRPr="008857C3">
              <w:t xml:space="preserve">Objet </w:t>
            </w:r>
          </w:p>
        </w:tc>
        <w:tc>
          <w:tcPr>
            <w:tcW w:w="5821" w:type="dxa"/>
            <w:tcBorders>
              <w:top w:val="single" w:sz="4" w:space="0" w:color="auto"/>
              <w:left w:val="single" w:sz="4" w:space="0" w:color="auto"/>
              <w:bottom w:val="single" w:sz="4" w:space="0" w:color="auto"/>
              <w:right w:val="single" w:sz="4" w:space="0" w:color="auto"/>
            </w:tcBorders>
            <w:vAlign w:val="center"/>
            <w:hideMark/>
          </w:tcPr>
          <w:p w14:paraId="3AD3F9FB" w14:textId="77777777" w:rsidR="00252D7E" w:rsidRPr="008857C3" w:rsidRDefault="00252D7E" w:rsidP="00B40A40">
            <w:pPr>
              <w:ind w:left="342" w:firstLine="0"/>
              <w:rPr>
                <w:sz w:val="24"/>
                <w:szCs w:val="24"/>
              </w:rPr>
            </w:pPr>
            <w:r w:rsidRPr="008857C3">
              <w:t>Proposition d'un demandeur contribuant à un</w:t>
            </w:r>
            <w:r>
              <w:t xml:space="preserve"> </w:t>
            </w:r>
            <w:r w:rsidRPr="008857C3">
              <w:t>objectif politique via - un projet (subvention pour</w:t>
            </w:r>
            <w:r>
              <w:t xml:space="preserve"> </w:t>
            </w:r>
            <w:r w:rsidRPr="008857C3">
              <w:t>action) ou la prise en charge des coûts de</w:t>
            </w:r>
            <w:r>
              <w:t xml:space="preserve"> </w:t>
            </w:r>
            <w:r w:rsidRPr="008857C3">
              <w:t>fonctionnement du demandeur (subvention de</w:t>
            </w:r>
            <w:r>
              <w:t xml:space="preserve"> </w:t>
            </w:r>
            <w:r w:rsidRPr="008857C3">
              <w:t>fonctionnement)</w:t>
            </w:r>
          </w:p>
        </w:tc>
      </w:tr>
      <w:tr w:rsidR="00252D7E" w:rsidRPr="008857C3" w14:paraId="5FC58AC5" w14:textId="77777777" w:rsidTr="00B40A40">
        <w:tc>
          <w:tcPr>
            <w:tcW w:w="2122" w:type="dxa"/>
            <w:tcBorders>
              <w:top w:val="single" w:sz="4" w:space="0" w:color="auto"/>
              <w:left w:val="single" w:sz="4" w:space="0" w:color="auto"/>
              <w:bottom w:val="single" w:sz="4" w:space="0" w:color="auto"/>
              <w:right w:val="single" w:sz="4" w:space="0" w:color="auto"/>
            </w:tcBorders>
            <w:vAlign w:val="center"/>
            <w:hideMark/>
          </w:tcPr>
          <w:p w14:paraId="71252A47" w14:textId="77777777" w:rsidR="00252D7E" w:rsidRPr="008857C3" w:rsidRDefault="00252D7E" w:rsidP="00B40A40">
            <w:pPr>
              <w:ind w:left="161" w:firstLine="0"/>
              <w:jc w:val="left"/>
              <w:rPr>
                <w:sz w:val="24"/>
                <w:szCs w:val="24"/>
              </w:rPr>
            </w:pPr>
            <w:r w:rsidRPr="008857C3">
              <w:t xml:space="preserve">Pouvoir adjudicateur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9D3E77F" w14:textId="77777777" w:rsidR="00252D7E" w:rsidRPr="00B40A40" w:rsidRDefault="00252D7E" w:rsidP="00B40A40">
            <w:pPr>
              <w:ind w:left="161" w:firstLine="0"/>
              <w:jc w:val="left"/>
            </w:pPr>
            <w:r w:rsidRPr="008857C3">
              <w:t>Propriété des</w:t>
            </w:r>
            <w:r w:rsidRPr="008857C3">
              <w:br/>
              <w:t>résultats</w:t>
            </w:r>
          </w:p>
        </w:tc>
        <w:tc>
          <w:tcPr>
            <w:tcW w:w="5821" w:type="dxa"/>
            <w:tcBorders>
              <w:top w:val="single" w:sz="4" w:space="0" w:color="auto"/>
              <w:left w:val="single" w:sz="4" w:space="0" w:color="auto"/>
              <w:bottom w:val="single" w:sz="4" w:space="0" w:color="auto"/>
              <w:right w:val="single" w:sz="4" w:space="0" w:color="auto"/>
            </w:tcBorders>
            <w:vAlign w:val="center"/>
            <w:hideMark/>
          </w:tcPr>
          <w:p w14:paraId="1164B6CD" w14:textId="77777777" w:rsidR="00252D7E" w:rsidRPr="008857C3" w:rsidRDefault="00252D7E" w:rsidP="00B40A40">
            <w:pPr>
              <w:ind w:left="342" w:firstLine="0"/>
              <w:rPr>
                <w:sz w:val="24"/>
                <w:szCs w:val="24"/>
              </w:rPr>
            </w:pPr>
            <w:r w:rsidRPr="008857C3">
              <w:t>Bénéficiaire de la subvention</w:t>
            </w:r>
          </w:p>
        </w:tc>
      </w:tr>
      <w:tr w:rsidR="00252D7E" w:rsidRPr="008857C3" w14:paraId="13E3F426" w14:textId="77777777" w:rsidTr="00B40A40">
        <w:tc>
          <w:tcPr>
            <w:tcW w:w="2122" w:type="dxa"/>
            <w:tcBorders>
              <w:top w:val="single" w:sz="4" w:space="0" w:color="auto"/>
              <w:left w:val="single" w:sz="4" w:space="0" w:color="auto"/>
              <w:bottom w:val="single" w:sz="4" w:space="0" w:color="auto"/>
              <w:right w:val="single" w:sz="4" w:space="0" w:color="auto"/>
            </w:tcBorders>
            <w:vAlign w:val="center"/>
            <w:hideMark/>
          </w:tcPr>
          <w:p w14:paraId="38699F87" w14:textId="77777777" w:rsidR="00252D7E" w:rsidRPr="008857C3" w:rsidRDefault="00252D7E" w:rsidP="00B40A40">
            <w:pPr>
              <w:ind w:left="161" w:firstLine="0"/>
              <w:jc w:val="left"/>
              <w:rPr>
                <w:sz w:val="24"/>
                <w:szCs w:val="24"/>
              </w:rPr>
            </w:pPr>
            <w:r w:rsidRPr="008857C3">
              <w:t xml:space="preserve">100 % du coût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719D077" w14:textId="77777777" w:rsidR="00252D7E" w:rsidRPr="00B40A40" w:rsidRDefault="00252D7E" w:rsidP="00B40A40">
            <w:pPr>
              <w:ind w:left="161" w:firstLine="0"/>
              <w:jc w:val="left"/>
            </w:pPr>
            <w:r w:rsidRPr="008857C3">
              <w:t>Contribution</w:t>
            </w:r>
            <w:r w:rsidRPr="008857C3">
              <w:br/>
              <w:t>financière</w:t>
            </w:r>
          </w:p>
        </w:tc>
        <w:tc>
          <w:tcPr>
            <w:tcW w:w="5821" w:type="dxa"/>
            <w:tcBorders>
              <w:top w:val="single" w:sz="4" w:space="0" w:color="auto"/>
              <w:left w:val="single" w:sz="4" w:space="0" w:color="auto"/>
              <w:bottom w:val="single" w:sz="4" w:space="0" w:color="auto"/>
              <w:right w:val="single" w:sz="4" w:space="0" w:color="auto"/>
            </w:tcBorders>
            <w:vAlign w:val="center"/>
            <w:hideMark/>
          </w:tcPr>
          <w:p w14:paraId="445F3794" w14:textId="77777777" w:rsidR="00252D7E" w:rsidRPr="008857C3" w:rsidRDefault="00252D7E" w:rsidP="00B40A40">
            <w:pPr>
              <w:ind w:left="342" w:firstLine="0"/>
              <w:rPr>
                <w:sz w:val="24"/>
                <w:szCs w:val="24"/>
              </w:rPr>
            </w:pPr>
            <w:r w:rsidRPr="008857C3">
              <w:t>L</w:t>
            </w:r>
            <w:r>
              <w:t>a COI</w:t>
            </w:r>
            <w:r w:rsidRPr="008857C3">
              <w:t xml:space="preserve"> finance une partie des coûts</w:t>
            </w:r>
            <w:r>
              <w:t xml:space="preserve"> </w:t>
            </w:r>
            <w:r w:rsidRPr="008857C3">
              <w:t>(dits "éligibles") L'autre partie reste à la charge</w:t>
            </w:r>
            <w:r>
              <w:t xml:space="preserve"> </w:t>
            </w:r>
            <w:r w:rsidRPr="008857C3">
              <w:t>du bénéficiaire de la subvention (ou de tout</w:t>
            </w:r>
            <w:r>
              <w:t xml:space="preserve"> </w:t>
            </w:r>
            <w:r w:rsidRPr="008857C3">
              <w:t>donateur)</w:t>
            </w:r>
          </w:p>
        </w:tc>
      </w:tr>
      <w:tr w:rsidR="00252D7E" w:rsidRPr="008857C3" w14:paraId="44246E06" w14:textId="77777777" w:rsidTr="00B40A40">
        <w:tc>
          <w:tcPr>
            <w:tcW w:w="2122" w:type="dxa"/>
            <w:tcBorders>
              <w:top w:val="single" w:sz="4" w:space="0" w:color="auto"/>
              <w:left w:val="single" w:sz="4" w:space="0" w:color="auto"/>
              <w:bottom w:val="single" w:sz="4" w:space="0" w:color="auto"/>
              <w:right w:val="single" w:sz="4" w:space="0" w:color="auto"/>
            </w:tcBorders>
            <w:vAlign w:val="center"/>
            <w:hideMark/>
          </w:tcPr>
          <w:p w14:paraId="2B19FEF1" w14:textId="77777777" w:rsidR="00252D7E" w:rsidRPr="008857C3" w:rsidRDefault="00252D7E" w:rsidP="00B40A40">
            <w:pPr>
              <w:ind w:left="161" w:firstLine="0"/>
              <w:jc w:val="left"/>
              <w:rPr>
                <w:sz w:val="24"/>
                <w:szCs w:val="24"/>
              </w:rPr>
            </w:pPr>
            <w:r w:rsidRPr="008857C3">
              <w:t xml:space="preserve">Permis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F5632AD" w14:textId="77777777" w:rsidR="00252D7E" w:rsidRPr="00B40A40" w:rsidRDefault="00252D7E" w:rsidP="00B40A40">
            <w:pPr>
              <w:ind w:left="161" w:firstLine="0"/>
              <w:jc w:val="left"/>
            </w:pPr>
            <w:r w:rsidRPr="008857C3">
              <w:t xml:space="preserve">Profit </w:t>
            </w:r>
          </w:p>
        </w:tc>
        <w:tc>
          <w:tcPr>
            <w:tcW w:w="5821" w:type="dxa"/>
            <w:tcBorders>
              <w:top w:val="single" w:sz="4" w:space="0" w:color="auto"/>
              <w:left w:val="single" w:sz="4" w:space="0" w:color="auto"/>
              <w:bottom w:val="single" w:sz="4" w:space="0" w:color="auto"/>
              <w:right w:val="single" w:sz="4" w:space="0" w:color="auto"/>
            </w:tcBorders>
            <w:vAlign w:val="center"/>
            <w:hideMark/>
          </w:tcPr>
          <w:p w14:paraId="48E2E97E" w14:textId="77777777" w:rsidR="00252D7E" w:rsidRPr="008857C3" w:rsidRDefault="00252D7E" w:rsidP="00B40A40">
            <w:pPr>
              <w:ind w:left="342" w:firstLine="0"/>
              <w:rPr>
                <w:sz w:val="24"/>
                <w:szCs w:val="24"/>
              </w:rPr>
            </w:pPr>
            <w:r w:rsidRPr="008857C3">
              <w:t>Interdit</w:t>
            </w:r>
          </w:p>
        </w:tc>
      </w:tr>
    </w:tbl>
    <w:p w14:paraId="73175B92" w14:textId="168C2C4A" w:rsidR="00252D7E" w:rsidRDefault="00252D7E" w:rsidP="00B40A40">
      <w:pPr>
        <w:spacing w:before="240"/>
      </w:pPr>
      <w:r>
        <w:t>U</w:t>
      </w:r>
      <w:r w:rsidRPr="00494BE1">
        <w:t xml:space="preserve">ne subvention est destinée à une action, </w:t>
      </w:r>
      <w:r w:rsidR="005468A7">
        <w:t xml:space="preserve">conçue et </w:t>
      </w:r>
      <w:r w:rsidRPr="00494BE1">
        <w:t>proposée à l'administration contractante par un demandeur et</w:t>
      </w:r>
      <w:r>
        <w:t xml:space="preserve"> </w:t>
      </w:r>
      <w:r w:rsidRPr="00494BE1">
        <w:t>entrant dans le cadre normal des activités de celui-ci, par opposition à un marché, pour lequel le pouvoir</w:t>
      </w:r>
      <w:r>
        <w:t xml:space="preserve"> </w:t>
      </w:r>
      <w:r w:rsidRPr="00494BE1">
        <w:t>adjudicateur élabore les termes de référence du projet qu'il souhaite faire réaliser.</w:t>
      </w:r>
      <w:r>
        <w:t xml:space="preserve"> </w:t>
      </w:r>
      <w:r w:rsidRPr="00494BE1">
        <w:t>Le demandeur principal peut agir individuellement ou avec le codemandeur : toutefois, si la subvention</w:t>
      </w:r>
      <w:r>
        <w:t xml:space="preserve"> </w:t>
      </w:r>
      <w:r w:rsidRPr="00494BE1">
        <w:t>leur est attribuée, le demandeur principal et, le cas échéant, le/les codemandeur(s) devient/deviennent</w:t>
      </w:r>
      <w:r>
        <w:t xml:space="preserve"> </w:t>
      </w:r>
      <w:r w:rsidRPr="00494BE1">
        <w:t>le(s) bénéficiaire(s) de la subvention.</w:t>
      </w:r>
    </w:p>
    <w:p w14:paraId="38CAFCDC" w14:textId="60CB900C" w:rsidR="005468A7" w:rsidRDefault="005468A7" w:rsidP="005468A7">
      <w:pPr>
        <w:spacing w:before="240"/>
      </w:pPr>
      <w:r>
        <w:t>Le bénéficiaire de la subvention est responsable de la mise en œuvre de l'action et est propriétaire des résultats. Le contrat type de subvention reconnaît l'indépendance d'action du bénéficiaire et fixe des règles de gestion souples qui permettent notamment au coordinateur de la subvention d'adapter ou de modifier l'action sans l'accord préalable du pouvoir adjudicateur à condition que les modifications ne soient pas substantielles (c'est-à-dire qu'elles ne modifient pas les conditions d'octroi de la subvention du contrat) et n'entraînent pas de modification de plus ou de moins de 25 % d'une rubrique budgétaire.</w:t>
      </w:r>
    </w:p>
    <w:p w14:paraId="6220DAF6" w14:textId="4B60B079" w:rsidR="00252D7E" w:rsidRDefault="00252D7E" w:rsidP="00252D7E">
      <w:r w:rsidRPr="00494BE1">
        <w:t>Le bénéficiaire de la subvention est responsable de la mise en œuvre de l'action et conserve la</w:t>
      </w:r>
      <w:r>
        <w:t xml:space="preserve"> </w:t>
      </w:r>
      <w:r w:rsidRPr="00494BE1">
        <w:t>propriété de ses résultats. En revanche, dans un marché, le pouvoir adjudicateur est propriétaire des</w:t>
      </w:r>
      <w:r>
        <w:t xml:space="preserve"> </w:t>
      </w:r>
      <w:r w:rsidRPr="00494BE1">
        <w:t>résultats du projet.</w:t>
      </w:r>
    </w:p>
    <w:p w14:paraId="217CF100" w14:textId="6306158E" w:rsidR="00252D7E" w:rsidRDefault="00252D7E" w:rsidP="00252D7E">
      <w:r w:rsidRPr="00494BE1">
        <w:t>En principe le bénéficiaire de la subvention cofinance l'action, sauf lorsque cette dernière requiert un</w:t>
      </w:r>
      <w:r>
        <w:t xml:space="preserve"> </w:t>
      </w:r>
      <w:r w:rsidRPr="00494BE1">
        <w:t>financement intégral par la COI</w:t>
      </w:r>
      <w:r w:rsidRPr="00D14A9D">
        <w:t>.</w:t>
      </w:r>
      <w:r w:rsidRPr="00494BE1">
        <w:t xml:space="preserve"> En revanche, le titulaire d'un marché</w:t>
      </w:r>
      <w:r>
        <w:t xml:space="preserve"> </w:t>
      </w:r>
      <w:r w:rsidRPr="00494BE1">
        <w:t>ne contribue pas à son financement. Le montant du marché représente un prix fixe en conformité avec</w:t>
      </w:r>
      <w:r>
        <w:t xml:space="preserve"> </w:t>
      </w:r>
      <w:r w:rsidRPr="00494BE1">
        <w:t>les règles relatives aux appels d'offres.</w:t>
      </w:r>
    </w:p>
    <w:p w14:paraId="51365A7A" w14:textId="26C591B1" w:rsidR="00252D7E" w:rsidRDefault="00252D7E" w:rsidP="00252D7E">
      <w:r w:rsidRPr="00494BE1">
        <w:t>Une subvention ne peut en aucun cas engendrer un profit (c'est-à-dire qu'elle doit se limiter au montant</w:t>
      </w:r>
      <w:r>
        <w:t xml:space="preserve"> </w:t>
      </w:r>
      <w:r w:rsidRPr="00494BE1">
        <w:t>nécessaire pour équilibrer les revenus et les dépenses d'une action, sauf si l'objectif de l'action est de renforcer les capacités financières du bénéficiaire ou de</w:t>
      </w:r>
      <w:r>
        <w:t xml:space="preserve"> </w:t>
      </w:r>
      <w:r w:rsidRPr="00494BE1">
        <w:t>susciter un revenu</w:t>
      </w:r>
      <w:r w:rsidR="005468A7">
        <w:t>)</w:t>
      </w:r>
      <w:r w:rsidRPr="00494BE1">
        <w:t>. La règle de non-profit s'applique à l'action, mais pas nécessairement au</w:t>
      </w:r>
      <w:r>
        <w:t xml:space="preserve"> </w:t>
      </w:r>
      <w:r w:rsidRPr="00494BE1">
        <w:t>bénéficiaire.</w:t>
      </w:r>
      <w:r>
        <w:t xml:space="preserve"> </w:t>
      </w:r>
      <w:r w:rsidRPr="00494BE1">
        <w:t>Ainsi, le fait qu'un organisme soit à but non lucratif ne signifie pas qu'il ne puisse que conclure des</w:t>
      </w:r>
      <w:r>
        <w:t xml:space="preserve"> </w:t>
      </w:r>
      <w:r w:rsidRPr="00494BE1">
        <w:t>contrats de subvention ; il peut également être attributaire de marchés.</w:t>
      </w:r>
    </w:p>
    <w:p w14:paraId="2BCD27C4" w14:textId="77777777" w:rsidR="00B40A40" w:rsidRDefault="00252D7E" w:rsidP="00252D7E">
      <w:r w:rsidRPr="00494BE1">
        <w:t>Un contrat de subvention ne peut être signé que si l'action répond à l'ensemble des critères exposés ci-dessus.</w:t>
      </w:r>
      <w:r>
        <w:t xml:space="preserve"> </w:t>
      </w:r>
    </w:p>
    <w:p w14:paraId="468B619A" w14:textId="77777777" w:rsidR="00252D7E" w:rsidRDefault="00252D7E" w:rsidP="00252D7E">
      <w:r w:rsidRPr="001A026E">
        <w:lastRenderedPageBreak/>
        <w:t>Le</w:t>
      </w:r>
      <w:r>
        <w:t xml:space="preserve">s procédures du présent manuel </w:t>
      </w:r>
      <w:r w:rsidRPr="001A026E">
        <w:t>s'applique</w:t>
      </w:r>
      <w:r>
        <w:t>nt</w:t>
      </w:r>
      <w:r w:rsidRPr="001A026E">
        <w:t xml:space="preserve"> aux subventions versées en gestion directe et gérées indirectement par les pays</w:t>
      </w:r>
      <w:r>
        <w:t xml:space="preserve"> </w:t>
      </w:r>
      <w:r w:rsidRPr="001A026E">
        <w:t>partenaires.</w:t>
      </w:r>
    </w:p>
    <w:p w14:paraId="73BC63D6" w14:textId="68F6F353" w:rsidR="005E2413" w:rsidRDefault="005E2413" w:rsidP="005E2413">
      <w:pPr>
        <w:pStyle w:val="Titre3"/>
      </w:pPr>
      <w:bookmarkStart w:id="15" w:name="_Toc151465411"/>
      <w:r>
        <w:t>Procédures d'attribution des subventions</w:t>
      </w:r>
      <w:bookmarkEnd w:id="15"/>
    </w:p>
    <w:p w14:paraId="1D4EFE88" w14:textId="6B8E0C19" w:rsidR="005E2413" w:rsidRPr="005E2413" w:rsidRDefault="005E2413" w:rsidP="005E2413">
      <w:r>
        <w:t xml:space="preserve">Les </w:t>
      </w:r>
      <w:r w:rsidRPr="005E2413">
        <w:t>subventions peuvent être accordées de deux manières :</w:t>
      </w:r>
    </w:p>
    <w:p w14:paraId="7A876F8F" w14:textId="4E657986" w:rsidR="005E2413" w:rsidRPr="005E2413" w:rsidRDefault="005E2413" w:rsidP="00105AFF">
      <w:pPr>
        <w:pStyle w:val="Paragraphedeliste"/>
        <w:numPr>
          <w:ilvl w:val="0"/>
          <w:numId w:val="54"/>
        </w:numPr>
        <w:spacing w:after="240"/>
        <w:contextualSpacing w:val="0"/>
        <w:rPr>
          <w:rFonts w:ascii="Garamond" w:hAnsi="Garamond"/>
        </w:rPr>
      </w:pPr>
      <w:r w:rsidRPr="005E2413">
        <w:rPr>
          <w:rFonts w:ascii="Garamond" w:hAnsi="Garamond"/>
        </w:rPr>
        <w:t>attribution directe sans appel à propositions ;</w:t>
      </w:r>
    </w:p>
    <w:p w14:paraId="14BBEC4C" w14:textId="3CA1E67B" w:rsidR="005E2413" w:rsidRPr="005E2413" w:rsidRDefault="005E2413" w:rsidP="00105AFF">
      <w:pPr>
        <w:pStyle w:val="Paragraphedeliste"/>
        <w:numPr>
          <w:ilvl w:val="0"/>
          <w:numId w:val="54"/>
        </w:numPr>
        <w:spacing w:after="240"/>
        <w:contextualSpacing w:val="0"/>
        <w:rPr>
          <w:rFonts w:ascii="Garamond" w:hAnsi="Garamond"/>
        </w:rPr>
      </w:pPr>
      <w:r w:rsidRPr="005E2413">
        <w:rPr>
          <w:rFonts w:ascii="Garamond" w:hAnsi="Garamond"/>
        </w:rPr>
        <w:t>attribution</w:t>
      </w:r>
      <w:r w:rsidR="002903C3">
        <w:rPr>
          <w:rFonts w:ascii="Garamond" w:hAnsi="Garamond"/>
        </w:rPr>
        <w:t>,</w:t>
      </w:r>
      <w:r w:rsidRPr="005E2413">
        <w:rPr>
          <w:rFonts w:ascii="Garamond" w:hAnsi="Garamond"/>
        </w:rPr>
        <w:t xml:space="preserve"> suite à la publication d'un appel à propositions concurrentiel, évaluation et décision du attribution par le pouvoir adjudicateur.</w:t>
      </w:r>
    </w:p>
    <w:p w14:paraId="0864C9B9" w14:textId="05508181" w:rsidR="005E2413" w:rsidRDefault="0000084F" w:rsidP="0000084F">
      <w:pPr>
        <w:pStyle w:val="Titre3"/>
      </w:pPr>
      <w:bookmarkStart w:id="16" w:name="_Toc151465412"/>
      <w:r>
        <w:t>D</w:t>
      </w:r>
      <w:r w:rsidR="005E2413">
        <w:t>éfinition et caractéristiques d'une subvention à l'action</w:t>
      </w:r>
      <w:bookmarkEnd w:id="16"/>
    </w:p>
    <w:p w14:paraId="6FDDD2D0" w14:textId="34FDC1F9" w:rsidR="005E2413" w:rsidRDefault="005E2413" w:rsidP="005E2413">
      <w:r>
        <w:t>Une subvention à l'action est un soutien financier accordé par le pouvoir adjudicateur pour financer une action ou une série d'actions dans le cadre de l'exécution d'un programme plus large.</w:t>
      </w:r>
    </w:p>
    <w:p w14:paraId="4CC9549C" w14:textId="36FB5EB5" w:rsidR="005E2413" w:rsidRDefault="005E2413" w:rsidP="005E2413">
      <w:r>
        <w:t>Sa durée est déterminée par la durée de l'action elle-même et couvrant le nombre de mois ou d'années nécessaires à son achèvement.</w:t>
      </w:r>
    </w:p>
    <w:p w14:paraId="3333E1E6" w14:textId="6C3C78CC" w:rsidR="005E2413" w:rsidRDefault="005E2413" w:rsidP="005E2413">
      <w:r>
        <w:t>Les subventions à l'action sont normalement attribuées à la suite d'une procédure concurrentielle où, sur la base des directives émises par le pouvoir adjudicateur, les propositions des bénéficiaires potentiels sont examiné</w:t>
      </w:r>
      <w:r w:rsidR="00447A70">
        <w:t>e</w:t>
      </w:r>
      <w:r>
        <w:t>s et classé</w:t>
      </w:r>
      <w:r w:rsidR="00447A70">
        <w:t>e</w:t>
      </w:r>
      <w:r>
        <w:t>s. L'attribution est alors déterminée selon plusieurs critères dont</w:t>
      </w:r>
      <w:r w:rsidR="00447A70">
        <w:t>,</w:t>
      </w:r>
      <w:r>
        <w:t xml:space="preserve"> mais sans limitation</w:t>
      </w:r>
      <w:r w:rsidR="00447A70">
        <w:t>,</w:t>
      </w:r>
      <w:r>
        <w:t xml:space="preserve"> le budget disponible, la non duplication d'actions similaires en faveur d'un même groupe</w:t>
      </w:r>
      <w:r w:rsidR="00447A70">
        <w:t xml:space="preserve"> cible</w:t>
      </w:r>
      <w:r>
        <w:t>, la nécessité d'atteindre tous les groupes cibles et bénéficiaires finaux.</w:t>
      </w:r>
    </w:p>
    <w:p w14:paraId="1038DF8D" w14:textId="6BF41BCA" w:rsidR="005E2413" w:rsidRDefault="005E2413" w:rsidP="002903C3">
      <w:pPr>
        <w:pStyle w:val="Citationintense"/>
        <w:spacing w:before="240" w:after="240"/>
        <w:jc w:val="both"/>
      </w:pPr>
      <w:r>
        <w:t>Cela signifie que parmi plusieurs propositions d'actions similaires en faveur d'un même groupe cible ou</w:t>
      </w:r>
      <w:r w:rsidR="00447A70">
        <w:t xml:space="preserve"> </w:t>
      </w:r>
      <w:r>
        <w:t>bénéficiaires finaux, seules les meilleures peuvent être retenues et les autres propositions, malgré leur qualité, exclues</w:t>
      </w:r>
      <w:r w:rsidR="00447A70">
        <w:t xml:space="preserve"> </w:t>
      </w:r>
      <w:r>
        <w:t>du financement. (Pas de duplication d'actions)</w:t>
      </w:r>
    </w:p>
    <w:p w14:paraId="17F70B66" w14:textId="73F064F7" w:rsidR="005E2413" w:rsidRDefault="005E2413" w:rsidP="002903C3">
      <w:pPr>
        <w:pStyle w:val="Citationintense"/>
        <w:spacing w:before="240" w:after="240"/>
        <w:jc w:val="both"/>
      </w:pPr>
      <w:r>
        <w:t>Cela signifie également qu'une proposition peut être choisie parce qu'elle est la seule à s'adresser à un groupe cible ou</w:t>
      </w:r>
      <w:r w:rsidR="00447A70">
        <w:t xml:space="preserve"> </w:t>
      </w:r>
      <w:r>
        <w:t>bénéficiaires finaux qui présente un grand intérêt pour le pouvoir adjudicateur et ne peut être ignoré.</w:t>
      </w:r>
    </w:p>
    <w:p w14:paraId="74BBEBCE" w14:textId="46FF8E92" w:rsidR="005E2413" w:rsidRDefault="005E2413" w:rsidP="002903C3">
      <w:pPr>
        <w:pStyle w:val="Citationintense"/>
        <w:spacing w:before="240" w:after="240"/>
        <w:jc w:val="both"/>
      </w:pPr>
      <w:r>
        <w:t>Sans préjudice du principe de transparence et d'égalité de traitement, le pouvoir adjudicateur a</w:t>
      </w:r>
      <w:r w:rsidR="00447A70">
        <w:t xml:space="preserve"> </w:t>
      </w:r>
      <w:r>
        <w:t>toujours la prérogative d'attribuer la subvention aux propositions les mieux classées qui correspondent le mieux et répondent le mieux</w:t>
      </w:r>
      <w:r w:rsidR="00447A70">
        <w:t xml:space="preserve"> </w:t>
      </w:r>
      <w:r>
        <w:t>à l'objectif le plus large de la portée de l'opération de subvention.</w:t>
      </w:r>
    </w:p>
    <w:p w14:paraId="34540C47" w14:textId="4BE21A43" w:rsidR="005E2413" w:rsidRDefault="005E2413" w:rsidP="005E2413">
      <w:r>
        <w:t>Les procédures détaillées sur la façon de mener un appel à propositions concurrentie</w:t>
      </w:r>
      <w:r w:rsidR="00447A70">
        <w:t>l son</w:t>
      </w:r>
      <w:r w:rsidR="00447A70" w:rsidRPr="002903C3">
        <w:t xml:space="preserve">t données à la section </w:t>
      </w:r>
      <w:r w:rsidR="002903C3">
        <w:t xml:space="preserve">6 </w:t>
      </w:r>
      <w:r w:rsidR="00447A70">
        <w:t xml:space="preserve">de ce </w:t>
      </w:r>
      <w:r>
        <w:t>manuel.</w:t>
      </w:r>
    </w:p>
    <w:p w14:paraId="1767CC13" w14:textId="1C9F2492" w:rsidR="005E2413" w:rsidRDefault="005E2413" w:rsidP="005E2413">
      <w:r>
        <w:t xml:space="preserve">Les conditions dans lesquelles l'accord direct peut être conclu sont énumérées </w:t>
      </w:r>
      <w:r w:rsidR="002903C3">
        <w:t>à la section 5.2.</w:t>
      </w:r>
      <w:r>
        <w:t>:</w:t>
      </w:r>
    </w:p>
    <w:p w14:paraId="040CA4EF" w14:textId="6605F470" w:rsidR="005E2413" w:rsidRPr="00447A70" w:rsidRDefault="005E2413" w:rsidP="00105AFF">
      <w:pPr>
        <w:pStyle w:val="Paragraphedeliste"/>
        <w:numPr>
          <w:ilvl w:val="1"/>
          <w:numId w:val="52"/>
        </w:numPr>
        <w:spacing w:after="240"/>
        <w:contextualSpacing w:val="0"/>
        <w:rPr>
          <w:rFonts w:ascii="Garamond" w:hAnsi="Garamond"/>
        </w:rPr>
      </w:pPr>
      <w:r w:rsidRPr="00447A70">
        <w:rPr>
          <w:rFonts w:ascii="Garamond" w:hAnsi="Garamond"/>
        </w:rPr>
        <w:t>Dans les « Situations d'urgence » telles que définies dans le Glossaire Art. 1 du Code des subventions.</w:t>
      </w:r>
    </w:p>
    <w:p w14:paraId="05D512D2" w14:textId="06835821" w:rsidR="005E2413" w:rsidRPr="00BD0FE7" w:rsidRDefault="005E2413" w:rsidP="00BD0FE7">
      <w:pPr>
        <w:pStyle w:val="Paragraphedeliste"/>
        <w:numPr>
          <w:ilvl w:val="1"/>
          <w:numId w:val="52"/>
        </w:numPr>
        <w:spacing w:after="240"/>
        <w:contextualSpacing w:val="0"/>
        <w:rPr>
          <w:rFonts w:ascii="Garamond" w:hAnsi="Garamond"/>
        </w:rPr>
      </w:pPr>
      <w:r w:rsidRPr="00BD0FE7">
        <w:rPr>
          <w:rFonts w:ascii="Garamond" w:hAnsi="Garamond"/>
        </w:rPr>
        <w:lastRenderedPageBreak/>
        <w:t>Dans le cas des subventions spéciales telles que définies à l'art. 24 d</w:t>
      </w:r>
      <w:r w:rsidR="006F2F38" w:rsidRPr="00BD0FE7">
        <w:rPr>
          <w:rFonts w:ascii="Garamond" w:hAnsi="Garamond"/>
        </w:rPr>
        <w:t>es Règles de</w:t>
      </w:r>
      <w:r w:rsidRPr="00BD0FE7">
        <w:rPr>
          <w:rFonts w:ascii="Garamond" w:hAnsi="Garamond"/>
        </w:rPr>
        <w:t xml:space="preserve"> subventions. En particulier</w:t>
      </w:r>
      <w:r w:rsidR="00BD0FE7" w:rsidRPr="00BD0FE7">
        <w:rPr>
          <w:rFonts w:ascii="Garamond" w:hAnsi="Garamond"/>
        </w:rPr>
        <w:t xml:space="preserve"> l</w:t>
      </w:r>
      <w:r w:rsidRPr="00BD0FE7">
        <w:rPr>
          <w:rFonts w:ascii="Garamond" w:hAnsi="Garamond"/>
        </w:rPr>
        <w:t>orsque le bénéficiaire de la subvention et le montant de la subvention au bénéficiaire sont inclus dans un</w:t>
      </w:r>
      <w:r w:rsidR="007F545E" w:rsidRPr="00BD0FE7">
        <w:rPr>
          <w:rFonts w:ascii="Garamond" w:hAnsi="Garamond"/>
        </w:rPr>
        <w:t xml:space="preserve"> accord d</w:t>
      </w:r>
      <w:r w:rsidRPr="00BD0FE7">
        <w:rPr>
          <w:rFonts w:ascii="Garamond" w:hAnsi="Garamond"/>
        </w:rPr>
        <w:t>e subvention</w:t>
      </w:r>
      <w:r w:rsidR="007F545E" w:rsidRPr="00BD0FE7">
        <w:rPr>
          <w:rFonts w:ascii="Garamond" w:hAnsi="Garamond"/>
        </w:rPr>
        <w:t xml:space="preserve"> avec </w:t>
      </w:r>
      <w:r w:rsidRPr="00BD0FE7">
        <w:rPr>
          <w:rFonts w:ascii="Garamond" w:hAnsi="Garamond"/>
        </w:rPr>
        <w:t>un donateur externe.</w:t>
      </w:r>
    </w:p>
    <w:p w14:paraId="53C72653" w14:textId="4EA2A9E7" w:rsidR="005E2413" w:rsidRPr="00EE60C7" w:rsidRDefault="005E2413" w:rsidP="00105AFF">
      <w:pPr>
        <w:pStyle w:val="Paragraphedeliste"/>
        <w:numPr>
          <w:ilvl w:val="1"/>
          <w:numId w:val="52"/>
        </w:numPr>
        <w:spacing w:after="240"/>
        <w:contextualSpacing w:val="0"/>
        <w:rPr>
          <w:rFonts w:ascii="Garamond" w:hAnsi="Garamond"/>
        </w:rPr>
      </w:pPr>
      <w:r w:rsidRPr="00EE60C7">
        <w:rPr>
          <w:rFonts w:ascii="Garamond" w:hAnsi="Garamond"/>
        </w:rPr>
        <w:t>Lorsque la subvention est accordée à un organisme jouissant d'un monopole de droit ou de fait, dûment justifié</w:t>
      </w:r>
      <w:r w:rsidR="00EE60C7" w:rsidRPr="00EE60C7">
        <w:rPr>
          <w:rFonts w:ascii="Garamond" w:hAnsi="Garamond"/>
        </w:rPr>
        <w:t xml:space="preserve"> </w:t>
      </w:r>
      <w:r w:rsidRPr="00EE60C7">
        <w:rPr>
          <w:rFonts w:ascii="Garamond" w:hAnsi="Garamond"/>
        </w:rPr>
        <w:t>la décision d'attribution. Monopole « de facto » ou « de jure » signifie que le(s) bénéficiaire(s) de la subvention (il peut</w:t>
      </w:r>
      <w:r w:rsidR="00EE60C7" w:rsidRPr="00EE60C7">
        <w:rPr>
          <w:rFonts w:ascii="Garamond" w:hAnsi="Garamond"/>
        </w:rPr>
        <w:t xml:space="preserve"> </w:t>
      </w:r>
      <w:r w:rsidRPr="00EE60C7">
        <w:rPr>
          <w:rFonts w:ascii="Garamond" w:hAnsi="Garamond"/>
        </w:rPr>
        <w:t>également être un consortium):</w:t>
      </w:r>
    </w:p>
    <w:p w14:paraId="5D471592" w14:textId="626F8C0D" w:rsidR="005E2413" w:rsidRPr="00EE60C7" w:rsidRDefault="005E2413" w:rsidP="00105AFF">
      <w:pPr>
        <w:pStyle w:val="Paragraphedeliste"/>
        <w:numPr>
          <w:ilvl w:val="0"/>
          <w:numId w:val="56"/>
        </w:numPr>
        <w:spacing w:after="240"/>
        <w:ind w:left="1800"/>
        <w:contextualSpacing w:val="0"/>
        <w:rPr>
          <w:rFonts w:ascii="Garamond" w:hAnsi="Garamond"/>
        </w:rPr>
      </w:pPr>
      <w:r w:rsidRPr="00EE60C7">
        <w:rPr>
          <w:rFonts w:ascii="Garamond" w:hAnsi="Garamond"/>
        </w:rPr>
        <w:t>dispose d'une compétence exclusive dans le domaine d'activité et/ou la zone géographique auxquels la subvention</w:t>
      </w:r>
      <w:r w:rsidR="00EE60C7" w:rsidRPr="00EE60C7">
        <w:rPr>
          <w:rFonts w:ascii="Garamond" w:hAnsi="Garamond"/>
        </w:rPr>
        <w:t xml:space="preserve"> </w:t>
      </w:r>
      <w:r w:rsidRPr="00EE60C7">
        <w:rPr>
          <w:rFonts w:ascii="Garamond" w:hAnsi="Garamond"/>
        </w:rPr>
        <w:t>se rapporte à toute loi applicable ; ou</w:t>
      </w:r>
    </w:p>
    <w:p w14:paraId="05B1FF1F" w14:textId="4B23D52D" w:rsidR="005E2413" w:rsidRPr="00EE60C7" w:rsidRDefault="005E2413" w:rsidP="00105AFF">
      <w:pPr>
        <w:pStyle w:val="Paragraphedeliste"/>
        <w:numPr>
          <w:ilvl w:val="0"/>
          <w:numId w:val="56"/>
        </w:numPr>
        <w:spacing w:after="240"/>
        <w:ind w:left="1800"/>
        <w:contextualSpacing w:val="0"/>
        <w:rPr>
          <w:rFonts w:ascii="Garamond" w:hAnsi="Garamond"/>
        </w:rPr>
      </w:pPr>
      <w:r w:rsidRPr="00EE60C7">
        <w:rPr>
          <w:rFonts w:ascii="Garamond" w:hAnsi="Garamond"/>
        </w:rPr>
        <w:t>est la seule organisation : (i) opérant ou (ii) capable d'opérer dans le domaine d'activité et/ou</w:t>
      </w:r>
      <w:r w:rsidR="00EE60C7" w:rsidRPr="00EE60C7">
        <w:rPr>
          <w:rFonts w:ascii="Garamond" w:hAnsi="Garamond"/>
        </w:rPr>
        <w:t xml:space="preserve"> </w:t>
      </w:r>
      <w:r w:rsidRPr="00EE60C7">
        <w:rPr>
          <w:rFonts w:ascii="Garamond" w:hAnsi="Garamond"/>
        </w:rPr>
        <w:t>zone géographique à laquelle la subvention se rapporte en vertu de toutes considérations de fait et de droit.</w:t>
      </w:r>
    </w:p>
    <w:p w14:paraId="002B55B9" w14:textId="1A444099" w:rsidR="005E2413" w:rsidRPr="007F545E" w:rsidRDefault="005E2413" w:rsidP="00105AFF">
      <w:pPr>
        <w:pStyle w:val="Paragraphedeliste"/>
        <w:numPr>
          <w:ilvl w:val="1"/>
          <w:numId w:val="52"/>
        </w:numPr>
        <w:spacing w:after="240"/>
        <w:contextualSpacing w:val="0"/>
        <w:rPr>
          <w:rFonts w:ascii="Garamond" w:hAnsi="Garamond"/>
        </w:rPr>
      </w:pPr>
      <w:r w:rsidRPr="007F545E">
        <w:rPr>
          <w:rFonts w:ascii="Garamond" w:hAnsi="Garamond"/>
        </w:rPr>
        <w:t>Les attributions directes sont également autorisées dans le cas (i) de subventions de faible v</w:t>
      </w:r>
      <w:r w:rsidR="00EE60C7" w:rsidRPr="007F545E">
        <w:rPr>
          <w:rFonts w:ascii="Garamond" w:hAnsi="Garamond"/>
        </w:rPr>
        <w:t xml:space="preserve">aleur au sens de l'article </w:t>
      </w:r>
      <w:r w:rsidR="00EE60C7" w:rsidRPr="002903C3">
        <w:rPr>
          <w:rFonts w:ascii="Garamond" w:hAnsi="Garamond"/>
        </w:rPr>
        <w:t>23</w:t>
      </w:r>
      <w:r w:rsidR="00EE60C7" w:rsidRPr="007F545E">
        <w:rPr>
          <w:rFonts w:ascii="Garamond" w:hAnsi="Garamond"/>
        </w:rPr>
        <w:t xml:space="preserve"> des règles de</w:t>
      </w:r>
      <w:r w:rsidR="0000084F">
        <w:rPr>
          <w:rFonts w:ascii="Garamond" w:hAnsi="Garamond"/>
        </w:rPr>
        <w:t xml:space="preserve"> s</w:t>
      </w:r>
      <w:r w:rsidRPr="007F545E">
        <w:rPr>
          <w:rFonts w:ascii="Garamond" w:hAnsi="Garamond"/>
        </w:rPr>
        <w:t xml:space="preserve">ubventions </w:t>
      </w:r>
      <w:r w:rsidR="0000084F">
        <w:rPr>
          <w:rFonts w:ascii="Garamond" w:hAnsi="Garamond"/>
        </w:rPr>
        <w:t xml:space="preserve">de la COI </w:t>
      </w:r>
      <w:r w:rsidRPr="007F545E">
        <w:rPr>
          <w:rFonts w:ascii="Garamond" w:hAnsi="Garamond"/>
        </w:rPr>
        <w:t>aux défenseurs des droits humains pour financer des actions de protection urgentes et (ii) sous réserve</w:t>
      </w:r>
      <w:r w:rsidR="007F545E" w:rsidRPr="007F545E">
        <w:rPr>
          <w:rFonts w:ascii="Garamond" w:hAnsi="Garamond"/>
        </w:rPr>
        <w:t xml:space="preserve"> de c</w:t>
      </w:r>
      <w:r w:rsidRPr="007F545E">
        <w:rPr>
          <w:rFonts w:ascii="Garamond" w:hAnsi="Garamond"/>
        </w:rPr>
        <w:t>ertaines limitations, subventions pour financer des actions dans les conditions les plus difficiles où la publication est</w:t>
      </w:r>
      <w:r w:rsidR="00D5544B" w:rsidRPr="007F545E">
        <w:rPr>
          <w:rFonts w:ascii="Garamond" w:hAnsi="Garamond"/>
        </w:rPr>
        <w:t xml:space="preserve"> </w:t>
      </w:r>
      <w:r w:rsidRPr="007F545E">
        <w:rPr>
          <w:rFonts w:ascii="Garamond" w:hAnsi="Garamond"/>
        </w:rPr>
        <w:t>d'un appel à propositions serait inapproprié et incompatible avec la nécessité de répondre</w:t>
      </w:r>
      <w:r w:rsidR="00D5544B" w:rsidRPr="007F545E">
        <w:rPr>
          <w:rFonts w:ascii="Garamond" w:hAnsi="Garamond"/>
        </w:rPr>
        <w:t xml:space="preserve"> </w:t>
      </w:r>
      <w:r w:rsidRPr="007F545E">
        <w:rPr>
          <w:rFonts w:ascii="Garamond" w:hAnsi="Garamond"/>
        </w:rPr>
        <w:t xml:space="preserve">rapidement à une situation </w:t>
      </w:r>
      <w:r w:rsidR="007F545E" w:rsidRPr="007F545E">
        <w:rPr>
          <w:rFonts w:ascii="Garamond" w:hAnsi="Garamond"/>
        </w:rPr>
        <w:t>exceptionnelle n</w:t>
      </w:r>
      <w:r w:rsidRPr="007F545E">
        <w:rPr>
          <w:rFonts w:ascii="Garamond" w:hAnsi="Garamond"/>
        </w:rPr>
        <w:t>écessitant une intervention rapide.</w:t>
      </w:r>
    </w:p>
    <w:p w14:paraId="0B05996B" w14:textId="2D070D80" w:rsidR="005E2413" w:rsidRPr="007F545E" w:rsidRDefault="005E2413" w:rsidP="00105AFF">
      <w:pPr>
        <w:pStyle w:val="Paragraphedeliste"/>
        <w:numPr>
          <w:ilvl w:val="1"/>
          <w:numId w:val="52"/>
        </w:numPr>
        <w:spacing w:after="240"/>
        <w:contextualSpacing w:val="0"/>
        <w:rPr>
          <w:rFonts w:ascii="Garamond" w:hAnsi="Garamond"/>
        </w:rPr>
      </w:pPr>
      <w:r w:rsidRPr="007F545E">
        <w:rPr>
          <w:rFonts w:ascii="Garamond" w:hAnsi="Garamond"/>
        </w:rPr>
        <w:t xml:space="preserve">Dans le cas de la </w:t>
      </w:r>
      <w:r w:rsidRPr="00D5544B">
        <w:rPr>
          <w:rFonts w:ascii="Garamond" w:hAnsi="Garamond"/>
        </w:rPr>
        <w:t>recherche</w:t>
      </w:r>
      <w:r w:rsidRPr="007F545E">
        <w:rPr>
          <w:rFonts w:ascii="Garamond" w:hAnsi="Garamond"/>
        </w:rPr>
        <w:t xml:space="preserve"> et du développement technologique, aux organismes identifiés et convenus d'accords bilatéraux</w:t>
      </w:r>
      <w:r w:rsidR="007F545E">
        <w:rPr>
          <w:rFonts w:ascii="Garamond" w:hAnsi="Garamond"/>
        </w:rPr>
        <w:t xml:space="preserve"> </w:t>
      </w:r>
      <w:r w:rsidRPr="007F545E">
        <w:rPr>
          <w:rFonts w:ascii="Garamond" w:hAnsi="Garamond"/>
        </w:rPr>
        <w:t>ou des accords multilatéraux avec les États membres ou d'autres donateurs et à condition que la nature</w:t>
      </w:r>
      <w:r w:rsidR="007F545E" w:rsidRPr="007F545E">
        <w:rPr>
          <w:rFonts w:ascii="Garamond" w:hAnsi="Garamond"/>
        </w:rPr>
        <w:t xml:space="preserve"> </w:t>
      </w:r>
      <w:r w:rsidRPr="007F545E">
        <w:rPr>
          <w:rFonts w:ascii="Garamond" w:hAnsi="Garamond"/>
        </w:rPr>
        <w:t xml:space="preserve">de l'action ne permet pas ou ne justifie pas le recours à un appel à propositions (c'est-à-dire </w:t>
      </w:r>
      <w:r w:rsidR="002903C3">
        <w:rPr>
          <w:rFonts w:ascii="Garamond" w:hAnsi="Garamond"/>
        </w:rPr>
        <w:t>qu’</w:t>
      </w:r>
      <w:r w:rsidRPr="007F545E">
        <w:rPr>
          <w:rFonts w:ascii="Garamond" w:hAnsi="Garamond"/>
        </w:rPr>
        <w:t>un seul organisme, la recherche</w:t>
      </w:r>
      <w:r w:rsidR="007F545E" w:rsidRPr="007F545E">
        <w:rPr>
          <w:rFonts w:ascii="Garamond" w:hAnsi="Garamond"/>
        </w:rPr>
        <w:t xml:space="preserve"> </w:t>
      </w:r>
      <w:r w:rsidRPr="007F545E">
        <w:rPr>
          <w:rFonts w:ascii="Garamond" w:hAnsi="Garamond"/>
        </w:rPr>
        <w:t>ou une institution technologique peut exécuter l'action dans ce domaine).</w:t>
      </w:r>
    </w:p>
    <w:p w14:paraId="2C3EDE8E" w14:textId="56B65584" w:rsidR="005E2413" w:rsidRDefault="005E2413" w:rsidP="00105AFF">
      <w:pPr>
        <w:pStyle w:val="Paragraphedeliste"/>
        <w:numPr>
          <w:ilvl w:val="1"/>
          <w:numId w:val="52"/>
        </w:numPr>
        <w:spacing w:after="240"/>
        <w:contextualSpacing w:val="0"/>
        <w:rPr>
          <w:rFonts w:ascii="Garamond" w:hAnsi="Garamond"/>
        </w:rPr>
      </w:pPr>
      <w:r w:rsidRPr="007F545E">
        <w:rPr>
          <w:rFonts w:ascii="Garamond" w:hAnsi="Garamond"/>
        </w:rPr>
        <w:t>Pour les actions présentant des caractéristiques spécifiques nécessitant un type particulier d'organisme en raison de sa</w:t>
      </w:r>
      <w:r w:rsidR="007F545E">
        <w:rPr>
          <w:rFonts w:ascii="Garamond" w:hAnsi="Garamond"/>
        </w:rPr>
        <w:t xml:space="preserve"> </w:t>
      </w:r>
      <w:r w:rsidRPr="007F545E">
        <w:rPr>
          <w:rFonts w:ascii="Garamond" w:hAnsi="Garamond"/>
        </w:rPr>
        <w:t>compétence technique, son haut degré de spécialisation ou sa puissance administrative, à condition</w:t>
      </w:r>
      <w:r w:rsidR="007F545E" w:rsidRPr="007F545E">
        <w:rPr>
          <w:rFonts w:ascii="Garamond" w:hAnsi="Garamond"/>
        </w:rPr>
        <w:t xml:space="preserve"> </w:t>
      </w:r>
      <w:r w:rsidRPr="007F545E">
        <w:rPr>
          <w:rFonts w:ascii="Garamond" w:hAnsi="Garamond"/>
        </w:rPr>
        <w:t>que les actions concernées n'entrent pas dans le cadre d'un appel à propositions.</w:t>
      </w:r>
    </w:p>
    <w:p w14:paraId="584984DB" w14:textId="4310AB7E" w:rsidR="00E4013A" w:rsidRDefault="00E4013A" w:rsidP="00E4013A">
      <w:r>
        <w:t>Pour les subventions à l’action d’un montant supérieur à 750 000 EUR, le demandeur chef de file doit fournir un rapport d’audit produit par un auditeur externe agréé lorsque celui-ci est disponible, et systématiquement dans les cas où un contrôle légal est exigé par le droit national. Ce rapport doit certifier les comptes des trois derniers exercices disponibles au maximum. Dans tous les autres cas, le demandeur doit fournir une déclaration sur l’honneur signée par son représentant autorisé, qui certifie la validité de ses comptes pour les trois derniers exercices disponibles au maximum.</w:t>
      </w:r>
    </w:p>
    <w:p w14:paraId="2BFB7C93" w14:textId="286A1246" w:rsidR="00E4013A" w:rsidRPr="007F545E" w:rsidRDefault="00E4013A" w:rsidP="00E4013A">
      <w:r>
        <w:t>Pour les subventions à l’action n’excédant pas 750 000 EUR une copie du compte de pertes et profits du demandeur chef de file et du bilan des trois derniers exercices clos au maximum est suffisante.</w:t>
      </w:r>
    </w:p>
    <w:p w14:paraId="64B71A48" w14:textId="5BFE54F4" w:rsidR="007F545E" w:rsidRDefault="007F545E" w:rsidP="00B376B7">
      <w:pPr>
        <w:pStyle w:val="Titre4"/>
      </w:pPr>
      <w:r>
        <w:lastRenderedPageBreak/>
        <w:t xml:space="preserve">Utilisation d'un Comité d'Evaluation pour l'attribution </w:t>
      </w:r>
      <w:r w:rsidR="00B376B7">
        <w:t xml:space="preserve">directe </w:t>
      </w:r>
      <w:r>
        <w:t xml:space="preserve">d'une subvention à l'action </w:t>
      </w:r>
    </w:p>
    <w:p w14:paraId="1FBF48FB" w14:textId="6BC42F34" w:rsidR="00B376B7" w:rsidRDefault="007F545E" w:rsidP="00B376B7">
      <w:r>
        <w:t xml:space="preserve">Dans un souci de transparence et en l'absence de contraintes de temps, bien que non obligatoires, il est recommandé qu'un comité d'évaluation soit constitué pour attribuer </w:t>
      </w:r>
      <w:r w:rsidR="00B376B7">
        <w:t xml:space="preserve">directement </w:t>
      </w:r>
      <w:r>
        <w:t xml:space="preserve">une </w:t>
      </w:r>
      <w:r w:rsidR="00B376B7">
        <w:t>subvention à l’action.</w:t>
      </w:r>
    </w:p>
    <w:p w14:paraId="642B04C3" w14:textId="2B38E409" w:rsidR="007F545E" w:rsidRDefault="007F545E" w:rsidP="007F545E">
      <w:r>
        <w:t>Le bénéficiaire de la subvention doit présenter sa propre proposition détaillée dans le même format et avec toutes les annexes</w:t>
      </w:r>
      <w:r w:rsidR="00B376B7">
        <w:t xml:space="preserve"> </w:t>
      </w:r>
      <w:r>
        <w:t>et pièces justificatives comme tout autre appel concurrentiel, ces pièces seront examinées par le</w:t>
      </w:r>
      <w:r w:rsidR="00B376B7">
        <w:t xml:space="preserve"> </w:t>
      </w:r>
      <w:r>
        <w:t>comité d'évaluation.</w:t>
      </w:r>
      <w:r w:rsidR="0000084F">
        <w:t xml:space="preserve"> Dans le cadre de cette attribution directe, l</w:t>
      </w:r>
      <w:r>
        <w:t>e rôle de ce comité d'évaluation est de :</w:t>
      </w:r>
    </w:p>
    <w:p w14:paraId="6162A21A" w14:textId="0B1195AF" w:rsidR="007F545E" w:rsidRPr="00B376B7" w:rsidRDefault="007F545E" w:rsidP="00105AFF">
      <w:pPr>
        <w:pStyle w:val="Paragraphedeliste"/>
        <w:numPr>
          <w:ilvl w:val="2"/>
          <w:numId w:val="57"/>
        </w:numPr>
        <w:spacing w:after="240"/>
        <w:ind w:left="1080"/>
        <w:contextualSpacing w:val="0"/>
        <w:rPr>
          <w:rFonts w:ascii="Garamond" w:hAnsi="Garamond"/>
        </w:rPr>
      </w:pPr>
      <w:r w:rsidRPr="00B376B7">
        <w:rPr>
          <w:rFonts w:ascii="Garamond" w:hAnsi="Garamond"/>
        </w:rPr>
        <w:t>Justifier le recours à un accord direct au lieu d'un appel à propositions concurrentiel.</w:t>
      </w:r>
    </w:p>
    <w:p w14:paraId="1FF1A38D" w14:textId="6880185B" w:rsidR="007F545E" w:rsidRPr="00B376B7" w:rsidRDefault="007F545E" w:rsidP="00105AFF">
      <w:pPr>
        <w:pStyle w:val="Paragraphedeliste"/>
        <w:numPr>
          <w:ilvl w:val="2"/>
          <w:numId w:val="57"/>
        </w:numPr>
        <w:spacing w:after="240"/>
        <w:ind w:left="1080"/>
        <w:contextualSpacing w:val="0"/>
        <w:rPr>
          <w:rFonts w:ascii="Garamond" w:hAnsi="Garamond"/>
        </w:rPr>
      </w:pPr>
      <w:r w:rsidRPr="00B376B7">
        <w:rPr>
          <w:rFonts w:ascii="Garamond" w:hAnsi="Garamond"/>
        </w:rPr>
        <w:t>Justifier le choix d'un bénéficiaire de subvention particulier au lieu d'autres possibilités (le cas échéant).</w:t>
      </w:r>
    </w:p>
    <w:p w14:paraId="141C257A" w14:textId="03441871" w:rsidR="007F545E" w:rsidRPr="00B376B7" w:rsidRDefault="007F545E" w:rsidP="00105AFF">
      <w:pPr>
        <w:pStyle w:val="Paragraphedeliste"/>
        <w:numPr>
          <w:ilvl w:val="2"/>
          <w:numId w:val="57"/>
        </w:numPr>
        <w:spacing w:after="240"/>
        <w:ind w:left="1080"/>
        <w:contextualSpacing w:val="0"/>
        <w:rPr>
          <w:rFonts w:ascii="Garamond" w:hAnsi="Garamond"/>
        </w:rPr>
      </w:pPr>
      <w:r w:rsidRPr="00B376B7">
        <w:rPr>
          <w:rFonts w:ascii="Garamond" w:hAnsi="Garamond"/>
        </w:rPr>
        <w:t>Vérifier les critères d'éligibilité et la capacité technique du bénéficiaire de la subvention sélectionné</w:t>
      </w:r>
      <w:r w:rsidR="00B376B7">
        <w:rPr>
          <w:rFonts w:ascii="Garamond" w:hAnsi="Garamond"/>
        </w:rPr>
        <w:t>e</w:t>
      </w:r>
      <w:r w:rsidRPr="00B376B7">
        <w:rPr>
          <w:rFonts w:ascii="Garamond" w:hAnsi="Garamond"/>
        </w:rPr>
        <w:t>.</w:t>
      </w:r>
    </w:p>
    <w:p w14:paraId="3CA82DCE" w14:textId="22C4A442" w:rsidR="007F545E" w:rsidRPr="00B376B7" w:rsidRDefault="007F545E" w:rsidP="00105AFF">
      <w:pPr>
        <w:pStyle w:val="Paragraphedeliste"/>
        <w:numPr>
          <w:ilvl w:val="2"/>
          <w:numId w:val="57"/>
        </w:numPr>
        <w:spacing w:after="240"/>
        <w:ind w:left="1080"/>
        <w:contextualSpacing w:val="0"/>
        <w:rPr>
          <w:rFonts w:ascii="Garamond" w:hAnsi="Garamond"/>
        </w:rPr>
      </w:pPr>
      <w:r w:rsidRPr="00B376B7">
        <w:rPr>
          <w:rFonts w:ascii="Garamond" w:hAnsi="Garamond"/>
        </w:rPr>
        <w:t>Négocier avec le bénéficiaire de la subvention sélectionné toutes les conditions (techniques, financières, calendrier,</w:t>
      </w:r>
      <w:r w:rsidR="00B376B7" w:rsidRPr="00B376B7">
        <w:rPr>
          <w:rFonts w:ascii="Garamond" w:hAnsi="Garamond"/>
        </w:rPr>
        <w:t xml:space="preserve"> </w:t>
      </w:r>
      <w:r w:rsidRPr="00B376B7">
        <w:rPr>
          <w:rFonts w:ascii="Garamond" w:hAnsi="Garamond"/>
        </w:rPr>
        <w:t>rapport, audit et suivi) dans le cadre duquel l'action doit être menée.</w:t>
      </w:r>
    </w:p>
    <w:p w14:paraId="43FE2589" w14:textId="5D29E004" w:rsidR="007F545E" w:rsidRPr="00CC691A" w:rsidRDefault="007F545E" w:rsidP="00105AFF">
      <w:pPr>
        <w:pStyle w:val="Paragraphedeliste"/>
        <w:numPr>
          <w:ilvl w:val="2"/>
          <w:numId w:val="57"/>
        </w:numPr>
        <w:spacing w:after="240"/>
        <w:ind w:left="1080"/>
        <w:contextualSpacing w:val="0"/>
        <w:rPr>
          <w:rFonts w:ascii="Garamond" w:hAnsi="Garamond"/>
        </w:rPr>
      </w:pPr>
      <w:r w:rsidRPr="00B376B7">
        <w:rPr>
          <w:rFonts w:ascii="Garamond" w:hAnsi="Garamond"/>
        </w:rPr>
        <w:t xml:space="preserve">Élaborer la conclusion et formuler la </w:t>
      </w:r>
      <w:r w:rsidRPr="00CC691A">
        <w:rPr>
          <w:rFonts w:ascii="Garamond" w:hAnsi="Garamond"/>
        </w:rPr>
        <w:t>recommandation d'attribution sur la base du travail final</w:t>
      </w:r>
      <w:r w:rsidR="00B376B7" w:rsidRPr="00CC691A">
        <w:rPr>
          <w:rFonts w:ascii="Garamond" w:hAnsi="Garamond"/>
        </w:rPr>
        <w:t xml:space="preserve"> </w:t>
      </w:r>
      <w:r w:rsidRPr="00CC691A">
        <w:rPr>
          <w:rFonts w:ascii="Garamond" w:hAnsi="Garamond"/>
        </w:rPr>
        <w:t>et plan financier à la finalisation de la négociation.</w:t>
      </w:r>
      <w:r w:rsidR="00CC691A" w:rsidRPr="00CC691A">
        <w:rPr>
          <w:rFonts w:ascii="Garamond" w:hAnsi="Garamond"/>
        </w:rPr>
        <w:t xml:space="preserve"> </w:t>
      </w:r>
      <w:r w:rsidRPr="00CC691A">
        <w:rPr>
          <w:rFonts w:ascii="Garamond" w:hAnsi="Garamond"/>
        </w:rPr>
        <w:t xml:space="preserve">Un modèle dédié est donné </w:t>
      </w:r>
      <w:r w:rsidR="00337A89">
        <w:rPr>
          <w:rFonts w:ascii="Garamond" w:hAnsi="Garamond"/>
        </w:rPr>
        <w:t xml:space="preserve">dans les documents standard </w:t>
      </w:r>
      <w:r w:rsidRPr="00CC691A">
        <w:rPr>
          <w:rFonts w:ascii="Garamond" w:hAnsi="Garamond"/>
        </w:rPr>
        <w:t xml:space="preserve">en </w:t>
      </w:r>
      <w:r w:rsidRPr="00337A89">
        <w:rPr>
          <w:rFonts w:ascii="Garamond" w:hAnsi="Garamond"/>
        </w:rPr>
        <w:t xml:space="preserve">annexe </w:t>
      </w:r>
      <w:r w:rsidRPr="00CC691A">
        <w:rPr>
          <w:rFonts w:ascii="Garamond" w:hAnsi="Garamond"/>
        </w:rPr>
        <w:t>de ce manuel.</w:t>
      </w:r>
    </w:p>
    <w:p w14:paraId="07F2D1DD" w14:textId="76244404" w:rsidR="007F545E" w:rsidRDefault="007F545E" w:rsidP="008332EA">
      <w:pPr>
        <w:pStyle w:val="Titre3"/>
      </w:pPr>
      <w:bookmarkStart w:id="17" w:name="_Toc151465413"/>
      <w:r>
        <w:t>Définition et caractéristiques d'une subvention de fonctionnement</w:t>
      </w:r>
      <w:bookmarkEnd w:id="17"/>
    </w:p>
    <w:p w14:paraId="780E169E" w14:textId="22CF1C0F" w:rsidR="007F545E" w:rsidRDefault="007F545E" w:rsidP="007F545E">
      <w:r>
        <w:t>Une subvention de fonctionnement est accordé</w:t>
      </w:r>
      <w:r w:rsidR="00FB010F">
        <w:t>e</w:t>
      </w:r>
      <w:r>
        <w:t xml:space="preserve"> à une organisation à but non lucratif pour soutenir ses activités et payer les frais généraux (tels que le loyer, les salaires, les meubles et autres frais quotidiens)</w:t>
      </w:r>
      <w:r w:rsidR="008332EA">
        <w:t xml:space="preserve"> </w:t>
      </w:r>
      <w:r>
        <w:t>de gestion d'entreprise) pour mettre en œuvre un « programme de travail » spécifique conforme aux objectifs de</w:t>
      </w:r>
      <w:r w:rsidR="008332EA">
        <w:t xml:space="preserve"> la COI.</w:t>
      </w:r>
    </w:p>
    <w:p w14:paraId="6E2A89BD" w14:textId="048F58D9" w:rsidR="007F545E" w:rsidRDefault="007F545E" w:rsidP="007F545E">
      <w:r>
        <w:t>L'attribution d'une subvention de fonctionnement n'est pas soumise à concurrence.</w:t>
      </w:r>
      <w:r w:rsidR="008332EA">
        <w:t xml:space="preserve"> </w:t>
      </w:r>
      <w:r>
        <w:t>L'attribution peut être décidée par l</w:t>
      </w:r>
      <w:r w:rsidR="008332EA">
        <w:t>e Secrétariat Général</w:t>
      </w:r>
      <w:r>
        <w:t xml:space="preserve"> de la CO</w:t>
      </w:r>
      <w:r w:rsidR="008332EA">
        <w:t>I</w:t>
      </w:r>
      <w:r>
        <w:t xml:space="preserve"> pour divers</w:t>
      </w:r>
      <w:r w:rsidR="008332EA">
        <w:t xml:space="preserve"> </w:t>
      </w:r>
      <w:r>
        <w:t xml:space="preserve">des raisons allant de la nécessité de soutenir un programme de travail d'un organisme bénéficiaire avec </w:t>
      </w:r>
      <w:r w:rsidR="00AD4B24">
        <w:t xml:space="preserve">un appui </w:t>
      </w:r>
      <w:r w:rsidR="008332EA">
        <w:t>financier</w:t>
      </w:r>
      <w:r>
        <w:t>, la contribution et la visibilité de la CO</w:t>
      </w:r>
      <w:r w:rsidR="008332EA">
        <w:t>I</w:t>
      </w:r>
      <w:r>
        <w:t xml:space="preserve"> dans un secteur d'intervention spécifique, tout autre</w:t>
      </w:r>
      <w:r w:rsidR="008332EA">
        <w:t xml:space="preserve"> </w:t>
      </w:r>
      <w:r>
        <w:t>opportunité et co</w:t>
      </w:r>
      <w:r w:rsidR="00AD4B24">
        <w:t>nvenance</w:t>
      </w:r>
      <w:r>
        <w:t xml:space="preserve"> conformes aux objectifs de la C</w:t>
      </w:r>
      <w:r w:rsidR="008332EA">
        <w:t>OI</w:t>
      </w:r>
      <w:r>
        <w:t>.</w:t>
      </w:r>
    </w:p>
    <w:p w14:paraId="3B90674E" w14:textId="591EF5AC" w:rsidR="007F545E" w:rsidRDefault="00337A89" w:rsidP="007F545E">
      <w:r>
        <w:t>Comme indiqué précédemment, la</w:t>
      </w:r>
      <w:r w:rsidR="007F545E">
        <w:t xml:space="preserve"> durée d'une subvention de fonctionnement ne peut excéder 12 mois. Le contrat de subvention de fonctionnement</w:t>
      </w:r>
      <w:r w:rsidR="008332EA">
        <w:t xml:space="preserve"> </w:t>
      </w:r>
      <w:r w:rsidR="007F545E">
        <w:t>doit être attribué dans un délai de 4 mois à compter du début de l'exercice financier du bénéficiaire et de la période</w:t>
      </w:r>
      <w:r w:rsidR="008332EA">
        <w:t xml:space="preserve"> </w:t>
      </w:r>
      <w:r w:rsidR="007F545E">
        <w:t>couvert</w:t>
      </w:r>
      <w:r w:rsidR="008332EA">
        <w:t>e</w:t>
      </w:r>
      <w:r w:rsidR="007F545E">
        <w:t xml:space="preserve"> doivent coïncider avec l'exercice fiscal de l'organisme bénéficiaire. Il peut être renouvelé/prolongé</w:t>
      </w:r>
      <w:r w:rsidR="008332EA">
        <w:t xml:space="preserve"> </w:t>
      </w:r>
      <w:r w:rsidR="007F545E">
        <w:t>dans des circonstances spécifiques qui seront clairement indiquées dans la convention de subvention.</w:t>
      </w:r>
    </w:p>
    <w:p w14:paraId="2DD7E571" w14:textId="77777777" w:rsidR="007F545E" w:rsidRDefault="007F545E" w:rsidP="007F545E">
      <w:r>
        <w:t>La subvention de fonctionnement est soumise au même niveau de contrôle que toute autre subvention.</w:t>
      </w:r>
    </w:p>
    <w:p w14:paraId="6E6D62E5" w14:textId="2634A4C9" w:rsidR="007F545E" w:rsidRDefault="007F545E" w:rsidP="007F545E">
      <w:r>
        <w:t>Les coûts éligibles au financement ne doivent pas avoir été encourus avant le dépôt de la demande de subvention ni</w:t>
      </w:r>
      <w:r w:rsidR="008332EA">
        <w:t xml:space="preserve"> </w:t>
      </w:r>
      <w:r>
        <w:t>avant le début de l'exercice financier du bénéficiaire. Aucune subvention ne peut être octroyée rétroactivement pour des actions</w:t>
      </w:r>
      <w:r w:rsidR="008332EA">
        <w:t xml:space="preserve"> </w:t>
      </w:r>
      <w:r>
        <w:t>déjà terminé</w:t>
      </w:r>
      <w:r w:rsidR="00074CBD">
        <w:t>es</w:t>
      </w:r>
      <w:r>
        <w:t>.</w:t>
      </w:r>
    </w:p>
    <w:p w14:paraId="7577E7F2" w14:textId="77777777" w:rsidR="007F545E" w:rsidRDefault="007F545E" w:rsidP="007F545E">
      <w:r>
        <w:lastRenderedPageBreak/>
        <w:t>Les subventions de fonctionnement impliquent également un cofinancement et sont soumises au principe de non rétroactivité.</w:t>
      </w:r>
    </w:p>
    <w:p w14:paraId="140A1964" w14:textId="40E4F302" w:rsidR="007F545E" w:rsidRPr="00AD4B24" w:rsidRDefault="007F545E" w:rsidP="007F545E">
      <w:r w:rsidRPr="00AD4B24">
        <w:t>Les principales conditions d'éligibilité sont néanmoins</w:t>
      </w:r>
      <w:r w:rsidR="00AD4B24">
        <w:t xml:space="preserve"> d’être </w:t>
      </w:r>
      <w:r w:rsidRPr="00AD4B24">
        <w:t>:</w:t>
      </w:r>
    </w:p>
    <w:p w14:paraId="627CC926" w14:textId="1BA73BA8" w:rsidR="007F545E" w:rsidRPr="00AD4B24" w:rsidRDefault="007F545E" w:rsidP="00105AFF">
      <w:pPr>
        <w:pStyle w:val="Paragraphedeliste"/>
        <w:numPr>
          <w:ilvl w:val="1"/>
          <w:numId w:val="51"/>
        </w:numPr>
        <w:spacing w:after="240"/>
        <w:ind w:left="720"/>
        <w:contextualSpacing w:val="0"/>
        <w:rPr>
          <w:rFonts w:ascii="Garamond" w:hAnsi="Garamond"/>
        </w:rPr>
      </w:pPr>
      <w:r w:rsidRPr="00AD4B24">
        <w:rPr>
          <w:rFonts w:ascii="Garamond" w:hAnsi="Garamond"/>
        </w:rPr>
        <w:t>un organisme dont les objectifs sont conformes aux objectifs</w:t>
      </w:r>
      <w:r w:rsidR="00AD4B24" w:rsidRPr="00AD4B24">
        <w:rPr>
          <w:rFonts w:ascii="Garamond" w:hAnsi="Garamond"/>
        </w:rPr>
        <w:t xml:space="preserve"> de la COI</w:t>
      </w:r>
      <w:r w:rsidRPr="00AD4B24">
        <w:rPr>
          <w:rFonts w:ascii="Garamond" w:hAnsi="Garamond"/>
        </w:rPr>
        <w:t>, principes et</w:t>
      </w:r>
      <w:r w:rsidR="00AD4B24" w:rsidRPr="00AD4B24">
        <w:rPr>
          <w:rFonts w:ascii="Garamond" w:hAnsi="Garamond"/>
        </w:rPr>
        <w:t xml:space="preserve"> politiques,</w:t>
      </w:r>
    </w:p>
    <w:p w14:paraId="59722F62" w14:textId="72BDB6FC" w:rsidR="007F545E" w:rsidRPr="00AD4B24" w:rsidRDefault="007F545E" w:rsidP="00105AFF">
      <w:pPr>
        <w:pStyle w:val="Paragraphedeliste"/>
        <w:numPr>
          <w:ilvl w:val="1"/>
          <w:numId w:val="51"/>
        </w:numPr>
        <w:spacing w:after="240"/>
        <w:ind w:left="720"/>
        <w:contextualSpacing w:val="0"/>
        <w:rPr>
          <w:rFonts w:ascii="Garamond" w:hAnsi="Garamond"/>
        </w:rPr>
      </w:pPr>
      <w:r w:rsidRPr="00AD4B24">
        <w:rPr>
          <w:rFonts w:ascii="Garamond" w:hAnsi="Garamond"/>
        </w:rPr>
        <w:t xml:space="preserve">une entité représentant des organismes sans but lucratif actifs dans l'un </w:t>
      </w:r>
      <w:r w:rsidR="00AD4B24" w:rsidRPr="00AD4B24">
        <w:rPr>
          <w:rFonts w:ascii="Garamond" w:hAnsi="Garamond"/>
        </w:rPr>
        <w:t xml:space="preserve">des États membres, promouvant les </w:t>
      </w:r>
      <w:r w:rsidRPr="00AD4B24">
        <w:rPr>
          <w:rFonts w:ascii="Garamond" w:hAnsi="Garamond"/>
        </w:rPr>
        <w:t>mêmes principes politiques et objectifs de la COI.</w:t>
      </w:r>
    </w:p>
    <w:p w14:paraId="60E09E1D" w14:textId="2D51C671" w:rsidR="00E4013A" w:rsidRDefault="0069260C" w:rsidP="007F545E">
      <w:r>
        <w:t>Pour toute subvention de fonctionnement d’un montant supérieur à 100 000 EUR, le demandeur chef de file doit fournir un rapport d’audit produit par un auditeur externe agréé lorsque celui-ci est disponible, et systématiquement</w:t>
      </w:r>
      <w:r w:rsidR="00337A89">
        <w:t>,</w:t>
      </w:r>
      <w:r>
        <w:t xml:space="preserve"> dans les cas où un contrôle légal est exigé</w:t>
      </w:r>
      <w:r w:rsidR="00337A89">
        <w:t>,</w:t>
      </w:r>
      <w:r>
        <w:t xml:space="preserve"> par le droit national. Ce rapport doit certifier les comptes des trois derniers exercices disponibles au maximum. Dans tous les autres cas, le demandeur doit fournir une déclaration sur l’honneur signée par son représentant autorisé, qui certifie la validité de ses comptes pour les trois derniers exercices disponibles au maximum. </w:t>
      </w:r>
    </w:p>
    <w:p w14:paraId="0B1E8B78" w14:textId="0856A4CE" w:rsidR="007F545E" w:rsidRDefault="0069260C" w:rsidP="007F545E">
      <w:r>
        <w:t>Pour les subventions de fonctionnement inférieures à 100 000 EUR, une copie du compte de pertes et profits du demandeur chef de file et du bilan des trois derniers exercices clos au maximum</w:t>
      </w:r>
      <w:r w:rsidR="00E4013A">
        <w:t xml:space="preserve"> est suffisante</w:t>
      </w:r>
      <w:r>
        <w:t xml:space="preserve">. </w:t>
      </w:r>
      <w:r w:rsidR="007F545E">
        <w:t>L'obligation d'audit ne s'applique pas aux organisations internationales ni aux organismes publics.</w:t>
      </w:r>
    </w:p>
    <w:p w14:paraId="01DD024A" w14:textId="688EC620" w:rsidR="007F545E" w:rsidRDefault="007F545E" w:rsidP="007F545E">
      <w:r>
        <w:t>En fonction de son évaluation des risques, le pouvoir adjudicateur peut renoncer aux exigences d'audit pour</w:t>
      </w:r>
      <w:r w:rsidR="00064932">
        <w:t xml:space="preserve"> </w:t>
      </w:r>
      <w:r>
        <w:t>les établissements d'enseignement secondaire et supérieur et de formation et tout autre secteur concerné.</w:t>
      </w:r>
    </w:p>
    <w:p w14:paraId="53F8CAF6" w14:textId="55419B8B" w:rsidR="005E2413" w:rsidRDefault="007F545E" w:rsidP="007F545E">
      <w:r>
        <w:t xml:space="preserve">Les </w:t>
      </w:r>
      <w:r w:rsidR="00C903A6">
        <w:t>demandeur</w:t>
      </w:r>
      <w:r>
        <w:t>s doivent indiquer les sources et les montants des financements reçus ou demandés pour le même</w:t>
      </w:r>
      <w:r w:rsidR="00064932">
        <w:t xml:space="preserve"> </w:t>
      </w:r>
      <w:r>
        <w:t>programme de travail, ou une partie du programme de travail, ou pour son fonctionnement au cours du même exercice</w:t>
      </w:r>
      <w:r w:rsidR="00064932">
        <w:t xml:space="preserve"> </w:t>
      </w:r>
      <w:r>
        <w:t>ainsi que tout autre financement reçu ou demandé pour le même programme de travail.</w:t>
      </w:r>
    </w:p>
    <w:p w14:paraId="26907B2C" w14:textId="334FE6F9" w:rsidR="00064932" w:rsidRDefault="00064932" w:rsidP="00064932">
      <w:pPr>
        <w:pStyle w:val="Titre4"/>
      </w:pPr>
      <w:r>
        <w:t>Recours à un Comité d'Evaluation pour l'attribution directe d'une subvention de fonctionnement</w:t>
      </w:r>
    </w:p>
    <w:p w14:paraId="07625CF2" w14:textId="72431963" w:rsidR="00064932" w:rsidRDefault="00064932" w:rsidP="00064932">
      <w:r>
        <w:t>Dans un souci de transparence, bien que non obligatoire, il est recommandé d'utiliser un</w:t>
      </w:r>
      <w:r w:rsidR="00231117">
        <w:t xml:space="preserve"> Comité d’évaluation pour l</w:t>
      </w:r>
      <w:r>
        <w:t xml:space="preserve">'attribution </w:t>
      </w:r>
      <w:r w:rsidR="00231117">
        <w:t xml:space="preserve">directe </w:t>
      </w:r>
      <w:r>
        <w:t>d'une subvention de fonctionnement.</w:t>
      </w:r>
    </w:p>
    <w:p w14:paraId="239921A0" w14:textId="06A07B7D" w:rsidR="00064932" w:rsidRDefault="00064932" w:rsidP="00064932">
      <w:r>
        <w:t>Le bénéficiaire de la subvention doit présenter sa propre proposition détaillée dans le même format et avec toutes les annexes</w:t>
      </w:r>
      <w:r w:rsidR="00231117">
        <w:t xml:space="preserve"> </w:t>
      </w:r>
      <w:r>
        <w:t>et pièces justificatives comme tout autre appel concurrentiel. Au lieu de la « description de l'action », un</w:t>
      </w:r>
      <w:r w:rsidR="00231117">
        <w:t xml:space="preserve"> </w:t>
      </w:r>
      <w:r>
        <w:t>« programme de travail » sera présenté sur la base d'une période de douze mois (évent</w:t>
      </w:r>
      <w:r w:rsidR="00231117">
        <w:t>uellement avec la possibilité d’</w:t>
      </w:r>
      <w:r>
        <w:t>être renouvelé/prolongé pour une nouvelle période de douze mois si le pouvoir adjudicateur l'autorise).</w:t>
      </w:r>
    </w:p>
    <w:p w14:paraId="0AB0D11E" w14:textId="77C87F25" w:rsidR="00064932" w:rsidRPr="0000084F" w:rsidRDefault="00064932" w:rsidP="00064932">
      <w:r w:rsidRPr="0000084F">
        <w:t>Cette documentation sera la base de la négociation.</w:t>
      </w:r>
      <w:r w:rsidR="0000084F" w:rsidRPr="0000084F">
        <w:t xml:space="preserve"> Dans l</w:t>
      </w:r>
      <w:r w:rsidRPr="0000084F">
        <w:t xml:space="preserve">e </w:t>
      </w:r>
      <w:r w:rsidR="0000084F" w:rsidRPr="0000084F">
        <w:t xml:space="preserve">cadre de cette attribution directe, le </w:t>
      </w:r>
      <w:r w:rsidRPr="0000084F">
        <w:t>rôle d</w:t>
      </w:r>
      <w:r w:rsidR="0000084F" w:rsidRPr="0000084F">
        <w:t>u</w:t>
      </w:r>
      <w:r w:rsidRPr="0000084F">
        <w:t xml:space="preserve"> comité d'évaluation est de :</w:t>
      </w:r>
    </w:p>
    <w:p w14:paraId="3C532AC4" w14:textId="6FE5D0E0" w:rsidR="00064932" w:rsidRPr="0000084F" w:rsidRDefault="00064932" w:rsidP="00105AFF">
      <w:pPr>
        <w:pStyle w:val="Paragraphedeliste"/>
        <w:numPr>
          <w:ilvl w:val="2"/>
          <w:numId w:val="58"/>
        </w:numPr>
        <w:spacing w:after="240"/>
        <w:ind w:left="806"/>
        <w:contextualSpacing w:val="0"/>
        <w:rPr>
          <w:rFonts w:ascii="Garamond" w:hAnsi="Garamond"/>
        </w:rPr>
      </w:pPr>
      <w:r w:rsidRPr="0000084F">
        <w:rPr>
          <w:rFonts w:ascii="Garamond" w:hAnsi="Garamond"/>
        </w:rPr>
        <w:t>Justifier la récurrence d'une subvention de fonctionnement en convention directe</w:t>
      </w:r>
    </w:p>
    <w:p w14:paraId="5D9C63E3" w14:textId="53DD9073" w:rsidR="00064932" w:rsidRPr="0000084F" w:rsidRDefault="00064932" w:rsidP="00105AFF">
      <w:pPr>
        <w:pStyle w:val="Paragraphedeliste"/>
        <w:numPr>
          <w:ilvl w:val="2"/>
          <w:numId w:val="58"/>
        </w:numPr>
        <w:spacing w:after="240"/>
        <w:ind w:left="806"/>
        <w:contextualSpacing w:val="0"/>
        <w:rPr>
          <w:rFonts w:ascii="Garamond" w:hAnsi="Garamond"/>
        </w:rPr>
      </w:pPr>
      <w:r w:rsidRPr="0000084F">
        <w:rPr>
          <w:rFonts w:ascii="Garamond" w:hAnsi="Garamond"/>
        </w:rPr>
        <w:t>Justifier le choix d'un bénéficiaire de subvention particulier au lieu d'autres possibilités (le cas échéant).</w:t>
      </w:r>
    </w:p>
    <w:p w14:paraId="5D506C29" w14:textId="6FE081F2" w:rsidR="00064932" w:rsidRPr="0000084F" w:rsidRDefault="00064932" w:rsidP="00105AFF">
      <w:pPr>
        <w:pStyle w:val="Paragraphedeliste"/>
        <w:numPr>
          <w:ilvl w:val="2"/>
          <w:numId w:val="58"/>
        </w:numPr>
        <w:spacing w:after="240"/>
        <w:ind w:left="806"/>
        <w:contextualSpacing w:val="0"/>
        <w:rPr>
          <w:rFonts w:ascii="Garamond" w:hAnsi="Garamond"/>
        </w:rPr>
      </w:pPr>
      <w:r w:rsidRPr="0000084F">
        <w:rPr>
          <w:rFonts w:ascii="Garamond" w:hAnsi="Garamond"/>
        </w:rPr>
        <w:lastRenderedPageBreak/>
        <w:t>Vérifier en profondeur la réponse aux principales conditions d'éligibilité ainsi que les</w:t>
      </w:r>
      <w:r w:rsidR="00337A89">
        <w:rPr>
          <w:rFonts w:ascii="Garamond" w:hAnsi="Garamond"/>
        </w:rPr>
        <w:t xml:space="preserve"> </w:t>
      </w:r>
      <w:r w:rsidRPr="0000084F">
        <w:rPr>
          <w:rFonts w:ascii="Garamond" w:hAnsi="Garamond"/>
        </w:rPr>
        <w:t>qualité</w:t>
      </w:r>
      <w:r w:rsidR="00337A89">
        <w:rPr>
          <w:rFonts w:ascii="Garamond" w:hAnsi="Garamond"/>
        </w:rPr>
        <w:t>s</w:t>
      </w:r>
      <w:r w:rsidRPr="0000084F">
        <w:rPr>
          <w:rFonts w:ascii="Garamond" w:hAnsi="Garamond"/>
        </w:rPr>
        <w:t xml:space="preserve"> du bénéficiaire de la subvention.</w:t>
      </w:r>
    </w:p>
    <w:p w14:paraId="71523AA8" w14:textId="18BDBC4E" w:rsidR="00064932" w:rsidRPr="0000084F" w:rsidRDefault="00064932" w:rsidP="00105AFF">
      <w:pPr>
        <w:pStyle w:val="Paragraphedeliste"/>
        <w:numPr>
          <w:ilvl w:val="2"/>
          <w:numId w:val="58"/>
        </w:numPr>
        <w:spacing w:after="240"/>
        <w:ind w:left="806"/>
        <w:contextualSpacing w:val="0"/>
        <w:rPr>
          <w:rFonts w:ascii="Garamond" w:hAnsi="Garamond"/>
        </w:rPr>
      </w:pPr>
      <w:r w:rsidRPr="0000084F">
        <w:rPr>
          <w:rFonts w:ascii="Garamond" w:hAnsi="Garamond"/>
        </w:rPr>
        <w:t>Vérifier les critères d'éligibilité et la capacité technique du bénéficiaire de la subvention sélectionné</w:t>
      </w:r>
      <w:r w:rsidR="00231117" w:rsidRPr="0000084F">
        <w:rPr>
          <w:rFonts w:ascii="Garamond" w:hAnsi="Garamond"/>
        </w:rPr>
        <w:t>e</w:t>
      </w:r>
      <w:r w:rsidRPr="0000084F">
        <w:rPr>
          <w:rFonts w:ascii="Garamond" w:hAnsi="Garamond"/>
        </w:rPr>
        <w:t>.</w:t>
      </w:r>
    </w:p>
    <w:p w14:paraId="14BF0CAC" w14:textId="1E4AE90C" w:rsidR="00064932" w:rsidRPr="0000084F" w:rsidRDefault="00064932" w:rsidP="00105AFF">
      <w:pPr>
        <w:pStyle w:val="Paragraphedeliste"/>
        <w:numPr>
          <w:ilvl w:val="2"/>
          <w:numId w:val="58"/>
        </w:numPr>
        <w:spacing w:after="240"/>
        <w:ind w:left="806"/>
        <w:contextualSpacing w:val="0"/>
        <w:rPr>
          <w:rFonts w:ascii="Garamond" w:hAnsi="Garamond"/>
        </w:rPr>
      </w:pPr>
      <w:r w:rsidRPr="0000084F">
        <w:rPr>
          <w:rFonts w:ascii="Garamond" w:hAnsi="Garamond"/>
        </w:rPr>
        <w:t>Négocier avec le bénéficiaire de la subvention toutes les conditions (techniques, financières, calendrier, rapports,</w:t>
      </w:r>
      <w:r w:rsidR="00231117" w:rsidRPr="0000084F">
        <w:rPr>
          <w:rFonts w:ascii="Garamond" w:hAnsi="Garamond"/>
        </w:rPr>
        <w:t xml:space="preserve"> </w:t>
      </w:r>
      <w:r w:rsidRPr="0000084F">
        <w:rPr>
          <w:rFonts w:ascii="Garamond" w:hAnsi="Garamond"/>
        </w:rPr>
        <w:t>audit et suivi) dans le cadre duquel le plan de travail doit être exécuté.</w:t>
      </w:r>
    </w:p>
    <w:p w14:paraId="77405892" w14:textId="49E3227C" w:rsidR="00064932" w:rsidRPr="0000084F" w:rsidRDefault="00064932" w:rsidP="00105AFF">
      <w:pPr>
        <w:pStyle w:val="Paragraphedeliste"/>
        <w:numPr>
          <w:ilvl w:val="2"/>
          <w:numId w:val="58"/>
        </w:numPr>
        <w:spacing w:after="240"/>
        <w:ind w:left="806"/>
        <w:contextualSpacing w:val="0"/>
        <w:rPr>
          <w:rFonts w:ascii="Garamond" w:hAnsi="Garamond"/>
        </w:rPr>
      </w:pPr>
      <w:r w:rsidRPr="0000084F">
        <w:rPr>
          <w:rFonts w:ascii="Garamond" w:hAnsi="Garamond"/>
        </w:rPr>
        <w:t>Élaborer la conclusion et formuler la recommandation d'attribution sur la base du travail final</w:t>
      </w:r>
      <w:r w:rsidR="00231117" w:rsidRPr="0000084F">
        <w:rPr>
          <w:rFonts w:ascii="Garamond" w:hAnsi="Garamond"/>
        </w:rPr>
        <w:t xml:space="preserve"> </w:t>
      </w:r>
      <w:r w:rsidRPr="0000084F">
        <w:rPr>
          <w:rFonts w:ascii="Garamond" w:hAnsi="Garamond"/>
        </w:rPr>
        <w:t>et plan financier à la finalisation de la négociation.</w:t>
      </w:r>
    </w:p>
    <w:p w14:paraId="7A92DC3D" w14:textId="41C74CF8" w:rsidR="00064932" w:rsidRDefault="00064932" w:rsidP="00064932">
      <w:r>
        <w:t>Le même modèle</w:t>
      </w:r>
      <w:r w:rsidR="00231117">
        <w:t>,</w:t>
      </w:r>
      <w:r>
        <w:t xml:space="preserve"> en annexe de ce manuel</w:t>
      </w:r>
      <w:r w:rsidR="00231117">
        <w:t>,</w:t>
      </w:r>
      <w:r>
        <w:t xml:space="preserve"> que </w:t>
      </w:r>
      <w:r w:rsidR="00231117">
        <w:t xml:space="preserve">celui </w:t>
      </w:r>
      <w:r>
        <w:t xml:space="preserve">pour </w:t>
      </w:r>
      <w:r w:rsidR="00231117">
        <w:t>une</w:t>
      </w:r>
      <w:r>
        <w:t xml:space="preserve"> subvention à l'action peut être utilisé.</w:t>
      </w:r>
    </w:p>
    <w:p w14:paraId="6F17FA7B" w14:textId="6387F734" w:rsidR="00064932" w:rsidRDefault="0027621E" w:rsidP="0027621E">
      <w:pPr>
        <w:pStyle w:val="Titre3"/>
      </w:pPr>
      <w:bookmarkStart w:id="18" w:name="_Toc151465414"/>
      <w:r>
        <w:t>Choix d’</w:t>
      </w:r>
      <w:r w:rsidR="00064932">
        <w:t xml:space="preserve">une subvention de fonctionnement </w:t>
      </w:r>
      <w:r>
        <w:t>ou d’</w:t>
      </w:r>
      <w:r w:rsidR="00064932">
        <w:t>une subvention à l'action</w:t>
      </w:r>
      <w:bookmarkEnd w:id="18"/>
    </w:p>
    <w:p w14:paraId="05F1374D" w14:textId="1FA4A2A7" w:rsidR="00064932" w:rsidRDefault="00064932" w:rsidP="00064932">
      <w:r>
        <w:t xml:space="preserve">Une subvention de fonctionnement est recommandée </w:t>
      </w:r>
      <w:r w:rsidR="00231117">
        <w:t xml:space="preserve">pour les </w:t>
      </w:r>
      <w:r>
        <w:t>fondations à but non lucratif ou d'autres fondations à but non lucratif</w:t>
      </w:r>
      <w:r w:rsidR="00231117">
        <w:t>.</w:t>
      </w:r>
    </w:p>
    <w:p w14:paraId="1A251E81" w14:textId="315243DB" w:rsidR="00064932" w:rsidRDefault="00C32659" w:rsidP="00064932">
      <w:r>
        <w:t xml:space="preserve">Les </w:t>
      </w:r>
      <w:r w:rsidR="00064932">
        <w:t>organisations dans les États membres sont actives et expérimentées dans certaines activités liées (à titre d'exemples non exhaustifs) à la promotion du dialogue et de la cohésion culturels, à l'échange culturel, à la</w:t>
      </w:r>
      <w:r>
        <w:t xml:space="preserve"> </w:t>
      </w:r>
      <w:r w:rsidR="00064932">
        <w:t xml:space="preserve">promotion et l'amélioration des conditions de vie des femmes et des jeunes, </w:t>
      </w:r>
      <w:r>
        <w:t xml:space="preserve">à </w:t>
      </w:r>
      <w:r w:rsidR="00064932">
        <w:t xml:space="preserve">la promotion de la culture événements dans le domaine de l'art, de la littérature et du théâtre, </w:t>
      </w:r>
      <w:r>
        <w:t xml:space="preserve">à </w:t>
      </w:r>
      <w:r w:rsidR="00064932">
        <w:t xml:space="preserve">la création de Forum et de plateforme de discussion, </w:t>
      </w:r>
      <w:r>
        <w:t xml:space="preserve">à </w:t>
      </w:r>
      <w:r w:rsidR="00064932">
        <w:t>la</w:t>
      </w:r>
      <w:r>
        <w:t xml:space="preserve"> r</w:t>
      </w:r>
      <w:r w:rsidR="00064932">
        <w:t xml:space="preserve">éalisation de concours et distribution de prix et toute autre activité visant à renforcer la perception de la « communauté » </w:t>
      </w:r>
      <w:r>
        <w:t>parmi les États membres de la C</w:t>
      </w:r>
      <w:r w:rsidR="00064932">
        <w:t>O</w:t>
      </w:r>
      <w:r>
        <w:t>I</w:t>
      </w:r>
      <w:r w:rsidR="00064932">
        <w:t xml:space="preserve"> et les citoyens.</w:t>
      </w:r>
    </w:p>
    <w:p w14:paraId="097ED707" w14:textId="3D1E177C" w:rsidR="00064932" w:rsidRDefault="00064932" w:rsidP="00064932">
      <w:r>
        <w:t>Avec cet instrument, la CO</w:t>
      </w:r>
      <w:r w:rsidR="00C32659">
        <w:t>I</w:t>
      </w:r>
      <w:r>
        <w:t xml:space="preserve"> peut déléguer à un organisme spécialisé ayant une formation spécialisée la conduite des activités pour lesquelles il peut ne pas avoir dans son organigramme une main-d'œuvre spécifique.</w:t>
      </w:r>
    </w:p>
    <w:p w14:paraId="2325ACA2" w14:textId="1D99144B" w:rsidR="00064932" w:rsidRDefault="00064932" w:rsidP="00337A89">
      <w:pPr>
        <w:pStyle w:val="Citationintense"/>
        <w:jc w:val="both"/>
      </w:pPr>
      <w:r>
        <w:t>Contrairement au budget d'une subvention à l'action, le budget d'une subvention de fonctionnement doit être présenté avec le</w:t>
      </w:r>
      <w:r w:rsidR="00C32659">
        <w:t xml:space="preserve"> m</w:t>
      </w:r>
      <w:r>
        <w:t xml:space="preserve">ême format mais en omettant tout coût indirect et provision pour </w:t>
      </w:r>
      <w:r w:rsidR="00C32659">
        <w:t>imprévus</w:t>
      </w:r>
      <w:r>
        <w:t>. La contribution en nature peut</w:t>
      </w:r>
      <w:r w:rsidR="00C32659">
        <w:t xml:space="preserve"> </w:t>
      </w:r>
      <w:r>
        <w:t>être accepté</w:t>
      </w:r>
      <w:r w:rsidR="00C32659">
        <w:t>e</w:t>
      </w:r>
      <w:r>
        <w:t xml:space="preserve"> en tant que cofinancement et considéré</w:t>
      </w:r>
      <w:r w:rsidR="00C32659">
        <w:t>e</w:t>
      </w:r>
      <w:r>
        <w:t xml:space="preserve"> comme des coûts éligibles de la même manière que pour les subventions à l'action.</w:t>
      </w:r>
    </w:p>
    <w:p w14:paraId="21D1E0AA" w14:textId="1246593D" w:rsidR="00064932" w:rsidRPr="0049697A" w:rsidRDefault="00064932" w:rsidP="00064932">
      <w:r>
        <w:t xml:space="preserve">Pour toutes les subventions de fonctionnement, il est toujours recommandé de prévoir un cofinancement provenant </w:t>
      </w:r>
      <w:r w:rsidR="00C32659">
        <w:t xml:space="preserve">des fonds propres </w:t>
      </w:r>
      <w:r>
        <w:t>du bénéficiaire</w:t>
      </w:r>
      <w:r w:rsidR="00C32659">
        <w:t xml:space="preserve"> </w:t>
      </w:r>
      <w:r>
        <w:t>ou provenant d'autres donateurs (ou une combinaison des deux).</w:t>
      </w:r>
    </w:p>
    <w:p w14:paraId="77B5B42F" w14:textId="77777777" w:rsidR="00494BE1" w:rsidRPr="00AD05CA" w:rsidRDefault="00494BE1" w:rsidP="00CD779D">
      <w:pPr>
        <w:pStyle w:val="Titre2"/>
      </w:pPr>
      <w:bookmarkStart w:id="19" w:name="_Toc151465415"/>
      <w:r w:rsidRPr="00AD05CA">
        <w:rPr>
          <w:rStyle w:val="Titre2Car"/>
          <w:caps/>
        </w:rPr>
        <w:t>Protagonistes</w:t>
      </w:r>
      <w:bookmarkEnd w:id="19"/>
    </w:p>
    <w:p w14:paraId="05C7EC24" w14:textId="77777777" w:rsidR="00D9674E" w:rsidRPr="00D9674E" w:rsidRDefault="00061600" w:rsidP="00D9674E">
      <w:bookmarkStart w:id="20" w:name="_Hlk15398444"/>
      <w:r w:rsidRPr="00D9674E">
        <w:t>Il existe trois catégories de personnes susceptibles de recevoir un financement dans le cadre d'une</w:t>
      </w:r>
      <w:r w:rsidR="00DB0118" w:rsidRPr="00D9674E">
        <w:t xml:space="preserve"> </w:t>
      </w:r>
      <w:r w:rsidRPr="00D9674E">
        <w:t>subvention</w:t>
      </w:r>
      <w:r w:rsidR="00D9674E" w:rsidRPr="00D9674E">
        <w:t> :</w:t>
      </w:r>
    </w:p>
    <w:p w14:paraId="57EB74E6" w14:textId="1A24E9E8" w:rsidR="00D9674E" w:rsidRDefault="00061600" w:rsidP="00B474F6">
      <w:pPr>
        <w:pStyle w:val="Corpsdetexte"/>
        <w:numPr>
          <w:ilvl w:val="0"/>
          <w:numId w:val="18"/>
        </w:numPr>
      </w:pPr>
      <w:r w:rsidRPr="00D9674E">
        <w:t>le demandeur principal</w:t>
      </w:r>
      <w:r w:rsidR="0049697A" w:rsidRPr="00D9674E">
        <w:t>, chef de file</w:t>
      </w:r>
      <w:r w:rsidR="00612E67">
        <w:t xml:space="preserve">. </w:t>
      </w:r>
      <w:r w:rsidRPr="00D9674E">
        <w:t>Si la subvention lui est attribuée, le demandeur principal</w:t>
      </w:r>
      <w:r w:rsidR="0049697A" w:rsidRPr="00D9674E">
        <w:t xml:space="preserve">, chef de file </w:t>
      </w:r>
      <w:r w:rsidRPr="00D9674E">
        <w:t>en devient le bénéficiaire. Il sera identifié</w:t>
      </w:r>
      <w:r w:rsidR="00DB0118" w:rsidRPr="00D9674E">
        <w:t xml:space="preserve"> </w:t>
      </w:r>
      <w:r w:rsidRPr="00D9674E">
        <w:t xml:space="preserve">dans les conditions particulières du contrat comme </w:t>
      </w:r>
      <w:r w:rsidRPr="00D9674E">
        <w:lastRenderedPageBreak/>
        <w:t>le coordinateur. Le coordinateur est le principal</w:t>
      </w:r>
      <w:r w:rsidR="00DB0118" w:rsidRPr="00D9674E">
        <w:t xml:space="preserve"> </w:t>
      </w:r>
      <w:r w:rsidRPr="00D9674E">
        <w:t>interlocuteur de l'administration contractante. Il représente et agit au nom du (des) co-bénéficiaire(s)</w:t>
      </w:r>
      <w:r w:rsidR="00DB0118" w:rsidRPr="00D9674E">
        <w:t xml:space="preserve"> </w:t>
      </w:r>
      <w:r w:rsidRPr="00D9674E">
        <w:t xml:space="preserve">(le cas échéant) et coordonne la conception </w:t>
      </w:r>
      <w:r w:rsidR="00D9674E">
        <w:t>et la mise en œuvre de l'action ;</w:t>
      </w:r>
    </w:p>
    <w:p w14:paraId="5C2487AA" w14:textId="3F1B392B" w:rsidR="00D9674E" w:rsidRDefault="00061600" w:rsidP="00B474F6">
      <w:pPr>
        <w:pStyle w:val="Corpsdetexte"/>
        <w:numPr>
          <w:ilvl w:val="0"/>
          <w:numId w:val="18"/>
        </w:numPr>
      </w:pPr>
      <w:r w:rsidRPr="00D9674E">
        <w:t>les éventuels codemandeurs, qui deviendront les co-bénéficiaires de l'action une fois lasubvention attribuée</w:t>
      </w:r>
      <w:r w:rsidR="00211C64" w:rsidRPr="00D9674E">
        <w:t>.</w:t>
      </w:r>
      <w:r w:rsidR="00D9674E">
        <w:t xml:space="preserve"> </w:t>
      </w:r>
      <w:r w:rsidRPr="00D9674E">
        <w:t>Le ou les codemandeur(s) participent à la définition et à la mise en œuvre de l'action, et les coûts</w:t>
      </w:r>
      <w:r w:rsidR="00DB0118" w:rsidRPr="00D9674E">
        <w:t xml:space="preserve"> </w:t>
      </w:r>
      <w:r w:rsidRPr="00D9674E">
        <w:t>qu'ils encourent sont éligibles au même titre que ceux encourus par le demandeur principal</w:t>
      </w:r>
      <w:r w:rsidR="00D9674E">
        <w:t> ;</w:t>
      </w:r>
    </w:p>
    <w:p w14:paraId="10CE6730" w14:textId="03AAC7CE" w:rsidR="00D14A9D" w:rsidRPr="00D9674E" w:rsidRDefault="00061600" w:rsidP="00B474F6">
      <w:pPr>
        <w:pStyle w:val="Corpsdetexte"/>
        <w:numPr>
          <w:ilvl w:val="0"/>
          <w:numId w:val="18"/>
        </w:numPr>
      </w:pPr>
      <w:r w:rsidRPr="00D9674E">
        <w:t>les entités affiliées (le cas échéant).</w:t>
      </w:r>
    </w:p>
    <w:p w14:paraId="0BF03260" w14:textId="34F7E568" w:rsidR="00D9674E" w:rsidRDefault="00061600" w:rsidP="00D9674E">
      <w:r w:rsidRPr="00211C64">
        <w:t>Seul le demandeur principal</w:t>
      </w:r>
      <w:r w:rsidR="0049697A">
        <w:t>, chef de file</w:t>
      </w:r>
      <w:r w:rsidRPr="00211C64">
        <w:t xml:space="preserve"> et les c</w:t>
      </w:r>
      <w:r w:rsidR="00337A89">
        <w:t>odemandeurs deviennent parties d</w:t>
      </w:r>
      <w:r w:rsidRPr="00211C64">
        <w:t>u contrat.</w:t>
      </w:r>
      <w:r w:rsidRPr="00211C64">
        <w:br/>
        <w:t>Leurs entités affiliées ne sont ni bénéficiaires de la subvention ni parties au contrat. Pour</w:t>
      </w:r>
      <w:r w:rsidR="00DB0118">
        <w:t xml:space="preserve"> </w:t>
      </w:r>
      <w:r w:rsidRPr="00211C64">
        <w:t>autant elles participent à la conception et la mise en œuvre de l'action et leurs coûts encourus</w:t>
      </w:r>
      <w:r w:rsidR="00DB0118">
        <w:t xml:space="preserve"> </w:t>
      </w:r>
      <w:r w:rsidRPr="00211C64">
        <w:t xml:space="preserve">peuvent être éligibles, notamment leurs </w:t>
      </w:r>
      <w:r w:rsidR="0049697A">
        <w:t>c</w:t>
      </w:r>
      <w:r w:rsidRPr="00211C64">
        <w:t>oûts encourus à l'occasion de marchés de mise en</w:t>
      </w:r>
      <w:r w:rsidR="00DB0118">
        <w:t xml:space="preserve"> </w:t>
      </w:r>
      <w:r w:rsidRPr="00211C64">
        <w:t>œuvre ou d'un support financier à des tiers, à condition qu'elles se conforment aux règles</w:t>
      </w:r>
      <w:r w:rsidR="00DB0118">
        <w:t xml:space="preserve"> </w:t>
      </w:r>
      <w:r w:rsidRPr="00211C64">
        <w:t>applicables aux bénéficiaires de la subvention. Les entités affiliées doivent satisfaire aux mêmes</w:t>
      </w:r>
      <w:r w:rsidR="00DB0118">
        <w:t xml:space="preserve"> </w:t>
      </w:r>
      <w:r w:rsidRPr="00211C64">
        <w:t>critères d'éligibilité que ceux applicables au demandeur principal</w:t>
      </w:r>
      <w:r w:rsidR="0049697A">
        <w:t>, chef de file</w:t>
      </w:r>
      <w:r w:rsidRPr="00211C64">
        <w:t xml:space="preserve"> ou au codemandeur auquel</w:t>
      </w:r>
      <w:r w:rsidR="0049697A">
        <w:t xml:space="preserve"> </w:t>
      </w:r>
      <w:r w:rsidRPr="00211C64">
        <w:t>elles sont affiliées.</w:t>
      </w:r>
    </w:p>
    <w:p w14:paraId="59595681" w14:textId="4A76D714" w:rsidR="00DB0118" w:rsidRDefault="00061600" w:rsidP="00164080">
      <w:r w:rsidRPr="00211C64">
        <w:t>Seules les entités liées structurellement aux demandeurs, notamment sur le plan capitalistique</w:t>
      </w:r>
      <w:r w:rsidR="00DB0118">
        <w:t xml:space="preserve"> </w:t>
      </w:r>
      <w:r w:rsidRPr="00211C64">
        <w:t>ou juridique, peuvent être considérées comme entités affiliées au demandeur principal ou aux</w:t>
      </w:r>
      <w:r w:rsidR="00DB0118">
        <w:t xml:space="preserve"> </w:t>
      </w:r>
      <w:r w:rsidRPr="00211C64">
        <w:t>codemandeurs.</w:t>
      </w:r>
      <w:r w:rsidR="00164080">
        <w:t xml:space="preserve"> </w:t>
      </w:r>
      <w:r w:rsidRPr="00211C64">
        <w:t>Ce lien structurel recouvre principalement deux notions</w:t>
      </w:r>
      <w:r w:rsidR="00DB0118">
        <w:t xml:space="preserve"> </w:t>
      </w:r>
      <w:r w:rsidRPr="00211C64">
        <w:t>:</w:t>
      </w:r>
    </w:p>
    <w:p w14:paraId="35A88F7B" w14:textId="0F7CE4F5" w:rsidR="0020623C" w:rsidRDefault="00061600" w:rsidP="00D87494">
      <w:pPr>
        <w:pStyle w:val="Sansinterligne"/>
        <w:numPr>
          <w:ilvl w:val="0"/>
          <w:numId w:val="37"/>
        </w:numPr>
        <w:jc w:val="both"/>
      </w:pPr>
      <w:r w:rsidRPr="0020623C">
        <w:rPr>
          <w:color w:val="000000"/>
          <w:szCs w:val="22"/>
        </w:rPr>
        <w:t xml:space="preserve">le contrôle, au sens </w:t>
      </w:r>
      <w:r w:rsidR="00211C64" w:rsidRPr="0020623C">
        <w:rPr>
          <w:color w:val="000000"/>
          <w:szCs w:val="22"/>
        </w:rPr>
        <w:t>des</w:t>
      </w:r>
      <w:r w:rsidRPr="0020623C">
        <w:rPr>
          <w:color w:val="000000"/>
          <w:szCs w:val="22"/>
        </w:rPr>
        <w:t xml:space="preserve"> états financiers annuels, </w:t>
      </w:r>
      <w:r w:rsidR="00211C64" w:rsidRPr="0020623C">
        <w:rPr>
          <w:color w:val="000000"/>
          <w:szCs w:val="22"/>
        </w:rPr>
        <w:t>des</w:t>
      </w:r>
      <w:r w:rsidRPr="0020623C">
        <w:rPr>
          <w:color w:val="000000"/>
          <w:szCs w:val="22"/>
        </w:rPr>
        <w:t xml:space="preserve"> états</w:t>
      </w:r>
      <w:r w:rsidR="00211C64" w:rsidRPr="0020623C">
        <w:rPr>
          <w:color w:val="000000"/>
          <w:szCs w:val="22"/>
        </w:rPr>
        <w:t xml:space="preserve"> </w:t>
      </w:r>
      <w:r w:rsidRPr="0020623C">
        <w:rPr>
          <w:color w:val="000000"/>
          <w:szCs w:val="22"/>
        </w:rPr>
        <w:t>financiers consolidés et aux rapports y afférents de certaines formes d'entreprises</w:t>
      </w:r>
      <w:r w:rsidR="0020623C" w:rsidRPr="0020623C">
        <w:rPr>
          <w:color w:val="000000"/>
          <w:szCs w:val="22"/>
        </w:rPr>
        <w:t xml:space="preserve">. </w:t>
      </w:r>
      <w:r w:rsidRPr="0020623C">
        <w:t>Les entités affiliées à un bénéficiaire peuvent donc être</w:t>
      </w:r>
      <w:r w:rsidR="00211C64" w:rsidRPr="0020623C">
        <w:t xml:space="preserve"> </w:t>
      </w:r>
      <w:r w:rsidRPr="0020623C">
        <w:t>:</w:t>
      </w:r>
    </w:p>
    <w:p w14:paraId="3E0FD401" w14:textId="50046EE4" w:rsidR="0020623C" w:rsidRPr="0020623C" w:rsidRDefault="00061600" w:rsidP="00B474F6">
      <w:pPr>
        <w:pStyle w:val="Corpsdetexte"/>
        <w:numPr>
          <w:ilvl w:val="0"/>
          <w:numId w:val="18"/>
        </w:numPr>
        <w:spacing w:before="240"/>
        <w:ind w:left="1627" w:hanging="187"/>
      </w:pPr>
      <w:r w:rsidRPr="00211C64">
        <w:rPr>
          <w:color w:val="000000"/>
          <w:szCs w:val="22"/>
        </w:rPr>
        <w:t>d</w:t>
      </w:r>
      <w:r w:rsidRPr="0020623C">
        <w:t>es entités contrôlées directement ou indirectement par le bénéficiaire (filiale ou filiale de</w:t>
      </w:r>
      <w:r w:rsidR="00DB0118" w:rsidRPr="0020623C">
        <w:t xml:space="preserve"> </w:t>
      </w:r>
      <w:r w:rsidRPr="0020623C">
        <w:t>premier rang) ou contrôlées par une entité elle-même contrôlée par le bénéficiaire (sous-filiales</w:t>
      </w:r>
      <w:r w:rsidR="00DB0118" w:rsidRPr="0020623C">
        <w:t xml:space="preserve"> </w:t>
      </w:r>
      <w:r w:rsidRPr="0020623C">
        <w:t>ou filiales de deuxième niveau). Ceci est valable pour les autres niveaux de contrôle</w:t>
      </w:r>
      <w:r w:rsidR="00BB29A0">
        <w:t> ;</w:t>
      </w:r>
      <w:r w:rsidR="00211C64" w:rsidRPr="0020623C">
        <w:t xml:space="preserve"> </w:t>
      </w:r>
    </w:p>
    <w:p w14:paraId="1FB573B9" w14:textId="337AF943" w:rsidR="0020623C" w:rsidRPr="0020623C" w:rsidRDefault="00061600" w:rsidP="00B474F6">
      <w:pPr>
        <w:pStyle w:val="Corpsdetexte"/>
        <w:numPr>
          <w:ilvl w:val="0"/>
          <w:numId w:val="18"/>
        </w:numPr>
        <w:ind w:left="1620" w:hanging="180"/>
      </w:pPr>
      <w:r w:rsidRPr="0020623C">
        <w:t>des entités contrôl</w:t>
      </w:r>
      <w:r w:rsidR="00DB0118" w:rsidRPr="0020623C">
        <w:t>ées</w:t>
      </w:r>
      <w:r w:rsidRPr="0020623C">
        <w:t xml:space="preserve"> directement ou indirectement par le bénéficiaire (maison mère). De la</w:t>
      </w:r>
      <w:r w:rsidR="00DB0118" w:rsidRPr="0020623C">
        <w:t xml:space="preserve"> </w:t>
      </w:r>
      <w:r w:rsidRPr="0020623C">
        <w:t>même façon il peut s'agir d'entités contrôlant une compagnie contrôlant le bénéficiaire</w:t>
      </w:r>
      <w:r w:rsidR="00BB29A0">
        <w:t> ;</w:t>
      </w:r>
      <w:r w:rsidRPr="0020623C">
        <w:t xml:space="preserve">- </w:t>
      </w:r>
    </w:p>
    <w:p w14:paraId="06BE73FC" w14:textId="56C00610" w:rsidR="00DB0118" w:rsidRDefault="00061600" w:rsidP="00B474F6">
      <w:pPr>
        <w:pStyle w:val="Corpsdetexte"/>
        <w:numPr>
          <w:ilvl w:val="0"/>
          <w:numId w:val="18"/>
        </w:numPr>
        <w:ind w:left="1620" w:hanging="180"/>
        <w:rPr>
          <w:color w:val="000000"/>
          <w:szCs w:val="22"/>
        </w:rPr>
      </w:pPr>
      <w:r w:rsidRPr="0020623C">
        <w:t>des e</w:t>
      </w:r>
      <w:r w:rsidRPr="00DB0118">
        <w:rPr>
          <w:color w:val="000000"/>
          <w:szCs w:val="22"/>
        </w:rPr>
        <w:t>ntités au même niveau de contrôle direct ou indirect que le bénéficiaire (sociétés sœurs)</w:t>
      </w:r>
      <w:r w:rsidR="00DB0118">
        <w:rPr>
          <w:color w:val="000000"/>
          <w:szCs w:val="22"/>
        </w:rPr>
        <w:t xml:space="preserve"> </w:t>
      </w:r>
      <w:r w:rsidRPr="00DB0118">
        <w:rPr>
          <w:color w:val="000000"/>
          <w:szCs w:val="22"/>
        </w:rPr>
        <w:t>;</w:t>
      </w:r>
    </w:p>
    <w:p w14:paraId="2EBDF063" w14:textId="70DEFA4B" w:rsidR="00BB29A0" w:rsidRDefault="0014748C" w:rsidP="00D87494">
      <w:pPr>
        <w:pStyle w:val="Sansinterligne"/>
        <w:numPr>
          <w:ilvl w:val="0"/>
          <w:numId w:val="37"/>
        </w:numPr>
        <w:jc w:val="both"/>
        <w:rPr>
          <w:color w:val="000000"/>
          <w:szCs w:val="22"/>
        </w:rPr>
      </w:pPr>
      <w:r>
        <w:t>l’adhésion c’est-à-dire que le bénéficiaire est juridiquement défini comme par exemple un réseau, une fédération, une association à laquelle l’entité affiliée participe, ou le bénéficiaire participe à la même organisation (par exemple un réseau, une fédération ou une association) que l’entité affiliée proposée.</w:t>
      </w:r>
      <w:r w:rsidR="00164080" w:rsidRPr="00164080">
        <w:rPr>
          <w:color w:val="000000"/>
          <w:szCs w:val="22"/>
        </w:rPr>
        <w:t xml:space="preserve"> </w:t>
      </w:r>
    </w:p>
    <w:p w14:paraId="53742D03" w14:textId="3B75BC19" w:rsidR="00DB0118" w:rsidRPr="00164080" w:rsidRDefault="00061600" w:rsidP="00BB29A0">
      <w:pPr>
        <w:spacing w:before="240"/>
        <w:rPr>
          <w:color w:val="000000"/>
          <w:szCs w:val="22"/>
        </w:rPr>
      </w:pPr>
      <w:r w:rsidRPr="00164080">
        <w:rPr>
          <w:color w:val="000000"/>
          <w:szCs w:val="22"/>
        </w:rPr>
        <w:t>Le lien structurel ne doit pas être limité à l'action ni établi seulement pour la mettre en œuvre.</w:t>
      </w:r>
      <w:r w:rsidR="00164080">
        <w:rPr>
          <w:color w:val="000000"/>
          <w:szCs w:val="22"/>
        </w:rPr>
        <w:t xml:space="preserve"> I</w:t>
      </w:r>
      <w:r w:rsidRPr="00164080">
        <w:rPr>
          <w:color w:val="000000"/>
          <w:szCs w:val="22"/>
        </w:rPr>
        <w:t xml:space="preserve">l doit exister </w:t>
      </w:r>
      <w:r w:rsidRPr="00BB29A0">
        <w:t>indépendamment</w:t>
      </w:r>
      <w:r w:rsidRPr="00164080">
        <w:rPr>
          <w:color w:val="000000"/>
          <w:szCs w:val="22"/>
        </w:rPr>
        <w:t xml:space="preserve"> de l'attribution de la subvention. Cela signifie que ce lien</w:t>
      </w:r>
      <w:r w:rsidR="00DB0118" w:rsidRPr="00164080">
        <w:rPr>
          <w:color w:val="000000"/>
          <w:szCs w:val="22"/>
        </w:rPr>
        <w:t xml:space="preserve"> </w:t>
      </w:r>
      <w:r w:rsidRPr="00164080">
        <w:rPr>
          <w:color w:val="000000"/>
          <w:szCs w:val="22"/>
        </w:rPr>
        <w:t>pourrait exister avant l'appel à propositions et rester valide une fois l'action terminée.</w:t>
      </w:r>
    </w:p>
    <w:p w14:paraId="1D3DFF35" w14:textId="77777777" w:rsidR="00164080" w:rsidRDefault="00061600" w:rsidP="00BB29A0">
      <w:r w:rsidRPr="00DB0118">
        <w:rPr>
          <w:color w:val="000000"/>
          <w:szCs w:val="22"/>
        </w:rPr>
        <w:t>Exceptionnell</w:t>
      </w:r>
      <w:r w:rsidRPr="0020623C">
        <w:t>ement, l'entité peut être considérée comme affiliée au bénéficiaire même si le lien</w:t>
      </w:r>
      <w:r w:rsidR="00DB0118" w:rsidRPr="0020623C">
        <w:t xml:space="preserve"> </w:t>
      </w:r>
      <w:r w:rsidRPr="0020623C">
        <w:t>structurel est limité à l'action ou établi seulement pour sa mise en œuvre dans le cas de</w:t>
      </w:r>
      <w:r w:rsidR="00DB0118" w:rsidRPr="0020623C">
        <w:t xml:space="preserve"> </w:t>
      </w:r>
      <w:r w:rsidRPr="0020623C">
        <w:t>«</w:t>
      </w:r>
      <w:r w:rsidR="00DB0118" w:rsidRPr="0020623C">
        <w:t xml:space="preserve"> </w:t>
      </w:r>
      <w:r w:rsidRPr="0020623C">
        <w:t>demandeurs uniques</w:t>
      </w:r>
      <w:r w:rsidR="00DB0118" w:rsidRPr="0020623C">
        <w:t xml:space="preserve"> </w:t>
      </w:r>
      <w:r w:rsidRPr="0020623C">
        <w:t>» ou «</w:t>
      </w:r>
      <w:r w:rsidR="00DB0118" w:rsidRPr="0020623C">
        <w:t xml:space="preserve"> </w:t>
      </w:r>
      <w:r w:rsidRPr="0020623C">
        <w:t>bénéficiaires uniques</w:t>
      </w:r>
      <w:r w:rsidR="00DB0118" w:rsidRPr="0020623C">
        <w:t xml:space="preserve"> </w:t>
      </w:r>
      <w:r w:rsidRPr="0020623C">
        <w:t>». Un demandeur unique ou un bénéficiaire</w:t>
      </w:r>
      <w:r w:rsidR="00DB0118" w:rsidRPr="0020623C">
        <w:t xml:space="preserve"> </w:t>
      </w:r>
      <w:r w:rsidRPr="0020623C">
        <w:t xml:space="preserve">unique est une organisation </w:t>
      </w:r>
      <w:r w:rsidRPr="0020623C">
        <w:lastRenderedPageBreak/>
        <w:t>juridique formée de plusieurs entités ou groupe d'entités qui</w:t>
      </w:r>
      <w:r w:rsidR="00DB0118" w:rsidRPr="0020623C">
        <w:t xml:space="preserve"> </w:t>
      </w:r>
      <w:r w:rsidRPr="0020623C">
        <w:t>satisfont ensemble aux critères d'attribution de la subvention. Par exemple une association est</w:t>
      </w:r>
      <w:r w:rsidR="00DB0118" w:rsidRPr="0020623C">
        <w:t xml:space="preserve"> </w:t>
      </w:r>
      <w:r w:rsidRPr="0020623C">
        <w:t>formée de ses membres.</w:t>
      </w:r>
    </w:p>
    <w:p w14:paraId="27E0F6CF" w14:textId="6C128324" w:rsidR="00D9674E" w:rsidRDefault="00061600" w:rsidP="00164080">
      <w:pPr>
        <w:spacing w:before="240"/>
      </w:pPr>
      <w:r w:rsidRPr="0020623C">
        <w:t xml:space="preserve">Qui ne peut pas </w:t>
      </w:r>
      <w:r w:rsidRPr="00DB0118">
        <w:t>être une entité affiliée ?</w:t>
      </w:r>
      <w:r w:rsidR="00D9674E">
        <w:t xml:space="preserve"> </w:t>
      </w:r>
      <w:r w:rsidRPr="00DB0118">
        <w:t>Les organismes suivants ne peuvent pas être considérés comme des entités affiliées au</w:t>
      </w:r>
      <w:r w:rsidR="00DB0118">
        <w:t xml:space="preserve"> </w:t>
      </w:r>
      <w:r w:rsidRPr="00DB0118">
        <w:t>bénéficiaire</w:t>
      </w:r>
      <w:r w:rsidR="00DB0118">
        <w:t xml:space="preserve"> </w:t>
      </w:r>
      <w:r w:rsidRPr="00DB0118">
        <w:t>:</w:t>
      </w:r>
    </w:p>
    <w:p w14:paraId="55C0FAA3" w14:textId="1A5323E5" w:rsidR="00D9674E" w:rsidRPr="00164080" w:rsidRDefault="00061600" w:rsidP="00105AFF">
      <w:pPr>
        <w:pStyle w:val="Sansinterligne"/>
        <w:numPr>
          <w:ilvl w:val="0"/>
          <w:numId w:val="53"/>
        </w:numPr>
        <w:spacing w:after="240"/>
        <w:jc w:val="both"/>
        <w:rPr>
          <w:color w:val="000000"/>
          <w:szCs w:val="22"/>
        </w:rPr>
      </w:pPr>
      <w:r w:rsidRPr="00DB0118">
        <w:rPr>
          <w:color w:val="000000"/>
          <w:szCs w:val="22"/>
        </w:rPr>
        <w:t>le</w:t>
      </w:r>
      <w:r w:rsidRPr="0020623C">
        <w:t>s</w:t>
      </w:r>
      <w:r w:rsidRPr="00164080">
        <w:rPr>
          <w:color w:val="000000"/>
          <w:szCs w:val="22"/>
        </w:rPr>
        <w:t xml:space="preserve"> attributaires de marchés lancés par le bénéficiaire de la subvention ou ses sous-traitants, les</w:t>
      </w:r>
      <w:r w:rsidR="00DB0118" w:rsidRPr="00164080">
        <w:rPr>
          <w:color w:val="000000"/>
          <w:szCs w:val="22"/>
        </w:rPr>
        <w:t xml:space="preserve"> </w:t>
      </w:r>
      <w:r w:rsidRPr="00164080">
        <w:rPr>
          <w:color w:val="000000"/>
          <w:szCs w:val="22"/>
        </w:rPr>
        <w:t xml:space="preserve">entités </w:t>
      </w:r>
      <w:r w:rsidR="0049697A" w:rsidRPr="00164080">
        <w:rPr>
          <w:color w:val="000000"/>
          <w:szCs w:val="22"/>
        </w:rPr>
        <w:t>auxquelles</w:t>
      </w:r>
      <w:r w:rsidRPr="00164080">
        <w:rPr>
          <w:color w:val="000000"/>
          <w:szCs w:val="22"/>
        </w:rPr>
        <w:t xml:space="preserve"> un service public est délégué ou concédé pour le compte d'un bénéficiaire;</w:t>
      </w:r>
    </w:p>
    <w:p w14:paraId="3A1BD8F6" w14:textId="77777777" w:rsidR="0020623C" w:rsidRPr="0020623C" w:rsidRDefault="00061600" w:rsidP="00105AFF">
      <w:pPr>
        <w:pStyle w:val="Sansinterligne"/>
        <w:numPr>
          <w:ilvl w:val="0"/>
          <w:numId w:val="53"/>
        </w:numPr>
        <w:spacing w:after="240"/>
        <w:jc w:val="both"/>
        <w:rPr>
          <w:color w:val="000000"/>
          <w:szCs w:val="22"/>
        </w:rPr>
      </w:pPr>
      <w:r w:rsidRPr="00164080">
        <w:rPr>
          <w:color w:val="000000"/>
          <w:szCs w:val="22"/>
        </w:rPr>
        <w:t>celles qui perçoivent un soutien financier de la part du bénéficiaire;</w:t>
      </w:r>
      <w:r w:rsidR="00DB0118" w:rsidRPr="00164080">
        <w:rPr>
          <w:color w:val="000000"/>
          <w:szCs w:val="22"/>
        </w:rPr>
        <w:t xml:space="preserve">- </w:t>
      </w:r>
    </w:p>
    <w:p w14:paraId="00C595B1" w14:textId="77777777" w:rsidR="0020623C" w:rsidRPr="0020623C" w:rsidRDefault="00061600" w:rsidP="00105AFF">
      <w:pPr>
        <w:pStyle w:val="Sansinterligne"/>
        <w:numPr>
          <w:ilvl w:val="0"/>
          <w:numId w:val="53"/>
        </w:numPr>
        <w:spacing w:after="240"/>
        <w:jc w:val="both"/>
        <w:rPr>
          <w:color w:val="000000"/>
          <w:szCs w:val="22"/>
        </w:rPr>
      </w:pPr>
      <w:r w:rsidRPr="00164080">
        <w:rPr>
          <w:color w:val="000000"/>
          <w:szCs w:val="22"/>
        </w:rPr>
        <w:t>celles qui collaborent régulièrement avec le bénéficiaire sur la base d'un protocole d'accord ou</w:t>
      </w:r>
      <w:r w:rsidR="00DB0118" w:rsidRPr="00164080">
        <w:rPr>
          <w:color w:val="000000"/>
          <w:szCs w:val="22"/>
        </w:rPr>
        <w:t xml:space="preserve"> </w:t>
      </w:r>
      <w:r w:rsidRPr="00164080">
        <w:rPr>
          <w:color w:val="000000"/>
          <w:szCs w:val="22"/>
        </w:rPr>
        <w:t>qui partagent des actifs;</w:t>
      </w:r>
    </w:p>
    <w:p w14:paraId="47E05632" w14:textId="77777777" w:rsidR="0020623C" w:rsidRDefault="00061600" w:rsidP="00105AFF">
      <w:pPr>
        <w:pStyle w:val="Sansinterligne"/>
        <w:numPr>
          <w:ilvl w:val="0"/>
          <w:numId w:val="53"/>
        </w:numPr>
        <w:jc w:val="both"/>
        <w:rPr>
          <w:color w:val="000000"/>
          <w:szCs w:val="22"/>
        </w:rPr>
      </w:pPr>
      <w:r w:rsidRPr="00164080">
        <w:rPr>
          <w:color w:val="000000"/>
          <w:szCs w:val="22"/>
        </w:rPr>
        <w:t xml:space="preserve">celles qui </w:t>
      </w:r>
      <w:r w:rsidRPr="00DB0118">
        <w:rPr>
          <w:color w:val="000000"/>
          <w:szCs w:val="22"/>
        </w:rPr>
        <w:t>ont signé un accord de consortium dans le cadre d'un contrat de subvention (à moins</w:t>
      </w:r>
      <w:r w:rsidR="00DB0118">
        <w:rPr>
          <w:color w:val="000000"/>
          <w:szCs w:val="22"/>
        </w:rPr>
        <w:t xml:space="preserve"> </w:t>
      </w:r>
      <w:r w:rsidRPr="00DB0118">
        <w:rPr>
          <w:color w:val="000000"/>
          <w:szCs w:val="22"/>
        </w:rPr>
        <w:t>que cet accord ne prévoie la création d'un demandeur unique comme décrit plus haut).</w:t>
      </w:r>
    </w:p>
    <w:p w14:paraId="7A5062D5" w14:textId="326D6309" w:rsidR="00DB0118" w:rsidRDefault="00061600" w:rsidP="00164080">
      <w:pPr>
        <w:spacing w:before="240"/>
        <w:rPr>
          <w:color w:val="000000"/>
          <w:szCs w:val="22"/>
        </w:rPr>
      </w:pPr>
      <w:r w:rsidRPr="00164080">
        <w:t>Comment</w:t>
      </w:r>
      <w:r w:rsidRPr="00DB0118">
        <w:rPr>
          <w:color w:val="000000"/>
          <w:szCs w:val="22"/>
        </w:rPr>
        <w:t xml:space="preserve"> vérifier l'existence du lien avec le bénéficiaire ?</w:t>
      </w:r>
      <w:r w:rsidR="00164080">
        <w:rPr>
          <w:color w:val="000000"/>
          <w:szCs w:val="22"/>
        </w:rPr>
        <w:t xml:space="preserve"> </w:t>
      </w:r>
      <w:r w:rsidRPr="00DB0118">
        <w:rPr>
          <w:color w:val="000000"/>
          <w:szCs w:val="22"/>
        </w:rPr>
        <w:t>L'affiliation résultant d'une relation de contrôle peut être établie en particulier sur base des</w:t>
      </w:r>
      <w:r w:rsidR="00DB0118">
        <w:rPr>
          <w:color w:val="000000"/>
          <w:szCs w:val="22"/>
        </w:rPr>
        <w:t xml:space="preserve"> </w:t>
      </w:r>
      <w:r w:rsidRPr="00DB0118">
        <w:rPr>
          <w:color w:val="000000"/>
          <w:szCs w:val="22"/>
        </w:rPr>
        <w:t>comptes consolidés de groupe auquel appartiennent le bénéficiaire et l'entité affiliée proposée.</w:t>
      </w:r>
      <w:r w:rsidR="00164080">
        <w:rPr>
          <w:color w:val="000000"/>
          <w:szCs w:val="22"/>
        </w:rPr>
        <w:t xml:space="preserve"> </w:t>
      </w:r>
      <w:r w:rsidR="0049697A" w:rsidRPr="00DB0118">
        <w:rPr>
          <w:color w:val="000000"/>
          <w:szCs w:val="22"/>
        </w:rPr>
        <w:t xml:space="preserve">L'affiliation </w:t>
      </w:r>
      <w:r w:rsidRPr="00DB0118">
        <w:rPr>
          <w:color w:val="000000"/>
          <w:szCs w:val="22"/>
        </w:rPr>
        <w:t>résultant d'une adhésion peut être établie en particulier sur base des statuts (ou tout acte</w:t>
      </w:r>
      <w:r w:rsidR="00DB0118">
        <w:rPr>
          <w:color w:val="000000"/>
          <w:szCs w:val="22"/>
        </w:rPr>
        <w:t xml:space="preserve"> </w:t>
      </w:r>
      <w:r w:rsidRPr="00DB0118">
        <w:rPr>
          <w:color w:val="000000"/>
          <w:szCs w:val="22"/>
        </w:rPr>
        <w:t>constitutif équivalent) définissant le bénéficiaire comme un réseau, une fédération ou une</w:t>
      </w:r>
      <w:r w:rsidR="00DB0118">
        <w:rPr>
          <w:color w:val="000000"/>
          <w:szCs w:val="22"/>
        </w:rPr>
        <w:t xml:space="preserve"> </w:t>
      </w:r>
      <w:r w:rsidRPr="00DB0118">
        <w:rPr>
          <w:color w:val="000000"/>
          <w:szCs w:val="22"/>
        </w:rPr>
        <w:t>association auquel ou auquel/à laquelle le bénéficiaire participe.</w:t>
      </w:r>
    </w:p>
    <w:p w14:paraId="78EC74CB" w14:textId="10538858" w:rsidR="00DB0118" w:rsidRDefault="00061600" w:rsidP="00164080">
      <w:r w:rsidRPr="00DB0118">
        <w:t>Si l'analyse des comptes ou des statuts ne permet pas d'établir clairement l'affiliation entre le</w:t>
      </w:r>
      <w:r w:rsidR="00DB0118">
        <w:t xml:space="preserve"> </w:t>
      </w:r>
      <w:r w:rsidRPr="00DB0118">
        <w:t>demandeur et l'entité qu'il présente comme son affiliée, cette entité peut être considérée comme</w:t>
      </w:r>
      <w:r w:rsidR="00DB0118">
        <w:t xml:space="preserve"> </w:t>
      </w:r>
      <w:r w:rsidRPr="00DB0118">
        <w:t>codemandeur distinct pour la même proposition. Cette conversion, d'une entité affiliée à un</w:t>
      </w:r>
      <w:r w:rsidR="00DB0118">
        <w:t xml:space="preserve"> </w:t>
      </w:r>
      <w:r w:rsidRPr="00DB0118">
        <w:t>codemandeur, n'est pas un changement majeur et elle peut être considérée comme une</w:t>
      </w:r>
      <w:r w:rsidR="00DB0118">
        <w:t xml:space="preserve"> </w:t>
      </w:r>
      <w:r w:rsidRPr="00DB0118">
        <w:t>correction intervenant au stade de la finalisation de la procédure d'attribution de la</w:t>
      </w:r>
      <w:r w:rsidR="00DB0118">
        <w:t xml:space="preserve"> </w:t>
      </w:r>
      <w:r w:rsidRPr="00DB0118">
        <w:t>subvention.</w:t>
      </w:r>
    </w:p>
    <w:p w14:paraId="224993D9" w14:textId="77777777" w:rsidR="00DB0118" w:rsidRDefault="00061600" w:rsidP="00164080">
      <w:r w:rsidRPr="00DB0118">
        <w:t>Les entités affiliées ne sont pertinentes que pour les subventions pour action et non pour les</w:t>
      </w:r>
      <w:r w:rsidR="00AD05CA">
        <w:t xml:space="preserve"> </w:t>
      </w:r>
      <w:r w:rsidRPr="00DB0118">
        <w:t>subventions de fonctionnement.</w:t>
      </w:r>
      <w:r w:rsidR="00AD05CA">
        <w:t xml:space="preserve"> </w:t>
      </w:r>
      <w:r w:rsidRPr="00DB0118">
        <w:t>Les organismes suivants ne sont ni des demandeurs ni des entités affiliées</w:t>
      </w:r>
      <w:r w:rsidR="00DB0118">
        <w:t xml:space="preserve"> </w:t>
      </w:r>
      <w:r w:rsidRPr="00DB0118">
        <w:t>:</w:t>
      </w:r>
    </w:p>
    <w:p w14:paraId="7BB9A84C" w14:textId="598ADAB3" w:rsidR="00DB0118" w:rsidRDefault="00061600" w:rsidP="00164080">
      <w:pPr>
        <w:rPr>
          <w:color w:val="000000"/>
          <w:szCs w:val="22"/>
        </w:rPr>
      </w:pPr>
      <w:r w:rsidRPr="00DB0118">
        <w:rPr>
          <w:color w:val="000000"/>
          <w:szCs w:val="22"/>
        </w:rPr>
        <w:t>L'action peut impliquer d'autres organisations ou personnes physiques. Ces associés agissent</w:t>
      </w:r>
      <w:r w:rsidR="00AD05CA">
        <w:rPr>
          <w:color w:val="000000"/>
          <w:szCs w:val="22"/>
        </w:rPr>
        <w:t xml:space="preserve"> </w:t>
      </w:r>
      <w:r w:rsidRPr="00DB0118">
        <w:rPr>
          <w:color w:val="000000"/>
          <w:szCs w:val="22"/>
        </w:rPr>
        <w:t>effectivement mais ne bénéficient pas de la subvention, hormis leurs per diem et leurs frais de</w:t>
      </w:r>
      <w:r w:rsidR="00AD05CA">
        <w:rPr>
          <w:color w:val="000000"/>
          <w:szCs w:val="22"/>
        </w:rPr>
        <w:t xml:space="preserve"> </w:t>
      </w:r>
      <w:r w:rsidRPr="00DB0118">
        <w:rPr>
          <w:color w:val="000000"/>
          <w:szCs w:val="22"/>
        </w:rPr>
        <w:t>transport qui sont éligibles. Ces associés ne doivent pas répondre aux critères d'éligibilité</w:t>
      </w:r>
      <w:r w:rsidR="00AD05CA">
        <w:rPr>
          <w:color w:val="000000"/>
          <w:szCs w:val="22"/>
        </w:rPr>
        <w:t xml:space="preserve"> </w:t>
      </w:r>
      <w:r w:rsidRPr="00DB0118">
        <w:rPr>
          <w:color w:val="000000"/>
          <w:szCs w:val="22"/>
        </w:rPr>
        <w:t xml:space="preserve">mentionnés au point </w:t>
      </w:r>
      <w:r w:rsidRPr="0014748C">
        <w:rPr>
          <w:color w:val="000000"/>
          <w:szCs w:val="22"/>
        </w:rPr>
        <w:t>2.1.1</w:t>
      </w:r>
      <w:r w:rsidRPr="00DB0118">
        <w:rPr>
          <w:color w:val="000000"/>
          <w:szCs w:val="22"/>
        </w:rPr>
        <w:t xml:space="preserve"> des lignes directrices à l'intention des demandeurs.</w:t>
      </w:r>
    </w:p>
    <w:p w14:paraId="1C7A5BDB" w14:textId="5BE197A5" w:rsidR="00DB0118" w:rsidRDefault="00061600" w:rsidP="00164080">
      <w:pPr>
        <w:rPr>
          <w:color w:val="000000"/>
          <w:szCs w:val="22"/>
        </w:rPr>
      </w:pPr>
      <w:r w:rsidRPr="00DB0118">
        <w:rPr>
          <w:color w:val="000000"/>
          <w:szCs w:val="22"/>
        </w:rPr>
        <w:t>Les bénéficiaires de subvention et leurs entités affiliées peuvent attribuer des marchés</w:t>
      </w:r>
      <w:r w:rsidR="00164080">
        <w:rPr>
          <w:color w:val="000000"/>
          <w:szCs w:val="22"/>
        </w:rPr>
        <w:t xml:space="preserve"> mais</w:t>
      </w:r>
      <w:r w:rsidRPr="00DB0118">
        <w:rPr>
          <w:color w:val="000000"/>
          <w:szCs w:val="22"/>
        </w:rPr>
        <w:t xml:space="preserve"> ni</w:t>
      </w:r>
      <w:r w:rsidR="00AD05CA">
        <w:rPr>
          <w:color w:val="000000"/>
          <w:szCs w:val="22"/>
        </w:rPr>
        <w:t xml:space="preserve"> </w:t>
      </w:r>
      <w:r w:rsidRPr="00DB0118">
        <w:rPr>
          <w:color w:val="000000"/>
          <w:szCs w:val="22"/>
        </w:rPr>
        <w:t>les associés ni les entités affiliées ne peuvent se voir attribuer des marchés pour le projet</w:t>
      </w:r>
      <w:r w:rsidR="00AD05CA">
        <w:rPr>
          <w:color w:val="000000"/>
          <w:szCs w:val="22"/>
        </w:rPr>
        <w:t xml:space="preserve"> </w:t>
      </w:r>
      <w:r w:rsidRPr="00DB0118">
        <w:rPr>
          <w:color w:val="000000"/>
          <w:szCs w:val="22"/>
        </w:rPr>
        <w:t>subventionné.</w:t>
      </w:r>
    </w:p>
    <w:p w14:paraId="1D2297EF" w14:textId="207BD901" w:rsidR="00715CE6" w:rsidRDefault="00061600" w:rsidP="00164080">
      <w:pPr>
        <w:rPr>
          <w:color w:val="000000"/>
          <w:szCs w:val="22"/>
        </w:rPr>
      </w:pPr>
      <w:r w:rsidRPr="00DB0118">
        <w:rPr>
          <w:color w:val="000000"/>
          <w:szCs w:val="22"/>
        </w:rPr>
        <w:t>Si le contrat de subvention prévoit un soutien financier aux tiers</w:t>
      </w:r>
      <w:r w:rsidR="00852C2E">
        <w:rPr>
          <w:color w:val="000000"/>
          <w:szCs w:val="22"/>
        </w:rPr>
        <w:t>, l</w:t>
      </w:r>
      <w:r w:rsidRPr="00DB0118">
        <w:rPr>
          <w:color w:val="000000"/>
          <w:szCs w:val="22"/>
        </w:rPr>
        <w:t>e bénéficiaire de la subvention peut attribuer un soutien financier à des tiers, ces tiers</w:t>
      </w:r>
      <w:r w:rsidR="00DB0118">
        <w:rPr>
          <w:color w:val="000000"/>
          <w:szCs w:val="22"/>
        </w:rPr>
        <w:t xml:space="preserve"> </w:t>
      </w:r>
      <w:r w:rsidRPr="00DB0118">
        <w:rPr>
          <w:color w:val="000000"/>
          <w:szCs w:val="22"/>
        </w:rPr>
        <w:t>n'étant ni des entités affiliées, ni des associés ni des contractants.</w:t>
      </w:r>
    </w:p>
    <w:p w14:paraId="2029CD78" w14:textId="49673AB6" w:rsidR="00852C2E" w:rsidRPr="00852C2E" w:rsidRDefault="00457E8A" w:rsidP="00852C2E">
      <w:pPr>
        <w:pStyle w:val="Titre3"/>
      </w:pPr>
      <w:bookmarkStart w:id="21" w:name="_Toc151465416"/>
      <w:r>
        <w:t>E</w:t>
      </w:r>
      <w:r w:rsidR="0027621E">
        <w:t>ligibilité pour</w:t>
      </w:r>
      <w:r w:rsidR="00852C2E" w:rsidRPr="00852C2E">
        <w:t xml:space="preserve"> devenir bénéficiaire d'une subvention</w:t>
      </w:r>
      <w:bookmarkEnd w:id="21"/>
      <w:r w:rsidR="00852C2E" w:rsidRPr="00852C2E">
        <w:t xml:space="preserve"> </w:t>
      </w:r>
    </w:p>
    <w:p w14:paraId="7EBC442A" w14:textId="77777777" w:rsidR="00852C2E" w:rsidRPr="00852C2E" w:rsidRDefault="00852C2E" w:rsidP="00852C2E">
      <w:pPr>
        <w:rPr>
          <w:color w:val="000000"/>
          <w:szCs w:val="22"/>
        </w:rPr>
      </w:pPr>
      <w:r w:rsidRPr="00852C2E">
        <w:rPr>
          <w:color w:val="000000"/>
          <w:szCs w:val="22"/>
        </w:rPr>
        <w:t>Les bénéficiaires peuvent être des personnes physiques ou morales.</w:t>
      </w:r>
    </w:p>
    <w:p w14:paraId="178FFBB7" w14:textId="77777777" w:rsidR="00852C2E" w:rsidRPr="00852C2E" w:rsidRDefault="00852C2E" w:rsidP="00852C2E">
      <w:pPr>
        <w:rPr>
          <w:color w:val="000000"/>
          <w:szCs w:val="22"/>
        </w:rPr>
      </w:pPr>
      <w:r w:rsidRPr="00852C2E">
        <w:rPr>
          <w:color w:val="000000"/>
          <w:szCs w:val="22"/>
        </w:rPr>
        <w:t>a) Personnes morales</w:t>
      </w:r>
    </w:p>
    <w:p w14:paraId="7A8C0E3F" w14:textId="76108A04" w:rsidR="00852C2E" w:rsidRPr="00852C2E" w:rsidRDefault="00852C2E" w:rsidP="00852C2E">
      <w:pPr>
        <w:rPr>
          <w:color w:val="000000"/>
          <w:szCs w:val="22"/>
        </w:rPr>
      </w:pPr>
      <w:r w:rsidRPr="00852C2E">
        <w:rPr>
          <w:color w:val="000000"/>
          <w:szCs w:val="22"/>
        </w:rPr>
        <w:lastRenderedPageBreak/>
        <w:t>La personne morale peut être une entité unique, un consortium ou une association temporaire créée ad hoc pour</w:t>
      </w:r>
      <w:r>
        <w:rPr>
          <w:color w:val="000000"/>
          <w:szCs w:val="22"/>
        </w:rPr>
        <w:t xml:space="preserve"> </w:t>
      </w:r>
      <w:r w:rsidRPr="00852C2E">
        <w:rPr>
          <w:color w:val="000000"/>
          <w:szCs w:val="22"/>
        </w:rPr>
        <w:t>mettre en œuvre une action dans un ou plusieurs États membres. En cas de consortium ou d'intérimaire</w:t>
      </w:r>
      <w:r>
        <w:rPr>
          <w:color w:val="000000"/>
          <w:szCs w:val="22"/>
        </w:rPr>
        <w:t xml:space="preserve"> </w:t>
      </w:r>
      <w:r w:rsidRPr="00852C2E">
        <w:rPr>
          <w:color w:val="000000"/>
          <w:szCs w:val="22"/>
        </w:rPr>
        <w:t>l'association, le dirigeant doit être clairement identifié, et l'Ordonnateur traite le</w:t>
      </w:r>
      <w:r>
        <w:rPr>
          <w:color w:val="000000"/>
          <w:szCs w:val="22"/>
        </w:rPr>
        <w:t xml:space="preserve"> </w:t>
      </w:r>
      <w:r w:rsidRPr="00852C2E">
        <w:rPr>
          <w:color w:val="000000"/>
          <w:szCs w:val="22"/>
        </w:rPr>
        <w:t>consortium ou association comme unique bénéficiaire. Il n'y a aucune restriction concernant la</w:t>
      </w:r>
      <w:r>
        <w:rPr>
          <w:color w:val="000000"/>
          <w:szCs w:val="22"/>
        </w:rPr>
        <w:t xml:space="preserve"> </w:t>
      </w:r>
      <w:r w:rsidRPr="00852C2E">
        <w:rPr>
          <w:color w:val="000000"/>
          <w:szCs w:val="22"/>
        </w:rPr>
        <w:t>nationalité du bénéficiaire de la subvention à condition que: (i) un consortium comprenne toujours au moins un</w:t>
      </w:r>
      <w:r>
        <w:rPr>
          <w:color w:val="000000"/>
          <w:szCs w:val="22"/>
        </w:rPr>
        <w:t xml:space="preserve"> </w:t>
      </w:r>
      <w:r w:rsidRPr="00852C2E">
        <w:rPr>
          <w:color w:val="000000"/>
          <w:szCs w:val="22"/>
        </w:rPr>
        <w:t>Organisme résident actif dans l'un des États membres (ii) l'action est mise en œuvre dans la CO</w:t>
      </w:r>
      <w:r>
        <w:rPr>
          <w:color w:val="000000"/>
          <w:szCs w:val="22"/>
        </w:rPr>
        <w:t>I.</w:t>
      </w:r>
    </w:p>
    <w:p w14:paraId="569AF711" w14:textId="77777777" w:rsidR="00852C2E" w:rsidRPr="00852C2E" w:rsidRDefault="00852C2E" w:rsidP="00852C2E">
      <w:pPr>
        <w:rPr>
          <w:color w:val="000000"/>
          <w:szCs w:val="22"/>
        </w:rPr>
      </w:pPr>
      <w:r w:rsidRPr="00852C2E">
        <w:rPr>
          <w:color w:val="000000"/>
          <w:szCs w:val="22"/>
        </w:rPr>
        <w:t>b) Personne physique</w:t>
      </w:r>
    </w:p>
    <w:p w14:paraId="2483A5E2" w14:textId="56AAD487" w:rsidR="00852C2E" w:rsidRPr="00852C2E" w:rsidRDefault="00852C2E" w:rsidP="00852C2E">
      <w:pPr>
        <w:rPr>
          <w:color w:val="000000"/>
          <w:szCs w:val="22"/>
        </w:rPr>
      </w:pPr>
      <w:r w:rsidRPr="00852C2E">
        <w:rPr>
          <w:color w:val="000000"/>
          <w:szCs w:val="22"/>
        </w:rPr>
        <w:t>Dans le cas d'une subvention de faibl</w:t>
      </w:r>
      <w:r>
        <w:rPr>
          <w:color w:val="000000"/>
          <w:szCs w:val="22"/>
        </w:rPr>
        <w:t>e valeur au sens de l'art. 23 des Règles d’attribution de la COI</w:t>
      </w:r>
      <w:r w:rsidRPr="00852C2E">
        <w:rPr>
          <w:color w:val="000000"/>
          <w:szCs w:val="22"/>
        </w:rPr>
        <w:t xml:space="preserve"> et tel que déterminé par</w:t>
      </w:r>
      <w:r>
        <w:rPr>
          <w:color w:val="000000"/>
          <w:szCs w:val="22"/>
        </w:rPr>
        <w:t xml:space="preserve"> </w:t>
      </w:r>
      <w:r w:rsidRPr="00852C2E">
        <w:rPr>
          <w:color w:val="000000"/>
          <w:szCs w:val="22"/>
        </w:rPr>
        <w:t>la nature ou les caractéristiques de l'action ou l'objectif poursuivi par le pouvoir adjudicateur,</w:t>
      </w:r>
      <w:r>
        <w:rPr>
          <w:color w:val="000000"/>
          <w:szCs w:val="22"/>
        </w:rPr>
        <w:t xml:space="preserve"> </w:t>
      </w:r>
      <w:r w:rsidRPr="00852C2E">
        <w:rPr>
          <w:color w:val="000000"/>
          <w:szCs w:val="22"/>
        </w:rPr>
        <w:t xml:space="preserve">le(s) bénéficiaire(s) de la subvention peut également être une personne physique à condition qu'il ait la capacité </w:t>
      </w:r>
      <w:r>
        <w:rPr>
          <w:color w:val="000000"/>
          <w:szCs w:val="22"/>
        </w:rPr>
        <w:t xml:space="preserve"> </w:t>
      </w:r>
      <w:r w:rsidRPr="00852C2E">
        <w:rPr>
          <w:color w:val="000000"/>
          <w:szCs w:val="22"/>
        </w:rPr>
        <w:t>d'entreprendre</w:t>
      </w:r>
      <w:r>
        <w:rPr>
          <w:color w:val="000000"/>
          <w:szCs w:val="22"/>
        </w:rPr>
        <w:t xml:space="preserve"> des </w:t>
      </w:r>
      <w:r w:rsidRPr="00852C2E">
        <w:rPr>
          <w:color w:val="000000"/>
          <w:szCs w:val="22"/>
        </w:rPr>
        <w:t>obligations légales et offrent des garanties suffisantes pour la protection des intérêts financiers de la CO</w:t>
      </w:r>
      <w:r>
        <w:rPr>
          <w:color w:val="000000"/>
          <w:szCs w:val="22"/>
        </w:rPr>
        <w:t xml:space="preserve">I, </w:t>
      </w:r>
      <w:r w:rsidRPr="00852C2E">
        <w:rPr>
          <w:color w:val="000000"/>
          <w:szCs w:val="22"/>
        </w:rPr>
        <w:t>équivalents à ceux offerts par les personnes morales.</w:t>
      </w:r>
    </w:p>
    <w:p w14:paraId="697FA771" w14:textId="7432264E" w:rsidR="00852C2E" w:rsidRPr="00852C2E" w:rsidRDefault="00852C2E" w:rsidP="00852C2E">
      <w:pPr>
        <w:rPr>
          <w:color w:val="000000"/>
          <w:szCs w:val="22"/>
        </w:rPr>
      </w:pPr>
      <w:r w:rsidRPr="00852C2E">
        <w:rPr>
          <w:color w:val="000000"/>
          <w:szCs w:val="22"/>
        </w:rPr>
        <w:t xml:space="preserve">Les critères d'éligibilité sont établis dans les lignes directrices à l'intention des </w:t>
      </w:r>
      <w:r w:rsidR="00C903A6">
        <w:rPr>
          <w:color w:val="000000"/>
          <w:szCs w:val="22"/>
        </w:rPr>
        <w:t>demandeur</w:t>
      </w:r>
      <w:r w:rsidRPr="00852C2E">
        <w:rPr>
          <w:color w:val="000000"/>
          <w:szCs w:val="22"/>
        </w:rPr>
        <w:t>s.</w:t>
      </w:r>
    </w:p>
    <w:p w14:paraId="4A40B79B" w14:textId="0A0C013C" w:rsidR="00852C2E" w:rsidRDefault="00852C2E" w:rsidP="00852C2E">
      <w:pPr>
        <w:rPr>
          <w:color w:val="000000"/>
          <w:szCs w:val="22"/>
        </w:rPr>
      </w:pPr>
      <w:r w:rsidRPr="00852C2E">
        <w:rPr>
          <w:color w:val="000000"/>
          <w:szCs w:val="22"/>
        </w:rPr>
        <w:t>Dans le cas d'opérations de subvention de grande valeur et complexité, les lignes directrices peuvent cibler des organismes internationaux sans but lucratif dotés d'une capacité financière et organisationnelle élevée avec l'imposition de constituer un</w:t>
      </w:r>
      <w:r>
        <w:rPr>
          <w:color w:val="000000"/>
          <w:szCs w:val="22"/>
        </w:rPr>
        <w:t xml:space="preserve"> </w:t>
      </w:r>
      <w:r w:rsidRPr="00852C2E">
        <w:rPr>
          <w:color w:val="000000"/>
          <w:szCs w:val="22"/>
        </w:rPr>
        <w:t>consortium en partenariat avec un ou plusieurs organisme(s) national(aux). Cette solutio</w:t>
      </w:r>
      <w:r>
        <w:rPr>
          <w:color w:val="000000"/>
          <w:szCs w:val="22"/>
        </w:rPr>
        <w:t xml:space="preserve">n facilitera le transfert de </w:t>
      </w:r>
      <w:r w:rsidRPr="00852C2E">
        <w:rPr>
          <w:color w:val="000000"/>
          <w:szCs w:val="22"/>
        </w:rPr>
        <w:t>connaissances aux organisations locales tout en préservant l'intérêt financier de la C</w:t>
      </w:r>
      <w:r>
        <w:rPr>
          <w:color w:val="000000"/>
          <w:szCs w:val="22"/>
        </w:rPr>
        <w:t>OI</w:t>
      </w:r>
      <w:r w:rsidRPr="00852C2E">
        <w:rPr>
          <w:color w:val="000000"/>
          <w:szCs w:val="22"/>
        </w:rPr>
        <w:t>.</w:t>
      </w:r>
    </w:p>
    <w:p w14:paraId="611B6D43" w14:textId="5DE2537E" w:rsidR="00DB723F" w:rsidRPr="00DB723F" w:rsidRDefault="00DB723F" w:rsidP="00DB723F">
      <w:pPr>
        <w:pStyle w:val="Titre2"/>
      </w:pPr>
      <w:bookmarkStart w:id="22" w:name="_Toc151465417"/>
      <w:r w:rsidRPr="00DB723F">
        <w:t>Conventions et décisions de subventions</w:t>
      </w:r>
      <w:bookmarkEnd w:id="22"/>
    </w:p>
    <w:p w14:paraId="7E09B6AA" w14:textId="77777777" w:rsidR="00926A40" w:rsidRDefault="00DB723F" w:rsidP="00926A40">
      <w:pPr>
        <w:rPr>
          <w:color w:val="000000"/>
          <w:szCs w:val="22"/>
        </w:rPr>
      </w:pPr>
      <w:r w:rsidRPr="00DB723F">
        <w:rPr>
          <w:color w:val="000000"/>
          <w:szCs w:val="22"/>
        </w:rPr>
        <w:t>Chaque subvention doit faire l'objet d'une convention écrite (les contrats de subvention sont également appelés</w:t>
      </w:r>
      <w:r>
        <w:rPr>
          <w:color w:val="000000"/>
          <w:szCs w:val="22"/>
        </w:rPr>
        <w:t xml:space="preserve"> d</w:t>
      </w:r>
      <w:r w:rsidR="00926A40">
        <w:rPr>
          <w:color w:val="000000"/>
          <w:szCs w:val="22"/>
        </w:rPr>
        <w:t xml:space="preserve">es accords). </w:t>
      </w:r>
    </w:p>
    <w:p w14:paraId="5B0124A5" w14:textId="75D8638C" w:rsidR="00DB723F" w:rsidRPr="00DB723F" w:rsidRDefault="00926A40" w:rsidP="00DB723F">
      <w:pPr>
        <w:rPr>
          <w:color w:val="000000"/>
          <w:szCs w:val="22"/>
        </w:rPr>
      </w:pPr>
      <w:r w:rsidRPr="00926A40">
        <w:rPr>
          <w:color w:val="000000"/>
          <w:szCs w:val="22"/>
        </w:rPr>
        <w:t>Comme indiqué dans les Règles de subvention (</w:t>
      </w:r>
      <w:bookmarkStart w:id="23" w:name="_Toc131154785"/>
      <w:r w:rsidRPr="00926A40">
        <w:rPr>
          <w:color w:val="000000"/>
          <w:szCs w:val="22"/>
        </w:rPr>
        <w:t>Article 12— Accords et décisions de subventions</w:t>
      </w:r>
      <w:bookmarkEnd w:id="23"/>
      <w:r>
        <w:rPr>
          <w:color w:val="000000"/>
          <w:szCs w:val="22"/>
        </w:rPr>
        <w:t>), d</w:t>
      </w:r>
      <w:r w:rsidR="00DB723F" w:rsidRPr="00DB723F">
        <w:rPr>
          <w:color w:val="000000"/>
          <w:szCs w:val="22"/>
        </w:rPr>
        <w:t>ans les cas où une subvention (ou plusieurs subventions) doit être utilisée pour traiter un problème particulièrement complexe</w:t>
      </w:r>
      <w:r w:rsidR="00DB723F">
        <w:rPr>
          <w:color w:val="000000"/>
          <w:szCs w:val="22"/>
        </w:rPr>
        <w:t xml:space="preserve">, </w:t>
      </w:r>
      <w:r w:rsidR="00DB723F" w:rsidRPr="00DB723F">
        <w:rPr>
          <w:color w:val="000000"/>
          <w:szCs w:val="22"/>
        </w:rPr>
        <w:t xml:space="preserve">situation d'urgence ou d'urgence dans l'un des États membres, une décision du </w:t>
      </w:r>
      <w:r w:rsidR="00DB723F">
        <w:rPr>
          <w:color w:val="000000"/>
          <w:szCs w:val="22"/>
        </w:rPr>
        <w:t xml:space="preserve">Secrétaire Général </w:t>
      </w:r>
      <w:r w:rsidR="00DB723F" w:rsidRPr="00DB723F">
        <w:rPr>
          <w:color w:val="000000"/>
          <w:szCs w:val="22"/>
        </w:rPr>
        <w:t>de la</w:t>
      </w:r>
      <w:r w:rsidR="00DB723F">
        <w:rPr>
          <w:color w:val="000000"/>
          <w:szCs w:val="22"/>
        </w:rPr>
        <w:t xml:space="preserve"> COI</w:t>
      </w:r>
      <w:r w:rsidR="00DB723F" w:rsidRPr="00DB723F">
        <w:rPr>
          <w:color w:val="000000"/>
          <w:szCs w:val="22"/>
        </w:rPr>
        <w:t xml:space="preserve"> peut être utilisée à la place d'un contrat de subvention.</w:t>
      </w:r>
    </w:p>
    <w:p w14:paraId="6B0247A7" w14:textId="0D0B1D98" w:rsidR="00DB723F" w:rsidRPr="00DB723F" w:rsidRDefault="00DB723F" w:rsidP="00341C07">
      <w:pPr>
        <w:pStyle w:val="Citationintense"/>
        <w:spacing w:before="240" w:after="120"/>
        <w:jc w:val="both"/>
      </w:pPr>
      <w:r w:rsidRPr="00DB723F">
        <w:t xml:space="preserve">Dans une situation de crise ou d'urgence lorsqu'une intervention rapide s'avérait nécessaire dans l'un des États membres, la décision du </w:t>
      </w:r>
      <w:r w:rsidR="00B40813">
        <w:t xml:space="preserve">Secrétaire Général </w:t>
      </w:r>
      <w:r w:rsidRPr="00DB723F">
        <w:t>de la C</w:t>
      </w:r>
      <w:r w:rsidR="00B40813">
        <w:t>OI</w:t>
      </w:r>
      <w:r w:rsidRPr="00DB723F">
        <w:t xml:space="preserve"> d'attribuer une ou plusieurs subventions est une alternative</w:t>
      </w:r>
      <w:r w:rsidR="00B40813">
        <w:t xml:space="preserve"> </w:t>
      </w:r>
      <w:r w:rsidRPr="00DB723F">
        <w:t xml:space="preserve">instrument pouvant être utilisé à la place de la signature de contrat(s) avec le(s) bénéficiaire(s) de la subvention. </w:t>
      </w:r>
      <w:r w:rsidR="00B40813">
        <w:t>Dans une optique de t</w:t>
      </w:r>
      <w:r w:rsidRPr="00DB723F">
        <w:t xml:space="preserve">ransparence et pour étayer la décision du </w:t>
      </w:r>
      <w:r w:rsidR="00B40813">
        <w:t>Secrétaire Général il convient de convoquer un</w:t>
      </w:r>
      <w:r w:rsidRPr="00DB723F">
        <w:t xml:space="preserve"> com</w:t>
      </w:r>
      <w:r w:rsidR="00B40813">
        <w:t xml:space="preserve">ité </w:t>
      </w:r>
      <w:r w:rsidRPr="00DB723F">
        <w:t>avec</w:t>
      </w:r>
      <w:r w:rsidR="00B40813">
        <w:t xml:space="preserve"> </w:t>
      </w:r>
      <w:r w:rsidRPr="00DB723F">
        <w:t>le but</w:t>
      </w:r>
      <w:r w:rsidR="00F435BF">
        <w:t> </w:t>
      </w:r>
      <w:r w:rsidRPr="00DB723F">
        <w:t>:</w:t>
      </w:r>
    </w:p>
    <w:p w14:paraId="37577C0A" w14:textId="54C10D48" w:rsidR="00F435BF" w:rsidRDefault="00DB723F" w:rsidP="00F435BF">
      <w:pPr>
        <w:pStyle w:val="Citationintense"/>
        <w:spacing w:before="240" w:after="120"/>
        <w:jc w:val="both"/>
      </w:pPr>
      <w:r w:rsidRPr="00DB723F">
        <w:t xml:space="preserve">- </w:t>
      </w:r>
      <w:r w:rsidR="00F435BF">
        <w:t>d’i</w:t>
      </w:r>
      <w:r w:rsidRPr="00DB723F">
        <w:t>dentifier le(s) bénéficiaire(s) potentiel(s) de la subvention et justifier le choix en raison de sa capacité à</w:t>
      </w:r>
      <w:r w:rsidR="00F435BF">
        <w:t xml:space="preserve"> </w:t>
      </w:r>
      <w:r w:rsidR="00B40813">
        <w:t xml:space="preserve">- </w:t>
      </w:r>
      <w:r w:rsidRPr="00DB723F">
        <w:t>Résoudre les problèmes qui surviennent sur le terrain</w:t>
      </w:r>
      <w:r w:rsidR="00F435BF">
        <w:t>,</w:t>
      </w:r>
    </w:p>
    <w:p w14:paraId="33A72875" w14:textId="74F14FAA" w:rsidR="006B5751" w:rsidRDefault="006B5751" w:rsidP="00F435BF">
      <w:pPr>
        <w:pStyle w:val="Citationintense"/>
        <w:spacing w:before="240" w:after="120"/>
        <w:jc w:val="both"/>
      </w:pPr>
      <w:r>
        <w:t>-</w:t>
      </w:r>
      <w:r w:rsidR="00DB723F" w:rsidRPr="00DB723F">
        <w:t xml:space="preserve"> </w:t>
      </w:r>
      <w:r w:rsidR="00F435BF">
        <w:t>de n</w:t>
      </w:r>
      <w:r w:rsidR="00DB723F" w:rsidRPr="00DB723F">
        <w:t>égocier avec eux chaque fois que possible la rédaction d'un plan d'action identifiant le groupe cible,</w:t>
      </w:r>
      <w:r>
        <w:t xml:space="preserve"> </w:t>
      </w:r>
      <w:r w:rsidR="00DB723F" w:rsidRPr="00DB723F">
        <w:t>bénéficiaires finaux et la modalité de fourniture de l'aide</w:t>
      </w:r>
      <w:r w:rsidR="00F435BF">
        <w:t xml:space="preserve">, </w:t>
      </w:r>
    </w:p>
    <w:p w14:paraId="199A4D92" w14:textId="53DEAD7E" w:rsidR="00DB723F" w:rsidRPr="00DB723F" w:rsidRDefault="00DB723F" w:rsidP="006B5751">
      <w:pPr>
        <w:pStyle w:val="Citationintense"/>
        <w:spacing w:before="120" w:after="120"/>
        <w:jc w:val="both"/>
      </w:pPr>
      <w:r w:rsidRPr="00DB723F">
        <w:t xml:space="preserve">- </w:t>
      </w:r>
      <w:r w:rsidR="00F435BF">
        <w:t>de d</w:t>
      </w:r>
      <w:r w:rsidRPr="00DB723F">
        <w:t>éfinir tous les aspects administratifs liés au reporting, au suivi et au décaissement.</w:t>
      </w:r>
    </w:p>
    <w:p w14:paraId="4F9E8DD0" w14:textId="0A1B560F" w:rsidR="00DB723F" w:rsidRPr="00DB723F" w:rsidRDefault="00DB723F" w:rsidP="00B40813">
      <w:pPr>
        <w:pStyle w:val="Titre2"/>
      </w:pPr>
      <w:bookmarkStart w:id="24" w:name="_Toc151465418"/>
      <w:r w:rsidRPr="00DB723F">
        <w:lastRenderedPageBreak/>
        <w:t>Conventions de partenariat et partenariat cadre</w:t>
      </w:r>
      <w:bookmarkEnd w:id="24"/>
    </w:p>
    <w:p w14:paraId="4A61C514" w14:textId="3E0BBBAE" w:rsidR="00DB723F" w:rsidRPr="00DB723F" w:rsidRDefault="00DB723F" w:rsidP="00DB723F">
      <w:pPr>
        <w:rPr>
          <w:color w:val="000000"/>
          <w:szCs w:val="22"/>
        </w:rPr>
      </w:pPr>
      <w:r w:rsidRPr="00DB723F">
        <w:rPr>
          <w:color w:val="000000"/>
          <w:szCs w:val="22"/>
        </w:rPr>
        <w:t>Les contrats de subvention peuvent prendre la forme de conventions-cadres fina</w:t>
      </w:r>
      <w:r w:rsidR="00B40813">
        <w:rPr>
          <w:color w:val="000000"/>
          <w:szCs w:val="22"/>
        </w:rPr>
        <w:t>ncières de partenariat en vue d’</w:t>
      </w:r>
      <w:r w:rsidRPr="00DB723F">
        <w:rPr>
          <w:color w:val="000000"/>
          <w:szCs w:val="22"/>
        </w:rPr>
        <w:t>établir une coopération à long terme entre la CO</w:t>
      </w:r>
      <w:r w:rsidR="00B40813">
        <w:rPr>
          <w:color w:val="000000"/>
          <w:szCs w:val="22"/>
        </w:rPr>
        <w:t>I</w:t>
      </w:r>
      <w:r w:rsidRPr="00DB723F">
        <w:rPr>
          <w:color w:val="000000"/>
          <w:szCs w:val="22"/>
        </w:rPr>
        <w:t xml:space="preserve"> et les bénéficiaires mettant en œuvre </w:t>
      </w:r>
      <w:r w:rsidR="00547269">
        <w:rPr>
          <w:color w:val="000000"/>
          <w:szCs w:val="22"/>
        </w:rPr>
        <w:t xml:space="preserve">les </w:t>
      </w:r>
      <w:r w:rsidR="00547269" w:rsidRPr="00DB723F">
        <w:rPr>
          <w:color w:val="000000"/>
          <w:szCs w:val="22"/>
        </w:rPr>
        <w:t xml:space="preserve">activités financées </w:t>
      </w:r>
      <w:r w:rsidR="00547269">
        <w:rPr>
          <w:color w:val="000000"/>
          <w:szCs w:val="22"/>
        </w:rPr>
        <w:t xml:space="preserve">par </w:t>
      </w:r>
      <w:r w:rsidRPr="00DB723F">
        <w:rPr>
          <w:color w:val="000000"/>
          <w:szCs w:val="22"/>
        </w:rPr>
        <w:t>la CO</w:t>
      </w:r>
      <w:r w:rsidR="00B40813">
        <w:rPr>
          <w:color w:val="000000"/>
          <w:szCs w:val="22"/>
        </w:rPr>
        <w:t>I.</w:t>
      </w:r>
    </w:p>
    <w:p w14:paraId="58B950F0" w14:textId="7D8C4291" w:rsidR="00DB723F" w:rsidRPr="00DB723F" w:rsidRDefault="00DB723F" w:rsidP="00DB723F">
      <w:pPr>
        <w:rPr>
          <w:color w:val="000000"/>
          <w:szCs w:val="22"/>
        </w:rPr>
      </w:pPr>
      <w:r w:rsidRPr="00DB723F">
        <w:rPr>
          <w:color w:val="000000"/>
          <w:szCs w:val="22"/>
        </w:rPr>
        <w:t>. Les subventions spécifiques à l'action et les subventions de fonctionnement peuvent s'inscrire dans un cadre</w:t>
      </w:r>
      <w:r w:rsidR="00547269">
        <w:rPr>
          <w:color w:val="000000"/>
          <w:szCs w:val="22"/>
        </w:rPr>
        <w:t xml:space="preserve"> d’un </w:t>
      </w:r>
      <w:r w:rsidRPr="00DB723F">
        <w:rPr>
          <w:color w:val="000000"/>
          <w:szCs w:val="22"/>
        </w:rPr>
        <w:t>Partenariat.</w:t>
      </w:r>
    </w:p>
    <w:p w14:paraId="61DC38ED" w14:textId="605012BD" w:rsidR="00DB723F" w:rsidRPr="00547269" w:rsidRDefault="00DB723F" w:rsidP="00105AFF">
      <w:pPr>
        <w:pStyle w:val="Paragraphedeliste"/>
        <w:numPr>
          <w:ilvl w:val="0"/>
          <w:numId w:val="59"/>
        </w:numPr>
        <w:spacing w:after="240"/>
        <w:contextualSpacing w:val="0"/>
        <w:rPr>
          <w:rFonts w:ascii="Garamond" w:hAnsi="Garamond"/>
          <w:color w:val="000000"/>
        </w:rPr>
      </w:pPr>
      <w:r w:rsidRPr="00547269">
        <w:rPr>
          <w:rFonts w:ascii="Garamond" w:hAnsi="Garamond"/>
          <w:color w:val="000000"/>
        </w:rPr>
        <w:t xml:space="preserve">Un partenariat-cadre peut être établi en tant que mécanisme de coopération à long terme entre </w:t>
      </w:r>
      <w:r w:rsidR="00547269" w:rsidRPr="00547269">
        <w:rPr>
          <w:rFonts w:ascii="Garamond" w:hAnsi="Garamond"/>
          <w:color w:val="000000"/>
        </w:rPr>
        <w:t xml:space="preserve">la COI </w:t>
      </w:r>
      <w:r w:rsidRPr="00547269">
        <w:rPr>
          <w:rFonts w:ascii="Garamond" w:hAnsi="Garamond"/>
          <w:color w:val="000000"/>
        </w:rPr>
        <w:t xml:space="preserve">et les bénéficiaires de subventions. Il peut prendre la forme d'un </w:t>
      </w:r>
      <w:r w:rsidR="00547269" w:rsidRPr="00547269">
        <w:rPr>
          <w:rFonts w:ascii="Garamond" w:hAnsi="Garamond"/>
          <w:color w:val="000000"/>
        </w:rPr>
        <w:t xml:space="preserve">accord </w:t>
      </w:r>
      <w:r w:rsidRPr="00547269">
        <w:rPr>
          <w:rFonts w:ascii="Garamond" w:hAnsi="Garamond"/>
          <w:color w:val="000000"/>
        </w:rPr>
        <w:t>cadre</w:t>
      </w:r>
      <w:r w:rsidR="00547269" w:rsidRPr="00547269">
        <w:rPr>
          <w:rFonts w:ascii="Garamond" w:hAnsi="Garamond"/>
          <w:color w:val="000000"/>
        </w:rPr>
        <w:t xml:space="preserve"> </w:t>
      </w:r>
      <w:r w:rsidRPr="00547269">
        <w:rPr>
          <w:rFonts w:ascii="Garamond" w:hAnsi="Garamond"/>
          <w:color w:val="000000"/>
        </w:rPr>
        <w:t xml:space="preserve">accord de partenariat ou </w:t>
      </w:r>
      <w:r w:rsidR="00547269" w:rsidRPr="00547269">
        <w:rPr>
          <w:rFonts w:ascii="Garamond" w:hAnsi="Garamond"/>
          <w:color w:val="000000"/>
        </w:rPr>
        <w:t>d’</w:t>
      </w:r>
      <w:r w:rsidRPr="00547269">
        <w:rPr>
          <w:rFonts w:ascii="Garamond" w:hAnsi="Garamond"/>
          <w:color w:val="000000"/>
        </w:rPr>
        <w:t>une décision-cadre de partenariat.</w:t>
      </w:r>
    </w:p>
    <w:p w14:paraId="585C57AE" w14:textId="719AC297" w:rsidR="00DB723F" w:rsidRPr="00547269" w:rsidRDefault="00DB723F" w:rsidP="00105AFF">
      <w:pPr>
        <w:pStyle w:val="Paragraphedeliste"/>
        <w:numPr>
          <w:ilvl w:val="0"/>
          <w:numId w:val="60"/>
        </w:numPr>
        <w:spacing w:after="240"/>
        <w:ind w:left="1440"/>
        <w:contextualSpacing w:val="0"/>
        <w:rPr>
          <w:rFonts w:ascii="Garamond" w:hAnsi="Garamond"/>
          <w:color w:val="000000"/>
        </w:rPr>
      </w:pPr>
      <w:r w:rsidRPr="00547269">
        <w:rPr>
          <w:rFonts w:ascii="Garamond" w:hAnsi="Garamond"/>
          <w:color w:val="000000"/>
        </w:rPr>
        <w:t>La convention-cadre de partenariat ou la décision précisent les objectifs communs, les</w:t>
      </w:r>
      <w:r w:rsidR="00547269" w:rsidRPr="00547269">
        <w:rPr>
          <w:rFonts w:ascii="Garamond" w:hAnsi="Garamond"/>
          <w:color w:val="000000"/>
        </w:rPr>
        <w:t xml:space="preserve"> </w:t>
      </w:r>
      <w:r w:rsidRPr="00547269">
        <w:rPr>
          <w:rFonts w:ascii="Garamond" w:hAnsi="Garamond"/>
          <w:color w:val="000000"/>
        </w:rPr>
        <w:t>nature des actions prévues ponctuellement ou dans le cadre d'un programme de travail annuel approuvé,</w:t>
      </w:r>
      <w:r w:rsidR="00547269" w:rsidRPr="00547269">
        <w:rPr>
          <w:rFonts w:ascii="Garamond" w:hAnsi="Garamond"/>
          <w:color w:val="000000"/>
        </w:rPr>
        <w:t xml:space="preserve"> </w:t>
      </w:r>
      <w:r w:rsidRPr="00547269">
        <w:rPr>
          <w:rFonts w:ascii="Garamond" w:hAnsi="Garamond"/>
          <w:color w:val="000000"/>
        </w:rPr>
        <w:t>la procédure d'attribution des subventions spécifiques, dans le respect des principes et de la procédure</w:t>
      </w:r>
      <w:r w:rsidR="00547269" w:rsidRPr="00547269">
        <w:rPr>
          <w:rFonts w:ascii="Garamond" w:hAnsi="Garamond"/>
          <w:color w:val="000000"/>
        </w:rPr>
        <w:t xml:space="preserve"> </w:t>
      </w:r>
      <w:r w:rsidRPr="00547269">
        <w:rPr>
          <w:rFonts w:ascii="Garamond" w:hAnsi="Garamond"/>
          <w:color w:val="000000"/>
        </w:rPr>
        <w:t>règles d</w:t>
      </w:r>
      <w:r w:rsidR="00547269" w:rsidRPr="00547269">
        <w:rPr>
          <w:rFonts w:ascii="Garamond" w:hAnsi="Garamond"/>
          <w:color w:val="000000"/>
        </w:rPr>
        <w:t>e la COI</w:t>
      </w:r>
      <w:r w:rsidRPr="00547269">
        <w:rPr>
          <w:rFonts w:ascii="Garamond" w:hAnsi="Garamond"/>
          <w:color w:val="000000"/>
        </w:rPr>
        <w:t>, et les droits et obligations généraux de chaque partie en vertu des</w:t>
      </w:r>
      <w:r w:rsidR="00547269" w:rsidRPr="00547269">
        <w:rPr>
          <w:rFonts w:ascii="Garamond" w:hAnsi="Garamond"/>
          <w:color w:val="000000"/>
        </w:rPr>
        <w:t xml:space="preserve"> </w:t>
      </w:r>
      <w:r w:rsidRPr="00547269">
        <w:rPr>
          <w:rFonts w:ascii="Garamond" w:hAnsi="Garamond"/>
          <w:color w:val="000000"/>
        </w:rPr>
        <w:t>accords ou décisions.</w:t>
      </w:r>
    </w:p>
    <w:p w14:paraId="3410D86C" w14:textId="301C6088" w:rsidR="00DB723F" w:rsidRPr="00547269" w:rsidRDefault="00DB723F" w:rsidP="00105AFF">
      <w:pPr>
        <w:pStyle w:val="Paragraphedeliste"/>
        <w:numPr>
          <w:ilvl w:val="0"/>
          <w:numId w:val="60"/>
        </w:numPr>
        <w:spacing w:after="240"/>
        <w:ind w:left="1440"/>
        <w:contextualSpacing w:val="0"/>
        <w:rPr>
          <w:rFonts w:ascii="Garamond" w:hAnsi="Garamond"/>
          <w:color w:val="000000"/>
        </w:rPr>
      </w:pPr>
      <w:r w:rsidRPr="00547269">
        <w:rPr>
          <w:rFonts w:ascii="Garamond" w:hAnsi="Garamond"/>
          <w:color w:val="000000"/>
        </w:rPr>
        <w:t>La durée du partenariat ne peut excéder quatre ans, sauf dans des cas particuliers où le</w:t>
      </w:r>
      <w:r w:rsidR="00547269" w:rsidRPr="00547269">
        <w:rPr>
          <w:rFonts w:ascii="Garamond" w:hAnsi="Garamond"/>
          <w:color w:val="000000"/>
        </w:rPr>
        <w:t xml:space="preserve"> </w:t>
      </w:r>
      <w:r w:rsidRPr="00547269">
        <w:rPr>
          <w:rFonts w:ascii="Garamond" w:hAnsi="Garamond"/>
          <w:color w:val="000000"/>
        </w:rPr>
        <w:t>la nature et l'objet du partenariat-cadre justifient une prolongation.</w:t>
      </w:r>
    </w:p>
    <w:p w14:paraId="2B8E5EFF" w14:textId="407DFFD5" w:rsidR="00DB723F" w:rsidRPr="00547269" w:rsidRDefault="00DB723F" w:rsidP="00105AFF">
      <w:pPr>
        <w:pStyle w:val="Paragraphedeliste"/>
        <w:numPr>
          <w:ilvl w:val="0"/>
          <w:numId w:val="60"/>
        </w:numPr>
        <w:spacing w:after="240"/>
        <w:ind w:left="1440"/>
        <w:contextualSpacing w:val="0"/>
        <w:rPr>
          <w:rFonts w:ascii="Garamond" w:hAnsi="Garamond"/>
          <w:color w:val="000000"/>
        </w:rPr>
      </w:pPr>
      <w:r w:rsidRPr="00547269">
        <w:rPr>
          <w:rFonts w:ascii="Garamond" w:hAnsi="Garamond"/>
          <w:color w:val="000000"/>
        </w:rPr>
        <w:t>Les ordonnateurs ne font pas un usage injustifié des conventions-cadres de partenariat</w:t>
      </w:r>
      <w:r w:rsidR="00547269" w:rsidRPr="00547269">
        <w:rPr>
          <w:rFonts w:ascii="Garamond" w:hAnsi="Garamond"/>
          <w:color w:val="000000"/>
        </w:rPr>
        <w:t xml:space="preserve"> </w:t>
      </w:r>
      <w:r w:rsidRPr="00547269">
        <w:rPr>
          <w:rFonts w:ascii="Garamond" w:hAnsi="Garamond"/>
          <w:color w:val="000000"/>
        </w:rPr>
        <w:t>ou décisions ou les utiliser d'une manière dont le but ou l'effet est contraire aux principes</w:t>
      </w:r>
      <w:r w:rsidR="00547269" w:rsidRPr="00547269">
        <w:rPr>
          <w:rFonts w:ascii="Garamond" w:hAnsi="Garamond"/>
          <w:color w:val="000000"/>
        </w:rPr>
        <w:t xml:space="preserve"> </w:t>
      </w:r>
      <w:r w:rsidRPr="00547269">
        <w:rPr>
          <w:rFonts w:ascii="Garamond" w:hAnsi="Garamond"/>
          <w:color w:val="000000"/>
        </w:rPr>
        <w:t xml:space="preserve">de transparence ou d'égalité de traitement des </w:t>
      </w:r>
      <w:r w:rsidR="00C903A6">
        <w:rPr>
          <w:rFonts w:ascii="Garamond" w:hAnsi="Garamond"/>
          <w:color w:val="000000"/>
        </w:rPr>
        <w:t>demandeur</w:t>
      </w:r>
      <w:r w:rsidRPr="00547269">
        <w:rPr>
          <w:rFonts w:ascii="Garamond" w:hAnsi="Garamond"/>
          <w:color w:val="000000"/>
        </w:rPr>
        <w:t>s.</w:t>
      </w:r>
    </w:p>
    <w:p w14:paraId="289187A0" w14:textId="09F755FD" w:rsidR="00DB723F" w:rsidRPr="00547269" w:rsidRDefault="00DB723F" w:rsidP="00105AFF">
      <w:pPr>
        <w:pStyle w:val="Paragraphedeliste"/>
        <w:numPr>
          <w:ilvl w:val="0"/>
          <w:numId w:val="59"/>
        </w:numPr>
        <w:spacing w:after="240"/>
        <w:contextualSpacing w:val="0"/>
        <w:rPr>
          <w:rFonts w:ascii="Garamond" w:hAnsi="Garamond"/>
          <w:color w:val="000000"/>
        </w:rPr>
      </w:pPr>
      <w:r w:rsidRPr="00547269">
        <w:rPr>
          <w:rFonts w:ascii="Garamond" w:hAnsi="Garamond"/>
          <w:color w:val="000000"/>
        </w:rPr>
        <w:t>Les partenariats-cadres sont traités comme des subventions en ce qui concerne la programmation, ex ante</w:t>
      </w:r>
      <w:r w:rsidR="00547269" w:rsidRPr="00547269">
        <w:rPr>
          <w:rFonts w:ascii="Garamond" w:hAnsi="Garamond"/>
          <w:color w:val="000000"/>
        </w:rPr>
        <w:t xml:space="preserve"> </w:t>
      </w:r>
      <w:r w:rsidRPr="00547269">
        <w:rPr>
          <w:rFonts w:ascii="Garamond" w:hAnsi="Garamond"/>
          <w:color w:val="000000"/>
        </w:rPr>
        <w:t>publication et prix.</w:t>
      </w:r>
    </w:p>
    <w:p w14:paraId="065283A4" w14:textId="50B87A8C" w:rsidR="00DB723F" w:rsidRPr="00547269" w:rsidRDefault="00DB723F" w:rsidP="00105AFF">
      <w:pPr>
        <w:pStyle w:val="Paragraphedeliste"/>
        <w:numPr>
          <w:ilvl w:val="0"/>
          <w:numId w:val="59"/>
        </w:numPr>
        <w:spacing w:after="240"/>
        <w:contextualSpacing w:val="0"/>
        <w:rPr>
          <w:rFonts w:ascii="Garamond" w:hAnsi="Garamond"/>
          <w:color w:val="000000"/>
        </w:rPr>
      </w:pPr>
      <w:r w:rsidRPr="00547269">
        <w:rPr>
          <w:rFonts w:ascii="Garamond" w:hAnsi="Garamond"/>
          <w:color w:val="000000"/>
        </w:rPr>
        <w:t>Les subventions spécifiques fondées sur des conventions-cadres de partenariat ou des décisions sont</w:t>
      </w:r>
      <w:r w:rsidR="00547269" w:rsidRPr="00547269">
        <w:rPr>
          <w:rFonts w:ascii="Garamond" w:hAnsi="Garamond"/>
          <w:color w:val="000000"/>
        </w:rPr>
        <w:t xml:space="preserve"> </w:t>
      </w:r>
      <w:r w:rsidRPr="00547269">
        <w:rPr>
          <w:rFonts w:ascii="Garamond" w:hAnsi="Garamond"/>
          <w:color w:val="000000"/>
        </w:rPr>
        <w:t>conformément aux procédures prévues dans ces accords ou décisions, et dans le respect</w:t>
      </w:r>
      <w:r w:rsidR="00547269" w:rsidRPr="00547269">
        <w:rPr>
          <w:rFonts w:ascii="Garamond" w:hAnsi="Garamond"/>
          <w:color w:val="000000"/>
        </w:rPr>
        <w:t xml:space="preserve"> </w:t>
      </w:r>
      <w:r w:rsidRPr="00547269">
        <w:rPr>
          <w:rFonts w:ascii="Garamond" w:hAnsi="Garamond"/>
          <w:color w:val="000000"/>
        </w:rPr>
        <w:t>avec le</w:t>
      </w:r>
      <w:r w:rsidR="00547269">
        <w:rPr>
          <w:rFonts w:ascii="Garamond" w:hAnsi="Garamond"/>
          <w:color w:val="000000"/>
        </w:rPr>
        <w:t>s Règles de</w:t>
      </w:r>
      <w:r w:rsidRPr="00547269">
        <w:rPr>
          <w:rFonts w:ascii="Garamond" w:hAnsi="Garamond"/>
          <w:color w:val="000000"/>
        </w:rPr>
        <w:t xml:space="preserve"> subvention.</w:t>
      </w:r>
    </w:p>
    <w:p w14:paraId="2063FC96" w14:textId="429C02FE" w:rsidR="00DB723F" w:rsidRPr="00A160FE" w:rsidRDefault="00DB723F" w:rsidP="00105AFF">
      <w:pPr>
        <w:pStyle w:val="Paragraphedeliste"/>
        <w:numPr>
          <w:ilvl w:val="0"/>
          <w:numId w:val="59"/>
        </w:numPr>
        <w:spacing w:after="240"/>
        <w:contextualSpacing w:val="0"/>
        <w:rPr>
          <w:rFonts w:ascii="Garamond" w:hAnsi="Garamond"/>
          <w:color w:val="000000"/>
        </w:rPr>
      </w:pPr>
      <w:r w:rsidRPr="00A160FE">
        <w:rPr>
          <w:rFonts w:ascii="Garamond" w:hAnsi="Garamond"/>
          <w:color w:val="000000"/>
        </w:rPr>
        <w:t>Ils sont soumis aux procédures de publication ex post prévues à l'article 31 d</w:t>
      </w:r>
      <w:r w:rsidR="00F435BF">
        <w:rPr>
          <w:rFonts w:ascii="Garamond" w:hAnsi="Garamond"/>
          <w:color w:val="000000"/>
        </w:rPr>
        <w:t>es</w:t>
      </w:r>
      <w:r w:rsidR="00547269" w:rsidRPr="00A160FE">
        <w:rPr>
          <w:rFonts w:ascii="Garamond" w:hAnsi="Garamond"/>
          <w:color w:val="000000"/>
        </w:rPr>
        <w:t xml:space="preserve"> Règles de subvention.</w:t>
      </w:r>
    </w:p>
    <w:p w14:paraId="08B477B2" w14:textId="0059617B" w:rsidR="00DB723F" w:rsidRPr="00DB723F" w:rsidRDefault="00DB723F" w:rsidP="00547269">
      <w:pPr>
        <w:pStyle w:val="Citationintense"/>
        <w:jc w:val="both"/>
      </w:pPr>
      <w:r w:rsidRPr="00DB723F">
        <w:t>Les accords-cadres de partenariat financier ne devraient être envisagés que si leur utilisation présente un avantage manifeste</w:t>
      </w:r>
      <w:r w:rsidR="00547269">
        <w:t xml:space="preserve"> </w:t>
      </w:r>
      <w:r w:rsidRPr="00DB723F">
        <w:t>valeur. Par exemple, si une seule subvention spécifique est prévue, les accords-cadres de partenariat financier</w:t>
      </w:r>
      <w:r w:rsidR="00547269">
        <w:t xml:space="preserve"> </w:t>
      </w:r>
      <w:r w:rsidRPr="00DB723F">
        <w:t>ne sont pas la modalité appropriée.</w:t>
      </w:r>
    </w:p>
    <w:p w14:paraId="292C8073" w14:textId="34EC2F18" w:rsidR="00DB723F" w:rsidRPr="00DB723F" w:rsidRDefault="00DB723F" w:rsidP="00A160FE">
      <w:pPr>
        <w:pStyle w:val="Titre2"/>
      </w:pPr>
      <w:bookmarkStart w:id="25" w:name="_Toc151465419"/>
      <w:r w:rsidRPr="00DB723F">
        <w:t>Ce qui ne doit pas être considéré comme une subvention</w:t>
      </w:r>
      <w:bookmarkEnd w:id="25"/>
    </w:p>
    <w:p w14:paraId="2B4893E5" w14:textId="5DD16B3C" w:rsidR="00DB723F" w:rsidRPr="00DB723F" w:rsidRDefault="00DB723F" w:rsidP="00F435BF">
      <w:pPr>
        <w:ind w:left="357"/>
        <w:rPr>
          <w:color w:val="000000"/>
          <w:szCs w:val="22"/>
        </w:rPr>
      </w:pPr>
      <w:r w:rsidRPr="00DB723F">
        <w:rPr>
          <w:color w:val="000000"/>
          <w:szCs w:val="22"/>
        </w:rPr>
        <w:t>Les éléments suivants ne constituent pas des subventions au sens d</w:t>
      </w:r>
      <w:r w:rsidR="00F435BF">
        <w:rPr>
          <w:color w:val="000000"/>
          <w:szCs w:val="22"/>
        </w:rPr>
        <w:t>es Règles de subvention</w:t>
      </w:r>
      <w:r w:rsidRPr="00DB723F">
        <w:rPr>
          <w:color w:val="000000"/>
          <w:szCs w:val="22"/>
        </w:rPr>
        <w:t xml:space="preserve"> et de ce manuel :</w:t>
      </w:r>
    </w:p>
    <w:p w14:paraId="50DA6306" w14:textId="449D08E7" w:rsidR="00DB723F" w:rsidRPr="00A160FE" w:rsidRDefault="00DB723F" w:rsidP="00105AFF">
      <w:pPr>
        <w:pStyle w:val="Paragraphedeliste"/>
        <w:numPr>
          <w:ilvl w:val="0"/>
          <w:numId w:val="75"/>
        </w:numPr>
        <w:spacing w:after="240"/>
        <w:contextualSpacing w:val="0"/>
        <w:rPr>
          <w:rFonts w:ascii="Garamond" w:hAnsi="Garamond"/>
          <w:color w:val="000000"/>
        </w:rPr>
      </w:pPr>
      <w:r w:rsidRPr="00A160FE">
        <w:rPr>
          <w:rFonts w:ascii="Garamond" w:hAnsi="Garamond"/>
          <w:color w:val="000000"/>
        </w:rPr>
        <w:lastRenderedPageBreak/>
        <w:t>tous les marchés publics visés dans le Code des marchés publics de la CO</w:t>
      </w:r>
      <w:r w:rsidR="00A160FE" w:rsidRPr="00A160FE">
        <w:rPr>
          <w:rFonts w:ascii="Garamond" w:hAnsi="Garamond"/>
          <w:color w:val="000000"/>
        </w:rPr>
        <w:t>I</w:t>
      </w:r>
      <w:r w:rsidRPr="00A160FE">
        <w:rPr>
          <w:rFonts w:ascii="Garamond" w:hAnsi="Garamond"/>
          <w:color w:val="000000"/>
        </w:rPr>
        <w:t> ;</w:t>
      </w:r>
    </w:p>
    <w:p w14:paraId="6515AD33" w14:textId="56EA7565" w:rsidR="00DB723F" w:rsidRPr="00A160FE" w:rsidRDefault="00DB723F" w:rsidP="00105AFF">
      <w:pPr>
        <w:pStyle w:val="Paragraphedeliste"/>
        <w:numPr>
          <w:ilvl w:val="0"/>
          <w:numId w:val="75"/>
        </w:numPr>
        <w:spacing w:after="240"/>
        <w:contextualSpacing w:val="0"/>
        <w:rPr>
          <w:rFonts w:ascii="Garamond" w:hAnsi="Garamond"/>
          <w:color w:val="000000"/>
        </w:rPr>
      </w:pPr>
      <w:r w:rsidRPr="00A160FE">
        <w:rPr>
          <w:rFonts w:ascii="Garamond" w:hAnsi="Garamond"/>
          <w:color w:val="000000"/>
        </w:rPr>
        <w:t>des instruments financiers, ainsi que des participations ou des prises de participation dans des sociétés financières internationales</w:t>
      </w:r>
      <w:r w:rsidR="00FB2C8F">
        <w:rPr>
          <w:rFonts w:ascii="Garamond" w:hAnsi="Garamond"/>
          <w:color w:val="000000"/>
        </w:rPr>
        <w:t> ;</w:t>
      </w:r>
    </w:p>
    <w:p w14:paraId="5A838784" w14:textId="615266E2" w:rsidR="00DB723F" w:rsidRPr="00A160FE" w:rsidRDefault="00DB723F" w:rsidP="00FB2C8F">
      <w:pPr>
        <w:pStyle w:val="Paragraphedeliste"/>
        <w:numPr>
          <w:ilvl w:val="0"/>
          <w:numId w:val="75"/>
        </w:numPr>
        <w:spacing w:after="240"/>
        <w:contextualSpacing w:val="0"/>
        <w:rPr>
          <w:rFonts w:ascii="Garamond" w:hAnsi="Garamond"/>
          <w:color w:val="000000"/>
        </w:rPr>
      </w:pPr>
      <w:r w:rsidRPr="00A160FE">
        <w:rPr>
          <w:rFonts w:ascii="Garamond" w:hAnsi="Garamond"/>
          <w:color w:val="000000"/>
        </w:rPr>
        <w:t>les contributions versées par la C</w:t>
      </w:r>
      <w:r w:rsidR="00A160FE">
        <w:rPr>
          <w:rFonts w:ascii="Garamond" w:hAnsi="Garamond"/>
          <w:color w:val="000000"/>
        </w:rPr>
        <w:t>OI</w:t>
      </w:r>
      <w:r w:rsidR="00FB2C8F">
        <w:rPr>
          <w:rFonts w:ascii="Garamond" w:hAnsi="Garamond"/>
          <w:color w:val="000000"/>
        </w:rPr>
        <w:t xml:space="preserve"> au titre de</w:t>
      </w:r>
      <w:r w:rsidRPr="00A160FE">
        <w:rPr>
          <w:rFonts w:ascii="Garamond" w:hAnsi="Garamond"/>
          <w:color w:val="000000"/>
        </w:rPr>
        <w:t xml:space="preserve"> souscriptions</w:t>
      </w:r>
      <w:r w:rsidR="00A160FE" w:rsidRPr="00A160FE">
        <w:rPr>
          <w:rFonts w:ascii="Garamond" w:hAnsi="Garamond"/>
          <w:color w:val="000000"/>
        </w:rPr>
        <w:t xml:space="preserve"> à d</w:t>
      </w:r>
      <w:r w:rsidRPr="00A160FE">
        <w:rPr>
          <w:rFonts w:ascii="Garamond" w:hAnsi="Garamond"/>
          <w:color w:val="000000"/>
        </w:rPr>
        <w:t xml:space="preserve">es organismes dont </w:t>
      </w:r>
      <w:r w:rsidR="00A160FE" w:rsidRPr="00A160FE">
        <w:rPr>
          <w:rFonts w:ascii="Garamond" w:hAnsi="Garamond"/>
          <w:color w:val="000000"/>
        </w:rPr>
        <w:t>elle</w:t>
      </w:r>
      <w:r w:rsidRPr="00A160FE">
        <w:rPr>
          <w:rFonts w:ascii="Garamond" w:hAnsi="Garamond"/>
          <w:color w:val="000000"/>
        </w:rPr>
        <w:t xml:space="preserve"> est membre, partenaire ou associé</w:t>
      </w:r>
      <w:r w:rsidR="00A160FE">
        <w:rPr>
          <w:rFonts w:ascii="Garamond" w:hAnsi="Garamond"/>
          <w:color w:val="000000"/>
        </w:rPr>
        <w:t>e</w:t>
      </w:r>
      <w:r w:rsidRPr="00A160FE">
        <w:rPr>
          <w:rFonts w:ascii="Garamond" w:hAnsi="Garamond"/>
          <w:color w:val="000000"/>
        </w:rPr>
        <w:t xml:space="preserve"> </w:t>
      </w:r>
      <w:r w:rsidR="00FB2C8F">
        <w:rPr>
          <w:rFonts w:ascii="Garamond" w:hAnsi="Garamond"/>
          <w:color w:val="000000"/>
        </w:rPr>
        <w:t>ou d’</w:t>
      </w:r>
      <w:r w:rsidR="00FB2C8F" w:rsidRPr="00FB2C8F">
        <w:rPr>
          <w:rFonts w:ascii="Garamond" w:hAnsi="Garamond"/>
          <w:color w:val="000000"/>
        </w:rPr>
        <w:t xml:space="preserve">arrangement pour fournir, recevoir ou utiliser quelque chose </w:t>
      </w:r>
      <w:r w:rsidR="00FB2C8F">
        <w:rPr>
          <w:rFonts w:ascii="Garamond" w:hAnsi="Garamond"/>
          <w:color w:val="000000"/>
        </w:rPr>
        <w:t xml:space="preserve">(par exemple : service) </w:t>
      </w:r>
      <w:r w:rsidR="00FB2C8F" w:rsidRPr="00FB2C8F">
        <w:rPr>
          <w:rFonts w:ascii="Garamond" w:hAnsi="Garamond"/>
          <w:color w:val="000000"/>
        </w:rPr>
        <w:t>d</w:t>
      </w:r>
      <w:r w:rsidR="00FB2C8F">
        <w:rPr>
          <w:rFonts w:ascii="Garamond" w:hAnsi="Garamond"/>
          <w:color w:val="000000"/>
        </w:rPr>
        <w:t>e nature continue ou périodique </w:t>
      </w:r>
      <w:r w:rsidRPr="00A160FE">
        <w:rPr>
          <w:rFonts w:ascii="Garamond" w:hAnsi="Garamond"/>
          <w:color w:val="000000"/>
        </w:rPr>
        <w:t>;</w:t>
      </w:r>
    </w:p>
    <w:p w14:paraId="1DF36D6D" w14:textId="2D508089" w:rsidR="00DB723F" w:rsidRPr="00A160FE" w:rsidRDefault="009B0535" w:rsidP="00105AFF">
      <w:pPr>
        <w:pStyle w:val="Paragraphedeliste"/>
        <w:numPr>
          <w:ilvl w:val="0"/>
          <w:numId w:val="75"/>
        </w:numPr>
        <w:spacing w:after="240"/>
        <w:contextualSpacing w:val="0"/>
        <w:rPr>
          <w:rFonts w:ascii="Garamond" w:hAnsi="Garamond"/>
          <w:color w:val="000000"/>
        </w:rPr>
      </w:pPr>
      <w:r>
        <w:rPr>
          <w:rFonts w:ascii="Garamond" w:hAnsi="Garamond"/>
          <w:color w:val="000000"/>
        </w:rPr>
        <w:t>les r</w:t>
      </w:r>
      <w:r w:rsidRPr="00A160FE">
        <w:rPr>
          <w:rFonts w:ascii="Garamond" w:hAnsi="Garamond"/>
          <w:color w:val="000000"/>
        </w:rPr>
        <w:t>emboursements</w:t>
      </w:r>
      <w:r w:rsidR="00DB723F" w:rsidRPr="00A160FE">
        <w:rPr>
          <w:rFonts w:ascii="Garamond" w:hAnsi="Garamond"/>
          <w:color w:val="000000"/>
        </w:rPr>
        <w:t xml:space="preserve"> des frais de voyage et de séjour encourus par ou, le cas échéant, tout autre</w:t>
      </w:r>
      <w:r w:rsidR="00A160FE" w:rsidRPr="00A160FE">
        <w:rPr>
          <w:rFonts w:ascii="Garamond" w:hAnsi="Garamond"/>
          <w:color w:val="000000"/>
        </w:rPr>
        <w:t xml:space="preserve"> </w:t>
      </w:r>
      <w:r w:rsidR="00DB723F" w:rsidRPr="00A160FE">
        <w:rPr>
          <w:rFonts w:ascii="Garamond" w:hAnsi="Garamond"/>
          <w:color w:val="000000"/>
        </w:rPr>
        <w:t>les indemnités versées aux personnes invitées ou mandatées par les institutions</w:t>
      </w:r>
      <w:r w:rsidR="00FB2C8F">
        <w:rPr>
          <w:rFonts w:ascii="Garamond" w:hAnsi="Garamond"/>
          <w:color w:val="000000"/>
        </w:rPr>
        <w:t> ;</w:t>
      </w:r>
    </w:p>
    <w:p w14:paraId="07578FE1" w14:textId="7145ABA0" w:rsidR="008C1E2F" w:rsidRDefault="00A160FE" w:rsidP="00105AFF">
      <w:pPr>
        <w:pStyle w:val="Paragraphedeliste"/>
        <w:numPr>
          <w:ilvl w:val="0"/>
          <w:numId w:val="75"/>
        </w:numPr>
        <w:spacing w:after="240"/>
        <w:contextualSpacing w:val="0"/>
        <w:rPr>
          <w:rFonts w:ascii="Garamond" w:hAnsi="Garamond"/>
          <w:color w:val="000000"/>
        </w:rPr>
      </w:pPr>
      <w:r>
        <w:rPr>
          <w:rFonts w:ascii="Garamond" w:hAnsi="Garamond"/>
          <w:color w:val="000000"/>
        </w:rPr>
        <w:t xml:space="preserve">les </w:t>
      </w:r>
      <w:r w:rsidR="00DB723F" w:rsidRPr="00A160FE">
        <w:rPr>
          <w:rFonts w:ascii="Garamond" w:hAnsi="Garamond"/>
          <w:color w:val="000000"/>
        </w:rPr>
        <w:t>prix remis en récompense à la suite d'un concours</w:t>
      </w:r>
      <w:r>
        <w:rPr>
          <w:rFonts w:ascii="Garamond" w:hAnsi="Garamond"/>
          <w:color w:val="000000"/>
        </w:rPr>
        <w:t>.</w:t>
      </w:r>
    </w:p>
    <w:p w14:paraId="18D60327" w14:textId="52A718C3" w:rsidR="00CE6E73" w:rsidRDefault="00CE6E73" w:rsidP="00CE6E73">
      <w:pPr>
        <w:pStyle w:val="Titre2"/>
      </w:pPr>
      <w:bookmarkStart w:id="26" w:name="_Toc151465420"/>
      <w:r>
        <w:t>Principes généraux applicables aux subventions</w:t>
      </w:r>
      <w:bookmarkEnd w:id="26"/>
    </w:p>
    <w:p w14:paraId="5927B72D" w14:textId="7BDF638A" w:rsidR="00CE6E73" w:rsidRDefault="00CE6E73" w:rsidP="00CE6E73">
      <w:r w:rsidRPr="00437332">
        <w:t>Les procédures d'octroi de subventions sont soumises à certains</w:t>
      </w:r>
      <w:r>
        <w:t xml:space="preserve"> </w:t>
      </w:r>
      <w:r w:rsidRPr="00437332">
        <w:t>principes fondamentaux que le pouvoir adjudicateur/l'administration contractante est tenu de</w:t>
      </w:r>
      <w:r>
        <w:t xml:space="preserve"> </w:t>
      </w:r>
      <w:r w:rsidRPr="00437332">
        <w:t>respecter tout au long de la procédure. Le pouvoir adjudicateur prend toutes les mesures nécessaires pour assurer le plein respect de ces</w:t>
      </w:r>
      <w:r>
        <w:t xml:space="preserve"> </w:t>
      </w:r>
      <w:r w:rsidRPr="00437332">
        <w:t>principes, également en facilitant la détection des opérateurs économiques non fiables et la</w:t>
      </w:r>
      <w:r>
        <w:t xml:space="preserve"> </w:t>
      </w:r>
      <w:r w:rsidRPr="00437332">
        <w:t xml:space="preserve">protection des intérêts financiers de </w:t>
      </w:r>
      <w:r>
        <w:t>la COI</w:t>
      </w:r>
      <w:r w:rsidRPr="00437332">
        <w:t>. À cette fin, un système de détection rapide et</w:t>
      </w:r>
      <w:r>
        <w:t xml:space="preserve"> </w:t>
      </w:r>
      <w:r w:rsidRPr="00437332">
        <w:t xml:space="preserve">d'exclusion </w:t>
      </w:r>
      <w:r>
        <w:t>sous la supervision du Comité d’Audit</w:t>
      </w:r>
      <w:r w:rsidRPr="00437332">
        <w:t xml:space="preserve"> est établi afin de renforcer la protection des intérêts</w:t>
      </w:r>
      <w:r>
        <w:t xml:space="preserve"> </w:t>
      </w:r>
      <w:r w:rsidRPr="00437332">
        <w:t xml:space="preserve">financiers de </w:t>
      </w:r>
      <w:r>
        <w:t>la COI</w:t>
      </w:r>
      <w:r w:rsidRPr="00437332">
        <w:t xml:space="preserve"> et de garantir la </w:t>
      </w:r>
      <w:r w:rsidR="00F435BF">
        <w:t xml:space="preserve">bonne gestion financière. </w:t>
      </w:r>
      <w:r w:rsidRPr="00437332">
        <w:t xml:space="preserve">Tout manquement </w:t>
      </w:r>
      <w:r>
        <w:t>aux</w:t>
      </w:r>
      <w:r w:rsidRPr="00437332">
        <w:t xml:space="preserve"> principes généraux</w:t>
      </w:r>
      <w:r>
        <w:t xml:space="preserve"> ci-dessous</w:t>
      </w:r>
      <w:r w:rsidRPr="00437332">
        <w:t xml:space="preserve"> peut </w:t>
      </w:r>
      <w:r>
        <w:t xml:space="preserve">mener à </w:t>
      </w:r>
      <w:r w:rsidRPr="00437332">
        <w:t>annul</w:t>
      </w:r>
      <w:r>
        <w:t>er</w:t>
      </w:r>
      <w:r w:rsidRPr="00437332">
        <w:t xml:space="preserve"> la décision d'attribution.</w:t>
      </w:r>
    </w:p>
    <w:p w14:paraId="7C91E4E8" w14:textId="77777777" w:rsidR="00CE6E73" w:rsidRPr="00437332" w:rsidRDefault="00CE6E73" w:rsidP="00CE6E73">
      <w:r w:rsidRPr="00437332">
        <w:t xml:space="preserve">Il convient d'observer les principes </w:t>
      </w:r>
      <w:r>
        <w:t xml:space="preserve">énoncés dans les paragraphes </w:t>
      </w:r>
      <w:r w:rsidRPr="00437332">
        <w:t>suivants</w:t>
      </w:r>
      <w:r>
        <w:t>.</w:t>
      </w:r>
    </w:p>
    <w:p w14:paraId="0407A5E6" w14:textId="77777777" w:rsidR="00CE6E73" w:rsidRPr="00715CE6" w:rsidRDefault="00CE6E73" w:rsidP="00CE6E73">
      <w:pPr>
        <w:pStyle w:val="Titre3"/>
      </w:pPr>
      <w:bookmarkStart w:id="27" w:name="_Toc151465421"/>
      <w:r w:rsidRPr="00715CE6">
        <w:t>Transparence</w:t>
      </w:r>
      <w:bookmarkEnd w:id="27"/>
    </w:p>
    <w:p w14:paraId="347427B8" w14:textId="77777777" w:rsidR="00CE6E73" w:rsidRPr="00437332" w:rsidRDefault="00CE6E73" w:rsidP="00CE6E73">
      <w:r>
        <w:t>L</w:t>
      </w:r>
      <w:r w:rsidRPr="00437332">
        <w:t>'administration contractante doit publier l'ensemble des informations pertinentes nécessaires pour</w:t>
      </w:r>
      <w:r>
        <w:t xml:space="preserve"> </w:t>
      </w:r>
      <w:r w:rsidRPr="00437332">
        <w:t>permettre aux bénéficiaires potentiels d'obtenir des informations exactes et en temps voulu sur les</w:t>
      </w:r>
      <w:r>
        <w:t xml:space="preserve"> </w:t>
      </w:r>
      <w:r w:rsidRPr="00437332">
        <w:t xml:space="preserve">actions réalisées par </w:t>
      </w:r>
      <w:r>
        <w:t>la COI</w:t>
      </w:r>
      <w:r w:rsidRPr="00437332">
        <w:t>. Le programme de travail est mis en œuvre par la publication d'appels à</w:t>
      </w:r>
      <w:r>
        <w:t xml:space="preserve"> </w:t>
      </w:r>
      <w:r w:rsidRPr="00437332">
        <w:t>propositions</w:t>
      </w:r>
      <w:r>
        <w:t xml:space="preserve"> (s</w:t>
      </w:r>
      <w:r w:rsidRPr="00437332">
        <w:t>auf dans des cas exceptionnels justifiant une attribution directe) et toutes les subventions octroyées au cours d'un exercice font l'objet d'une publication</w:t>
      </w:r>
      <w:r>
        <w:t xml:space="preserve"> </w:t>
      </w:r>
      <w:r w:rsidRPr="00437332">
        <w:t>annuelle, dans le respect des exigences de confidentialité et de sécurité.</w:t>
      </w:r>
    </w:p>
    <w:p w14:paraId="67249C67" w14:textId="77777777" w:rsidR="00CE6E73" w:rsidRPr="00715CE6" w:rsidRDefault="00CE6E73" w:rsidP="00CE6E73">
      <w:pPr>
        <w:pStyle w:val="Titre3"/>
      </w:pPr>
      <w:bookmarkStart w:id="28" w:name="_Toc151465422"/>
      <w:r w:rsidRPr="00715CE6">
        <w:t>Égalité de traitement</w:t>
      </w:r>
      <w:bookmarkEnd w:id="28"/>
    </w:p>
    <w:p w14:paraId="0290FE1A" w14:textId="77777777" w:rsidR="00CE6E73" w:rsidRPr="00437332" w:rsidRDefault="00CE6E73" w:rsidP="00CE6E73">
      <w:r w:rsidRPr="00437332">
        <w:t>Aucun traitement de faveur ne peut être accordé à un bénéficiaire potentiel. Cette règle s'applique non</w:t>
      </w:r>
      <w:r>
        <w:t xml:space="preserve"> </w:t>
      </w:r>
      <w:r w:rsidRPr="00437332">
        <w:t>seulement au processus de détermination et de sélection des bénéficiaires, mais aussi à la mise en</w:t>
      </w:r>
      <w:r>
        <w:t xml:space="preserve"> </w:t>
      </w:r>
      <w:r w:rsidRPr="00437332">
        <w:t>œuvre de l'action.</w:t>
      </w:r>
    </w:p>
    <w:p w14:paraId="0F70E764" w14:textId="77777777" w:rsidR="00CE6E73" w:rsidRPr="00715CE6" w:rsidRDefault="00CE6E73" w:rsidP="00CE6E73">
      <w:pPr>
        <w:pStyle w:val="Titre3"/>
      </w:pPr>
      <w:bookmarkStart w:id="29" w:name="_Toc151465423"/>
      <w:r w:rsidRPr="00715CE6">
        <w:t>Non-cumul</w:t>
      </w:r>
      <w:bookmarkEnd w:id="29"/>
    </w:p>
    <w:p w14:paraId="7969A6CB" w14:textId="77777777" w:rsidR="00CE6E73" w:rsidRPr="00437332" w:rsidRDefault="00CE6E73" w:rsidP="00CE6E73">
      <w:r w:rsidRPr="00437332">
        <w:t>Un bénéficiaire ne peut obtenir plus d'une subvention par action (sauf disposition</w:t>
      </w:r>
      <w:r>
        <w:t xml:space="preserve"> </w:t>
      </w:r>
      <w:r w:rsidRPr="00437332">
        <w:t>contraire de l'acte de base applicable), ni plus d'une subvention de fonctionnement par exercice. En</w:t>
      </w:r>
      <w:r>
        <w:t xml:space="preserve"> </w:t>
      </w:r>
      <w:r w:rsidRPr="00437332">
        <w:t>gestion directe, une action peut toutefois faire l'objet d'un financement conjoint sur des lignes</w:t>
      </w:r>
      <w:r>
        <w:t xml:space="preserve"> </w:t>
      </w:r>
      <w:r w:rsidRPr="00437332">
        <w:t>budgétaires distinctes par plusieurs ordonnateurs. Dans leur formulaire de candidature, les demandeurs</w:t>
      </w:r>
      <w:r>
        <w:t xml:space="preserve"> </w:t>
      </w:r>
      <w:r w:rsidRPr="00437332">
        <w:t>doivent préciser s'ils ont fait plusieurs demandes ou reçu plusieurs subventions pour la même action ou</w:t>
      </w:r>
      <w:r>
        <w:t xml:space="preserve"> </w:t>
      </w:r>
      <w:r w:rsidRPr="00437332">
        <w:t>le même programme de travail.</w:t>
      </w:r>
    </w:p>
    <w:p w14:paraId="6530A4D1" w14:textId="77777777" w:rsidR="00CE6E73" w:rsidRPr="00715CE6" w:rsidRDefault="00CE6E73" w:rsidP="00CE6E73">
      <w:pPr>
        <w:pStyle w:val="Titre3"/>
      </w:pPr>
      <w:bookmarkStart w:id="30" w:name="_Toc151465424"/>
      <w:r w:rsidRPr="00715CE6">
        <w:lastRenderedPageBreak/>
        <w:t>Non-rétroactivité</w:t>
      </w:r>
      <w:bookmarkEnd w:id="30"/>
    </w:p>
    <w:p w14:paraId="162FD57F" w14:textId="77777777" w:rsidR="00CE6E73" w:rsidRDefault="00CE6E73" w:rsidP="00CE6E73">
      <w:r w:rsidRPr="00437332">
        <w:t xml:space="preserve">Le financement au titre du budget général de </w:t>
      </w:r>
      <w:r>
        <w:t xml:space="preserve">la COI ou de fonds adossés à un bailleur </w:t>
      </w:r>
      <w:r w:rsidRPr="00437332">
        <w:t>ne peut être utilisé pour financer des</w:t>
      </w:r>
      <w:r>
        <w:t xml:space="preserve"> </w:t>
      </w:r>
      <w:r w:rsidRPr="00437332">
        <w:t>actions qui ont déjà été achevées et qui se sont donc avérées réalisables sans l'aide financière de</w:t>
      </w:r>
      <w:r>
        <w:t xml:space="preserve"> la COI</w:t>
      </w:r>
      <w:r w:rsidRPr="00437332">
        <w:t>. Cette règle interdit également l'attribution de subventions de fonctionnement à des activités</w:t>
      </w:r>
      <w:r>
        <w:t xml:space="preserve"> </w:t>
      </w:r>
      <w:r w:rsidRPr="00437332">
        <w:t>réalisées au cours des précédents exercices budgétaires du bénéficiaire. Pour de plus amples détails sur</w:t>
      </w:r>
      <w:r>
        <w:t xml:space="preserve"> </w:t>
      </w:r>
      <w:r w:rsidRPr="00437332">
        <w:t xml:space="preserve">le principe de non-rétroactivité et les situations de crise, voir </w:t>
      </w:r>
      <w:r>
        <w:t>ci-dessous</w:t>
      </w:r>
      <w:r w:rsidRPr="00437332">
        <w:t>.</w:t>
      </w:r>
    </w:p>
    <w:p w14:paraId="441E2E5F" w14:textId="77777777" w:rsidR="00CE6E73" w:rsidRPr="00715CE6" w:rsidRDefault="00CE6E73" w:rsidP="00CE6E73">
      <w:r w:rsidRPr="00715CE6">
        <w:t>Exceptionnellement une subvention peut être attribuée en cours d'action si les demandeurs démontrent</w:t>
      </w:r>
      <w:r>
        <w:t xml:space="preserve"> </w:t>
      </w:r>
      <w:r w:rsidRPr="00715CE6">
        <w:t>et justifient la nécessité de démarrer l'action avant la signature du contrat. Dans ce cas, les dépenses</w:t>
      </w:r>
      <w:r>
        <w:t xml:space="preserve"> </w:t>
      </w:r>
      <w:r w:rsidRPr="00715CE6">
        <w:t>encourues avant la soumission de la demande de la subvention ne sont en principe pas éligibles à un</w:t>
      </w:r>
      <w:r>
        <w:t xml:space="preserve"> </w:t>
      </w:r>
      <w:r w:rsidRPr="00715CE6">
        <w:t>financement</w:t>
      </w:r>
      <w:r>
        <w:t xml:space="preserve">. </w:t>
      </w:r>
      <w:r w:rsidRPr="00715CE6">
        <w:t>Pour les subventions directes le financement peut démarrer au premier jour des négociations, tel que confirmé par les</w:t>
      </w:r>
      <w:r>
        <w:t xml:space="preserve"> </w:t>
      </w:r>
      <w:r w:rsidRPr="00715CE6">
        <w:t>preuves administratives.</w:t>
      </w:r>
    </w:p>
    <w:p w14:paraId="54E5C60E" w14:textId="77777777" w:rsidR="00CE6E73" w:rsidRPr="00715CE6" w:rsidRDefault="00CE6E73" w:rsidP="00CE6E73">
      <w:r w:rsidRPr="00715CE6">
        <w:t>Dans le cadre d'une gestion directe, un financement rétroactif - lorsque les coûts</w:t>
      </w:r>
      <w:r>
        <w:t xml:space="preserve"> </w:t>
      </w:r>
      <w:r w:rsidRPr="00715CE6">
        <w:t>encourus avant la signature du contrat de subvention mais après la soumission des demandes de</w:t>
      </w:r>
      <w:r>
        <w:t xml:space="preserve"> </w:t>
      </w:r>
      <w:r w:rsidRPr="00715CE6">
        <w:t>subventions seront remboursés - constitue un événement à déclarer</w:t>
      </w:r>
      <w:r>
        <w:t xml:space="preserve">. </w:t>
      </w:r>
      <w:r w:rsidRPr="00715CE6">
        <w:t>Dans le cadre d'une gestion indirecte avec contrôles ex-ante, l'administration contractante</w:t>
      </w:r>
      <w:r>
        <w:t xml:space="preserve"> </w:t>
      </w:r>
      <w:r w:rsidRPr="00715CE6">
        <w:t xml:space="preserve">doit obtenir l'autorisation préalable de la </w:t>
      </w:r>
      <w:r>
        <w:t>COI</w:t>
      </w:r>
      <w:r w:rsidRPr="00715CE6">
        <w:t>.</w:t>
      </w:r>
    </w:p>
    <w:p w14:paraId="0DEBF53C" w14:textId="77777777" w:rsidR="00CE6E73" w:rsidRPr="00715CE6" w:rsidRDefault="00CE6E73" w:rsidP="00CE6E73">
      <w:r w:rsidRPr="00715CE6">
        <w:t>Les dépenses encourues à une date antérieure</w:t>
      </w:r>
      <w:r>
        <w:t>, l</w:t>
      </w:r>
      <w:r w:rsidRPr="00715CE6">
        <w:t>e cas échéant à une date encore antérieure à celle de la décision de financement (avant la soumission de la demande de la subvention)</w:t>
      </w:r>
      <w:r>
        <w:t xml:space="preserve"> </w:t>
      </w:r>
      <w:r w:rsidRPr="00715CE6">
        <w:t>ne sont éligibles que dans des circonstances exceptionnelles dûment justifiées</w:t>
      </w:r>
      <w:r>
        <w:t xml:space="preserve"> </w:t>
      </w:r>
      <w:r w:rsidRPr="00715CE6">
        <w:t>:</w:t>
      </w:r>
    </w:p>
    <w:p w14:paraId="302BB2B9" w14:textId="1C609846" w:rsidR="00CE6E73" w:rsidRDefault="00CE6E73" w:rsidP="00105AFF">
      <w:pPr>
        <w:pStyle w:val="Sansinterligne"/>
        <w:numPr>
          <w:ilvl w:val="0"/>
          <w:numId w:val="44"/>
        </w:numPr>
        <w:spacing w:after="240"/>
        <w:jc w:val="both"/>
        <w:rPr>
          <w:color w:val="000000"/>
          <w:szCs w:val="22"/>
        </w:rPr>
      </w:pPr>
      <w:r w:rsidRPr="00715CE6">
        <w:rPr>
          <w:color w:val="000000"/>
          <w:szCs w:val="22"/>
        </w:rPr>
        <w:t>dans des cas exceptionnels, dûment justifiés, prévus dans l'acte de base</w:t>
      </w:r>
      <w:r>
        <w:rPr>
          <w:color w:val="000000"/>
          <w:szCs w:val="22"/>
        </w:rPr>
        <w:t xml:space="preserve"> d</w:t>
      </w:r>
      <w:r w:rsidR="00E45536">
        <w:rPr>
          <w:color w:val="000000"/>
          <w:szCs w:val="22"/>
        </w:rPr>
        <w:t>e rattachement de la subvention</w:t>
      </w:r>
      <w:r w:rsidRPr="00715CE6">
        <w:rPr>
          <w:color w:val="000000"/>
          <w:szCs w:val="22"/>
        </w:rPr>
        <w:t>;</w:t>
      </w:r>
    </w:p>
    <w:p w14:paraId="60A1AF2D" w14:textId="32063F41" w:rsidR="00CE6E73" w:rsidRPr="000A5326" w:rsidRDefault="00CE6E73" w:rsidP="00105AFF">
      <w:pPr>
        <w:pStyle w:val="Sansinterligne"/>
        <w:numPr>
          <w:ilvl w:val="0"/>
          <w:numId w:val="44"/>
        </w:numPr>
        <w:spacing w:after="240"/>
        <w:jc w:val="both"/>
        <w:rPr>
          <w:color w:val="000000"/>
          <w:szCs w:val="22"/>
        </w:rPr>
      </w:pPr>
      <w:r w:rsidRPr="000A5326">
        <w:rPr>
          <w:color w:val="000000"/>
          <w:szCs w:val="22"/>
        </w:rPr>
        <w:t>en situation d'extrême urgence, lorsque l'engagement rapide de la Commission de l’Océan indien serait particulièrement important, dans le cadre de l'aide humanitaire, des opérations d'aide d'urgence, des opérations de protection civile ou des aides visant des situations de crise, ainsi que dans d'autres situations d'urgence exceptionnelles et dûment justifiées</w:t>
      </w:r>
      <w:r w:rsidR="000A5326" w:rsidRPr="000A5326">
        <w:rPr>
          <w:color w:val="000000"/>
          <w:szCs w:val="22"/>
        </w:rPr>
        <w:t xml:space="preserve"> ; </w:t>
      </w:r>
      <w:r w:rsidR="000A5326">
        <w:rPr>
          <w:color w:val="000000"/>
          <w:szCs w:val="22"/>
        </w:rPr>
        <w:t>e</w:t>
      </w:r>
      <w:r w:rsidRPr="000A5326">
        <w:rPr>
          <w:color w:val="000000"/>
          <w:szCs w:val="22"/>
        </w:rPr>
        <w:t>n de pareils cas, les dépenses exposées par un bénéficiaire avant la date de dépôt de sa demande sont éligibles au financement de l'Union dans les conditions suivantes</w:t>
      </w:r>
      <w:r w:rsidR="000A5326">
        <w:rPr>
          <w:color w:val="000000"/>
          <w:szCs w:val="22"/>
        </w:rPr>
        <w:t> :</w:t>
      </w:r>
    </w:p>
    <w:p w14:paraId="35CA482F" w14:textId="77777777" w:rsidR="00CE6E73" w:rsidRPr="00715CE6" w:rsidRDefault="00CE6E73" w:rsidP="00105AFF">
      <w:pPr>
        <w:pStyle w:val="Sansinterligne"/>
        <w:numPr>
          <w:ilvl w:val="0"/>
          <w:numId w:val="43"/>
        </w:numPr>
        <w:spacing w:after="240"/>
        <w:ind w:left="1170" w:hanging="450"/>
        <w:jc w:val="both"/>
        <w:rPr>
          <w:color w:val="000000"/>
          <w:szCs w:val="22"/>
        </w:rPr>
      </w:pPr>
      <w:r w:rsidRPr="00715CE6">
        <w:rPr>
          <w:color w:val="000000"/>
          <w:szCs w:val="22"/>
        </w:rPr>
        <w:t>les raisons d'une telle dérogation ont été dûment justifiées par l'ordonnateur compétent</w:t>
      </w:r>
      <w:r>
        <w:rPr>
          <w:color w:val="000000"/>
          <w:szCs w:val="22"/>
        </w:rPr>
        <w:t xml:space="preserve"> </w:t>
      </w:r>
      <w:r w:rsidRPr="00715CE6">
        <w:rPr>
          <w:color w:val="000000"/>
          <w:szCs w:val="22"/>
        </w:rPr>
        <w:t>;</w:t>
      </w:r>
    </w:p>
    <w:p w14:paraId="2C401010" w14:textId="77777777" w:rsidR="00CE6E73" w:rsidRPr="00715CE6" w:rsidRDefault="00CE6E73" w:rsidP="00105AFF">
      <w:pPr>
        <w:pStyle w:val="Sansinterligne"/>
        <w:numPr>
          <w:ilvl w:val="0"/>
          <w:numId w:val="43"/>
        </w:numPr>
        <w:spacing w:after="240"/>
        <w:ind w:left="1170" w:hanging="450"/>
        <w:jc w:val="both"/>
        <w:rPr>
          <w:color w:val="000000"/>
          <w:szCs w:val="22"/>
        </w:rPr>
      </w:pPr>
      <w:r w:rsidRPr="00715CE6">
        <w:rPr>
          <w:color w:val="000000"/>
          <w:szCs w:val="22"/>
        </w:rPr>
        <w:t>la convention de subvention fixe explicitement la date d'éligibilité à une date antérieure à celle</w:t>
      </w:r>
      <w:r>
        <w:rPr>
          <w:color w:val="000000"/>
          <w:szCs w:val="22"/>
        </w:rPr>
        <w:t xml:space="preserve"> </w:t>
      </w:r>
      <w:r w:rsidRPr="00715CE6">
        <w:rPr>
          <w:color w:val="000000"/>
          <w:szCs w:val="22"/>
        </w:rPr>
        <w:t>du dépôt de la demande.</w:t>
      </w:r>
    </w:p>
    <w:p w14:paraId="30B4F940" w14:textId="77777777" w:rsidR="00CE6E73" w:rsidRPr="00715CE6" w:rsidRDefault="00CE6E73" w:rsidP="00CE6E73">
      <w:pPr>
        <w:spacing w:before="240"/>
        <w:rPr>
          <w:color w:val="000000"/>
          <w:szCs w:val="22"/>
        </w:rPr>
      </w:pPr>
      <w:r w:rsidRPr="00715CE6">
        <w:rPr>
          <w:color w:val="000000"/>
          <w:szCs w:val="22"/>
        </w:rPr>
        <w:t xml:space="preserve">La </w:t>
      </w:r>
      <w:r w:rsidRPr="00EF6A17">
        <w:t>date</w:t>
      </w:r>
      <w:r w:rsidRPr="00715CE6">
        <w:rPr>
          <w:color w:val="000000"/>
          <w:szCs w:val="22"/>
        </w:rPr>
        <w:t xml:space="preserve"> d'éligibilité pertinente doit également être incluse dans les lignes directrices à l'intention des</w:t>
      </w:r>
      <w:r>
        <w:rPr>
          <w:color w:val="000000"/>
          <w:szCs w:val="22"/>
        </w:rPr>
        <w:t xml:space="preserve"> </w:t>
      </w:r>
      <w:r w:rsidRPr="00715CE6">
        <w:rPr>
          <w:color w:val="000000"/>
          <w:szCs w:val="22"/>
        </w:rPr>
        <w:t>demandeurs.</w:t>
      </w:r>
    </w:p>
    <w:p w14:paraId="29CAD203" w14:textId="77777777" w:rsidR="00CE6E73" w:rsidRPr="00715CE6" w:rsidRDefault="00CE6E73" w:rsidP="00CE6E73">
      <w:r w:rsidRPr="00715CE6">
        <w:t>Toute subvention de fonctionnement doit être attribuée dans les quatre mois suivant le début de</w:t>
      </w:r>
      <w:r>
        <w:t xml:space="preserve"> </w:t>
      </w:r>
      <w:r w:rsidRPr="00715CE6">
        <w:t>l'exercice budgétaire de son bénéficiaire. Les coûts éligibles à un financement ne doivent pas être</w:t>
      </w:r>
      <w:r>
        <w:t xml:space="preserve"> </w:t>
      </w:r>
      <w:r w:rsidRPr="00715CE6">
        <w:t>antérieurs à la date de dépôt de la demande de subvention ni au début de l'exercice budgétaire du</w:t>
      </w:r>
      <w:r>
        <w:t xml:space="preserve"> </w:t>
      </w:r>
      <w:r w:rsidRPr="00715CE6">
        <w:t>bénéficiaire.</w:t>
      </w:r>
    </w:p>
    <w:p w14:paraId="64E774AF" w14:textId="77777777" w:rsidR="00CE6E73" w:rsidRDefault="00CE6E73" w:rsidP="00CE6E73">
      <w:r w:rsidRPr="00715CE6">
        <w:t>La subvention rétroactive d'actions déjà achevées est exclue.</w:t>
      </w:r>
    </w:p>
    <w:p w14:paraId="1E74553D" w14:textId="77777777" w:rsidR="00CE6E73" w:rsidRPr="00715CE6" w:rsidRDefault="00CE6E73" w:rsidP="00CE6E73">
      <w:r w:rsidRPr="00D06871">
        <w:t>Les contrats prennent effet à compter de la date de signature du dernier signataire. Tous les contrats</w:t>
      </w:r>
      <w:r>
        <w:t xml:space="preserve"> </w:t>
      </w:r>
      <w:r w:rsidRPr="00D06871">
        <w:t>doivent porter les véritables dates de signature par les parties au contrat. Exceptionnellement, ils</w:t>
      </w:r>
      <w:r>
        <w:t xml:space="preserve"> </w:t>
      </w:r>
      <w:r w:rsidRPr="00D06871">
        <w:t>peuvent entrer en vigueur à une date antérieure (en cas de financement rétroactif par exemple).</w:t>
      </w:r>
    </w:p>
    <w:p w14:paraId="6FF6BBB5" w14:textId="77777777" w:rsidR="00CE6E73" w:rsidRPr="00715CE6" w:rsidRDefault="00CE6E73" w:rsidP="00CE6E73">
      <w:pPr>
        <w:pStyle w:val="Titre3"/>
      </w:pPr>
      <w:bookmarkStart w:id="31" w:name="_Toc151465425"/>
      <w:r w:rsidRPr="00715CE6">
        <w:lastRenderedPageBreak/>
        <w:t>Cofinancement</w:t>
      </w:r>
      <w:bookmarkEnd w:id="31"/>
    </w:p>
    <w:p w14:paraId="678BF195" w14:textId="7B75CF69" w:rsidR="00CE6E73" w:rsidRPr="00EF6A17" w:rsidRDefault="00CE6E73" w:rsidP="00CE6E73">
      <w:r w:rsidRPr="00437332">
        <w:rPr>
          <w:color w:val="000000"/>
          <w:szCs w:val="22"/>
        </w:rPr>
        <w:t>Les coûts sont partagés entre la Commission</w:t>
      </w:r>
      <w:r w:rsidR="00BD0FE7">
        <w:rPr>
          <w:color w:val="000000"/>
          <w:szCs w:val="22"/>
        </w:rPr>
        <w:t xml:space="preserve"> de l’Océan Indien</w:t>
      </w:r>
      <w:r w:rsidRPr="00437332">
        <w:rPr>
          <w:color w:val="000000"/>
          <w:szCs w:val="22"/>
        </w:rPr>
        <w:t xml:space="preserve"> et le bénéficiaire. Autrement dit, une subvention octroyée</w:t>
      </w:r>
      <w:r>
        <w:rPr>
          <w:color w:val="000000"/>
          <w:szCs w:val="22"/>
        </w:rPr>
        <w:t xml:space="preserve"> </w:t>
      </w:r>
      <w:r w:rsidRPr="00437332">
        <w:rPr>
          <w:color w:val="000000"/>
          <w:szCs w:val="22"/>
        </w:rPr>
        <w:t>pour une action ne p</w:t>
      </w:r>
      <w:r w:rsidRPr="00EF6A17">
        <w:t xml:space="preserve">eut financer l'intégralité des coûts de cette action, et une subvention de fonctionnement ne peut financer l'intégralité des coûts de fonctionnement exposés par l'organisme bénéficiaire. </w:t>
      </w:r>
    </w:p>
    <w:p w14:paraId="7EBFD171" w14:textId="77777777" w:rsidR="00CE6E73" w:rsidRDefault="00CE6E73" w:rsidP="00CE6E73">
      <w:pPr>
        <w:rPr>
          <w:color w:val="000000"/>
          <w:szCs w:val="22"/>
        </w:rPr>
      </w:pPr>
      <w:r w:rsidRPr="00EF6A17">
        <w:t>En principe une subvention n'a pas vocation à financer l'intégralité des coûts de l'action ni l'intégralité des dépenses opérationnelles d'u</w:t>
      </w:r>
      <w:r w:rsidRPr="00715CE6">
        <w:rPr>
          <w:color w:val="000000"/>
          <w:szCs w:val="22"/>
        </w:rPr>
        <w:t xml:space="preserve">n bénéficiaire, à l'exception des cas </w:t>
      </w:r>
      <w:r>
        <w:rPr>
          <w:color w:val="000000"/>
          <w:szCs w:val="22"/>
        </w:rPr>
        <w:t xml:space="preserve">expliqués </w:t>
      </w:r>
      <w:r w:rsidRPr="00715CE6">
        <w:rPr>
          <w:color w:val="000000"/>
          <w:szCs w:val="22"/>
        </w:rPr>
        <w:t>ci-dessous</w:t>
      </w:r>
      <w:r>
        <w:rPr>
          <w:color w:val="000000"/>
          <w:szCs w:val="22"/>
        </w:rPr>
        <w:t>.</w:t>
      </w:r>
    </w:p>
    <w:p w14:paraId="1FD2E6F8" w14:textId="77777777" w:rsidR="00CE6E73" w:rsidRPr="0074724F" w:rsidRDefault="00CE6E73" w:rsidP="00CE6E73">
      <w:pPr>
        <w:pStyle w:val="Titre4"/>
      </w:pPr>
      <w:r w:rsidRPr="0074724F">
        <w:t>Financement intégral</w:t>
      </w:r>
    </w:p>
    <w:p w14:paraId="78F388F0" w14:textId="77777777" w:rsidR="00CE6E73" w:rsidRPr="00715CE6" w:rsidRDefault="00CE6E73" w:rsidP="00CE6E73">
      <w:pPr>
        <w:rPr>
          <w:color w:val="000000"/>
          <w:szCs w:val="22"/>
        </w:rPr>
      </w:pPr>
      <w:r w:rsidRPr="00272180">
        <w:t>L'administration</w:t>
      </w:r>
      <w:r w:rsidRPr="00715CE6">
        <w:rPr>
          <w:color w:val="000000"/>
          <w:szCs w:val="22"/>
        </w:rPr>
        <w:t xml:space="preserve"> contractante doit être en mesure de justifier que le financement intégral est</w:t>
      </w:r>
      <w:r>
        <w:rPr>
          <w:color w:val="000000"/>
          <w:szCs w:val="22"/>
        </w:rPr>
        <w:t xml:space="preserve"> </w:t>
      </w:r>
      <w:r w:rsidRPr="00715CE6">
        <w:rPr>
          <w:color w:val="000000"/>
          <w:szCs w:val="22"/>
        </w:rPr>
        <w:t>indispensable à la réalisation de l'action en question, et doit motiver la décision d'attribution en</w:t>
      </w:r>
      <w:r>
        <w:rPr>
          <w:color w:val="000000"/>
          <w:szCs w:val="22"/>
        </w:rPr>
        <w:t xml:space="preserve"> </w:t>
      </w:r>
      <w:r w:rsidRPr="00715CE6">
        <w:rPr>
          <w:color w:val="000000"/>
          <w:szCs w:val="22"/>
        </w:rPr>
        <w:t>conséquence. Dans le cadre de la gestion directe, le financement intégral constitue un événement à</w:t>
      </w:r>
      <w:r>
        <w:rPr>
          <w:color w:val="000000"/>
          <w:szCs w:val="22"/>
        </w:rPr>
        <w:t xml:space="preserve"> </w:t>
      </w:r>
      <w:r w:rsidRPr="00715CE6">
        <w:rPr>
          <w:color w:val="000000"/>
          <w:szCs w:val="22"/>
        </w:rPr>
        <w:t>déclarer. Dans le cadre de la gestion indirecte avec contrôles ex-ante, l'autorité contractante doit</w:t>
      </w:r>
      <w:r>
        <w:rPr>
          <w:color w:val="000000"/>
          <w:szCs w:val="22"/>
        </w:rPr>
        <w:t xml:space="preserve"> </w:t>
      </w:r>
      <w:r w:rsidRPr="00715CE6">
        <w:rPr>
          <w:color w:val="000000"/>
          <w:szCs w:val="22"/>
        </w:rPr>
        <w:t xml:space="preserve">obtenir l'autorisation préalable de la </w:t>
      </w:r>
      <w:r>
        <w:rPr>
          <w:color w:val="000000"/>
          <w:szCs w:val="22"/>
        </w:rPr>
        <w:t>COI</w:t>
      </w:r>
      <w:r w:rsidRPr="00715CE6">
        <w:rPr>
          <w:color w:val="000000"/>
          <w:szCs w:val="22"/>
        </w:rPr>
        <w:t>.</w:t>
      </w:r>
    </w:p>
    <w:p w14:paraId="31D95F04" w14:textId="77777777" w:rsidR="00CE6E73" w:rsidRPr="00715CE6" w:rsidRDefault="00CE6E73" w:rsidP="00CE6E73">
      <w:r w:rsidRPr="00715CE6">
        <w:t>Le financement intégral d'une action peut être autorisé dans les cas suivants pour autant que l'acte</w:t>
      </w:r>
      <w:r>
        <w:t xml:space="preserve"> </w:t>
      </w:r>
      <w:r w:rsidRPr="00715CE6">
        <w:t>de base ne l'interdise pas</w:t>
      </w:r>
      <w:r>
        <w:t xml:space="preserve"> </w:t>
      </w:r>
      <w:r w:rsidRPr="00715CE6">
        <w:t>:</w:t>
      </w:r>
    </w:p>
    <w:p w14:paraId="7B1EF1CB" w14:textId="77777777" w:rsidR="00CE6E73" w:rsidRPr="00715CE6" w:rsidRDefault="00CE6E73" w:rsidP="00CE6E73">
      <w:pPr>
        <w:pStyle w:val="Sansinterligne"/>
        <w:numPr>
          <w:ilvl w:val="0"/>
          <w:numId w:val="4"/>
        </w:numPr>
        <w:spacing w:after="240"/>
        <w:jc w:val="both"/>
        <w:rPr>
          <w:color w:val="000000"/>
          <w:szCs w:val="22"/>
        </w:rPr>
      </w:pPr>
      <w:r w:rsidRPr="00715CE6">
        <w:rPr>
          <w:color w:val="000000"/>
          <w:szCs w:val="22"/>
        </w:rPr>
        <w:t>l'aide humanitaire y compris l'assistance aux réfugiés, aux personnes déracinées, à la réhabilitation</w:t>
      </w:r>
      <w:r>
        <w:rPr>
          <w:color w:val="000000"/>
          <w:szCs w:val="22"/>
        </w:rPr>
        <w:t xml:space="preserve"> </w:t>
      </w:r>
      <w:r w:rsidRPr="00715CE6">
        <w:rPr>
          <w:color w:val="000000"/>
          <w:szCs w:val="22"/>
        </w:rPr>
        <w:t>et au déminage</w:t>
      </w:r>
      <w:r>
        <w:rPr>
          <w:color w:val="000000"/>
          <w:szCs w:val="22"/>
        </w:rPr>
        <w:t xml:space="preserve"> </w:t>
      </w:r>
      <w:r w:rsidRPr="00715CE6">
        <w:rPr>
          <w:color w:val="000000"/>
          <w:szCs w:val="22"/>
        </w:rPr>
        <w:t>;</w:t>
      </w:r>
    </w:p>
    <w:p w14:paraId="6D2EF4AD" w14:textId="77777777" w:rsidR="00CE6E73" w:rsidRPr="00715CE6" w:rsidRDefault="00CE6E73" w:rsidP="00CE6E73">
      <w:pPr>
        <w:pStyle w:val="Sansinterligne"/>
        <w:numPr>
          <w:ilvl w:val="0"/>
          <w:numId w:val="4"/>
        </w:numPr>
        <w:spacing w:after="240"/>
        <w:jc w:val="both"/>
        <w:rPr>
          <w:color w:val="000000"/>
          <w:szCs w:val="22"/>
        </w:rPr>
      </w:pPr>
      <w:r w:rsidRPr="00715CE6">
        <w:rPr>
          <w:color w:val="000000"/>
          <w:szCs w:val="22"/>
        </w:rPr>
        <w:t>les aides visant des situations de crise</w:t>
      </w:r>
      <w:r>
        <w:rPr>
          <w:color w:val="000000"/>
          <w:szCs w:val="22"/>
        </w:rPr>
        <w:t xml:space="preserve"> </w:t>
      </w:r>
      <w:r w:rsidRPr="00715CE6">
        <w:rPr>
          <w:color w:val="000000"/>
          <w:szCs w:val="22"/>
        </w:rPr>
        <w:t>;</w:t>
      </w:r>
    </w:p>
    <w:p w14:paraId="3D6D7B79" w14:textId="77777777" w:rsidR="00CE6E73" w:rsidRPr="00715CE6" w:rsidRDefault="00CE6E73" w:rsidP="00CE6E73">
      <w:pPr>
        <w:pStyle w:val="Sansinterligne"/>
        <w:numPr>
          <w:ilvl w:val="0"/>
          <w:numId w:val="4"/>
        </w:numPr>
        <w:spacing w:after="240"/>
        <w:jc w:val="both"/>
        <w:rPr>
          <w:color w:val="000000"/>
          <w:szCs w:val="22"/>
        </w:rPr>
      </w:pPr>
      <w:r w:rsidRPr="00715CE6">
        <w:rPr>
          <w:color w:val="000000"/>
          <w:szCs w:val="22"/>
        </w:rPr>
        <w:t>les actions visant la protection de la santé ou des droits fondamentaux des populations</w:t>
      </w:r>
      <w:r>
        <w:rPr>
          <w:color w:val="000000"/>
          <w:szCs w:val="22"/>
        </w:rPr>
        <w:t xml:space="preserve"> </w:t>
      </w:r>
      <w:r w:rsidRPr="00715CE6">
        <w:rPr>
          <w:color w:val="000000"/>
          <w:szCs w:val="22"/>
        </w:rPr>
        <w:t>;</w:t>
      </w:r>
    </w:p>
    <w:p w14:paraId="2C2696B8" w14:textId="77777777" w:rsidR="00CE6E73" w:rsidRPr="00715CE6" w:rsidRDefault="00CE6E73" w:rsidP="00CE6E73">
      <w:pPr>
        <w:pStyle w:val="Sansinterligne"/>
        <w:numPr>
          <w:ilvl w:val="0"/>
          <w:numId w:val="4"/>
        </w:numPr>
        <w:spacing w:after="240"/>
        <w:jc w:val="both"/>
        <w:rPr>
          <w:color w:val="000000"/>
          <w:szCs w:val="22"/>
        </w:rPr>
      </w:pPr>
      <w:r w:rsidRPr="00715CE6">
        <w:rPr>
          <w:color w:val="000000"/>
          <w:szCs w:val="22"/>
        </w:rPr>
        <w:t>lorsque la convention de financement considérée prévoit un financement intégral</w:t>
      </w:r>
      <w:r>
        <w:rPr>
          <w:color w:val="000000"/>
          <w:szCs w:val="22"/>
        </w:rPr>
        <w:t xml:space="preserve"> </w:t>
      </w:r>
      <w:r w:rsidRPr="00715CE6">
        <w:rPr>
          <w:color w:val="000000"/>
          <w:szCs w:val="22"/>
        </w:rPr>
        <w:t>;</w:t>
      </w:r>
    </w:p>
    <w:p w14:paraId="5F70C870" w14:textId="77777777" w:rsidR="00CE6E73" w:rsidRDefault="00CE6E73" w:rsidP="00CE6E73">
      <w:pPr>
        <w:pStyle w:val="Sansinterligne"/>
        <w:numPr>
          <w:ilvl w:val="0"/>
          <w:numId w:val="4"/>
        </w:numPr>
        <w:spacing w:after="240"/>
        <w:jc w:val="both"/>
        <w:rPr>
          <w:color w:val="000000"/>
          <w:szCs w:val="22"/>
        </w:rPr>
      </w:pPr>
      <w:r w:rsidRPr="00715CE6">
        <w:rPr>
          <w:color w:val="000000"/>
          <w:szCs w:val="22"/>
        </w:rPr>
        <w:t>des actions avec des organisations internationales</w:t>
      </w:r>
      <w:r>
        <w:rPr>
          <w:color w:val="000000"/>
          <w:szCs w:val="22"/>
        </w:rPr>
        <w:t xml:space="preserve"> </w:t>
      </w:r>
      <w:r w:rsidRPr="00715CE6">
        <w:rPr>
          <w:color w:val="000000"/>
          <w:szCs w:val="22"/>
        </w:rPr>
        <w:t>; ou</w:t>
      </w:r>
      <w:r>
        <w:rPr>
          <w:color w:val="000000"/>
          <w:szCs w:val="22"/>
        </w:rPr>
        <w:t xml:space="preserve"> </w:t>
      </w:r>
    </w:p>
    <w:p w14:paraId="04C6685A" w14:textId="77777777" w:rsidR="00CE6E73" w:rsidRPr="00715CE6" w:rsidRDefault="00CE6E73" w:rsidP="00CE6E73">
      <w:pPr>
        <w:pStyle w:val="Sansinterligne"/>
        <w:numPr>
          <w:ilvl w:val="0"/>
          <w:numId w:val="4"/>
        </w:numPr>
        <w:spacing w:after="240"/>
        <w:jc w:val="both"/>
        <w:rPr>
          <w:color w:val="000000"/>
          <w:szCs w:val="22"/>
        </w:rPr>
      </w:pPr>
      <w:r w:rsidRPr="00715CE6">
        <w:rPr>
          <w:color w:val="000000"/>
          <w:szCs w:val="22"/>
        </w:rPr>
        <w:t xml:space="preserve">lorsqu'il est dans l'intérêt de </w:t>
      </w:r>
      <w:r>
        <w:rPr>
          <w:color w:val="000000"/>
          <w:szCs w:val="22"/>
        </w:rPr>
        <w:t>la COI</w:t>
      </w:r>
      <w:r w:rsidRPr="00715CE6">
        <w:rPr>
          <w:color w:val="000000"/>
          <w:szCs w:val="22"/>
        </w:rPr>
        <w:t xml:space="preserve"> d'être le seul </w:t>
      </w:r>
      <w:r>
        <w:rPr>
          <w:color w:val="000000"/>
          <w:szCs w:val="22"/>
        </w:rPr>
        <w:t>financeur</w:t>
      </w:r>
      <w:r w:rsidRPr="00715CE6">
        <w:rPr>
          <w:color w:val="000000"/>
          <w:szCs w:val="22"/>
        </w:rPr>
        <w:t xml:space="preserve"> pour une action, en particulier pour</w:t>
      </w:r>
      <w:r>
        <w:rPr>
          <w:color w:val="000000"/>
          <w:szCs w:val="22"/>
        </w:rPr>
        <w:t xml:space="preserve"> </w:t>
      </w:r>
      <w:r w:rsidRPr="00715CE6">
        <w:rPr>
          <w:color w:val="000000"/>
          <w:szCs w:val="22"/>
        </w:rPr>
        <w:t xml:space="preserve">assurer la visibilité d'une action de </w:t>
      </w:r>
      <w:r>
        <w:rPr>
          <w:color w:val="000000"/>
          <w:szCs w:val="22"/>
        </w:rPr>
        <w:t>la COI</w:t>
      </w:r>
      <w:r w:rsidRPr="00715CE6">
        <w:rPr>
          <w:color w:val="000000"/>
          <w:szCs w:val="22"/>
        </w:rPr>
        <w:t>. Toutefois, les justifications doivent être indiquées dans la</w:t>
      </w:r>
      <w:r>
        <w:rPr>
          <w:color w:val="000000"/>
          <w:szCs w:val="22"/>
        </w:rPr>
        <w:t xml:space="preserve"> </w:t>
      </w:r>
      <w:r w:rsidRPr="00715CE6">
        <w:rPr>
          <w:color w:val="000000"/>
          <w:szCs w:val="22"/>
        </w:rPr>
        <w:t xml:space="preserve">décision de financement de la </w:t>
      </w:r>
      <w:r>
        <w:rPr>
          <w:color w:val="000000"/>
          <w:szCs w:val="22"/>
        </w:rPr>
        <w:t>COI</w:t>
      </w:r>
      <w:r w:rsidRPr="00715CE6">
        <w:rPr>
          <w:color w:val="000000"/>
          <w:szCs w:val="22"/>
        </w:rPr>
        <w:t>.</w:t>
      </w:r>
    </w:p>
    <w:p w14:paraId="4A9DFB3E" w14:textId="68543814" w:rsidR="00CE6E73" w:rsidRPr="00715CE6" w:rsidRDefault="00CE6E73" w:rsidP="00CE6E73">
      <w:r w:rsidRPr="00715CE6">
        <w:t>Le bénéficiaire contribue au cofinancement de l'action soit par ses propres ressources</w:t>
      </w:r>
      <w:r>
        <w:t xml:space="preserve"> </w:t>
      </w:r>
      <w:r w:rsidRPr="00715CE6">
        <w:t xml:space="preserve">(autofinancement) soit par les revenus </w:t>
      </w:r>
      <w:r>
        <w:t>engendrés</w:t>
      </w:r>
      <w:r w:rsidRPr="00715CE6">
        <w:t xml:space="preserve"> de l'action soit par des </w:t>
      </w:r>
      <w:r w:rsidRPr="0074724F">
        <w:rPr>
          <w:b/>
          <w:bCs/>
        </w:rPr>
        <w:t>contributions financières</w:t>
      </w:r>
      <w:r>
        <w:t>,</w:t>
      </w:r>
      <w:r w:rsidRPr="00715CE6">
        <w:t xml:space="preserve"> ou </w:t>
      </w:r>
      <w:r w:rsidRPr="0074724F">
        <w:rPr>
          <w:b/>
          <w:bCs/>
        </w:rPr>
        <w:t>en nature</w:t>
      </w:r>
      <w:r>
        <w:t xml:space="preserve"> </w:t>
      </w:r>
      <w:r w:rsidRPr="00715CE6">
        <w:t>fournies par des tiers.</w:t>
      </w:r>
    </w:p>
    <w:p w14:paraId="29BC5C5B" w14:textId="15FC3963" w:rsidR="00CE6E73" w:rsidRPr="00715CE6" w:rsidRDefault="00CE6E73" w:rsidP="00CE6E73">
      <w:r w:rsidRPr="00715CE6">
        <w:t>L'administration contractante peut accepter les contributions en nature au titre du cofinancement, si</w:t>
      </w:r>
      <w:r>
        <w:t xml:space="preserve"> </w:t>
      </w:r>
      <w:r w:rsidRPr="00715CE6">
        <w:t>celles-ci sont jugées nécessaires ou appropriées. Les contributions en nature sont des ressources non</w:t>
      </w:r>
      <w:r>
        <w:t xml:space="preserve"> </w:t>
      </w:r>
      <w:r w:rsidRPr="00715CE6">
        <w:t>financières mises gracieusement à disposition du bénéficiaire par des tiers. Elles n'impliquent donc</w:t>
      </w:r>
      <w:r>
        <w:t xml:space="preserve"> </w:t>
      </w:r>
      <w:r w:rsidRPr="00715CE6">
        <w:t>aucune dépense à sa charge</w:t>
      </w:r>
      <w:r>
        <w:t xml:space="preserve">. </w:t>
      </w:r>
      <w:r w:rsidRPr="00715CE6">
        <w:t>Pour autant les dépenses effectives induites par l'acceptation de ces contributions en nature (stockage, livraison) peuvent</w:t>
      </w:r>
      <w:r>
        <w:t xml:space="preserve"> </w:t>
      </w:r>
      <w:r w:rsidRPr="00715CE6">
        <w:t xml:space="preserve">être éligibles au financement de </w:t>
      </w:r>
      <w:r>
        <w:t>la COI</w:t>
      </w:r>
      <w:r w:rsidRPr="00715CE6">
        <w:t>, en vertu de l'article 14 des conditions générales.</w:t>
      </w:r>
    </w:p>
    <w:p w14:paraId="3A2FD8F0" w14:textId="2A5C794B" w:rsidR="00CE6E73" w:rsidRPr="00715CE6" w:rsidRDefault="00CE6E73" w:rsidP="00CE6E73">
      <w:r w:rsidRPr="00715CE6">
        <w:t>Les contributions en nature ne sont pas prises en considération aux fins</w:t>
      </w:r>
      <w:r>
        <w:t xml:space="preserve"> </w:t>
      </w:r>
      <w:r w:rsidRPr="00715CE6">
        <w:t>de vérification de la règle du non-profit</w:t>
      </w:r>
      <w:r>
        <w:t>.</w:t>
      </w:r>
    </w:p>
    <w:p w14:paraId="58A24CC6" w14:textId="77777777" w:rsidR="00CE6E73" w:rsidRPr="00715CE6" w:rsidRDefault="00CE6E73" w:rsidP="00CE6E73">
      <w:r w:rsidRPr="00715CE6">
        <w:t>Si les contributions en nature sont acceptées au titre du cofinancement, le ou les bénéficiaire(s)</w:t>
      </w:r>
      <w:r>
        <w:t xml:space="preserve"> </w:t>
      </w:r>
      <w:r w:rsidRPr="00715CE6">
        <w:t>doivent s'assurer qu'elles respectent les règles nationales en matière fiscale et de sécurité sociale.</w:t>
      </w:r>
    </w:p>
    <w:p w14:paraId="65681CBF" w14:textId="77777777" w:rsidR="00CE6E73" w:rsidRPr="00715CE6" w:rsidRDefault="00CE6E73" w:rsidP="00CE6E73">
      <w:r w:rsidRPr="00715CE6">
        <w:lastRenderedPageBreak/>
        <w:t>Les contributions en nature fournies par des tiers sont présentées séparément des contributions aux</w:t>
      </w:r>
      <w:r>
        <w:t xml:space="preserve"> </w:t>
      </w:r>
      <w:r w:rsidRPr="00715CE6">
        <w:t>coûts éligibles dans le budget prévisionnel (en tant que coûts acceptés). Leur valeur approximative est</w:t>
      </w:r>
      <w:r>
        <w:t xml:space="preserve"> </w:t>
      </w:r>
      <w:r w:rsidRPr="00715CE6">
        <w:t>indiquée dans le budget prévisionnel et n'est pas modifiée ultérieurement.</w:t>
      </w:r>
    </w:p>
    <w:p w14:paraId="6623BCE7" w14:textId="77777777" w:rsidR="00CE6E73" w:rsidRPr="00715CE6" w:rsidRDefault="00CE6E73" w:rsidP="00CE6E73">
      <w:r w:rsidRPr="00715CE6">
        <w:t>Le bénéficiaire doit déclarer le cofinancement effectivement apporté dans le rapport final. À ce stade,</w:t>
      </w:r>
      <w:r>
        <w:t xml:space="preserve"> </w:t>
      </w:r>
      <w:r w:rsidRPr="00715CE6">
        <w:t>le ou les bénéficiaire(s) peuvent remplacer toute contribution planifiée provenant de ses propres</w:t>
      </w:r>
      <w:r>
        <w:t xml:space="preserve"> </w:t>
      </w:r>
      <w:r w:rsidRPr="00715CE6">
        <w:t>ressources par des contributions financières de tiers.</w:t>
      </w:r>
    </w:p>
    <w:p w14:paraId="0412CAE1" w14:textId="77777777" w:rsidR="00CE6E73" w:rsidRPr="00715CE6" w:rsidRDefault="00CE6E73" w:rsidP="00CE6E73">
      <w:r w:rsidRPr="00715CE6">
        <w:t xml:space="preserve">Pour les subventions d'un montant maximum de </w:t>
      </w:r>
      <w:r>
        <w:t xml:space="preserve">l’équivalent de </w:t>
      </w:r>
      <w:r w:rsidRPr="00715CE6">
        <w:t>60 000 EUR : si l'administration contractante refuse</w:t>
      </w:r>
      <w:r>
        <w:t xml:space="preserve"> </w:t>
      </w:r>
      <w:r w:rsidRPr="00715CE6">
        <w:t>le cofinancement en nature, elle doit expliquer en quoi il n'est pas approprié ou pas nécessaire.</w:t>
      </w:r>
    </w:p>
    <w:p w14:paraId="5FFDCEDC" w14:textId="138BDBF1" w:rsidR="00CE6E73" w:rsidRDefault="00CE6E73" w:rsidP="00AC6EDF">
      <w:pPr>
        <w:pStyle w:val="Titre4"/>
      </w:pPr>
      <w:r w:rsidRPr="002A5009">
        <w:t>Travaux effectués par des bénévoles</w:t>
      </w:r>
    </w:p>
    <w:p w14:paraId="26F5C5CF" w14:textId="77777777" w:rsidR="00CE6E73" w:rsidRPr="00715CE6" w:rsidRDefault="00CE6E73" w:rsidP="00CE6E73">
      <w:r w:rsidRPr="00715CE6">
        <w:t>L</w:t>
      </w:r>
      <w:r>
        <w:t xml:space="preserve">orsque l’appel à propositions relatif à la subvention permet de considérer les travaux effectués par des bénévoles comme un cofinancement acceptable, les </w:t>
      </w:r>
      <w:r w:rsidRPr="00715CE6">
        <w:t>bénéficiaires peuvent déclarer les coûts de personnel afférents aux travaux effectués par des</w:t>
      </w:r>
      <w:r>
        <w:t xml:space="preserve"> </w:t>
      </w:r>
      <w:r w:rsidRPr="00715CE6">
        <w:t>bénévoles dans le cadre d'une action ou d'un programme de travail, sur la base des coûts unitaires</w:t>
      </w:r>
      <w:r>
        <w:t xml:space="preserve"> </w:t>
      </w:r>
      <w:r w:rsidRPr="00715CE6">
        <w:t>autorisés conformément aux règles applicables aux options de coûts simplifiés (voir ci-dessus). La</w:t>
      </w:r>
      <w:r>
        <w:t xml:space="preserve"> </w:t>
      </w:r>
      <w:r w:rsidRPr="00715CE6">
        <w:t xml:space="preserve">valeur de ces coûts unitaires sera déterminée par la </w:t>
      </w:r>
      <w:r>
        <w:t>COI</w:t>
      </w:r>
      <w:r w:rsidRPr="00715CE6">
        <w:t>.</w:t>
      </w:r>
    </w:p>
    <w:p w14:paraId="3DB261A7" w14:textId="77777777" w:rsidR="00CE6E73" w:rsidRPr="00715CE6" w:rsidRDefault="00CE6E73" w:rsidP="00CE6E73">
      <w:r w:rsidRPr="00715CE6">
        <w:t>Les contributions en nature fournies par des tiers sous la forme de travaux effectués par des bénévoles,</w:t>
      </w:r>
      <w:r>
        <w:t xml:space="preserve"> </w:t>
      </w:r>
      <w:r w:rsidRPr="00715CE6">
        <w:t>évaluées conformément au paragraphe ci-dessus, bien qu'elles soient des coûts éligibles, sont</w:t>
      </w:r>
      <w:r>
        <w:t xml:space="preserve"> </w:t>
      </w:r>
      <w:r w:rsidRPr="00715CE6">
        <w:t>présentées en tant que coûts acceptés dans le budget prévisionnel, séparément, donc, des autres coûts</w:t>
      </w:r>
      <w:r>
        <w:t xml:space="preserve"> </w:t>
      </w:r>
      <w:r w:rsidRPr="00715CE6">
        <w:t>éligibles. Les travaux effectués par les bénévoles peuvent représenter jusqu'à 50 % du cofinancement</w:t>
      </w:r>
      <w:r>
        <w:t>, correspondant à la partie non financée dar la contribution de la COI</w:t>
      </w:r>
      <w:r w:rsidRPr="00715CE6">
        <w:t>.</w:t>
      </w:r>
    </w:p>
    <w:p w14:paraId="7F591A22" w14:textId="77777777" w:rsidR="00CE6E73" w:rsidRPr="00715CE6" w:rsidRDefault="00CE6E73" w:rsidP="00CE6E73">
      <w:r w:rsidRPr="00715CE6">
        <w:t>Aux fins du calcul de ce pourcentage, les contributions en nature et autres formes de cofinancement</w:t>
      </w:r>
      <w:r>
        <w:t xml:space="preserve"> </w:t>
      </w:r>
      <w:r w:rsidRPr="00715CE6">
        <w:t>sont fondées sur les estimations fournies par le demandeur.</w:t>
      </w:r>
    </w:p>
    <w:p w14:paraId="184C7BB9" w14:textId="77777777" w:rsidR="00CE6E73" w:rsidRPr="00AC6EDF" w:rsidRDefault="00CE6E73" w:rsidP="00AC6EDF">
      <w:pPr>
        <w:pStyle w:val="Titre3"/>
      </w:pPr>
      <w:bookmarkStart w:id="32" w:name="_Toc151465426"/>
      <w:r w:rsidRPr="00AC6EDF">
        <w:t>Règle de non-profit</w:t>
      </w:r>
      <w:bookmarkEnd w:id="32"/>
    </w:p>
    <w:p w14:paraId="493314F0" w14:textId="77777777" w:rsidR="00CE6E73" w:rsidRPr="00715CE6" w:rsidRDefault="00CE6E73" w:rsidP="00CE6E73">
      <w:r w:rsidRPr="00715CE6">
        <w:t>L</w:t>
      </w:r>
      <w:r>
        <w:t>es</w:t>
      </w:r>
      <w:r w:rsidRPr="00715CE6">
        <w:t xml:space="preserve"> subvention</w:t>
      </w:r>
      <w:r>
        <w:t>s</w:t>
      </w:r>
      <w:r w:rsidRPr="00715CE6">
        <w:t xml:space="preserve"> ne peu</w:t>
      </w:r>
      <w:r>
        <w:t>ven</w:t>
      </w:r>
      <w:r w:rsidRPr="00715CE6">
        <w:t xml:space="preserve">t avoir pour objet ou pour effet de </w:t>
      </w:r>
      <w:r>
        <w:t>créer</w:t>
      </w:r>
      <w:r w:rsidRPr="00715CE6">
        <w:t xml:space="preserve"> un profit dans le cadre de l'action ou</w:t>
      </w:r>
      <w:r>
        <w:t xml:space="preserve"> </w:t>
      </w:r>
      <w:r w:rsidRPr="00715CE6">
        <w:t>du programme</w:t>
      </w:r>
      <w:r w:rsidRPr="009D5D13">
        <w:t xml:space="preserve"> </w:t>
      </w:r>
      <w:r w:rsidRPr="00437332">
        <w:t>de travail réalisé par le bénéficiaire</w:t>
      </w:r>
      <w:r>
        <w:t>,</w:t>
      </w:r>
      <w:r w:rsidRPr="00715CE6">
        <w:t xml:space="preserve"> sauf exceptions figurant dans les conditions particulières du contrat standard de</w:t>
      </w:r>
      <w:r>
        <w:t xml:space="preserve"> </w:t>
      </w:r>
      <w:r w:rsidRPr="00715CE6">
        <w:t>subvention.</w:t>
      </w:r>
    </w:p>
    <w:p w14:paraId="47B725E3" w14:textId="77777777" w:rsidR="00CE6E73" w:rsidRPr="00715CE6" w:rsidRDefault="00CE6E73" w:rsidP="00CE6E73">
      <w:r w:rsidRPr="00715CE6">
        <w:t xml:space="preserve">Le profit se définit </w:t>
      </w:r>
      <w:r>
        <w:t>comme</w:t>
      </w:r>
      <w:r w:rsidRPr="00715CE6">
        <w:t xml:space="preserve"> un excédent de recettes par rapport aux coûts éligibles approuvés par</w:t>
      </w:r>
      <w:r>
        <w:t xml:space="preserve"> </w:t>
      </w:r>
      <w:r w:rsidRPr="00715CE6">
        <w:t>l'administration contractante, lors de la présentation de la demande de paiement du solde.</w:t>
      </w:r>
    </w:p>
    <w:p w14:paraId="5835421E" w14:textId="03B328B2" w:rsidR="00CE6E73" w:rsidRPr="00715CE6" w:rsidRDefault="00CE6E73" w:rsidP="00CE6E73">
      <w:r w:rsidRPr="00715CE6">
        <w:t>Les recettes à considérer sont les recettes consolidées à la date d'établissement, par le coordinateur, de</w:t>
      </w:r>
      <w:r>
        <w:t xml:space="preserve"> </w:t>
      </w:r>
      <w:r w:rsidRPr="00715CE6">
        <w:t>la demande de paiement du solde et qui appartiennent à l'une des deux catégories suivantes</w:t>
      </w:r>
      <w:r w:rsidR="00DF614A">
        <w:t> </w:t>
      </w:r>
      <w:r w:rsidRPr="00715CE6">
        <w:t>:</w:t>
      </w:r>
    </w:p>
    <w:p w14:paraId="0E364BC6" w14:textId="77777777" w:rsidR="00CE6E73" w:rsidRPr="00715CE6" w:rsidRDefault="00CE6E73" w:rsidP="00105AFF">
      <w:pPr>
        <w:pStyle w:val="Sansinterligne"/>
        <w:numPr>
          <w:ilvl w:val="0"/>
          <w:numId w:val="45"/>
        </w:numPr>
        <w:spacing w:after="240"/>
        <w:rPr>
          <w:color w:val="000000"/>
          <w:szCs w:val="22"/>
        </w:rPr>
      </w:pPr>
      <w:r w:rsidRPr="00715CE6">
        <w:rPr>
          <w:color w:val="000000"/>
          <w:szCs w:val="22"/>
        </w:rPr>
        <w:t xml:space="preserve">subvention de </w:t>
      </w:r>
      <w:r>
        <w:rPr>
          <w:color w:val="000000"/>
          <w:szCs w:val="22"/>
        </w:rPr>
        <w:t xml:space="preserve">la COI </w:t>
      </w:r>
      <w:r w:rsidRPr="00715CE6">
        <w:rPr>
          <w:color w:val="000000"/>
          <w:szCs w:val="22"/>
        </w:rPr>
        <w:t>;</w:t>
      </w:r>
    </w:p>
    <w:p w14:paraId="54059A5C" w14:textId="1C84616C" w:rsidR="00CE6E73" w:rsidRPr="00715CE6" w:rsidRDefault="00CE6E73" w:rsidP="00105AFF">
      <w:pPr>
        <w:pStyle w:val="Sansinterligne"/>
        <w:numPr>
          <w:ilvl w:val="0"/>
          <w:numId w:val="45"/>
        </w:numPr>
        <w:spacing w:after="240"/>
        <w:rPr>
          <w:color w:val="000000"/>
          <w:szCs w:val="22"/>
        </w:rPr>
      </w:pPr>
      <w:r w:rsidRPr="00715CE6">
        <w:rPr>
          <w:color w:val="000000"/>
          <w:szCs w:val="22"/>
        </w:rPr>
        <w:t xml:space="preserve">revenu </w:t>
      </w:r>
      <w:r>
        <w:rPr>
          <w:color w:val="000000"/>
          <w:szCs w:val="22"/>
        </w:rPr>
        <w:t>procuré</w:t>
      </w:r>
      <w:r w:rsidRPr="00715CE6">
        <w:rPr>
          <w:color w:val="000000"/>
          <w:szCs w:val="22"/>
        </w:rPr>
        <w:t xml:space="preserve"> par l'action; sauf indication contraire dans les conditions particulières.</w:t>
      </w:r>
    </w:p>
    <w:p w14:paraId="75FF946F" w14:textId="77777777" w:rsidR="00CE6E73" w:rsidRPr="00272180" w:rsidRDefault="00CE6E73" w:rsidP="00CE6E73">
      <w:r w:rsidRPr="00715CE6">
        <w:rPr>
          <w:color w:val="000000"/>
          <w:szCs w:val="22"/>
        </w:rPr>
        <w:t>Dans le c</w:t>
      </w:r>
      <w:r w:rsidRPr="00272180">
        <w:t>as d'une subvention de fonctionnement, les montants consacrés à la constitution de réserves ne sont pas considérés comme des recettes.</w:t>
      </w:r>
    </w:p>
    <w:p w14:paraId="68EE5E6F" w14:textId="6BB561E0" w:rsidR="00CE6E73" w:rsidRPr="00272180" w:rsidRDefault="00CE6E73" w:rsidP="00CE6E73">
      <w:r w:rsidRPr="00272180">
        <w:t>Le montant des subventions sous formes simplifiées doit être établi de sorte à exclure a priori tout bénéfice. Ces montants établis au contrat, qu'il s'agisse du remboursement de coûts unitaires, de montants forfaitaires, ou de financement à taux forfaitaires, ne seront pas remis en cause lors de contrôles ultérieurs.</w:t>
      </w:r>
    </w:p>
    <w:p w14:paraId="1BA9A8C2" w14:textId="77777777" w:rsidR="00CE6E73" w:rsidRPr="00272180" w:rsidRDefault="00CE6E73" w:rsidP="00CE6E73">
      <w:r w:rsidRPr="00272180">
        <w:lastRenderedPageBreak/>
        <w:t>Lorsqu'un profit est réalisé, l'administration contractante a le droit de déduire du solde de la subvention le pourcentage de profit correspondant à la contribution de la COI aux coûts éligibles réellement encourus et approuvés par l'administration contractante (en excluant donc les autres coûts éligibles déclarés sous l'option de coûts simplifiés).</w:t>
      </w:r>
    </w:p>
    <w:p w14:paraId="56BBEB8C" w14:textId="77777777" w:rsidR="00CE6E73" w:rsidRPr="00272180" w:rsidRDefault="00CE6E73" w:rsidP="00CE6E73">
      <w:r w:rsidRPr="00272180">
        <w:t>La règle du non-profit ne s'applique pas :</w:t>
      </w:r>
    </w:p>
    <w:p w14:paraId="0248483C" w14:textId="77777777" w:rsidR="00CE6E73" w:rsidRPr="00715CE6" w:rsidRDefault="00CE6E73" w:rsidP="00105AFF">
      <w:pPr>
        <w:pStyle w:val="Sansinterligne"/>
        <w:numPr>
          <w:ilvl w:val="0"/>
          <w:numId w:val="76"/>
        </w:numPr>
        <w:spacing w:after="240"/>
        <w:rPr>
          <w:color w:val="000000"/>
          <w:szCs w:val="22"/>
        </w:rPr>
      </w:pPr>
      <w:r w:rsidRPr="00715CE6">
        <w:rPr>
          <w:color w:val="000000"/>
          <w:szCs w:val="22"/>
        </w:rPr>
        <w:t>aux actions ayant pour objet de renforcer la capacité financière du bénéficiaire. Le cas échéant cela</w:t>
      </w:r>
      <w:r>
        <w:rPr>
          <w:color w:val="000000"/>
          <w:szCs w:val="22"/>
        </w:rPr>
        <w:t xml:space="preserve"> </w:t>
      </w:r>
      <w:r w:rsidRPr="00715CE6">
        <w:rPr>
          <w:color w:val="000000"/>
          <w:szCs w:val="22"/>
        </w:rPr>
        <w:t>doit figurer à l'article 7 des conditions particulières</w:t>
      </w:r>
      <w:r>
        <w:rPr>
          <w:color w:val="000000"/>
          <w:szCs w:val="22"/>
        </w:rPr>
        <w:t xml:space="preserve"> </w:t>
      </w:r>
      <w:r w:rsidRPr="00715CE6">
        <w:rPr>
          <w:color w:val="000000"/>
          <w:szCs w:val="22"/>
        </w:rPr>
        <w:t>;</w:t>
      </w:r>
    </w:p>
    <w:p w14:paraId="2A07C844" w14:textId="77777777" w:rsidR="00CE6E73" w:rsidRPr="00715CE6" w:rsidRDefault="00CE6E73" w:rsidP="00105AFF">
      <w:pPr>
        <w:pStyle w:val="Sansinterligne"/>
        <w:numPr>
          <w:ilvl w:val="0"/>
          <w:numId w:val="76"/>
        </w:numPr>
        <w:spacing w:after="240"/>
        <w:rPr>
          <w:color w:val="000000"/>
          <w:szCs w:val="22"/>
        </w:rPr>
      </w:pPr>
      <w:r w:rsidRPr="00715CE6">
        <w:rPr>
          <w:color w:val="000000"/>
          <w:szCs w:val="22"/>
        </w:rPr>
        <w:t xml:space="preserve">aux actions qui </w:t>
      </w:r>
      <w:r>
        <w:rPr>
          <w:color w:val="000000"/>
          <w:szCs w:val="22"/>
        </w:rPr>
        <w:t>engendrent</w:t>
      </w:r>
      <w:r w:rsidRPr="00715CE6">
        <w:rPr>
          <w:color w:val="000000"/>
          <w:szCs w:val="22"/>
        </w:rPr>
        <w:t xml:space="preserve"> un revenu permettant d'assurer leur continuité après la période de</w:t>
      </w:r>
      <w:r>
        <w:rPr>
          <w:color w:val="000000"/>
          <w:szCs w:val="22"/>
        </w:rPr>
        <w:t xml:space="preserve"> </w:t>
      </w:r>
      <w:r w:rsidRPr="00715CE6">
        <w:rPr>
          <w:color w:val="000000"/>
          <w:szCs w:val="22"/>
        </w:rPr>
        <w:t>financement de l'Union prévue dans la convention de subvention. Le cas échéant cela doit figurer à</w:t>
      </w:r>
      <w:r>
        <w:rPr>
          <w:color w:val="000000"/>
          <w:szCs w:val="22"/>
        </w:rPr>
        <w:t xml:space="preserve"> </w:t>
      </w:r>
      <w:r w:rsidRPr="00715CE6">
        <w:rPr>
          <w:color w:val="000000"/>
          <w:szCs w:val="22"/>
        </w:rPr>
        <w:t>l'article 7 des conditions</w:t>
      </w:r>
      <w:r>
        <w:rPr>
          <w:color w:val="000000"/>
          <w:szCs w:val="22"/>
        </w:rPr>
        <w:t xml:space="preserve"> </w:t>
      </w:r>
      <w:r w:rsidRPr="00715CE6">
        <w:rPr>
          <w:color w:val="000000"/>
          <w:szCs w:val="22"/>
        </w:rPr>
        <w:t>particulières</w:t>
      </w:r>
      <w:r>
        <w:rPr>
          <w:color w:val="000000"/>
          <w:szCs w:val="22"/>
        </w:rPr>
        <w:t xml:space="preserve"> </w:t>
      </w:r>
      <w:r w:rsidRPr="00715CE6">
        <w:rPr>
          <w:color w:val="000000"/>
          <w:szCs w:val="22"/>
        </w:rPr>
        <w:t>;</w:t>
      </w:r>
    </w:p>
    <w:p w14:paraId="079AA177" w14:textId="77777777" w:rsidR="00CE6E73" w:rsidRPr="00715CE6" w:rsidRDefault="00CE6E73" w:rsidP="00105AFF">
      <w:pPr>
        <w:pStyle w:val="Sansinterligne"/>
        <w:numPr>
          <w:ilvl w:val="0"/>
          <w:numId w:val="76"/>
        </w:numPr>
        <w:spacing w:after="240"/>
        <w:rPr>
          <w:color w:val="000000"/>
          <w:szCs w:val="22"/>
        </w:rPr>
      </w:pPr>
      <w:r w:rsidRPr="00715CE6">
        <w:rPr>
          <w:color w:val="000000"/>
          <w:szCs w:val="22"/>
        </w:rPr>
        <w:t>aux aides versées à des personnes physiques à des fins d'études, de recherche, de formation ou</w:t>
      </w:r>
      <w:r>
        <w:rPr>
          <w:color w:val="000000"/>
          <w:szCs w:val="22"/>
        </w:rPr>
        <w:t xml:space="preserve"> </w:t>
      </w:r>
      <w:r w:rsidRPr="00715CE6">
        <w:rPr>
          <w:color w:val="000000"/>
          <w:szCs w:val="22"/>
        </w:rPr>
        <w:t>d'éducation, ou aux autres aides directes versées aux personnes physiques qui en ont un besoin</w:t>
      </w:r>
      <w:r>
        <w:rPr>
          <w:color w:val="000000"/>
          <w:szCs w:val="22"/>
        </w:rPr>
        <w:t xml:space="preserve"> </w:t>
      </w:r>
      <w:r w:rsidRPr="00715CE6">
        <w:rPr>
          <w:color w:val="000000"/>
          <w:szCs w:val="22"/>
        </w:rPr>
        <w:t>pressant, comme les chômeurs et les réfugiés. Le cas échéant cela doit figurer à l'article 7 des</w:t>
      </w:r>
      <w:r>
        <w:rPr>
          <w:color w:val="000000"/>
          <w:szCs w:val="22"/>
        </w:rPr>
        <w:t xml:space="preserve"> </w:t>
      </w:r>
      <w:r w:rsidRPr="00715CE6">
        <w:rPr>
          <w:color w:val="000000"/>
          <w:szCs w:val="22"/>
        </w:rPr>
        <w:t>conditions particulières</w:t>
      </w:r>
      <w:r>
        <w:rPr>
          <w:color w:val="000000"/>
          <w:szCs w:val="22"/>
        </w:rPr>
        <w:t xml:space="preserve"> </w:t>
      </w:r>
      <w:r w:rsidRPr="00715CE6">
        <w:rPr>
          <w:color w:val="000000"/>
          <w:szCs w:val="22"/>
        </w:rPr>
        <w:t>;</w:t>
      </w:r>
    </w:p>
    <w:p w14:paraId="523104A8" w14:textId="77777777" w:rsidR="00CE6E73" w:rsidRPr="00715CE6" w:rsidRDefault="00CE6E73" w:rsidP="00105AFF">
      <w:pPr>
        <w:pStyle w:val="Sansinterligne"/>
        <w:numPr>
          <w:ilvl w:val="0"/>
          <w:numId w:val="76"/>
        </w:numPr>
        <w:spacing w:after="240"/>
        <w:rPr>
          <w:color w:val="000000"/>
          <w:szCs w:val="22"/>
        </w:rPr>
      </w:pPr>
      <w:r w:rsidRPr="00715CE6">
        <w:rPr>
          <w:color w:val="000000"/>
          <w:szCs w:val="22"/>
        </w:rPr>
        <w:t>aux actions mises en œuvre par des organisations à but non lucratif</w:t>
      </w:r>
      <w:r>
        <w:rPr>
          <w:color w:val="000000"/>
          <w:szCs w:val="22"/>
        </w:rPr>
        <w:t xml:space="preserve"> </w:t>
      </w:r>
      <w:r w:rsidRPr="00715CE6">
        <w:rPr>
          <w:color w:val="000000"/>
          <w:szCs w:val="22"/>
        </w:rPr>
        <w:t>;</w:t>
      </w:r>
    </w:p>
    <w:p w14:paraId="3D8C843D" w14:textId="3CA2E024" w:rsidR="00CE6E73" w:rsidRPr="00715CE6" w:rsidRDefault="00CE6E73" w:rsidP="00105AFF">
      <w:pPr>
        <w:pStyle w:val="Sansinterligne"/>
        <w:numPr>
          <w:ilvl w:val="0"/>
          <w:numId w:val="76"/>
        </w:numPr>
        <w:spacing w:after="240"/>
        <w:rPr>
          <w:color w:val="000000"/>
          <w:szCs w:val="22"/>
        </w:rPr>
      </w:pPr>
      <w:r w:rsidRPr="00715CE6">
        <w:rPr>
          <w:color w:val="000000"/>
          <w:szCs w:val="22"/>
        </w:rPr>
        <w:t>aux subventions prenant la forme d'un financement non lié aux coûts des opérations en question</w:t>
      </w:r>
      <w:r w:rsidR="00DF614A">
        <w:rPr>
          <w:color w:val="000000"/>
          <w:szCs w:val="22"/>
        </w:rPr>
        <w:t> ;</w:t>
      </w:r>
    </w:p>
    <w:p w14:paraId="52B9DE84" w14:textId="0B93208E" w:rsidR="00CE6E73" w:rsidRPr="00715CE6" w:rsidRDefault="00CE6E73" w:rsidP="00105AFF">
      <w:pPr>
        <w:pStyle w:val="Sansinterligne"/>
        <w:numPr>
          <w:ilvl w:val="0"/>
          <w:numId w:val="76"/>
        </w:numPr>
        <w:spacing w:after="240"/>
        <w:rPr>
          <w:color w:val="000000"/>
          <w:szCs w:val="22"/>
        </w:rPr>
      </w:pPr>
      <w:r w:rsidRPr="00715CE6">
        <w:rPr>
          <w:color w:val="000000"/>
          <w:szCs w:val="22"/>
        </w:rPr>
        <w:t xml:space="preserve">aux subventions de faible </w:t>
      </w:r>
      <w:r w:rsidR="00E93481">
        <w:rPr>
          <w:color w:val="000000"/>
          <w:szCs w:val="22"/>
        </w:rPr>
        <w:t>valeur</w:t>
      </w:r>
      <w:r w:rsidRPr="00715CE6">
        <w:rPr>
          <w:color w:val="000000"/>
          <w:szCs w:val="22"/>
        </w:rPr>
        <w:t xml:space="preserve"> (</w:t>
      </w:r>
      <w:r>
        <w:rPr>
          <w:color w:val="000000"/>
          <w:szCs w:val="22"/>
        </w:rPr>
        <w:t xml:space="preserve">équivalent à </w:t>
      </w:r>
      <w:r w:rsidR="00E93481">
        <w:rPr>
          <w:color w:val="000000"/>
          <w:szCs w:val="22"/>
        </w:rPr>
        <w:t>6</w:t>
      </w:r>
      <w:r w:rsidRPr="00715CE6">
        <w:rPr>
          <w:color w:val="000000"/>
          <w:szCs w:val="22"/>
        </w:rPr>
        <w:t>0 000 EUR maximum).</w:t>
      </w:r>
    </w:p>
    <w:p w14:paraId="3F9A5D4C" w14:textId="77777777" w:rsidR="00CE6E73" w:rsidRPr="00715CE6" w:rsidRDefault="00CE6E73" w:rsidP="00CE6E73">
      <w:pPr>
        <w:pStyle w:val="Titre2"/>
      </w:pPr>
      <w:bookmarkStart w:id="33" w:name="_Toc151465427"/>
      <w:r w:rsidRPr="00715CE6">
        <w:t>Autres points essentiels</w:t>
      </w:r>
      <w:bookmarkEnd w:id="33"/>
    </w:p>
    <w:p w14:paraId="1FFA034E" w14:textId="77777777" w:rsidR="00CE6E73" w:rsidRPr="00D06871" w:rsidRDefault="00CE6E73" w:rsidP="00AC6EDF">
      <w:pPr>
        <w:pStyle w:val="Titre3"/>
      </w:pPr>
      <w:bookmarkStart w:id="34" w:name="_Toc151465428"/>
      <w:r w:rsidRPr="00D06871">
        <w:t>Non-répétition des demandes d'informations</w:t>
      </w:r>
      <w:bookmarkEnd w:id="34"/>
    </w:p>
    <w:p w14:paraId="555D80E1" w14:textId="70A9A693" w:rsidR="00CE6E73" w:rsidRPr="00D06871" w:rsidRDefault="00CE6E73" w:rsidP="00CE6E73">
      <w:r w:rsidRPr="00D06871">
        <w:t xml:space="preserve">Conformément </w:t>
      </w:r>
      <w:r>
        <w:t>aux principes de saine gestion</w:t>
      </w:r>
      <w:r w:rsidRPr="00D06871">
        <w:t>, les informations</w:t>
      </w:r>
      <w:r w:rsidR="003F4F12">
        <w:t>,</w:t>
      </w:r>
      <w:r w:rsidRPr="00D06871">
        <w:t xml:space="preserve"> dont </w:t>
      </w:r>
      <w:r>
        <w:t xml:space="preserve">la COI </w:t>
      </w:r>
      <w:r w:rsidRPr="00D06871">
        <w:t>dispose</w:t>
      </w:r>
      <w:r w:rsidR="003F4F12">
        <w:t>,</w:t>
      </w:r>
      <w:r w:rsidRPr="00D06871">
        <w:t xml:space="preserve"> sont</w:t>
      </w:r>
      <w:r>
        <w:t xml:space="preserve"> réu</w:t>
      </w:r>
      <w:r w:rsidRPr="00D06871">
        <w:t xml:space="preserve">tilisées dans la mesure du possible, afin d'éviter de </w:t>
      </w:r>
      <w:r w:rsidR="003F4F12">
        <w:t xml:space="preserve">les </w:t>
      </w:r>
      <w:r w:rsidRPr="00D06871">
        <w:t xml:space="preserve">demander </w:t>
      </w:r>
      <w:r w:rsidR="003F4F12">
        <w:t>de façon répétitive</w:t>
      </w:r>
      <w:r>
        <w:t xml:space="preserve"> </w:t>
      </w:r>
      <w:r w:rsidRPr="00D06871">
        <w:t xml:space="preserve">aux personnes et entités </w:t>
      </w:r>
      <w:r w:rsidR="003F4F12">
        <w:t>bénéficiaires d</w:t>
      </w:r>
      <w:r w:rsidRPr="00D06871">
        <w:t xml:space="preserve">es fonds de </w:t>
      </w:r>
      <w:r>
        <w:t>la COI</w:t>
      </w:r>
      <w:r w:rsidRPr="00D06871">
        <w:t>.</w:t>
      </w:r>
    </w:p>
    <w:p w14:paraId="7F2624C1" w14:textId="77777777" w:rsidR="00CE6E73" w:rsidRPr="00AC6EDF" w:rsidRDefault="00CE6E73" w:rsidP="00AC6EDF">
      <w:pPr>
        <w:pStyle w:val="Titre3"/>
      </w:pPr>
      <w:bookmarkStart w:id="35" w:name="_Toc151465429"/>
      <w:r w:rsidRPr="00AC6EDF">
        <w:t>Conservation des dossiers</w:t>
      </w:r>
      <w:bookmarkEnd w:id="35"/>
    </w:p>
    <w:p w14:paraId="755D0B54" w14:textId="77777777" w:rsidR="00CE6E73" w:rsidRPr="00D06871" w:rsidRDefault="00CE6E73" w:rsidP="00CE6E73">
      <w:r w:rsidRPr="00D06871">
        <w:t>Sous réserve de la législation du pouvoir adjudicateur/de l'administration contractante en matière</w:t>
      </w:r>
      <w:r>
        <w:t xml:space="preserve"> </w:t>
      </w:r>
      <w:r w:rsidRPr="00D06871">
        <w:t>d'accès aux documents, ce dernier doit conserver les dossiers écrits afférents à l'ensemble de la</w:t>
      </w:r>
      <w:r>
        <w:t xml:space="preserve"> </w:t>
      </w:r>
      <w:r w:rsidRPr="00D06871">
        <w:t>procédure d'appel à propositions, en protégeant leur confidentialité et conformément à la</w:t>
      </w:r>
      <w:r>
        <w:t xml:space="preserve"> </w:t>
      </w:r>
      <w:r w:rsidRPr="00D06871">
        <w:t>politique adoptée en matière d'archivage. Lorsque la législation du pouvoir adjudicateur/de</w:t>
      </w:r>
      <w:r>
        <w:t xml:space="preserve"> </w:t>
      </w:r>
      <w:r w:rsidRPr="00D06871">
        <w:t>l'administration contractante va à l'encontre des règles de confidentialité, celui-ci/celle-ci doit</w:t>
      </w:r>
      <w:r>
        <w:t xml:space="preserve"> </w:t>
      </w:r>
      <w:r w:rsidRPr="00D06871">
        <w:t xml:space="preserve">demander l'accord préalable de la </w:t>
      </w:r>
      <w:r>
        <w:t xml:space="preserve">COI </w:t>
      </w:r>
      <w:r w:rsidRPr="00D06871">
        <w:t>avant de divulguer quelque information</w:t>
      </w:r>
      <w:r>
        <w:t xml:space="preserve"> </w:t>
      </w:r>
      <w:r w:rsidRPr="00D06871">
        <w:t>que ce soit.</w:t>
      </w:r>
    </w:p>
    <w:p w14:paraId="0D88823D" w14:textId="70919720" w:rsidR="00CE6E73" w:rsidRDefault="00CE6E73" w:rsidP="00CE6E73">
      <w:r w:rsidRPr="00D06871">
        <w:t>Les propositions non retenues doivent être conservées pendant trois ans à compter de la date limite de</w:t>
      </w:r>
      <w:r>
        <w:t xml:space="preserve"> </w:t>
      </w:r>
      <w:r w:rsidRPr="00D06871">
        <w:t>soumission des propositions. Les documents contractuels et financiers doivent</w:t>
      </w:r>
      <w:r>
        <w:t xml:space="preserve"> </w:t>
      </w:r>
      <w:r w:rsidRPr="00D06871">
        <w:t xml:space="preserve">être conservés au minimum pendant </w:t>
      </w:r>
      <w:r w:rsidR="001D7738">
        <w:t>sept</w:t>
      </w:r>
      <w:r w:rsidRPr="00D06871">
        <w:t xml:space="preserve"> ans à compter du paiement du solde et ce jusqu'à la date de</w:t>
      </w:r>
      <w:r>
        <w:t xml:space="preserve"> </w:t>
      </w:r>
      <w:r w:rsidRPr="00D06871">
        <w:t>prescription de toute action en justice au regard du droit applicable au contrat. Pendant et après cette</w:t>
      </w:r>
      <w:r>
        <w:t xml:space="preserve"> </w:t>
      </w:r>
      <w:r w:rsidRPr="00D06871">
        <w:t xml:space="preserve">période, le pouvoir </w:t>
      </w:r>
      <w:r>
        <w:t>a</w:t>
      </w:r>
      <w:r w:rsidRPr="00D06871">
        <w:t>djudicateur</w:t>
      </w:r>
      <w:r>
        <w:t xml:space="preserve"> </w:t>
      </w:r>
      <w:r w:rsidRPr="00D06871">
        <w:t>/</w:t>
      </w:r>
      <w:r>
        <w:t xml:space="preserve"> </w:t>
      </w:r>
      <w:r w:rsidRPr="00D06871">
        <w:t>l'administration contractante traitera les données personnelles en</w:t>
      </w:r>
      <w:r>
        <w:t xml:space="preserve"> </w:t>
      </w:r>
      <w:r w:rsidRPr="00D06871">
        <w:t>conformité avec sa politique de confidentialité. Il convient de conserver les documents préparatoires,</w:t>
      </w:r>
      <w:r>
        <w:t xml:space="preserve"> </w:t>
      </w:r>
      <w:r w:rsidRPr="00D06871">
        <w:t>les conventions de financement correspondantes, l'original de toutes les candidatures / offres / propositions soumises et toute correspondance afférente. Les garanties financières (originaux) doivent être conservées dans un lieu sûr, à l'abri de tout risque de perte ou de vol, jusqu'à la fin de leur période de validité ou des obligations contractuelles.</w:t>
      </w:r>
    </w:p>
    <w:p w14:paraId="48F92737" w14:textId="77777777" w:rsidR="00CE6E73" w:rsidRPr="00AC6EDF" w:rsidRDefault="00CE6E73" w:rsidP="00AC6EDF">
      <w:pPr>
        <w:pStyle w:val="Titre3"/>
      </w:pPr>
      <w:bookmarkStart w:id="36" w:name="_Toc151465430"/>
      <w:r w:rsidRPr="00AC6EDF">
        <w:lastRenderedPageBreak/>
        <w:t>Disponibilité des fonds</w:t>
      </w:r>
      <w:bookmarkEnd w:id="36"/>
    </w:p>
    <w:p w14:paraId="196246A5" w14:textId="77777777" w:rsidR="00CE6E73" w:rsidRPr="00272180" w:rsidRDefault="00CE6E73" w:rsidP="00CE6E73">
      <w:r w:rsidRPr="00D06871">
        <w:rPr>
          <w:color w:val="000000"/>
          <w:szCs w:val="22"/>
        </w:rPr>
        <w:t>Avan</w:t>
      </w:r>
      <w:r w:rsidRPr="00272180">
        <w:t>t de lancer toute procédure, les fonds doivent être disponibles. Les appels peuvent exceptionnellement être lancés avec une clause suspensive après approbation préalable des services compétents. Dans ce cas, ils sont lancés avant l'adoption de la décision de financement ou avant la signature de la convention de financement entre la COI et le pays partenaire.</w:t>
      </w:r>
    </w:p>
    <w:p w14:paraId="6A3CDD5D" w14:textId="77777777" w:rsidR="00CE6E73" w:rsidRDefault="00CE6E73" w:rsidP="00CE6E73">
      <w:pPr>
        <w:rPr>
          <w:color w:val="000000"/>
          <w:szCs w:val="22"/>
        </w:rPr>
      </w:pPr>
      <w:r w:rsidRPr="00272180">
        <w:t>L'appel à propo</w:t>
      </w:r>
      <w:r>
        <w:rPr>
          <w:color w:val="000000"/>
          <w:szCs w:val="22"/>
        </w:rPr>
        <w:t>sitions</w:t>
      </w:r>
      <w:r w:rsidRPr="00D06871">
        <w:rPr>
          <w:color w:val="000000"/>
          <w:szCs w:val="22"/>
        </w:rPr>
        <w:t xml:space="preserve"> est annulé si la décision de financement n'est pas adoptée ou si la convention de</w:t>
      </w:r>
      <w:r>
        <w:rPr>
          <w:color w:val="000000"/>
          <w:szCs w:val="22"/>
        </w:rPr>
        <w:t xml:space="preserve"> </w:t>
      </w:r>
      <w:r w:rsidRPr="00D06871">
        <w:rPr>
          <w:color w:val="000000"/>
          <w:szCs w:val="22"/>
        </w:rPr>
        <w:t>financement n'est pas signée. Le contrat ne peut pas être signé tant que les fonds ne sont pas</w:t>
      </w:r>
      <w:r>
        <w:rPr>
          <w:color w:val="000000"/>
          <w:szCs w:val="22"/>
        </w:rPr>
        <w:t xml:space="preserve"> </w:t>
      </w:r>
      <w:r w:rsidRPr="00D06871">
        <w:rPr>
          <w:color w:val="000000"/>
          <w:szCs w:val="22"/>
        </w:rPr>
        <w:t>disponibles.</w:t>
      </w:r>
    </w:p>
    <w:p w14:paraId="3C05262E" w14:textId="77777777" w:rsidR="00CE6E73" w:rsidRPr="00AC6EDF" w:rsidRDefault="00CE6E73" w:rsidP="00AC6EDF">
      <w:pPr>
        <w:pStyle w:val="Titre3"/>
      </w:pPr>
      <w:bookmarkStart w:id="37" w:name="_Toc151465431"/>
      <w:r w:rsidRPr="00AC6EDF">
        <w:t>Questions transversales</w:t>
      </w:r>
      <w:bookmarkEnd w:id="37"/>
    </w:p>
    <w:p w14:paraId="2C96940B" w14:textId="77777777" w:rsidR="00CE6E73" w:rsidRPr="00272180" w:rsidRDefault="00CE6E73" w:rsidP="00CE6E73">
      <w:r w:rsidRPr="00D06871">
        <w:rPr>
          <w:color w:val="000000"/>
          <w:szCs w:val="22"/>
        </w:rPr>
        <w:t>Les demande</w:t>
      </w:r>
      <w:r w:rsidRPr="00272180">
        <w:t>urs doivent tenir compte, dans le cadre des appels à propositions, des concepts tels que les questions environnementales, le changement climatique, l'égalité entre les hommes et les femmes et l'accessibilité pour les personnes handicapées. Par ailleurs, conformément aux engagements de la COI, un examen adéquat du respect de l’environnement sera réalisé au stade des projets en ce qui concerne notamment les incidences sur le changement climatique et la biodiversité, conformément aux actes législatifs applicables de la COI pour les subventions. Le cas échéant, des évaluations environnementales stratégiques sont utilisées dans le cadre de la mise en œuvre des programmes sectoriels.</w:t>
      </w:r>
    </w:p>
    <w:p w14:paraId="27BA41F7" w14:textId="1DB7C44D" w:rsidR="00CE6E73" w:rsidRPr="00AC6EDF" w:rsidRDefault="00EF0117" w:rsidP="00AC6EDF">
      <w:pPr>
        <w:pStyle w:val="Titre3"/>
      </w:pPr>
      <w:bookmarkStart w:id="38" w:name="_Toc151465432"/>
      <w:r>
        <w:t>Publication a posteriori</w:t>
      </w:r>
      <w:r w:rsidR="00CE6E73" w:rsidRPr="00AC6EDF">
        <w:t xml:space="preserve"> de la liste des bénéficiaires</w:t>
      </w:r>
      <w:bookmarkEnd w:id="38"/>
    </w:p>
    <w:p w14:paraId="2F815DA6" w14:textId="2ACE847C" w:rsidR="00CE6E73" w:rsidRDefault="00CE6E73" w:rsidP="00CE6E73">
      <w:pPr>
        <w:rPr>
          <w:color w:val="000000"/>
          <w:szCs w:val="22"/>
        </w:rPr>
      </w:pPr>
      <w:r w:rsidRPr="00D06871">
        <w:rPr>
          <w:color w:val="000000"/>
          <w:szCs w:val="22"/>
        </w:rPr>
        <w:t xml:space="preserve">Outre les règles de publicité applicables à chaque type de procédure, la </w:t>
      </w:r>
      <w:r>
        <w:rPr>
          <w:color w:val="000000"/>
          <w:szCs w:val="22"/>
        </w:rPr>
        <w:t xml:space="preserve">COI </w:t>
      </w:r>
      <w:r w:rsidRPr="00D06871">
        <w:rPr>
          <w:color w:val="000000"/>
          <w:szCs w:val="22"/>
        </w:rPr>
        <w:t xml:space="preserve">fournit chaque année des informations sur les bénéficiaires des fonds de </w:t>
      </w:r>
      <w:r>
        <w:rPr>
          <w:color w:val="000000"/>
          <w:szCs w:val="22"/>
        </w:rPr>
        <w:t>la COI</w:t>
      </w:r>
      <w:r w:rsidRPr="00D06871">
        <w:rPr>
          <w:color w:val="000000"/>
          <w:szCs w:val="22"/>
        </w:rPr>
        <w:t xml:space="preserve"> (bénéficiaires de</w:t>
      </w:r>
      <w:r>
        <w:rPr>
          <w:color w:val="000000"/>
          <w:szCs w:val="22"/>
        </w:rPr>
        <w:t xml:space="preserve"> </w:t>
      </w:r>
      <w:r w:rsidRPr="00D06871">
        <w:rPr>
          <w:color w:val="000000"/>
          <w:szCs w:val="22"/>
        </w:rPr>
        <w:t xml:space="preserve">subventions et </w:t>
      </w:r>
      <w:r>
        <w:rPr>
          <w:color w:val="000000"/>
          <w:szCs w:val="22"/>
        </w:rPr>
        <w:t xml:space="preserve">aussi </w:t>
      </w:r>
      <w:r w:rsidRPr="00D06871">
        <w:rPr>
          <w:color w:val="000000"/>
          <w:szCs w:val="22"/>
        </w:rPr>
        <w:t>contractants</w:t>
      </w:r>
      <w:r>
        <w:rPr>
          <w:color w:val="000000"/>
          <w:szCs w:val="22"/>
        </w:rPr>
        <w:t xml:space="preserve"> sur marchés d’appels d’offres</w:t>
      </w:r>
      <w:r w:rsidRPr="00D06871">
        <w:rPr>
          <w:color w:val="000000"/>
          <w:szCs w:val="22"/>
        </w:rPr>
        <w:t>), quel que soit le mode de gestion utilisé. Ces informations sont</w:t>
      </w:r>
      <w:r>
        <w:rPr>
          <w:color w:val="000000"/>
          <w:szCs w:val="22"/>
        </w:rPr>
        <w:t xml:space="preserve"> </w:t>
      </w:r>
      <w:r w:rsidR="003F4F12">
        <w:rPr>
          <w:color w:val="000000"/>
          <w:szCs w:val="22"/>
        </w:rPr>
        <w:t xml:space="preserve">disponibles sur </w:t>
      </w:r>
      <w:r>
        <w:rPr>
          <w:color w:val="000000"/>
          <w:szCs w:val="22"/>
        </w:rPr>
        <w:t xml:space="preserve">le site </w:t>
      </w:r>
      <w:r w:rsidR="003F4F12">
        <w:rPr>
          <w:color w:val="000000"/>
          <w:szCs w:val="22"/>
        </w:rPr>
        <w:t xml:space="preserve">Internet </w:t>
      </w:r>
      <w:r>
        <w:rPr>
          <w:color w:val="000000"/>
          <w:szCs w:val="22"/>
        </w:rPr>
        <w:t>de la COI.</w:t>
      </w:r>
    </w:p>
    <w:p w14:paraId="10F276A2" w14:textId="77777777" w:rsidR="00CE6E73" w:rsidRPr="00AC6EDF" w:rsidRDefault="00CE6E73" w:rsidP="00AC6EDF">
      <w:pPr>
        <w:pStyle w:val="Titre3"/>
      </w:pPr>
      <w:bookmarkStart w:id="39" w:name="_Toc151465433"/>
      <w:r w:rsidRPr="00AC6EDF">
        <w:t>Réserve pour imprévus</w:t>
      </w:r>
      <w:bookmarkEnd w:id="39"/>
    </w:p>
    <w:p w14:paraId="40BDE9B6" w14:textId="1C763DA3" w:rsidR="00CE6E73" w:rsidRDefault="00CE6E73" w:rsidP="00CE6E73">
      <w:pPr>
        <w:rPr>
          <w:color w:val="000000"/>
          <w:szCs w:val="22"/>
        </w:rPr>
      </w:pPr>
      <w:r w:rsidRPr="00715CE6">
        <w:rPr>
          <w:color w:val="000000"/>
          <w:szCs w:val="22"/>
        </w:rPr>
        <w:t>Une réserve pour imprévus ou d'éventuelles fluctuations de taux de change dans une limite de 5 % des</w:t>
      </w:r>
      <w:r>
        <w:rPr>
          <w:color w:val="000000"/>
          <w:szCs w:val="22"/>
        </w:rPr>
        <w:t xml:space="preserve"> </w:t>
      </w:r>
      <w:r w:rsidRPr="00715CE6">
        <w:rPr>
          <w:color w:val="000000"/>
          <w:szCs w:val="22"/>
        </w:rPr>
        <w:t>coûts directs éligibles, peut être incluse par les demandeurs dans le budget de l'action, pour tenir</w:t>
      </w:r>
      <w:r>
        <w:rPr>
          <w:color w:val="000000"/>
          <w:szCs w:val="22"/>
        </w:rPr>
        <w:t xml:space="preserve"> </w:t>
      </w:r>
      <w:r w:rsidRPr="00715CE6">
        <w:rPr>
          <w:color w:val="000000"/>
          <w:szCs w:val="22"/>
        </w:rPr>
        <w:t>compte du niveau élevé d'imprévisibilité des actions extérieures.</w:t>
      </w:r>
      <w:r>
        <w:rPr>
          <w:color w:val="000000"/>
          <w:szCs w:val="22"/>
        </w:rPr>
        <w:t xml:space="preserve"> Cette réserve pour imprévus incluse dans le budget n’est pas une ligne budgétaire susceptible d’être débitée </w:t>
      </w:r>
      <w:r w:rsidR="003F4F12">
        <w:rPr>
          <w:color w:val="000000"/>
          <w:szCs w:val="22"/>
        </w:rPr>
        <w:t>par des</w:t>
      </w:r>
      <w:r>
        <w:rPr>
          <w:color w:val="000000"/>
          <w:szCs w:val="22"/>
        </w:rPr>
        <w:t xml:space="preserve"> </w:t>
      </w:r>
      <w:r w:rsidR="003F4F12">
        <w:rPr>
          <w:color w:val="000000"/>
          <w:szCs w:val="22"/>
        </w:rPr>
        <w:t>dépenses</w:t>
      </w:r>
      <w:r>
        <w:rPr>
          <w:color w:val="000000"/>
          <w:szCs w:val="22"/>
        </w:rPr>
        <w:t>. Elle ne peut que faire l’objet d’une imputation / répartition sur d’autres lignes budgétaires existantes ou à créer.</w:t>
      </w:r>
    </w:p>
    <w:p w14:paraId="656149E2" w14:textId="7CB9E269" w:rsidR="00AC6EDF" w:rsidRPr="00AC6EDF" w:rsidRDefault="00AC6EDF" w:rsidP="00AC6EDF">
      <w:pPr>
        <w:pStyle w:val="Titre2"/>
      </w:pPr>
      <w:bookmarkStart w:id="40" w:name="_Toc151465434"/>
      <w:r w:rsidRPr="00AC6EDF">
        <w:t>Visibilité</w:t>
      </w:r>
      <w:bookmarkEnd w:id="40"/>
    </w:p>
    <w:p w14:paraId="17B29743" w14:textId="0358207A" w:rsidR="00AC6EDF" w:rsidRPr="00E45536" w:rsidRDefault="00AC6EDF" w:rsidP="00E45536">
      <w:pPr>
        <w:rPr>
          <w:color w:val="000000"/>
          <w:szCs w:val="22"/>
        </w:rPr>
      </w:pPr>
      <w:r w:rsidRPr="00E45536">
        <w:rPr>
          <w:color w:val="000000"/>
          <w:szCs w:val="22"/>
        </w:rPr>
        <w:t>Sauf disposition ou accord contraire de la COI, tous les partenaires de la COI, qu'ils soient les contractants, bénéficiaires de subventions ou entités gérant des fonds pour le compte de la COI, doivent assurer la visibilité des financement</w:t>
      </w:r>
      <w:r w:rsidR="003F4F12">
        <w:rPr>
          <w:color w:val="000000"/>
          <w:szCs w:val="22"/>
        </w:rPr>
        <w:t>s de la COI. Si requis par les l</w:t>
      </w:r>
      <w:r w:rsidRPr="00E45536">
        <w:rPr>
          <w:color w:val="000000"/>
          <w:szCs w:val="22"/>
        </w:rPr>
        <w:t xml:space="preserve">ignes directrices à l'intention des </w:t>
      </w:r>
      <w:r w:rsidR="00C903A6">
        <w:rPr>
          <w:color w:val="000000"/>
          <w:szCs w:val="22"/>
        </w:rPr>
        <w:t>demandeur</w:t>
      </w:r>
      <w:r w:rsidRPr="00E45536">
        <w:rPr>
          <w:color w:val="000000"/>
          <w:szCs w:val="22"/>
        </w:rPr>
        <w:t>s, un plan de communication doit être soumis pour approbation à l'autorité contractante.</w:t>
      </w:r>
    </w:p>
    <w:p w14:paraId="6F3EE675" w14:textId="59B6ADD7" w:rsidR="00AC6EDF" w:rsidRPr="00E45536" w:rsidRDefault="00AC6EDF" w:rsidP="00E45536">
      <w:pPr>
        <w:rPr>
          <w:color w:val="000000"/>
          <w:szCs w:val="22"/>
        </w:rPr>
      </w:pPr>
      <w:r w:rsidRPr="00E45536">
        <w:rPr>
          <w:color w:val="000000"/>
          <w:szCs w:val="22"/>
        </w:rPr>
        <w:t>Le logo de la COI ne peut pas être utilisé dans l</w:t>
      </w:r>
      <w:r w:rsidR="003F4F12">
        <w:rPr>
          <w:color w:val="000000"/>
          <w:szCs w:val="22"/>
        </w:rPr>
        <w:t xml:space="preserve">’entête de </w:t>
      </w:r>
      <w:r w:rsidRPr="00E45536">
        <w:rPr>
          <w:color w:val="000000"/>
          <w:szCs w:val="22"/>
        </w:rPr>
        <w:t>lettre du ou des bénéficiaires, mais peut être utilisé dans le pied de page avec la mention « Un projet financé par la COI »</w:t>
      </w:r>
      <w:r w:rsidR="00DF614A">
        <w:rPr>
          <w:color w:val="000000"/>
          <w:szCs w:val="22"/>
        </w:rPr>
        <w:t>.</w:t>
      </w:r>
    </w:p>
    <w:p w14:paraId="714051B9" w14:textId="09AB237C" w:rsidR="00AC6EDF" w:rsidRPr="00E45536" w:rsidRDefault="00AC6EDF" w:rsidP="00E45536">
      <w:pPr>
        <w:rPr>
          <w:color w:val="000000"/>
          <w:szCs w:val="22"/>
        </w:rPr>
      </w:pPr>
      <w:r w:rsidRPr="00E45536">
        <w:rPr>
          <w:color w:val="000000"/>
          <w:szCs w:val="22"/>
        </w:rPr>
        <w:t>Si les lignes directrices le prévoient, les frais de visibilité sont des dépenses éligibles.</w:t>
      </w:r>
    </w:p>
    <w:p w14:paraId="4F08FBA2" w14:textId="3B90EEA7" w:rsidR="00715CE6" w:rsidRPr="00715CE6" w:rsidRDefault="004D2BBC" w:rsidP="00CD779D">
      <w:pPr>
        <w:pStyle w:val="Titre1"/>
      </w:pPr>
      <w:bookmarkStart w:id="41" w:name="_Toc151465435"/>
      <w:r>
        <w:t>M</w:t>
      </w:r>
      <w:r w:rsidR="00EF0117">
        <w:t>ODES ET OUTILS DE GESTION</w:t>
      </w:r>
      <w:bookmarkEnd w:id="41"/>
    </w:p>
    <w:p w14:paraId="26AA4C05" w14:textId="77777777" w:rsidR="00715CE6" w:rsidRPr="00715CE6" w:rsidRDefault="00715CE6" w:rsidP="001D27E7">
      <w:r w:rsidRPr="00715CE6">
        <w:t>Il existe des règles strictes en ce qui concerne l'attribution de subventions. L'attribution de subventions</w:t>
      </w:r>
      <w:r w:rsidR="001F7265">
        <w:t xml:space="preserve"> </w:t>
      </w:r>
      <w:r w:rsidRPr="00715CE6">
        <w:t>est sujette aux principes de programmation, transparence et égalité de traitement. Les subventions ne</w:t>
      </w:r>
      <w:r w:rsidR="001F7265">
        <w:t xml:space="preserve"> </w:t>
      </w:r>
      <w:r w:rsidRPr="00715CE6">
        <w:lastRenderedPageBreak/>
        <w:t>peuvent être cumulées ou attribuées rétroactivement et doivent en règle générale être cofinancées. Le</w:t>
      </w:r>
      <w:r w:rsidR="001F7265">
        <w:t xml:space="preserve"> </w:t>
      </w:r>
      <w:r w:rsidRPr="00715CE6">
        <w:t>montant éligible au financement, tel que spécifié au contrat de subvention, ne peut pas être dépassé.</w:t>
      </w:r>
    </w:p>
    <w:p w14:paraId="6E33314F" w14:textId="77777777" w:rsidR="00715CE6" w:rsidRPr="00715CE6" w:rsidRDefault="00715CE6" w:rsidP="001D27E7">
      <w:r w:rsidRPr="00715CE6">
        <w:t>En principe, et à quelques exceptions près, la subvention ne peut pas avoir pour but ou effet de créer</w:t>
      </w:r>
      <w:r w:rsidR="001F7265">
        <w:t xml:space="preserve"> </w:t>
      </w:r>
      <w:r w:rsidRPr="00715CE6">
        <w:t>d</w:t>
      </w:r>
      <w:r w:rsidR="001F7265">
        <w:t>es</w:t>
      </w:r>
      <w:r w:rsidRPr="00715CE6">
        <w:t xml:space="preserve"> bénéfices pour le bénéficiaire du contrat.</w:t>
      </w:r>
    </w:p>
    <w:p w14:paraId="3CF78734" w14:textId="48BB6FE9" w:rsidR="00715CE6" w:rsidRPr="00715CE6" w:rsidRDefault="00715CE6" w:rsidP="001D27E7">
      <w:r w:rsidRPr="00715CE6">
        <w:t xml:space="preserve">L'attribution de subventions dans le cadre des actions </w:t>
      </w:r>
      <w:r w:rsidR="001F7265">
        <w:t>financées par la COI</w:t>
      </w:r>
      <w:r w:rsidRPr="00715CE6">
        <w:t>, se fait au travers d'un accord</w:t>
      </w:r>
      <w:r w:rsidR="001F7265">
        <w:t xml:space="preserve"> </w:t>
      </w:r>
      <w:r w:rsidRPr="00715CE6">
        <w:t>écrit (</w:t>
      </w:r>
      <w:r w:rsidR="00C8179D">
        <w:t xml:space="preserve">signature du </w:t>
      </w:r>
      <w:r w:rsidRPr="00715CE6">
        <w:t>contrat standard de subvention).</w:t>
      </w:r>
    </w:p>
    <w:p w14:paraId="7F0AB81E" w14:textId="77777777" w:rsidR="00715CE6" w:rsidRPr="00715CE6" w:rsidRDefault="00715CE6" w:rsidP="00CD779D">
      <w:pPr>
        <w:pStyle w:val="Titre2"/>
      </w:pPr>
      <w:bookmarkStart w:id="42" w:name="_Toc151465436"/>
      <w:r w:rsidRPr="00715CE6">
        <w:t>Modes de gestion</w:t>
      </w:r>
      <w:bookmarkEnd w:id="42"/>
    </w:p>
    <w:p w14:paraId="59465C1F" w14:textId="77777777" w:rsidR="00715CE6" w:rsidRPr="00715CE6" w:rsidRDefault="00715CE6" w:rsidP="001D27E7">
      <w:r w:rsidRPr="00715CE6">
        <w:t>Les différents modes de gestion ayant trait aux subventions sont les suivants</w:t>
      </w:r>
      <w:r w:rsidR="00BF7E63">
        <w:t xml:space="preserve"> </w:t>
      </w:r>
      <w:r w:rsidRPr="00715CE6">
        <w:t>:</w:t>
      </w:r>
    </w:p>
    <w:p w14:paraId="7B48E999" w14:textId="77777777" w:rsidR="00715CE6" w:rsidRPr="00151529" w:rsidRDefault="00715CE6" w:rsidP="001D27E7">
      <w:r w:rsidRPr="00151529">
        <w:t>GESTION DIRECTE</w:t>
      </w:r>
      <w:r w:rsidR="00BF7E63" w:rsidRPr="00151529">
        <w:t xml:space="preserve"> </w:t>
      </w:r>
      <w:r w:rsidRPr="00151529">
        <w:t>:</w:t>
      </w:r>
    </w:p>
    <w:p w14:paraId="373698B4" w14:textId="77777777" w:rsidR="00715CE6" w:rsidRDefault="00715CE6" w:rsidP="001D27E7">
      <w:r w:rsidRPr="00715CE6">
        <w:t xml:space="preserve">Les subventions sont attribuées par la </w:t>
      </w:r>
      <w:r w:rsidR="009915E0">
        <w:t>COI</w:t>
      </w:r>
      <w:r w:rsidRPr="00715CE6">
        <w:t>. Elle publie les programmes de</w:t>
      </w:r>
      <w:r w:rsidR="00BF7E63">
        <w:t xml:space="preserve"> </w:t>
      </w:r>
      <w:r w:rsidRPr="00715CE6">
        <w:t>travail, lance les appels à propositions, reçoit les propositions, préside les comités d'évaluation,</w:t>
      </w:r>
      <w:r w:rsidR="00BF7E63">
        <w:t xml:space="preserve"> </w:t>
      </w:r>
      <w:r w:rsidRPr="00715CE6">
        <w:t>arrête les résultats et signe les contrats.</w:t>
      </w:r>
    </w:p>
    <w:p w14:paraId="72C39ECB" w14:textId="77777777" w:rsidR="00715CE6" w:rsidRPr="00151529" w:rsidRDefault="00715CE6" w:rsidP="001D27E7">
      <w:r w:rsidRPr="00151529">
        <w:t xml:space="preserve">GESTION INDIRECTE AVEC CONTRÔLES </w:t>
      </w:r>
      <w:r w:rsidR="00986CA2" w:rsidRPr="00151529">
        <w:t>A PRIORI</w:t>
      </w:r>
      <w:r w:rsidR="00BF7E63" w:rsidRPr="00151529">
        <w:t xml:space="preserve"> </w:t>
      </w:r>
      <w:r w:rsidRPr="00151529">
        <w:t>:</w:t>
      </w:r>
    </w:p>
    <w:p w14:paraId="55AFB553" w14:textId="77777777" w:rsidR="00715CE6" w:rsidRPr="00715CE6" w:rsidRDefault="00715CE6" w:rsidP="001D27E7">
      <w:r w:rsidRPr="00715CE6">
        <w:t>Les subventions sont attribuées par l'administration contractante désignée dans la convention de</w:t>
      </w:r>
      <w:r w:rsidR="00BF7E63">
        <w:t xml:space="preserve"> </w:t>
      </w:r>
      <w:r w:rsidRPr="00715CE6">
        <w:t>financement, c'est-à-dire le gouvernement ou un organisme du pays partenaire ayant la personnalité</w:t>
      </w:r>
      <w:r w:rsidR="00BF7E63">
        <w:t xml:space="preserve"> </w:t>
      </w:r>
      <w:r w:rsidRPr="00715CE6">
        <w:t xml:space="preserve">juridique, avec lequel la </w:t>
      </w:r>
      <w:r w:rsidR="009915E0">
        <w:t>COI</w:t>
      </w:r>
      <w:r w:rsidRPr="00715CE6">
        <w:t xml:space="preserve"> conclut la convention de financement.</w:t>
      </w:r>
    </w:p>
    <w:p w14:paraId="43D3D9E0" w14:textId="77777777" w:rsidR="00293860" w:rsidRPr="00293860" w:rsidRDefault="00293860" w:rsidP="00293860">
      <w:r w:rsidRPr="00293860">
        <w:t>Avant que la procédure ne soit lancée, le pouvoir adjudicateur/l’administration contractante doit soumettre les documents (dossiers d’appels à propositions) à la COI pour approbation. La COI vérifie qu’ils ont été rédigés conformément aux procédures et modèles figurant dans le Manuel de subvention (ou conformément à la procédure que la COI décide qu’il faut utiliser). Le pouvoir adjudicateur/l’administration contractante a la responsabilité d’établir les listes de demandeurs présélectionnés (en procédure restreinte), de publier les appels à propositions, de recevoir les demandes de participation et propositions, de présider les comités d’évaluation et de décider des résultats des procédures. Avant de signer les contrats, le pouvoir adjudicateur/l’administration contractante soumet le résultat des évaluations à la COI pour approbation préalable. Celle-ci vérifie leur conformité avec les procédures applicables. D’autre part le pouvoir adjudicateur/l’administration contractante adresse au Secrétariat Général de la COI les contrats pour approbation avant de les signer.</w:t>
      </w:r>
    </w:p>
    <w:p w14:paraId="315A37AC" w14:textId="77777777" w:rsidR="00293860" w:rsidRPr="00293860" w:rsidRDefault="00293860" w:rsidP="00293860">
      <w:r w:rsidRPr="00293860">
        <w:t>La COI doit toujours être invitée pour l’ouverture et l’évaluation des demandes de participation et des offres. En principe, un représentant de la COI devrait assister en qualité d’observateur à toutes les réunions du comité d’évaluation ou une partie de celles-ci. La COI accorde une attention particulière aux conflits d’intérêts potentiels.</w:t>
      </w:r>
    </w:p>
    <w:p w14:paraId="6D169E65" w14:textId="77777777" w:rsidR="00293860" w:rsidRPr="00293860" w:rsidRDefault="00293860" w:rsidP="00293860">
      <w:r w:rsidRPr="00293860">
        <w:t>Le pouvoir adjudicateur/l’administration contractante doit soumettre sous forme électronique tous les avis pertinents au Secrétariat Général de la COI pour publication.</w:t>
      </w:r>
    </w:p>
    <w:p w14:paraId="3B4280F5" w14:textId="77777777" w:rsidR="00715CE6" w:rsidRPr="00151529" w:rsidRDefault="00715CE6" w:rsidP="001D27E7">
      <w:r w:rsidRPr="00151529">
        <w:t xml:space="preserve">GESTION INDIRECTE AVEC CONTRÔLES </w:t>
      </w:r>
      <w:r w:rsidR="00986CA2" w:rsidRPr="00151529">
        <w:t>A</w:t>
      </w:r>
      <w:r w:rsidRPr="00151529">
        <w:t xml:space="preserve"> POST</w:t>
      </w:r>
      <w:r w:rsidR="00986CA2" w:rsidRPr="00151529">
        <w:t>ERIORI</w:t>
      </w:r>
      <w:r w:rsidR="000E37B2" w:rsidRPr="00151529">
        <w:t xml:space="preserve"> </w:t>
      </w:r>
      <w:r w:rsidRPr="00151529">
        <w:t>:</w:t>
      </w:r>
    </w:p>
    <w:p w14:paraId="7DA3FF2A" w14:textId="77777777" w:rsidR="00293860" w:rsidRPr="00293860" w:rsidRDefault="00715CE6" w:rsidP="00293860">
      <w:r w:rsidRPr="00715CE6">
        <w:t xml:space="preserve">Les subventions sont attribuées par </w:t>
      </w:r>
      <w:r w:rsidR="00293860" w:rsidRPr="00293860">
        <w:t xml:space="preserve">le pouvoir adjudicateur/l’administration contractante désigné(e) dans une convention de financement. Par exemple, le gouvernement ou une entité du pays partenaire ayant la même personnalité juridique, avec qui la COI établit la convention de financement. Le pouvoir adjudicateur/l’administration contractante élabore les listes de demandeurs présélectionnés (procédures </w:t>
      </w:r>
      <w:r w:rsidR="00293860" w:rsidRPr="00293860">
        <w:lastRenderedPageBreak/>
        <w:t>restreintes) et a la responsabilité d’émettre les invitations à soumissionner, de recevoir les propositions, de présider les comités d’évaluation, de décider des résultats des procédures et de signer les contrats sans l’autorisation préalable de la COI. Le pouvoir adjudicateur/l’administration contractante doit soumettre tous les avis pertinents sous forme électronique au Secrétariat Général de la COI pour publication.</w:t>
      </w:r>
    </w:p>
    <w:p w14:paraId="1D057546" w14:textId="3E708264" w:rsidR="00715CE6" w:rsidRPr="00715CE6" w:rsidRDefault="00715CE6" w:rsidP="00293860">
      <w:r w:rsidRPr="00715CE6">
        <w:t>Outils de gestion</w:t>
      </w:r>
    </w:p>
    <w:p w14:paraId="7BB66328" w14:textId="77777777" w:rsidR="00637DFB" w:rsidRDefault="00B822C2" w:rsidP="00637DFB">
      <w:r w:rsidRPr="008A398C">
        <w:t xml:space="preserve">La dématérialisation </w:t>
      </w:r>
      <w:r>
        <w:t xml:space="preserve">future des procédures de gestion des subventions de la COI est envisagée. </w:t>
      </w:r>
      <w:r w:rsidR="00637DFB">
        <w:t xml:space="preserve">Elle </w:t>
      </w:r>
      <w:r>
        <w:t>se</w:t>
      </w:r>
      <w:r w:rsidRPr="008A398C">
        <w:t xml:space="preserve"> défini</w:t>
      </w:r>
      <w:r>
        <w:t>t</w:t>
      </w:r>
      <w:r w:rsidRPr="008A398C">
        <w:t xml:space="preserve"> comme étant la création, l’échange, l’envoi, la réception ou la conservation d’informations ou de documents par des moyens électroniques ou optiques, ou des moyens comparables, notamment, mais non exclusivement, l’échange de données informatisées ou la messagerie électronique.</w:t>
      </w:r>
      <w:r w:rsidR="00637DFB">
        <w:t xml:space="preserve"> </w:t>
      </w:r>
    </w:p>
    <w:p w14:paraId="5969D51E" w14:textId="77777777" w:rsidR="00637DFB" w:rsidRDefault="00637DFB" w:rsidP="00B822C2">
      <w:r w:rsidRPr="008A398C">
        <w:t>La dématérialisation</w:t>
      </w:r>
      <w:r>
        <w:t xml:space="preserve"> aura un effet positif sur les processus car certaines fonctionnalités automatisées intègreront des annexes du manuel. Toutefois, elle n’a pas d’effet sur les principes et les règles qui régissent les procédures de passation de marchés et d’attribution de subventions. </w:t>
      </w:r>
    </w:p>
    <w:p w14:paraId="6725373B" w14:textId="4A654422" w:rsidR="00B822C2" w:rsidRDefault="00B822C2" w:rsidP="00B822C2">
      <w:r>
        <w:t>Tous les échanges avec les demandeurs, les bénéficiaires, y compris la conclusion de conventions de subvention et contrats, la notification des décisions d'octroi et de leurs éventuelles modifications, peu</w:t>
      </w:r>
      <w:r w:rsidR="00637DFB">
        <w:t>ven</w:t>
      </w:r>
      <w:r>
        <w:t>t se faire par des systèmes d'échanges électroniques.</w:t>
      </w:r>
    </w:p>
    <w:p w14:paraId="2A07661D" w14:textId="6BB6759C" w:rsidR="00943C20" w:rsidRPr="008A398C" w:rsidRDefault="00B822C2" w:rsidP="00943C20">
      <w:r>
        <w:t>Les données envoyées ou reçues par l'intermédiaire d'un tel système bénéficient de la présomption légale d'intégrité du système.de données et l'exactitude de la date et de l'heure d'envoi ou de réception des données indiquées par le système.</w:t>
      </w:r>
      <w:r w:rsidR="00943C20">
        <w:t xml:space="preserve"> </w:t>
      </w:r>
      <w:r w:rsidR="00943C20" w:rsidRPr="008A398C">
        <w:t xml:space="preserve">Les documents d’appel </w:t>
      </w:r>
      <w:r w:rsidR="00943C20">
        <w:t>à propositions</w:t>
      </w:r>
      <w:r w:rsidR="00943C20" w:rsidRPr="008A398C">
        <w:t xml:space="preserve"> et de consultation peuvent être mis à la disposition des </w:t>
      </w:r>
      <w:r w:rsidR="00C903A6">
        <w:t>demandeur</w:t>
      </w:r>
      <w:r w:rsidR="00943C20" w:rsidRPr="008A398C">
        <w:t xml:space="preserve">s par moyen électronique dans les conditions fixées par les législations nationales, sous réserve que ceux-ci soient mis à la disposition des </w:t>
      </w:r>
      <w:r w:rsidR="00C903A6">
        <w:t>demandeur</w:t>
      </w:r>
      <w:r w:rsidR="00943C20" w:rsidRPr="008A398C">
        <w:t>s par voie postale s’ils en font la demande.</w:t>
      </w:r>
    </w:p>
    <w:p w14:paraId="2D47BA9B" w14:textId="78E521E0" w:rsidR="00B822C2" w:rsidRDefault="00943C20" w:rsidP="00943C20">
      <w:r w:rsidRPr="008A398C">
        <w:t>Sauf dispositions contraires prévues dans l</w:t>
      </w:r>
      <w:r>
        <w:t>es lignes directrices</w:t>
      </w:r>
      <w:r w:rsidRPr="008A398C">
        <w:t>, les candidatures et les offres peuvent également être communiquées à l’autorité contractante par moyen électronique, qui s’assure de l’authenticité de la transmission par tout moyen approprié et dans des conditions déterminées par les réglementations nationales.</w:t>
      </w:r>
    </w:p>
    <w:p w14:paraId="1252DBBA" w14:textId="66070A8F" w:rsidR="00B822C2" w:rsidRDefault="00B822C2" w:rsidP="00B822C2">
      <w:r>
        <w:t>Un document envoyé ou notifié par l'intermédiaire d'un tel système est considéré comme équivalent à un document, qui est recevable comme preuve dans les procédures judiciaires, est considéré comme original et doit jouir de la présomption légale de son authenticité et de son intégrité</w:t>
      </w:r>
      <w:r w:rsidR="00943C20">
        <w:t xml:space="preserve">. </w:t>
      </w:r>
      <w:r>
        <w:t>Les signatures électroniques ont le même effet juridique que les signatures manuscrites.</w:t>
      </w:r>
      <w:r w:rsidR="00943C20">
        <w:t xml:space="preserve"> </w:t>
      </w:r>
      <w:r w:rsidR="00943C20" w:rsidRPr="008A398C">
        <w:t>Les communications, les échanges et le stockage d'informations sont faits de manière à assurer que l'intégrité des données et la confidentialité des offres et des demandes de participation soient préservées et que l</w:t>
      </w:r>
      <w:r w:rsidR="00943C20">
        <w:t>’</w:t>
      </w:r>
      <w:r w:rsidR="00943C20" w:rsidRPr="008A398C">
        <w:t xml:space="preserve">autorité contractante ne prenne connaissance du contenu des </w:t>
      </w:r>
      <w:r w:rsidR="00943C20">
        <w:t xml:space="preserve">propositions </w:t>
      </w:r>
      <w:r w:rsidR="00943C20" w:rsidRPr="008A398C">
        <w:t>qu'à l'expiration du délai prévu pour la présentation de celles-ci.</w:t>
      </w:r>
    </w:p>
    <w:p w14:paraId="0FC43502" w14:textId="19068522" w:rsidR="00B822C2" w:rsidRDefault="00B822C2" w:rsidP="00B822C2">
      <w:r>
        <w:t>L'étendue de l'utilisation des systèmes d'échange électronique et les conditions sont précisées dans l'appel à propositions.</w:t>
      </w:r>
    </w:p>
    <w:p w14:paraId="46031FAA" w14:textId="029909E4" w:rsidR="009E36EF" w:rsidRDefault="009E36EF" w:rsidP="009E36EF">
      <w:r w:rsidRPr="008A398C">
        <w:t>Les dispositions d</w:t>
      </w:r>
      <w:r>
        <w:t>u</w:t>
      </w:r>
      <w:r w:rsidRPr="008A398C">
        <w:t xml:space="preserve"> présent</w:t>
      </w:r>
      <w:r>
        <w:t xml:space="preserve"> manuel</w:t>
      </w:r>
      <w:r w:rsidRPr="008A398C">
        <w:t xml:space="preserve"> qui font référence à des écrits ne font pas obstacle au remplacement de ceux-ci par un support ou un échange électronique, dans la mesure où de telles dispositions sont applicables aux rè</w:t>
      </w:r>
      <w:r>
        <w:t>g</w:t>
      </w:r>
      <w:r w:rsidRPr="008A398C">
        <w:t>les et procédures de l’autorité contractante.</w:t>
      </w:r>
    </w:p>
    <w:p w14:paraId="76EC2828" w14:textId="77777777" w:rsidR="00715CE6" w:rsidRPr="00715CE6" w:rsidRDefault="00715CE6" w:rsidP="00CD779D">
      <w:pPr>
        <w:pStyle w:val="Titre2"/>
      </w:pPr>
      <w:bookmarkStart w:id="43" w:name="_Toc151465437"/>
      <w:r w:rsidRPr="00715CE6">
        <w:t>Programmation</w:t>
      </w:r>
      <w:bookmarkEnd w:id="43"/>
    </w:p>
    <w:p w14:paraId="5CCD8F6C" w14:textId="77777777" w:rsidR="00715CE6" w:rsidRPr="00715CE6" w:rsidRDefault="00715CE6" w:rsidP="00EF6A17">
      <w:r w:rsidRPr="00715CE6">
        <w:t>Les subventions octroyées dans le cadre de la gestion directe font l'objet d'un programme de travail qui</w:t>
      </w:r>
      <w:r w:rsidR="00EE3BA9">
        <w:t xml:space="preserve"> </w:t>
      </w:r>
      <w:r w:rsidRPr="00715CE6">
        <w:t>doit être publié avant tout lancement d'appel à propositions ou toute attribution directe de subvention.</w:t>
      </w:r>
    </w:p>
    <w:p w14:paraId="55041D0A" w14:textId="77777777" w:rsidR="00715CE6" w:rsidRPr="00715CE6" w:rsidRDefault="00715CE6" w:rsidP="00EF6A17">
      <w:r w:rsidRPr="00715CE6">
        <w:lastRenderedPageBreak/>
        <w:t>Le programme de travail peut être soit annuel, soit pluriannuel. Il doit préciser la période couverte,</w:t>
      </w:r>
      <w:r w:rsidR="00EE3BA9">
        <w:t xml:space="preserve"> </w:t>
      </w:r>
      <w:r w:rsidRPr="00715CE6">
        <w:t>l'acte de base s'il y a lieu, les objectifs à remplir, les résultats prévus, le calendrier indicatif des appels</w:t>
      </w:r>
      <w:r w:rsidR="00EE3BA9">
        <w:t xml:space="preserve"> </w:t>
      </w:r>
      <w:r w:rsidRPr="00715CE6">
        <w:t>de propositions avec leur montant indicatif et le taux maximal de cofinancement.</w:t>
      </w:r>
    </w:p>
    <w:p w14:paraId="19DAFDAC" w14:textId="77777777" w:rsidR="00715CE6" w:rsidRPr="00715CE6" w:rsidRDefault="00715CE6" w:rsidP="00EF6A17">
      <w:r w:rsidRPr="00715CE6">
        <w:t xml:space="preserve">Le programme de travail est adopté par décision de la </w:t>
      </w:r>
      <w:r w:rsidR="009915E0">
        <w:t xml:space="preserve">COI </w:t>
      </w:r>
      <w:r w:rsidRPr="00715CE6">
        <w:t>et publié sur le site internet de la</w:t>
      </w:r>
      <w:r w:rsidR="00EE3BA9">
        <w:t xml:space="preserve"> COI</w:t>
      </w:r>
      <w:r w:rsidRPr="00715CE6">
        <w:t>. Une</w:t>
      </w:r>
      <w:r w:rsidR="00EE3BA9">
        <w:t xml:space="preserve"> </w:t>
      </w:r>
      <w:r w:rsidRPr="00715CE6">
        <w:t>publication séparée du programme de travail</w:t>
      </w:r>
      <w:r w:rsidR="00EE3BA9">
        <w:t xml:space="preserve"> </w:t>
      </w:r>
      <w:r w:rsidRPr="00715CE6">
        <w:t>n'est pas nécessaire.</w:t>
      </w:r>
    </w:p>
    <w:p w14:paraId="01427EB0" w14:textId="77777777" w:rsidR="00715CE6" w:rsidRDefault="00715CE6" w:rsidP="00EF6A17">
      <w:r w:rsidRPr="00715CE6">
        <w:t>Un programme de travail pour les subventions en gestion indirecte n'est pas nécessaire.</w:t>
      </w:r>
    </w:p>
    <w:p w14:paraId="23239AA7" w14:textId="77777777" w:rsidR="00715CE6" w:rsidRPr="00715CE6" w:rsidRDefault="00E3015F" w:rsidP="00CD779D">
      <w:pPr>
        <w:pStyle w:val="Titre1"/>
      </w:pPr>
      <w:bookmarkStart w:id="44" w:name="_Toc151465438"/>
      <w:r w:rsidRPr="00715CE6">
        <w:t>PROCEDURES D'ATTRIBUTION</w:t>
      </w:r>
      <w:bookmarkEnd w:id="44"/>
    </w:p>
    <w:p w14:paraId="27F0C433" w14:textId="77777777" w:rsidR="00715CE6" w:rsidRPr="00715CE6" w:rsidRDefault="00715CE6" w:rsidP="00CD779D">
      <w:pPr>
        <w:pStyle w:val="Titre2"/>
      </w:pPr>
      <w:bookmarkStart w:id="45" w:name="_Toc151465439"/>
      <w:r w:rsidRPr="00715CE6">
        <w:t>Appels à propositions</w:t>
      </w:r>
      <w:bookmarkEnd w:id="45"/>
    </w:p>
    <w:p w14:paraId="5AA38F99" w14:textId="61A65B02" w:rsidR="00715CE6" w:rsidRDefault="00715CE6" w:rsidP="00272180">
      <w:pPr>
        <w:rPr>
          <w:color w:val="000000"/>
          <w:szCs w:val="22"/>
        </w:rPr>
      </w:pPr>
      <w:r w:rsidRPr="00715CE6">
        <w:rPr>
          <w:color w:val="000000"/>
          <w:szCs w:val="22"/>
        </w:rPr>
        <w:t>Les subventions doivent être attribuées après publication d'un appel à propositions, sauf dans les cas</w:t>
      </w:r>
      <w:r w:rsidR="00B6432C">
        <w:rPr>
          <w:color w:val="000000"/>
          <w:szCs w:val="22"/>
        </w:rPr>
        <w:t xml:space="preserve"> </w:t>
      </w:r>
      <w:r w:rsidRPr="00715CE6">
        <w:rPr>
          <w:color w:val="000000"/>
          <w:szCs w:val="22"/>
        </w:rPr>
        <w:t>limitativement énumérés à la sectio</w:t>
      </w:r>
      <w:r w:rsidRPr="009A51D7">
        <w:rPr>
          <w:color w:val="000000"/>
          <w:szCs w:val="22"/>
        </w:rPr>
        <w:t xml:space="preserve">n </w:t>
      </w:r>
      <w:r w:rsidR="009A51D7" w:rsidRPr="009A51D7">
        <w:rPr>
          <w:color w:val="000000"/>
          <w:szCs w:val="22"/>
        </w:rPr>
        <w:t>5</w:t>
      </w:r>
      <w:r w:rsidRPr="009A51D7">
        <w:rPr>
          <w:color w:val="000000"/>
          <w:szCs w:val="22"/>
        </w:rPr>
        <w:t>.2 ci-d</w:t>
      </w:r>
      <w:r w:rsidRPr="00715CE6">
        <w:rPr>
          <w:color w:val="000000"/>
          <w:szCs w:val="22"/>
        </w:rPr>
        <w:t>essous.</w:t>
      </w:r>
    </w:p>
    <w:p w14:paraId="4FC8CDD4" w14:textId="77777777" w:rsidR="00715CE6" w:rsidRPr="00715CE6" w:rsidRDefault="00715CE6" w:rsidP="00CD779D">
      <w:pPr>
        <w:pStyle w:val="Titre3"/>
      </w:pPr>
      <w:bookmarkStart w:id="46" w:name="_Toc151465440"/>
      <w:r w:rsidRPr="00715CE6">
        <w:t>Publication</w:t>
      </w:r>
      <w:bookmarkEnd w:id="46"/>
    </w:p>
    <w:p w14:paraId="658D1169" w14:textId="77777777" w:rsidR="00715CE6" w:rsidRPr="00715CE6" w:rsidRDefault="00715CE6" w:rsidP="00272180">
      <w:pPr>
        <w:rPr>
          <w:color w:val="000000"/>
          <w:szCs w:val="22"/>
        </w:rPr>
      </w:pPr>
      <w:r w:rsidRPr="00715CE6">
        <w:rPr>
          <w:color w:val="000000"/>
          <w:szCs w:val="22"/>
        </w:rPr>
        <w:t xml:space="preserve">Un appel à propositions est toujours publié sur le site internet de la </w:t>
      </w:r>
      <w:r w:rsidR="00B6432C">
        <w:rPr>
          <w:color w:val="000000"/>
          <w:szCs w:val="22"/>
        </w:rPr>
        <w:t>COI</w:t>
      </w:r>
      <w:r w:rsidRPr="00715CE6">
        <w:rPr>
          <w:color w:val="000000"/>
          <w:szCs w:val="22"/>
        </w:rPr>
        <w:t>.</w:t>
      </w:r>
    </w:p>
    <w:p w14:paraId="6FE1C95A" w14:textId="09ABB84E" w:rsidR="00715CE6" w:rsidRPr="00715CE6" w:rsidRDefault="00715CE6" w:rsidP="00272180">
      <w:pPr>
        <w:rPr>
          <w:color w:val="000000"/>
          <w:szCs w:val="22"/>
        </w:rPr>
      </w:pPr>
      <w:r w:rsidRPr="00715CE6">
        <w:rPr>
          <w:color w:val="000000"/>
          <w:szCs w:val="22"/>
        </w:rPr>
        <w:t>Un appel à propositions doit aussi être publié localement lorsqu'il n'est pas organisé par un service du</w:t>
      </w:r>
      <w:r w:rsidR="00B6432C">
        <w:rPr>
          <w:color w:val="000000"/>
          <w:szCs w:val="22"/>
        </w:rPr>
        <w:t xml:space="preserve"> </w:t>
      </w:r>
      <w:r w:rsidR="00E45536">
        <w:rPr>
          <w:color w:val="000000"/>
          <w:szCs w:val="22"/>
        </w:rPr>
        <w:t>Secrétariat Général</w:t>
      </w:r>
      <w:r w:rsidRPr="00715CE6">
        <w:rPr>
          <w:color w:val="000000"/>
          <w:szCs w:val="22"/>
        </w:rPr>
        <w:t xml:space="preserve"> de la </w:t>
      </w:r>
      <w:r w:rsidR="009915E0">
        <w:rPr>
          <w:color w:val="000000"/>
          <w:szCs w:val="22"/>
        </w:rPr>
        <w:t>COI</w:t>
      </w:r>
      <w:r w:rsidRPr="00715CE6">
        <w:rPr>
          <w:color w:val="000000"/>
          <w:szCs w:val="22"/>
        </w:rPr>
        <w:t>.</w:t>
      </w:r>
    </w:p>
    <w:p w14:paraId="43F6643A" w14:textId="77777777" w:rsidR="00715CE6" w:rsidRPr="00715CE6" w:rsidRDefault="00715CE6" w:rsidP="00CD779D">
      <w:pPr>
        <w:pStyle w:val="Titre3"/>
      </w:pPr>
      <w:bookmarkStart w:id="47" w:name="_Toc151465441"/>
      <w:r w:rsidRPr="00715CE6">
        <w:t>Appel à propositions ouvert ou restreint</w:t>
      </w:r>
      <w:bookmarkEnd w:id="47"/>
    </w:p>
    <w:p w14:paraId="5E6FD983" w14:textId="77777777" w:rsidR="00715CE6" w:rsidRPr="00715CE6" w:rsidRDefault="00715CE6" w:rsidP="00F279EC">
      <w:pPr>
        <w:rPr>
          <w:color w:val="000000"/>
          <w:szCs w:val="22"/>
        </w:rPr>
      </w:pPr>
      <w:r w:rsidRPr="00715CE6">
        <w:rPr>
          <w:color w:val="000000"/>
          <w:szCs w:val="22"/>
        </w:rPr>
        <w:t>Par défaut, les appels à propositions sont restreints, c'est-à-dire qu'ils sont réalisés en deux étapes.</w:t>
      </w:r>
    </w:p>
    <w:p w14:paraId="03F86BA2" w14:textId="0B7D7EF4" w:rsidR="00715CE6" w:rsidRPr="00715CE6" w:rsidRDefault="00715CE6" w:rsidP="00F279EC">
      <w:pPr>
        <w:rPr>
          <w:color w:val="000000"/>
          <w:szCs w:val="22"/>
        </w:rPr>
      </w:pPr>
      <w:r w:rsidRPr="00715CE6">
        <w:rPr>
          <w:color w:val="000000"/>
          <w:szCs w:val="22"/>
        </w:rPr>
        <w:t>Dans un premier temps tous les demandeurs peuvent demander à participer</w:t>
      </w:r>
      <w:r w:rsidR="000074EE">
        <w:rPr>
          <w:color w:val="000000"/>
          <w:szCs w:val="22"/>
        </w:rPr>
        <w:t xml:space="preserve"> m</w:t>
      </w:r>
      <w:r w:rsidRPr="00715CE6">
        <w:rPr>
          <w:color w:val="000000"/>
          <w:szCs w:val="22"/>
        </w:rPr>
        <w:t>ais seuls sont invités à</w:t>
      </w:r>
      <w:r w:rsidR="00B6432C">
        <w:rPr>
          <w:color w:val="000000"/>
          <w:szCs w:val="22"/>
        </w:rPr>
        <w:t xml:space="preserve"> </w:t>
      </w:r>
      <w:r w:rsidRPr="00715CE6">
        <w:rPr>
          <w:color w:val="000000"/>
          <w:szCs w:val="22"/>
        </w:rPr>
        <w:t>remettre une demande complète, les demandeurs retenus à l'issue d'une présélection (sur la base d'une</w:t>
      </w:r>
      <w:r w:rsidR="00B6432C">
        <w:rPr>
          <w:color w:val="000000"/>
          <w:szCs w:val="22"/>
        </w:rPr>
        <w:t xml:space="preserve"> </w:t>
      </w:r>
      <w:r w:rsidRPr="00715CE6">
        <w:rPr>
          <w:color w:val="000000"/>
          <w:szCs w:val="22"/>
        </w:rPr>
        <w:t>note succincte de présentation en réponse à l'appel à propositions publié).</w:t>
      </w:r>
    </w:p>
    <w:p w14:paraId="6C45CEAF" w14:textId="77777777" w:rsidR="00715CE6" w:rsidRPr="00715CE6" w:rsidRDefault="00715CE6" w:rsidP="00F279EC">
      <w:pPr>
        <w:rPr>
          <w:color w:val="000000"/>
          <w:szCs w:val="22"/>
        </w:rPr>
      </w:pPr>
      <w:r w:rsidRPr="00715CE6">
        <w:rPr>
          <w:color w:val="000000"/>
          <w:szCs w:val="22"/>
        </w:rPr>
        <w:t>Dans des cas exceptionnels et après accord préalable (gestion directe) ou autorisation préalable de la</w:t>
      </w:r>
      <w:r w:rsidR="00B6432C">
        <w:rPr>
          <w:color w:val="000000"/>
          <w:szCs w:val="22"/>
        </w:rPr>
        <w:t xml:space="preserve"> </w:t>
      </w:r>
      <w:r w:rsidR="009915E0">
        <w:rPr>
          <w:color w:val="000000"/>
          <w:szCs w:val="22"/>
        </w:rPr>
        <w:t>COI</w:t>
      </w:r>
      <w:r w:rsidRPr="00715CE6">
        <w:rPr>
          <w:color w:val="000000"/>
          <w:szCs w:val="22"/>
        </w:rPr>
        <w:t xml:space="preserve"> (gestion indirecte avec contrôles ex-ante), les appels à propositions peuvent</w:t>
      </w:r>
      <w:r w:rsidR="00B6432C">
        <w:rPr>
          <w:color w:val="000000"/>
          <w:szCs w:val="22"/>
        </w:rPr>
        <w:t xml:space="preserve"> </w:t>
      </w:r>
      <w:r w:rsidRPr="00715CE6">
        <w:rPr>
          <w:color w:val="000000"/>
          <w:szCs w:val="22"/>
        </w:rPr>
        <w:t>être ouverts, c'est-à-dire que tous les demandeurs sont libres de soumettre une demande complète.</w:t>
      </w:r>
    </w:p>
    <w:p w14:paraId="4D170F8D" w14:textId="77777777" w:rsidR="00715CE6" w:rsidRPr="00715CE6" w:rsidRDefault="00715CE6" w:rsidP="00F279EC">
      <w:pPr>
        <w:rPr>
          <w:color w:val="000000"/>
          <w:szCs w:val="22"/>
        </w:rPr>
      </w:pPr>
      <w:r w:rsidRPr="00715CE6">
        <w:rPr>
          <w:color w:val="000000"/>
          <w:szCs w:val="22"/>
        </w:rPr>
        <w:t>Dans ce cas, une note succincte de présentation doit encore être soumise avec la demande complète et</w:t>
      </w:r>
      <w:r w:rsidR="00B6432C">
        <w:rPr>
          <w:color w:val="000000"/>
          <w:szCs w:val="22"/>
        </w:rPr>
        <w:t xml:space="preserve"> </w:t>
      </w:r>
      <w:r w:rsidRPr="00715CE6">
        <w:rPr>
          <w:color w:val="000000"/>
          <w:szCs w:val="22"/>
        </w:rPr>
        <w:t>l'évaluation est réalisée en deux étapes (présélection sur la base de la note succincte), conformément</w:t>
      </w:r>
      <w:r w:rsidR="00B6432C">
        <w:rPr>
          <w:color w:val="000000"/>
          <w:szCs w:val="22"/>
        </w:rPr>
        <w:t xml:space="preserve"> </w:t>
      </w:r>
      <w:r w:rsidRPr="00715CE6">
        <w:rPr>
          <w:color w:val="000000"/>
          <w:szCs w:val="22"/>
        </w:rPr>
        <w:t>aux lignes directrices à l'intention des demandeurs (voir section 5.2</w:t>
      </w:r>
      <w:r w:rsidR="00B6432C">
        <w:rPr>
          <w:color w:val="000000"/>
          <w:szCs w:val="22"/>
        </w:rPr>
        <w:t xml:space="preserve"> ci-après</w:t>
      </w:r>
      <w:r w:rsidRPr="00715CE6">
        <w:rPr>
          <w:color w:val="000000"/>
          <w:szCs w:val="22"/>
        </w:rPr>
        <w:t>).</w:t>
      </w:r>
    </w:p>
    <w:p w14:paraId="08BC775B" w14:textId="77777777" w:rsidR="00715CE6" w:rsidRPr="00715CE6" w:rsidRDefault="00715CE6" w:rsidP="00F279EC">
      <w:pPr>
        <w:rPr>
          <w:color w:val="000000"/>
          <w:szCs w:val="22"/>
        </w:rPr>
      </w:pPr>
      <w:r w:rsidRPr="00715CE6">
        <w:rPr>
          <w:color w:val="000000"/>
          <w:szCs w:val="22"/>
        </w:rPr>
        <w:t>La décision de lancer un appel à propositions ouvert plutôt qu'un appel à propositions restreint ne peut</w:t>
      </w:r>
      <w:r w:rsidR="00B6432C">
        <w:rPr>
          <w:color w:val="000000"/>
          <w:szCs w:val="22"/>
        </w:rPr>
        <w:t xml:space="preserve"> </w:t>
      </w:r>
      <w:r w:rsidRPr="00715CE6">
        <w:rPr>
          <w:color w:val="000000"/>
          <w:szCs w:val="22"/>
        </w:rPr>
        <w:t>se justifier qu'en raison de la nature technique particulière de l'appel, du budget limité disponible, du</w:t>
      </w:r>
      <w:r w:rsidR="00B6432C">
        <w:rPr>
          <w:color w:val="000000"/>
          <w:szCs w:val="22"/>
        </w:rPr>
        <w:t xml:space="preserve"> </w:t>
      </w:r>
      <w:r w:rsidRPr="00715CE6">
        <w:rPr>
          <w:color w:val="000000"/>
          <w:szCs w:val="22"/>
        </w:rPr>
        <w:t>nombre restreint de propositions attendues ou de contraintes organisationnelles (par exemple,</w:t>
      </w:r>
      <w:r w:rsidR="00B6432C">
        <w:rPr>
          <w:color w:val="000000"/>
          <w:szCs w:val="22"/>
        </w:rPr>
        <w:t xml:space="preserve"> </w:t>
      </w:r>
      <w:r w:rsidRPr="00715CE6">
        <w:rPr>
          <w:color w:val="000000"/>
          <w:szCs w:val="22"/>
        </w:rPr>
        <w:t xml:space="preserve">organisation de l'appel par une délégation régionale de </w:t>
      </w:r>
      <w:r w:rsidR="002A5009">
        <w:rPr>
          <w:color w:val="000000"/>
          <w:szCs w:val="22"/>
        </w:rPr>
        <w:t>la COI</w:t>
      </w:r>
      <w:r w:rsidRPr="00715CE6">
        <w:rPr>
          <w:color w:val="000000"/>
          <w:szCs w:val="22"/>
        </w:rPr>
        <w:t>).</w:t>
      </w:r>
    </w:p>
    <w:p w14:paraId="413B9D73" w14:textId="77777777" w:rsidR="00715CE6" w:rsidRPr="00715CE6" w:rsidRDefault="00715CE6" w:rsidP="00CD779D">
      <w:pPr>
        <w:pStyle w:val="Titre3"/>
      </w:pPr>
      <w:bookmarkStart w:id="48" w:name="_Toc151465442"/>
      <w:r w:rsidRPr="00715CE6">
        <w:t>Partenariats</w:t>
      </w:r>
      <w:bookmarkEnd w:id="48"/>
    </w:p>
    <w:p w14:paraId="70D70FBC" w14:textId="3AF47E79" w:rsidR="00336AB3" w:rsidRPr="00DB723F" w:rsidRDefault="00336AB3" w:rsidP="00336AB3">
      <w:pPr>
        <w:rPr>
          <w:color w:val="000000"/>
          <w:szCs w:val="22"/>
        </w:rPr>
      </w:pPr>
      <w:r>
        <w:rPr>
          <w:color w:val="000000"/>
          <w:szCs w:val="22"/>
        </w:rPr>
        <w:t>Comme indiqué précédemment, l</w:t>
      </w:r>
      <w:r w:rsidR="00715CE6" w:rsidRPr="00715CE6">
        <w:rPr>
          <w:color w:val="000000"/>
          <w:szCs w:val="22"/>
        </w:rPr>
        <w:t>es contrats de subventions peuvent prendre la forme de partenariats-cadres au niveau financier, en</w:t>
      </w:r>
      <w:r w:rsidR="00B6432C">
        <w:rPr>
          <w:color w:val="000000"/>
          <w:szCs w:val="22"/>
        </w:rPr>
        <w:t xml:space="preserve"> </w:t>
      </w:r>
      <w:r w:rsidR="00715CE6" w:rsidRPr="00715CE6">
        <w:rPr>
          <w:color w:val="000000"/>
          <w:szCs w:val="22"/>
        </w:rPr>
        <w:t xml:space="preserve">vue d'établir une relation de coopération dans une perspective de long terme entre la </w:t>
      </w:r>
      <w:r w:rsidR="009915E0">
        <w:rPr>
          <w:color w:val="000000"/>
          <w:szCs w:val="22"/>
        </w:rPr>
        <w:t>COI</w:t>
      </w:r>
      <w:r w:rsidR="00715CE6" w:rsidRPr="00715CE6">
        <w:rPr>
          <w:color w:val="000000"/>
          <w:szCs w:val="22"/>
        </w:rPr>
        <w:t xml:space="preserve"> et</w:t>
      </w:r>
      <w:r w:rsidR="00B6432C">
        <w:rPr>
          <w:color w:val="000000"/>
          <w:szCs w:val="22"/>
        </w:rPr>
        <w:t xml:space="preserve"> </w:t>
      </w:r>
      <w:r w:rsidR="00715CE6" w:rsidRPr="00715CE6">
        <w:rPr>
          <w:color w:val="000000"/>
          <w:szCs w:val="22"/>
        </w:rPr>
        <w:t xml:space="preserve">les bénéficiaires qui mettent en œuvre des fonds de </w:t>
      </w:r>
      <w:r w:rsidR="00B6432C">
        <w:rPr>
          <w:color w:val="000000"/>
          <w:szCs w:val="22"/>
        </w:rPr>
        <w:t xml:space="preserve">la COI.  </w:t>
      </w:r>
      <w:r w:rsidRPr="00DB723F">
        <w:rPr>
          <w:color w:val="000000"/>
          <w:szCs w:val="22"/>
        </w:rPr>
        <w:t xml:space="preserve">Dans le cadre de l'accord de partenariat sont fournis </w:t>
      </w:r>
      <w:r>
        <w:rPr>
          <w:color w:val="000000"/>
          <w:szCs w:val="22"/>
        </w:rPr>
        <w:t>des m</w:t>
      </w:r>
      <w:r w:rsidRPr="00DB723F">
        <w:rPr>
          <w:color w:val="000000"/>
          <w:szCs w:val="22"/>
        </w:rPr>
        <w:t>odèles de convention-cadre de partenariat et de contrat spécifique d'action et de subvention de fonctionnement</w:t>
      </w:r>
    </w:p>
    <w:p w14:paraId="125AEB85" w14:textId="77777777" w:rsidR="007F4B20" w:rsidRDefault="00715CE6" w:rsidP="00F279EC">
      <w:pPr>
        <w:rPr>
          <w:color w:val="000000"/>
          <w:szCs w:val="22"/>
        </w:rPr>
      </w:pPr>
      <w:r w:rsidRPr="00715CE6">
        <w:rPr>
          <w:color w:val="000000"/>
          <w:szCs w:val="22"/>
        </w:rPr>
        <w:lastRenderedPageBreak/>
        <w:t>Les partenariats-cadres au niveau</w:t>
      </w:r>
      <w:r w:rsidR="00B6432C">
        <w:rPr>
          <w:color w:val="000000"/>
          <w:szCs w:val="22"/>
        </w:rPr>
        <w:t xml:space="preserve"> </w:t>
      </w:r>
      <w:r w:rsidRPr="00715CE6">
        <w:rPr>
          <w:color w:val="000000"/>
          <w:szCs w:val="22"/>
        </w:rPr>
        <w:t>financier spécifient les formes de coopération financière, y compris l'obligation de définir, dans les</w:t>
      </w:r>
      <w:r w:rsidR="00B6432C">
        <w:rPr>
          <w:color w:val="000000"/>
          <w:szCs w:val="22"/>
        </w:rPr>
        <w:t xml:space="preserve"> </w:t>
      </w:r>
      <w:r w:rsidRPr="00715CE6">
        <w:rPr>
          <w:color w:val="000000"/>
          <w:szCs w:val="22"/>
        </w:rPr>
        <w:t>accords spécifiques conclus, les modalités de suivi de la réalisation des objectifs spécifiques. En outre,</w:t>
      </w:r>
      <w:r w:rsidR="00214FD4">
        <w:rPr>
          <w:color w:val="000000"/>
          <w:szCs w:val="22"/>
        </w:rPr>
        <w:t xml:space="preserve"> </w:t>
      </w:r>
      <w:r w:rsidRPr="00715CE6">
        <w:rPr>
          <w:color w:val="000000"/>
          <w:szCs w:val="22"/>
        </w:rPr>
        <w:t>lorsque les partenariats-cadres au niveau financier prennent la forme de subventions, ils précisent la</w:t>
      </w:r>
      <w:r w:rsidR="00214FD4">
        <w:rPr>
          <w:color w:val="000000"/>
          <w:szCs w:val="22"/>
        </w:rPr>
        <w:t xml:space="preserve"> </w:t>
      </w:r>
      <w:r w:rsidRPr="00715CE6">
        <w:rPr>
          <w:color w:val="000000"/>
          <w:szCs w:val="22"/>
        </w:rPr>
        <w:t>nature des actions envisagées à titre ponctuel ou dans le cadre d'un programme de travail agréé, la</w:t>
      </w:r>
      <w:r w:rsidR="00214FD4">
        <w:rPr>
          <w:color w:val="000000"/>
          <w:szCs w:val="22"/>
        </w:rPr>
        <w:t xml:space="preserve"> </w:t>
      </w:r>
      <w:r w:rsidRPr="00715CE6">
        <w:rPr>
          <w:color w:val="000000"/>
          <w:szCs w:val="22"/>
        </w:rPr>
        <w:t>procédure d'octroi de subventions spécifiques, dans le respect des principes et règles de procédure du</w:t>
      </w:r>
      <w:r w:rsidR="00214FD4">
        <w:rPr>
          <w:color w:val="000000"/>
          <w:szCs w:val="22"/>
        </w:rPr>
        <w:t xml:space="preserve"> </w:t>
      </w:r>
      <w:r w:rsidR="0023663E">
        <w:rPr>
          <w:color w:val="000000"/>
          <w:szCs w:val="22"/>
        </w:rPr>
        <w:t>présent manuel</w:t>
      </w:r>
      <w:r w:rsidRPr="00715CE6">
        <w:rPr>
          <w:color w:val="000000"/>
          <w:szCs w:val="22"/>
        </w:rPr>
        <w:t>, ainsi que les droits et obligations généraux de chaque partie dans le cadre des contrats</w:t>
      </w:r>
      <w:r w:rsidR="0023663E">
        <w:rPr>
          <w:color w:val="000000"/>
          <w:szCs w:val="22"/>
        </w:rPr>
        <w:t xml:space="preserve"> </w:t>
      </w:r>
      <w:r w:rsidRPr="00715CE6">
        <w:rPr>
          <w:color w:val="000000"/>
          <w:szCs w:val="22"/>
        </w:rPr>
        <w:t xml:space="preserve">spécifiques. </w:t>
      </w:r>
    </w:p>
    <w:p w14:paraId="2C03DAF6" w14:textId="133B415E" w:rsidR="007F4B20" w:rsidRDefault="00715CE6" w:rsidP="00F279EC">
      <w:r w:rsidRPr="00715CE6">
        <w:t>Les conventions-cadres de partenariat sont</w:t>
      </w:r>
      <w:r w:rsidR="0023663E">
        <w:t xml:space="preserve"> </w:t>
      </w:r>
      <w:r w:rsidRPr="00715CE6">
        <w:t xml:space="preserve">assimilées à des subventions pour la programmation, la publication </w:t>
      </w:r>
      <w:r w:rsidR="003263A1">
        <w:t>a priori</w:t>
      </w:r>
      <w:r w:rsidR="00151529">
        <w:t xml:space="preserve"> </w:t>
      </w:r>
      <w:r w:rsidRPr="00715CE6">
        <w:t>et la procédure</w:t>
      </w:r>
      <w:r w:rsidR="0023663E">
        <w:t xml:space="preserve"> </w:t>
      </w:r>
      <w:r w:rsidRPr="00715CE6">
        <w:t>d'attribution. En gestion indirecte, elles peuvent prévoir l'utilisation des systèmes et des procédures du</w:t>
      </w:r>
      <w:r w:rsidR="0023663E">
        <w:t xml:space="preserve"> </w:t>
      </w:r>
      <w:r w:rsidRPr="00715CE6">
        <w:t xml:space="preserve">bénéficiaire. </w:t>
      </w:r>
    </w:p>
    <w:p w14:paraId="08A09D71" w14:textId="77777777" w:rsidR="00715CE6" w:rsidRPr="00715CE6" w:rsidRDefault="00715CE6" w:rsidP="00F279EC">
      <w:r w:rsidRPr="00715CE6">
        <w:t>GESTION DIRECTE</w:t>
      </w:r>
    </w:p>
    <w:p w14:paraId="14C4BC2A" w14:textId="77777777" w:rsidR="00715CE6" w:rsidRPr="00715CE6" w:rsidRDefault="00715CE6" w:rsidP="00F279EC">
      <w:r w:rsidRPr="00715CE6">
        <w:t>Un accord préalable est nécessaire pour utiliser une convention-cadre de partenariat.</w:t>
      </w:r>
    </w:p>
    <w:p w14:paraId="5A734F01" w14:textId="77777777" w:rsidR="00715CE6" w:rsidRPr="00715CE6" w:rsidRDefault="00715CE6" w:rsidP="00F279EC">
      <w:r w:rsidRPr="00715CE6">
        <w:t xml:space="preserve">GESTION INDIRECTE AVEC CONTRÔLES </w:t>
      </w:r>
      <w:r w:rsidR="0023663E">
        <w:t xml:space="preserve">A PRIORI </w:t>
      </w:r>
      <w:r w:rsidRPr="00715CE6">
        <w:t>:</w:t>
      </w:r>
    </w:p>
    <w:p w14:paraId="14AAB89A" w14:textId="77777777" w:rsidR="00715CE6" w:rsidRPr="00715CE6" w:rsidRDefault="00715CE6" w:rsidP="00F279EC">
      <w:r w:rsidRPr="00715CE6">
        <w:t>Une autorisation préalable d</w:t>
      </w:r>
      <w:r w:rsidR="00C54F91">
        <w:t>u Secrétariat Général d</w:t>
      </w:r>
      <w:r w:rsidRPr="00715CE6">
        <w:t xml:space="preserve">e la </w:t>
      </w:r>
      <w:r w:rsidR="009915E0">
        <w:t>COI</w:t>
      </w:r>
      <w:r w:rsidRPr="00715CE6">
        <w:t xml:space="preserve"> doit être obtenue pour utiliser une</w:t>
      </w:r>
      <w:r w:rsidR="00C54F91">
        <w:t xml:space="preserve"> </w:t>
      </w:r>
      <w:r w:rsidRPr="00715CE6">
        <w:t>convention-cadre de partenariat.</w:t>
      </w:r>
    </w:p>
    <w:p w14:paraId="74789A40" w14:textId="77777777" w:rsidR="00715CE6" w:rsidRPr="00715CE6" w:rsidRDefault="00715CE6" w:rsidP="00F279EC">
      <w:r w:rsidRPr="00715CE6">
        <w:t xml:space="preserve">GESTION INDIRECTE AVEC CONTRÔLES </w:t>
      </w:r>
      <w:r w:rsidR="0023663E">
        <w:t xml:space="preserve">A </w:t>
      </w:r>
      <w:r w:rsidRPr="00715CE6">
        <w:t>POST</w:t>
      </w:r>
      <w:r w:rsidR="00C54F91">
        <w:t xml:space="preserve">ERIORI </w:t>
      </w:r>
      <w:r w:rsidRPr="00715CE6">
        <w:t>:</w:t>
      </w:r>
    </w:p>
    <w:p w14:paraId="51C26CD4" w14:textId="77777777" w:rsidR="00715CE6" w:rsidRPr="00715CE6" w:rsidRDefault="00715CE6" w:rsidP="00F279EC">
      <w:r w:rsidRPr="00715CE6">
        <w:t xml:space="preserve">L'autorisation préalable </w:t>
      </w:r>
      <w:r w:rsidR="00C54F91" w:rsidRPr="00715CE6">
        <w:t>d</w:t>
      </w:r>
      <w:r w:rsidR="00C54F91">
        <w:t xml:space="preserve">u Secrétariat Général </w:t>
      </w:r>
      <w:r w:rsidRPr="00715CE6">
        <w:t xml:space="preserve">de la </w:t>
      </w:r>
      <w:r w:rsidR="009915E0">
        <w:t>COI</w:t>
      </w:r>
      <w:r w:rsidRPr="00715CE6">
        <w:t xml:space="preserve"> n'est pas nécessaire.</w:t>
      </w:r>
    </w:p>
    <w:p w14:paraId="2AD5EA4B" w14:textId="77777777" w:rsidR="00715CE6" w:rsidRPr="00715CE6" w:rsidRDefault="00715CE6" w:rsidP="00CD779D">
      <w:pPr>
        <w:pStyle w:val="Titre2"/>
      </w:pPr>
      <w:bookmarkStart w:id="49" w:name="_Toc151465443"/>
      <w:r w:rsidRPr="00715CE6">
        <w:t>Subventions attribuées sans appel à propositions («</w:t>
      </w:r>
      <w:r w:rsidR="00D16CE7">
        <w:t xml:space="preserve"> </w:t>
      </w:r>
      <w:r w:rsidRPr="00715CE6">
        <w:t>Attribution directe</w:t>
      </w:r>
      <w:r w:rsidR="00D16CE7">
        <w:t xml:space="preserve"> </w:t>
      </w:r>
      <w:r w:rsidRPr="00715CE6">
        <w:t>»)</w:t>
      </w:r>
      <w:bookmarkEnd w:id="49"/>
    </w:p>
    <w:p w14:paraId="6B89FA96" w14:textId="77777777" w:rsidR="00715CE6" w:rsidRPr="00715CE6" w:rsidRDefault="00715CE6" w:rsidP="00F279EC">
      <w:r w:rsidRPr="00715CE6">
        <w:t>GESTION DIRECTE</w:t>
      </w:r>
    </w:p>
    <w:p w14:paraId="275F474D" w14:textId="77777777" w:rsidR="00715CE6" w:rsidRPr="00715CE6" w:rsidRDefault="00715CE6" w:rsidP="00F279EC">
      <w:r w:rsidRPr="00715CE6">
        <w:t>Les attributions directes nécessitent un accord préalable/constituent un événement à déclarer.</w:t>
      </w:r>
    </w:p>
    <w:p w14:paraId="0D3F23BA" w14:textId="77777777" w:rsidR="00715CE6" w:rsidRPr="00715CE6" w:rsidRDefault="00715CE6" w:rsidP="00F279EC">
      <w:r w:rsidRPr="00715CE6">
        <w:t xml:space="preserve">GESTION INDIRECTE AVEC CONTRÔLES </w:t>
      </w:r>
      <w:r w:rsidR="00C54F91">
        <w:t xml:space="preserve">A PRIORI </w:t>
      </w:r>
      <w:r w:rsidRPr="00715CE6">
        <w:t>:</w:t>
      </w:r>
    </w:p>
    <w:p w14:paraId="4A4A4660" w14:textId="5355CDCB" w:rsidR="00715CE6" w:rsidRPr="00715CE6" w:rsidRDefault="00715CE6" w:rsidP="00F279EC">
      <w:r w:rsidRPr="00715CE6">
        <w:t xml:space="preserve">Une autorisation préalable de la </w:t>
      </w:r>
      <w:r w:rsidR="009915E0">
        <w:t>COI</w:t>
      </w:r>
      <w:r w:rsidRPr="00715CE6">
        <w:t xml:space="preserve"> doit être obtenue. Le rapport de</w:t>
      </w:r>
      <w:r w:rsidR="00C54F91">
        <w:t xml:space="preserve"> </w:t>
      </w:r>
      <w:r w:rsidRPr="00715CE6">
        <w:t xml:space="preserve">négociation doit être soumis aux services compétents de la </w:t>
      </w:r>
      <w:r w:rsidR="009915E0">
        <w:t>COI</w:t>
      </w:r>
      <w:r w:rsidRPr="00715CE6">
        <w:t>,</w:t>
      </w:r>
      <w:r w:rsidR="00C54F91">
        <w:t xml:space="preserve"> </w:t>
      </w:r>
      <w:r w:rsidRPr="00715CE6">
        <w:t>lesquels doivent décider s'ils acceptent ou non le résultat de la négociation.</w:t>
      </w:r>
    </w:p>
    <w:p w14:paraId="1E7AA65F" w14:textId="77777777" w:rsidR="00715CE6" w:rsidRPr="00715CE6" w:rsidRDefault="00715CE6" w:rsidP="00F279EC">
      <w:r w:rsidRPr="00715CE6">
        <w:t xml:space="preserve">GESTION INDIRECTE AVEC CONTRÔLES </w:t>
      </w:r>
      <w:r w:rsidR="00C54F91">
        <w:t xml:space="preserve">A </w:t>
      </w:r>
      <w:r w:rsidR="00C54F91" w:rsidRPr="00715CE6">
        <w:t>POST</w:t>
      </w:r>
      <w:r w:rsidR="00C54F91">
        <w:t xml:space="preserve">ERIORI </w:t>
      </w:r>
      <w:r w:rsidRPr="00715CE6">
        <w:t>:</w:t>
      </w:r>
    </w:p>
    <w:p w14:paraId="624D47A7" w14:textId="14F826DC" w:rsidR="00715CE6" w:rsidRPr="00715CE6" w:rsidRDefault="00715CE6" w:rsidP="00F279EC">
      <w:r w:rsidRPr="00715CE6">
        <w:t xml:space="preserve">L'autorisation préalable de la </w:t>
      </w:r>
      <w:r w:rsidR="009915E0">
        <w:t>COI</w:t>
      </w:r>
      <w:r w:rsidRPr="00715CE6">
        <w:t xml:space="preserve"> n'est pas nécessaire pour utiliser la procédure</w:t>
      </w:r>
      <w:r w:rsidR="00C54F91">
        <w:t xml:space="preserve"> </w:t>
      </w:r>
      <w:r w:rsidRPr="00715CE6">
        <w:t>d'attribution directe ou pour les résultats de la négociation figurant dans le rapport de négociation.</w:t>
      </w:r>
    </w:p>
    <w:p w14:paraId="4D7C5D6A" w14:textId="77777777" w:rsidR="00715CE6" w:rsidRPr="00715CE6" w:rsidRDefault="00715CE6" w:rsidP="00F279EC">
      <w:r w:rsidRPr="00715CE6">
        <w:t>Il n'est pas nécessaire d'organiser un appel à propositions avant d'attribuer des subventions dans les cas</w:t>
      </w:r>
      <w:r w:rsidR="00C54F91">
        <w:t xml:space="preserve"> </w:t>
      </w:r>
      <w:r w:rsidRPr="00715CE6">
        <w:t>suivants</w:t>
      </w:r>
      <w:r w:rsidR="00C54F91">
        <w:t xml:space="preserve"> </w:t>
      </w:r>
      <w:r w:rsidRPr="00715CE6">
        <w:t>:</w:t>
      </w:r>
    </w:p>
    <w:p w14:paraId="371883B3" w14:textId="32F2DA7C" w:rsidR="00715CE6" w:rsidRPr="00715CE6" w:rsidRDefault="00715CE6" w:rsidP="00105AFF">
      <w:pPr>
        <w:pStyle w:val="Sansinterligne"/>
        <w:numPr>
          <w:ilvl w:val="0"/>
          <w:numId w:val="46"/>
        </w:numPr>
        <w:spacing w:after="240"/>
        <w:jc w:val="both"/>
        <w:rPr>
          <w:color w:val="000000"/>
          <w:szCs w:val="22"/>
        </w:rPr>
      </w:pPr>
      <w:r w:rsidRPr="00715CE6">
        <w:rPr>
          <w:color w:val="000000"/>
          <w:szCs w:val="22"/>
        </w:rPr>
        <w:t>Dans des cas d'urgence exceptionnels et dûment justifiés (urgences)</w:t>
      </w:r>
    </w:p>
    <w:p w14:paraId="42813BD9" w14:textId="5E3DAC01" w:rsidR="00715CE6" w:rsidRPr="00715CE6" w:rsidRDefault="00715CE6" w:rsidP="00105AFF">
      <w:pPr>
        <w:pStyle w:val="Sansinterligne"/>
        <w:numPr>
          <w:ilvl w:val="0"/>
          <w:numId w:val="46"/>
        </w:numPr>
        <w:spacing w:after="240"/>
        <w:jc w:val="both"/>
        <w:rPr>
          <w:color w:val="000000"/>
          <w:szCs w:val="22"/>
        </w:rPr>
      </w:pPr>
      <w:r w:rsidRPr="00715CE6">
        <w:rPr>
          <w:color w:val="000000"/>
          <w:szCs w:val="22"/>
        </w:rPr>
        <w:t>Dans le cadre de l'aide humanitaire, des opérations de protection civile, ou des aides visant des</w:t>
      </w:r>
      <w:r w:rsidR="00C54F91">
        <w:rPr>
          <w:color w:val="000000"/>
          <w:szCs w:val="22"/>
        </w:rPr>
        <w:t xml:space="preserve"> </w:t>
      </w:r>
      <w:r w:rsidRPr="00715CE6">
        <w:rPr>
          <w:color w:val="000000"/>
          <w:szCs w:val="22"/>
        </w:rPr>
        <w:t>situations de crise.</w:t>
      </w:r>
    </w:p>
    <w:p w14:paraId="72E1DB28" w14:textId="7EFC9812" w:rsidR="00715CE6" w:rsidRPr="00715CE6" w:rsidRDefault="00715CE6" w:rsidP="00105AFF">
      <w:pPr>
        <w:pStyle w:val="Sansinterligne"/>
        <w:numPr>
          <w:ilvl w:val="0"/>
          <w:numId w:val="46"/>
        </w:numPr>
        <w:spacing w:after="240"/>
        <w:jc w:val="both"/>
        <w:rPr>
          <w:color w:val="000000"/>
          <w:szCs w:val="22"/>
        </w:rPr>
      </w:pPr>
      <w:r w:rsidRPr="00715CE6">
        <w:rPr>
          <w:color w:val="000000"/>
          <w:szCs w:val="22"/>
        </w:rPr>
        <w:t>Lorsque la subvention est attribuée au bénéfice d'un organisme se trouvant dans une situation de</w:t>
      </w:r>
      <w:r w:rsidR="00C54F91">
        <w:rPr>
          <w:color w:val="000000"/>
          <w:szCs w:val="22"/>
        </w:rPr>
        <w:t xml:space="preserve"> </w:t>
      </w:r>
      <w:r w:rsidRPr="00715CE6">
        <w:rPr>
          <w:color w:val="000000"/>
          <w:szCs w:val="22"/>
        </w:rPr>
        <w:t>monopole de droit ou de fait, dûment motivée dans la décision d'attribution correspondante. Par</w:t>
      </w:r>
      <w:r w:rsidR="00C54F91">
        <w:rPr>
          <w:color w:val="000000"/>
          <w:szCs w:val="22"/>
        </w:rPr>
        <w:t xml:space="preserve"> </w:t>
      </w:r>
      <w:r w:rsidRPr="00715CE6">
        <w:rPr>
          <w:color w:val="000000"/>
          <w:szCs w:val="22"/>
        </w:rPr>
        <w:t>monopole de droit ou de fait, il faut entendre que le bénéficiaire, qui peut être le cas échéant un</w:t>
      </w:r>
      <w:r w:rsidR="00C54F91">
        <w:rPr>
          <w:color w:val="000000"/>
          <w:szCs w:val="22"/>
        </w:rPr>
        <w:t xml:space="preserve"> </w:t>
      </w:r>
      <w:r w:rsidRPr="00715CE6">
        <w:rPr>
          <w:color w:val="000000"/>
          <w:szCs w:val="22"/>
        </w:rPr>
        <w:lastRenderedPageBreak/>
        <w:t>consortium</w:t>
      </w:r>
      <w:r w:rsidR="00C54F91">
        <w:rPr>
          <w:color w:val="000000"/>
          <w:szCs w:val="22"/>
        </w:rPr>
        <w:t xml:space="preserve">, </w:t>
      </w:r>
      <w:r w:rsidRPr="00715CE6">
        <w:rPr>
          <w:color w:val="000000"/>
          <w:szCs w:val="22"/>
        </w:rPr>
        <w:t>jouit d'une compétence exclusive dans le domaine d'activité et/ou la zone géographique</w:t>
      </w:r>
      <w:r w:rsidR="00C54F91">
        <w:rPr>
          <w:color w:val="000000"/>
          <w:szCs w:val="22"/>
        </w:rPr>
        <w:t xml:space="preserve"> </w:t>
      </w:r>
      <w:r w:rsidRPr="00715CE6">
        <w:rPr>
          <w:color w:val="000000"/>
          <w:szCs w:val="22"/>
        </w:rPr>
        <w:t>concernés par la subvention, en vertu de la loi applicable</w:t>
      </w:r>
      <w:r w:rsidR="00C54F91">
        <w:rPr>
          <w:color w:val="000000"/>
          <w:szCs w:val="22"/>
        </w:rPr>
        <w:t xml:space="preserve"> </w:t>
      </w:r>
      <w:r w:rsidRPr="00715CE6">
        <w:rPr>
          <w:color w:val="000000"/>
          <w:szCs w:val="22"/>
        </w:rPr>
        <w:t>; ou</w:t>
      </w:r>
      <w:r w:rsidR="00C54F91">
        <w:rPr>
          <w:color w:val="000000"/>
          <w:szCs w:val="22"/>
        </w:rPr>
        <w:t xml:space="preserve"> </w:t>
      </w:r>
      <w:r w:rsidRPr="00715CE6">
        <w:rPr>
          <w:color w:val="000000"/>
          <w:szCs w:val="22"/>
        </w:rPr>
        <w:t>est la seule organisation qui (i) opère ou (ii) est capable d'opérer dans le domaine d'activité</w:t>
      </w:r>
      <w:r w:rsidR="00C54F91">
        <w:rPr>
          <w:color w:val="000000"/>
          <w:szCs w:val="22"/>
        </w:rPr>
        <w:t xml:space="preserve"> </w:t>
      </w:r>
      <w:r w:rsidRPr="00715CE6">
        <w:rPr>
          <w:color w:val="000000"/>
          <w:szCs w:val="22"/>
        </w:rPr>
        <w:t>et/ou la zone géographique concernés par la subvention en raison de toutes circonstances de</w:t>
      </w:r>
      <w:r w:rsidR="00C54F91">
        <w:rPr>
          <w:color w:val="000000"/>
          <w:szCs w:val="22"/>
        </w:rPr>
        <w:t xml:space="preserve"> </w:t>
      </w:r>
      <w:r w:rsidRPr="00715CE6">
        <w:rPr>
          <w:color w:val="000000"/>
          <w:szCs w:val="22"/>
        </w:rPr>
        <w:t>fait ou de droit.</w:t>
      </w:r>
    </w:p>
    <w:p w14:paraId="5DA179E0" w14:textId="3B62F874" w:rsidR="00715CE6" w:rsidRPr="00715CE6" w:rsidRDefault="00715CE6" w:rsidP="00105AFF">
      <w:pPr>
        <w:pStyle w:val="Sansinterligne"/>
        <w:numPr>
          <w:ilvl w:val="0"/>
          <w:numId w:val="46"/>
        </w:numPr>
        <w:spacing w:after="240"/>
        <w:jc w:val="both"/>
        <w:rPr>
          <w:color w:val="000000"/>
          <w:szCs w:val="22"/>
        </w:rPr>
      </w:pPr>
      <w:r w:rsidRPr="00715CE6">
        <w:rPr>
          <w:color w:val="000000"/>
          <w:szCs w:val="22"/>
        </w:rPr>
        <w:t>Lorsque la subvention est attribuée à un organisme identifié par l'acte de base</w:t>
      </w:r>
      <w:r w:rsidR="00C54F91">
        <w:rPr>
          <w:color w:val="000000"/>
          <w:szCs w:val="22"/>
        </w:rPr>
        <w:t xml:space="preserve"> de financement</w:t>
      </w:r>
      <w:r w:rsidRPr="00715CE6">
        <w:rPr>
          <w:color w:val="000000"/>
          <w:szCs w:val="22"/>
        </w:rPr>
        <w:t xml:space="preserve"> applicable, ou à un</w:t>
      </w:r>
      <w:r w:rsidR="00C54F91">
        <w:rPr>
          <w:color w:val="000000"/>
          <w:szCs w:val="22"/>
        </w:rPr>
        <w:t xml:space="preserve"> </w:t>
      </w:r>
      <w:r w:rsidRPr="00715CE6">
        <w:rPr>
          <w:color w:val="000000"/>
          <w:szCs w:val="22"/>
        </w:rPr>
        <w:t>organisme désigné par les Etats membres</w:t>
      </w:r>
      <w:r w:rsidR="00C54F91">
        <w:rPr>
          <w:color w:val="000000"/>
          <w:szCs w:val="22"/>
        </w:rPr>
        <w:t xml:space="preserve"> de la COI</w:t>
      </w:r>
      <w:r w:rsidRPr="00715CE6">
        <w:rPr>
          <w:color w:val="000000"/>
          <w:szCs w:val="22"/>
        </w:rPr>
        <w:t>, sous leur responsabilité, lorsque l'acte de base les désigne</w:t>
      </w:r>
      <w:r w:rsidR="00C54F91">
        <w:rPr>
          <w:color w:val="000000"/>
          <w:szCs w:val="22"/>
        </w:rPr>
        <w:t xml:space="preserve"> </w:t>
      </w:r>
      <w:r w:rsidRPr="00715CE6">
        <w:rPr>
          <w:color w:val="000000"/>
          <w:szCs w:val="22"/>
        </w:rPr>
        <w:t xml:space="preserve">comme bénéficiaire de la subvention. </w:t>
      </w:r>
      <w:r w:rsidR="00C54F91" w:rsidRPr="00715CE6">
        <w:rPr>
          <w:color w:val="000000"/>
          <w:szCs w:val="22"/>
        </w:rPr>
        <w:t>L</w:t>
      </w:r>
      <w:r w:rsidR="00C54F91">
        <w:rPr>
          <w:color w:val="000000"/>
          <w:szCs w:val="22"/>
        </w:rPr>
        <w:t xml:space="preserve">e terme </w:t>
      </w:r>
      <w:r w:rsidR="00C54F91" w:rsidRPr="00715CE6">
        <w:rPr>
          <w:color w:val="000000"/>
          <w:szCs w:val="22"/>
        </w:rPr>
        <w:t>«</w:t>
      </w:r>
      <w:r w:rsidR="00C54F91">
        <w:rPr>
          <w:color w:val="000000"/>
          <w:szCs w:val="22"/>
        </w:rPr>
        <w:t xml:space="preserve"> </w:t>
      </w:r>
      <w:r w:rsidRPr="00715CE6">
        <w:rPr>
          <w:color w:val="000000"/>
          <w:szCs w:val="22"/>
        </w:rPr>
        <w:t>acte de base</w:t>
      </w:r>
      <w:r w:rsidR="00C54F91">
        <w:rPr>
          <w:color w:val="000000"/>
          <w:szCs w:val="22"/>
        </w:rPr>
        <w:t xml:space="preserve"> </w:t>
      </w:r>
      <w:r w:rsidRPr="00715CE6">
        <w:rPr>
          <w:color w:val="000000"/>
          <w:szCs w:val="22"/>
        </w:rPr>
        <w:t>» fait référence au règlement du programme. Il</w:t>
      </w:r>
      <w:r w:rsidR="00C54F91">
        <w:rPr>
          <w:color w:val="000000"/>
          <w:szCs w:val="22"/>
        </w:rPr>
        <w:t xml:space="preserve"> </w:t>
      </w:r>
      <w:r w:rsidRPr="00715CE6">
        <w:rPr>
          <w:color w:val="000000"/>
          <w:szCs w:val="22"/>
        </w:rPr>
        <w:t>ne suffit pas d'identifier un organisme susceptible de recevoir une subvention par attribution directe</w:t>
      </w:r>
      <w:r w:rsidR="00C54F91">
        <w:rPr>
          <w:color w:val="000000"/>
          <w:szCs w:val="22"/>
        </w:rPr>
        <w:t xml:space="preserve"> </w:t>
      </w:r>
      <w:r w:rsidRPr="00715CE6">
        <w:rPr>
          <w:color w:val="000000"/>
          <w:szCs w:val="22"/>
        </w:rPr>
        <w:t>dans les décisions de financement/les Programmes d'action annuels, étant donné que ces documents ne</w:t>
      </w:r>
      <w:r w:rsidR="00C54F91">
        <w:rPr>
          <w:color w:val="000000"/>
          <w:szCs w:val="22"/>
        </w:rPr>
        <w:t xml:space="preserve"> </w:t>
      </w:r>
      <w:r w:rsidRPr="00715CE6">
        <w:rPr>
          <w:color w:val="000000"/>
          <w:szCs w:val="22"/>
        </w:rPr>
        <w:t>constituent pas des actes de base.</w:t>
      </w:r>
    </w:p>
    <w:p w14:paraId="16CD7965" w14:textId="5EE2552D" w:rsidR="00715CE6" w:rsidRPr="00715CE6" w:rsidRDefault="00715CE6" w:rsidP="00105AFF">
      <w:pPr>
        <w:pStyle w:val="Sansinterligne"/>
        <w:numPr>
          <w:ilvl w:val="0"/>
          <w:numId w:val="46"/>
        </w:numPr>
        <w:spacing w:after="240"/>
        <w:jc w:val="both"/>
        <w:rPr>
          <w:color w:val="000000"/>
          <w:szCs w:val="22"/>
        </w:rPr>
      </w:pPr>
      <w:r w:rsidRPr="00715CE6">
        <w:rPr>
          <w:color w:val="000000"/>
          <w:szCs w:val="22"/>
        </w:rPr>
        <w:t>Dans les cas de la recherche et du développement technologique, les entités identifiées dans le</w:t>
      </w:r>
      <w:r w:rsidR="00C54F91">
        <w:rPr>
          <w:color w:val="000000"/>
          <w:szCs w:val="22"/>
        </w:rPr>
        <w:t xml:space="preserve"> </w:t>
      </w:r>
      <w:r w:rsidRPr="00715CE6">
        <w:rPr>
          <w:color w:val="000000"/>
          <w:szCs w:val="22"/>
        </w:rPr>
        <w:t>programme annuel de travail, dès lors que l'acte de base prévoit expressément cette possibilité et à</w:t>
      </w:r>
      <w:r w:rsidR="00C54F91">
        <w:rPr>
          <w:color w:val="000000"/>
          <w:szCs w:val="22"/>
        </w:rPr>
        <w:t xml:space="preserve"> </w:t>
      </w:r>
      <w:r w:rsidRPr="00715CE6">
        <w:rPr>
          <w:color w:val="000000"/>
          <w:szCs w:val="22"/>
        </w:rPr>
        <w:t>condition que le projet ne tombe pas dans le champ d'application d'un appel à propositions.</w:t>
      </w:r>
    </w:p>
    <w:p w14:paraId="63B6C432" w14:textId="2BEA93CA" w:rsidR="00715CE6" w:rsidRPr="00715CE6" w:rsidRDefault="00715CE6" w:rsidP="00105AFF">
      <w:pPr>
        <w:pStyle w:val="Sansinterligne"/>
        <w:numPr>
          <w:ilvl w:val="0"/>
          <w:numId w:val="46"/>
        </w:numPr>
        <w:spacing w:after="240"/>
        <w:jc w:val="both"/>
        <w:rPr>
          <w:color w:val="000000"/>
          <w:szCs w:val="22"/>
        </w:rPr>
      </w:pPr>
      <w:r w:rsidRPr="00715CE6">
        <w:rPr>
          <w:color w:val="000000"/>
          <w:szCs w:val="22"/>
        </w:rPr>
        <w:t>Pour des actions ayant des caractéristiques spécifiques requérant l'implication d'une entité en raison</w:t>
      </w:r>
      <w:r w:rsidR="00C54F91">
        <w:rPr>
          <w:color w:val="000000"/>
          <w:szCs w:val="22"/>
        </w:rPr>
        <w:t xml:space="preserve"> </w:t>
      </w:r>
      <w:r w:rsidRPr="00715CE6">
        <w:rPr>
          <w:color w:val="000000"/>
          <w:szCs w:val="22"/>
        </w:rPr>
        <w:t>de ses compétences techniques, son haut degré de spécialisation ou sa capacité administrative, à</w:t>
      </w:r>
      <w:r w:rsidR="00C54F91">
        <w:rPr>
          <w:color w:val="000000"/>
          <w:szCs w:val="22"/>
        </w:rPr>
        <w:t xml:space="preserve"> </w:t>
      </w:r>
      <w:r w:rsidRPr="00715CE6">
        <w:rPr>
          <w:color w:val="000000"/>
          <w:szCs w:val="22"/>
        </w:rPr>
        <w:t>condition que les actions concernées ne tombent pas dans le champ d'application d'un appel à</w:t>
      </w:r>
      <w:r w:rsidR="00C54F91">
        <w:rPr>
          <w:color w:val="000000"/>
          <w:szCs w:val="22"/>
        </w:rPr>
        <w:t xml:space="preserve"> </w:t>
      </w:r>
      <w:r w:rsidRPr="00715CE6">
        <w:rPr>
          <w:color w:val="000000"/>
          <w:szCs w:val="22"/>
        </w:rPr>
        <w:t>propositions. Ces cas devront être dûment justifiés dans la décision d'attribution.</w:t>
      </w:r>
    </w:p>
    <w:p w14:paraId="70D958CD" w14:textId="32432E21" w:rsidR="00715CE6" w:rsidRPr="00715CE6" w:rsidRDefault="00715CE6" w:rsidP="00F279EC">
      <w:r w:rsidRPr="00715CE6">
        <w:t>En tout état de cause, l'administration contractante doit préparer un rapport explicatif décrivant la</w:t>
      </w:r>
      <w:r w:rsidR="00C54F91">
        <w:t xml:space="preserve"> </w:t>
      </w:r>
      <w:r w:rsidRPr="00715CE6">
        <w:t>manière dont les bénéficiaires de subventions ont été identifiés et les montants des subventions établis,</w:t>
      </w:r>
      <w:r w:rsidR="00C54F91">
        <w:t xml:space="preserve"> </w:t>
      </w:r>
      <w:r w:rsidRPr="00715CE6">
        <w:t>ainsi que le fondement de la décision d'attribution (voir le modèle de rapport de négociation). L'administration contractante doit suivre les étapes identifiées dans le modèle de rapport de</w:t>
      </w:r>
      <w:r w:rsidR="00C54F91">
        <w:t xml:space="preserve"> </w:t>
      </w:r>
      <w:r w:rsidRPr="00715CE6">
        <w:t>négociation et s'assurer que l'ensemble des principes de bases ayant trait aux subventions ont été</w:t>
      </w:r>
      <w:r w:rsidR="00C54F91">
        <w:t xml:space="preserve"> </w:t>
      </w:r>
      <w:r w:rsidRPr="00715CE6">
        <w:t>respectés (notamment en matière d'éligibilité, de capacité et d'exclusion).</w:t>
      </w:r>
    </w:p>
    <w:p w14:paraId="5D30A895" w14:textId="77777777" w:rsidR="00715CE6" w:rsidRPr="00715CE6" w:rsidRDefault="00715CE6" w:rsidP="00F279EC">
      <w:r w:rsidRPr="00715CE6">
        <w:t xml:space="preserve">S'agissant des subventions en attribution directe, il est </w:t>
      </w:r>
      <w:r w:rsidR="00C54F91">
        <w:t>aussi</w:t>
      </w:r>
      <w:r w:rsidRPr="00715CE6">
        <w:t xml:space="preserve"> obligatoire de recourir à un</w:t>
      </w:r>
      <w:r w:rsidR="00C54F91">
        <w:t xml:space="preserve"> </w:t>
      </w:r>
      <w:r w:rsidRPr="00715CE6">
        <w:t>comité d'évaluation.</w:t>
      </w:r>
    </w:p>
    <w:p w14:paraId="1FE03163" w14:textId="77777777" w:rsidR="00715CE6" w:rsidRPr="00715CE6" w:rsidRDefault="00E3015F" w:rsidP="00CD779D">
      <w:pPr>
        <w:pStyle w:val="Titre1"/>
      </w:pPr>
      <w:bookmarkStart w:id="50" w:name="_Toc151465444"/>
      <w:r w:rsidRPr="00715CE6">
        <w:t>APPEL</w:t>
      </w:r>
      <w:r>
        <w:t>S</w:t>
      </w:r>
      <w:r w:rsidRPr="00715CE6">
        <w:t xml:space="preserve"> A PROPOSITIONS</w:t>
      </w:r>
      <w:bookmarkEnd w:id="50"/>
    </w:p>
    <w:p w14:paraId="76D36AF8" w14:textId="77777777" w:rsidR="00715CE6" w:rsidRPr="00715CE6" w:rsidRDefault="00715CE6" w:rsidP="00CD779D">
      <w:pPr>
        <w:pStyle w:val="Titre2"/>
      </w:pPr>
      <w:bookmarkStart w:id="51" w:name="_Toc151465445"/>
      <w:r w:rsidRPr="00715CE6">
        <w:t>Publicité</w:t>
      </w:r>
      <w:bookmarkEnd w:id="51"/>
    </w:p>
    <w:p w14:paraId="27BB9B4A" w14:textId="77777777" w:rsidR="00715CE6" w:rsidRPr="00715CE6" w:rsidRDefault="00715CE6" w:rsidP="00F279EC">
      <w:r w:rsidRPr="00715CE6">
        <w:t>Afin d'assurer une participation aussi large que possible et une transparence appropriée, des lignes</w:t>
      </w:r>
      <w:r w:rsidR="00C54F91">
        <w:t xml:space="preserve"> </w:t>
      </w:r>
      <w:r w:rsidRPr="00715CE6">
        <w:t>directrices pour les demandeurs doivent être publiées pour chaque appel à propositions.</w:t>
      </w:r>
    </w:p>
    <w:p w14:paraId="63412EA3" w14:textId="77777777" w:rsidR="00715CE6" w:rsidRPr="00715CE6" w:rsidRDefault="00715CE6" w:rsidP="00F279EC">
      <w:r w:rsidRPr="00715CE6">
        <w:t xml:space="preserve">Les lignes directrices à l'intention des demandeurs sont publiées, sur le site internet de la </w:t>
      </w:r>
      <w:r w:rsidR="00C54F91">
        <w:t>COI</w:t>
      </w:r>
      <w:r w:rsidRPr="00715CE6">
        <w:t xml:space="preserve"> et dans tout autre média approprié (autres sites Internet,</w:t>
      </w:r>
      <w:r w:rsidR="00C54F91">
        <w:t xml:space="preserve"> notamment des bailleurs de fonds partenaires, </w:t>
      </w:r>
      <w:r w:rsidRPr="00715CE6">
        <w:t>presse spécialisée, publications locales, etc.). Elles doivent également être disponibles en copie papier</w:t>
      </w:r>
      <w:r w:rsidR="0095169E">
        <w:t xml:space="preserve"> </w:t>
      </w:r>
      <w:r w:rsidRPr="00715CE6">
        <w:t>auprès de l'administration contractante. Elles doivent être disponibles dans les langues appropriées à</w:t>
      </w:r>
      <w:r w:rsidR="0095169E">
        <w:t xml:space="preserve"> </w:t>
      </w:r>
      <w:r w:rsidRPr="00715CE6">
        <w:t>l'appel de propositions.</w:t>
      </w:r>
    </w:p>
    <w:p w14:paraId="616BDB0E" w14:textId="6A9CEC03" w:rsidR="00715CE6" w:rsidRPr="00715CE6" w:rsidRDefault="00602F4A" w:rsidP="00F279EC">
      <w:r>
        <w:t>Le Secrétariat Général</w:t>
      </w:r>
      <w:r w:rsidRPr="00715CE6">
        <w:t xml:space="preserve"> de la</w:t>
      </w:r>
      <w:r w:rsidR="00715CE6" w:rsidRPr="00715CE6">
        <w:t xml:space="preserve"> </w:t>
      </w:r>
      <w:r w:rsidR="009915E0">
        <w:t>COI</w:t>
      </w:r>
      <w:r w:rsidR="00715CE6" w:rsidRPr="00715CE6">
        <w:t xml:space="preserve"> est responsable de la publication des lignes directrices à l'intention des</w:t>
      </w:r>
      <w:r w:rsidR="0095169E">
        <w:t xml:space="preserve"> </w:t>
      </w:r>
      <w:r w:rsidR="00715CE6" w:rsidRPr="00715CE6">
        <w:t xml:space="preserve">demandeurs sur </w:t>
      </w:r>
      <w:r w:rsidR="0095169E">
        <w:t>son</w:t>
      </w:r>
      <w:r w:rsidR="00715CE6" w:rsidRPr="00715CE6">
        <w:t xml:space="preserve"> site internet. Quand</w:t>
      </w:r>
      <w:r w:rsidR="0095169E">
        <w:t xml:space="preserve"> </w:t>
      </w:r>
      <w:r w:rsidR="00715CE6" w:rsidRPr="00715CE6">
        <w:t xml:space="preserve">l'administration contractante n'est pas </w:t>
      </w:r>
      <w:r>
        <w:t>le</w:t>
      </w:r>
      <w:r w:rsidR="00715CE6" w:rsidRPr="00715CE6">
        <w:t xml:space="preserve"> </w:t>
      </w:r>
      <w:r w:rsidR="00D36B04">
        <w:t>Secrétariat Général</w:t>
      </w:r>
      <w:r w:rsidR="00715CE6" w:rsidRPr="00715CE6">
        <w:t xml:space="preserve"> de la </w:t>
      </w:r>
      <w:r w:rsidR="009915E0">
        <w:t>COI</w:t>
      </w:r>
      <w:r w:rsidR="00715CE6" w:rsidRPr="00715CE6">
        <w:t>, elle doit</w:t>
      </w:r>
      <w:r w:rsidR="0095169E">
        <w:t xml:space="preserve"> </w:t>
      </w:r>
      <w:r w:rsidR="00715CE6" w:rsidRPr="00715CE6">
        <w:t>assurer directement la publication locale en même temps que la publication sur le site internet prévu à</w:t>
      </w:r>
      <w:r w:rsidR="0095169E">
        <w:t xml:space="preserve"> </w:t>
      </w:r>
      <w:r w:rsidR="00715CE6" w:rsidRPr="00715CE6">
        <w:t>cet effet.</w:t>
      </w:r>
    </w:p>
    <w:p w14:paraId="01BF93FD" w14:textId="795555FE" w:rsidR="00715CE6" w:rsidRPr="00715CE6" w:rsidRDefault="00715CE6" w:rsidP="00F279EC">
      <w:r w:rsidRPr="00715CE6">
        <w:lastRenderedPageBreak/>
        <w:t>Comme le coût de la publication des lignes directrices intégrales dans la presse locale peut être</w:t>
      </w:r>
      <w:r w:rsidR="0095169E">
        <w:t xml:space="preserve"> </w:t>
      </w:r>
      <w:r w:rsidRPr="00715CE6">
        <w:t xml:space="preserve">prohibitif, le modèle </w:t>
      </w:r>
      <w:r w:rsidR="003263A1">
        <w:t>c</w:t>
      </w:r>
      <w:r w:rsidRPr="00715CE6">
        <w:t>ontient les informations minimales exigées en cas de publication</w:t>
      </w:r>
      <w:r w:rsidR="0095169E">
        <w:t xml:space="preserve"> </w:t>
      </w:r>
      <w:r w:rsidRPr="00715CE6">
        <w:t>locale. Les lignes directrices à l'attention des demandeurs doivent être disponibles à l'adresse</w:t>
      </w:r>
      <w:r w:rsidR="0095169E">
        <w:t xml:space="preserve"> </w:t>
      </w:r>
      <w:r w:rsidRPr="00715CE6">
        <w:t>mentionnée dans la publication locale.</w:t>
      </w:r>
    </w:p>
    <w:p w14:paraId="2D9CF39A" w14:textId="467B6ECC" w:rsidR="00715CE6" w:rsidRPr="00715CE6" w:rsidRDefault="00715CE6" w:rsidP="00F279EC">
      <w:r w:rsidRPr="00715CE6">
        <w:t xml:space="preserve">Une fois l'appel de propositions publié, il est également </w:t>
      </w:r>
      <w:r w:rsidR="00336AB3">
        <w:t>fortement</w:t>
      </w:r>
      <w:r w:rsidR="0039240D">
        <w:t xml:space="preserve"> c</w:t>
      </w:r>
      <w:r w:rsidRPr="00715CE6">
        <w:t>onseillé d'organiser une ou plusieurs</w:t>
      </w:r>
      <w:r w:rsidR="0095169E">
        <w:t xml:space="preserve"> </w:t>
      </w:r>
      <w:r w:rsidRPr="00715CE6">
        <w:t>séances d'information auxquelles tous les demandeurs potentiels peuvent assister. Ces séances</w:t>
      </w:r>
      <w:r w:rsidR="0095169E">
        <w:t xml:space="preserve"> </w:t>
      </w:r>
      <w:r w:rsidRPr="00715CE6">
        <w:t>d'information doivent avoir lieu au plus tard 21 jours avant la date limite de remise des notes</w:t>
      </w:r>
      <w:r w:rsidR="0095169E">
        <w:t xml:space="preserve"> </w:t>
      </w:r>
      <w:r w:rsidRPr="00715CE6">
        <w:t>succinctes</w:t>
      </w:r>
      <w:r w:rsidR="007A64F5">
        <w:t xml:space="preserve"> de demande de subven</w:t>
      </w:r>
      <w:r w:rsidR="0095169E">
        <w:t>tion</w:t>
      </w:r>
      <w:r w:rsidRPr="00715CE6">
        <w:t>. Toutes les présentations utilisées et les documents fournis lors de la séance d'information</w:t>
      </w:r>
      <w:r w:rsidR="0095169E">
        <w:t xml:space="preserve"> </w:t>
      </w:r>
      <w:r w:rsidRPr="00715CE6">
        <w:t xml:space="preserve">doivent également être publiés sur le site internet de la </w:t>
      </w:r>
      <w:r w:rsidR="0095169E">
        <w:t>COI</w:t>
      </w:r>
      <w:r w:rsidRPr="00715CE6">
        <w:t>, sur lequel l'appel a été publié. En gestion directe, les dates et lieux des séances</w:t>
      </w:r>
      <w:r w:rsidR="0095169E">
        <w:t xml:space="preserve"> </w:t>
      </w:r>
      <w:r w:rsidRPr="00715CE6">
        <w:t>d'information relatives aux appels à propositions globaux, ainsi que les présentations utilisées, sont</w:t>
      </w:r>
      <w:r w:rsidR="0095169E">
        <w:t xml:space="preserve"> </w:t>
      </w:r>
      <w:r w:rsidRPr="00715CE6">
        <w:t xml:space="preserve">déterminés en coordination avec la </w:t>
      </w:r>
      <w:r w:rsidR="009915E0">
        <w:t>COI</w:t>
      </w:r>
      <w:r w:rsidRPr="00715CE6">
        <w:t>. Les informations relatives à l'appel à</w:t>
      </w:r>
      <w:r w:rsidR="0095169E">
        <w:t xml:space="preserve"> </w:t>
      </w:r>
      <w:r w:rsidRPr="00715CE6">
        <w:t>propositions doivent être diffusées dans toutes les régions concernées de façon non discriminatoire.</w:t>
      </w:r>
    </w:p>
    <w:p w14:paraId="499A8519" w14:textId="77777777" w:rsidR="00715CE6" w:rsidRPr="00715CE6" w:rsidRDefault="00715CE6" w:rsidP="00F279EC">
      <w:r w:rsidRPr="00715CE6">
        <w:t>Si l'administration contractante modifie l'appel à propositions, soit de son propre fait, soit en réponse à</w:t>
      </w:r>
      <w:r w:rsidR="0095169E">
        <w:t xml:space="preserve"> </w:t>
      </w:r>
      <w:r w:rsidRPr="00715CE6">
        <w:t xml:space="preserve">une question d'un demandeur, un </w:t>
      </w:r>
      <w:r w:rsidR="00D16CE7">
        <w:t>correctif</w:t>
      </w:r>
      <w:r w:rsidRPr="00715CE6">
        <w:t xml:space="preserve"> comportant les modifications doit être publié en</w:t>
      </w:r>
      <w:r w:rsidR="0095169E">
        <w:t xml:space="preserve"> </w:t>
      </w:r>
      <w:r w:rsidRPr="00715CE6">
        <w:t>respectant les mêmes conditions que l'appel à propositions. Le délai de soumission peut être prolongé</w:t>
      </w:r>
      <w:r w:rsidR="0095169E">
        <w:t xml:space="preserve"> </w:t>
      </w:r>
      <w:r w:rsidRPr="00715CE6">
        <w:t xml:space="preserve">pour permettre aux demandeurs de tenir compte du </w:t>
      </w:r>
      <w:r w:rsidR="00D16CE7">
        <w:t>correctif</w:t>
      </w:r>
      <w:r w:rsidRPr="00715CE6">
        <w:t>.</w:t>
      </w:r>
    </w:p>
    <w:p w14:paraId="01DD424E" w14:textId="7C665A55" w:rsidR="00715CE6" w:rsidRDefault="00715CE6" w:rsidP="00F279EC">
      <w:r w:rsidRPr="00715CE6">
        <w:t>Afin de faire un usage plus efficace des appels à propositions, l'administration peut</w:t>
      </w:r>
      <w:r w:rsidR="0095169E">
        <w:t xml:space="preserve"> </w:t>
      </w:r>
      <w:r w:rsidRPr="00715CE6">
        <w:t>regrouper les appels à propositions pour différents instruments (il est conseillé ensuite de diviser les</w:t>
      </w:r>
      <w:r w:rsidR="0095169E">
        <w:t xml:space="preserve"> </w:t>
      </w:r>
      <w:r w:rsidRPr="00715CE6">
        <w:t>appels en lots</w:t>
      </w:r>
      <w:r w:rsidR="00737EDE">
        <w:t xml:space="preserve"> ; </w:t>
      </w:r>
      <w:r w:rsidR="009A51D7">
        <w:t xml:space="preserve">noter que la </w:t>
      </w:r>
      <w:r w:rsidR="00737EDE" w:rsidRPr="00715CE6">
        <w:t>divis</w:t>
      </w:r>
      <w:r w:rsidR="009A51D7">
        <w:t>ion</w:t>
      </w:r>
      <w:r w:rsidR="00737EDE">
        <w:t xml:space="preserve"> </w:t>
      </w:r>
      <w:r w:rsidR="00737EDE" w:rsidRPr="00715CE6">
        <w:t>des lots en sous-lots n'est pas possible</w:t>
      </w:r>
      <w:r w:rsidR="00737EDE">
        <w:t>)</w:t>
      </w:r>
      <w:r w:rsidRPr="00715CE6">
        <w:t xml:space="preserve"> et/ou utiliser le budget de plusieurs années successives. Dans ce dernier cas, une</w:t>
      </w:r>
      <w:r w:rsidR="00737EDE">
        <w:t xml:space="preserve"> </w:t>
      </w:r>
      <w:r w:rsidRPr="00715CE6">
        <w:t>clause suspensive doit être incluse pour les années suivantes. Les appels peuvent également couvrir</w:t>
      </w:r>
      <w:r w:rsidR="00737EDE">
        <w:t xml:space="preserve"> </w:t>
      </w:r>
      <w:r w:rsidRPr="00715CE6">
        <w:t>plusieurs pays d'une région et grouper les crédits budgétaires.</w:t>
      </w:r>
    </w:p>
    <w:p w14:paraId="44ABAF38" w14:textId="02F2B37C" w:rsidR="00BE4D9D" w:rsidRDefault="00BE4D9D" w:rsidP="00BE4D9D">
      <w:pPr>
        <w:pStyle w:val="Titre2"/>
      </w:pPr>
      <w:bookmarkStart w:id="52" w:name="_Toc151465446"/>
      <w:r>
        <w:t>Modalités de soumission et calendrier</w:t>
      </w:r>
      <w:bookmarkEnd w:id="52"/>
    </w:p>
    <w:p w14:paraId="096DBEFB" w14:textId="67786017" w:rsidR="00BE4D9D" w:rsidRDefault="00BE4D9D" w:rsidP="00BE4D9D">
      <w:pPr>
        <w:pStyle w:val="Titre3"/>
      </w:pPr>
      <w:bookmarkStart w:id="53" w:name="_Toc151465447"/>
      <w:r>
        <w:t>Appel à propositions en deux étapes ou en une étape</w:t>
      </w:r>
      <w:bookmarkEnd w:id="53"/>
    </w:p>
    <w:p w14:paraId="0F3382EE" w14:textId="6A598213" w:rsidR="00BE4D9D" w:rsidRDefault="00BE4D9D" w:rsidP="00BE4D9D">
      <w:r>
        <w:t xml:space="preserve">La méthode de soumission </w:t>
      </w:r>
      <w:r w:rsidR="009A51D7">
        <w:t>est</w:t>
      </w:r>
      <w:r>
        <w:t xml:space="preserve"> définie dans les Lignes directrices. :</w:t>
      </w:r>
    </w:p>
    <w:p w14:paraId="20B7FA59" w14:textId="13C19FDC" w:rsidR="00BE4D9D" w:rsidRDefault="00BE4D9D" w:rsidP="00BE4D9D">
      <w:r>
        <w:t>a) Soumission en deux étapes :</w:t>
      </w:r>
    </w:p>
    <w:p w14:paraId="0F6837A0" w14:textId="30A20FFA" w:rsidR="00BE4D9D" w:rsidRDefault="00BE4D9D" w:rsidP="00BE4D9D">
      <w:r>
        <w:t xml:space="preserve">Lors de la première étape, les </w:t>
      </w:r>
      <w:r w:rsidR="00C903A6">
        <w:t>demandeur</w:t>
      </w:r>
      <w:r>
        <w:t xml:space="preserve">s seront invités à soumettre uniquement une note </w:t>
      </w:r>
      <w:r w:rsidR="00251136">
        <w:t>succincte</w:t>
      </w:r>
      <w:r>
        <w:t>. Les instructions pour la rédaction de la not</w:t>
      </w:r>
      <w:r w:rsidR="00251136">
        <w:t>e succincte de présentation seront</w:t>
      </w:r>
      <w:r>
        <w:t xml:space="preserve"> fourni</w:t>
      </w:r>
      <w:r w:rsidR="00251136">
        <w:t>es</w:t>
      </w:r>
      <w:r>
        <w:t xml:space="preserve"> par le pouvoir adjudicateur avec le modèle du formulaire de candidature (voir modèles) ainsi que les lignes directrices. Ces modèles comprennent également une liste de contrôle qui doit être remplie par le de</w:t>
      </w:r>
      <w:r w:rsidR="003263A1">
        <w:t>mandeur et jointe, ainsi qu'un m</w:t>
      </w:r>
      <w:r>
        <w:t xml:space="preserve">odèle de déclaration du demandeur principal à fournir au stade de la note </w:t>
      </w:r>
      <w:r w:rsidR="00415F12">
        <w:t>succincte</w:t>
      </w:r>
      <w:r>
        <w:t xml:space="preserve">. La grille d'évaluation qui sera utilisée par le comité d'évaluation pour évaluer la note </w:t>
      </w:r>
      <w:r w:rsidR="00415F12">
        <w:t>succincte</w:t>
      </w:r>
      <w:r>
        <w:t xml:space="preserve"> sera fournie dans le cadre de l'ensemble des documents joints à l'appel à propositions</w:t>
      </w:r>
      <w:r w:rsidR="003263A1">
        <w:t xml:space="preserve"> (v</w:t>
      </w:r>
      <w:r>
        <w:t>oir le modèle</w:t>
      </w:r>
      <w:r w:rsidR="003263A1">
        <w:t>)</w:t>
      </w:r>
      <w:r>
        <w:t>.</w:t>
      </w:r>
    </w:p>
    <w:p w14:paraId="7C1727AA" w14:textId="03D1641F" w:rsidR="00BE4D9D" w:rsidRDefault="00BE4D9D" w:rsidP="00BE4D9D">
      <w:r>
        <w:t xml:space="preserve">Seuls les </w:t>
      </w:r>
      <w:r w:rsidR="00C903A6">
        <w:t>demandeur</w:t>
      </w:r>
      <w:r>
        <w:t>s présélectionnés sur la base des critères définis dans la grille d'évaluation ci-dessus sont invités à soumettre une candidature complète.</w:t>
      </w:r>
    </w:p>
    <w:p w14:paraId="16037698" w14:textId="66C9CF95" w:rsidR="00BE4D9D" w:rsidRDefault="00BE4D9D" w:rsidP="00BE4D9D">
      <w:r>
        <w:t xml:space="preserve">La méthode de soumission en deux étapes est recommandée lorsque l'appel attend un nombre élevé de demandes (c'est-à-dire subvention d'un montant moyen/faible). Cela permet au pouvoir adjudicateur d'effectuer un premier tri sur la base des données fournies excluant les candidatures n'entrant pas dans le champ d'application de l’opération de subvention ou demandeurs n'ayant pas rempli les conditions d'éligibilité. Cela évite également aux </w:t>
      </w:r>
      <w:r w:rsidR="00C903A6">
        <w:t>demandeur</w:t>
      </w:r>
      <w:r>
        <w:t>s ayant une capacité financière limitée d’assumer les coûts de préparation et de transmission d'une demande complète.</w:t>
      </w:r>
    </w:p>
    <w:p w14:paraId="0AB9B3F9" w14:textId="04382AB2" w:rsidR="002C2FD3" w:rsidRPr="00715CE6" w:rsidRDefault="002C2FD3" w:rsidP="002C2FD3">
      <w:r w:rsidRPr="00715CE6">
        <w:lastRenderedPageBreak/>
        <w:t>Les dispositions applicables aux appels à propositions ouverts s'appliquent</w:t>
      </w:r>
      <w:r>
        <w:t xml:space="preserve"> </w:t>
      </w:r>
      <w:r w:rsidRPr="00715CE6">
        <w:t>également aux appels à propositions restreints, sous réserve des dispositions suivantes :</w:t>
      </w:r>
    </w:p>
    <w:p w14:paraId="7DE44069" w14:textId="77777777" w:rsidR="002C2FD3" w:rsidRPr="006B0730" w:rsidRDefault="002C2FD3" w:rsidP="00105AFF">
      <w:pPr>
        <w:pStyle w:val="Paragraphedeliste"/>
        <w:numPr>
          <w:ilvl w:val="0"/>
          <w:numId w:val="71"/>
        </w:numPr>
        <w:spacing w:after="240"/>
        <w:contextualSpacing w:val="0"/>
        <w:rPr>
          <w:rFonts w:ascii="Garamond" w:hAnsi="Garamond"/>
        </w:rPr>
      </w:pPr>
      <w:r w:rsidRPr="006B0730">
        <w:rPr>
          <w:rFonts w:ascii="Garamond" w:hAnsi="Garamond"/>
        </w:rPr>
        <w:t>La vérification administrative des notes succinctes de présentation puis des propositions complètes est effectuée en utilisant leurs listes de contrôle respectives.</w:t>
      </w:r>
    </w:p>
    <w:p w14:paraId="3887FD06" w14:textId="77777777" w:rsidR="002C2FD3" w:rsidRPr="006B0730" w:rsidRDefault="002C2FD3" w:rsidP="00105AFF">
      <w:pPr>
        <w:pStyle w:val="Paragraphedeliste"/>
        <w:numPr>
          <w:ilvl w:val="0"/>
          <w:numId w:val="71"/>
        </w:numPr>
        <w:spacing w:after="240"/>
        <w:contextualSpacing w:val="0"/>
        <w:rPr>
          <w:rFonts w:ascii="Garamond" w:hAnsi="Garamond"/>
        </w:rPr>
      </w:pPr>
      <w:r w:rsidRPr="006B0730">
        <w:rPr>
          <w:rFonts w:ascii="Garamond" w:hAnsi="Garamond"/>
        </w:rPr>
        <w:t>Les lignes directrices à l'intention des demandeurs principaux prévoiront qu'une partie d'entre eux, déterminée en fonction du budget disponible, sera invitée à soumettre une proposition finale. Une liste est alors constituée, composée des notes succinctes de présentation ayant obtenu les meilleures notations, classées par ordre et dans la limite du nombre publié. Un rapport, détaillant les résultats de la séance d'ouverture, de la vérification administrative et de l'évaluation des notes succinctes de présentation, est rédigé.</w:t>
      </w:r>
    </w:p>
    <w:p w14:paraId="540292D7" w14:textId="77777777" w:rsidR="002C2FD3" w:rsidRPr="006B0730" w:rsidRDefault="002C2FD3" w:rsidP="00105AFF">
      <w:pPr>
        <w:pStyle w:val="Paragraphedeliste"/>
        <w:numPr>
          <w:ilvl w:val="0"/>
          <w:numId w:val="71"/>
        </w:numPr>
        <w:spacing w:after="240"/>
        <w:contextualSpacing w:val="0"/>
        <w:rPr>
          <w:rFonts w:ascii="Garamond" w:hAnsi="Garamond"/>
        </w:rPr>
      </w:pPr>
      <w:r w:rsidRPr="006B0730">
        <w:rPr>
          <w:rFonts w:ascii="Garamond" w:hAnsi="Garamond"/>
        </w:rPr>
        <w:t>Les demandeurs principaux ainsi présélectionnés sont ensuite invités par écrit à soumettre un formulaire complet de demande. La vérification de l'éligibilité ne sera réalisée que pour les propositions qui ont été provisoirement sélectionnées à la fin de l'évaluation sur la base des pièces justificatives demandées par l'administration contractante et des déclarations du demandeur principal, selon les règles exposées dans les lignes directrices à l'intention des demandeurs et dans les limites de l'enveloppe financière disponible de l'appel à propositions.</w:t>
      </w:r>
    </w:p>
    <w:p w14:paraId="1A1E5C34" w14:textId="77777777" w:rsidR="002C2FD3" w:rsidRPr="006B0730" w:rsidRDefault="002C2FD3" w:rsidP="00105AFF">
      <w:pPr>
        <w:pStyle w:val="Paragraphedeliste"/>
        <w:numPr>
          <w:ilvl w:val="0"/>
          <w:numId w:val="71"/>
        </w:numPr>
        <w:spacing w:after="240"/>
        <w:contextualSpacing w:val="0"/>
        <w:rPr>
          <w:rFonts w:ascii="Garamond" w:hAnsi="Garamond"/>
        </w:rPr>
      </w:pPr>
      <w:r w:rsidRPr="006B0730">
        <w:rPr>
          <w:rFonts w:ascii="Garamond" w:hAnsi="Garamond"/>
        </w:rPr>
        <w:t xml:space="preserve">Les éléments évalués sur la base de la note succincte de présentation ne peuvent pas être modifiés par le demandeur dans la proposition complète. </w:t>
      </w:r>
    </w:p>
    <w:p w14:paraId="01C81CC6" w14:textId="67A7596B" w:rsidR="002C2FD3" w:rsidRPr="006B0730" w:rsidRDefault="002C2FD3" w:rsidP="00105AFF">
      <w:pPr>
        <w:pStyle w:val="Paragraphedeliste"/>
        <w:numPr>
          <w:ilvl w:val="0"/>
          <w:numId w:val="71"/>
        </w:numPr>
        <w:spacing w:after="240"/>
        <w:contextualSpacing w:val="0"/>
        <w:rPr>
          <w:rFonts w:ascii="Garamond" w:hAnsi="Garamond"/>
        </w:rPr>
      </w:pPr>
      <w:r w:rsidRPr="006B0730">
        <w:rPr>
          <w:rFonts w:ascii="Garamond" w:hAnsi="Garamond"/>
        </w:rPr>
        <w:t>La contribution demandée à la COI pour financer l'action, ne peut pas s'écarter de l'estimation initiale de plus de 20%. Si la contribution de la COI demandée varie par rapport à l'estimation initiale, le pourcentage entre la contribution de la COI et le coût total de l'action doit rester dans les limites imposées par les lignes directrices de l'appel à propositions. Le demandeur chef de file ne peut remplacer un codemandeur ou une entité affiliée que dans des cas dûment justifiés (ex. faillite du codemandeur ou de l'entité affiliée initiaux). Dans ce cas, le nouveau codemandeur/la nouvelle entité affiliée doit être de nature similaire au codemandeur/à l'entité affiliée initiale(e). Le demandeur chef de file peut adapter la durée de l'action si des circonstances imprévues ne relevant pas du champ d'application des demandeurs se sont produites après la soumission de la note de présentation et exigent une telle adaptation (risque de non-exécution de l'action). Dans ces cas, la durée doit rester dans les limites prévues dans les lignes directrices à l'intention des demandeurs. Une explication/justification du remplacement/de l'adaptation concerné(e) est jointe dans une lettre ou un courriel en annexe.</w:t>
      </w:r>
    </w:p>
    <w:p w14:paraId="75048329" w14:textId="77777777" w:rsidR="002C2FD3" w:rsidRPr="006B0730" w:rsidRDefault="002C2FD3" w:rsidP="00105AFF">
      <w:pPr>
        <w:pStyle w:val="Paragraphedeliste"/>
        <w:numPr>
          <w:ilvl w:val="0"/>
          <w:numId w:val="71"/>
        </w:numPr>
        <w:spacing w:after="240"/>
        <w:contextualSpacing w:val="0"/>
        <w:rPr>
          <w:rFonts w:ascii="Garamond" w:hAnsi="Garamond"/>
        </w:rPr>
      </w:pPr>
      <w:r w:rsidRPr="006B0730">
        <w:rPr>
          <w:rFonts w:ascii="Garamond" w:hAnsi="Garamond"/>
        </w:rPr>
        <w:t>Le délai minimal entre la date de publication des lignes directrices à l'intention des demandeurs et la date limite fixée pour la soumission des notes succinctes de présentation est de 45 jours. Le délai minimal entre la date d'envoi des lettres d'invitation à soumettre les propositions complètes et la date limite fixée pour la soumission des propositions est de 45 jours. Toutefois, dans certains cas exceptionnels, des dérogations prévoyant des délais plus courts peuvent être accordées.</w:t>
      </w:r>
    </w:p>
    <w:p w14:paraId="1DE971DF" w14:textId="77777777" w:rsidR="00BE4D9D" w:rsidRDefault="00BE4D9D" w:rsidP="00BE4D9D">
      <w:r>
        <w:t>b) Soumission en une étape :</w:t>
      </w:r>
    </w:p>
    <w:p w14:paraId="7FE64B34" w14:textId="00F5615F" w:rsidR="00BE4D9D" w:rsidRDefault="00BE4D9D" w:rsidP="00BE4D9D">
      <w:r>
        <w:lastRenderedPageBreak/>
        <w:t xml:space="preserve">Tous les </w:t>
      </w:r>
      <w:r w:rsidR="00C903A6">
        <w:t>demandeur</w:t>
      </w:r>
      <w:r>
        <w:t xml:space="preserve">s sont invités à soumettre une candidature complète. Dans ce cas, une note </w:t>
      </w:r>
      <w:r w:rsidR="00415F12">
        <w:t>succincte</w:t>
      </w:r>
      <w:r>
        <w:t xml:space="preserve"> doit toujours être soumis avec la demande complète. Le processus d'évaluation se déroule toujours en trois étapes avec la première présélection basée sur la note </w:t>
      </w:r>
      <w:r w:rsidR="00415F12">
        <w:t>succincte</w:t>
      </w:r>
      <w:r>
        <w:t>.</w:t>
      </w:r>
    </w:p>
    <w:p w14:paraId="27666566" w14:textId="73BC3399" w:rsidR="00BE4D9D" w:rsidRDefault="00BE4D9D" w:rsidP="00BE4D9D">
      <w:r>
        <w:t>Cette méthode de soumission en une seule étape est recommandée lorsque, en raison de la valeur élevée de la subvention</w:t>
      </w:r>
      <w:r w:rsidR="0088521A">
        <w:t xml:space="preserve"> </w:t>
      </w:r>
      <w:r>
        <w:t>recherché</w:t>
      </w:r>
      <w:r w:rsidR="0088521A">
        <w:t>e</w:t>
      </w:r>
      <w:r>
        <w:t xml:space="preserve">, les </w:t>
      </w:r>
      <w:r w:rsidR="00C903A6">
        <w:t>demandeur</w:t>
      </w:r>
      <w:r>
        <w:t>s potentiels sont des organisations à haut niveau financier qui peuvent se permettre</w:t>
      </w:r>
      <w:r w:rsidR="0088521A">
        <w:t xml:space="preserve"> la </w:t>
      </w:r>
      <w:r>
        <w:t xml:space="preserve">préparation et </w:t>
      </w:r>
      <w:r w:rsidR="009B0535">
        <w:t>soumission</w:t>
      </w:r>
      <w:r>
        <w:t xml:space="preserve"> de la proposition complète.</w:t>
      </w:r>
    </w:p>
    <w:p w14:paraId="4A9D5739" w14:textId="7C31A92E" w:rsidR="00BE4D9D" w:rsidRDefault="00BE4D9D" w:rsidP="00BE4D9D">
      <w:r>
        <w:t>Les modalités de dépôt des demandes de subvention sont déterminées par l'ordonnateur</w:t>
      </w:r>
      <w:r w:rsidR="0088521A">
        <w:t xml:space="preserve"> </w:t>
      </w:r>
      <w:r>
        <w:t>responsable, qui peut choisir la méthode de soumission en fonction des critères ci-dessus de</w:t>
      </w:r>
      <w:r w:rsidR="0088521A">
        <w:t xml:space="preserve"> </w:t>
      </w:r>
      <w:r>
        <w:t>co</w:t>
      </w:r>
      <w:r w:rsidR="0088521A">
        <w:t>nvenance</w:t>
      </w:r>
      <w:r>
        <w:t>.</w:t>
      </w:r>
    </w:p>
    <w:p w14:paraId="1127FB94" w14:textId="7B7B4C83" w:rsidR="00BE4D9D" w:rsidRDefault="00BE4D9D" w:rsidP="0088521A">
      <w:pPr>
        <w:pStyle w:val="Titre3"/>
      </w:pPr>
      <w:bookmarkStart w:id="54" w:name="_Toc151465448"/>
      <w:r>
        <w:t>Délai de soumission</w:t>
      </w:r>
      <w:bookmarkEnd w:id="54"/>
    </w:p>
    <w:p w14:paraId="45EB1663" w14:textId="77777777" w:rsidR="00BE4D9D" w:rsidRDefault="00BE4D9D" w:rsidP="00BE4D9D">
      <w:r>
        <w:t>Le délai de soumission doit être suffisamment long pour permettre des propositions de qualité.</w:t>
      </w:r>
    </w:p>
    <w:p w14:paraId="5F0A7FB9" w14:textId="5DAB3F64" w:rsidR="00BE4D9D" w:rsidRDefault="0088521A" w:rsidP="00BE4D9D">
      <w:r>
        <w:t>Pour les appels en deux étapes, l</w:t>
      </w:r>
      <w:r w:rsidR="00BE4D9D">
        <w:t xml:space="preserve">e délai minimum entre la date de publication des lignes directrices pour les </w:t>
      </w:r>
      <w:r w:rsidR="00C903A6">
        <w:t>demandeur</w:t>
      </w:r>
      <w:r w:rsidR="00BE4D9D">
        <w:t>s et la</w:t>
      </w:r>
      <w:r>
        <w:t xml:space="preserve"> date </w:t>
      </w:r>
      <w:r w:rsidR="00BE4D9D">
        <w:t>de soumission de la note succincte de présentation ne doit pas être inférieur à 45 jours. Cela peut être plus si</w:t>
      </w:r>
      <w:r>
        <w:t xml:space="preserve"> des</w:t>
      </w:r>
      <w:r w:rsidR="00BE4D9D">
        <w:t xml:space="preserve"> séances d'information sont prévues à différentes dates et en différents lieux.</w:t>
      </w:r>
    </w:p>
    <w:p w14:paraId="1E625EC0" w14:textId="24D0DD2C" w:rsidR="00BE4D9D" w:rsidRDefault="00BE4D9D" w:rsidP="00BE4D9D">
      <w:r>
        <w:t xml:space="preserve">Une fois informés que leur note </w:t>
      </w:r>
      <w:r w:rsidR="00415F12">
        <w:t>succincte</w:t>
      </w:r>
      <w:r>
        <w:t xml:space="preserve"> a été évaluée positivement pour une évaluation plus approfondie, les </w:t>
      </w:r>
      <w:r w:rsidR="00C903A6">
        <w:t>demandeur</w:t>
      </w:r>
      <w:r>
        <w:t>s</w:t>
      </w:r>
      <w:r w:rsidR="0088521A">
        <w:t xml:space="preserve"> </w:t>
      </w:r>
      <w:r>
        <w:t>disposer</w:t>
      </w:r>
      <w:r w:rsidR="00C903A6">
        <w:t>ont</w:t>
      </w:r>
      <w:r>
        <w:t xml:space="preserve"> d'au moins 45 jours supplémentaires pour soumettre la demande complète.</w:t>
      </w:r>
    </w:p>
    <w:p w14:paraId="1FE817C0" w14:textId="20868D97" w:rsidR="00BE4D9D" w:rsidRDefault="00BE4D9D" w:rsidP="00BE4D9D">
      <w:r>
        <w:t>Pour les appels en une étape</w:t>
      </w:r>
      <w:r w:rsidR="0088521A">
        <w:t>, le</w:t>
      </w:r>
      <w:r>
        <w:t xml:space="preserve"> délai minimum entre la date de publication des lignes dire</w:t>
      </w:r>
      <w:r w:rsidR="0088521A">
        <w:t>ctrices pour les candidats et l</w:t>
      </w:r>
      <w:r>
        <w:t>e délai de soumission de la demande complète ne doit pas être inférieur à 90 jours.</w:t>
      </w:r>
    </w:p>
    <w:p w14:paraId="2AB68838" w14:textId="32904AA4" w:rsidR="00BE4D9D" w:rsidRDefault="00BE4D9D" w:rsidP="00BE4D9D">
      <w:r>
        <w:t xml:space="preserve">Un délai trop court peut empêcher les </w:t>
      </w:r>
      <w:r w:rsidR="00C903A6">
        <w:t>demandeur</w:t>
      </w:r>
      <w:r>
        <w:t>s potentiels de soumettre des propositions ou les amener à</w:t>
      </w:r>
      <w:r w:rsidR="0088521A">
        <w:t xml:space="preserve"> </w:t>
      </w:r>
      <w:r>
        <w:t>soumettre des propositions incomplètes ou mal préparées avec des coûts administratifs conséquents du côté du</w:t>
      </w:r>
      <w:r w:rsidR="0088521A">
        <w:t xml:space="preserve"> </w:t>
      </w:r>
      <w:r>
        <w:t>pouvoir adjudicateur pour demander des éclaircissements, fournir des pièces justificatives complémentaires, etc. et</w:t>
      </w:r>
      <w:r w:rsidR="0088521A">
        <w:t xml:space="preserve"> </w:t>
      </w:r>
      <w:r>
        <w:t>difficultés à mener l'évaluation.</w:t>
      </w:r>
    </w:p>
    <w:p w14:paraId="53BC64B5" w14:textId="4BBA3A6D" w:rsidR="0039240D" w:rsidRDefault="00BE4D9D" w:rsidP="0088521A">
      <w:pPr>
        <w:pStyle w:val="Titre3"/>
      </w:pPr>
      <w:bookmarkStart w:id="55" w:name="_Toc151465449"/>
      <w:r>
        <w:t>Calendrier de l'appel à propositions</w:t>
      </w:r>
      <w:bookmarkEnd w:id="55"/>
    </w:p>
    <w:p w14:paraId="72EB432D" w14:textId="26AE6F40" w:rsidR="0035350F" w:rsidRDefault="0039240D" w:rsidP="0039240D">
      <w:r w:rsidRPr="00715CE6">
        <w:t>L</w:t>
      </w:r>
      <w:r>
        <w:t>a chronologie ci-dessous</w:t>
      </w:r>
      <w:r w:rsidRPr="00715CE6">
        <w:t xml:space="preserve"> résume les étapes des appels à proposition</w:t>
      </w:r>
      <w:r>
        <w:t>s</w:t>
      </w:r>
      <w:r w:rsidRPr="00715CE6">
        <w:t xml:space="preserve"> restreints</w:t>
      </w:r>
      <w:r>
        <w:t xml:space="preserve"> (une étape) </w:t>
      </w:r>
      <w:r w:rsidRPr="00715CE6">
        <w:t>et ouverts</w:t>
      </w:r>
      <w:r>
        <w:t xml:space="preserve"> (deux étapes)</w:t>
      </w:r>
      <w:r w:rsidRPr="00715CE6">
        <w:t xml:space="preserve"> :</w:t>
      </w:r>
    </w:p>
    <w:p w14:paraId="467D0B0F" w14:textId="05AD0AA4" w:rsidR="0039240D" w:rsidRPr="00B76C5C" w:rsidRDefault="0032123A" w:rsidP="0039240D">
      <w:pPr>
        <w:pStyle w:val="Sansinterligne"/>
        <w:spacing w:before="120"/>
        <w:rPr>
          <w:rFonts w:ascii="Arial" w:hAnsi="Arial" w:cs="Arial"/>
          <w:color w:val="000000"/>
          <w:sz w:val="28"/>
          <w:szCs w:val="28"/>
        </w:rPr>
      </w:pPr>
      <w:r w:rsidRPr="00901C49">
        <w:rPr>
          <w:noProof/>
          <w:color w:val="000000"/>
          <w:szCs w:val="22"/>
          <w:lang w:val="en-US" w:eastAsia="en-US"/>
        </w:rPr>
        <w:lastRenderedPageBreak/>
        <w:drawing>
          <wp:anchor distT="0" distB="0" distL="114300" distR="114300" simplePos="0" relativeHeight="251658240" behindDoc="0" locked="0" layoutInCell="1" allowOverlap="1" wp14:anchorId="21CAE3D0" wp14:editId="7B982A63">
            <wp:simplePos x="0" y="0"/>
            <wp:positionH relativeFrom="column">
              <wp:posOffset>-1905</wp:posOffset>
            </wp:positionH>
            <wp:positionV relativeFrom="paragraph">
              <wp:posOffset>204470</wp:posOffset>
            </wp:positionV>
            <wp:extent cx="5951220" cy="3820160"/>
            <wp:effectExtent l="0" t="0" r="0" b="889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1220" cy="382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40D" w:rsidRPr="00B76C5C">
        <w:rPr>
          <w:rFonts w:ascii="Arial" w:hAnsi="Arial" w:cs="Arial"/>
          <w:color w:val="000000"/>
          <w:sz w:val="28"/>
          <w:szCs w:val="28"/>
        </w:rPr>
        <w:t xml:space="preserve">Calendrier d’un appel à propositions en </w:t>
      </w:r>
      <w:r w:rsidR="0088521A">
        <w:rPr>
          <w:rFonts w:ascii="Arial" w:hAnsi="Arial" w:cs="Arial"/>
          <w:color w:val="000000"/>
          <w:sz w:val="28"/>
          <w:szCs w:val="28"/>
        </w:rPr>
        <w:t>deux</w:t>
      </w:r>
      <w:r w:rsidR="0039240D" w:rsidRPr="00B76C5C">
        <w:rPr>
          <w:rFonts w:ascii="Arial" w:hAnsi="Arial" w:cs="Arial"/>
          <w:color w:val="000000"/>
          <w:sz w:val="28"/>
          <w:szCs w:val="28"/>
        </w:rPr>
        <w:t xml:space="preserve"> étape</w:t>
      </w:r>
      <w:r w:rsidR="0088521A">
        <w:rPr>
          <w:rFonts w:ascii="Arial" w:hAnsi="Arial" w:cs="Arial"/>
          <w:color w:val="000000"/>
          <w:sz w:val="28"/>
          <w:szCs w:val="28"/>
        </w:rPr>
        <w:t>s</w:t>
      </w:r>
    </w:p>
    <w:p w14:paraId="461E2613" w14:textId="381E83A4" w:rsidR="0039240D" w:rsidRDefault="00967012" w:rsidP="0039240D">
      <w:pPr>
        <w:pStyle w:val="Sansinterligne"/>
        <w:rPr>
          <w:color w:val="000000"/>
          <w:szCs w:val="22"/>
        </w:rPr>
      </w:pPr>
      <w:r w:rsidRPr="006B4F0B">
        <w:rPr>
          <w:noProof/>
          <w:color w:val="000000"/>
          <w:szCs w:val="22"/>
          <w:lang w:eastAsia="en-US"/>
        </w:rPr>
        <w:t>``````````````````````````</w:t>
      </w:r>
    </w:p>
    <w:p w14:paraId="365887CA" w14:textId="77777777" w:rsidR="00497803" w:rsidRDefault="00497803">
      <w:pPr>
        <w:spacing w:after="0" w:line="240" w:lineRule="auto"/>
        <w:ind w:firstLine="0"/>
        <w:jc w:val="left"/>
        <w:rPr>
          <w:rFonts w:ascii="Arial" w:hAnsi="Arial" w:cs="Arial"/>
          <w:color w:val="000000"/>
          <w:sz w:val="28"/>
          <w:szCs w:val="28"/>
        </w:rPr>
      </w:pPr>
      <w:r>
        <w:rPr>
          <w:rFonts w:ascii="Arial" w:hAnsi="Arial" w:cs="Arial"/>
          <w:color w:val="000000"/>
          <w:sz w:val="28"/>
          <w:szCs w:val="28"/>
        </w:rPr>
        <w:br w:type="page"/>
      </w:r>
    </w:p>
    <w:p w14:paraId="6F365CDB" w14:textId="1D2F3031" w:rsidR="0039240D" w:rsidRPr="00B76C5C" w:rsidRDefault="0039240D" w:rsidP="0039240D">
      <w:pPr>
        <w:pStyle w:val="Sansinterligne"/>
        <w:rPr>
          <w:rFonts w:ascii="Arial" w:hAnsi="Arial" w:cs="Arial"/>
          <w:color w:val="000000"/>
          <w:sz w:val="28"/>
          <w:szCs w:val="28"/>
        </w:rPr>
      </w:pPr>
      <w:r w:rsidRPr="00B76C5C">
        <w:rPr>
          <w:rFonts w:ascii="Arial" w:hAnsi="Arial" w:cs="Arial"/>
          <w:color w:val="000000"/>
          <w:sz w:val="28"/>
          <w:szCs w:val="28"/>
        </w:rPr>
        <w:lastRenderedPageBreak/>
        <w:t xml:space="preserve">Calendrier d’un appel à propositions en </w:t>
      </w:r>
      <w:r w:rsidR="0088521A">
        <w:rPr>
          <w:rFonts w:ascii="Arial" w:hAnsi="Arial" w:cs="Arial"/>
          <w:color w:val="000000"/>
          <w:sz w:val="28"/>
          <w:szCs w:val="28"/>
        </w:rPr>
        <w:t>une</w:t>
      </w:r>
      <w:r w:rsidRPr="00B76C5C">
        <w:rPr>
          <w:rFonts w:ascii="Arial" w:hAnsi="Arial" w:cs="Arial"/>
          <w:color w:val="000000"/>
          <w:sz w:val="28"/>
          <w:szCs w:val="28"/>
        </w:rPr>
        <w:t xml:space="preserve"> étape</w:t>
      </w:r>
    </w:p>
    <w:p w14:paraId="13952A5C" w14:textId="77777777" w:rsidR="0039240D" w:rsidRDefault="0039240D" w:rsidP="0039240D">
      <w:pPr>
        <w:pStyle w:val="Sansinterligne"/>
        <w:rPr>
          <w:color w:val="000000"/>
          <w:szCs w:val="22"/>
        </w:rPr>
      </w:pPr>
      <w:r w:rsidRPr="00901C49">
        <w:rPr>
          <w:noProof/>
          <w:color w:val="000000"/>
          <w:szCs w:val="22"/>
          <w:lang w:val="en-US" w:eastAsia="en-US"/>
        </w:rPr>
        <w:drawing>
          <wp:inline distT="0" distB="0" distL="0" distR="0" wp14:anchorId="05DBA3E5" wp14:editId="1D580BB3">
            <wp:extent cx="5780867" cy="4127219"/>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7149" cy="4145983"/>
                    </a:xfrm>
                    <a:prstGeom prst="rect">
                      <a:avLst/>
                    </a:prstGeom>
                    <a:noFill/>
                    <a:ln>
                      <a:noFill/>
                    </a:ln>
                  </pic:spPr>
                </pic:pic>
              </a:graphicData>
            </a:graphic>
          </wp:inline>
        </w:drawing>
      </w:r>
    </w:p>
    <w:p w14:paraId="4E19E024" w14:textId="7EC16285" w:rsidR="0035350F" w:rsidRDefault="0035350F" w:rsidP="0035350F">
      <w:pPr>
        <w:pStyle w:val="Titre2"/>
      </w:pPr>
      <w:bookmarkStart w:id="56" w:name="_Toc151465450"/>
      <w:r>
        <w:t>Informations complémentaires avant la date limite de soumission des propositions</w:t>
      </w:r>
      <w:bookmarkEnd w:id="56"/>
    </w:p>
    <w:p w14:paraId="7FC0DB8D" w14:textId="63CFC7C0" w:rsidR="0035350F" w:rsidRDefault="0035350F" w:rsidP="0035350F">
      <w:r>
        <w:t xml:space="preserve">Pendant la période entre la publication et la date limite de soumission des propositions, en plus de toute séance d'information organisée, les </w:t>
      </w:r>
      <w:r w:rsidR="00C903A6">
        <w:t>demandeur</w:t>
      </w:r>
      <w:r>
        <w:t>s doivent pouvoir poser des questions pour aider à remplir les formulaires et constituer leur dossier de candidature. Le pouvoir adjudicateur doit donc fournir un point de contact (c'est-à-dire une adresse e-mail dédiée à l'appel) auquel les questions peuvent être adressées.</w:t>
      </w:r>
    </w:p>
    <w:p w14:paraId="3C087AEE" w14:textId="3897EA28" w:rsidR="0035350F" w:rsidRDefault="0035350F" w:rsidP="0035350F">
      <w:r>
        <w:t xml:space="preserve">Les </w:t>
      </w:r>
      <w:r w:rsidR="00C903A6">
        <w:t>demandeur</w:t>
      </w:r>
      <w:r>
        <w:t>s principaux peuvent soumettre des questions par écrit jusqu'à 21 jours avant la date limite de soumission de propositions. Le pouvoir adjudicateur doit répondre à toutes ces questions au moins 11 jours avant la date limite de soumission des propositions.</w:t>
      </w:r>
    </w:p>
    <w:p w14:paraId="17D0F341" w14:textId="7B9D6E12" w:rsidR="0035350F" w:rsidRDefault="0035350F" w:rsidP="0035350F">
      <w:r>
        <w:t xml:space="preserve">Dans un souci de transparence et d'égalité des chances, toute réponse apportée à un </w:t>
      </w:r>
      <w:r w:rsidR="00C903A6">
        <w:t>demandeur</w:t>
      </w:r>
      <w:r>
        <w:t xml:space="preserve"> doit être mis à la disposition de tous les </w:t>
      </w:r>
      <w:r w:rsidR="00C903A6">
        <w:t>demandeur</w:t>
      </w:r>
      <w:r>
        <w:t>s.</w:t>
      </w:r>
    </w:p>
    <w:p w14:paraId="5955AB80" w14:textId="5DEA4A7C" w:rsidR="0035350F" w:rsidRDefault="0035350F" w:rsidP="0035350F">
      <w:r>
        <w:t>Les réponses seront publiées sur le site Internet de la COI dans un document contenant toutes les questions et réponses apportées. Ce document doit être mis à jour régulièrement jusqu'à 11 jours avant la date limite de soumission de propositions.</w:t>
      </w:r>
    </w:p>
    <w:p w14:paraId="2F5AE72F" w14:textId="46895D29" w:rsidR="0035350F" w:rsidRDefault="0035350F" w:rsidP="0035350F">
      <w:r>
        <w:t xml:space="preserve">Dans l'intérêt de l'égalité de traitement des </w:t>
      </w:r>
      <w:r w:rsidR="00C903A6">
        <w:t>demandeur</w:t>
      </w:r>
      <w:r>
        <w:t>s, le pouvoir adjudicateur ne peut donner un avis préalable sur l'éligibilité d'un demandeur, d'une entité affiliée, d'une action ou d'activités spécifiques.</w:t>
      </w:r>
    </w:p>
    <w:p w14:paraId="4D63C5F3" w14:textId="571701B5" w:rsidR="0035350F" w:rsidRDefault="0035350F" w:rsidP="0035350F">
      <w:pPr>
        <w:pStyle w:val="Titre3"/>
      </w:pPr>
      <w:bookmarkStart w:id="57" w:name="_Toc151465451"/>
      <w:r>
        <w:lastRenderedPageBreak/>
        <w:t>Rectificatif</w:t>
      </w:r>
      <w:bookmarkEnd w:id="57"/>
    </w:p>
    <w:p w14:paraId="68284EA9" w14:textId="240EE7AE" w:rsidR="0035350F" w:rsidRDefault="0035350F" w:rsidP="0035350F">
      <w:r>
        <w:t xml:space="preserve">Si le pouvoir adjudicateur, soit de sa propre initiative, soit en réponse à une demande d'éclaircissement modifie les informations contenues dans l'appel à propositions, un rectificatif doit être publié avec les modifications soumises aux mêmes conditions de publicité que celles de l'appel à propositions. Le rectificatif peut prolonger le délai pour permettre aux </w:t>
      </w:r>
      <w:r w:rsidR="00C903A6">
        <w:t>demandeur</w:t>
      </w:r>
      <w:r>
        <w:t>s potentiels de prendre en compte les changements.</w:t>
      </w:r>
    </w:p>
    <w:p w14:paraId="6D5E863A" w14:textId="2A401471" w:rsidR="0035350F" w:rsidRDefault="0035350F" w:rsidP="0035350F">
      <w:pPr>
        <w:pStyle w:val="Titre3"/>
      </w:pPr>
      <w:bookmarkStart w:id="58" w:name="_Toc151465452"/>
      <w:r>
        <w:t>Division en lots</w:t>
      </w:r>
      <w:bookmarkEnd w:id="58"/>
    </w:p>
    <w:p w14:paraId="7C791138" w14:textId="05049141" w:rsidR="0035350F" w:rsidRDefault="0035350F" w:rsidP="0035350F">
      <w:r>
        <w:t>Afin d'utiliser plus efficacement les fonds disponibles, le pouvoir adjudicateur peut décider de diviser un appel en plusieurs lots. Les critères de division en lots peuvent être divers : par zone(s) géographique(s), par groupe(s) cible(s), par bénéficiaire final, par domaine et nature de l'action etc. La division en lots doit</w:t>
      </w:r>
      <w:r w:rsidR="00727764">
        <w:t xml:space="preserve"> </w:t>
      </w:r>
      <w:r>
        <w:t>être mentionné dans les lignes directrices.</w:t>
      </w:r>
    </w:p>
    <w:p w14:paraId="4B969837" w14:textId="7FD4F3AE" w:rsidR="0035350F" w:rsidRDefault="0035350F" w:rsidP="00BF4F6C">
      <w:pPr>
        <w:pStyle w:val="Titre3"/>
        <w:spacing w:before="0"/>
      </w:pPr>
      <w:bookmarkStart w:id="59" w:name="_Toc151465453"/>
      <w:r>
        <w:t>Date limite de soumission des propositions</w:t>
      </w:r>
      <w:bookmarkEnd w:id="59"/>
    </w:p>
    <w:p w14:paraId="02700012" w14:textId="6A810330" w:rsidR="0035350F" w:rsidRDefault="0035350F" w:rsidP="0035350F">
      <w:r>
        <w:t>Les propositions doivent être soumises et parvenir au pouvoir adjudicateur à l'adresse et au plus tard à la date et</w:t>
      </w:r>
      <w:r w:rsidR="00727764">
        <w:t xml:space="preserve"> </w:t>
      </w:r>
      <w:r w:rsidR="000C1B16">
        <w:t>à l’heure</w:t>
      </w:r>
      <w:r>
        <w:t xml:space="preserve"> indiqué</w:t>
      </w:r>
      <w:r w:rsidR="000C1B16">
        <w:t>es</w:t>
      </w:r>
      <w:r>
        <w:t xml:space="preserve"> dans les lignes directrices à l'intention des demandeurs.</w:t>
      </w:r>
    </w:p>
    <w:p w14:paraId="6BE5B112" w14:textId="6B2E316B" w:rsidR="0035350F" w:rsidRDefault="0035350F" w:rsidP="0035350F">
      <w:r>
        <w:t>Exceptionnellement, le pouvoir adjudicateur peut accepter de recevoir des propositions ou des notes succinctes de</w:t>
      </w:r>
      <w:r w:rsidR="00727764">
        <w:t xml:space="preserve">s </w:t>
      </w:r>
      <w:r w:rsidR="00C903A6">
        <w:t>demandeur</w:t>
      </w:r>
      <w:r>
        <w:t xml:space="preserve">s qui peuvent montrer que leur </w:t>
      </w:r>
      <w:r w:rsidR="00727764">
        <w:t>proposition</w:t>
      </w:r>
      <w:r>
        <w:t xml:space="preserve"> a été envoyée par courrier avant la date limite, à condition qu'elle</w:t>
      </w:r>
      <w:r w:rsidR="00727764">
        <w:t xml:space="preserve"> </w:t>
      </w:r>
      <w:r>
        <w:t>parv</w:t>
      </w:r>
      <w:r w:rsidR="00727764">
        <w:t>ienne</w:t>
      </w:r>
      <w:r>
        <w:t xml:space="preserve"> au bureau de l'autorité contractante avant le début de tout processus d'évaluation.</w:t>
      </w:r>
    </w:p>
    <w:p w14:paraId="0DD5E56A" w14:textId="06BD72AA" w:rsidR="0035350F" w:rsidRDefault="0035350F" w:rsidP="0035350F">
      <w:r>
        <w:t>Cette clause de flexibilité dans l'acceptation des propositions après la date limite, est insérée en tenant compte du fait que</w:t>
      </w:r>
      <w:r w:rsidR="00727764">
        <w:t xml:space="preserve"> l</w:t>
      </w:r>
      <w:r>
        <w:t>es demandeurs dans une situation particulière peuvent ne pas avoir les moyens de payer les frais d'un service de messagerie rapide, ou le</w:t>
      </w:r>
      <w:r w:rsidR="00727764">
        <w:t xml:space="preserve"> </w:t>
      </w:r>
      <w:r>
        <w:t>demandeur est situé dans des régions éloignées et mal desservies en termes de services postaux ou d'internet.</w:t>
      </w:r>
    </w:p>
    <w:p w14:paraId="5594B921" w14:textId="06361DB7" w:rsidR="0035350F" w:rsidRDefault="0035350F" w:rsidP="0035350F">
      <w:r>
        <w:t xml:space="preserve">Il appartient au pouvoir adjudicateur d'appliquer ou non cette clause, selon les </w:t>
      </w:r>
      <w:r w:rsidR="00C903A6">
        <w:t>demandeur</w:t>
      </w:r>
      <w:r>
        <w:t>s</w:t>
      </w:r>
      <w:r w:rsidR="00727764">
        <w:t xml:space="preserve"> </w:t>
      </w:r>
      <w:r>
        <w:t>ciblés pour le programme de subventions spécifique.</w:t>
      </w:r>
    </w:p>
    <w:p w14:paraId="458F1834" w14:textId="184E23F1" w:rsidR="0035350F" w:rsidRDefault="00727764" w:rsidP="0035350F">
      <w:r>
        <w:t>La s</w:t>
      </w:r>
      <w:r w:rsidR="0035350F">
        <w:t xml:space="preserve">oumission </w:t>
      </w:r>
      <w:r>
        <w:t xml:space="preserve">des propositions ne peut être envoyée par voie électronique que si cela est prévu dans les lignes directrices </w:t>
      </w:r>
    </w:p>
    <w:p w14:paraId="59260E74" w14:textId="22690B26" w:rsidR="0035350F" w:rsidRDefault="0035350F" w:rsidP="0035350F">
      <w:r>
        <w:t>Dans ce cas, le pouvoir adjudicateur doit prévoir un co</w:t>
      </w:r>
      <w:r w:rsidR="00727764">
        <w:t xml:space="preserve">urrier électronique dédié avec </w:t>
      </w:r>
      <w:r>
        <w:t>surveillance</w:t>
      </w:r>
      <w:r w:rsidR="00727764">
        <w:t xml:space="preserve"> adéquate</w:t>
      </w:r>
      <w:r>
        <w:t>. Le demandeur doit envoyer le document uniquement au format PDF ou au format image (jpg, png,</w:t>
      </w:r>
      <w:r w:rsidR="00727764">
        <w:t xml:space="preserve"> </w:t>
      </w:r>
      <w:r>
        <w:t>tif). Les documents qui ne sont pas soumis dans ces formats ne seront pas acceptés. La qualité et la lisibilité des documents restent sous l'entière responsabilité du demandeur montrant les cachets légaux, les signatures</w:t>
      </w:r>
      <w:r w:rsidR="00727764">
        <w:t xml:space="preserve"> </w:t>
      </w:r>
      <w:r>
        <w:t>et les dates desdits documents. Le pouvoir adjudicateur a toujours le droit de demander</w:t>
      </w:r>
      <w:r w:rsidR="00727764">
        <w:t xml:space="preserve"> une </w:t>
      </w:r>
      <w:r>
        <w:t>version papier imprimée ou originale de tout ou partie des documents.</w:t>
      </w:r>
    </w:p>
    <w:p w14:paraId="3B9DF285" w14:textId="77777777" w:rsidR="0035350F" w:rsidRDefault="0035350F" w:rsidP="00CD0E28">
      <w:pPr>
        <w:pStyle w:val="Titre3"/>
      </w:pPr>
      <w:bookmarkStart w:id="60" w:name="_Toc151465454"/>
      <w:r>
        <w:t>Rapports d'audit</w:t>
      </w:r>
      <w:bookmarkEnd w:id="60"/>
    </w:p>
    <w:p w14:paraId="248E7A50" w14:textId="5919E2DE" w:rsidR="008E154B" w:rsidRDefault="0069260C" w:rsidP="0035350F">
      <w:r>
        <w:t>Comme indiqué précédemment, pour</w:t>
      </w:r>
      <w:r w:rsidR="008E154B">
        <w:t xml:space="preserve"> les subventions à l’action d’un montant supérieur à 750 000 EUR ou toute subvention de fonctionnement d’un montant supérieur à 100 000 EUR, le demandeur chef de file doit fournir un rapport d’audit produit par un auditeur externe agréé lorsque celui-ci est disponible, et systématiquement dans les cas où un contrôle légal est exigé par le droit national. Ce rapport doit certifier les comptes des trois derniers exercices disponibles au maximum. Dans tous les autres cas, le demandeur doit fournir une déclaration sur l’honneur signée par son représentant autorisé, qui certifie la validité de ses comptes pour les trois derniers exercices disponibles au maximum</w:t>
      </w:r>
      <w:r w:rsidR="00E16317">
        <w:t>.</w:t>
      </w:r>
      <w:r w:rsidR="008E154B">
        <w:t xml:space="preserve"> Pour les subventions à l’action n’excédant pas 750 000 EUR et les subventions de fonctionnement inférieures à 100 000 EUR, une copie </w:t>
      </w:r>
      <w:r w:rsidR="008E154B">
        <w:lastRenderedPageBreak/>
        <w:t>du compte de pertes et profits du demandeur chef de file et du bilan des trois derniers exercices clos au maximum.</w:t>
      </w:r>
    </w:p>
    <w:p w14:paraId="5FFFD79A" w14:textId="77777777" w:rsidR="00CD0E28" w:rsidRDefault="00CD0E28" w:rsidP="00CD0E28">
      <w:pPr>
        <w:pStyle w:val="Titre4"/>
      </w:pPr>
      <w:r>
        <w:t>Exceptions à la présentation des rapports d'audit</w:t>
      </w:r>
    </w:p>
    <w:p w14:paraId="74FF2075" w14:textId="2EC66C74" w:rsidR="00CD0E28" w:rsidRDefault="00CD0E28" w:rsidP="00CD0E28">
      <w:r>
        <w:t>L'obligation d'audit ne s'applique pas aux organisations internationales ni aux organismes publics.</w:t>
      </w:r>
    </w:p>
    <w:p w14:paraId="15708D4B" w14:textId="0FB22842" w:rsidR="00CD0E28" w:rsidRDefault="00CD0E28" w:rsidP="00CD0E28">
      <w:r>
        <w:t>L'obligation d'audit ne s'applique pas aux organisations internationales sans but lucratif ayant leur compte certifiés et rendus publics via leurs sites Web.</w:t>
      </w:r>
    </w:p>
    <w:p w14:paraId="21CCE60D" w14:textId="416E0743" w:rsidR="00CD0E28" w:rsidRDefault="00CD0E28" w:rsidP="00CD0E28">
      <w:r>
        <w:t>En fonction de son évaluation des risques, le pouvoir adjudicateur peut renoncer à l'obligation d'audit pour l'enseignement secondaire, supérieur, la formation et tout autre secteur pertinent.</w:t>
      </w:r>
    </w:p>
    <w:p w14:paraId="4CA253D1" w14:textId="305E11D0" w:rsidR="00CD0E28" w:rsidRDefault="00CD0E28" w:rsidP="00CD0E28">
      <w:r>
        <w:t>Les rapports d'audit ne seront pas demandés pour une subvention de faible valeur au sens de l'art. 23 des Règles de subvention</w:t>
      </w:r>
      <w:r w:rsidR="008E154B">
        <w:t>.</w:t>
      </w:r>
    </w:p>
    <w:p w14:paraId="48C47733" w14:textId="2C760408" w:rsidR="00CD0E28" w:rsidRDefault="00CD0E28" w:rsidP="00CD0E28">
      <w:r>
        <w:t xml:space="preserve">Les </w:t>
      </w:r>
      <w:r w:rsidR="00C903A6">
        <w:t>demandeur</w:t>
      </w:r>
      <w:r>
        <w:t>s doivent indiquer les sources et les montants des financements de la COI reçus ou demandés la même action ou partie d'action ou pour son fonctionnement au cours du même exercice ainsi que tout autre financement reçu ou appliqué dans la même action.</w:t>
      </w:r>
    </w:p>
    <w:p w14:paraId="341DC67B" w14:textId="2394FAE4" w:rsidR="00CD0E28" w:rsidRDefault="00CD0E28" w:rsidP="00CD0E28">
      <w:pPr>
        <w:pStyle w:val="Titre2"/>
      </w:pPr>
      <w:bookmarkStart w:id="61" w:name="_Toc151465455"/>
      <w:r>
        <w:t>Contenu de l'appel à propositions</w:t>
      </w:r>
      <w:bookmarkEnd w:id="61"/>
    </w:p>
    <w:p w14:paraId="3849E08C" w14:textId="6F1FFE4D" w:rsidR="00CD0E28" w:rsidRDefault="00CD0E28" w:rsidP="00CD0E28">
      <w:r>
        <w:t>Les principaux documents de l'appel sont les lignes directrices. Avec les lignes directrices, les annexes suivantes doivent être fournies par le pouvoir adjudicateur :</w:t>
      </w:r>
    </w:p>
    <w:p w14:paraId="05381DED" w14:textId="31E90928" w:rsidR="00CD0E28" w:rsidRDefault="00CD0E28" w:rsidP="00CD0E28">
      <w:pPr>
        <w:pStyle w:val="Titre3"/>
      </w:pPr>
      <w:bookmarkStart w:id="62" w:name="_Toc151465456"/>
      <w:r>
        <w:t xml:space="preserve">Documents à remplir par les </w:t>
      </w:r>
      <w:r w:rsidR="00C903A6">
        <w:t>demandeur</w:t>
      </w:r>
      <w:r>
        <w:t>s</w:t>
      </w:r>
      <w:bookmarkEnd w:id="62"/>
    </w:p>
    <w:p w14:paraId="54E0B003" w14:textId="3E557E2B" w:rsidR="00CD0E28" w:rsidRDefault="00CD0E28" w:rsidP="00CD0E28">
      <w:r>
        <w:t xml:space="preserve">Annexe A : Formulaire de demande de subvention (format Word) </w:t>
      </w:r>
    </w:p>
    <w:p w14:paraId="4ACD55A8" w14:textId="51AC524E" w:rsidR="00CD0E28" w:rsidRDefault="00CD0E28" w:rsidP="00CD0E28">
      <w:r>
        <w:t xml:space="preserve">Annexe B : Modèle de budget (avec trois feuilles de calcul au format Excel) </w:t>
      </w:r>
    </w:p>
    <w:p w14:paraId="425BDD75" w14:textId="798A8F55" w:rsidR="00CD0E28" w:rsidRDefault="00CD0E28" w:rsidP="00CD0E28">
      <w:r>
        <w:t xml:space="preserve">Annexe C : Cadre logique (format Word) </w:t>
      </w:r>
    </w:p>
    <w:p w14:paraId="594B99A9" w14:textId="2234B752" w:rsidR="00CD0E28" w:rsidRDefault="00CD0E28" w:rsidP="00CD0E28">
      <w:r>
        <w:t xml:space="preserve">Annexe D : Identification de la ou des entités juridiques (une par entité co-bénéficiaire) </w:t>
      </w:r>
    </w:p>
    <w:p w14:paraId="357C6EC6" w14:textId="77777777" w:rsidR="00CD0E28" w:rsidRDefault="00CD0E28" w:rsidP="001D55F1">
      <w:pPr>
        <w:pStyle w:val="Titre3"/>
      </w:pPr>
      <w:bookmarkStart w:id="63" w:name="_Toc151465457"/>
      <w:r>
        <w:t>Documents fournis pour information</w:t>
      </w:r>
      <w:bookmarkEnd w:id="63"/>
    </w:p>
    <w:p w14:paraId="01B26478" w14:textId="01EF2D04" w:rsidR="00CD0E28" w:rsidRDefault="00CD0E28" w:rsidP="00CD0E28">
      <w:r>
        <w:t xml:space="preserve">Annexe F : Contrat type de subvention et conditions particulières </w:t>
      </w:r>
    </w:p>
    <w:p w14:paraId="33C50E76" w14:textId="2FEDE05C" w:rsidR="00CD0E28" w:rsidRDefault="00CD0E28" w:rsidP="00CD0E28">
      <w:r>
        <w:t xml:space="preserve">Annexe II - Les Conditions générales applicables aux contrats de subvention </w:t>
      </w:r>
    </w:p>
    <w:p w14:paraId="7198EAE9" w14:textId="3482CC4C" w:rsidR="00CD0E28" w:rsidRDefault="00CD0E28" w:rsidP="00CD0E28">
      <w:r>
        <w:t>Annexe IV – Un résumé des règles de passation des marchés que le bénéficiaire doit appliquer lorsqu'il</w:t>
      </w:r>
      <w:r w:rsidR="001D55F1">
        <w:t xml:space="preserve"> fait des acquisitions </w:t>
      </w:r>
      <w:r>
        <w:t xml:space="preserve">(biens, services ou travaux) dans le cadre de l'exécution de la subvention. </w:t>
      </w:r>
    </w:p>
    <w:p w14:paraId="1278ECB3" w14:textId="3E161398" w:rsidR="00CD0E28" w:rsidRDefault="00CD0E28" w:rsidP="00CD0E28">
      <w:r>
        <w:t xml:space="preserve">Annexe V - Demande type de paiements </w:t>
      </w:r>
    </w:p>
    <w:p w14:paraId="33FFC458" w14:textId="6518B442" w:rsidR="00CD0E28" w:rsidRDefault="00CD0E28" w:rsidP="00CD0E28">
      <w:r>
        <w:t xml:space="preserve">Annexe VI - Modèles de rapports narratifs et financiers intermédiaires et finaux </w:t>
      </w:r>
    </w:p>
    <w:p w14:paraId="0511FBC8" w14:textId="664D644B" w:rsidR="00CD0E28" w:rsidRDefault="00CD0E28" w:rsidP="00A14E81">
      <w:pPr>
        <w:pStyle w:val="Citationintense"/>
        <w:jc w:val="both"/>
      </w:pPr>
      <w:r>
        <w:t>Note. La « Description de l'action » (y compris le cadre logiq</w:t>
      </w:r>
      <w:r w:rsidR="001D55F1">
        <w:t xml:space="preserve">ue et la note </w:t>
      </w:r>
      <w:r w:rsidR="00415F12">
        <w:t>succincte</w:t>
      </w:r>
      <w:r w:rsidR="001D55F1">
        <w:t xml:space="preserve"> du</w:t>
      </w:r>
      <w:r w:rsidR="00415F12">
        <w:t xml:space="preserve"> </w:t>
      </w:r>
      <w:r>
        <w:t>projet) deviendra l'annexe I du contrat et le budget de l'action fourni par le demandeur</w:t>
      </w:r>
      <w:r w:rsidR="001D55F1">
        <w:t xml:space="preserve"> </w:t>
      </w:r>
      <w:r>
        <w:t xml:space="preserve">(en </w:t>
      </w:r>
      <w:r>
        <w:lastRenderedPageBreak/>
        <w:t>trois feuilles de travail : budget, justifications et source de financement) deviendra l'annexe III du</w:t>
      </w:r>
      <w:r w:rsidR="001D55F1">
        <w:t xml:space="preserve"> </w:t>
      </w:r>
      <w:r>
        <w:t>contrat.</w:t>
      </w:r>
    </w:p>
    <w:p w14:paraId="1DF4CC4C" w14:textId="77777777" w:rsidR="00CD0E28" w:rsidRDefault="00CD0E28" w:rsidP="00CD0E28">
      <w:r>
        <w:t>Si requis par l'appel :</w:t>
      </w:r>
    </w:p>
    <w:p w14:paraId="7EC4CE37" w14:textId="79B67DCC" w:rsidR="00CD0E28" w:rsidRDefault="00CD0E28" w:rsidP="00CD0E28">
      <w:r>
        <w:t>Annexe VII - Termes de référence pour une vérification des dépenses et modèle de rapport factuel</w:t>
      </w:r>
      <w:r w:rsidR="001D55F1">
        <w:t xml:space="preserve"> </w:t>
      </w:r>
      <w:r>
        <w:t xml:space="preserve">constatations </w:t>
      </w:r>
    </w:p>
    <w:p w14:paraId="5F280B1D" w14:textId="0CB156F9" w:rsidR="00CD0E28" w:rsidRDefault="00CD0E28" w:rsidP="00CD0E28">
      <w:r>
        <w:t xml:space="preserve">Annexe VIII - Modèle de garantie financière pour paiement anticipé </w:t>
      </w:r>
    </w:p>
    <w:p w14:paraId="1E3F508C" w14:textId="3A616CC4" w:rsidR="00CD0E28" w:rsidRDefault="00CD0E28" w:rsidP="00CD0E28">
      <w:r>
        <w:t xml:space="preserve">Annexe IX - Modèle type de transfert de propriété </w:t>
      </w:r>
    </w:p>
    <w:p w14:paraId="5A1E86E6" w14:textId="241E5957" w:rsidR="00CD0E28" w:rsidRDefault="00CD0E28" w:rsidP="00CD0E28">
      <w:r>
        <w:t xml:space="preserve">Les appels à propositions précisent la date prévue à laquelle tous les </w:t>
      </w:r>
      <w:r w:rsidR="00C903A6">
        <w:t>demandeur</w:t>
      </w:r>
      <w:r>
        <w:t>s auront été informés</w:t>
      </w:r>
      <w:r w:rsidR="001D55F1">
        <w:t xml:space="preserve"> </w:t>
      </w:r>
      <w:r>
        <w:t>du résultat de l'évaluation de leur candidature et de la date indicative de signature de l</w:t>
      </w:r>
      <w:r w:rsidR="001D55F1">
        <w:t>’</w:t>
      </w:r>
      <w:r>
        <w:t>a</w:t>
      </w:r>
      <w:r w:rsidR="001D55F1">
        <w:t>ccord de</w:t>
      </w:r>
      <w:r>
        <w:t xml:space="preserve"> subvention</w:t>
      </w:r>
      <w:r w:rsidR="001D55F1">
        <w:t xml:space="preserve"> </w:t>
      </w:r>
      <w:r>
        <w:t>ou la notification des décisions de subvention.</w:t>
      </w:r>
    </w:p>
    <w:p w14:paraId="602A1772" w14:textId="77777777" w:rsidR="00CD0E28" w:rsidRDefault="00CD0E28" w:rsidP="00CD0E28">
      <w:r>
        <w:t>Ces dates sont fixées sur la base des périodes suivantes :</w:t>
      </w:r>
    </w:p>
    <w:p w14:paraId="24016B14" w14:textId="45156C2C" w:rsidR="00CD0E28" w:rsidRPr="001D55F1" w:rsidRDefault="00CD0E28" w:rsidP="00105AFF">
      <w:pPr>
        <w:pStyle w:val="Paragraphedeliste"/>
        <w:numPr>
          <w:ilvl w:val="1"/>
          <w:numId w:val="75"/>
        </w:numPr>
        <w:spacing w:after="240"/>
        <w:ind w:left="990"/>
        <w:contextualSpacing w:val="0"/>
        <w:rPr>
          <w:rFonts w:ascii="Garamond" w:hAnsi="Garamond"/>
        </w:rPr>
      </w:pPr>
      <w:r w:rsidRPr="001D55F1">
        <w:rPr>
          <w:rFonts w:ascii="Garamond" w:hAnsi="Garamond"/>
        </w:rPr>
        <w:t>un maximum de six mois à compter de la date limite de soumission des propositions complètes, pour</w:t>
      </w:r>
      <w:r w:rsidR="001D55F1" w:rsidRPr="001D55F1">
        <w:rPr>
          <w:rFonts w:ascii="Garamond" w:hAnsi="Garamond"/>
        </w:rPr>
        <w:t xml:space="preserve"> </w:t>
      </w:r>
      <w:r w:rsidRPr="001D55F1">
        <w:rPr>
          <w:rFonts w:ascii="Garamond" w:hAnsi="Garamond"/>
        </w:rPr>
        <w:t xml:space="preserve">informer tous les </w:t>
      </w:r>
      <w:r w:rsidR="00C903A6">
        <w:rPr>
          <w:rFonts w:ascii="Garamond" w:hAnsi="Garamond"/>
        </w:rPr>
        <w:t>demandeur</w:t>
      </w:r>
      <w:r w:rsidRPr="001D55F1">
        <w:rPr>
          <w:rFonts w:ascii="Garamond" w:hAnsi="Garamond"/>
        </w:rPr>
        <w:t>s du résultat de l'évaluation de leur candidature,</w:t>
      </w:r>
    </w:p>
    <w:p w14:paraId="6F2D809A" w14:textId="2E508FB0" w:rsidR="00CD0E28" w:rsidRPr="001D55F1" w:rsidRDefault="00CD0E28" w:rsidP="00105AFF">
      <w:pPr>
        <w:pStyle w:val="Paragraphedeliste"/>
        <w:numPr>
          <w:ilvl w:val="1"/>
          <w:numId w:val="75"/>
        </w:numPr>
        <w:spacing w:after="240"/>
        <w:ind w:left="990"/>
        <w:contextualSpacing w:val="0"/>
        <w:rPr>
          <w:rFonts w:ascii="Garamond" w:hAnsi="Garamond"/>
        </w:rPr>
      </w:pPr>
      <w:r w:rsidRPr="001D55F1">
        <w:rPr>
          <w:rFonts w:ascii="Garamond" w:hAnsi="Garamond"/>
        </w:rPr>
        <w:t xml:space="preserve">un délai maximum de trois mois à compter de la date à laquelle les </w:t>
      </w:r>
      <w:r w:rsidR="00C903A6">
        <w:rPr>
          <w:rFonts w:ascii="Garamond" w:hAnsi="Garamond"/>
        </w:rPr>
        <w:t>demandeur</w:t>
      </w:r>
      <w:r w:rsidRPr="001D55F1">
        <w:rPr>
          <w:rFonts w:ascii="Garamond" w:hAnsi="Garamond"/>
        </w:rPr>
        <w:t>s ont été informés qu'ils ont été</w:t>
      </w:r>
      <w:r w:rsidR="001D55F1" w:rsidRPr="001D55F1">
        <w:rPr>
          <w:rFonts w:ascii="Garamond" w:hAnsi="Garamond"/>
        </w:rPr>
        <w:t xml:space="preserve"> </w:t>
      </w:r>
      <w:r w:rsidRPr="001D55F1">
        <w:rPr>
          <w:rFonts w:ascii="Garamond" w:hAnsi="Garamond"/>
        </w:rPr>
        <w:t xml:space="preserve">succès, pour signer des conventions de subvention avec les </w:t>
      </w:r>
      <w:r w:rsidR="00C903A6">
        <w:rPr>
          <w:rFonts w:ascii="Garamond" w:hAnsi="Garamond"/>
        </w:rPr>
        <w:t>demandeur</w:t>
      </w:r>
      <w:r w:rsidRPr="001D55F1">
        <w:rPr>
          <w:rFonts w:ascii="Garamond" w:hAnsi="Garamond"/>
        </w:rPr>
        <w:t>s ou leur notifier les décisions de subvention.</w:t>
      </w:r>
    </w:p>
    <w:p w14:paraId="252370CE" w14:textId="75448B2E" w:rsidR="0035350F" w:rsidRDefault="00CD0E28" w:rsidP="001D55F1">
      <w:r>
        <w:t>Ces dates peuvent être raisonnablement prolongées en cas d'opérations pour lesquel</w:t>
      </w:r>
      <w:r w:rsidR="001D55F1">
        <w:t xml:space="preserve">les il est prévu de recevoir un </w:t>
      </w:r>
      <w:r>
        <w:t>grand nombre de propositions</w:t>
      </w:r>
      <w:r w:rsidR="001D55F1">
        <w:t>.</w:t>
      </w:r>
    </w:p>
    <w:p w14:paraId="20455BDE" w14:textId="584671B6" w:rsidR="00715CE6" w:rsidRPr="00715CE6" w:rsidRDefault="00715CE6" w:rsidP="00CD779D">
      <w:pPr>
        <w:pStyle w:val="Titre2"/>
      </w:pPr>
      <w:bookmarkStart w:id="64" w:name="_Toc151465458"/>
      <w:r w:rsidRPr="00715CE6">
        <w:t>Rédaction et contenu des lignes directrices à l'intention des demandeurs</w:t>
      </w:r>
      <w:bookmarkEnd w:id="64"/>
    </w:p>
    <w:p w14:paraId="1FE2099A" w14:textId="77777777" w:rsidR="00715CE6" w:rsidRPr="00715CE6" w:rsidRDefault="00715CE6" w:rsidP="00F279EC">
      <w:r w:rsidRPr="00715CE6">
        <w:t>Les lignes directrices à l'intention des demandeurs (qui incluent le formulaire de demande et d'autres</w:t>
      </w:r>
      <w:r w:rsidR="00737EDE">
        <w:t xml:space="preserve"> </w:t>
      </w:r>
      <w:r w:rsidRPr="00715CE6">
        <w:t>annexes) expliquent l'objet de l'appel à propositions, les règles en matière d'éligibilité des demandeurs,</w:t>
      </w:r>
      <w:r w:rsidR="00737EDE">
        <w:t xml:space="preserve"> </w:t>
      </w:r>
      <w:r w:rsidRPr="00715CE6">
        <w:t>les types d'actions et les coûts éligibles à un financement, ainsi que les critères d'évaluation (sélection</w:t>
      </w:r>
      <w:r w:rsidR="00737EDE">
        <w:t xml:space="preserve"> </w:t>
      </w:r>
      <w:r w:rsidRPr="00715CE6">
        <w:t>et attribution) (voir modèle de Lignes directrices). Par ailleurs, les lignes directrices fournissent des</w:t>
      </w:r>
      <w:r w:rsidR="00737EDE">
        <w:t xml:space="preserve"> </w:t>
      </w:r>
      <w:r w:rsidRPr="00715CE6">
        <w:t>instructions concernant la manière de remplir le formulaire de demande, les pièces à y annexer et les</w:t>
      </w:r>
      <w:r w:rsidR="00737EDE">
        <w:t xml:space="preserve"> </w:t>
      </w:r>
      <w:r w:rsidRPr="00715CE6">
        <w:t>procédures à suivre pour présenter une demande. Enfin, elles informent sur la procédure d'évaluation</w:t>
      </w:r>
      <w:r w:rsidR="00737EDE">
        <w:t xml:space="preserve"> </w:t>
      </w:r>
      <w:r w:rsidRPr="00715CE6">
        <w:t>qui s'ensuivra (notamment un calendrier indicatif) et sur les conditions contractuelles qui seront</w:t>
      </w:r>
      <w:r w:rsidR="00737EDE">
        <w:t xml:space="preserve"> </w:t>
      </w:r>
      <w:r w:rsidRPr="00715CE6">
        <w:t>appliquées aux demandeurs retenus.</w:t>
      </w:r>
    </w:p>
    <w:p w14:paraId="68F4E3AF" w14:textId="77777777" w:rsidR="00715CE6" w:rsidRPr="00715CE6" w:rsidRDefault="00715CE6" w:rsidP="00F279EC">
      <w:r w:rsidRPr="00715CE6">
        <w:t>Lors de la rédaction des lignes directrices pour les demandeurs, il importe de définir très clairement et</w:t>
      </w:r>
      <w:r w:rsidR="00737EDE">
        <w:t xml:space="preserve"> </w:t>
      </w:r>
      <w:r w:rsidRPr="00715CE6">
        <w:t>de façon détaillée les objectifs et les priorités de l'appel à propositions et d'accorder une attention</w:t>
      </w:r>
      <w:r w:rsidR="00737EDE">
        <w:t xml:space="preserve"> </w:t>
      </w:r>
      <w:r w:rsidRPr="00715CE6">
        <w:t>particulière aux critères d'éligibilité. Les lignes directrices ainsi que toute modification de celles-ci</w:t>
      </w:r>
      <w:r w:rsidR="00737EDE">
        <w:t xml:space="preserve"> </w:t>
      </w:r>
      <w:r w:rsidRPr="00715CE6">
        <w:t>doivent être publiées.</w:t>
      </w:r>
    </w:p>
    <w:p w14:paraId="15CFB25A" w14:textId="5C90FFFD" w:rsidR="00715CE6" w:rsidRPr="00715CE6" w:rsidRDefault="00715CE6" w:rsidP="0039240D">
      <w:pPr>
        <w:pStyle w:val="Citationintense"/>
        <w:jc w:val="both"/>
      </w:pPr>
      <w:r w:rsidRPr="00715CE6">
        <w:t>Il est conseillé de clarifier et limiter les priorités et objectifs des appels et d'expliquer clairement les</w:t>
      </w:r>
      <w:r w:rsidR="00737EDE">
        <w:t xml:space="preserve"> </w:t>
      </w:r>
      <w:r w:rsidRPr="00715CE6">
        <w:t xml:space="preserve">critères d'éligibilité pour les demandeurs (voir section </w:t>
      </w:r>
      <w:r w:rsidR="006772E4">
        <w:t>6.6</w:t>
      </w:r>
      <w:r w:rsidRPr="00715CE6">
        <w:t xml:space="preserve"> ci-dessous) pour veiller à ce que seules des</w:t>
      </w:r>
      <w:r w:rsidR="00737EDE">
        <w:t xml:space="preserve"> </w:t>
      </w:r>
      <w:r w:rsidRPr="00715CE6">
        <w:t>demandes adéquates soient soumises.</w:t>
      </w:r>
    </w:p>
    <w:p w14:paraId="5BF9F13F" w14:textId="77777777" w:rsidR="00715CE6" w:rsidRPr="00715CE6" w:rsidRDefault="00715CE6" w:rsidP="00F279EC">
      <w:r w:rsidRPr="00715CE6">
        <w:lastRenderedPageBreak/>
        <w:t xml:space="preserve">GESTION DIRECTE ET GESTION INDIRECTE AVEC CONTRÔLES </w:t>
      </w:r>
      <w:r w:rsidR="00737EDE">
        <w:t xml:space="preserve">A </w:t>
      </w:r>
      <w:r w:rsidRPr="00715CE6">
        <w:t>POST</w:t>
      </w:r>
      <w:r w:rsidR="00737EDE">
        <w:t>ERIORI</w:t>
      </w:r>
      <w:r w:rsidR="00B105AD">
        <w:t xml:space="preserve"> </w:t>
      </w:r>
      <w:r w:rsidRPr="00715CE6">
        <w:t>:</w:t>
      </w:r>
    </w:p>
    <w:p w14:paraId="1EA8F3D4" w14:textId="77777777" w:rsidR="00715CE6" w:rsidRPr="00715CE6" w:rsidRDefault="00715CE6" w:rsidP="00F279EC">
      <w:r w:rsidRPr="00715CE6">
        <w:t>L'administration contractante doit approuver les lignes directrices avant leur publication.</w:t>
      </w:r>
      <w:r w:rsidR="00737EDE">
        <w:t xml:space="preserve"> La COI les examinera a posteriori.</w:t>
      </w:r>
    </w:p>
    <w:p w14:paraId="529EBBBF" w14:textId="77777777" w:rsidR="00715CE6" w:rsidRPr="00715CE6" w:rsidRDefault="00715CE6" w:rsidP="00F279EC">
      <w:r w:rsidRPr="00715CE6">
        <w:t xml:space="preserve">GESTION INDIRECTE AVEC CONTRÔLES </w:t>
      </w:r>
      <w:r w:rsidR="00737EDE">
        <w:t xml:space="preserve">A PRIORI </w:t>
      </w:r>
      <w:r w:rsidRPr="00715CE6">
        <w:t>:</w:t>
      </w:r>
    </w:p>
    <w:p w14:paraId="2E955CEA" w14:textId="28381D74" w:rsidR="00715CE6" w:rsidRDefault="00715CE6" w:rsidP="00F279EC">
      <w:r w:rsidRPr="00715CE6">
        <w:t xml:space="preserve">L'administration contractante doit soumettre les lignes directrices à la </w:t>
      </w:r>
      <w:r w:rsidR="00737EDE">
        <w:t>COI</w:t>
      </w:r>
      <w:r w:rsidRPr="00715CE6">
        <w:t>, pour accord, avant leur publication.</w:t>
      </w:r>
    </w:p>
    <w:p w14:paraId="388F6CBA" w14:textId="5D85E0C6" w:rsidR="00E12DC4" w:rsidRDefault="00E12DC4" w:rsidP="00E12DC4">
      <w:pPr>
        <w:pStyle w:val="Titre3"/>
      </w:pPr>
      <w:bookmarkStart w:id="65" w:name="_Toc151465459"/>
      <w:r>
        <w:t>Allocation financière définie dans les Lignes directrices</w:t>
      </w:r>
      <w:bookmarkEnd w:id="65"/>
    </w:p>
    <w:p w14:paraId="64E3613C" w14:textId="5DEA826D" w:rsidR="00E12DC4" w:rsidRDefault="00E12DC4" w:rsidP="00E12DC4">
      <w:r>
        <w:t xml:space="preserve">Les lignes directrices à l'intention des </w:t>
      </w:r>
      <w:r w:rsidR="00C903A6">
        <w:t>demandeur</w:t>
      </w:r>
      <w:r>
        <w:t>s définissent l'allocation financière pour l'opération de subvention spécifique. Il est laissé à la seule discrétion du pouvoir adjudicateur de définir tous les paramètres suivants :</w:t>
      </w:r>
    </w:p>
    <w:p w14:paraId="02162FEA" w14:textId="77777777" w:rsidR="00E12DC4" w:rsidRDefault="00E12DC4" w:rsidP="00E12DC4">
      <w:r>
        <w:t>1. Montant indicatif global mis à disposition dans le cadre de l'appel à propositions.</w:t>
      </w:r>
    </w:p>
    <w:p w14:paraId="77961B97" w14:textId="234A584D" w:rsidR="00E12DC4" w:rsidRDefault="00E12DC4" w:rsidP="00E12DC4">
      <w:r>
        <w:t>La mention : « Le pouvoir adjudicateur se réserve le droit de ne pas attribuer tous les fonds disponibles » doit être inclus dans les lignes directrices.</w:t>
      </w:r>
    </w:p>
    <w:p w14:paraId="54AD6F62" w14:textId="77777777" w:rsidR="00E12DC4" w:rsidRDefault="00E12DC4" w:rsidP="00E12DC4">
      <w:r>
        <w:t>2. En cas de lots: Affectation indicative des fonds par lot ou par répartition géographique.</w:t>
      </w:r>
    </w:p>
    <w:p w14:paraId="4C5725D9" w14:textId="6033BA39" w:rsidR="00E12DC4" w:rsidRPr="00E12DC4" w:rsidRDefault="00E12DC4" w:rsidP="00E12DC4">
      <w:r>
        <w:t xml:space="preserve">Si l'allocation spécifiée pour un lot spécifique ne peut pas être utilisée en raison d'une qualité ou d'un nombre insuffisant de propositions reçues, le pouvoir adjudicateur se réserve le droit de réaffecter les fonds restants à </w:t>
      </w:r>
      <w:r w:rsidRPr="00E12DC4">
        <w:t>(un)autre(s) lot(s).</w:t>
      </w:r>
    </w:p>
    <w:p w14:paraId="4653E207" w14:textId="77777777" w:rsidR="00E12DC4" w:rsidRDefault="00E12DC4" w:rsidP="00E12DC4">
      <w:r>
        <w:t>3. Le montant des subventions est en valeur absolue (valeur minimale et maximale des coûts éligibles)</w:t>
      </w:r>
    </w:p>
    <w:p w14:paraId="44ABEE22" w14:textId="4E143523" w:rsidR="00E12DC4" w:rsidRDefault="00E12DC4" w:rsidP="00E12DC4">
      <w:r>
        <w:t>4. Les pourcentages minimum et maximum des coûts éligibles de l'action pouvant être financés par la COI.</w:t>
      </w:r>
    </w:p>
    <w:p w14:paraId="2F29402B" w14:textId="4AE2420E" w:rsidR="00E12DC4" w:rsidRPr="00715CE6" w:rsidRDefault="00E12DC4" w:rsidP="00F279EC">
      <w:r>
        <w:t>5. La subvention peut couvrir l'intégralité des coûts éligibles de l'action si cela est jugé indispensable pour la mener à bien. Si tel est le cas, le demandeur chef de file doit justifier du financement intégral à la section 2.1 de la partie B du formulaire de demande de subvention. La validité de la justification fournie sera examinée pendant le cours procédure d'évaluation. L'absence de justification peut entraîner le rejet de la candidature.</w:t>
      </w:r>
    </w:p>
    <w:p w14:paraId="331A3E45" w14:textId="77777777" w:rsidR="00715CE6" w:rsidRPr="00715CE6" w:rsidRDefault="00715CE6" w:rsidP="00CD779D">
      <w:pPr>
        <w:pStyle w:val="Titre2"/>
      </w:pPr>
      <w:bookmarkStart w:id="66" w:name="_Toc151465460"/>
      <w:r w:rsidRPr="00715CE6">
        <w:t>Critères d'éligibilité et d'évaluation (sélection et attribution)</w:t>
      </w:r>
      <w:bookmarkEnd w:id="66"/>
    </w:p>
    <w:p w14:paraId="10D3BEED" w14:textId="77777777" w:rsidR="00715CE6" w:rsidRPr="00715CE6" w:rsidRDefault="00715CE6" w:rsidP="00CD779D">
      <w:pPr>
        <w:pStyle w:val="Titre3"/>
      </w:pPr>
      <w:bookmarkStart w:id="67" w:name="_Toc151465461"/>
      <w:r w:rsidRPr="00715CE6">
        <w:t>Critères d'éligibilité</w:t>
      </w:r>
      <w:bookmarkEnd w:id="67"/>
    </w:p>
    <w:p w14:paraId="2650461E" w14:textId="76702F05" w:rsidR="00715CE6" w:rsidRPr="00715CE6" w:rsidRDefault="00715CE6" w:rsidP="00F279EC">
      <w:pPr>
        <w:rPr>
          <w:color w:val="000000"/>
          <w:szCs w:val="22"/>
        </w:rPr>
      </w:pPr>
      <w:r w:rsidRPr="00F279EC">
        <w:t>Les critères d'éligibilité déterminent les conditions de participation à un appel à propositions. Ces</w:t>
      </w:r>
      <w:r w:rsidR="00737EDE" w:rsidRPr="00F279EC">
        <w:t xml:space="preserve"> </w:t>
      </w:r>
      <w:r w:rsidRPr="00F279EC">
        <w:t>critères doivent être établis tenant compte des objectifs de l'action et doivent être accord avec les</w:t>
      </w:r>
      <w:r w:rsidR="00737EDE" w:rsidRPr="00F279EC">
        <w:t xml:space="preserve"> </w:t>
      </w:r>
      <w:r w:rsidRPr="00F279EC">
        <w:t>principes de transparence et de non-discrimination. Les critères d'éligibilité portent sur deux aspects</w:t>
      </w:r>
      <w:r w:rsidR="00737EDE" w:rsidRPr="00F279EC">
        <w:t xml:space="preserve"> </w:t>
      </w:r>
      <w:r w:rsidRPr="00F279EC">
        <w:t>différents</w:t>
      </w:r>
      <w:r w:rsidR="00F53EF1">
        <w:t> : l’éligibilité des demandeurs et l’éligibilité de l’action.</w:t>
      </w:r>
      <w:r w:rsidR="00737EDE" w:rsidRPr="00F279EC">
        <w:t xml:space="preserve"> </w:t>
      </w:r>
      <w:r w:rsidRPr="00715CE6">
        <w:rPr>
          <w:color w:val="000000"/>
          <w:szCs w:val="22"/>
        </w:rPr>
        <w:t>:</w:t>
      </w:r>
    </w:p>
    <w:p w14:paraId="67082596" w14:textId="77777777" w:rsidR="00CF67D0" w:rsidRDefault="00715CE6" w:rsidP="00CF67D0">
      <w:pPr>
        <w:pStyle w:val="Titre4"/>
      </w:pPr>
      <w:r w:rsidRPr="0057163B">
        <w:t>Éligibilité des demandeurs</w:t>
      </w:r>
      <w:r w:rsidR="00737EDE">
        <w:t xml:space="preserve"> </w:t>
      </w:r>
      <w:r w:rsidRPr="00715CE6">
        <w:t xml:space="preserve">: </w:t>
      </w:r>
    </w:p>
    <w:p w14:paraId="135293D5" w14:textId="26071F47" w:rsidR="00715CE6" w:rsidRPr="00715CE6" w:rsidRDefault="00457E8A" w:rsidP="00F279EC">
      <w:pPr>
        <w:rPr>
          <w:color w:val="000000"/>
          <w:szCs w:val="22"/>
        </w:rPr>
      </w:pPr>
      <w:r>
        <w:rPr>
          <w:color w:val="000000"/>
          <w:szCs w:val="22"/>
        </w:rPr>
        <w:t>C</w:t>
      </w:r>
      <w:r w:rsidR="00715CE6" w:rsidRPr="00715CE6">
        <w:rPr>
          <w:color w:val="000000"/>
          <w:szCs w:val="22"/>
        </w:rPr>
        <w:t>et aspect concerne la situation juridique et administrative du demandeur</w:t>
      </w:r>
      <w:r w:rsidR="00737EDE">
        <w:rPr>
          <w:color w:val="000000"/>
          <w:szCs w:val="22"/>
        </w:rPr>
        <w:t> :</w:t>
      </w:r>
    </w:p>
    <w:p w14:paraId="61FDFEA9" w14:textId="7396834C" w:rsidR="00715CE6" w:rsidRDefault="00715CE6" w:rsidP="00F279EC">
      <w:pPr>
        <w:rPr>
          <w:color w:val="000000"/>
          <w:szCs w:val="22"/>
        </w:rPr>
      </w:pPr>
      <w:r w:rsidRPr="00715CE6">
        <w:rPr>
          <w:color w:val="000000"/>
          <w:szCs w:val="22"/>
        </w:rPr>
        <w:lastRenderedPageBreak/>
        <w:t>Si</w:t>
      </w:r>
      <w:r w:rsidR="00737EDE">
        <w:rPr>
          <w:color w:val="000000"/>
          <w:szCs w:val="22"/>
        </w:rPr>
        <w:t xml:space="preserve"> </w:t>
      </w:r>
      <w:r w:rsidRPr="00715CE6">
        <w:rPr>
          <w:color w:val="000000"/>
          <w:szCs w:val="22"/>
        </w:rPr>
        <w:t>un appel à propositions porte sur des actions dont la mise en œuvre peut requérir l'intervention de</w:t>
      </w:r>
      <w:r w:rsidR="00737EDE">
        <w:rPr>
          <w:color w:val="000000"/>
          <w:szCs w:val="22"/>
        </w:rPr>
        <w:t xml:space="preserve"> </w:t>
      </w:r>
      <w:r w:rsidRPr="00715CE6">
        <w:rPr>
          <w:color w:val="000000"/>
          <w:szCs w:val="22"/>
        </w:rPr>
        <w:t>plusieurs organismes, leur nombre minimum doit être spécifié de même que les critères d'éligibilité</w:t>
      </w:r>
      <w:r w:rsidR="00737EDE">
        <w:rPr>
          <w:color w:val="000000"/>
          <w:szCs w:val="22"/>
        </w:rPr>
        <w:t xml:space="preserve"> </w:t>
      </w:r>
      <w:r w:rsidRPr="00715CE6">
        <w:rPr>
          <w:color w:val="000000"/>
          <w:szCs w:val="22"/>
        </w:rPr>
        <w:t>applicables à chacun.</w:t>
      </w:r>
    </w:p>
    <w:p w14:paraId="1B971F52" w14:textId="21590AFC" w:rsidR="00B105AD" w:rsidRDefault="00B105AD" w:rsidP="00F279EC">
      <w:pPr>
        <w:rPr>
          <w:color w:val="000000"/>
          <w:szCs w:val="22"/>
        </w:rPr>
      </w:pPr>
      <w:r>
        <w:rPr>
          <w:color w:val="000000"/>
          <w:szCs w:val="22"/>
        </w:rPr>
        <w:t>Dans le cas d’appels à propositions adossés à des financements de bailleurs de fonds extérieurs, il convient de bien vérifier les cas particuliers d’éligibilité.</w:t>
      </w:r>
    </w:p>
    <w:p w14:paraId="46827468" w14:textId="77777777" w:rsidR="00CF67D0" w:rsidRPr="00715CE6" w:rsidRDefault="00CF67D0" w:rsidP="007317C7">
      <w:pPr>
        <w:pStyle w:val="Titre5"/>
        <w:spacing w:after="240"/>
      </w:pPr>
      <w:r w:rsidRPr="00715CE6">
        <w:t>Règle de la nationalité</w:t>
      </w:r>
    </w:p>
    <w:p w14:paraId="15B8A635" w14:textId="77777777" w:rsidR="00CF67D0" w:rsidRPr="00715CE6" w:rsidRDefault="00CF67D0" w:rsidP="00CF67D0">
      <w:r w:rsidRPr="00715CE6">
        <w:t>La participation à une procédure d'attribution de subvention est ouverte, à égalité de conditions, à</w:t>
      </w:r>
      <w:r>
        <w:t xml:space="preserve"> </w:t>
      </w:r>
      <w:r w:rsidRPr="00715CE6">
        <w:t>toutes les personnes physiques et personnes morales et, après approbation préalable (gestion directe)</w:t>
      </w:r>
      <w:r>
        <w:t xml:space="preserve"> </w:t>
      </w:r>
      <w:r w:rsidRPr="00715CE6">
        <w:t xml:space="preserve">ou autorisation préalable de la </w:t>
      </w:r>
      <w:r>
        <w:t>COI</w:t>
      </w:r>
      <w:r w:rsidRPr="00715CE6">
        <w:t xml:space="preserve"> (gestion indirecte avec contrôles ex-ante), aux</w:t>
      </w:r>
      <w:r>
        <w:t xml:space="preserve"> </w:t>
      </w:r>
      <w:r w:rsidRPr="00715CE6">
        <w:t>entités dépourvues de la personnalité juridique au regard du droit national, pour autant que les</w:t>
      </w:r>
      <w:r>
        <w:t xml:space="preserve"> </w:t>
      </w:r>
      <w:r w:rsidRPr="00715CE6">
        <w:t>représentants de ce demandeur puissent apporter la preuve qu'ils ont la capacité de prendre des</w:t>
      </w:r>
      <w:r>
        <w:t xml:space="preserve"> </w:t>
      </w:r>
      <w:r w:rsidRPr="00715CE6">
        <w:t>engagements juridiques au nom de ce dernier et qu'ils offrent des garanties financières et</w:t>
      </w:r>
      <w:r>
        <w:t xml:space="preserve"> </w:t>
      </w:r>
      <w:r w:rsidRPr="00715CE6">
        <w:t>opérationnelles équivalentes à celles fournies par des personnes morales. Les demandeurs doivent en</w:t>
      </w:r>
      <w:r>
        <w:t xml:space="preserve"> </w:t>
      </w:r>
      <w:r w:rsidRPr="00715CE6">
        <w:t>outre être des ressortissants d'un pays éligible, conformément à l'acte de base applicable</w:t>
      </w:r>
      <w:r>
        <w:t>, soit de la COI qui admet tous les pays tiers, soit sur restriction propre au bailleur de fonds de l’action financée.</w:t>
      </w:r>
    </w:p>
    <w:p w14:paraId="67CCEC5C" w14:textId="77777777" w:rsidR="00CF67D0" w:rsidRPr="00E16F75" w:rsidRDefault="00CF67D0" w:rsidP="007317C7">
      <w:pPr>
        <w:pStyle w:val="Titre5"/>
        <w:spacing w:after="240"/>
      </w:pPr>
      <w:r w:rsidRPr="00E16F75">
        <w:t>Exceptions à la règle de la nationalité</w:t>
      </w:r>
    </w:p>
    <w:p w14:paraId="3B946C99" w14:textId="77777777" w:rsidR="00CF67D0" w:rsidRPr="00D76488" w:rsidRDefault="00CF67D0" w:rsidP="00CF67D0">
      <w:r>
        <w:t>Il est</w:t>
      </w:r>
      <w:r w:rsidRPr="00D76488">
        <w:t xml:space="preserve"> possib</w:t>
      </w:r>
      <w:r>
        <w:t>le</w:t>
      </w:r>
      <w:r w:rsidRPr="00D76488">
        <w:t xml:space="preserve"> de déroger, au cas par cas, aux règles générales. La</w:t>
      </w:r>
      <w:r>
        <w:t xml:space="preserve"> </w:t>
      </w:r>
      <w:r w:rsidRPr="00D76488">
        <w:t>dérogation peut avoir pour effet a) d'étendre ou b) de restreindre l'éligibilité de certaines</w:t>
      </w:r>
      <w:r>
        <w:t xml:space="preserve"> </w:t>
      </w:r>
      <w:r w:rsidRPr="00D76488">
        <w:t xml:space="preserve">entités/certains biens pour des raisons </w:t>
      </w:r>
      <w:r>
        <w:t>explicites</w:t>
      </w:r>
      <w:r w:rsidRPr="00D76488">
        <w:t>.</w:t>
      </w:r>
    </w:p>
    <w:p w14:paraId="481707FE" w14:textId="77777777" w:rsidR="00CF67D0" w:rsidRDefault="00CF67D0" w:rsidP="00CF67D0">
      <w:r w:rsidRPr="00D76488">
        <w:t>La décision relative à la dérogation est prise par la C</w:t>
      </w:r>
      <w:r>
        <w:t>OI</w:t>
      </w:r>
      <w:r w:rsidRPr="00D76488">
        <w:t xml:space="preserve"> avant le lancement de la</w:t>
      </w:r>
      <w:r>
        <w:t xml:space="preserve"> </w:t>
      </w:r>
      <w:r w:rsidRPr="00D76488">
        <w:t>procédure. En principe, il n'est pas possible de déroger aux règles de nationalité et d'origine dans le but</w:t>
      </w:r>
      <w:r>
        <w:t xml:space="preserve"> </w:t>
      </w:r>
      <w:r w:rsidRPr="00D76488">
        <w:t>de restreindre l'éligibilité à un seul pays ou groupe de pays, à moins que cela soit dûment motivé dans</w:t>
      </w:r>
      <w:r>
        <w:t xml:space="preserve"> </w:t>
      </w:r>
      <w:r w:rsidRPr="00D76488">
        <w:t>la demande de dérogation. Lorsque des actions sont mises en œuvre en gestion partagée, l'État membre</w:t>
      </w:r>
      <w:r>
        <w:t xml:space="preserve"> de la Commission de l’Océan Indien </w:t>
      </w:r>
      <w:r w:rsidRPr="00D76488">
        <w:t xml:space="preserve">auquel la </w:t>
      </w:r>
      <w:r>
        <w:t>COI</w:t>
      </w:r>
      <w:r w:rsidRPr="00D76488">
        <w:t xml:space="preserve"> a délégué des tâches de mise en œuvre peut aussi prendre de telles décisions.</w:t>
      </w:r>
      <w:r>
        <w:t xml:space="preserve"> </w:t>
      </w:r>
      <w:r w:rsidRPr="00D76488">
        <w:t>La dérogation doit être mentionnée dans l'a</w:t>
      </w:r>
      <w:r>
        <w:t>ppel à proposition au sens large,</w:t>
      </w:r>
      <w:r w:rsidRPr="00D76488">
        <w:t xml:space="preserve"> ainsi que dans les</w:t>
      </w:r>
      <w:r>
        <w:t xml:space="preserve"> </w:t>
      </w:r>
      <w:r w:rsidRPr="00D76488">
        <w:t>lignes directrices à l'intention des demandeurs.</w:t>
      </w:r>
    </w:p>
    <w:p w14:paraId="369A7005" w14:textId="77777777" w:rsidR="00CF67D0" w:rsidRPr="00151529" w:rsidRDefault="00CF67D0" w:rsidP="00CF67D0">
      <w:pPr>
        <w:pStyle w:val="Sansinterligne"/>
        <w:spacing w:after="240"/>
        <w:rPr>
          <w:b/>
          <w:bCs/>
          <w:color w:val="000000"/>
          <w:szCs w:val="22"/>
        </w:rPr>
      </w:pPr>
      <w:r w:rsidRPr="00151529">
        <w:rPr>
          <w:b/>
          <w:bCs/>
          <w:color w:val="000000"/>
          <w:szCs w:val="22"/>
        </w:rPr>
        <w:t>a) Extension</w:t>
      </w:r>
    </w:p>
    <w:p w14:paraId="5DC83400" w14:textId="77777777" w:rsidR="00CF67D0" w:rsidRPr="00D76488" w:rsidRDefault="00CF67D0" w:rsidP="00CF67D0">
      <w:r w:rsidRPr="00D76488">
        <w:t xml:space="preserve">Dans des cas dûment justifiés, la </w:t>
      </w:r>
      <w:r>
        <w:t>COI</w:t>
      </w:r>
      <w:r w:rsidRPr="00D76488">
        <w:t xml:space="preserve"> peut étendre l'éligibilité à des personnes</w:t>
      </w:r>
      <w:r>
        <w:t xml:space="preserve"> </w:t>
      </w:r>
      <w:r w:rsidRPr="00D76488">
        <w:t>physiques et morales d'un pays non éligible et autoriser l'achat de biens et matériaux originaires d'un</w:t>
      </w:r>
      <w:r>
        <w:t xml:space="preserve"> </w:t>
      </w:r>
      <w:r w:rsidRPr="00D76488">
        <w:t>pays non éligible.</w:t>
      </w:r>
    </w:p>
    <w:p w14:paraId="647FC914" w14:textId="77777777" w:rsidR="00CF67D0" w:rsidRPr="00D76488" w:rsidRDefault="00CF67D0" w:rsidP="00CF67D0">
      <w:pPr>
        <w:pStyle w:val="Sansinterligne"/>
        <w:spacing w:after="240"/>
        <w:rPr>
          <w:color w:val="000000"/>
          <w:szCs w:val="22"/>
        </w:rPr>
      </w:pPr>
      <w:r w:rsidRPr="001D27E7">
        <w:rPr>
          <w:bCs/>
          <w:color w:val="000000"/>
          <w:szCs w:val="22"/>
        </w:rPr>
        <w:t>Une</w:t>
      </w:r>
      <w:r w:rsidRPr="00D76488">
        <w:rPr>
          <w:color w:val="000000"/>
          <w:szCs w:val="22"/>
        </w:rPr>
        <w:t xml:space="preserve"> extension peut être accordée pour les motifs suivants</w:t>
      </w:r>
      <w:r>
        <w:rPr>
          <w:color w:val="000000"/>
          <w:szCs w:val="22"/>
        </w:rPr>
        <w:t xml:space="preserve"> </w:t>
      </w:r>
      <w:r w:rsidRPr="00D76488">
        <w:rPr>
          <w:color w:val="000000"/>
          <w:szCs w:val="22"/>
        </w:rPr>
        <w:t>:</w:t>
      </w:r>
    </w:p>
    <w:p w14:paraId="1551DF62" w14:textId="77777777" w:rsidR="00CF67D0" w:rsidRPr="00D76488" w:rsidRDefault="00CF67D0" w:rsidP="00CF67D0">
      <w:pPr>
        <w:pStyle w:val="Sansinterligne"/>
        <w:numPr>
          <w:ilvl w:val="0"/>
          <w:numId w:val="4"/>
        </w:numPr>
        <w:spacing w:after="240"/>
        <w:rPr>
          <w:color w:val="000000"/>
          <w:szCs w:val="22"/>
        </w:rPr>
      </w:pPr>
      <w:r w:rsidRPr="00D76488">
        <w:rPr>
          <w:color w:val="000000"/>
          <w:szCs w:val="22"/>
        </w:rPr>
        <w:t>en cas de liens traditionnels, économiques, commerciaux ou géographiques avec les pays</w:t>
      </w:r>
      <w:r>
        <w:rPr>
          <w:color w:val="000000"/>
          <w:szCs w:val="22"/>
        </w:rPr>
        <w:t xml:space="preserve"> </w:t>
      </w:r>
      <w:r w:rsidRPr="00D76488">
        <w:rPr>
          <w:color w:val="000000"/>
          <w:szCs w:val="22"/>
        </w:rPr>
        <w:t>environnants</w:t>
      </w:r>
      <w:r>
        <w:rPr>
          <w:color w:val="000000"/>
          <w:szCs w:val="22"/>
        </w:rPr>
        <w:t xml:space="preserve"> </w:t>
      </w:r>
      <w:r w:rsidRPr="00D76488">
        <w:rPr>
          <w:color w:val="000000"/>
          <w:szCs w:val="22"/>
        </w:rPr>
        <w:t>;</w:t>
      </w:r>
    </w:p>
    <w:p w14:paraId="00F36149" w14:textId="47736C45" w:rsidR="00CF67D0" w:rsidRPr="00D76488" w:rsidRDefault="00CF67D0" w:rsidP="00CF67D0">
      <w:pPr>
        <w:pStyle w:val="Sansinterligne"/>
        <w:numPr>
          <w:ilvl w:val="0"/>
          <w:numId w:val="4"/>
        </w:numPr>
        <w:spacing w:after="240"/>
        <w:rPr>
          <w:color w:val="000000"/>
          <w:szCs w:val="22"/>
        </w:rPr>
      </w:pPr>
      <w:r w:rsidRPr="00D76488">
        <w:rPr>
          <w:color w:val="000000"/>
          <w:szCs w:val="22"/>
        </w:rPr>
        <w:t>dans des cas d'urgence extrême/en situation de crise</w:t>
      </w:r>
      <w:r>
        <w:rPr>
          <w:color w:val="000000"/>
          <w:szCs w:val="22"/>
        </w:rPr>
        <w:t xml:space="preserve"> </w:t>
      </w:r>
      <w:r w:rsidRPr="00D76488">
        <w:rPr>
          <w:color w:val="000000"/>
          <w:szCs w:val="22"/>
        </w:rPr>
        <w:t>ou</w:t>
      </w:r>
    </w:p>
    <w:p w14:paraId="13E7E738" w14:textId="77777777" w:rsidR="00CF67D0" w:rsidRPr="00D76488" w:rsidRDefault="00CF67D0" w:rsidP="00CF67D0">
      <w:pPr>
        <w:pStyle w:val="Sansinterligne"/>
        <w:numPr>
          <w:ilvl w:val="0"/>
          <w:numId w:val="4"/>
        </w:numPr>
        <w:spacing w:after="240"/>
        <w:rPr>
          <w:color w:val="000000"/>
          <w:szCs w:val="22"/>
        </w:rPr>
      </w:pPr>
      <w:r w:rsidRPr="00D76488">
        <w:rPr>
          <w:color w:val="000000"/>
          <w:szCs w:val="22"/>
        </w:rPr>
        <w:t>si les règles générales d'éligibilité risquent de rendre la réalisation d'un projet, d'un programme ou</w:t>
      </w:r>
      <w:r>
        <w:rPr>
          <w:color w:val="000000"/>
          <w:szCs w:val="22"/>
        </w:rPr>
        <w:t xml:space="preserve"> </w:t>
      </w:r>
      <w:r w:rsidRPr="00D76488">
        <w:rPr>
          <w:color w:val="000000"/>
          <w:szCs w:val="22"/>
        </w:rPr>
        <w:t xml:space="preserve">d'une autre action extrêmement difficile. </w:t>
      </w:r>
    </w:p>
    <w:p w14:paraId="429DFD93" w14:textId="77777777" w:rsidR="00CF67D0" w:rsidRPr="00151529" w:rsidRDefault="00CF67D0" w:rsidP="00CF67D0">
      <w:pPr>
        <w:pStyle w:val="Sansinterligne"/>
        <w:spacing w:after="240"/>
        <w:rPr>
          <w:b/>
          <w:bCs/>
          <w:color w:val="000000"/>
          <w:szCs w:val="22"/>
        </w:rPr>
      </w:pPr>
      <w:r w:rsidRPr="00151529">
        <w:rPr>
          <w:b/>
          <w:bCs/>
          <w:color w:val="000000"/>
          <w:szCs w:val="22"/>
        </w:rPr>
        <w:t>b) Restrictions</w:t>
      </w:r>
    </w:p>
    <w:p w14:paraId="4215D884" w14:textId="77777777" w:rsidR="00CF67D0" w:rsidRPr="00D76488" w:rsidRDefault="00CF67D0" w:rsidP="00CF67D0">
      <w:r w:rsidRPr="00D76488">
        <w:lastRenderedPageBreak/>
        <w:t xml:space="preserve">Dans le cadre des subventions, </w:t>
      </w:r>
      <w:r>
        <w:t>il est possible</w:t>
      </w:r>
      <w:r w:rsidRPr="00D76488">
        <w:t xml:space="preserve"> de restreindre l'éligibilité pour</w:t>
      </w:r>
      <w:r>
        <w:t xml:space="preserve"> </w:t>
      </w:r>
      <w:r w:rsidRPr="00D76488">
        <w:t>certains motifs, notamment lorsque ces restrictions sont requises par la nature et les objectifs de</w:t>
      </w:r>
      <w:r>
        <w:t xml:space="preserve"> </w:t>
      </w:r>
      <w:r w:rsidRPr="00D76488">
        <w:t>l'action et nécessaires à sa mise en œuvre effective.</w:t>
      </w:r>
    </w:p>
    <w:p w14:paraId="5B201585" w14:textId="48921085" w:rsidR="00CF67D0" w:rsidRDefault="00CF67D0" w:rsidP="00CF67D0">
      <w:r w:rsidRPr="00D76488">
        <w:t xml:space="preserve">Les restrictions peuvent porter sur la nationalité, la localisation ou la nature des </w:t>
      </w:r>
      <w:r w:rsidR="00C903A6">
        <w:t>demandeur</w:t>
      </w:r>
      <w:r w:rsidRPr="00D76488">
        <w:t>s et ne</w:t>
      </w:r>
      <w:r>
        <w:t xml:space="preserve"> </w:t>
      </w:r>
      <w:r w:rsidRPr="00D76488">
        <w:t>nécessitent pas d'accord préalable/d'événement à déclarer.</w:t>
      </w:r>
    </w:p>
    <w:p w14:paraId="26908C3E" w14:textId="7D621B3D" w:rsidR="00F53EF1" w:rsidRDefault="00F53EF1" w:rsidP="00F53EF1">
      <w:pPr>
        <w:pStyle w:val="Titre4"/>
      </w:pPr>
      <w:r>
        <w:t>Eligibilité de l’action</w:t>
      </w:r>
    </w:p>
    <w:p w14:paraId="37BBFE74" w14:textId="370D3375" w:rsidR="00F53EF1" w:rsidRPr="00F53EF1" w:rsidRDefault="00F53EF1" w:rsidP="00F53EF1">
      <w:pPr>
        <w:pStyle w:val="Corpsdetexte"/>
      </w:pPr>
      <w:r>
        <w:t>Il s'agit des types d'activités, secteurs ou thèmes et zones géographiques couverts par l'appel à propositions répondant aux objectifs globaux et spécifiques qui y sont annoncés.</w:t>
      </w:r>
    </w:p>
    <w:p w14:paraId="6FD770F9" w14:textId="77777777" w:rsidR="00AC6263" w:rsidRPr="00715CE6" w:rsidRDefault="00AC6263" w:rsidP="00AC6263">
      <w:pPr>
        <w:pStyle w:val="Titre3"/>
      </w:pPr>
      <w:bookmarkStart w:id="68" w:name="_Toc151465462"/>
      <w:r w:rsidRPr="00715CE6">
        <w:t>Situations d'exclusion</w:t>
      </w:r>
      <w:bookmarkEnd w:id="68"/>
    </w:p>
    <w:p w14:paraId="3715E40A" w14:textId="26D4E306" w:rsidR="00AC6263" w:rsidRPr="00F632AF" w:rsidRDefault="00AC6263" w:rsidP="00AC6263">
      <w:r>
        <w:t>La COI s’est dotée de</w:t>
      </w:r>
      <w:r w:rsidRPr="00F632AF">
        <w:t xml:space="preserve"> dispositions relatives au système de détection rapide et</w:t>
      </w:r>
      <w:r>
        <w:t xml:space="preserve"> </w:t>
      </w:r>
      <w:r w:rsidRPr="00F632AF">
        <w:t>d'exclusion</w:t>
      </w:r>
      <w:r>
        <w:t xml:space="preserve">. </w:t>
      </w:r>
      <w:r w:rsidRPr="00F632AF">
        <w:t>Le système d'exclusion est un système qui vise à</w:t>
      </w:r>
      <w:r>
        <w:t xml:space="preserve"> </w:t>
      </w:r>
      <w:r w:rsidRPr="00F632AF">
        <w:t>faciliter la détection des personnes et entités qui représentent un risque pour les intérêts financiers de</w:t>
      </w:r>
      <w:r>
        <w:t xml:space="preserve"> la COI. </w:t>
      </w:r>
      <w:r w:rsidRPr="00F632AF">
        <w:t>Son but est d'empêcher les entités ou personnes qui se trouvent dans des situations d'exclusion</w:t>
      </w:r>
      <w:r>
        <w:t xml:space="preserve"> </w:t>
      </w:r>
      <w:r w:rsidRPr="00F632AF">
        <w:t>spécifiques (également appelées «</w:t>
      </w:r>
      <w:r>
        <w:t xml:space="preserve"> </w:t>
      </w:r>
      <w:r w:rsidRPr="00F632AF">
        <w:t>motifs d'exclusion</w:t>
      </w:r>
      <w:r>
        <w:t xml:space="preserve"> </w:t>
      </w:r>
      <w:r w:rsidRPr="00F632AF">
        <w:t xml:space="preserve">») de recevoir des fonds de </w:t>
      </w:r>
      <w:r>
        <w:t>la COI</w:t>
      </w:r>
      <w:r w:rsidRPr="00F632AF">
        <w:t xml:space="preserve"> ou de</w:t>
      </w:r>
      <w:r>
        <w:t xml:space="preserve"> </w:t>
      </w:r>
      <w:r w:rsidRPr="00F632AF">
        <w:t>participer à des procédures d'octroi de subventions.</w:t>
      </w:r>
    </w:p>
    <w:p w14:paraId="5DDA168B" w14:textId="77777777" w:rsidR="00AC6263" w:rsidRPr="00F632AF" w:rsidRDefault="00AC6263" w:rsidP="00AC6263">
      <w:r w:rsidRPr="00F632AF">
        <w:t xml:space="preserve">L'exclusion est décidée par la </w:t>
      </w:r>
      <w:r>
        <w:t>COI</w:t>
      </w:r>
      <w:r w:rsidRPr="00F632AF">
        <w:t xml:space="preserve"> sur la base d'un jugement définitif ou d'une décision</w:t>
      </w:r>
      <w:r>
        <w:t xml:space="preserve"> </w:t>
      </w:r>
      <w:r w:rsidRPr="00F632AF">
        <w:t>administrative définitive ou, en l'absence d'un tel jugement ou d'une telle décision, sur la base de faits</w:t>
      </w:r>
      <w:r>
        <w:t xml:space="preserve"> </w:t>
      </w:r>
      <w:r w:rsidRPr="00F632AF">
        <w:t>établis ou de constatations et de leur qualification juridique préliminaire figurant dans l</w:t>
      </w:r>
      <w:r>
        <w:t xml:space="preserve">es </w:t>
      </w:r>
      <w:r w:rsidRPr="00F632AF">
        <w:t>recommandation</w:t>
      </w:r>
      <w:r>
        <w:t>s du Comité d’Audit de la COI</w:t>
      </w:r>
      <w:r w:rsidRPr="00F632AF">
        <w:t>.</w:t>
      </w:r>
    </w:p>
    <w:p w14:paraId="129FB435" w14:textId="77777777" w:rsidR="00AC6263" w:rsidRPr="00F632AF" w:rsidRDefault="00AC6263" w:rsidP="00AC6263">
      <w:pPr>
        <w:pStyle w:val="Titre4"/>
      </w:pPr>
      <w:r w:rsidRPr="00F632AF">
        <w:t>Critères d'exclusion de la participation aux procédures de passation de marchés et</w:t>
      </w:r>
      <w:r>
        <w:t xml:space="preserve"> </w:t>
      </w:r>
      <w:r w:rsidRPr="00F632AF">
        <w:t>d'octroi de subventions</w:t>
      </w:r>
    </w:p>
    <w:p w14:paraId="13D10356" w14:textId="77777777" w:rsidR="00AC6263" w:rsidRPr="00F632AF" w:rsidRDefault="00AC6263" w:rsidP="00AC6263">
      <w:r w:rsidRPr="00F632AF">
        <w:t>Un opérateur économique est exclu de la participation aux procédures d'octroi de subventions dans les cas suivants</w:t>
      </w:r>
      <w:r>
        <w:t xml:space="preserve"> </w:t>
      </w:r>
      <w:r w:rsidRPr="00F632AF">
        <w:t>:</w:t>
      </w:r>
    </w:p>
    <w:p w14:paraId="5479C8EA"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est en état de faillite ou fait l'objet d'une procédure d'insolvabilité ou de liquidation, ses biens sont</w:t>
      </w:r>
      <w:r>
        <w:rPr>
          <w:color w:val="000000"/>
          <w:szCs w:val="22"/>
        </w:rPr>
        <w:t xml:space="preserve"> </w:t>
      </w:r>
      <w:r w:rsidRPr="00F632AF">
        <w:rPr>
          <w:color w:val="000000"/>
          <w:szCs w:val="22"/>
        </w:rPr>
        <w:t>administrés par un liquidateur ou sont placés sous administration judiciaire, il a conclu un concordat</w:t>
      </w:r>
      <w:r>
        <w:rPr>
          <w:color w:val="000000"/>
          <w:szCs w:val="22"/>
        </w:rPr>
        <w:t xml:space="preserve"> </w:t>
      </w:r>
      <w:r w:rsidRPr="00F632AF">
        <w:rPr>
          <w:color w:val="000000"/>
          <w:szCs w:val="22"/>
        </w:rPr>
        <w:t>préventif, il se trouve en état de cessation d'activités, ou dans toute situation analogue résultant d'une</w:t>
      </w:r>
      <w:r>
        <w:rPr>
          <w:color w:val="000000"/>
          <w:szCs w:val="22"/>
        </w:rPr>
        <w:t xml:space="preserve"> </w:t>
      </w:r>
      <w:r w:rsidRPr="00F632AF">
        <w:rPr>
          <w:color w:val="000000"/>
          <w:szCs w:val="22"/>
        </w:rPr>
        <w:t>procédure de même nature prévue par les législations ou réglementations nationales</w:t>
      </w:r>
      <w:r>
        <w:rPr>
          <w:color w:val="000000"/>
          <w:szCs w:val="22"/>
        </w:rPr>
        <w:t xml:space="preserve"> </w:t>
      </w:r>
      <w:r w:rsidRPr="00F632AF">
        <w:rPr>
          <w:color w:val="000000"/>
          <w:szCs w:val="22"/>
        </w:rPr>
        <w:t>;</w:t>
      </w:r>
    </w:p>
    <w:p w14:paraId="5F1DAE92"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a été établi par un jugement définitif ou une décision administrative définitive que l'opérateur</w:t>
      </w:r>
      <w:r>
        <w:rPr>
          <w:color w:val="000000"/>
          <w:szCs w:val="22"/>
        </w:rPr>
        <w:t xml:space="preserve"> </w:t>
      </w:r>
      <w:r w:rsidRPr="00F632AF">
        <w:rPr>
          <w:color w:val="000000"/>
          <w:szCs w:val="22"/>
        </w:rPr>
        <w:t>économique n'a pas respecté ses obligations relatives au paiement des impôts ou des cotisations de</w:t>
      </w:r>
      <w:r>
        <w:rPr>
          <w:color w:val="000000"/>
          <w:szCs w:val="22"/>
        </w:rPr>
        <w:t xml:space="preserve"> </w:t>
      </w:r>
      <w:r w:rsidRPr="00F632AF">
        <w:rPr>
          <w:color w:val="000000"/>
          <w:szCs w:val="22"/>
        </w:rPr>
        <w:t>sécurité sociale conformément au droit applicable</w:t>
      </w:r>
      <w:r>
        <w:rPr>
          <w:color w:val="000000"/>
          <w:szCs w:val="22"/>
        </w:rPr>
        <w:t xml:space="preserve"> </w:t>
      </w:r>
      <w:r w:rsidRPr="00F632AF">
        <w:rPr>
          <w:color w:val="000000"/>
          <w:szCs w:val="22"/>
        </w:rPr>
        <w:t>;</w:t>
      </w:r>
    </w:p>
    <w:p w14:paraId="10BEF0A8"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a été établi par un jugement définitif ou une décision administrative définitive que l'opérateur</w:t>
      </w:r>
      <w:r>
        <w:rPr>
          <w:color w:val="000000"/>
          <w:szCs w:val="22"/>
        </w:rPr>
        <w:t xml:space="preserve"> </w:t>
      </w:r>
      <w:r w:rsidRPr="00F632AF">
        <w:rPr>
          <w:color w:val="000000"/>
          <w:szCs w:val="22"/>
        </w:rPr>
        <w:t>économique a commis une faute professionnelle grave en ayant violé des dispositions législatives ou</w:t>
      </w:r>
      <w:r>
        <w:rPr>
          <w:color w:val="000000"/>
          <w:szCs w:val="22"/>
        </w:rPr>
        <w:t xml:space="preserve"> </w:t>
      </w:r>
      <w:r w:rsidRPr="00F632AF">
        <w:rPr>
          <w:color w:val="000000"/>
          <w:szCs w:val="22"/>
        </w:rPr>
        <w:t>réglementaires applicables ou des normes de déontologie de la profession à laquelle il appartient, ou</w:t>
      </w:r>
      <w:r>
        <w:rPr>
          <w:color w:val="000000"/>
          <w:szCs w:val="22"/>
        </w:rPr>
        <w:t xml:space="preserve"> </w:t>
      </w:r>
      <w:r w:rsidRPr="00F632AF">
        <w:rPr>
          <w:color w:val="000000"/>
          <w:szCs w:val="22"/>
        </w:rPr>
        <w:t>en ayant adopté une conduite fautive qui a une incidence sur sa crédibilité professionnelle, dès lors que</w:t>
      </w:r>
      <w:r>
        <w:rPr>
          <w:color w:val="000000"/>
          <w:szCs w:val="22"/>
        </w:rPr>
        <w:t xml:space="preserve"> </w:t>
      </w:r>
      <w:r w:rsidRPr="00F632AF">
        <w:rPr>
          <w:color w:val="000000"/>
          <w:szCs w:val="22"/>
        </w:rPr>
        <w:t>cette conduite dénote une intention fautive ou une négligence grave, y compris en particulier l'une des</w:t>
      </w:r>
      <w:r>
        <w:rPr>
          <w:color w:val="000000"/>
          <w:szCs w:val="22"/>
        </w:rPr>
        <w:t xml:space="preserve"> </w:t>
      </w:r>
      <w:r w:rsidRPr="00F632AF">
        <w:rPr>
          <w:color w:val="000000"/>
          <w:szCs w:val="22"/>
        </w:rPr>
        <w:t>conduites suivantes</w:t>
      </w:r>
      <w:r>
        <w:rPr>
          <w:color w:val="000000"/>
          <w:szCs w:val="22"/>
        </w:rPr>
        <w:t xml:space="preserve"> </w:t>
      </w:r>
      <w:r w:rsidRPr="00F632AF">
        <w:rPr>
          <w:color w:val="000000"/>
          <w:szCs w:val="22"/>
        </w:rPr>
        <w:t>:</w:t>
      </w:r>
    </w:p>
    <w:p w14:paraId="082319CD" w14:textId="77777777" w:rsidR="00AC6263" w:rsidRPr="00F632AF" w:rsidRDefault="00AC6263" w:rsidP="00105AFF">
      <w:pPr>
        <w:pStyle w:val="Sansinterligne"/>
        <w:numPr>
          <w:ilvl w:val="0"/>
          <w:numId w:val="41"/>
        </w:numPr>
        <w:spacing w:after="240"/>
        <w:ind w:hanging="360"/>
        <w:jc w:val="both"/>
        <w:rPr>
          <w:color w:val="000000"/>
          <w:szCs w:val="22"/>
        </w:rPr>
      </w:pPr>
      <w:r w:rsidRPr="00F632AF">
        <w:rPr>
          <w:color w:val="000000"/>
          <w:szCs w:val="22"/>
        </w:rPr>
        <w:t>présentation frauduleuse ou par négligence de fausse déclaration en fournissant les renseignements</w:t>
      </w:r>
      <w:r>
        <w:rPr>
          <w:color w:val="000000"/>
          <w:szCs w:val="22"/>
        </w:rPr>
        <w:t xml:space="preserve"> </w:t>
      </w:r>
      <w:r w:rsidRPr="00F632AF">
        <w:rPr>
          <w:color w:val="000000"/>
          <w:szCs w:val="22"/>
        </w:rPr>
        <w:t>exigés pour la vérification de l'absence de motifs d'exclusion ou le respect des critères de sélection ou</w:t>
      </w:r>
      <w:r>
        <w:rPr>
          <w:color w:val="000000"/>
          <w:szCs w:val="22"/>
        </w:rPr>
        <w:t xml:space="preserve"> </w:t>
      </w:r>
      <w:r w:rsidRPr="00F632AF">
        <w:rPr>
          <w:color w:val="000000"/>
          <w:szCs w:val="22"/>
        </w:rPr>
        <w:t>dans l'exécution d'un marché</w:t>
      </w:r>
      <w:r>
        <w:rPr>
          <w:color w:val="000000"/>
          <w:szCs w:val="22"/>
        </w:rPr>
        <w:t xml:space="preserve"> </w:t>
      </w:r>
      <w:r w:rsidRPr="00F632AF">
        <w:rPr>
          <w:color w:val="000000"/>
          <w:szCs w:val="22"/>
        </w:rPr>
        <w:t>;</w:t>
      </w:r>
    </w:p>
    <w:p w14:paraId="45A18CDD" w14:textId="77777777" w:rsidR="00AC6263" w:rsidRPr="00F632AF" w:rsidRDefault="00AC6263" w:rsidP="00105AFF">
      <w:pPr>
        <w:pStyle w:val="Sansinterligne"/>
        <w:numPr>
          <w:ilvl w:val="0"/>
          <w:numId w:val="41"/>
        </w:numPr>
        <w:spacing w:after="240"/>
        <w:ind w:hanging="360"/>
        <w:jc w:val="both"/>
        <w:rPr>
          <w:color w:val="000000"/>
          <w:szCs w:val="22"/>
        </w:rPr>
      </w:pPr>
      <w:r w:rsidRPr="00F632AF">
        <w:rPr>
          <w:color w:val="000000"/>
          <w:szCs w:val="22"/>
        </w:rPr>
        <w:lastRenderedPageBreak/>
        <w:t>conclusion d'un accord avec d'autres opérateurs économiques en vue de fausser la concurrence</w:t>
      </w:r>
      <w:r>
        <w:rPr>
          <w:color w:val="000000"/>
          <w:szCs w:val="22"/>
        </w:rPr>
        <w:t xml:space="preserve"> </w:t>
      </w:r>
      <w:r w:rsidRPr="00F632AF">
        <w:rPr>
          <w:color w:val="000000"/>
          <w:szCs w:val="22"/>
        </w:rPr>
        <w:t>;</w:t>
      </w:r>
    </w:p>
    <w:p w14:paraId="61A5C762" w14:textId="77777777" w:rsidR="00AC6263" w:rsidRPr="00F632AF" w:rsidRDefault="00AC6263" w:rsidP="00105AFF">
      <w:pPr>
        <w:pStyle w:val="Sansinterligne"/>
        <w:numPr>
          <w:ilvl w:val="0"/>
          <w:numId w:val="41"/>
        </w:numPr>
        <w:spacing w:after="240"/>
        <w:ind w:hanging="360"/>
        <w:jc w:val="both"/>
        <w:rPr>
          <w:color w:val="000000"/>
          <w:szCs w:val="22"/>
        </w:rPr>
      </w:pPr>
      <w:r w:rsidRPr="00F632AF">
        <w:rPr>
          <w:color w:val="000000"/>
          <w:szCs w:val="22"/>
        </w:rPr>
        <w:t>violation de droits de propriété intellectuelle</w:t>
      </w:r>
      <w:r>
        <w:rPr>
          <w:color w:val="000000"/>
          <w:szCs w:val="22"/>
        </w:rPr>
        <w:t xml:space="preserve"> </w:t>
      </w:r>
      <w:r w:rsidRPr="00F632AF">
        <w:rPr>
          <w:color w:val="000000"/>
          <w:szCs w:val="22"/>
        </w:rPr>
        <w:t>;</w:t>
      </w:r>
    </w:p>
    <w:p w14:paraId="2FDEF749" w14:textId="77777777" w:rsidR="00AC6263" w:rsidRPr="00F632AF" w:rsidRDefault="00AC6263" w:rsidP="00105AFF">
      <w:pPr>
        <w:pStyle w:val="Sansinterligne"/>
        <w:numPr>
          <w:ilvl w:val="0"/>
          <w:numId w:val="41"/>
        </w:numPr>
        <w:spacing w:after="240"/>
        <w:ind w:hanging="360"/>
        <w:jc w:val="both"/>
        <w:rPr>
          <w:color w:val="000000"/>
          <w:szCs w:val="22"/>
        </w:rPr>
      </w:pPr>
      <w:r w:rsidRPr="00F632AF">
        <w:rPr>
          <w:color w:val="000000"/>
          <w:szCs w:val="22"/>
        </w:rPr>
        <w:t>tentative d'influer sur le processus décisionnel du pouvoir adjudicateur lors de la procédure de</w:t>
      </w:r>
      <w:r>
        <w:rPr>
          <w:color w:val="000000"/>
          <w:szCs w:val="22"/>
        </w:rPr>
        <w:t xml:space="preserve"> </w:t>
      </w:r>
      <w:r w:rsidRPr="00F632AF">
        <w:rPr>
          <w:color w:val="000000"/>
          <w:szCs w:val="22"/>
        </w:rPr>
        <w:t xml:space="preserve">passation de </w:t>
      </w:r>
      <w:r>
        <w:rPr>
          <w:color w:val="000000"/>
          <w:szCs w:val="22"/>
        </w:rPr>
        <w:t>m</w:t>
      </w:r>
      <w:r w:rsidRPr="00F632AF">
        <w:rPr>
          <w:color w:val="000000"/>
          <w:szCs w:val="22"/>
        </w:rPr>
        <w:t>arché</w:t>
      </w:r>
      <w:r>
        <w:rPr>
          <w:color w:val="000000"/>
          <w:szCs w:val="22"/>
        </w:rPr>
        <w:t xml:space="preserve"> </w:t>
      </w:r>
      <w:r w:rsidRPr="00F632AF">
        <w:rPr>
          <w:color w:val="000000"/>
          <w:szCs w:val="22"/>
        </w:rPr>
        <w:t>;</w:t>
      </w:r>
    </w:p>
    <w:p w14:paraId="17C16897" w14:textId="77777777" w:rsidR="00AC6263" w:rsidRPr="00F632AF" w:rsidRDefault="00AC6263" w:rsidP="00105AFF">
      <w:pPr>
        <w:pStyle w:val="Sansinterligne"/>
        <w:numPr>
          <w:ilvl w:val="0"/>
          <w:numId w:val="41"/>
        </w:numPr>
        <w:spacing w:after="240"/>
        <w:ind w:hanging="360"/>
        <w:jc w:val="both"/>
        <w:rPr>
          <w:color w:val="000000"/>
          <w:szCs w:val="22"/>
        </w:rPr>
      </w:pPr>
      <w:r w:rsidRPr="00F632AF">
        <w:rPr>
          <w:color w:val="000000"/>
          <w:szCs w:val="22"/>
        </w:rPr>
        <w:t>tentative d'obtenir des informations confidentielles susceptibles de lui donner un avantage indu lors</w:t>
      </w:r>
      <w:r>
        <w:rPr>
          <w:color w:val="000000"/>
          <w:szCs w:val="22"/>
        </w:rPr>
        <w:t xml:space="preserve"> </w:t>
      </w:r>
      <w:r w:rsidRPr="00F632AF">
        <w:rPr>
          <w:color w:val="000000"/>
          <w:szCs w:val="22"/>
        </w:rPr>
        <w:t>de la procédure de passation de marché</w:t>
      </w:r>
      <w:r>
        <w:rPr>
          <w:color w:val="000000"/>
          <w:szCs w:val="22"/>
        </w:rPr>
        <w:t xml:space="preserve"> </w:t>
      </w:r>
      <w:r w:rsidRPr="00F632AF">
        <w:rPr>
          <w:color w:val="000000"/>
          <w:szCs w:val="22"/>
        </w:rPr>
        <w:t>;</w:t>
      </w:r>
    </w:p>
    <w:p w14:paraId="71D61DC1"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a été établi par un jugement définitif que l'opérateur économique est coupable de l'un des faits</w:t>
      </w:r>
      <w:r>
        <w:rPr>
          <w:color w:val="000000"/>
          <w:szCs w:val="22"/>
        </w:rPr>
        <w:t xml:space="preserve"> </w:t>
      </w:r>
      <w:r w:rsidRPr="00F632AF">
        <w:rPr>
          <w:color w:val="000000"/>
          <w:szCs w:val="22"/>
        </w:rPr>
        <w:t>suivants:</w:t>
      </w:r>
    </w:p>
    <w:p w14:paraId="3E405818" w14:textId="77777777" w:rsidR="00AC6263" w:rsidRPr="00F632AF" w:rsidRDefault="00AC6263" w:rsidP="00105AFF">
      <w:pPr>
        <w:pStyle w:val="Sansinterligne"/>
        <w:numPr>
          <w:ilvl w:val="0"/>
          <w:numId w:val="42"/>
        </w:numPr>
        <w:spacing w:after="240"/>
        <w:ind w:hanging="360"/>
        <w:jc w:val="both"/>
        <w:rPr>
          <w:color w:val="000000"/>
          <w:szCs w:val="22"/>
        </w:rPr>
      </w:pPr>
      <w:r w:rsidRPr="00F632AF">
        <w:rPr>
          <w:color w:val="000000"/>
          <w:szCs w:val="22"/>
        </w:rPr>
        <w:t xml:space="preserve">fraude, relative à la protection des intérêts financiers </w:t>
      </w:r>
      <w:r>
        <w:rPr>
          <w:color w:val="000000"/>
          <w:szCs w:val="22"/>
        </w:rPr>
        <w:t xml:space="preserve">des Etats-Membres de la COI </w:t>
      </w:r>
      <w:r w:rsidRPr="00F632AF">
        <w:rPr>
          <w:color w:val="000000"/>
          <w:szCs w:val="22"/>
        </w:rPr>
        <w:t>;</w:t>
      </w:r>
    </w:p>
    <w:p w14:paraId="4580689C" w14:textId="77777777" w:rsidR="00AC6263" w:rsidRDefault="00AC6263" w:rsidP="00105AFF">
      <w:pPr>
        <w:pStyle w:val="Sansinterligne"/>
        <w:numPr>
          <w:ilvl w:val="0"/>
          <w:numId w:val="42"/>
        </w:numPr>
        <w:spacing w:after="240"/>
        <w:ind w:hanging="360"/>
        <w:jc w:val="both"/>
        <w:rPr>
          <w:color w:val="000000"/>
          <w:szCs w:val="22"/>
        </w:rPr>
      </w:pPr>
      <w:r w:rsidRPr="00F632AF">
        <w:rPr>
          <w:color w:val="000000"/>
          <w:szCs w:val="22"/>
        </w:rPr>
        <w:t>corruption, telle qu'elle est définie dans le droit du pays où le pouvoir adjudicateur</w:t>
      </w:r>
      <w:r>
        <w:rPr>
          <w:color w:val="000000"/>
          <w:szCs w:val="22"/>
        </w:rPr>
        <w:t xml:space="preserve"> </w:t>
      </w:r>
      <w:r w:rsidRPr="00F632AF">
        <w:rPr>
          <w:color w:val="000000"/>
          <w:szCs w:val="22"/>
        </w:rPr>
        <w:t>se situe, du pays où l'opérateur économique est établi ou du pays où l</w:t>
      </w:r>
      <w:r>
        <w:rPr>
          <w:color w:val="000000"/>
          <w:szCs w:val="22"/>
        </w:rPr>
        <w:t xml:space="preserve">a subvention </w:t>
      </w:r>
      <w:r w:rsidRPr="00F632AF">
        <w:rPr>
          <w:color w:val="000000"/>
          <w:szCs w:val="22"/>
        </w:rPr>
        <w:t>doit être exécuté</w:t>
      </w:r>
      <w:r>
        <w:rPr>
          <w:color w:val="000000"/>
          <w:szCs w:val="22"/>
        </w:rPr>
        <w:t>e,</w:t>
      </w:r>
      <w:r w:rsidRPr="00F632AF">
        <w:rPr>
          <w:color w:val="000000"/>
          <w:szCs w:val="22"/>
        </w:rPr>
        <w:t xml:space="preserve"> corruption impliquant des fonctionnaires des</w:t>
      </w:r>
      <w:r>
        <w:rPr>
          <w:color w:val="000000"/>
          <w:szCs w:val="22"/>
        </w:rPr>
        <w:t xml:space="preserve"> </w:t>
      </w:r>
      <w:r w:rsidRPr="00F632AF">
        <w:rPr>
          <w:color w:val="000000"/>
          <w:szCs w:val="22"/>
        </w:rPr>
        <w:t xml:space="preserve">États membres de </w:t>
      </w:r>
      <w:r>
        <w:rPr>
          <w:color w:val="000000"/>
          <w:szCs w:val="22"/>
        </w:rPr>
        <w:t>la COI</w:t>
      </w:r>
      <w:r w:rsidRPr="00F632AF">
        <w:rPr>
          <w:color w:val="000000"/>
          <w:szCs w:val="22"/>
        </w:rPr>
        <w:t xml:space="preserve">, </w:t>
      </w:r>
      <w:r>
        <w:rPr>
          <w:color w:val="000000"/>
          <w:szCs w:val="22"/>
        </w:rPr>
        <w:t> </w:t>
      </w:r>
    </w:p>
    <w:p w14:paraId="6A3A04FB" w14:textId="77777777" w:rsidR="00AC6263" w:rsidRPr="00F632AF" w:rsidRDefault="00AC6263" w:rsidP="00105AFF">
      <w:pPr>
        <w:pStyle w:val="Sansinterligne"/>
        <w:numPr>
          <w:ilvl w:val="0"/>
          <w:numId w:val="42"/>
        </w:numPr>
        <w:spacing w:after="240"/>
        <w:ind w:hanging="360"/>
        <w:jc w:val="both"/>
        <w:rPr>
          <w:color w:val="000000"/>
          <w:szCs w:val="22"/>
        </w:rPr>
      </w:pPr>
      <w:r w:rsidRPr="00F632AF">
        <w:rPr>
          <w:color w:val="000000"/>
          <w:szCs w:val="22"/>
        </w:rPr>
        <w:t>comportements liés à une organisation criminelle</w:t>
      </w:r>
      <w:r>
        <w:rPr>
          <w:color w:val="000000"/>
          <w:szCs w:val="22"/>
        </w:rPr>
        <w:t xml:space="preserve"> </w:t>
      </w:r>
      <w:r w:rsidRPr="00F632AF">
        <w:rPr>
          <w:color w:val="000000"/>
          <w:szCs w:val="22"/>
        </w:rPr>
        <w:t>;</w:t>
      </w:r>
    </w:p>
    <w:p w14:paraId="4EDE08FE" w14:textId="77777777" w:rsidR="00AC6263" w:rsidRPr="00F632AF" w:rsidRDefault="00AC6263" w:rsidP="00105AFF">
      <w:pPr>
        <w:pStyle w:val="Sansinterligne"/>
        <w:numPr>
          <w:ilvl w:val="0"/>
          <w:numId w:val="42"/>
        </w:numPr>
        <w:spacing w:after="240"/>
        <w:ind w:hanging="360"/>
        <w:jc w:val="both"/>
        <w:rPr>
          <w:color w:val="000000"/>
          <w:szCs w:val="22"/>
        </w:rPr>
      </w:pPr>
      <w:r w:rsidRPr="00F632AF">
        <w:rPr>
          <w:color w:val="000000"/>
          <w:szCs w:val="22"/>
        </w:rPr>
        <w:t>blanchiment de capitaux ou financement du terrorisme</w:t>
      </w:r>
      <w:r>
        <w:rPr>
          <w:color w:val="000000"/>
          <w:szCs w:val="22"/>
        </w:rPr>
        <w:t xml:space="preserve"> </w:t>
      </w:r>
      <w:r w:rsidRPr="00F632AF">
        <w:rPr>
          <w:color w:val="000000"/>
          <w:szCs w:val="22"/>
        </w:rPr>
        <w:t>;</w:t>
      </w:r>
    </w:p>
    <w:p w14:paraId="370BE31F" w14:textId="77777777" w:rsidR="00AC6263" w:rsidRPr="00F632AF" w:rsidRDefault="00AC6263" w:rsidP="00105AFF">
      <w:pPr>
        <w:pStyle w:val="Sansinterligne"/>
        <w:numPr>
          <w:ilvl w:val="0"/>
          <w:numId w:val="42"/>
        </w:numPr>
        <w:spacing w:after="240"/>
        <w:ind w:hanging="360"/>
        <w:jc w:val="both"/>
        <w:rPr>
          <w:color w:val="000000"/>
          <w:szCs w:val="22"/>
        </w:rPr>
      </w:pPr>
      <w:r w:rsidRPr="00F632AF">
        <w:rPr>
          <w:color w:val="000000"/>
          <w:szCs w:val="22"/>
        </w:rPr>
        <w:t>infraction terroriste ou infraction liée aux activités terroristes, ou</w:t>
      </w:r>
      <w:r>
        <w:rPr>
          <w:color w:val="000000"/>
          <w:szCs w:val="22"/>
        </w:rPr>
        <w:t xml:space="preserve"> </w:t>
      </w:r>
      <w:r w:rsidRPr="00F632AF">
        <w:rPr>
          <w:color w:val="000000"/>
          <w:szCs w:val="22"/>
        </w:rPr>
        <w:t>incitation à commettre une infraction, complicité ou tentative d'infraction</w:t>
      </w:r>
      <w:r>
        <w:rPr>
          <w:color w:val="000000"/>
          <w:szCs w:val="22"/>
        </w:rPr>
        <w:t xml:space="preserve"> </w:t>
      </w:r>
      <w:r w:rsidRPr="00F632AF">
        <w:rPr>
          <w:color w:val="000000"/>
          <w:szCs w:val="22"/>
        </w:rPr>
        <w:t>;</w:t>
      </w:r>
    </w:p>
    <w:p w14:paraId="5E14F6D9" w14:textId="77777777" w:rsidR="00AC6263" w:rsidRPr="00F632AF" w:rsidRDefault="00AC6263" w:rsidP="00105AFF">
      <w:pPr>
        <w:pStyle w:val="Sansinterligne"/>
        <w:numPr>
          <w:ilvl w:val="0"/>
          <w:numId w:val="42"/>
        </w:numPr>
        <w:spacing w:after="240"/>
        <w:ind w:hanging="360"/>
        <w:jc w:val="both"/>
        <w:rPr>
          <w:color w:val="000000"/>
          <w:szCs w:val="22"/>
        </w:rPr>
      </w:pPr>
      <w:r w:rsidRPr="00F632AF">
        <w:rPr>
          <w:color w:val="000000"/>
          <w:szCs w:val="22"/>
        </w:rPr>
        <w:t>travail des enfants ou autres formes de traite des êtres humains</w:t>
      </w:r>
      <w:r>
        <w:rPr>
          <w:color w:val="000000"/>
          <w:szCs w:val="22"/>
        </w:rPr>
        <w:t xml:space="preserve"> </w:t>
      </w:r>
      <w:r w:rsidRPr="00F632AF">
        <w:rPr>
          <w:color w:val="000000"/>
          <w:szCs w:val="22"/>
        </w:rPr>
        <w:t>;</w:t>
      </w:r>
    </w:p>
    <w:p w14:paraId="654ED3D2"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l'opérateur économique a gravement manqué à des obligations essentielles dans l'exécution d'un</w:t>
      </w:r>
      <w:r>
        <w:rPr>
          <w:color w:val="000000"/>
          <w:szCs w:val="22"/>
        </w:rPr>
        <w:t xml:space="preserve"> </w:t>
      </w:r>
      <w:r w:rsidRPr="00F632AF">
        <w:rPr>
          <w:color w:val="000000"/>
          <w:szCs w:val="22"/>
        </w:rPr>
        <w:t xml:space="preserve">marché financé par </w:t>
      </w:r>
      <w:r>
        <w:rPr>
          <w:color w:val="000000"/>
          <w:szCs w:val="22"/>
        </w:rPr>
        <w:t>la COI</w:t>
      </w:r>
      <w:r w:rsidRPr="00F632AF">
        <w:rPr>
          <w:color w:val="000000"/>
          <w:szCs w:val="22"/>
        </w:rPr>
        <w:t>, ce qui a conduit à la résiliation anticipée d'un engagement juridique ou à</w:t>
      </w:r>
      <w:r>
        <w:rPr>
          <w:color w:val="000000"/>
          <w:szCs w:val="22"/>
        </w:rPr>
        <w:t xml:space="preserve"> </w:t>
      </w:r>
      <w:r w:rsidRPr="00F632AF">
        <w:rPr>
          <w:color w:val="000000"/>
          <w:szCs w:val="22"/>
        </w:rPr>
        <w:t>l'application de dommages-intérêts forfaitaires ou d'autres pénalités contractuelles ou ce qui a été</w:t>
      </w:r>
      <w:r>
        <w:rPr>
          <w:color w:val="000000"/>
          <w:szCs w:val="22"/>
        </w:rPr>
        <w:t xml:space="preserve"> </w:t>
      </w:r>
      <w:r w:rsidRPr="00F632AF">
        <w:rPr>
          <w:color w:val="000000"/>
          <w:szCs w:val="22"/>
        </w:rPr>
        <w:t>découvert à la suite de contrôles et d'audits ou d'enquêtes effectués par un ordonnateur, l'OLAF ou la</w:t>
      </w:r>
      <w:r>
        <w:rPr>
          <w:color w:val="000000"/>
          <w:szCs w:val="22"/>
        </w:rPr>
        <w:t xml:space="preserve"> </w:t>
      </w:r>
      <w:r w:rsidRPr="00F632AF">
        <w:rPr>
          <w:color w:val="000000"/>
          <w:szCs w:val="22"/>
        </w:rPr>
        <w:t>Cour des comptes</w:t>
      </w:r>
      <w:r>
        <w:rPr>
          <w:color w:val="000000"/>
          <w:szCs w:val="22"/>
        </w:rPr>
        <w:t xml:space="preserve"> </w:t>
      </w:r>
      <w:r w:rsidRPr="00F632AF">
        <w:rPr>
          <w:color w:val="000000"/>
          <w:szCs w:val="22"/>
        </w:rPr>
        <w:t>;</w:t>
      </w:r>
    </w:p>
    <w:p w14:paraId="1C211C32"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a été établi par un jugement définitif ou une décision administrative définitive que l'opérateur</w:t>
      </w:r>
      <w:r>
        <w:rPr>
          <w:color w:val="000000"/>
          <w:szCs w:val="22"/>
        </w:rPr>
        <w:t xml:space="preserve"> </w:t>
      </w:r>
      <w:r w:rsidRPr="00F632AF">
        <w:rPr>
          <w:color w:val="000000"/>
          <w:szCs w:val="22"/>
        </w:rPr>
        <w:t>économique a commis une irrégularité.</w:t>
      </w:r>
    </w:p>
    <w:p w14:paraId="3D437C23"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a été établi par un jugement définitif ou une décision administrative définitive</w:t>
      </w:r>
      <w:r>
        <w:rPr>
          <w:color w:val="000000"/>
          <w:szCs w:val="22"/>
        </w:rPr>
        <w:t xml:space="preserve"> </w:t>
      </w:r>
      <w:r w:rsidRPr="00F632AF">
        <w:rPr>
          <w:color w:val="000000"/>
          <w:szCs w:val="22"/>
        </w:rPr>
        <w:t>que la personne ou l'entité a créé une entité dans une juridiction différente dans l'intention de se</w:t>
      </w:r>
      <w:r>
        <w:rPr>
          <w:color w:val="000000"/>
          <w:szCs w:val="22"/>
        </w:rPr>
        <w:t xml:space="preserve"> </w:t>
      </w:r>
      <w:r w:rsidRPr="00F632AF">
        <w:rPr>
          <w:color w:val="000000"/>
          <w:szCs w:val="22"/>
        </w:rPr>
        <w:t>soustraire à des obligations fiscales, sociales ou à toute autre obligation légale applicable de</w:t>
      </w:r>
      <w:r>
        <w:rPr>
          <w:color w:val="000000"/>
          <w:szCs w:val="22"/>
        </w:rPr>
        <w:t xml:space="preserve"> </w:t>
      </w:r>
      <w:r w:rsidRPr="00F632AF">
        <w:rPr>
          <w:color w:val="000000"/>
          <w:szCs w:val="22"/>
        </w:rPr>
        <w:t>manière contraignante sur le territoire où se trouve son siège statutaire, son administration centrale</w:t>
      </w:r>
      <w:r>
        <w:rPr>
          <w:color w:val="000000"/>
          <w:szCs w:val="22"/>
        </w:rPr>
        <w:t xml:space="preserve"> </w:t>
      </w:r>
      <w:r w:rsidRPr="00F632AF">
        <w:rPr>
          <w:color w:val="000000"/>
          <w:szCs w:val="22"/>
        </w:rPr>
        <w:t>ou son principal établissement</w:t>
      </w:r>
      <w:r>
        <w:rPr>
          <w:color w:val="000000"/>
          <w:szCs w:val="22"/>
        </w:rPr>
        <w:t xml:space="preserve"> </w:t>
      </w:r>
      <w:r w:rsidRPr="00F632AF">
        <w:rPr>
          <w:color w:val="000000"/>
          <w:szCs w:val="22"/>
        </w:rPr>
        <w:t>;</w:t>
      </w:r>
    </w:p>
    <w:p w14:paraId="60FE199D" w14:textId="77777777" w:rsidR="00AC6263" w:rsidRPr="00F632AF" w:rsidRDefault="00AC6263" w:rsidP="00105AFF">
      <w:pPr>
        <w:pStyle w:val="Sansinterligne"/>
        <w:numPr>
          <w:ilvl w:val="0"/>
          <w:numId w:val="40"/>
        </w:numPr>
        <w:spacing w:after="240"/>
        <w:jc w:val="both"/>
        <w:rPr>
          <w:color w:val="000000"/>
          <w:szCs w:val="22"/>
        </w:rPr>
      </w:pPr>
      <w:r w:rsidRPr="00F632AF">
        <w:rPr>
          <w:color w:val="000000"/>
          <w:szCs w:val="22"/>
        </w:rPr>
        <w:t>il a été établi par un jugement définitif ou une décision administrative définitive</w:t>
      </w:r>
      <w:r>
        <w:rPr>
          <w:color w:val="000000"/>
          <w:szCs w:val="22"/>
        </w:rPr>
        <w:t xml:space="preserve"> </w:t>
      </w:r>
      <w:r w:rsidRPr="00F632AF">
        <w:rPr>
          <w:color w:val="000000"/>
          <w:szCs w:val="22"/>
        </w:rPr>
        <w:t>qu'une entité a été créée dans l'intention visée au point g).</w:t>
      </w:r>
    </w:p>
    <w:p w14:paraId="0F298025" w14:textId="77777777" w:rsidR="00AC6263" w:rsidRPr="00F632AF" w:rsidRDefault="00AC6263" w:rsidP="00AC6263">
      <w:r w:rsidRPr="00F632AF">
        <w:t>Le point a) ne s'applique pas en cas d'achat de fournitures à des conditions particulièrement</w:t>
      </w:r>
      <w:r>
        <w:t xml:space="preserve"> </w:t>
      </w:r>
      <w:r w:rsidRPr="00F632AF">
        <w:t>avantageuses, soit auprès d'un fournisseur cessant définitivement ses activités commerciales, soit</w:t>
      </w:r>
      <w:r>
        <w:t xml:space="preserve"> </w:t>
      </w:r>
      <w:r w:rsidRPr="00F632AF">
        <w:t>auprès des liquidateurs d'une procédure d'insolvabilité, par le truchement d'un concordat judiciaire ou</w:t>
      </w:r>
      <w:r>
        <w:t xml:space="preserve"> </w:t>
      </w:r>
      <w:r w:rsidRPr="00F632AF">
        <w:t xml:space="preserve">dans le cadre d'une procédure de même nature prévue par le droit national </w:t>
      </w:r>
      <w:r>
        <w:t>des Etats-Membres</w:t>
      </w:r>
      <w:r w:rsidRPr="00F632AF">
        <w:t>.</w:t>
      </w:r>
    </w:p>
    <w:p w14:paraId="4625B254" w14:textId="77777777" w:rsidR="00AC6263" w:rsidRPr="00F632AF" w:rsidRDefault="00AC6263" w:rsidP="00AC6263">
      <w:r w:rsidRPr="00F632AF">
        <w:lastRenderedPageBreak/>
        <w:t>Dans les cas visés aux points c), d), f), g) et h), en l'absence de jugement définitif ou de décision</w:t>
      </w:r>
      <w:r>
        <w:t xml:space="preserve"> </w:t>
      </w:r>
      <w:r w:rsidRPr="00F632AF">
        <w:t>administrative définitive, ou dans le cas visé au point e), le pouvoir adjudicateur exclut un opérateur</w:t>
      </w:r>
      <w:r>
        <w:t xml:space="preserve"> </w:t>
      </w:r>
      <w:r w:rsidRPr="00F632AF">
        <w:t>économique sur la base d'une qualification juridique préliminaire compte tenu des faits établis ou</w:t>
      </w:r>
      <w:r>
        <w:t xml:space="preserve"> </w:t>
      </w:r>
      <w:r w:rsidRPr="00F632AF">
        <w:t xml:space="preserve">d'autres constatations figurant dans la recommandation émise par </w:t>
      </w:r>
      <w:r>
        <w:t xml:space="preserve">le Comité d’Audit de la COI qui </w:t>
      </w:r>
      <w:r w:rsidRPr="00F632AF">
        <w:t>assure une évaluation centralisée desdites situations après avoir donné à l'opérateur économique la</w:t>
      </w:r>
      <w:r>
        <w:t xml:space="preserve"> </w:t>
      </w:r>
      <w:r w:rsidRPr="00F632AF">
        <w:t>possibilité de présenter ses observations. En gestion indirecte, l'administration contractante transmet les informations à</w:t>
      </w:r>
      <w:r>
        <w:t xml:space="preserve"> </w:t>
      </w:r>
      <w:r w:rsidRPr="00F632AF">
        <w:t xml:space="preserve">la </w:t>
      </w:r>
      <w:r>
        <w:t>COI</w:t>
      </w:r>
      <w:r w:rsidRPr="00F632AF">
        <w:t xml:space="preserve"> </w:t>
      </w:r>
      <w:r>
        <w:t>qui</w:t>
      </w:r>
      <w:r w:rsidRPr="00F632AF">
        <w:t xml:space="preserve"> peut saisir </w:t>
      </w:r>
      <w:r>
        <w:t>le Comité d’Audit de la COI</w:t>
      </w:r>
      <w:r w:rsidRPr="00F632AF">
        <w:t>.</w:t>
      </w:r>
    </w:p>
    <w:p w14:paraId="2F3724C5" w14:textId="77777777" w:rsidR="00AC6263" w:rsidRPr="00F632AF" w:rsidRDefault="00AC6263" w:rsidP="00AC6263">
      <w:r w:rsidRPr="00F632AF">
        <w:t>Le pouvoir adjudicateur/l'administration contractante exclut l'opérateur économique</w:t>
      </w:r>
      <w:r>
        <w:t xml:space="preserve"> </w:t>
      </w:r>
      <w:r w:rsidRPr="00F632AF">
        <w:t>:</w:t>
      </w:r>
    </w:p>
    <w:p w14:paraId="718A74C0" w14:textId="620106C9" w:rsidR="00AC6263" w:rsidRPr="00F632AF" w:rsidRDefault="00AC6263" w:rsidP="00181722">
      <w:pPr>
        <w:pStyle w:val="Sansinterligne"/>
        <w:numPr>
          <w:ilvl w:val="0"/>
          <w:numId w:val="81"/>
        </w:numPr>
        <w:spacing w:after="240"/>
        <w:rPr>
          <w:color w:val="000000"/>
          <w:szCs w:val="22"/>
        </w:rPr>
      </w:pPr>
      <w:r w:rsidRPr="00F632AF">
        <w:rPr>
          <w:color w:val="000000"/>
          <w:szCs w:val="22"/>
        </w:rPr>
        <w:t>lorsqu'une personne physique ou morale</w:t>
      </w:r>
      <w:r w:rsidR="007317C7">
        <w:rPr>
          <w:color w:val="000000"/>
          <w:szCs w:val="22"/>
        </w:rPr>
        <w:t>,</w:t>
      </w:r>
      <w:r w:rsidRPr="00F632AF">
        <w:rPr>
          <w:color w:val="000000"/>
          <w:szCs w:val="22"/>
        </w:rPr>
        <w:t xml:space="preserve"> qui est un membre de l'organe d'administration, de direction</w:t>
      </w:r>
      <w:r>
        <w:rPr>
          <w:color w:val="000000"/>
          <w:szCs w:val="22"/>
        </w:rPr>
        <w:t xml:space="preserve"> </w:t>
      </w:r>
      <w:r w:rsidRPr="00F632AF">
        <w:rPr>
          <w:color w:val="000000"/>
          <w:szCs w:val="22"/>
        </w:rPr>
        <w:t>ou de surveillance dudit opérateur économique ou qui possède des pouvoirs de représentation, de</w:t>
      </w:r>
      <w:r>
        <w:rPr>
          <w:color w:val="000000"/>
          <w:szCs w:val="22"/>
        </w:rPr>
        <w:t xml:space="preserve"> </w:t>
      </w:r>
      <w:r w:rsidRPr="00F632AF">
        <w:rPr>
          <w:color w:val="000000"/>
          <w:szCs w:val="22"/>
        </w:rPr>
        <w:t>décision ou de contrôle à l'égard de cet opérateur économique se trouve dans une des situations visées</w:t>
      </w:r>
      <w:r>
        <w:rPr>
          <w:color w:val="000000"/>
          <w:szCs w:val="22"/>
        </w:rPr>
        <w:t xml:space="preserve"> </w:t>
      </w:r>
      <w:r w:rsidRPr="00F632AF">
        <w:rPr>
          <w:color w:val="000000"/>
          <w:szCs w:val="22"/>
        </w:rPr>
        <w:t>aux points c) à h)</w:t>
      </w:r>
      <w:r>
        <w:rPr>
          <w:color w:val="000000"/>
          <w:szCs w:val="22"/>
        </w:rPr>
        <w:t xml:space="preserve"> </w:t>
      </w:r>
      <w:r w:rsidRPr="00F632AF">
        <w:rPr>
          <w:color w:val="000000"/>
          <w:szCs w:val="22"/>
        </w:rPr>
        <w:t>;</w:t>
      </w:r>
    </w:p>
    <w:p w14:paraId="67ADEC20" w14:textId="1A68FE17" w:rsidR="00AC6263" w:rsidRPr="00F632AF" w:rsidRDefault="00AC6263" w:rsidP="00181722">
      <w:pPr>
        <w:pStyle w:val="Sansinterligne"/>
        <w:numPr>
          <w:ilvl w:val="0"/>
          <w:numId w:val="81"/>
        </w:numPr>
        <w:spacing w:after="240"/>
        <w:rPr>
          <w:color w:val="000000"/>
          <w:szCs w:val="22"/>
        </w:rPr>
      </w:pPr>
      <w:r>
        <w:rPr>
          <w:color w:val="000000"/>
          <w:szCs w:val="22"/>
        </w:rPr>
        <w:t>l</w:t>
      </w:r>
      <w:r w:rsidRPr="00F632AF">
        <w:rPr>
          <w:color w:val="000000"/>
          <w:szCs w:val="22"/>
        </w:rPr>
        <w:t>orsqu'une personne physique ou morale</w:t>
      </w:r>
      <w:r w:rsidR="007317C7">
        <w:rPr>
          <w:color w:val="000000"/>
          <w:szCs w:val="22"/>
        </w:rPr>
        <w:t>,</w:t>
      </w:r>
      <w:r w:rsidRPr="00F632AF">
        <w:rPr>
          <w:color w:val="000000"/>
          <w:szCs w:val="22"/>
        </w:rPr>
        <w:t xml:space="preserve"> qui répond indéfiniment des dettes dudit opérateur</w:t>
      </w:r>
      <w:r>
        <w:rPr>
          <w:color w:val="000000"/>
          <w:szCs w:val="22"/>
        </w:rPr>
        <w:t xml:space="preserve"> </w:t>
      </w:r>
      <w:r w:rsidRPr="00F632AF">
        <w:rPr>
          <w:color w:val="000000"/>
          <w:szCs w:val="22"/>
        </w:rPr>
        <w:t>économique se trouve dans une des situations visées au point a) ou b)</w:t>
      </w:r>
      <w:r>
        <w:rPr>
          <w:color w:val="000000"/>
          <w:szCs w:val="22"/>
        </w:rPr>
        <w:t xml:space="preserve"> </w:t>
      </w:r>
      <w:r w:rsidRPr="00F632AF">
        <w:rPr>
          <w:color w:val="000000"/>
          <w:szCs w:val="22"/>
        </w:rPr>
        <w:t>;</w:t>
      </w:r>
    </w:p>
    <w:p w14:paraId="16486391" w14:textId="5DF1A706" w:rsidR="00AC6263" w:rsidRPr="00F632AF" w:rsidRDefault="00AC6263" w:rsidP="00181722">
      <w:pPr>
        <w:pStyle w:val="Sansinterligne"/>
        <w:numPr>
          <w:ilvl w:val="0"/>
          <w:numId w:val="81"/>
        </w:numPr>
        <w:spacing w:after="240"/>
        <w:rPr>
          <w:color w:val="000000"/>
          <w:szCs w:val="22"/>
        </w:rPr>
      </w:pPr>
      <w:r w:rsidRPr="00F632AF">
        <w:rPr>
          <w:color w:val="000000"/>
          <w:szCs w:val="22"/>
        </w:rPr>
        <w:t>lorsqu'une personne physique ou morale</w:t>
      </w:r>
      <w:r w:rsidR="007317C7">
        <w:rPr>
          <w:color w:val="000000"/>
          <w:szCs w:val="22"/>
        </w:rPr>
        <w:t>,</w:t>
      </w:r>
      <w:r w:rsidRPr="00F632AF">
        <w:rPr>
          <w:color w:val="000000"/>
          <w:szCs w:val="22"/>
        </w:rPr>
        <w:t xml:space="preserve"> qui est essentielle à l'attribution ou à l'exécution de</w:t>
      </w:r>
      <w:r>
        <w:rPr>
          <w:color w:val="000000"/>
          <w:szCs w:val="22"/>
        </w:rPr>
        <w:t xml:space="preserve"> </w:t>
      </w:r>
      <w:r w:rsidRPr="00F632AF">
        <w:rPr>
          <w:color w:val="000000"/>
          <w:szCs w:val="22"/>
        </w:rPr>
        <w:t>l'engagement juridique se trouve dans une des situations visées aux points c) à h).</w:t>
      </w:r>
    </w:p>
    <w:p w14:paraId="72206047" w14:textId="4D11053E" w:rsidR="00AC6263" w:rsidRPr="00F632AF" w:rsidRDefault="00AC6263" w:rsidP="00AC6263">
      <w:r w:rsidRPr="00F632AF">
        <w:t>Le pouvoir adjudicateur/l'administration contractante n'exclut pas un opérateur économique i) lorsque</w:t>
      </w:r>
      <w:r>
        <w:t xml:space="preserve"> </w:t>
      </w:r>
      <w:r w:rsidRPr="00F632AF">
        <w:t>celui-ci peut prouver que des mesures appropriées ont été prises pour garantir sa fiabilité, sauf dans</w:t>
      </w:r>
      <w:r>
        <w:t xml:space="preserve"> </w:t>
      </w:r>
      <w:r w:rsidRPr="00F632AF">
        <w:t>les cas visés au point d); ii) lorsqu'il est indispensable pour assurer la continuité du service, pour une</w:t>
      </w:r>
      <w:r>
        <w:t xml:space="preserve"> </w:t>
      </w:r>
      <w:r w:rsidRPr="00F632AF">
        <w:t>durée limitée et dans l'attente de l'</w:t>
      </w:r>
      <w:r w:rsidR="00181722">
        <w:t>adoption de mesures correctives</w:t>
      </w:r>
      <w:r w:rsidRPr="00F632AF">
        <w:t xml:space="preserve"> et iii) lorsque l'exclusion serait</w:t>
      </w:r>
      <w:r>
        <w:t xml:space="preserve"> </w:t>
      </w:r>
      <w:r w:rsidRPr="00F632AF">
        <w:t>disproportionnée.</w:t>
      </w:r>
    </w:p>
    <w:p w14:paraId="5F1A833F" w14:textId="77777777" w:rsidR="00AC6263" w:rsidRPr="00F632AF" w:rsidRDefault="00AC6263" w:rsidP="00AC6263">
      <w:r w:rsidRPr="00F632AF">
        <w:t>Ces mesures peuvent notamment comprendre: a) les mesures visant à déterminer l'origine des situations donnant lieu à</w:t>
      </w:r>
      <w:r>
        <w:t xml:space="preserve"> </w:t>
      </w:r>
      <w:r w:rsidRPr="00F632AF">
        <w:t>l'exclusion et les mesures concrètes prises au niveau technique, de l'organisation et du personnel dans le domaine d'activité</w:t>
      </w:r>
      <w:r>
        <w:t xml:space="preserve"> </w:t>
      </w:r>
      <w:r w:rsidRPr="00F632AF">
        <w:t>concerné de l'opérateur économique qui sont de nature à corriger la conduite et à éviter qu'elle se répète; b) les éléments</w:t>
      </w:r>
      <w:r>
        <w:t xml:space="preserve"> </w:t>
      </w:r>
      <w:r w:rsidRPr="00F632AF">
        <w:t>prouvant que l'opérateur économique a pris des mesures pour indemniser ou réparer le dommage ou le préjudice causé aux</w:t>
      </w:r>
      <w:r>
        <w:t xml:space="preserve"> </w:t>
      </w:r>
      <w:r w:rsidRPr="00F632AF">
        <w:t>intérêts financiers de l'Union par les faits en cause donnant lieu à la situation d'exclusion; c) les éléments prouvant que</w:t>
      </w:r>
      <w:r>
        <w:t xml:space="preserve"> </w:t>
      </w:r>
      <w:r w:rsidRPr="00F632AF">
        <w:t>l'opérateur économique a payé ou garanti le paiement de toute amende infligée par l'autorité compétente ou de tout impôt</w:t>
      </w:r>
      <w:r>
        <w:t xml:space="preserve"> </w:t>
      </w:r>
      <w:r w:rsidRPr="00F632AF">
        <w:t>ou de toute cotisation de sécurité sociale.</w:t>
      </w:r>
    </w:p>
    <w:p w14:paraId="1729E0AE" w14:textId="77777777" w:rsidR="00AC6263" w:rsidRPr="00F632AF" w:rsidRDefault="00AC6263" w:rsidP="00AC6263">
      <w:pPr>
        <w:rPr>
          <w:color w:val="000000"/>
          <w:szCs w:val="22"/>
        </w:rPr>
      </w:pPr>
      <w:r>
        <w:rPr>
          <w:color w:val="000000"/>
          <w:szCs w:val="22"/>
        </w:rPr>
        <w:t xml:space="preserve">La </w:t>
      </w:r>
      <w:r w:rsidRPr="00F632AF">
        <w:rPr>
          <w:color w:val="000000"/>
          <w:szCs w:val="22"/>
        </w:rPr>
        <w:t xml:space="preserve"> liste des pays et territoires non coopératifs à des fins fiscales</w:t>
      </w:r>
      <w:r>
        <w:rPr>
          <w:color w:val="000000"/>
          <w:szCs w:val="22"/>
        </w:rPr>
        <w:t xml:space="preserve"> (Conseil européen et autres instances),</w:t>
      </w:r>
      <w:r w:rsidRPr="00F632AF">
        <w:rPr>
          <w:color w:val="000000"/>
          <w:szCs w:val="22"/>
        </w:rPr>
        <w:t xml:space="preserve"> contient deux annexes</w:t>
      </w:r>
      <w:r>
        <w:rPr>
          <w:color w:val="000000"/>
          <w:szCs w:val="22"/>
        </w:rPr>
        <w:t xml:space="preserve"> </w:t>
      </w:r>
      <w:r w:rsidRPr="00F632AF">
        <w:rPr>
          <w:color w:val="000000"/>
          <w:szCs w:val="22"/>
        </w:rPr>
        <w:t xml:space="preserve">: i) </w:t>
      </w:r>
      <w:r w:rsidRPr="00991223">
        <w:t>l'annexe</w:t>
      </w:r>
      <w:r w:rsidRPr="00F632AF">
        <w:rPr>
          <w:color w:val="000000"/>
          <w:szCs w:val="22"/>
        </w:rPr>
        <w:t xml:space="preserve"> I comprend les pays et territoires qualifiés de non</w:t>
      </w:r>
      <w:r>
        <w:rPr>
          <w:color w:val="000000"/>
          <w:szCs w:val="22"/>
        </w:rPr>
        <w:t xml:space="preserve"> </w:t>
      </w:r>
      <w:r w:rsidRPr="00F632AF">
        <w:rPr>
          <w:color w:val="000000"/>
          <w:szCs w:val="22"/>
        </w:rPr>
        <w:t>coopératifs et ii) l'annexe II comprend d'autres pays et territoires (les «</w:t>
      </w:r>
      <w:r>
        <w:rPr>
          <w:color w:val="000000"/>
          <w:szCs w:val="22"/>
        </w:rPr>
        <w:t xml:space="preserve"> </w:t>
      </w:r>
      <w:r w:rsidRPr="00F632AF">
        <w:rPr>
          <w:color w:val="000000"/>
          <w:szCs w:val="22"/>
        </w:rPr>
        <w:t>pays et territoires de l'annexe II</w:t>
      </w:r>
      <w:r>
        <w:rPr>
          <w:color w:val="000000"/>
          <w:szCs w:val="22"/>
        </w:rPr>
        <w:t xml:space="preserve"> </w:t>
      </w:r>
      <w:r w:rsidRPr="00F632AF">
        <w:rPr>
          <w:color w:val="000000"/>
          <w:szCs w:val="22"/>
        </w:rPr>
        <w:t>» ou «</w:t>
      </w:r>
      <w:r>
        <w:rPr>
          <w:color w:val="000000"/>
          <w:szCs w:val="22"/>
        </w:rPr>
        <w:t xml:space="preserve"> </w:t>
      </w:r>
      <w:r w:rsidRPr="00F632AF">
        <w:rPr>
          <w:color w:val="000000"/>
          <w:szCs w:val="22"/>
        </w:rPr>
        <w:t>pays et</w:t>
      </w:r>
      <w:r>
        <w:rPr>
          <w:color w:val="000000"/>
          <w:szCs w:val="22"/>
        </w:rPr>
        <w:t xml:space="preserve"> </w:t>
      </w:r>
      <w:r w:rsidRPr="00F632AF">
        <w:rPr>
          <w:color w:val="000000"/>
          <w:szCs w:val="22"/>
        </w:rPr>
        <w:t>territoires ayant pris des engagements</w:t>
      </w:r>
      <w:r>
        <w:rPr>
          <w:color w:val="000000"/>
          <w:szCs w:val="22"/>
        </w:rPr>
        <w:t xml:space="preserve"> </w:t>
      </w:r>
      <w:r w:rsidRPr="00F632AF">
        <w:rPr>
          <w:color w:val="000000"/>
          <w:szCs w:val="22"/>
        </w:rPr>
        <w:t>») qui ont pris suffisamment d'engagements pour remédier aux défaillances qui y ont</w:t>
      </w:r>
      <w:r>
        <w:rPr>
          <w:color w:val="000000"/>
          <w:szCs w:val="22"/>
        </w:rPr>
        <w:t xml:space="preserve"> </w:t>
      </w:r>
      <w:r w:rsidRPr="00F632AF">
        <w:rPr>
          <w:color w:val="000000"/>
          <w:szCs w:val="22"/>
        </w:rPr>
        <w:t xml:space="preserve">été recensées et qui ne sont donc pas considérés comme non coopératifs pour l'instant. </w:t>
      </w:r>
    </w:p>
    <w:p w14:paraId="3C9D300E" w14:textId="77777777" w:rsidR="00AC6263" w:rsidRPr="00F632AF" w:rsidRDefault="00AC6263" w:rsidP="00AC6263">
      <w:r w:rsidRPr="00F632AF">
        <w:t>Le système d'exclusion et les nouvelles exigences visant à promouvoir la bonne gouvernance</w:t>
      </w:r>
      <w:r>
        <w:t xml:space="preserve"> </w:t>
      </w:r>
      <w:r w:rsidRPr="00F632AF">
        <w:t>fiscale.</w:t>
      </w:r>
      <w:r>
        <w:t xml:space="preserve"> </w:t>
      </w:r>
      <w:r w:rsidRPr="00F632AF">
        <w:t xml:space="preserve">En ce qui concerne l'évasion fiscale et </w:t>
      </w:r>
      <w:r>
        <w:t>le</w:t>
      </w:r>
      <w:r w:rsidRPr="00F632AF">
        <w:t xml:space="preserve"> blanchiment de capitaux, les critères d'exclusion suivants</w:t>
      </w:r>
      <w:r>
        <w:t xml:space="preserve"> </w:t>
      </w:r>
      <w:r w:rsidRPr="00F632AF">
        <w:t>s'appliquent</w:t>
      </w:r>
      <w:r>
        <w:t xml:space="preserve"> </w:t>
      </w:r>
      <w:r w:rsidRPr="00F632AF">
        <w:t>:</w:t>
      </w:r>
    </w:p>
    <w:p w14:paraId="75494F71" w14:textId="4313C0BE" w:rsidR="00AC6263" w:rsidRPr="00F632AF" w:rsidRDefault="00AC6263" w:rsidP="00105AFF">
      <w:pPr>
        <w:pStyle w:val="Sansinterligne"/>
        <w:numPr>
          <w:ilvl w:val="1"/>
          <w:numId w:val="42"/>
        </w:numPr>
        <w:spacing w:after="240"/>
        <w:ind w:left="720"/>
        <w:rPr>
          <w:color w:val="000000"/>
          <w:szCs w:val="22"/>
        </w:rPr>
      </w:pPr>
      <w:r w:rsidRPr="00F632AF">
        <w:rPr>
          <w:color w:val="000000"/>
          <w:szCs w:val="22"/>
        </w:rPr>
        <w:t>violation des obligations relatives au paiement des impôts ou des cotisations de sécurité sociale</w:t>
      </w:r>
      <w:r>
        <w:rPr>
          <w:color w:val="000000"/>
          <w:szCs w:val="22"/>
        </w:rPr>
        <w:t xml:space="preserve"> </w:t>
      </w:r>
      <w:r w:rsidRPr="00F632AF">
        <w:rPr>
          <w:color w:val="000000"/>
          <w:szCs w:val="22"/>
        </w:rPr>
        <w:t>co</w:t>
      </w:r>
      <w:r w:rsidR="00655FB3">
        <w:rPr>
          <w:color w:val="000000"/>
          <w:szCs w:val="22"/>
        </w:rPr>
        <w:t>nformément au droit applicable (</w:t>
      </w:r>
      <w:r w:rsidRPr="00F632AF">
        <w:rPr>
          <w:color w:val="000000"/>
          <w:szCs w:val="22"/>
        </w:rPr>
        <w:t>point b) ci-dessus</w:t>
      </w:r>
      <w:r w:rsidR="00655FB3">
        <w:rPr>
          <w:color w:val="000000"/>
          <w:szCs w:val="22"/>
        </w:rPr>
        <w:t>)</w:t>
      </w:r>
      <w:r>
        <w:rPr>
          <w:color w:val="000000"/>
          <w:szCs w:val="22"/>
        </w:rPr>
        <w:t xml:space="preserve"> </w:t>
      </w:r>
      <w:r w:rsidRPr="00F632AF">
        <w:rPr>
          <w:color w:val="000000"/>
          <w:szCs w:val="22"/>
        </w:rPr>
        <w:t>;</w:t>
      </w:r>
    </w:p>
    <w:p w14:paraId="18799166" w14:textId="77777777" w:rsidR="00AC6263" w:rsidRPr="00F632AF" w:rsidRDefault="00AC6263" w:rsidP="00105AFF">
      <w:pPr>
        <w:pStyle w:val="Sansinterligne"/>
        <w:numPr>
          <w:ilvl w:val="1"/>
          <w:numId w:val="42"/>
        </w:numPr>
        <w:spacing w:after="240"/>
        <w:ind w:left="720"/>
        <w:rPr>
          <w:color w:val="000000"/>
          <w:szCs w:val="22"/>
        </w:rPr>
      </w:pPr>
      <w:r w:rsidRPr="00F632AF">
        <w:rPr>
          <w:color w:val="000000"/>
          <w:szCs w:val="22"/>
        </w:rPr>
        <w:t xml:space="preserve">implication dans le blanchiment de capitaux ou le financement du terrorisme </w:t>
      </w:r>
      <w:r>
        <w:rPr>
          <w:color w:val="000000"/>
          <w:szCs w:val="22"/>
        </w:rPr>
        <w:t xml:space="preserve">selon l’acceptation internationale communément admise </w:t>
      </w:r>
      <w:r w:rsidRPr="00F632AF">
        <w:rPr>
          <w:color w:val="000000"/>
          <w:szCs w:val="22"/>
        </w:rPr>
        <w:t>;</w:t>
      </w:r>
    </w:p>
    <w:p w14:paraId="0ACBA689" w14:textId="67B9F9CE" w:rsidR="00AC6263" w:rsidRPr="00F632AF" w:rsidRDefault="00AC6263" w:rsidP="00105AFF">
      <w:pPr>
        <w:pStyle w:val="Sansinterligne"/>
        <w:numPr>
          <w:ilvl w:val="1"/>
          <w:numId w:val="42"/>
        </w:numPr>
        <w:spacing w:after="240"/>
        <w:ind w:left="720"/>
        <w:rPr>
          <w:color w:val="000000"/>
          <w:szCs w:val="22"/>
        </w:rPr>
      </w:pPr>
      <w:r w:rsidRPr="00F632AF">
        <w:rPr>
          <w:color w:val="000000"/>
          <w:szCs w:val="22"/>
        </w:rPr>
        <w:lastRenderedPageBreak/>
        <w:t>création d'une entité dans l'intention de se soustraire à des obligations fiscales, sociales ou à toute</w:t>
      </w:r>
      <w:r>
        <w:rPr>
          <w:color w:val="000000"/>
          <w:szCs w:val="22"/>
        </w:rPr>
        <w:t xml:space="preserve"> </w:t>
      </w:r>
      <w:r w:rsidRPr="00F632AF">
        <w:rPr>
          <w:color w:val="000000"/>
          <w:szCs w:val="22"/>
        </w:rPr>
        <w:t>autre obligation légale (points g) et h) ci-dessus].</w:t>
      </w:r>
    </w:p>
    <w:p w14:paraId="41C09D40" w14:textId="77777777" w:rsidR="00AC6263" w:rsidRPr="00F632AF" w:rsidRDefault="00AC6263" w:rsidP="00AC6263">
      <w:r w:rsidRPr="00F632AF">
        <w:t>Dans le premier cas (violation des obligations relatives aux impôts ou à la sécurité sociale), un</w:t>
      </w:r>
      <w:r>
        <w:t xml:space="preserve"> </w:t>
      </w:r>
      <w:r w:rsidRPr="00F632AF">
        <w:t>jugement définitif ou une décision administrative définitive est nécessaire pour exclure une entité.</w:t>
      </w:r>
    </w:p>
    <w:p w14:paraId="155D8508" w14:textId="4465DDA0" w:rsidR="00AC6263" w:rsidRPr="00F632AF" w:rsidRDefault="00AC6263" w:rsidP="00AC6263">
      <w:r w:rsidRPr="00F632AF">
        <w:t xml:space="preserve">Dans le deuxième </w:t>
      </w:r>
      <w:r w:rsidR="009B2141">
        <w:t xml:space="preserve">cas </w:t>
      </w:r>
      <w:r w:rsidRPr="00F632AF">
        <w:t>(implication dans le blanchiment de capitaux ou le financement du terrorisme) et</w:t>
      </w:r>
      <w:r>
        <w:t xml:space="preserve"> </w:t>
      </w:r>
      <w:r w:rsidRPr="00F632AF">
        <w:t>le troisième cas (création d'une entité dans l'intention de se soustraire à des obligations fiscales,</w:t>
      </w:r>
      <w:r>
        <w:t xml:space="preserve"> </w:t>
      </w:r>
      <w:r w:rsidRPr="00F632AF">
        <w:t xml:space="preserve">sociales ou à toute autre obligation légale), l'ordonnateur peut soumettre l'affaire </w:t>
      </w:r>
      <w:r>
        <w:t xml:space="preserve">au Comité d’Audit </w:t>
      </w:r>
      <w:r w:rsidR="009B2141">
        <w:t xml:space="preserve">de la </w:t>
      </w:r>
      <w:r>
        <w:t xml:space="preserve">COI qui remet son avis sous huitaine, à </w:t>
      </w:r>
      <w:r w:rsidRPr="00F632AF">
        <w:t xml:space="preserve">tout moment de la mise en œuvre des fonds de </w:t>
      </w:r>
      <w:r>
        <w:t>la COI</w:t>
      </w:r>
      <w:r w:rsidRPr="00F632AF">
        <w:t>, sur la base de faits</w:t>
      </w:r>
      <w:r>
        <w:t xml:space="preserve"> </w:t>
      </w:r>
      <w:r w:rsidRPr="00F632AF">
        <w:t>établis et de constatations dont il a eu connaissance.</w:t>
      </w:r>
    </w:p>
    <w:p w14:paraId="3FC54325" w14:textId="3579E145" w:rsidR="00AC6263" w:rsidRPr="00307FAF" w:rsidRDefault="00AC6263" w:rsidP="00AC6263">
      <w:pPr>
        <w:pStyle w:val="Sansinterligne"/>
        <w:spacing w:after="240"/>
        <w:rPr>
          <w:b/>
          <w:bCs/>
          <w:color w:val="000000"/>
          <w:szCs w:val="22"/>
        </w:rPr>
      </w:pPr>
      <w:r w:rsidRPr="00307FAF">
        <w:rPr>
          <w:b/>
          <w:bCs/>
          <w:color w:val="000000"/>
          <w:szCs w:val="22"/>
        </w:rPr>
        <w:t>Informations à fournir</w:t>
      </w:r>
      <w:r w:rsidR="004874C0">
        <w:rPr>
          <w:b/>
          <w:bCs/>
          <w:color w:val="000000"/>
          <w:szCs w:val="22"/>
        </w:rPr>
        <w:t xml:space="preserve"> pour éviter l’exclusion</w:t>
      </w:r>
    </w:p>
    <w:p w14:paraId="0DADC7F9" w14:textId="1ECB11D0" w:rsidR="00AC6263" w:rsidRPr="00991223" w:rsidRDefault="00AC6263" w:rsidP="00AC6263">
      <w:r w:rsidRPr="00F632AF">
        <w:rPr>
          <w:color w:val="000000"/>
          <w:szCs w:val="22"/>
        </w:rPr>
        <w:t>L</w:t>
      </w:r>
      <w:r w:rsidRPr="00991223">
        <w:t xml:space="preserve">es </w:t>
      </w:r>
      <w:r w:rsidR="00C903A6">
        <w:t>demandeur</w:t>
      </w:r>
      <w:r w:rsidRPr="00991223">
        <w:t>s, soumissionnaires et participants sont tenus de déclarer qu'ils ne se trouvent pas dans l'une des situations d'exclusion mentionnées ci-dessus en signant une déclaration sur l'honneur.</w:t>
      </w:r>
    </w:p>
    <w:p w14:paraId="5EDD53A7" w14:textId="77777777" w:rsidR="00AC6263" w:rsidRPr="00991223" w:rsidRDefault="00AC6263" w:rsidP="00AC6263">
      <w:r w:rsidRPr="00991223">
        <w:t>Lorsque cela est nécessaire pour assurer le bon déroulement de la procédure et qu'il existe un risque que la déclaration contienne des informations fausses ou dénaturées, l'ordonnateur doit vérifier la fiabilité des informations fournies dans la déclaration sur l'honneur en demandant des justificatifs appropriés. Une telle vérification est notamment nécessaire lorsque l'ordonnateur a connaissance de signes ou d'indications concrets (par exemple des articles de presse) remettant en cause les informations fournies dans la déclaration. Les ordonnateurs doivent faire preuve d'une attention particulière à cet égard lorsque le participant est constitué ou établi dans un pays ou territoire considéré par l'UE comme étant non coopératif à des fins fiscales.</w:t>
      </w:r>
    </w:p>
    <w:p w14:paraId="6BDF1059" w14:textId="6EB50CCB" w:rsidR="00AC6263" w:rsidRPr="00991223" w:rsidRDefault="00AC6263" w:rsidP="00AC6263">
      <w:r w:rsidRPr="00991223">
        <w:t>En ce qui concerne le non-paiement des impôts, un certificat récent délivré par l'autorité compétente de l'État concerné peut être considéré comme suffisant.</w:t>
      </w:r>
    </w:p>
    <w:p w14:paraId="678308A3" w14:textId="12BA07F9" w:rsidR="00AC6263" w:rsidRPr="00991223" w:rsidRDefault="00AC6263" w:rsidP="00AC6263">
      <w:r w:rsidRPr="00F632AF">
        <w:rPr>
          <w:color w:val="000000"/>
          <w:szCs w:val="22"/>
        </w:rPr>
        <w:t>En</w:t>
      </w:r>
      <w:r w:rsidRPr="00991223">
        <w:t xml:space="preserve"> ce qui concerne la création d'une entité en vue de se soustraire à des obligations fiscales, sociales ou à d'autres obligations légales, l'ordonnateur peut accepter comme preuve suffisante la production d'un extrait récent du casier judiciaire ou, à défaut, d'un document équivalent délivré par une autorité judiciaire ou administrative du pays d'établissement, démontrant que ces exigences sont satisfaites. Une attention particulière doit être apportée aux cas dans lesquels les informations ne peuvent être obtenues en raison d'une clause de confidentialité ou lorsque les informations révèlent l'application d'apurements fiscaux spécifiques. Il convient dans la mesure du possible d'analyser ces informations en tenant compte de la situation du pays ou territoire au regard de la liste des pays et territoires non coopératifs adoptée par la COI.</w:t>
      </w:r>
    </w:p>
    <w:p w14:paraId="28EF3B0B" w14:textId="77777777" w:rsidR="00AC6263" w:rsidRPr="00991223" w:rsidRDefault="00AC6263" w:rsidP="00AC6263">
      <w:r w:rsidRPr="00991223">
        <w:t>Les participants ont également l'obligation de communiquer leur structure de propriété effective à la demande du pouvoir adjudicateur.</w:t>
      </w:r>
    </w:p>
    <w:p w14:paraId="7CB8E910" w14:textId="77777777" w:rsidR="00AC6263" w:rsidRPr="00991223" w:rsidRDefault="00AC6263" w:rsidP="00AC6263">
      <w:r w:rsidRPr="00991223">
        <w:t>Si le résultat de cette analyse confirme que le participant/bénéficiaire pourrait se trouver dans une situation d'exclusion, l'ordonnateur soumet l'affaire au Comité d’Audit.</w:t>
      </w:r>
    </w:p>
    <w:p w14:paraId="5CD2035F" w14:textId="77777777" w:rsidR="00AC6263" w:rsidRPr="00991223" w:rsidRDefault="00AC6263" w:rsidP="00AC6263">
      <w:r w:rsidRPr="00991223">
        <w:t>Dans le cadre de procédures de passation de marchés ou d'octroi de subventions en cours, l'ordonnateur peut demander à ce que le Comité d’Audit traite l'affaire de manière prioritaire.</w:t>
      </w:r>
    </w:p>
    <w:p w14:paraId="7FD83763" w14:textId="77777777" w:rsidR="00AC6263" w:rsidRPr="00F632AF" w:rsidRDefault="00AC6263" w:rsidP="00AC6263">
      <w:pPr>
        <w:pStyle w:val="Titre4"/>
      </w:pPr>
      <w:r w:rsidRPr="00F632AF">
        <w:lastRenderedPageBreak/>
        <w:t>Rejet d'une procédure déterminée</w:t>
      </w:r>
    </w:p>
    <w:p w14:paraId="24D1D60A" w14:textId="1B1E20DD" w:rsidR="00AC6263" w:rsidRPr="00F632AF" w:rsidRDefault="00AC6263" w:rsidP="00AC6263">
      <w:pPr>
        <w:rPr>
          <w:color w:val="000000"/>
          <w:szCs w:val="22"/>
        </w:rPr>
      </w:pPr>
      <w:r w:rsidRPr="00F632AF">
        <w:rPr>
          <w:color w:val="000000"/>
          <w:szCs w:val="22"/>
        </w:rPr>
        <w:t xml:space="preserve">Le </w:t>
      </w:r>
      <w:r w:rsidRPr="00991223">
        <w:t>pouvoir</w:t>
      </w:r>
      <w:r w:rsidRPr="00F632AF">
        <w:rPr>
          <w:color w:val="000000"/>
          <w:szCs w:val="22"/>
        </w:rPr>
        <w:t xml:space="preserve"> adjudicateur/l'administration contractante rejette une procédure d'attribution déterminée</w:t>
      </w:r>
      <w:r>
        <w:rPr>
          <w:color w:val="000000"/>
          <w:szCs w:val="22"/>
        </w:rPr>
        <w:t xml:space="preserve"> </w:t>
      </w:r>
      <w:r w:rsidR="004874C0">
        <w:rPr>
          <w:color w:val="000000"/>
          <w:szCs w:val="22"/>
        </w:rPr>
        <w:t xml:space="preserve">pour </w:t>
      </w:r>
      <w:r w:rsidRPr="00F632AF">
        <w:rPr>
          <w:color w:val="000000"/>
          <w:szCs w:val="22"/>
        </w:rPr>
        <w:t>le candidat, demandeur qui</w:t>
      </w:r>
      <w:r>
        <w:rPr>
          <w:color w:val="000000"/>
          <w:szCs w:val="22"/>
        </w:rPr>
        <w:t> :</w:t>
      </w:r>
    </w:p>
    <w:p w14:paraId="210D07E4" w14:textId="7653F77B" w:rsidR="00AC6263" w:rsidRPr="00F632AF" w:rsidRDefault="00AC6263" w:rsidP="00105AFF">
      <w:pPr>
        <w:pStyle w:val="Sansinterligne"/>
        <w:numPr>
          <w:ilvl w:val="0"/>
          <w:numId w:val="61"/>
        </w:numPr>
        <w:spacing w:after="240"/>
        <w:rPr>
          <w:color w:val="000000"/>
          <w:szCs w:val="22"/>
        </w:rPr>
      </w:pPr>
      <w:r w:rsidRPr="00F632AF">
        <w:rPr>
          <w:color w:val="000000"/>
          <w:szCs w:val="22"/>
        </w:rPr>
        <w:t>se trouve dans une situation d'exclusion;</w:t>
      </w:r>
    </w:p>
    <w:p w14:paraId="0BF46988" w14:textId="77777777" w:rsidR="00AC6263" w:rsidRPr="00F632AF" w:rsidRDefault="00AC6263" w:rsidP="00105AFF">
      <w:pPr>
        <w:pStyle w:val="Sansinterligne"/>
        <w:numPr>
          <w:ilvl w:val="0"/>
          <w:numId w:val="61"/>
        </w:numPr>
        <w:spacing w:after="240"/>
        <w:jc w:val="both"/>
        <w:rPr>
          <w:color w:val="000000"/>
          <w:szCs w:val="22"/>
        </w:rPr>
      </w:pPr>
      <w:r w:rsidRPr="00F632AF">
        <w:rPr>
          <w:color w:val="000000"/>
          <w:szCs w:val="22"/>
        </w:rPr>
        <w:t>a présenté de fausses déclarations en ce qui concerne les informations exigées par le pouvoir</w:t>
      </w:r>
      <w:r>
        <w:rPr>
          <w:color w:val="000000"/>
          <w:szCs w:val="22"/>
        </w:rPr>
        <w:t xml:space="preserve"> </w:t>
      </w:r>
      <w:r w:rsidRPr="00F632AF">
        <w:rPr>
          <w:color w:val="000000"/>
          <w:szCs w:val="22"/>
        </w:rPr>
        <w:t>adjudicateur/l'administration contractante pour participer à la procédure ou n'a pas communiqué ces</w:t>
      </w:r>
      <w:r>
        <w:rPr>
          <w:color w:val="000000"/>
          <w:szCs w:val="22"/>
        </w:rPr>
        <w:t xml:space="preserve"> </w:t>
      </w:r>
      <w:r w:rsidRPr="00F632AF">
        <w:rPr>
          <w:color w:val="000000"/>
          <w:szCs w:val="22"/>
        </w:rPr>
        <w:t>informations</w:t>
      </w:r>
      <w:r>
        <w:rPr>
          <w:color w:val="000000"/>
          <w:szCs w:val="22"/>
        </w:rPr>
        <w:t xml:space="preserve"> </w:t>
      </w:r>
      <w:r w:rsidRPr="00F632AF">
        <w:rPr>
          <w:color w:val="000000"/>
          <w:szCs w:val="22"/>
        </w:rPr>
        <w:t>;</w:t>
      </w:r>
    </w:p>
    <w:p w14:paraId="3A81469F" w14:textId="77777777" w:rsidR="00AC6263" w:rsidRPr="00F632AF" w:rsidRDefault="00AC6263" w:rsidP="00105AFF">
      <w:pPr>
        <w:pStyle w:val="Sansinterligne"/>
        <w:numPr>
          <w:ilvl w:val="0"/>
          <w:numId w:val="61"/>
        </w:numPr>
        <w:spacing w:after="240"/>
        <w:jc w:val="both"/>
        <w:rPr>
          <w:color w:val="000000"/>
          <w:szCs w:val="22"/>
        </w:rPr>
      </w:pPr>
      <w:r w:rsidRPr="00F632AF">
        <w:rPr>
          <w:color w:val="000000"/>
          <w:szCs w:val="22"/>
        </w:rPr>
        <w:t>a déjà participé à la préparation de documents utilisés lors de la procédure d'attribution,</w:t>
      </w:r>
      <w:r>
        <w:rPr>
          <w:color w:val="000000"/>
          <w:szCs w:val="22"/>
        </w:rPr>
        <w:t xml:space="preserve"> </w:t>
      </w:r>
      <w:r w:rsidRPr="00F632AF">
        <w:rPr>
          <w:color w:val="000000"/>
          <w:szCs w:val="22"/>
        </w:rPr>
        <w:t>si cela entraîne une violation du principe d'égalité de traitement, notamment une distorsion de</w:t>
      </w:r>
      <w:r>
        <w:rPr>
          <w:color w:val="000000"/>
          <w:szCs w:val="22"/>
        </w:rPr>
        <w:t xml:space="preserve"> </w:t>
      </w:r>
      <w:r w:rsidRPr="00F632AF">
        <w:rPr>
          <w:color w:val="000000"/>
          <w:szCs w:val="22"/>
        </w:rPr>
        <w:t>concurrence qui ne peut être corrigée autrement</w:t>
      </w:r>
      <w:r>
        <w:rPr>
          <w:color w:val="000000"/>
          <w:szCs w:val="22"/>
        </w:rPr>
        <w:t xml:space="preserve"> </w:t>
      </w:r>
      <w:r w:rsidRPr="00F632AF">
        <w:rPr>
          <w:color w:val="000000"/>
          <w:szCs w:val="22"/>
        </w:rPr>
        <w:t>;</w:t>
      </w:r>
    </w:p>
    <w:p w14:paraId="0C7F0ECB" w14:textId="709E6E06" w:rsidR="00AC6263" w:rsidRPr="004B05E6" w:rsidRDefault="00AC6263" w:rsidP="00AC6263">
      <w:pPr>
        <w:rPr>
          <w:color w:val="000000"/>
          <w:szCs w:val="22"/>
        </w:rPr>
      </w:pPr>
      <w:r w:rsidRPr="00F632AF">
        <w:rPr>
          <w:color w:val="000000"/>
          <w:szCs w:val="22"/>
        </w:rPr>
        <w:t>D</w:t>
      </w:r>
      <w:r w:rsidRPr="004B05E6">
        <w:rPr>
          <w:color w:val="000000"/>
          <w:szCs w:val="22"/>
        </w:rPr>
        <w:t xml:space="preserve">ans les cas visés au point a), si le pouvoir adjudicateur/l'administration contractante prend connaissance d'une situation d'exclusion nécessitant une recommandation du Comité d’Audit conformément à la section </w:t>
      </w:r>
      <w:r w:rsidR="00D07019" w:rsidRPr="004B05E6">
        <w:rPr>
          <w:color w:val="000000"/>
          <w:szCs w:val="22"/>
        </w:rPr>
        <w:t>6.6.2.1</w:t>
      </w:r>
      <w:r w:rsidRPr="004B05E6">
        <w:rPr>
          <w:color w:val="000000"/>
          <w:szCs w:val="22"/>
        </w:rPr>
        <w:t xml:space="preserve">, il saisit le Comité d’Audit immédiatement. Si la subvention doit être attribuée à l'entité ou à la personne concernée par la situation d'exclusion, l'attribution est suspendue jusqu'à ce que le Comité d’Audit ait émis sa recommandation. Au besoin, le pouvoir adjudicateur peut demander à tous les demandeurs de prolonger la période de validité de leurs demandes en conséquence. Si la situation d'exclusion est confirmée dans la recommandation du Comité d’Audit, l'entité/la personne concernée est rejetée de la procédure en question conformément à la section </w:t>
      </w:r>
      <w:r w:rsidR="00D07019" w:rsidRPr="004B05E6">
        <w:rPr>
          <w:color w:val="000000"/>
          <w:szCs w:val="22"/>
        </w:rPr>
        <w:t>6.6.2</w:t>
      </w:r>
      <w:r w:rsidRPr="004B05E6">
        <w:rPr>
          <w:color w:val="000000"/>
          <w:szCs w:val="22"/>
        </w:rPr>
        <w:t xml:space="preserve">.4 et la procédure reprend avec le demandeur suivant sur la liste ou, si nécessaire, avec son annulation. En parallèle, une fois que le Comité d’Audit a émis sa recommandation, une décision d'exclusion est prise conformément à la section </w:t>
      </w:r>
      <w:r w:rsidR="00D07019" w:rsidRPr="004B05E6">
        <w:rPr>
          <w:color w:val="000000"/>
          <w:szCs w:val="22"/>
        </w:rPr>
        <w:t>6</w:t>
      </w:r>
      <w:r w:rsidRPr="004B05E6">
        <w:rPr>
          <w:color w:val="000000"/>
          <w:szCs w:val="22"/>
        </w:rPr>
        <w:t>.</w:t>
      </w:r>
      <w:r w:rsidR="00D07019" w:rsidRPr="004B05E6">
        <w:rPr>
          <w:color w:val="000000"/>
          <w:szCs w:val="22"/>
        </w:rPr>
        <w:t>6</w:t>
      </w:r>
      <w:r w:rsidRPr="004B05E6">
        <w:rPr>
          <w:color w:val="000000"/>
          <w:szCs w:val="22"/>
        </w:rPr>
        <w:t>.</w:t>
      </w:r>
      <w:r w:rsidR="00D07019" w:rsidRPr="004B05E6">
        <w:rPr>
          <w:color w:val="000000"/>
          <w:szCs w:val="22"/>
        </w:rPr>
        <w:t>2</w:t>
      </w:r>
      <w:r w:rsidRPr="004B05E6">
        <w:rPr>
          <w:color w:val="000000"/>
          <w:szCs w:val="22"/>
        </w:rPr>
        <w:t>.1.</w:t>
      </w:r>
    </w:p>
    <w:p w14:paraId="01672ABC" w14:textId="77777777" w:rsidR="00AC6263" w:rsidRPr="00F632AF" w:rsidRDefault="00AC6263" w:rsidP="00AC6263">
      <w:pPr>
        <w:rPr>
          <w:color w:val="000000"/>
          <w:szCs w:val="22"/>
        </w:rPr>
      </w:pPr>
      <w:r w:rsidRPr="004B05E6">
        <w:rPr>
          <w:color w:val="000000"/>
          <w:szCs w:val="22"/>
        </w:rPr>
        <w:t>Si le rejet est justifié par le fait</w:t>
      </w:r>
      <w:r w:rsidRPr="00F632AF">
        <w:rPr>
          <w:color w:val="000000"/>
          <w:szCs w:val="22"/>
        </w:rPr>
        <w:t xml:space="preserve"> que le participant est déjà enregistré au niveau «</w:t>
      </w:r>
      <w:r>
        <w:rPr>
          <w:color w:val="000000"/>
          <w:szCs w:val="22"/>
        </w:rPr>
        <w:t xml:space="preserve"> </w:t>
      </w:r>
      <w:r w:rsidRPr="00F632AF">
        <w:rPr>
          <w:color w:val="000000"/>
          <w:szCs w:val="22"/>
        </w:rPr>
        <w:t>exclusion</w:t>
      </w:r>
      <w:r>
        <w:rPr>
          <w:color w:val="000000"/>
          <w:szCs w:val="22"/>
        </w:rPr>
        <w:t xml:space="preserve"> </w:t>
      </w:r>
      <w:r w:rsidRPr="00F632AF">
        <w:rPr>
          <w:color w:val="000000"/>
          <w:szCs w:val="22"/>
        </w:rPr>
        <w:t>» dans le</w:t>
      </w:r>
      <w:r>
        <w:rPr>
          <w:color w:val="000000"/>
          <w:szCs w:val="22"/>
        </w:rPr>
        <w:t xml:space="preserve"> </w:t>
      </w:r>
      <w:r w:rsidRPr="00F632AF">
        <w:rPr>
          <w:color w:val="000000"/>
          <w:szCs w:val="22"/>
        </w:rPr>
        <w:t>système de détection rapide et d'exclusion (</w:t>
      </w:r>
      <w:r>
        <w:rPr>
          <w:color w:val="000000"/>
          <w:szCs w:val="22"/>
        </w:rPr>
        <w:t>base de données du Comité d’Audit</w:t>
      </w:r>
      <w:r w:rsidRPr="00F632AF">
        <w:rPr>
          <w:color w:val="000000"/>
          <w:szCs w:val="22"/>
        </w:rPr>
        <w:t>), la décision de rejet est prise directement, sans</w:t>
      </w:r>
      <w:r>
        <w:rPr>
          <w:color w:val="000000"/>
          <w:szCs w:val="22"/>
        </w:rPr>
        <w:t xml:space="preserve"> </w:t>
      </w:r>
      <w:r w:rsidRPr="00F632AF">
        <w:rPr>
          <w:color w:val="000000"/>
          <w:szCs w:val="22"/>
        </w:rPr>
        <w:t>procédure contradictoire avec le participant.</w:t>
      </w:r>
    </w:p>
    <w:p w14:paraId="6DDF2F7B" w14:textId="77777777" w:rsidR="00AC6263" w:rsidRPr="00F632AF" w:rsidRDefault="00AC6263" w:rsidP="00AC6263">
      <w:pPr>
        <w:rPr>
          <w:color w:val="000000"/>
          <w:szCs w:val="22"/>
        </w:rPr>
      </w:pPr>
      <w:r w:rsidRPr="00F632AF">
        <w:rPr>
          <w:color w:val="000000"/>
          <w:szCs w:val="22"/>
        </w:rPr>
        <w:t>Dans les cas visés aux points b) et c), avant de décider de rejeter un demandeur d'une procédure donnée, le pouvoir adjudicateur/l'administration contractante donne à</w:t>
      </w:r>
      <w:r>
        <w:rPr>
          <w:color w:val="000000"/>
          <w:szCs w:val="22"/>
        </w:rPr>
        <w:t xml:space="preserve"> </w:t>
      </w:r>
      <w:r w:rsidRPr="00F632AF">
        <w:rPr>
          <w:color w:val="000000"/>
          <w:szCs w:val="22"/>
        </w:rPr>
        <w:t>l'opérateur économique la possibilité de présenter ses observations («</w:t>
      </w:r>
      <w:r>
        <w:rPr>
          <w:color w:val="000000"/>
          <w:szCs w:val="22"/>
        </w:rPr>
        <w:t xml:space="preserve"> </w:t>
      </w:r>
      <w:r w:rsidRPr="00F632AF">
        <w:rPr>
          <w:color w:val="000000"/>
          <w:szCs w:val="22"/>
        </w:rPr>
        <w:t>droit d'être entendu</w:t>
      </w:r>
      <w:r>
        <w:rPr>
          <w:color w:val="000000"/>
          <w:szCs w:val="22"/>
        </w:rPr>
        <w:t xml:space="preserve"> </w:t>
      </w:r>
      <w:r w:rsidRPr="00F632AF">
        <w:rPr>
          <w:color w:val="000000"/>
          <w:szCs w:val="22"/>
        </w:rPr>
        <w:t>») et de</w:t>
      </w:r>
      <w:r>
        <w:rPr>
          <w:color w:val="000000"/>
          <w:szCs w:val="22"/>
        </w:rPr>
        <w:t xml:space="preserve"> </w:t>
      </w:r>
      <w:r w:rsidRPr="00F632AF">
        <w:rPr>
          <w:color w:val="000000"/>
          <w:szCs w:val="22"/>
        </w:rPr>
        <w:t>prouver, dans le cas visé au point c), que sa participation à la préparation de documents utilisés lors de</w:t>
      </w:r>
      <w:r>
        <w:rPr>
          <w:color w:val="000000"/>
          <w:szCs w:val="22"/>
        </w:rPr>
        <w:t xml:space="preserve"> </w:t>
      </w:r>
      <w:r w:rsidRPr="00F632AF">
        <w:rPr>
          <w:color w:val="000000"/>
          <w:szCs w:val="22"/>
        </w:rPr>
        <w:t>la procédure d'attribution n'entraîne pas de violation du principe d'égalité de traitement, notamment</w:t>
      </w:r>
      <w:r>
        <w:rPr>
          <w:color w:val="000000"/>
          <w:szCs w:val="22"/>
        </w:rPr>
        <w:t xml:space="preserve"> </w:t>
      </w:r>
      <w:r w:rsidRPr="00F632AF">
        <w:rPr>
          <w:color w:val="000000"/>
          <w:szCs w:val="22"/>
        </w:rPr>
        <w:t>une distorsion de concurrence.</w:t>
      </w:r>
    </w:p>
    <w:p w14:paraId="262D82F0" w14:textId="0D21EC80" w:rsidR="00AC6263" w:rsidRPr="00F632AF" w:rsidRDefault="00AC6263" w:rsidP="00AC6263">
      <w:pPr>
        <w:rPr>
          <w:color w:val="000000"/>
          <w:szCs w:val="22"/>
        </w:rPr>
      </w:pPr>
      <w:r w:rsidRPr="00F632AF">
        <w:rPr>
          <w:color w:val="000000"/>
          <w:szCs w:val="22"/>
        </w:rPr>
        <w:t>Ces motifs de rejet peuvent avoir de graves conséquences pour l'opérateur écon</w:t>
      </w:r>
      <w:r w:rsidRPr="004B05E6">
        <w:rPr>
          <w:color w:val="000000"/>
          <w:szCs w:val="22"/>
        </w:rPr>
        <w:t xml:space="preserve">omique concerné, puisqu'ils peuvent également être qualifiés de faute professionnelle grave au sens de la section </w:t>
      </w:r>
      <w:r w:rsidR="00D07019" w:rsidRPr="004B05E6">
        <w:rPr>
          <w:color w:val="000000"/>
          <w:szCs w:val="22"/>
        </w:rPr>
        <w:t>6.6.2</w:t>
      </w:r>
      <w:r w:rsidRPr="004B05E6">
        <w:rPr>
          <w:color w:val="000000"/>
          <w:szCs w:val="22"/>
        </w:rPr>
        <w:t>.1 e</w:t>
      </w:r>
      <w:r w:rsidRPr="00F632AF">
        <w:rPr>
          <w:color w:val="000000"/>
          <w:szCs w:val="22"/>
        </w:rPr>
        <w:t>t entraîner une décision d'exclusion. Dans ce cas, après la décision de rejet ou</w:t>
      </w:r>
      <w:r>
        <w:rPr>
          <w:color w:val="000000"/>
          <w:szCs w:val="22"/>
        </w:rPr>
        <w:t xml:space="preserve"> </w:t>
      </w:r>
      <w:r w:rsidRPr="00F632AF">
        <w:rPr>
          <w:color w:val="000000"/>
          <w:szCs w:val="22"/>
        </w:rPr>
        <w:t>parallèlement à celle-ci, le pouvoir adjudicateur</w:t>
      </w:r>
      <w:r>
        <w:rPr>
          <w:color w:val="000000"/>
          <w:szCs w:val="22"/>
        </w:rPr>
        <w:t xml:space="preserve"> </w:t>
      </w:r>
      <w:r w:rsidRPr="00F632AF">
        <w:rPr>
          <w:color w:val="000000"/>
          <w:szCs w:val="22"/>
        </w:rPr>
        <w:t>/</w:t>
      </w:r>
      <w:r>
        <w:rPr>
          <w:color w:val="000000"/>
          <w:szCs w:val="22"/>
        </w:rPr>
        <w:t xml:space="preserve"> </w:t>
      </w:r>
      <w:r w:rsidRPr="00F632AF">
        <w:rPr>
          <w:color w:val="000000"/>
          <w:szCs w:val="22"/>
        </w:rPr>
        <w:t xml:space="preserve">l'administration contractante soumet l'affaire </w:t>
      </w:r>
      <w:r>
        <w:rPr>
          <w:color w:val="000000"/>
          <w:szCs w:val="22"/>
        </w:rPr>
        <w:t>au Comité d’Audit</w:t>
      </w:r>
      <w:r w:rsidRPr="00F632AF">
        <w:rPr>
          <w:color w:val="000000"/>
          <w:szCs w:val="22"/>
        </w:rPr>
        <w:t xml:space="preserve"> conformément à la section </w:t>
      </w:r>
      <w:r w:rsidR="00D07019">
        <w:rPr>
          <w:color w:val="000000"/>
          <w:szCs w:val="22"/>
        </w:rPr>
        <w:t>6.6.2</w:t>
      </w:r>
      <w:r>
        <w:rPr>
          <w:color w:val="000000"/>
          <w:szCs w:val="22"/>
        </w:rPr>
        <w:t>.</w:t>
      </w:r>
      <w:r w:rsidRPr="00F632AF">
        <w:rPr>
          <w:color w:val="000000"/>
          <w:szCs w:val="22"/>
        </w:rPr>
        <w:t>1.</w:t>
      </w:r>
    </w:p>
    <w:p w14:paraId="3B04FCF1" w14:textId="5CA8C920" w:rsidR="00AC6263" w:rsidRPr="00991223" w:rsidRDefault="00AC6263" w:rsidP="00AC6263">
      <w:pPr>
        <w:rPr>
          <w:b/>
          <w:color w:val="000000"/>
          <w:szCs w:val="22"/>
        </w:rPr>
      </w:pPr>
      <w:r w:rsidRPr="00991223">
        <w:rPr>
          <w:b/>
          <w:color w:val="000000"/>
          <w:szCs w:val="22"/>
        </w:rPr>
        <w:t>Informations à fournir</w:t>
      </w:r>
      <w:r w:rsidR="004874C0">
        <w:rPr>
          <w:b/>
          <w:color w:val="000000"/>
          <w:szCs w:val="22"/>
        </w:rPr>
        <w:t xml:space="preserve"> pour éviter le rejet</w:t>
      </w:r>
    </w:p>
    <w:p w14:paraId="49687587" w14:textId="77777777" w:rsidR="00AC6263" w:rsidRPr="00991223" w:rsidRDefault="00AC6263" w:rsidP="00AC6263">
      <w:pPr>
        <w:rPr>
          <w:b/>
          <w:color w:val="000000"/>
          <w:szCs w:val="22"/>
        </w:rPr>
      </w:pPr>
      <w:r w:rsidRPr="00991223">
        <w:rPr>
          <w:b/>
          <w:color w:val="000000"/>
          <w:szCs w:val="22"/>
        </w:rPr>
        <w:t>A) Déclaration sur l'honneur</w:t>
      </w:r>
    </w:p>
    <w:p w14:paraId="47719CED" w14:textId="1F6898CE" w:rsidR="00AC6263" w:rsidRPr="00F632AF" w:rsidRDefault="00AC6263" w:rsidP="00AC6263">
      <w:pPr>
        <w:rPr>
          <w:color w:val="000000"/>
          <w:szCs w:val="22"/>
        </w:rPr>
      </w:pPr>
      <w:r w:rsidRPr="004B05E6">
        <w:rPr>
          <w:color w:val="000000"/>
          <w:szCs w:val="22"/>
        </w:rPr>
        <w:t xml:space="preserve">Les </w:t>
      </w:r>
      <w:r w:rsidR="00C903A6" w:rsidRPr="004B05E6">
        <w:rPr>
          <w:color w:val="000000"/>
          <w:szCs w:val="22"/>
        </w:rPr>
        <w:t>demandeur</w:t>
      </w:r>
      <w:r w:rsidRPr="004B05E6">
        <w:rPr>
          <w:color w:val="000000"/>
          <w:szCs w:val="22"/>
        </w:rPr>
        <w:t xml:space="preserve">s, les soumissionnaires et les demandeurs doivent signer et joindre à leur demande une déclaration certifiant qu'ils ne se trouvent dans aucune des situations d'exclusion mentionnées aux sections </w:t>
      </w:r>
      <w:r w:rsidR="00D07019" w:rsidRPr="004B05E6">
        <w:rPr>
          <w:color w:val="000000"/>
          <w:szCs w:val="22"/>
        </w:rPr>
        <w:t>6.6.2.</w:t>
      </w:r>
      <w:r w:rsidRPr="004B05E6">
        <w:rPr>
          <w:color w:val="000000"/>
          <w:szCs w:val="22"/>
        </w:rPr>
        <w:t xml:space="preserve">1 et </w:t>
      </w:r>
      <w:r w:rsidR="00D07019" w:rsidRPr="004B05E6">
        <w:rPr>
          <w:color w:val="000000"/>
          <w:szCs w:val="22"/>
        </w:rPr>
        <w:t>6.6.2</w:t>
      </w:r>
      <w:r w:rsidRPr="004B05E6">
        <w:rPr>
          <w:color w:val="000000"/>
          <w:szCs w:val="22"/>
        </w:rPr>
        <w:t>.2 et,</w:t>
      </w:r>
      <w:r w:rsidRPr="00F632AF">
        <w:rPr>
          <w:color w:val="000000"/>
          <w:szCs w:val="22"/>
        </w:rPr>
        <w:t xml:space="preserve"> le cas échéant, qu'ils ont pris les mesures appropriées pour</w:t>
      </w:r>
      <w:r>
        <w:rPr>
          <w:color w:val="000000"/>
          <w:szCs w:val="22"/>
        </w:rPr>
        <w:t xml:space="preserve"> </w:t>
      </w:r>
      <w:r w:rsidRPr="00F632AF">
        <w:rPr>
          <w:color w:val="000000"/>
          <w:szCs w:val="22"/>
        </w:rPr>
        <w:t>remédier à la situation.</w:t>
      </w:r>
    </w:p>
    <w:p w14:paraId="6C9E049D" w14:textId="39A56B72" w:rsidR="00AC6263" w:rsidRPr="00F632AF" w:rsidRDefault="00AC6263" w:rsidP="00AC6263">
      <w:pPr>
        <w:rPr>
          <w:color w:val="000000"/>
          <w:szCs w:val="22"/>
        </w:rPr>
      </w:pPr>
      <w:r w:rsidRPr="00F632AF">
        <w:rPr>
          <w:color w:val="000000"/>
          <w:szCs w:val="22"/>
        </w:rPr>
        <w:lastRenderedPageBreak/>
        <w:t>Ils doivent également indiquer si i) les personnes physiques et morales qui sont membres de leur</w:t>
      </w:r>
      <w:r>
        <w:rPr>
          <w:color w:val="000000"/>
          <w:szCs w:val="22"/>
        </w:rPr>
        <w:t xml:space="preserve"> </w:t>
      </w:r>
      <w:r w:rsidRPr="00F632AF">
        <w:rPr>
          <w:color w:val="000000"/>
          <w:szCs w:val="22"/>
        </w:rPr>
        <w:t>organe d'administration, de direction ou de surveillance ou qui possèdent des pouvoirs de</w:t>
      </w:r>
      <w:r>
        <w:rPr>
          <w:color w:val="000000"/>
          <w:szCs w:val="22"/>
        </w:rPr>
        <w:t xml:space="preserve"> </w:t>
      </w:r>
      <w:r w:rsidRPr="00F632AF">
        <w:rPr>
          <w:color w:val="000000"/>
          <w:szCs w:val="22"/>
        </w:rPr>
        <w:t>représentation, de décision ou de contrôle à leur égard et ii) les bénéficiaires effectifs se trouvent dans une des situations visées aux points c) à g)</w:t>
      </w:r>
      <w:r>
        <w:rPr>
          <w:color w:val="000000"/>
          <w:szCs w:val="22"/>
        </w:rPr>
        <w:t xml:space="preserve"> </w:t>
      </w:r>
      <w:r w:rsidRPr="00F632AF">
        <w:rPr>
          <w:color w:val="000000"/>
          <w:szCs w:val="22"/>
        </w:rPr>
        <w:t xml:space="preserve">de la section </w:t>
      </w:r>
      <w:r w:rsidR="00D07019">
        <w:rPr>
          <w:color w:val="000000"/>
          <w:szCs w:val="22"/>
        </w:rPr>
        <w:t>6.6.2</w:t>
      </w:r>
      <w:r>
        <w:rPr>
          <w:color w:val="000000"/>
          <w:szCs w:val="22"/>
        </w:rPr>
        <w:t>.</w:t>
      </w:r>
      <w:r w:rsidRPr="00F632AF">
        <w:rPr>
          <w:color w:val="000000"/>
          <w:szCs w:val="22"/>
        </w:rPr>
        <w:t>1.</w:t>
      </w:r>
      <w:r w:rsidRPr="00CB7601">
        <w:rPr>
          <w:color w:val="000000"/>
          <w:szCs w:val="22"/>
        </w:rPr>
        <w:t xml:space="preserve"> </w:t>
      </w:r>
      <w:r w:rsidRPr="00F632AF">
        <w:rPr>
          <w:color w:val="000000"/>
          <w:szCs w:val="22"/>
        </w:rPr>
        <w:t>Aux termes de cette disposition, on entend par «</w:t>
      </w:r>
      <w:r>
        <w:rPr>
          <w:color w:val="000000"/>
          <w:szCs w:val="22"/>
        </w:rPr>
        <w:t xml:space="preserve"> </w:t>
      </w:r>
      <w:r w:rsidRPr="00F632AF">
        <w:rPr>
          <w:color w:val="000000"/>
          <w:szCs w:val="22"/>
        </w:rPr>
        <w:t>bénéficiaire effectif</w:t>
      </w:r>
      <w:r>
        <w:rPr>
          <w:color w:val="000000"/>
          <w:szCs w:val="22"/>
        </w:rPr>
        <w:t xml:space="preserve"> </w:t>
      </w:r>
      <w:r w:rsidRPr="00F632AF">
        <w:rPr>
          <w:color w:val="000000"/>
          <w:szCs w:val="22"/>
        </w:rPr>
        <w:t>» la ou les personnes physiques qui, en dernier</w:t>
      </w:r>
      <w:r>
        <w:rPr>
          <w:color w:val="000000"/>
          <w:szCs w:val="22"/>
        </w:rPr>
        <w:t xml:space="preserve"> </w:t>
      </w:r>
      <w:r w:rsidRPr="00F632AF">
        <w:rPr>
          <w:color w:val="000000"/>
          <w:szCs w:val="22"/>
        </w:rPr>
        <w:t>ressort, possèdent ou contrôlent le client et/ou la ou les personnes physiques pour lesquelles une transaction est exécutée,</w:t>
      </w:r>
      <w:r>
        <w:rPr>
          <w:color w:val="000000"/>
          <w:szCs w:val="22"/>
        </w:rPr>
        <w:t xml:space="preserve"> </w:t>
      </w:r>
      <w:r w:rsidRPr="00F632AF">
        <w:rPr>
          <w:color w:val="000000"/>
          <w:szCs w:val="22"/>
        </w:rPr>
        <w:t>ou une activité réalisée.</w:t>
      </w:r>
    </w:p>
    <w:p w14:paraId="0523F70C" w14:textId="206A08EF" w:rsidR="00AC6263" w:rsidRPr="00F632AF" w:rsidRDefault="00AC6263" w:rsidP="00AC6263">
      <w:pPr>
        <w:rPr>
          <w:color w:val="000000"/>
          <w:szCs w:val="22"/>
        </w:rPr>
      </w:pPr>
      <w:r w:rsidRPr="00F632AF">
        <w:rPr>
          <w:color w:val="000000"/>
          <w:szCs w:val="22"/>
        </w:rPr>
        <w:t xml:space="preserve">Lorsque le </w:t>
      </w:r>
      <w:r w:rsidR="00C903A6">
        <w:rPr>
          <w:color w:val="000000"/>
          <w:szCs w:val="22"/>
        </w:rPr>
        <w:t>demandeur</w:t>
      </w:r>
      <w:r w:rsidRPr="00F632AF">
        <w:rPr>
          <w:color w:val="000000"/>
          <w:szCs w:val="22"/>
        </w:rPr>
        <w:t xml:space="preserve"> entend avoir recours à des entités pourvoyeuses de</w:t>
      </w:r>
      <w:r>
        <w:rPr>
          <w:color w:val="000000"/>
          <w:szCs w:val="22"/>
        </w:rPr>
        <w:t xml:space="preserve"> </w:t>
      </w:r>
      <w:r w:rsidRPr="00F632AF">
        <w:rPr>
          <w:color w:val="000000"/>
          <w:szCs w:val="22"/>
        </w:rPr>
        <w:t>capacités ou à un ou plusieurs sous-traitants, il fournit la même déclaration signée par cette ou ces</w:t>
      </w:r>
      <w:r>
        <w:rPr>
          <w:color w:val="000000"/>
          <w:szCs w:val="22"/>
        </w:rPr>
        <w:t xml:space="preserve"> </w:t>
      </w:r>
      <w:r w:rsidRPr="00F632AF">
        <w:rPr>
          <w:color w:val="000000"/>
          <w:szCs w:val="22"/>
        </w:rPr>
        <w:t>entités.</w:t>
      </w:r>
      <w:r>
        <w:rPr>
          <w:color w:val="000000"/>
          <w:szCs w:val="22"/>
        </w:rPr>
        <w:t xml:space="preserve"> </w:t>
      </w:r>
      <w:r w:rsidRPr="00F632AF">
        <w:rPr>
          <w:color w:val="000000"/>
          <w:szCs w:val="22"/>
        </w:rPr>
        <w:t>La déclaration n'est pas demandée lorsqu'elle a déjà été</w:t>
      </w:r>
      <w:r>
        <w:rPr>
          <w:color w:val="000000"/>
          <w:szCs w:val="22"/>
        </w:rPr>
        <w:t xml:space="preserve"> </w:t>
      </w:r>
      <w:r w:rsidRPr="00F632AF">
        <w:rPr>
          <w:color w:val="000000"/>
          <w:szCs w:val="22"/>
        </w:rPr>
        <w:t>présentée aux fins d'une autre procédure d'attribution, pour autant que la situation soit toujours la</w:t>
      </w:r>
      <w:r>
        <w:rPr>
          <w:color w:val="000000"/>
          <w:szCs w:val="22"/>
        </w:rPr>
        <w:t xml:space="preserve"> </w:t>
      </w:r>
      <w:r w:rsidRPr="00F632AF">
        <w:rPr>
          <w:color w:val="000000"/>
          <w:szCs w:val="22"/>
        </w:rPr>
        <w:t>même et qu'il n'y ait pas plus d'un an qui se soit écoulé.</w:t>
      </w:r>
    </w:p>
    <w:p w14:paraId="4FC92C26" w14:textId="77777777" w:rsidR="00AC6263" w:rsidRPr="00F632AF" w:rsidRDefault="00AC6263" w:rsidP="00AC6263">
      <w:pPr>
        <w:rPr>
          <w:color w:val="000000"/>
          <w:szCs w:val="22"/>
        </w:rPr>
      </w:pPr>
      <w:r w:rsidRPr="00F632AF">
        <w:rPr>
          <w:color w:val="000000"/>
          <w:szCs w:val="22"/>
        </w:rPr>
        <w:t>Pour les subventions d'un</w:t>
      </w:r>
      <w:r>
        <w:rPr>
          <w:color w:val="000000"/>
          <w:szCs w:val="22"/>
        </w:rPr>
        <w:t xml:space="preserve"> </w:t>
      </w:r>
      <w:r w:rsidRPr="00F632AF">
        <w:rPr>
          <w:color w:val="000000"/>
          <w:szCs w:val="22"/>
        </w:rPr>
        <w:t xml:space="preserve">montant de </w:t>
      </w:r>
      <w:r>
        <w:rPr>
          <w:color w:val="000000"/>
          <w:szCs w:val="22"/>
        </w:rPr>
        <w:t xml:space="preserve">l’équivalent de </w:t>
      </w:r>
      <w:r w:rsidRPr="00F632AF">
        <w:rPr>
          <w:color w:val="000000"/>
          <w:szCs w:val="22"/>
        </w:rPr>
        <w:t>60 000 EUR maximum, aucune déclaration sur l'honneur n'est exigée.</w:t>
      </w:r>
    </w:p>
    <w:p w14:paraId="73AF8EC2" w14:textId="77777777" w:rsidR="00AC6263" w:rsidRPr="00151529" w:rsidRDefault="00AC6263" w:rsidP="00AC6263">
      <w:pPr>
        <w:pStyle w:val="Sansinterligne"/>
        <w:spacing w:after="240"/>
        <w:rPr>
          <w:b/>
          <w:bCs/>
          <w:color w:val="000000"/>
          <w:szCs w:val="22"/>
        </w:rPr>
      </w:pPr>
      <w:r w:rsidRPr="00151529">
        <w:rPr>
          <w:b/>
          <w:bCs/>
          <w:color w:val="000000"/>
          <w:szCs w:val="22"/>
        </w:rPr>
        <w:t>B) Preuves documentaires</w:t>
      </w:r>
    </w:p>
    <w:p w14:paraId="3104AA54" w14:textId="77777777" w:rsidR="00AC6263" w:rsidRPr="00F632AF" w:rsidRDefault="00AC6263" w:rsidP="004874C0">
      <w:pPr>
        <w:rPr>
          <w:color w:val="000000"/>
          <w:szCs w:val="22"/>
        </w:rPr>
      </w:pPr>
      <w:r w:rsidRPr="00F632AF">
        <w:rPr>
          <w:color w:val="000000"/>
          <w:szCs w:val="22"/>
        </w:rPr>
        <w:t>Pour les subventions, aucune preuve documentaire n'est nécessaire.</w:t>
      </w:r>
    </w:p>
    <w:p w14:paraId="1B072A1D" w14:textId="77777777" w:rsidR="00AC6263" w:rsidRPr="00151529" w:rsidRDefault="00AC6263" w:rsidP="00AC6263">
      <w:pPr>
        <w:pStyle w:val="Sansinterligne"/>
        <w:spacing w:after="240"/>
        <w:rPr>
          <w:b/>
          <w:bCs/>
          <w:color w:val="000000"/>
          <w:szCs w:val="22"/>
        </w:rPr>
      </w:pPr>
      <w:r w:rsidRPr="00151529">
        <w:rPr>
          <w:b/>
          <w:bCs/>
          <w:color w:val="000000"/>
          <w:szCs w:val="22"/>
        </w:rPr>
        <w:t>C) Vérification dans la base de données du Comité d’Audit</w:t>
      </w:r>
    </w:p>
    <w:p w14:paraId="7CE76CF4" w14:textId="32947903" w:rsidR="00AC6263" w:rsidRPr="00F632AF" w:rsidRDefault="00AC6263" w:rsidP="00AC6263">
      <w:pPr>
        <w:rPr>
          <w:color w:val="000000"/>
          <w:szCs w:val="22"/>
        </w:rPr>
      </w:pPr>
      <w:r w:rsidRPr="00F632AF">
        <w:rPr>
          <w:color w:val="000000"/>
          <w:szCs w:val="22"/>
        </w:rPr>
        <w:t>Au plus tard avant de prendre sa décision d'attribution, le pouvoir adjudicateur/l'administration</w:t>
      </w:r>
      <w:r>
        <w:rPr>
          <w:color w:val="000000"/>
          <w:szCs w:val="22"/>
        </w:rPr>
        <w:t xml:space="preserve"> </w:t>
      </w:r>
      <w:r w:rsidRPr="00F632AF">
        <w:rPr>
          <w:color w:val="000000"/>
          <w:szCs w:val="22"/>
        </w:rPr>
        <w:t>contractante doit vérifier qu'aucune entité concernée (c'est-à-dire un ou des demandeurs, y compris les membres d'entreprises communes, les entités affiliées, les sous</w:t>
      </w:r>
      <w:r>
        <w:rPr>
          <w:color w:val="000000"/>
          <w:szCs w:val="22"/>
        </w:rPr>
        <w:t>-</w:t>
      </w:r>
      <w:r w:rsidRPr="00F632AF">
        <w:rPr>
          <w:color w:val="000000"/>
          <w:szCs w:val="22"/>
        </w:rPr>
        <w:t>traitants envisagés, y compris les experts individuels) ne figure dans le système de détection rapide et</w:t>
      </w:r>
      <w:r>
        <w:rPr>
          <w:color w:val="000000"/>
          <w:szCs w:val="22"/>
        </w:rPr>
        <w:t xml:space="preserve"> </w:t>
      </w:r>
      <w:r w:rsidRPr="00F632AF">
        <w:rPr>
          <w:color w:val="000000"/>
          <w:szCs w:val="22"/>
        </w:rPr>
        <w:t>d'exclusion. Lorsque le pouvoir adjudicateur</w:t>
      </w:r>
      <w:r>
        <w:rPr>
          <w:color w:val="000000"/>
          <w:szCs w:val="22"/>
        </w:rPr>
        <w:t xml:space="preserve"> </w:t>
      </w:r>
      <w:r w:rsidRPr="00F632AF">
        <w:rPr>
          <w:color w:val="000000"/>
          <w:szCs w:val="22"/>
        </w:rPr>
        <w:t>/</w:t>
      </w:r>
      <w:r>
        <w:rPr>
          <w:color w:val="000000"/>
          <w:szCs w:val="22"/>
        </w:rPr>
        <w:t xml:space="preserve"> </w:t>
      </w:r>
      <w:r w:rsidRPr="00F632AF">
        <w:rPr>
          <w:color w:val="000000"/>
          <w:szCs w:val="22"/>
        </w:rPr>
        <w:t>l'administration contractante limite le nombre de</w:t>
      </w:r>
      <w:r>
        <w:rPr>
          <w:color w:val="000000"/>
          <w:szCs w:val="22"/>
        </w:rPr>
        <w:t xml:space="preserve"> </w:t>
      </w:r>
      <w:r w:rsidR="00C903A6">
        <w:rPr>
          <w:color w:val="000000"/>
          <w:szCs w:val="22"/>
        </w:rPr>
        <w:t>demandeur</w:t>
      </w:r>
      <w:r w:rsidRPr="00F632AF">
        <w:rPr>
          <w:color w:val="000000"/>
          <w:szCs w:val="22"/>
        </w:rPr>
        <w:t>s invités à soumettre une proposition complète, par exemple dans le cadre d'une</w:t>
      </w:r>
      <w:r>
        <w:rPr>
          <w:color w:val="000000"/>
          <w:szCs w:val="22"/>
        </w:rPr>
        <w:t xml:space="preserve"> </w:t>
      </w:r>
      <w:r w:rsidRPr="00F632AF">
        <w:rPr>
          <w:color w:val="000000"/>
          <w:szCs w:val="22"/>
        </w:rPr>
        <w:t>procédure restreinte, cette vérification doit avoir lieu avant la clôture de la phase de sélection des</w:t>
      </w:r>
      <w:r>
        <w:rPr>
          <w:color w:val="000000"/>
          <w:szCs w:val="22"/>
        </w:rPr>
        <w:t xml:space="preserve"> </w:t>
      </w:r>
      <w:r w:rsidR="00C903A6">
        <w:rPr>
          <w:color w:val="000000"/>
          <w:szCs w:val="22"/>
        </w:rPr>
        <w:t>demandeur</w:t>
      </w:r>
      <w:r w:rsidRPr="00F632AF">
        <w:rPr>
          <w:color w:val="000000"/>
          <w:szCs w:val="22"/>
        </w:rPr>
        <w:t>s.</w:t>
      </w:r>
    </w:p>
    <w:p w14:paraId="554BC559" w14:textId="77777777" w:rsidR="00AC6263" w:rsidRPr="00F632AF" w:rsidRDefault="00AC6263" w:rsidP="00AC6263">
      <w:pPr>
        <w:rPr>
          <w:color w:val="000000"/>
          <w:szCs w:val="22"/>
        </w:rPr>
      </w:pPr>
      <w:r w:rsidRPr="00F632AF">
        <w:rPr>
          <w:color w:val="000000"/>
          <w:szCs w:val="22"/>
        </w:rPr>
        <w:t xml:space="preserve">Le système de détection </w:t>
      </w:r>
      <w:r>
        <w:rPr>
          <w:color w:val="000000"/>
          <w:szCs w:val="22"/>
        </w:rPr>
        <w:t>du Comité d’Audit</w:t>
      </w:r>
      <w:r w:rsidRPr="00F632AF">
        <w:rPr>
          <w:color w:val="000000"/>
          <w:szCs w:val="22"/>
        </w:rPr>
        <w:t xml:space="preserve"> est une base de données qui contient des</w:t>
      </w:r>
      <w:r>
        <w:rPr>
          <w:color w:val="000000"/>
          <w:szCs w:val="22"/>
        </w:rPr>
        <w:t xml:space="preserve"> </w:t>
      </w:r>
      <w:r w:rsidRPr="00F632AF">
        <w:rPr>
          <w:color w:val="000000"/>
          <w:szCs w:val="22"/>
        </w:rPr>
        <w:t>informations à diffusion restreinte concernant les tiers susceptibles de représenter une menace pour</w:t>
      </w:r>
      <w:r>
        <w:rPr>
          <w:color w:val="000000"/>
          <w:szCs w:val="22"/>
        </w:rPr>
        <w:t xml:space="preserve"> </w:t>
      </w:r>
      <w:r w:rsidRPr="00F632AF">
        <w:rPr>
          <w:color w:val="000000"/>
          <w:szCs w:val="22"/>
        </w:rPr>
        <w:t xml:space="preserve">les intérêts financiers de </w:t>
      </w:r>
      <w:r>
        <w:rPr>
          <w:color w:val="000000"/>
          <w:szCs w:val="22"/>
        </w:rPr>
        <w:t>la COI</w:t>
      </w:r>
      <w:r w:rsidRPr="00F632AF">
        <w:rPr>
          <w:color w:val="000000"/>
          <w:szCs w:val="22"/>
        </w:rPr>
        <w:t xml:space="preserve">. </w:t>
      </w:r>
      <w:r>
        <w:rPr>
          <w:color w:val="000000"/>
          <w:szCs w:val="22"/>
        </w:rPr>
        <w:t>C</w:t>
      </w:r>
      <w:r w:rsidRPr="00F632AF">
        <w:rPr>
          <w:color w:val="000000"/>
          <w:szCs w:val="22"/>
        </w:rPr>
        <w:t>e système de détection rapide et d'exclusion e</w:t>
      </w:r>
      <w:r>
        <w:rPr>
          <w:color w:val="000000"/>
          <w:szCs w:val="22"/>
        </w:rPr>
        <w:t>s</w:t>
      </w:r>
      <w:r w:rsidRPr="00F632AF">
        <w:rPr>
          <w:color w:val="000000"/>
          <w:szCs w:val="22"/>
        </w:rPr>
        <w:t>t la base de données centrale sur les exclusions.</w:t>
      </w:r>
      <w:r>
        <w:rPr>
          <w:color w:val="000000"/>
          <w:szCs w:val="22"/>
        </w:rPr>
        <w:t xml:space="preserve"> </w:t>
      </w:r>
      <w:r w:rsidRPr="00F632AF">
        <w:rPr>
          <w:color w:val="000000"/>
          <w:szCs w:val="22"/>
        </w:rPr>
        <w:t>L'objectif de ce système est de faciliter</w:t>
      </w:r>
      <w:r>
        <w:rPr>
          <w:color w:val="000000"/>
          <w:szCs w:val="22"/>
        </w:rPr>
        <w:t xml:space="preserve"> </w:t>
      </w:r>
      <w:r w:rsidRPr="00F632AF">
        <w:rPr>
          <w:color w:val="000000"/>
          <w:szCs w:val="22"/>
        </w:rPr>
        <w:t>:</w:t>
      </w:r>
    </w:p>
    <w:p w14:paraId="56DED926" w14:textId="77777777" w:rsidR="00AC6263" w:rsidRPr="004B05E6" w:rsidRDefault="00AC6263" w:rsidP="00181722">
      <w:pPr>
        <w:pStyle w:val="Sansinterligne"/>
        <w:numPr>
          <w:ilvl w:val="0"/>
          <w:numId w:val="80"/>
        </w:numPr>
        <w:spacing w:after="240"/>
        <w:jc w:val="both"/>
        <w:rPr>
          <w:color w:val="000000"/>
          <w:szCs w:val="22"/>
        </w:rPr>
      </w:pPr>
      <w:r w:rsidRPr="00F632AF">
        <w:rPr>
          <w:color w:val="000000"/>
          <w:szCs w:val="22"/>
        </w:rPr>
        <w:t xml:space="preserve">la détection rapide des risques qui menacent les intérêts financiers de </w:t>
      </w:r>
      <w:r>
        <w:rPr>
          <w:color w:val="000000"/>
          <w:szCs w:val="22"/>
        </w:rPr>
        <w:t>la COI</w:t>
      </w:r>
      <w:r w:rsidRPr="00F632AF">
        <w:rPr>
          <w:color w:val="000000"/>
          <w:szCs w:val="22"/>
        </w:rPr>
        <w:t>, à la suite</w:t>
      </w:r>
      <w:r>
        <w:rPr>
          <w:color w:val="000000"/>
          <w:szCs w:val="22"/>
        </w:rPr>
        <w:t xml:space="preserve"> </w:t>
      </w:r>
      <w:r w:rsidRPr="00F632AF">
        <w:rPr>
          <w:color w:val="000000"/>
          <w:szCs w:val="22"/>
        </w:rPr>
        <w:t xml:space="preserve">d'informations </w:t>
      </w:r>
      <w:r>
        <w:rPr>
          <w:color w:val="000000"/>
          <w:szCs w:val="22"/>
        </w:rPr>
        <w:t>reçues des bases de données internationales externes</w:t>
      </w:r>
      <w:r w:rsidRPr="00F632AF">
        <w:rPr>
          <w:color w:val="000000"/>
          <w:szCs w:val="22"/>
        </w:rPr>
        <w:t xml:space="preserve">, </w:t>
      </w:r>
      <w:r>
        <w:rPr>
          <w:color w:val="000000"/>
          <w:szCs w:val="22"/>
        </w:rPr>
        <w:t>d</w:t>
      </w:r>
      <w:r w:rsidRPr="00F632AF">
        <w:rPr>
          <w:color w:val="000000"/>
          <w:szCs w:val="22"/>
        </w:rPr>
        <w:t xml:space="preserve">es </w:t>
      </w:r>
      <w:r>
        <w:rPr>
          <w:color w:val="000000"/>
          <w:szCs w:val="22"/>
        </w:rPr>
        <w:t>organes décentralisés</w:t>
      </w:r>
      <w:r w:rsidRPr="00F632AF">
        <w:rPr>
          <w:color w:val="000000"/>
          <w:szCs w:val="22"/>
        </w:rPr>
        <w:t xml:space="preserve"> de la </w:t>
      </w:r>
      <w:r>
        <w:rPr>
          <w:color w:val="000000"/>
          <w:szCs w:val="22"/>
        </w:rPr>
        <w:t>COI</w:t>
      </w:r>
      <w:r w:rsidRPr="00F632AF">
        <w:rPr>
          <w:color w:val="000000"/>
          <w:szCs w:val="22"/>
        </w:rPr>
        <w:t xml:space="preserve">, </w:t>
      </w:r>
      <w:r>
        <w:rPr>
          <w:color w:val="000000"/>
          <w:szCs w:val="22"/>
        </w:rPr>
        <w:t>d</w:t>
      </w:r>
      <w:r w:rsidRPr="00F632AF">
        <w:rPr>
          <w:color w:val="000000"/>
          <w:szCs w:val="22"/>
        </w:rPr>
        <w:t xml:space="preserve">es agences </w:t>
      </w:r>
      <w:r w:rsidRPr="004B05E6">
        <w:rPr>
          <w:color w:val="000000"/>
          <w:szCs w:val="22"/>
        </w:rPr>
        <w:t>d’exécution ;</w:t>
      </w:r>
    </w:p>
    <w:p w14:paraId="3E3D5D46" w14:textId="73FFA56A" w:rsidR="00AC6263" w:rsidRPr="004B05E6" w:rsidRDefault="00AC6263" w:rsidP="00181722">
      <w:pPr>
        <w:pStyle w:val="Sansinterligne"/>
        <w:numPr>
          <w:ilvl w:val="0"/>
          <w:numId w:val="80"/>
        </w:numPr>
        <w:spacing w:after="240"/>
        <w:jc w:val="both"/>
        <w:rPr>
          <w:color w:val="000000"/>
          <w:szCs w:val="22"/>
        </w:rPr>
      </w:pPr>
      <w:r w:rsidRPr="004B05E6">
        <w:rPr>
          <w:color w:val="000000"/>
          <w:szCs w:val="22"/>
        </w:rPr>
        <w:t xml:space="preserve">l'exclusion des opérateurs économiques se trouvant dans une des situations d'exclusion énumérées en </w:t>
      </w:r>
      <w:r w:rsidR="00D07019" w:rsidRPr="004B05E6">
        <w:rPr>
          <w:color w:val="000000"/>
          <w:szCs w:val="22"/>
        </w:rPr>
        <w:t>6.6.2</w:t>
      </w:r>
      <w:r w:rsidRPr="004B05E6">
        <w:rPr>
          <w:color w:val="000000"/>
          <w:szCs w:val="22"/>
        </w:rPr>
        <w:t>.1 ;</w:t>
      </w:r>
    </w:p>
    <w:p w14:paraId="7619A257" w14:textId="02C687D3" w:rsidR="00AC6263" w:rsidRPr="00BD5737" w:rsidRDefault="00AC6263" w:rsidP="00331C5F">
      <w:pPr>
        <w:pStyle w:val="Sansinterligne"/>
        <w:numPr>
          <w:ilvl w:val="0"/>
          <w:numId w:val="80"/>
        </w:numPr>
        <w:spacing w:after="240"/>
        <w:jc w:val="both"/>
        <w:rPr>
          <w:color w:val="000000"/>
          <w:szCs w:val="22"/>
        </w:rPr>
      </w:pPr>
      <w:r w:rsidRPr="00BD5737">
        <w:rPr>
          <w:color w:val="000000"/>
          <w:szCs w:val="22"/>
        </w:rPr>
        <w:t>l'imposition d'une sanction financière à un opérateur économique sur la base des manquements et d'inciter les pouvoirs adjudicateurs/ administrations contractantes à prendre les mesures adéquates pour protéger les intérêts financiers de la COI.</w:t>
      </w:r>
    </w:p>
    <w:p w14:paraId="5075EDB3" w14:textId="77777777" w:rsidR="00AC6263" w:rsidRPr="00F632AF" w:rsidRDefault="00AC6263" w:rsidP="00AC6263">
      <w:r w:rsidRPr="00F632AF">
        <w:t>Le pouvoir adjudicateur/l'administration contractante ne peut pas conclure de contrat avec les</w:t>
      </w:r>
      <w:r>
        <w:t xml:space="preserve"> </w:t>
      </w:r>
      <w:r w:rsidRPr="00F632AF">
        <w:t xml:space="preserve">organismes enregistrés </w:t>
      </w:r>
      <w:r>
        <w:t>comme</w:t>
      </w:r>
      <w:r w:rsidRPr="00F632AF">
        <w:t xml:space="preserve"> «</w:t>
      </w:r>
      <w:r>
        <w:t xml:space="preserve"> </w:t>
      </w:r>
      <w:r w:rsidRPr="00F632AF">
        <w:t>exclus</w:t>
      </w:r>
      <w:r>
        <w:t xml:space="preserve"> </w:t>
      </w:r>
      <w:r w:rsidRPr="00F632AF">
        <w:t>»</w:t>
      </w:r>
      <w:r>
        <w:t xml:space="preserve"> auprès du Comité d’Audit</w:t>
      </w:r>
      <w:r w:rsidRPr="00F632AF">
        <w:t>. Si une des parties concernées est</w:t>
      </w:r>
      <w:r>
        <w:t xml:space="preserve"> </w:t>
      </w:r>
      <w:r w:rsidRPr="00F632AF">
        <w:t xml:space="preserve">enregistrée </w:t>
      </w:r>
      <w:r>
        <w:t>auprès du Comité d’Audit</w:t>
      </w:r>
      <w:r w:rsidRPr="00F632AF">
        <w:t xml:space="preserve"> au niveau «</w:t>
      </w:r>
      <w:r>
        <w:t xml:space="preserve"> </w:t>
      </w:r>
      <w:r w:rsidRPr="00F632AF">
        <w:t>détection rapide</w:t>
      </w:r>
      <w:r>
        <w:t xml:space="preserve"> </w:t>
      </w:r>
      <w:r w:rsidRPr="00F632AF">
        <w:t xml:space="preserve">», la signature du contrat </w:t>
      </w:r>
      <w:r>
        <w:t xml:space="preserve">de subvention </w:t>
      </w:r>
      <w:r w:rsidRPr="00F632AF">
        <w:t>peut être subordonnée</w:t>
      </w:r>
      <w:r>
        <w:t xml:space="preserve"> </w:t>
      </w:r>
      <w:r w:rsidRPr="00F632AF">
        <w:t xml:space="preserve">à l'adoption de mesures de surveillance renforcée pendant l'exécution du contrat </w:t>
      </w:r>
      <w:r>
        <w:t xml:space="preserve">de subvention </w:t>
      </w:r>
      <w:r w:rsidRPr="00F632AF">
        <w:t>et des paiements.</w:t>
      </w:r>
    </w:p>
    <w:p w14:paraId="572CBCE0" w14:textId="77777777" w:rsidR="00AC6263" w:rsidRPr="00F632AF" w:rsidRDefault="00AC6263" w:rsidP="00AC6263">
      <w:r w:rsidRPr="00F632AF">
        <w:lastRenderedPageBreak/>
        <w:t>Le tiers en question a le droit d'être informé des données contenues dans la base de données. Pour</w:t>
      </w:r>
      <w:r>
        <w:t xml:space="preserve"> </w:t>
      </w:r>
      <w:r w:rsidRPr="00F632AF">
        <w:t xml:space="preserve">ce faire, il adresse une demande au comptable de la </w:t>
      </w:r>
      <w:r>
        <w:t>COI</w:t>
      </w:r>
      <w:r w:rsidRPr="00F632AF">
        <w:t>.</w:t>
      </w:r>
    </w:p>
    <w:p w14:paraId="6A56B6D6" w14:textId="77777777" w:rsidR="00AC6263" w:rsidRPr="00F632AF" w:rsidRDefault="00AC6263" w:rsidP="00AC6263">
      <w:pPr>
        <w:pStyle w:val="Titre4"/>
      </w:pPr>
      <w:r w:rsidRPr="00F632AF">
        <w:t>Conséquences d'une situation d'exclusion/de rejet dans une procédure d'attribution</w:t>
      </w:r>
    </w:p>
    <w:p w14:paraId="1BB12B4D" w14:textId="7DFCB73B" w:rsidR="00AC6263" w:rsidRPr="004B05E6" w:rsidRDefault="00AC6263" w:rsidP="00AC6263">
      <w:r w:rsidRPr="004B05E6">
        <w:t>Lorsque le pouvoir a</w:t>
      </w:r>
      <w:r w:rsidR="004874C0" w:rsidRPr="004B05E6">
        <w:t>d</w:t>
      </w:r>
      <w:r w:rsidRPr="004B05E6">
        <w:t xml:space="preserve">judicateur/l'administration contractante décide de rejeter un soumissionnaire ou un demandeur d'une procédure d'attribution au motif qu'il se trouve dans une des situations d'exclusion établies à la section </w:t>
      </w:r>
      <w:r w:rsidR="00D07019" w:rsidRPr="004B05E6">
        <w:t>6.6.2</w:t>
      </w:r>
      <w:r w:rsidRPr="004B05E6">
        <w:t>.1</w:t>
      </w:r>
      <w:r w:rsidR="004B05E6" w:rsidRPr="004B05E6">
        <w:t xml:space="preserve"> </w:t>
      </w:r>
      <w:r w:rsidRPr="004B05E6">
        <w:t>ou dan</w:t>
      </w:r>
      <w:r w:rsidR="004B05E6">
        <w:t xml:space="preserve">s une autre situation de rejet (voir </w:t>
      </w:r>
      <w:r w:rsidRPr="004B05E6">
        <w:t xml:space="preserve">section </w:t>
      </w:r>
      <w:r w:rsidR="00D07019" w:rsidRPr="004B05E6">
        <w:t>6.6.2</w:t>
      </w:r>
      <w:r w:rsidRPr="004B05E6">
        <w:t>.2, points b) et c)</w:t>
      </w:r>
      <w:r w:rsidR="004B05E6">
        <w:t>)</w:t>
      </w:r>
      <w:r w:rsidRPr="004B05E6">
        <w:t xml:space="preserve">, il en informe l'opérateur économique. En fonction du motif du rejet, la notification précisera que l'offre/la </w:t>
      </w:r>
      <w:r w:rsidR="004B05E6">
        <w:t xml:space="preserve">demande n'est pas appropriée, </w:t>
      </w:r>
      <w:r w:rsidRPr="004B05E6">
        <w:t xml:space="preserve">pour les situations relevant de la section </w:t>
      </w:r>
      <w:r w:rsidR="00D07019" w:rsidRPr="004B05E6">
        <w:t>6.6.2</w:t>
      </w:r>
      <w:r w:rsidRPr="004B05E6">
        <w:t>.2, point a)</w:t>
      </w:r>
      <w:r w:rsidR="004B05E6">
        <w:t>,</w:t>
      </w:r>
      <w:r w:rsidRPr="004B05E6">
        <w:t xml:space="preserve"> </w:t>
      </w:r>
      <w:r w:rsidR="004B05E6">
        <w:t xml:space="preserve">ou est irrégulière </w:t>
      </w:r>
      <w:r w:rsidRPr="004B05E6">
        <w:t xml:space="preserve">pour les situations relevant de la section </w:t>
      </w:r>
      <w:r w:rsidR="00D07019" w:rsidRPr="004B05E6">
        <w:t>6.6.2</w:t>
      </w:r>
      <w:r w:rsidRPr="004B05E6">
        <w:t>.2, points b) et c).</w:t>
      </w:r>
    </w:p>
    <w:p w14:paraId="76D6F09A" w14:textId="65862DAD" w:rsidR="00AC6263" w:rsidRPr="004B05E6" w:rsidRDefault="00AC6263" w:rsidP="00AC6263">
      <w:r w:rsidRPr="004B05E6">
        <w:t xml:space="preserve">Si un sous-traitant ou une entité sur la capacité de laquelle le </w:t>
      </w:r>
      <w:r w:rsidR="00C903A6" w:rsidRPr="004B05E6">
        <w:t>demandeur</w:t>
      </w:r>
      <w:r w:rsidRPr="004B05E6">
        <w:t xml:space="preserve"> ou le soumissionnaire compte s'appuyer se trouve en situation d'exclusion, le pouvoir adjudicateur demande son remplacement.</w:t>
      </w:r>
    </w:p>
    <w:p w14:paraId="2ED936A9" w14:textId="77777777" w:rsidR="00AC6263" w:rsidRPr="004B05E6" w:rsidRDefault="00AC6263" w:rsidP="00AC6263">
      <w:pPr>
        <w:pStyle w:val="Titre4"/>
      </w:pPr>
      <w:r w:rsidRPr="004B05E6">
        <w:t>Conséquences d'une fraude ou d'irrégularités dans une procédure d'attribution</w:t>
      </w:r>
    </w:p>
    <w:p w14:paraId="5E12CED4" w14:textId="77777777" w:rsidR="00AC6263" w:rsidRPr="004B05E6" w:rsidRDefault="00AC6263" w:rsidP="00AC6263">
      <w:r w:rsidRPr="004B05E6">
        <w:rPr>
          <w:color w:val="000000"/>
          <w:szCs w:val="22"/>
        </w:rPr>
        <w:t>L</w:t>
      </w:r>
      <w:r w:rsidRPr="004B05E6">
        <w:t>orsque la procédure d'attribution est entachée d'irrégularités ou de fraude, l'ordonnateur compétent la suspend et peut prendre toutes les mesures nécessaires, y compris l'annulation de la procédure.</w:t>
      </w:r>
    </w:p>
    <w:p w14:paraId="12958844" w14:textId="77777777" w:rsidR="00AC6263" w:rsidRPr="004B05E6" w:rsidRDefault="00AC6263" w:rsidP="00AC6263">
      <w:r w:rsidRPr="004B05E6">
        <w:t>L'ordonnateur compétent informe immédiatement le Comité d’Audit par l’intermédiaire de l’Auditeur Interne de la COI des cas présumés de fraude.</w:t>
      </w:r>
    </w:p>
    <w:p w14:paraId="0D9945BD" w14:textId="77777777" w:rsidR="00AC6263" w:rsidRPr="004B05E6" w:rsidRDefault="00AC6263" w:rsidP="00AC6263">
      <w:pPr>
        <w:rPr>
          <w:color w:val="000000"/>
          <w:szCs w:val="22"/>
        </w:rPr>
      </w:pPr>
      <w:r w:rsidRPr="004B05E6">
        <w:t>Si, après l'attribution, il se révèle que la procédure est entachée d'irrégularités ou de fraude, l'ordonnateur com</w:t>
      </w:r>
      <w:r w:rsidRPr="004B05E6">
        <w:rPr>
          <w:color w:val="000000"/>
          <w:szCs w:val="22"/>
        </w:rPr>
        <w:t>pétent peut :</w:t>
      </w:r>
    </w:p>
    <w:p w14:paraId="4C151D81" w14:textId="77777777" w:rsidR="00AC6263" w:rsidRPr="004B05E6" w:rsidRDefault="00AC6263" w:rsidP="00105AFF">
      <w:pPr>
        <w:pStyle w:val="Sansinterligne"/>
        <w:numPr>
          <w:ilvl w:val="1"/>
          <w:numId w:val="41"/>
        </w:numPr>
        <w:spacing w:after="240"/>
        <w:rPr>
          <w:color w:val="000000"/>
          <w:szCs w:val="22"/>
        </w:rPr>
      </w:pPr>
      <w:r w:rsidRPr="004B05E6">
        <w:rPr>
          <w:color w:val="000000"/>
          <w:szCs w:val="22"/>
        </w:rPr>
        <w:t>refuser de signer l'engagement juridique ou annuler l'attribution d'une subvention ;</w:t>
      </w:r>
    </w:p>
    <w:p w14:paraId="6119C064" w14:textId="77777777" w:rsidR="00AC6263" w:rsidRPr="004B05E6" w:rsidRDefault="00AC6263" w:rsidP="00105AFF">
      <w:pPr>
        <w:pStyle w:val="Sansinterligne"/>
        <w:numPr>
          <w:ilvl w:val="1"/>
          <w:numId w:val="41"/>
        </w:numPr>
        <w:spacing w:after="240"/>
        <w:rPr>
          <w:color w:val="000000"/>
          <w:szCs w:val="22"/>
        </w:rPr>
      </w:pPr>
      <w:r w:rsidRPr="004B05E6">
        <w:rPr>
          <w:color w:val="000000"/>
          <w:szCs w:val="22"/>
        </w:rPr>
        <w:t xml:space="preserve">suspendre des paiements ; </w:t>
      </w:r>
    </w:p>
    <w:p w14:paraId="33F6B710" w14:textId="77777777" w:rsidR="00AC6263" w:rsidRPr="004B05E6" w:rsidRDefault="00AC6263" w:rsidP="00105AFF">
      <w:pPr>
        <w:pStyle w:val="Sansinterligne"/>
        <w:numPr>
          <w:ilvl w:val="1"/>
          <w:numId w:val="41"/>
        </w:numPr>
        <w:spacing w:after="240"/>
        <w:rPr>
          <w:color w:val="000000"/>
          <w:szCs w:val="22"/>
        </w:rPr>
      </w:pPr>
      <w:r w:rsidRPr="004B05E6">
        <w:rPr>
          <w:color w:val="000000"/>
          <w:szCs w:val="22"/>
        </w:rPr>
        <w:t>suspendre l'exécution de l'engagement juridique ;</w:t>
      </w:r>
    </w:p>
    <w:p w14:paraId="1AD9A885" w14:textId="77777777" w:rsidR="00AC6263" w:rsidRPr="00715CE6" w:rsidRDefault="00AC6263" w:rsidP="00105AFF">
      <w:pPr>
        <w:pStyle w:val="Sansinterligne"/>
        <w:numPr>
          <w:ilvl w:val="1"/>
          <w:numId w:val="41"/>
        </w:numPr>
        <w:spacing w:after="240"/>
        <w:rPr>
          <w:color w:val="000000"/>
          <w:szCs w:val="22"/>
        </w:rPr>
      </w:pPr>
      <w:r w:rsidRPr="004B05E6">
        <w:rPr>
          <w:color w:val="000000"/>
          <w:szCs w:val="22"/>
        </w:rPr>
        <w:t>le cas échéant, résilier l'engagement juridique dans sa totalité ou pour la partie qui concerne un ou</w:t>
      </w:r>
      <w:r>
        <w:rPr>
          <w:color w:val="000000"/>
          <w:szCs w:val="22"/>
        </w:rPr>
        <w:t xml:space="preserve"> </w:t>
      </w:r>
      <w:r w:rsidRPr="00F632AF">
        <w:rPr>
          <w:color w:val="000000"/>
          <w:szCs w:val="22"/>
        </w:rPr>
        <w:t>plusieurs destinataires particuliers.</w:t>
      </w:r>
    </w:p>
    <w:p w14:paraId="4FDD8AF8" w14:textId="77777777" w:rsidR="00737EDE" w:rsidRDefault="00715CE6" w:rsidP="00CD779D">
      <w:pPr>
        <w:pStyle w:val="Titre3"/>
      </w:pPr>
      <w:bookmarkStart w:id="69" w:name="_Toc151465463"/>
      <w:r w:rsidRPr="00737EDE">
        <w:t>Critères d'évaluation</w:t>
      </w:r>
      <w:r w:rsidR="00737EDE">
        <w:t xml:space="preserve">, </w:t>
      </w:r>
      <w:r w:rsidRPr="00737EDE">
        <w:t>sélection et attribution</w:t>
      </w:r>
      <w:bookmarkEnd w:id="69"/>
      <w:r w:rsidRPr="00737EDE">
        <w:t xml:space="preserve"> </w:t>
      </w:r>
    </w:p>
    <w:p w14:paraId="6E591EA2" w14:textId="170EA864" w:rsidR="00194F4B" w:rsidRDefault="00194F4B" w:rsidP="00194F4B">
      <w:pPr>
        <w:pStyle w:val="Titre4"/>
      </w:pPr>
      <w:r>
        <w:t>Critères d’évaluation</w:t>
      </w:r>
      <w:r w:rsidR="00910B71">
        <w:t xml:space="preserve"> et de sélection</w:t>
      </w:r>
    </w:p>
    <w:p w14:paraId="01293213" w14:textId="4AF32ED9" w:rsidR="00715CE6" w:rsidRPr="00715CE6" w:rsidRDefault="00715CE6" w:rsidP="00F279EC">
      <w:r w:rsidRPr="00737EDE">
        <w:t>Les critères d'évaluation comprennent des critères de sélection et d'attribution,</w:t>
      </w:r>
      <w:r w:rsidR="00737EDE">
        <w:t xml:space="preserve"> </w:t>
      </w:r>
      <w:r w:rsidRPr="00715CE6">
        <w:t>qui figurent tous dans la grille d'évaluation.</w:t>
      </w:r>
    </w:p>
    <w:p w14:paraId="2472BE8C" w14:textId="77777777" w:rsidR="00715CE6" w:rsidRPr="00715CE6" w:rsidRDefault="00715CE6" w:rsidP="00F279EC">
      <w:r w:rsidRPr="00715CE6">
        <w:t>Les critères de sélection permettent d'évaluer d'une part la capacité financière du demandeur</w:t>
      </w:r>
      <w:r w:rsidR="00737EDE">
        <w:t xml:space="preserve"> </w:t>
      </w:r>
      <w:r w:rsidRPr="00715CE6">
        <w:t>principal, et de l'autre sa capacité opérationnelle à mettre en œuvre l'action proposée et celle</w:t>
      </w:r>
      <w:r w:rsidR="00737EDE">
        <w:t xml:space="preserve"> </w:t>
      </w:r>
      <w:r w:rsidRPr="00715CE6">
        <w:t>de ses entités affiliées</w:t>
      </w:r>
      <w:r w:rsidR="009F2737">
        <w:t xml:space="preserve"> </w:t>
      </w:r>
      <w:r w:rsidRPr="00715CE6">
        <w:t>:</w:t>
      </w:r>
    </w:p>
    <w:p w14:paraId="6104CAD0" w14:textId="77777777" w:rsidR="00715CE6" w:rsidRPr="00715CE6" w:rsidRDefault="00715CE6" w:rsidP="003E4035">
      <w:pPr>
        <w:pStyle w:val="Sansinterligne"/>
        <w:numPr>
          <w:ilvl w:val="0"/>
          <w:numId w:val="83"/>
        </w:numPr>
        <w:spacing w:after="240"/>
        <w:rPr>
          <w:color w:val="000000"/>
          <w:szCs w:val="22"/>
        </w:rPr>
      </w:pPr>
      <w:r w:rsidRPr="00715CE6">
        <w:rPr>
          <w:color w:val="000000"/>
          <w:szCs w:val="22"/>
        </w:rPr>
        <w:t>le demandeur principal doit disposer de sources de financement stables et suffisantes pour</w:t>
      </w:r>
      <w:r w:rsidR="009F2737">
        <w:rPr>
          <w:color w:val="000000"/>
          <w:szCs w:val="22"/>
        </w:rPr>
        <w:t xml:space="preserve"> </w:t>
      </w:r>
      <w:r w:rsidRPr="00715CE6">
        <w:rPr>
          <w:color w:val="000000"/>
          <w:szCs w:val="22"/>
        </w:rPr>
        <w:t>maintenir son activité pendant la période de mise en œuvre de l'action et, le cas échéant, pour</w:t>
      </w:r>
      <w:r w:rsidR="009F2737">
        <w:rPr>
          <w:color w:val="000000"/>
          <w:szCs w:val="22"/>
        </w:rPr>
        <w:t xml:space="preserve"> </w:t>
      </w:r>
      <w:r w:rsidRPr="00715CE6">
        <w:rPr>
          <w:color w:val="000000"/>
          <w:szCs w:val="22"/>
        </w:rPr>
        <w:t>participer à son financement</w:t>
      </w:r>
      <w:r w:rsidR="009F2737">
        <w:rPr>
          <w:color w:val="000000"/>
          <w:szCs w:val="22"/>
        </w:rPr>
        <w:t xml:space="preserve"> </w:t>
      </w:r>
      <w:r w:rsidRPr="00715CE6">
        <w:rPr>
          <w:color w:val="000000"/>
          <w:szCs w:val="22"/>
        </w:rPr>
        <w:t>;</w:t>
      </w:r>
    </w:p>
    <w:p w14:paraId="0FE57D9F" w14:textId="77777777" w:rsidR="00715CE6" w:rsidRPr="009F2737" w:rsidRDefault="00715CE6" w:rsidP="003E4035">
      <w:pPr>
        <w:pStyle w:val="Sansinterligne"/>
        <w:numPr>
          <w:ilvl w:val="0"/>
          <w:numId w:val="83"/>
        </w:numPr>
        <w:spacing w:after="240"/>
        <w:rPr>
          <w:color w:val="000000"/>
          <w:szCs w:val="22"/>
        </w:rPr>
      </w:pPr>
      <w:r w:rsidRPr="009F2737">
        <w:rPr>
          <w:color w:val="000000"/>
          <w:szCs w:val="22"/>
        </w:rPr>
        <w:t>les demandeurs (et les entités affiliées) doivent disposer ensemble de l'expérience, des</w:t>
      </w:r>
      <w:r w:rsidR="009F2737" w:rsidRPr="009F2737">
        <w:rPr>
          <w:color w:val="000000"/>
          <w:szCs w:val="22"/>
        </w:rPr>
        <w:t xml:space="preserve"> </w:t>
      </w:r>
      <w:r w:rsidRPr="009F2737">
        <w:rPr>
          <w:color w:val="000000"/>
          <w:szCs w:val="22"/>
        </w:rPr>
        <w:t xml:space="preserve">compétences et qualifications professionnelles requises pour mener à bien l'action proposée. </w:t>
      </w:r>
    </w:p>
    <w:p w14:paraId="1CE4ACB4" w14:textId="77777777" w:rsidR="00FC15C2" w:rsidRPr="00F279EC" w:rsidRDefault="00FC15C2" w:rsidP="00FC15C2">
      <w:r w:rsidRPr="00FC15C2">
        <w:rPr>
          <w:color w:val="000000"/>
          <w:szCs w:val="22"/>
        </w:rPr>
        <w:lastRenderedPageBreak/>
        <w:t xml:space="preserve">La </w:t>
      </w:r>
      <w:r w:rsidRPr="00F279EC">
        <w:t xml:space="preserve">capacité financière doit toujours être vérifiée, même si le bénéficiaire est désigné dans l'acte de base de </w:t>
      </w:r>
      <w:r w:rsidRPr="00FC15C2">
        <w:rPr>
          <w:color w:val="000000"/>
          <w:szCs w:val="22"/>
        </w:rPr>
        <w:t>financement</w:t>
      </w:r>
      <w:r w:rsidRPr="00F279EC">
        <w:t xml:space="preserve"> applicable ou s'il est en situation de monopole. Il convient de protéger les intérêts financiers de la COI en tout état de cause, notamment en obtenant une lettre de confort et un aval valant cautionnement par l’Etat-membre dans le ressort duquel le bénéficiaire est établi. </w:t>
      </w:r>
    </w:p>
    <w:p w14:paraId="60D16FFF" w14:textId="6B4C1DD1" w:rsidR="00194F4B" w:rsidRPr="00194F4B" w:rsidRDefault="00194F4B" w:rsidP="00194F4B">
      <w:pPr>
        <w:rPr>
          <w:color w:val="000000"/>
          <w:szCs w:val="22"/>
        </w:rPr>
      </w:pPr>
      <w:r w:rsidRPr="00194F4B">
        <w:rPr>
          <w:color w:val="000000"/>
          <w:szCs w:val="22"/>
        </w:rPr>
        <w:t>La seule exception est lorsque les bénéficiaires sont : des personnes physiques bénéficiaires de bourses, des personnes les plus nécessiteuses et recevant un soutien direct, les organismes publics, les organisations internationales,</w:t>
      </w:r>
      <w:r>
        <w:rPr>
          <w:color w:val="000000"/>
          <w:szCs w:val="22"/>
        </w:rPr>
        <w:t xml:space="preserve"> des </w:t>
      </w:r>
      <w:r w:rsidRPr="00194F4B">
        <w:rPr>
          <w:color w:val="000000"/>
          <w:szCs w:val="22"/>
        </w:rPr>
        <w:t>organisations internationales sans but lucratif faisant publier leur bilan.</w:t>
      </w:r>
    </w:p>
    <w:p w14:paraId="1125C22D" w14:textId="77777777" w:rsidR="009702D3" w:rsidRPr="00F279EC" w:rsidRDefault="009702D3" w:rsidP="009702D3">
      <w:r w:rsidRPr="00F279EC">
        <w:t>Cette vérification est effectuée sur la base des pièces justificatives requises. Ces dernières peuvent inclure un rapport d'audit du demandeur principal, le compte de pertes et profits et le bilan comptable pour la dernière année financière pour lesquels les comptes sont clos. En cas de doute concernant la capacité financière du demandeur, le comité d'évaluation peut demander des pièces complémentaires.</w:t>
      </w:r>
    </w:p>
    <w:p w14:paraId="1CFA1EAA" w14:textId="77777777" w:rsidR="009702D3" w:rsidRPr="00F279EC" w:rsidRDefault="009702D3" w:rsidP="009702D3">
      <w:r w:rsidRPr="00F279EC">
        <w:t>S'agissant des conventions cadre de partenariat, la capacité financière doit être vérifiée avant de conclure toute accord-cadre. La seule exception concerne les personnes physiques bénéficiaires de bourses, les personnes physiques les plus nécessiteuses et recevant un appui direct, les organismes publics et organisations internationales, soit que cette vérification n'ait pas de sens (dans le cas des personnes physiques) soit que le risque soit considéré comme non-existant.</w:t>
      </w:r>
    </w:p>
    <w:p w14:paraId="661E1EA0" w14:textId="687193F0" w:rsidR="00194F4B" w:rsidRPr="00194F4B" w:rsidRDefault="00194F4B" w:rsidP="00194F4B">
      <w:pPr>
        <w:pStyle w:val="Titre4"/>
      </w:pPr>
      <w:r w:rsidRPr="00194F4B">
        <w:t>Critères d'attribution</w:t>
      </w:r>
    </w:p>
    <w:p w14:paraId="77B821A0" w14:textId="41615E26" w:rsidR="00194F4B" w:rsidRPr="00194F4B" w:rsidRDefault="00194F4B" w:rsidP="00194F4B">
      <w:pPr>
        <w:rPr>
          <w:color w:val="000000"/>
          <w:szCs w:val="22"/>
        </w:rPr>
      </w:pPr>
      <w:r w:rsidRPr="00194F4B">
        <w:rPr>
          <w:color w:val="000000"/>
          <w:szCs w:val="22"/>
        </w:rPr>
        <w:t>Les critères d'attribution sont utilisés pour évaluer les propositions par rapport aux objectifs et priorités fixés, de sorte que les subventions</w:t>
      </w:r>
      <w:r>
        <w:rPr>
          <w:color w:val="000000"/>
          <w:szCs w:val="22"/>
        </w:rPr>
        <w:t xml:space="preserve"> </w:t>
      </w:r>
      <w:r w:rsidRPr="00194F4B">
        <w:rPr>
          <w:color w:val="000000"/>
          <w:szCs w:val="22"/>
        </w:rPr>
        <w:t>sont attribué</w:t>
      </w:r>
      <w:r w:rsidR="0032123A">
        <w:rPr>
          <w:color w:val="000000"/>
          <w:szCs w:val="22"/>
        </w:rPr>
        <w:t>e</w:t>
      </w:r>
      <w:r w:rsidRPr="00194F4B">
        <w:rPr>
          <w:color w:val="000000"/>
          <w:szCs w:val="22"/>
        </w:rPr>
        <w:t>s aux actions qui maximisent l'efficacité globale de l'appel à propositions. Ils devraient</w:t>
      </w:r>
      <w:r>
        <w:rPr>
          <w:color w:val="000000"/>
          <w:szCs w:val="22"/>
        </w:rPr>
        <w:t xml:space="preserve"> </w:t>
      </w:r>
      <w:r w:rsidRPr="00194F4B">
        <w:rPr>
          <w:color w:val="000000"/>
          <w:szCs w:val="22"/>
        </w:rPr>
        <w:t>permettre au pouvoir adjudicateur de sélectionner des propositions conformes à ses objectifs et priorités</w:t>
      </w:r>
      <w:r>
        <w:rPr>
          <w:color w:val="000000"/>
          <w:szCs w:val="22"/>
        </w:rPr>
        <w:t xml:space="preserve"> </w:t>
      </w:r>
      <w:r w:rsidRPr="00194F4B">
        <w:rPr>
          <w:color w:val="000000"/>
          <w:szCs w:val="22"/>
        </w:rPr>
        <w:t>et garantir la visibilité du financement de la CO</w:t>
      </w:r>
      <w:r>
        <w:rPr>
          <w:color w:val="000000"/>
          <w:szCs w:val="22"/>
        </w:rPr>
        <w:t>I</w:t>
      </w:r>
      <w:r w:rsidRPr="00194F4B">
        <w:rPr>
          <w:color w:val="000000"/>
          <w:szCs w:val="22"/>
        </w:rPr>
        <w:t>.</w:t>
      </w:r>
    </w:p>
    <w:p w14:paraId="09ED36C5" w14:textId="35A55E2F" w:rsidR="00194F4B" w:rsidRPr="00194F4B" w:rsidRDefault="00194F4B" w:rsidP="00194F4B">
      <w:pPr>
        <w:rPr>
          <w:color w:val="000000"/>
          <w:szCs w:val="22"/>
        </w:rPr>
      </w:pPr>
      <w:r w:rsidRPr="00194F4B">
        <w:rPr>
          <w:color w:val="000000"/>
          <w:szCs w:val="22"/>
        </w:rPr>
        <w:t>Les critères d'attribution portent notamment sur la pertinence de l'action et sa compatibilité avec celle-ci</w:t>
      </w:r>
      <w:r>
        <w:rPr>
          <w:color w:val="000000"/>
          <w:szCs w:val="22"/>
        </w:rPr>
        <w:t xml:space="preserve">, </w:t>
      </w:r>
      <w:r w:rsidRPr="00194F4B">
        <w:rPr>
          <w:color w:val="000000"/>
          <w:szCs w:val="22"/>
        </w:rPr>
        <w:t>les objectifs du programme de subventions, au titre duquel l'appel à propositions est financé; qualité,</w:t>
      </w:r>
      <w:r w:rsidR="009702D3">
        <w:rPr>
          <w:color w:val="000000"/>
          <w:szCs w:val="22"/>
        </w:rPr>
        <w:t xml:space="preserve"> </w:t>
      </w:r>
      <w:r w:rsidRPr="00194F4B">
        <w:rPr>
          <w:color w:val="000000"/>
          <w:szCs w:val="22"/>
        </w:rPr>
        <w:t>l'impact attendu et la durabilité de l'action, ainsi que son rapport coût-efficacité.</w:t>
      </w:r>
    </w:p>
    <w:p w14:paraId="4F44D391" w14:textId="6180824B" w:rsidR="00194F4B" w:rsidRPr="00194F4B" w:rsidRDefault="00194F4B" w:rsidP="004B05E6">
      <w:pPr>
        <w:pStyle w:val="Citationintense"/>
        <w:spacing w:before="240" w:after="240"/>
        <w:jc w:val="both"/>
      </w:pPr>
      <w:r w:rsidRPr="00194F4B">
        <w:t>Tous les critères d'éligibilité et d'évaluation spécifiés dans l'appel à propositions doivent être appliqués comme spécifié</w:t>
      </w:r>
      <w:r w:rsidR="009702D3">
        <w:t xml:space="preserve"> </w:t>
      </w:r>
      <w:r w:rsidRPr="00194F4B">
        <w:t>dans les lignes directrices et ne peuvent pas être modifiés au cours de la procédure. Les critères devraient être</w:t>
      </w:r>
      <w:r w:rsidR="009702D3">
        <w:t xml:space="preserve"> </w:t>
      </w:r>
      <w:r w:rsidRPr="00194F4B">
        <w:t>précise et non discriminatoire.</w:t>
      </w:r>
    </w:p>
    <w:p w14:paraId="12454AF5" w14:textId="2D13349A" w:rsidR="00194F4B" w:rsidRPr="00194F4B" w:rsidRDefault="00194F4B" w:rsidP="004B05E6">
      <w:pPr>
        <w:pStyle w:val="Citationintense"/>
        <w:spacing w:before="240" w:after="240"/>
        <w:jc w:val="both"/>
      </w:pPr>
      <w:r w:rsidRPr="00194F4B">
        <w:t>Les critères de sélection et d'attribution sont dûment reportés et détaillés dans les modèles de grilles d'évaluation fournis</w:t>
      </w:r>
      <w:r w:rsidR="009702D3">
        <w:t xml:space="preserve"> </w:t>
      </w:r>
      <w:r w:rsidRPr="00194F4B">
        <w:t>avec les documents d'appel à propositions.</w:t>
      </w:r>
    </w:p>
    <w:p w14:paraId="0764E188" w14:textId="18F70153" w:rsidR="00194F4B" w:rsidRPr="00194F4B" w:rsidRDefault="00194F4B" w:rsidP="009702D3">
      <w:pPr>
        <w:pStyle w:val="Titre2"/>
      </w:pPr>
      <w:bookmarkStart w:id="70" w:name="_Toc151465464"/>
      <w:r w:rsidRPr="00194F4B">
        <w:t>Coûts éligibles</w:t>
      </w:r>
      <w:bookmarkEnd w:id="70"/>
    </w:p>
    <w:p w14:paraId="470A3CB8" w14:textId="211B51E6" w:rsidR="00910B71" w:rsidRDefault="00910B71" w:rsidP="004109D5">
      <w:pPr>
        <w:pStyle w:val="Titre3"/>
      </w:pPr>
      <w:bookmarkStart w:id="71" w:name="_Toc151465465"/>
      <w:r>
        <w:t>Critères d'éligibilité des coûts</w:t>
      </w:r>
      <w:bookmarkEnd w:id="71"/>
    </w:p>
    <w:p w14:paraId="6EC84425" w14:textId="77777777" w:rsidR="00910B71" w:rsidRDefault="00910B71" w:rsidP="00910B71">
      <w:pPr>
        <w:pStyle w:val="Corpsdetexte"/>
      </w:pPr>
      <w:r>
        <w:t>Les coûts éligibles sont les coûts réels encourus par le(s) bénéficiaire(s) qui répondent à tous les critères suivants :</w:t>
      </w:r>
    </w:p>
    <w:p w14:paraId="40888A9F" w14:textId="5F8DCB08" w:rsidR="00910B71" w:rsidRDefault="00910B71" w:rsidP="00105AFF">
      <w:pPr>
        <w:pStyle w:val="Corpsdetexte"/>
        <w:numPr>
          <w:ilvl w:val="0"/>
          <w:numId w:val="62"/>
        </w:numPr>
      </w:pPr>
      <w:r>
        <w:t>ils sont encourus pendant la mise en œuvre de l'action (comme spécifié à l'article 2 de</w:t>
      </w:r>
      <w:r w:rsidR="00956699">
        <w:t>s</w:t>
      </w:r>
      <w:r>
        <w:t xml:space="preserve"> conditions </w:t>
      </w:r>
      <w:r w:rsidR="00956699">
        <w:t xml:space="preserve">particulières </w:t>
      </w:r>
      <w:r>
        <w:t>– période de mise en œuvre de l'action). En particulier:</w:t>
      </w:r>
    </w:p>
    <w:p w14:paraId="28617057" w14:textId="4ED992BE" w:rsidR="00910B71" w:rsidRDefault="00CE6EDC" w:rsidP="00CE6EDC">
      <w:pPr>
        <w:pStyle w:val="Corpsdetexte"/>
        <w:ind w:left="864" w:firstLine="0"/>
      </w:pPr>
      <w:r>
        <w:t>i</w:t>
      </w:r>
      <w:r w:rsidR="00910B71">
        <w:t>.</w:t>
      </w:r>
      <w:r>
        <w:tab/>
      </w:r>
      <w:r w:rsidR="00910B71">
        <w:t xml:space="preserve">Les coûts relatifs aux services et travaux se rapportent aux activités réalisées au cours de la période de mise en œuvre. Les frais relatifs aux fournitures concernent la livraison et l'installation </w:t>
      </w:r>
      <w:r w:rsidR="00910B71">
        <w:lastRenderedPageBreak/>
        <w:t>des éléments pendant la période de mise en œuvre. Les transferts monétaires entre le coordinateur et/ou le</w:t>
      </w:r>
      <w:r w:rsidR="00956699">
        <w:t>(s)</w:t>
      </w:r>
      <w:r w:rsidR="00910B71">
        <w:t xml:space="preserve"> </w:t>
      </w:r>
      <w:r w:rsidR="00956699">
        <w:t>a</w:t>
      </w:r>
      <w:r w:rsidR="00910B71">
        <w:t>utre(s) bénéficiaire(s) et/ou entité(s) affiliée(s) ne peuvent pas être considérés comme des coûts encourus.</w:t>
      </w:r>
    </w:p>
    <w:p w14:paraId="4ABBCBC9" w14:textId="5CB49FD3" w:rsidR="00910B71" w:rsidRDefault="00910B71" w:rsidP="00CE6EDC">
      <w:pPr>
        <w:pStyle w:val="Citationintense"/>
        <w:jc w:val="both"/>
      </w:pPr>
      <w:r>
        <w:t>La signature d'un contrat, la passation d'une commande ou la prise de tout engagement de dépense dans les</w:t>
      </w:r>
      <w:r w:rsidR="00CE6EDC">
        <w:t xml:space="preserve"> </w:t>
      </w:r>
      <w:r>
        <w:t>la période de mise en œuvre pour les livraisons futures de services, travaux ou fournitures après l'expiration de</w:t>
      </w:r>
      <w:r w:rsidR="00CE6EDC">
        <w:t xml:space="preserve"> </w:t>
      </w:r>
      <w:r>
        <w:t>la période de mise en œuvre ne répondent pas à cette exigence.</w:t>
      </w:r>
    </w:p>
    <w:p w14:paraId="6D34B1AC" w14:textId="7F47F433" w:rsidR="00910B71" w:rsidRDefault="00CE6EDC" w:rsidP="00CE6EDC">
      <w:pPr>
        <w:pStyle w:val="Corpsdetexte"/>
        <w:ind w:left="864" w:firstLine="0"/>
      </w:pPr>
      <w:r>
        <w:t>ii.</w:t>
      </w:r>
      <w:r>
        <w:tab/>
      </w:r>
      <w:r w:rsidR="00910B71">
        <w:t>Les frais encourus doivent être payés avant la soumission des rapports finaux. Ils peuvent être payés</w:t>
      </w:r>
      <w:r>
        <w:t xml:space="preserve"> p</w:t>
      </w:r>
      <w:r w:rsidR="00910B71">
        <w:t>ar la suite, à condition qu'elles soient énumérées dans le rapport final avec la date estimée de</w:t>
      </w:r>
      <w:r>
        <w:t xml:space="preserve"> </w:t>
      </w:r>
      <w:r w:rsidR="00910B71">
        <w:t>paiement;</w:t>
      </w:r>
    </w:p>
    <w:p w14:paraId="34A6DE52" w14:textId="2DF64F2E" w:rsidR="00910B71" w:rsidRDefault="00910B71" w:rsidP="00CE6EDC">
      <w:pPr>
        <w:pStyle w:val="Citationintense"/>
        <w:jc w:val="both"/>
      </w:pPr>
      <w:r>
        <w:t>Une exception est faite pour les coûts liés à la préparation des rapports finaux, y compris les dépenses</w:t>
      </w:r>
      <w:r w:rsidR="00CE6EDC">
        <w:t xml:space="preserve"> de </w:t>
      </w:r>
      <w:r>
        <w:t>vérification, audit et évaluation finale de l'action, qui peuvent être engagées après la mise en œuvre</w:t>
      </w:r>
      <w:r w:rsidR="00CE6EDC">
        <w:t xml:space="preserve"> sur la </w:t>
      </w:r>
      <w:r>
        <w:t>période de l'action ;</w:t>
      </w:r>
    </w:p>
    <w:p w14:paraId="46979D59" w14:textId="5171CC86" w:rsidR="00910B71" w:rsidRDefault="00910B71" w:rsidP="00CE6EDC">
      <w:pPr>
        <w:pStyle w:val="Corpsdetexte"/>
        <w:ind w:left="864" w:firstLine="0"/>
      </w:pPr>
      <w:r>
        <w:t>iii. Des procédures de passation de marchés peuvent avoir été engagées et des contrats peuvent être conclus par le</w:t>
      </w:r>
      <w:r w:rsidR="00CE6EDC">
        <w:t xml:space="preserve">(s) </w:t>
      </w:r>
      <w:r>
        <w:t>bénéficiaire(s) avant le début de la période de mise en œuvre de l'action, à condition que</w:t>
      </w:r>
      <w:r w:rsidR="00CE6EDC">
        <w:t xml:space="preserve"> les </w:t>
      </w:r>
      <w:r>
        <w:t xml:space="preserve">dispositions de </w:t>
      </w:r>
      <w:r w:rsidRPr="00655FB3">
        <w:t>l'annexe IV</w:t>
      </w:r>
      <w:r w:rsidR="00956699" w:rsidRPr="00655FB3">
        <w:t xml:space="preserve"> d</w:t>
      </w:r>
      <w:r w:rsidR="00956699">
        <w:t>es conditions particulières</w:t>
      </w:r>
      <w:r>
        <w:t xml:space="preserve"> - Règles de passation des marchés pour les bénéficiaires de subventions, ont été respectées.</w:t>
      </w:r>
    </w:p>
    <w:p w14:paraId="417C4682" w14:textId="3F837173" w:rsidR="00910B71" w:rsidRDefault="00BD5737" w:rsidP="00105AFF">
      <w:pPr>
        <w:pStyle w:val="Corpsdetexte"/>
        <w:numPr>
          <w:ilvl w:val="0"/>
          <w:numId w:val="62"/>
        </w:numPr>
      </w:pPr>
      <w:r>
        <w:t>Ils</w:t>
      </w:r>
      <w:r w:rsidR="00910B71">
        <w:t xml:space="preserve"> sont indiqués dans le budget global prévisionnel de l'action ;</w:t>
      </w:r>
    </w:p>
    <w:p w14:paraId="24987D8E" w14:textId="2C15B135" w:rsidR="00910B71" w:rsidRDefault="00BD5737" w:rsidP="00105AFF">
      <w:pPr>
        <w:pStyle w:val="Corpsdetexte"/>
        <w:numPr>
          <w:ilvl w:val="0"/>
          <w:numId w:val="62"/>
        </w:numPr>
      </w:pPr>
      <w:r>
        <w:t>Ils</w:t>
      </w:r>
      <w:r w:rsidR="00910B71">
        <w:t xml:space="preserve"> sont identifiables et vérifiables, notamment en étant consignés dans les livres comptables du</w:t>
      </w:r>
      <w:r w:rsidR="00CE6EDC">
        <w:t xml:space="preserve"> </w:t>
      </w:r>
      <w:r w:rsidR="00910B71">
        <w:t>bénéficiaire(s) et déterminé selon les normes comptables et le coût habituel</w:t>
      </w:r>
      <w:r w:rsidR="00CE6EDC">
        <w:t xml:space="preserve"> des </w:t>
      </w:r>
      <w:r w:rsidR="00910B71">
        <w:t>pratiques comptables applicables au(x) bénéficiaire(s);</w:t>
      </w:r>
    </w:p>
    <w:p w14:paraId="165BB817" w14:textId="6E6EFA27" w:rsidR="00910B71" w:rsidRDefault="00BD5737" w:rsidP="00105AFF">
      <w:pPr>
        <w:pStyle w:val="Corpsdetexte"/>
        <w:numPr>
          <w:ilvl w:val="0"/>
          <w:numId w:val="62"/>
        </w:numPr>
      </w:pPr>
      <w:r>
        <w:t>Ils</w:t>
      </w:r>
      <w:r w:rsidR="00910B71">
        <w:t xml:space="preserve"> respectent les exigences de la législation fiscale et sociale applicable du pays du</w:t>
      </w:r>
      <w:r w:rsidR="00CE6EDC">
        <w:t xml:space="preserve"> b</w:t>
      </w:r>
      <w:r w:rsidR="00910B71">
        <w:t>énéficiaire;</w:t>
      </w:r>
    </w:p>
    <w:p w14:paraId="61ABAE53" w14:textId="01776886" w:rsidR="00910B71" w:rsidRDefault="00BD5737" w:rsidP="00105AFF">
      <w:pPr>
        <w:pStyle w:val="Corpsdetexte"/>
        <w:numPr>
          <w:ilvl w:val="0"/>
          <w:numId w:val="62"/>
        </w:numPr>
      </w:pPr>
      <w:r>
        <w:t>Ils</w:t>
      </w:r>
      <w:r w:rsidR="00910B71">
        <w:t xml:space="preserve"> sont raisonnables, justifiés et conformes aux exigences de bonne gestion financière,</w:t>
      </w:r>
      <w:r w:rsidR="00CE6EDC">
        <w:t xml:space="preserve"> </w:t>
      </w:r>
      <w:r w:rsidR="00910B71">
        <w:t>notamment en matière d'économie et d'efficacité.</w:t>
      </w:r>
    </w:p>
    <w:p w14:paraId="124BA11D" w14:textId="56A7B361" w:rsidR="00910B71" w:rsidRDefault="00910B71" w:rsidP="004109D5">
      <w:pPr>
        <w:pStyle w:val="Titre3"/>
      </w:pPr>
      <w:bookmarkStart w:id="72" w:name="_Toc151465466"/>
      <w:r>
        <w:t>Coûts directs éligibles</w:t>
      </w:r>
      <w:bookmarkEnd w:id="72"/>
    </w:p>
    <w:p w14:paraId="4AAF64FA" w14:textId="23959E45" w:rsidR="00910B71" w:rsidRDefault="00910B71" w:rsidP="00910B71">
      <w:pPr>
        <w:pStyle w:val="Corpsdetexte"/>
      </w:pPr>
      <w:r>
        <w:t xml:space="preserve">Sous réserve </w:t>
      </w:r>
      <w:r w:rsidR="00956699">
        <w:t>que l</w:t>
      </w:r>
      <w:r>
        <w:t xml:space="preserve">es dispositions de la section précédente et, le cas échéant, </w:t>
      </w:r>
      <w:r w:rsidR="00956699">
        <w:t>que l</w:t>
      </w:r>
      <w:r>
        <w:t xml:space="preserve">es dispositions de </w:t>
      </w:r>
      <w:r w:rsidRPr="00655FB3">
        <w:t>l'annexe IV</w:t>
      </w:r>
      <w:r w:rsidR="004109D5" w:rsidRPr="00655FB3">
        <w:t xml:space="preserve"> </w:t>
      </w:r>
      <w:r w:rsidR="00956699" w:rsidRPr="00655FB3">
        <w:t>aux conditions particulières soient</w:t>
      </w:r>
      <w:r w:rsidRPr="00655FB3">
        <w:t xml:space="preserve"> respecté</w:t>
      </w:r>
      <w:r w:rsidR="005E3568">
        <w:t>e</w:t>
      </w:r>
      <w:r w:rsidRPr="00655FB3">
        <w:t>s, les coûts directs suivants du(des) bénéficiaire(s) seront éli</w:t>
      </w:r>
      <w:r>
        <w:t>gibles :</w:t>
      </w:r>
    </w:p>
    <w:p w14:paraId="3946FC86" w14:textId="4B42C0FA" w:rsidR="00910B71" w:rsidRDefault="00BD5737" w:rsidP="00105AFF">
      <w:pPr>
        <w:pStyle w:val="Corpsdetexte"/>
        <w:numPr>
          <w:ilvl w:val="0"/>
          <w:numId w:val="63"/>
        </w:numPr>
      </w:pPr>
      <w:r>
        <w:t>Le</w:t>
      </w:r>
      <w:r w:rsidR="00910B71">
        <w:t xml:space="preserve"> coût du personnel affecté à l'action, correspondant aux salaires bruts réels y compris les charges sociales</w:t>
      </w:r>
      <w:r w:rsidR="00510118">
        <w:t>,</w:t>
      </w:r>
      <w:r w:rsidR="004109D5">
        <w:t xml:space="preserve"> </w:t>
      </w:r>
      <w:r w:rsidR="00910B71">
        <w:t>charges de sécurité et autres coûts liés à la rémunéra</w:t>
      </w:r>
      <w:r w:rsidR="00510118">
        <w:t>tion (hors bonus de performance) ; l</w:t>
      </w:r>
      <w:r w:rsidR="00910B71">
        <w:t>es salaires et frais ne doivent pas dépasser ceux normalement supportés par le</w:t>
      </w:r>
      <w:r w:rsidR="004109D5">
        <w:t xml:space="preserve"> </w:t>
      </w:r>
      <w:r w:rsidR="00910B71">
        <w:t>bénéficiaire(s), à moins qu'il ne soit justifié en démontrant qu'il est indispensable à la réalisation de l'action;</w:t>
      </w:r>
    </w:p>
    <w:p w14:paraId="3D9D98B7" w14:textId="5C418A03" w:rsidR="00910B71" w:rsidRDefault="00BD5737" w:rsidP="00105AFF">
      <w:pPr>
        <w:pStyle w:val="Corpsdetexte"/>
        <w:numPr>
          <w:ilvl w:val="0"/>
          <w:numId w:val="63"/>
        </w:numPr>
      </w:pPr>
      <w:r>
        <w:t>Les</w:t>
      </w:r>
      <w:r w:rsidR="00910B71">
        <w:t xml:space="preserve"> frais de voyage et de séjour du personnel et des autres personnes participant à l'action, à condition qu'ils</w:t>
      </w:r>
      <w:r w:rsidR="004109D5">
        <w:t xml:space="preserve"> </w:t>
      </w:r>
      <w:r w:rsidR="00510118">
        <w:t>n’</w:t>
      </w:r>
      <w:r w:rsidR="00910B71">
        <w:t>exc</w:t>
      </w:r>
      <w:r w:rsidR="00510118">
        <w:t>è</w:t>
      </w:r>
      <w:r w:rsidR="00910B71">
        <w:t>de</w:t>
      </w:r>
      <w:r w:rsidR="00510118">
        <w:t xml:space="preserve">nt pas </w:t>
      </w:r>
      <w:r w:rsidR="00910B71">
        <w:t>ceux normalement supportés par le(s) bénéficiaire(s) selon ses règles et règlements.</w:t>
      </w:r>
    </w:p>
    <w:p w14:paraId="04F6ECE1" w14:textId="1A0E7FF3" w:rsidR="00910B71" w:rsidRDefault="00BD5737" w:rsidP="00105AFF">
      <w:pPr>
        <w:pStyle w:val="Corpsdetexte"/>
        <w:numPr>
          <w:ilvl w:val="0"/>
          <w:numId w:val="63"/>
        </w:numPr>
      </w:pPr>
      <w:r>
        <w:lastRenderedPageBreak/>
        <w:t>Les</w:t>
      </w:r>
      <w:r w:rsidR="00910B71">
        <w:t xml:space="preserve"> frais d'achat d'équipements (neufs ou d'occasion) et de fournitures spécifiquement dédiés aux fins de</w:t>
      </w:r>
      <w:r w:rsidR="004109D5">
        <w:t xml:space="preserve"> </w:t>
      </w:r>
      <w:r w:rsidR="00910B71">
        <w:t>l'action, à condition que la propriété soit transférée à la fin de l'action. Le processus de transfert</w:t>
      </w:r>
      <w:r w:rsidR="004109D5">
        <w:t xml:space="preserve"> </w:t>
      </w:r>
      <w:r w:rsidR="00910B71">
        <w:t>de l'équipement acheté doit être indiqué dans l'accord de subvention.</w:t>
      </w:r>
    </w:p>
    <w:p w14:paraId="24A0AB21" w14:textId="5193EC9F" w:rsidR="00910B71" w:rsidRDefault="00BD5737" w:rsidP="00105AFF">
      <w:pPr>
        <w:pStyle w:val="Corpsdetexte"/>
        <w:numPr>
          <w:ilvl w:val="0"/>
          <w:numId w:val="63"/>
        </w:numPr>
      </w:pPr>
      <w:r>
        <w:t>Les</w:t>
      </w:r>
      <w:r w:rsidR="00910B71">
        <w:t xml:space="preserve"> frais d'amortissement, de location ou de crédit-bail des équipements (neufs ou d'occasion) et des fournitures</w:t>
      </w:r>
      <w:r w:rsidR="004109D5">
        <w:t xml:space="preserve"> </w:t>
      </w:r>
      <w:r w:rsidR="00910B71">
        <w:t>dédiée</w:t>
      </w:r>
      <w:r w:rsidR="004109D5">
        <w:t>s</w:t>
      </w:r>
      <w:r w:rsidR="00910B71">
        <w:t xml:space="preserve"> aux finalités de l'action.</w:t>
      </w:r>
    </w:p>
    <w:p w14:paraId="0813F0BF" w14:textId="5CBEC303" w:rsidR="00910B71" w:rsidRDefault="00BD5737" w:rsidP="00105AFF">
      <w:pPr>
        <w:pStyle w:val="Corpsdetexte"/>
        <w:numPr>
          <w:ilvl w:val="0"/>
          <w:numId w:val="63"/>
        </w:numPr>
      </w:pPr>
      <w:r>
        <w:t>Les</w:t>
      </w:r>
      <w:r w:rsidR="004109D5">
        <w:t xml:space="preserve"> f</w:t>
      </w:r>
      <w:r w:rsidR="00910B71">
        <w:t>rais de location liés au bureau de projet, lorsqu'un bureau de pr</w:t>
      </w:r>
      <w:r w:rsidR="00510118">
        <w:t>ojet est prévu, dûment justifié et décrit</w:t>
      </w:r>
      <w:r w:rsidR="004109D5">
        <w:t xml:space="preserve"> </w:t>
      </w:r>
      <w:r w:rsidR="00910B71">
        <w:t>dans la description de l'action et dans la feuille de calcul de justification du budget ;</w:t>
      </w:r>
    </w:p>
    <w:p w14:paraId="000781AB" w14:textId="2CDA961C" w:rsidR="00910B71" w:rsidRDefault="00BD5737" w:rsidP="00105AFF">
      <w:pPr>
        <w:pStyle w:val="Corpsdetexte"/>
        <w:numPr>
          <w:ilvl w:val="0"/>
          <w:numId w:val="63"/>
        </w:numPr>
      </w:pPr>
      <w:r>
        <w:t>Les</w:t>
      </w:r>
      <w:r w:rsidR="00910B71">
        <w:t xml:space="preserve"> coûts des consommables ;</w:t>
      </w:r>
    </w:p>
    <w:p w14:paraId="463AC2D5" w14:textId="266BC776" w:rsidR="00910B71" w:rsidRDefault="00BD5737" w:rsidP="00105AFF">
      <w:pPr>
        <w:pStyle w:val="Corpsdetexte"/>
        <w:numPr>
          <w:ilvl w:val="0"/>
          <w:numId w:val="63"/>
        </w:numPr>
      </w:pPr>
      <w:r>
        <w:t>Les</w:t>
      </w:r>
      <w:r w:rsidR="00910B71">
        <w:t xml:space="preserve"> coûts des marchés de services, de fournitures et de travaux passés par le(s) bénéficiaire(s) aux fins de</w:t>
      </w:r>
      <w:r w:rsidR="004109D5">
        <w:t xml:space="preserve"> </w:t>
      </w:r>
      <w:r w:rsidR="00910B71">
        <w:t>l'action. Cela comprend les coûts de mobilisation de l'expertise pour améliorer la qualité d</w:t>
      </w:r>
      <w:r w:rsidR="004109D5">
        <w:t xml:space="preserve">u cadre </w:t>
      </w:r>
      <w:r w:rsidR="00910B71">
        <w:t>logique</w:t>
      </w:r>
      <w:r w:rsidR="004109D5">
        <w:t xml:space="preserve"> </w:t>
      </w:r>
      <w:r w:rsidR="00910B71">
        <w:t xml:space="preserve">(par exemple, précision des </w:t>
      </w:r>
      <w:r w:rsidR="004109D5">
        <w:t>valeurs de référence</w:t>
      </w:r>
      <w:r w:rsidR="00910B71">
        <w:t>, systèmes de suivi, etc.), à la fois au début et pendant</w:t>
      </w:r>
      <w:r w:rsidR="004109D5">
        <w:t xml:space="preserve"> </w:t>
      </w:r>
      <w:r w:rsidR="00910B71">
        <w:t>la mise en œuvre de l'action.</w:t>
      </w:r>
    </w:p>
    <w:p w14:paraId="0B2A6C5C" w14:textId="10BE26B8" w:rsidR="00910B71" w:rsidRDefault="00BD5737" w:rsidP="00105AFF">
      <w:pPr>
        <w:pStyle w:val="Corpsdetexte"/>
        <w:numPr>
          <w:ilvl w:val="0"/>
          <w:numId w:val="63"/>
        </w:numPr>
      </w:pPr>
      <w:r>
        <w:t>Les</w:t>
      </w:r>
      <w:r w:rsidR="00910B71">
        <w:t xml:space="preserve"> coûts découlant directement des exigences du contrat (diffusion d'informations,</w:t>
      </w:r>
      <w:r w:rsidR="004109D5">
        <w:t xml:space="preserve"> </w:t>
      </w:r>
      <w:r w:rsidR="00910B71">
        <w:t>Création et maintenance de sites Internet, évaluation propre à l'action, audits, traduction,</w:t>
      </w:r>
      <w:r w:rsidR="004109D5">
        <w:t xml:space="preserve"> </w:t>
      </w:r>
      <w:r w:rsidR="00910B71">
        <w:t>reproduction, assurance, etc.) y compris les frais de services financiers (notamment les frais de transfert</w:t>
      </w:r>
      <w:r w:rsidR="004109D5">
        <w:t xml:space="preserve"> </w:t>
      </w:r>
      <w:r w:rsidR="00910B71">
        <w:t>et les frais d'obtention des garanties financières lorsque celles-ci sont exigées par le contrat) ;</w:t>
      </w:r>
    </w:p>
    <w:p w14:paraId="758BCCE7" w14:textId="33FB4105" w:rsidR="00910B71" w:rsidRDefault="00910B71" w:rsidP="00910B71">
      <w:pPr>
        <w:pStyle w:val="Corpsdetexte"/>
      </w:pPr>
      <w:r>
        <w:t xml:space="preserve">i) </w:t>
      </w:r>
      <w:r w:rsidR="004109D5">
        <w:tab/>
        <w:t>les c</w:t>
      </w:r>
      <w:r>
        <w:t>ontributions en nature avec la modalité et les valeurs approuvées par le pouvoir adjudicateur</w:t>
      </w:r>
    </w:p>
    <w:p w14:paraId="7672EACE" w14:textId="543AFC58" w:rsidR="00910B71" w:rsidRDefault="00910B71" w:rsidP="00910B71">
      <w:pPr>
        <w:pStyle w:val="Corpsdetexte"/>
      </w:pPr>
      <w:r>
        <w:t xml:space="preserve">j) </w:t>
      </w:r>
      <w:r w:rsidR="00510118">
        <w:tab/>
        <w:t xml:space="preserve">les </w:t>
      </w:r>
      <w:r>
        <w:t>frais généraux (uniquement dans le cas d'une subvention de fonctionnement).</w:t>
      </w:r>
    </w:p>
    <w:p w14:paraId="33003C7B" w14:textId="7588FC39" w:rsidR="00510118" w:rsidRDefault="00510118" w:rsidP="00510118">
      <w:pPr>
        <w:pStyle w:val="Titre3"/>
      </w:pPr>
      <w:bookmarkStart w:id="73" w:name="_Toc151465467"/>
      <w:r>
        <w:t>Coûts non éligibles</w:t>
      </w:r>
      <w:bookmarkEnd w:id="73"/>
    </w:p>
    <w:p w14:paraId="2B1D0A09" w14:textId="77777777" w:rsidR="00510118" w:rsidRDefault="00510118" w:rsidP="00510118">
      <w:pPr>
        <w:pStyle w:val="Corpsdetexte"/>
      </w:pPr>
      <w:r>
        <w:t>Les coûts suivants ne seront pas considérés comme éligibles :</w:t>
      </w:r>
    </w:p>
    <w:p w14:paraId="4748AF64" w14:textId="59A5EA72" w:rsidR="00510118" w:rsidRDefault="00BD5737" w:rsidP="00105AFF">
      <w:pPr>
        <w:pStyle w:val="Corpsdetexte"/>
        <w:numPr>
          <w:ilvl w:val="0"/>
          <w:numId w:val="64"/>
        </w:numPr>
      </w:pPr>
      <w:r>
        <w:t>Les</w:t>
      </w:r>
      <w:r w:rsidR="00510118">
        <w:t xml:space="preserve"> droits, taxes et charges, y compris la TVA ou toute autre taxe sur les ventes, sauf disposition contraire dans les Conditions particulières ;.</w:t>
      </w:r>
    </w:p>
    <w:p w14:paraId="4A7D75D4" w14:textId="760729B1" w:rsidR="00510118" w:rsidRDefault="00BD5737" w:rsidP="00105AFF">
      <w:pPr>
        <w:pStyle w:val="Corpsdetexte"/>
        <w:numPr>
          <w:ilvl w:val="0"/>
          <w:numId w:val="64"/>
        </w:numPr>
      </w:pPr>
      <w:r>
        <w:t>Les</w:t>
      </w:r>
      <w:r w:rsidR="00510118">
        <w:t xml:space="preserve"> dettes et frais de service de la dette (intérêts passifs) ;</w:t>
      </w:r>
    </w:p>
    <w:p w14:paraId="4A1E3270" w14:textId="251B4E88" w:rsidR="00510118" w:rsidRDefault="00BD5737" w:rsidP="00105AFF">
      <w:pPr>
        <w:pStyle w:val="Corpsdetexte"/>
        <w:numPr>
          <w:ilvl w:val="0"/>
          <w:numId w:val="64"/>
        </w:numPr>
      </w:pPr>
      <w:r>
        <w:t>Les</w:t>
      </w:r>
      <w:r w:rsidR="00510118">
        <w:t xml:space="preserve"> provisions pour pertes, dettes ou responsabilités futures potentielles ;</w:t>
      </w:r>
    </w:p>
    <w:p w14:paraId="249BD3B6" w14:textId="2780AEFB" w:rsidR="00510118" w:rsidRDefault="00BD5737" w:rsidP="00105AFF">
      <w:pPr>
        <w:pStyle w:val="Corpsdetexte"/>
        <w:numPr>
          <w:ilvl w:val="0"/>
          <w:numId w:val="64"/>
        </w:numPr>
      </w:pPr>
      <w:r>
        <w:t>Les</w:t>
      </w:r>
      <w:r w:rsidR="00545800">
        <w:t xml:space="preserve"> </w:t>
      </w:r>
      <w:r w:rsidR="00510118">
        <w:t>coûts déclarés par le(s) bénéficiaire(s) et financés par une autre action ou programme de travail recevant une subvention d'autres donateurs ou une autre subvention de la COI.</w:t>
      </w:r>
    </w:p>
    <w:p w14:paraId="7F8F178B" w14:textId="6D8001FB" w:rsidR="00510118" w:rsidRDefault="00BD5737" w:rsidP="00105AFF">
      <w:pPr>
        <w:pStyle w:val="Corpsdetexte"/>
        <w:numPr>
          <w:ilvl w:val="0"/>
          <w:numId w:val="64"/>
        </w:numPr>
      </w:pPr>
      <w:r>
        <w:t>Les</w:t>
      </w:r>
      <w:r w:rsidR="00510118">
        <w:t xml:space="preserve"> achats de terrains ou de bâtiments, sauf si cela est nécessaire pour la mise en œuvre directe de l'action et selon les conditions précisées dans les conditions particulières ; dans tous les cas, la propriété doit être transféré</w:t>
      </w:r>
      <w:r w:rsidR="00545800">
        <w:t>e</w:t>
      </w:r>
      <w:r w:rsidR="00510118">
        <w:t xml:space="preserve"> au plus tard à la fin de l'action ;</w:t>
      </w:r>
    </w:p>
    <w:p w14:paraId="2F873AF0" w14:textId="2D55D615" w:rsidR="00510118" w:rsidRDefault="00BD5737" w:rsidP="00105AFF">
      <w:pPr>
        <w:pStyle w:val="Corpsdetexte"/>
        <w:numPr>
          <w:ilvl w:val="0"/>
          <w:numId w:val="64"/>
        </w:numPr>
      </w:pPr>
      <w:r>
        <w:t>Les</w:t>
      </w:r>
      <w:r w:rsidR="00545800">
        <w:t xml:space="preserve"> </w:t>
      </w:r>
      <w:r w:rsidR="00510118">
        <w:t>pertes de change ;</w:t>
      </w:r>
    </w:p>
    <w:p w14:paraId="71ECE45F" w14:textId="1CDD99DF" w:rsidR="00510118" w:rsidRDefault="00BD5737" w:rsidP="00105AFF">
      <w:pPr>
        <w:pStyle w:val="Corpsdetexte"/>
        <w:numPr>
          <w:ilvl w:val="0"/>
          <w:numId w:val="64"/>
        </w:numPr>
      </w:pPr>
      <w:r>
        <w:t>Les</w:t>
      </w:r>
      <w:r w:rsidR="00545800">
        <w:t xml:space="preserve"> </w:t>
      </w:r>
      <w:r w:rsidR="00510118">
        <w:t>crédits à des tiers, sauf indication contraire dans les conditions particulières ;</w:t>
      </w:r>
    </w:p>
    <w:p w14:paraId="795BBA8A" w14:textId="23D36646" w:rsidR="00510118" w:rsidRDefault="00BD5737" w:rsidP="00105AFF">
      <w:pPr>
        <w:pStyle w:val="Corpsdetexte"/>
        <w:numPr>
          <w:ilvl w:val="0"/>
          <w:numId w:val="64"/>
        </w:numPr>
      </w:pPr>
      <w:r>
        <w:t>Les</w:t>
      </w:r>
      <w:r w:rsidR="00510118">
        <w:t xml:space="preserve"> charges salariales du personnel des administrations nationales, sauf dispositions contraires aux conditions et uniquement dans la mesure où elles se rapportent au coût des activités que le public pertinent l'autorité n'exécuterait pas si l'action n'était pas entreprise ; </w:t>
      </w:r>
      <w:r w:rsidR="00545800">
        <w:t>c’est-à-dire le</w:t>
      </w:r>
      <w:r w:rsidR="00510118">
        <w:t xml:space="preserve"> personnel </w:t>
      </w:r>
      <w:r w:rsidR="00510118">
        <w:lastRenderedPageBreak/>
        <w:t>employé par une administration nationale sur des bases temporaires aux seules fins de l'exécution de l'action</w:t>
      </w:r>
      <w:r w:rsidR="00545800">
        <w:t> ;</w:t>
      </w:r>
    </w:p>
    <w:p w14:paraId="75EFA35E" w14:textId="01976D2A" w:rsidR="00510118" w:rsidRDefault="00BD5737" w:rsidP="00105AFF">
      <w:pPr>
        <w:pStyle w:val="Corpsdetexte"/>
        <w:numPr>
          <w:ilvl w:val="0"/>
          <w:numId w:val="64"/>
        </w:numPr>
      </w:pPr>
      <w:r>
        <w:t>Les</w:t>
      </w:r>
      <w:r w:rsidR="00545800">
        <w:t xml:space="preserve"> </w:t>
      </w:r>
      <w:r w:rsidR="00510118">
        <w:t>primes de performance incluses dans les frais de personnel</w:t>
      </w:r>
      <w:r w:rsidR="00142BEB">
        <w:t>.</w:t>
      </w:r>
    </w:p>
    <w:p w14:paraId="347B070E" w14:textId="5B1C67C4" w:rsidR="00142BEB" w:rsidRPr="00142BEB" w:rsidRDefault="00142BEB" w:rsidP="00142BEB">
      <w:pPr>
        <w:pStyle w:val="Titre3"/>
      </w:pPr>
      <w:bookmarkStart w:id="74" w:name="_Toc151465468"/>
      <w:r w:rsidRPr="00142BEB">
        <w:t>Financement basé sur la performance</w:t>
      </w:r>
      <w:bookmarkEnd w:id="74"/>
    </w:p>
    <w:p w14:paraId="66FD9969" w14:textId="2980F88B" w:rsidR="00142BEB" w:rsidRPr="00142BEB" w:rsidRDefault="00142BEB" w:rsidP="00142BEB">
      <w:pPr>
        <w:pStyle w:val="Corpsdetexte"/>
      </w:pPr>
      <w:r w:rsidRPr="00142BEB">
        <w:t>Une subvention peut être partiellement ou entièrement liée à l'obtention de résultats mesurés par référence</w:t>
      </w:r>
      <w:r>
        <w:t xml:space="preserve"> à des </w:t>
      </w:r>
      <w:r w:rsidRPr="00142BEB">
        <w:t>jalons préalablement fixés ou par des indicateurs de performance.</w:t>
      </w:r>
    </w:p>
    <w:p w14:paraId="23022A2D" w14:textId="6B139CC8" w:rsidR="00142BEB" w:rsidRPr="00142BEB" w:rsidRDefault="00142BEB" w:rsidP="00142BEB">
      <w:pPr>
        <w:pStyle w:val="Corpsdetexte"/>
      </w:pPr>
      <w:r w:rsidRPr="00142BEB">
        <w:t xml:space="preserve">Ce financement basé sur la performance n'est pas soumis à d'autres conditions, </w:t>
      </w:r>
      <w:r w:rsidR="00755532">
        <w:t>dans la mesure où</w:t>
      </w:r>
      <w:r w:rsidRPr="00142BEB">
        <w:t xml:space="preserve"> les résultats pertinents</w:t>
      </w:r>
      <w:r>
        <w:t xml:space="preserve"> </w:t>
      </w:r>
      <w:r w:rsidRPr="00142BEB">
        <w:t>et les moyens de mesurer leur réalisation so</w:t>
      </w:r>
      <w:r>
        <w:t>ie</w:t>
      </w:r>
      <w:r w:rsidRPr="00142BEB">
        <w:t>nt clairement décrits</w:t>
      </w:r>
      <w:r w:rsidR="00755532">
        <w:t xml:space="preserve"> à l'annexe I</w:t>
      </w:r>
      <w:r w:rsidR="00497803">
        <w:t xml:space="preserve"> du contrat</w:t>
      </w:r>
      <w:r w:rsidR="00755532">
        <w:t>. - Description de l’</w:t>
      </w:r>
      <w:r w:rsidRPr="00142BEB">
        <w:t>Action du contrat de subvention.</w:t>
      </w:r>
    </w:p>
    <w:p w14:paraId="4D73D6D5" w14:textId="093027B7" w:rsidR="00142BEB" w:rsidRPr="00142BEB" w:rsidRDefault="00142BEB" w:rsidP="00142BEB">
      <w:pPr>
        <w:pStyle w:val="Corpsdetexte"/>
      </w:pPr>
      <w:r w:rsidRPr="00142BEB">
        <w:t>Le montant à payer pour chaque résultat atteint est indiqué dans le budget (annexe III du</w:t>
      </w:r>
      <w:r w:rsidR="00755532">
        <w:t xml:space="preserve"> </w:t>
      </w:r>
      <w:r w:rsidRPr="00142BEB">
        <w:t>contrat). La méthode de détermination du montant à payer pour chaque résultat obtenu doit être clairement indiquée</w:t>
      </w:r>
      <w:r w:rsidR="00755532">
        <w:t xml:space="preserve"> et </w:t>
      </w:r>
      <w:r w:rsidRPr="00142BEB">
        <w:t>décrite à l'annexe I. - Description de l'action du contrat de subvention, en tenant compte des</w:t>
      </w:r>
      <w:r w:rsidR="00755532">
        <w:t xml:space="preserve"> </w:t>
      </w:r>
      <w:r w:rsidRPr="00142BEB">
        <w:t>Principe de bonne gestion financière et éviter le double financement des coûts.</w:t>
      </w:r>
    </w:p>
    <w:p w14:paraId="10A6D27B" w14:textId="35F9C021" w:rsidR="00142BEB" w:rsidRPr="00142BEB" w:rsidRDefault="00142BEB" w:rsidP="00142BEB">
      <w:pPr>
        <w:pStyle w:val="Corpsdetexte"/>
      </w:pPr>
      <w:r w:rsidRPr="00142BEB">
        <w:t>Le(s) bénéficiaire(s) ne sont pas tenus de déclarer les coûts liés à l'obtention des résultats.</w:t>
      </w:r>
      <w:r w:rsidR="00755532">
        <w:t xml:space="preserve"> </w:t>
      </w:r>
      <w:r w:rsidRPr="00142BEB">
        <w:t>Toutefois, le(s) bénéficiaire(s) soumettra(ont) toutes les pièces justificatives nécessaires, y compris lorsque</w:t>
      </w:r>
      <w:r w:rsidR="00755532">
        <w:t xml:space="preserve"> </w:t>
      </w:r>
      <w:r w:rsidRPr="00142BEB">
        <w:t>les pièces comptables pertinentes, pour prouver que les résultats déclenchant le paiement</w:t>
      </w:r>
      <w:r w:rsidR="00755532">
        <w:t>,</w:t>
      </w:r>
      <w:r w:rsidRPr="00142BEB">
        <w:t xml:space="preserve"> tels que définis à l'annexe</w:t>
      </w:r>
      <w:r w:rsidR="00755532">
        <w:t xml:space="preserve"> </w:t>
      </w:r>
      <w:r w:rsidRPr="00142BEB">
        <w:t>I et III</w:t>
      </w:r>
      <w:r w:rsidR="00755532">
        <w:t>,</w:t>
      </w:r>
      <w:r w:rsidRPr="00142BEB">
        <w:t xml:space="preserve"> ont été atteints.</w:t>
      </w:r>
    </w:p>
    <w:p w14:paraId="7BE1E3CA" w14:textId="526BFD98" w:rsidR="00142BEB" w:rsidRDefault="00142BEB" w:rsidP="00755532">
      <w:pPr>
        <w:pStyle w:val="Citationintense"/>
        <w:jc w:val="both"/>
      </w:pPr>
      <w:r w:rsidRPr="00142BEB">
        <w:t>Le financement basé sur les résultats (tout ou partie de la subvention) implique également que le paiement à la fin d</w:t>
      </w:r>
      <w:r w:rsidR="00755532">
        <w:t xml:space="preserve">e la réalisation des </w:t>
      </w:r>
      <w:r w:rsidRPr="00142BEB">
        <w:t>tâches e</w:t>
      </w:r>
      <w:r w:rsidRPr="00AE75AD">
        <w:t xml:space="preserve">t </w:t>
      </w:r>
      <w:r w:rsidR="00755532" w:rsidRPr="00AE75AD">
        <w:t>l’atteinte</w:t>
      </w:r>
      <w:r w:rsidRPr="00AE75AD">
        <w:t xml:space="preserve"> des jalons ou des résultats fixés, n'est pas liée à la fourniture des éléments suivants</w:t>
      </w:r>
      <w:r w:rsidR="00755532" w:rsidRPr="00AE75AD">
        <w:t xml:space="preserve"> </w:t>
      </w:r>
      <w:r w:rsidRPr="00AE75AD">
        <w:t xml:space="preserve">section </w:t>
      </w:r>
      <w:r w:rsidR="00AE75AD" w:rsidRPr="00AE75AD">
        <w:t>12</w:t>
      </w:r>
      <w:r w:rsidRPr="00AE75AD">
        <w:t>.2 sur les Paiements. Le financement basé sur les résultats n'est pas soumis à des vérification</w:t>
      </w:r>
      <w:r w:rsidRPr="00142BEB">
        <w:t>s des dépenses et à</w:t>
      </w:r>
      <w:r w:rsidR="00755532">
        <w:t xml:space="preserve"> </w:t>
      </w:r>
      <w:r w:rsidRPr="00142BEB">
        <w:t>la règle du non-profit.</w:t>
      </w:r>
    </w:p>
    <w:p w14:paraId="3A71A618" w14:textId="52E61BA5" w:rsidR="00B2360F" w:rsidRDefault="00C524FB" w:rsidP="00B2360F">
      <w:pPr>
        <w:pStyle w:val="Titre1"/>
      </w:pPr>
      <w:bookmarkStart w:id="75" w:name="_Toc151465469"/>
      <w:r>
        <w:t xml:space="preserve">REDACTION DE LA PROPOSITION PAR LES </w:t>
      </w:r>
      <w:r w:rsidR="00C903A6">
        <w:t>DEMANDEUR</w:t>
      </w:r>
      <w:r>
        <w:t>S</w:t>
      </w:r>
      <w:bookmarkEnd w:id="75"/>
      <w:r w:rsidR="00D500CF">
        <w:t xml:space="preserve"> </w:t>
      </w:r>
    </w:p>
    <w:p w14:paraId="34FDB9D1" w14:textId="0E762C7B" w:rsidR="00B2360F" w:rsidRDefault="00B2360F" w:rsidP="00B2360F">
      <w:pPr>
        <w:pStyle w:val="Titre2"/>
      </w:pPr>
      <w:bookmarkStart w:id="76" w:name="_Toc151465470"/>
      <w:r>
        <w:t>Rédaction du formulaire de candidature</w:t>
      </w:r>
      <w:bookmarkEnd w:id="76"/>
    </w:p>
    <w:p w14:paraId="68CC5562" w14:textId="538D02AA" w:rsidR="00B2360F" w:rsidRDefault="00B2360F" w:rsidP="00B2360F">
      <w:r>
        <w:t xml:space="preserve">Deux modèles de formulaire de candidature </w:t>
      </w:r>
      <w:r w:rsidR="00C16D86">
        <w:t xml:space="preserve">(deux étapes et une étape) </w:t>
      </w:r>
      <w:r>
        <w:t xml:space="preserve">sont </w:t>
      </w:r>
      <w:r w:rsidR="00C16D86">
        <w:t xml:space="preserve">donnés </w:t>
      </w:r>
      <w:r>
        <w:t>pour les appels à propositions</w:t>
      </w:r>
      <w:r w:rsidR="00C16D86">
        <w:t>.</w:t>
      </w:r>
      <w:r>
        <w:t xml:space="preserve"> Les modèles contiennent toutes les instructions pour les remplir ainsi que les documents et déclarations requis </w:t>
      </w:r>
      <w:r w:rsidR="00C16D86">
        <w:t xml:space="preserve">devant </w:t>
      </w:r>
      <w:r>
        <w:t xml:space="preserve">être </w:t>
      </w:r>
      <w:r w:rsidR="00F63506">
        <w:t>joints</w:t>
      </w:r>
      <w:r>
        <w:t>.</w:t>
      </w:r>
    </w:p>
    <w:p w14:paraId="01F4778F" w14:textId="22ED16C4" w:rsidR="00B2360F" w:rsidRDefault="00B2360F" w:rsidP="00B2360F">
      <w:pPr>
        <w:pStyle w:val="Titre3"/>
      </w:pPr>
      <w:bookmarkStart w:id="77" w:name="_Toc151465471"/>
      <w:r>
        <w:t>Pièces à joindre au dossier de candidature</w:t>
      </w:r>
      <w:bookmarkEnd w:id="77"/>
    </w:p>
    <w:p w14:paraId="1A9B4C18" w14:textId="417129A2" w:rsidR="00B2360F" w:rsidRDefault="00B2360F" w:rsidP="00B2360F">
      <w:r>
        <w:t>Le</w:t>
      </w:r>
      <w:r w:rsidR="00251136">
        <w:t>s pi</w:t>
      </w:r>
      <w:r w:rsidR="00C903A6">
        <w:t>èc</w:t>
      </w:r>
      <w:r w:rsidR="00251136">
        <w:t>es à joindre dépendent du</w:t>
      </w:r>
      <w:r>
        <w:t xml:space="preserve"> texte de l</w:t>
      </w:r>
      <w:r w:rsidR="00251136">
        <w:t>a</w:t>
      </w:r>
      <w:r>
        <w:t xml:space="preserve"> proposition :</w:t>
      </w:r>
    </w:p>
    <w:p w14:paraId="03EF4394" w14:textId="578D7CB9" w:rsidR="00B2360F" w:rsidRDefault="00B2360F" w:rsidP="00B2360F">
      <w:r>
        <w:t>Les co-</w:t>
      </w:r>
      <w:r w:rsidR="00C903A6">
        <w:t>demandeur</w:t>
      </w:r>
      <w:r>
        <w:t>s doivent fournir une lettre de mandat autorisant le coordinateur à soumettre la proposition et, si la proposition est acceptée pour financement, signer la convention de subvention avec l</w:t>
      </w:r>
      <w:r w:rsidR="003266D3">
        <w:t>’</w:t>
      </w:r>
      <w:r>
        <w:t xml:space="preserve">Autorité en son nom. Outre les informations fournies dans le formulaire de candidature, les </w:t>
      </w:r>
      <w:r w:rsidR="00C16D86">
        <w:t>codemandeurs</w:t>
      </w:r>
      <w:r w:rsidR="003266D3">
        <w:t xml:space="preserve"> </w:t>
      </w:r>
      <w:r>
        <w:t>doivent également fournir une lettre d'engagement signée expliquant la nature de leur implication dans le</w:t>
      </w:r>
      <w:r w:rsidR="003266D3">
        <w:t xml:space="preserve"> </w:t>
      </w:r>
      <w:r>
        <w:t xml:space="preserve">mise en œuvre de l'action - la manière dont ils sont engagés financièrement doit être détaillée dans le </w:t>
      </w:r>
      <w:r w:rsidR="003266D3">
        <w:t xml:space="preserve">projet de </w:t>
      </w:r>
      <w:r>
        <w:t>budget.</w:t>
      </w:r>
    </w:p>
    <w:p w14:paraId="671E4A81" w14:textId="0F8078F3" w:rsidR="00B2360F" w:rsidRDefault="00B2360F" w:rsidP="00B2360F">
      <w:r>
        <w:lastRenderedPageBreak/>
        <w:t>Les entités affiliées doivent fournir une lettre d'engagement signée, expliquant la nature de leur</w:t>
      </w:r>
      <w:r w:rsidR="003266D3">
        <w:t xml:space="preserve"> </w:t>
      </w:r>
      <w:r>
        <w:t>implication dans la mise en œuvre de l'action. Ils doivent également fournir un document attestant</w:t>
      </w:r>
      <w:r w:rsidR="003266D3">
        <w:t xml:space="preserve"> l</w:t>
      </w:r>
      <w:r>
        <w:t>eur lien juridique ou capitalistique avec l'organisation mère (demandeur principal ou codemandeur). Aucune lettre de</w:t>
      </w:r>
      <w:r w:rsidR="003266D3">
        <w:t xml:space="preserve"> </w:t>
      </w:r>
      <w:r>
        <w:t xml:space="preserve">mandat </w:t>
      </w:r>
      <w:r w:rsidR="003266D3">
        <w:t>n’</w:t>
      </w:r>
      <w:r>
        <w:t>est requis</w:t>
      </w:r>
      <w:r w:rsidR="003266D3">
        <w:t>e</w:t>
      </w:r>
      <w:r>
        <w:t>.</w:t>
      </w:r>
    </w:p>
    <w:p w14:paraId="4AC26543" w14:textId="70B98200" w:rsidR="00B2360F" w:rsidRDefault="00B2360F" w:rsidP="00B2360F">
      <w:r>
        <w:t>Les organisations associées doivent fournir une lettre d'engagement signée, expliquant la nature de leur engagement</w:t>
      </w:r>
      <w:r w:rsidR="003266D3">
        <w:t xml:space="preserve">, </w:t>
      </w:r>
      <w:r>
        <w:t>participation à l'action ou tout autre type de soutien à celle-ci. Aucune lettre de mandat n'est requise.</w:t>
      </w:r>
    </w:p>
    <w:p w14:paraId="6C298377" w14:textId="597FD8A2" w:rsidR="00B2360F" w:rsidRDefault="00B2360F" w:rsidP="00B2360F">
      <w:r>
        <w:t>Les tiers (c'est-à-dire les autres donateurs) qui ne font qu'une contribution en espèces à l'action doivent fournir une</w:t>
      </w:r>
      <w:r w:rsidR="003266D3">
        <w:t xml:space="preserve"> </w:t>
      </w:r>
      <w:r>
        <w:t>lettre d'engagement signée précisant le montant de leur contribution.</w:t>
      </w:r>
    </w:p>
    <w:p w14:paraId="0FA55728" w14:textId="64A1279D" w:rsidR="00B2360F" w:rsidRDefault="003266D3" w:rsidP="003266D3">
      <w:pPr>
        <w:pStyle w:val="Titre2"/>
      </w:pPr>
      <w:bookmarkStart w:id="78" w:name="_Toc151465472"/>
      <w:r>
        <w:t>E</w:t>
      </w:r>
      <w:r w:rsidR="00D90F67">
        <w:t xml:space="preserve">tablissement </w:t>
      </w:r>
      <w:r w:rsidR="00E8017F">
        <w:t>du</w:t>
      </w:r>
      <w:r w:rsidR="00B2360F">
        <w:t xml:space="preserve"> budget d'une action</w:t>
      </w:r>
      <w:bookmarkEnd w:id="78"/>
    </w:p>
    <w:p w14:paraId="550D54CC" w14:textId="13D9EC83" w:rsidR="00B2360F" w:rsidRDefault="001F1E12" w:rsidP="003266D3">
      <w:pPr>
        <w:pStyle w:val="Titre3"/>
      </w:pPr>
      <w:bookmarkStart w:id="79" w:name="_Toc151465473"/>
      <w:r>
        <w:t>B</w:t>
      </w:r>
      <w:r w:rsidR="00B2360F">
        <w:t>udget détaillé</w:t>
      </w:r>
      <w:bookmarkEnd w:id="79"/>
      <w:r w:rsidR="00B2360F">
        <w:t xml:space="preserve"> </w:t>
      </w:r>
    </w:p>
    <w:p w14:paraId="3A398213" w14:textId="67F07520" w:rsidR="00B2360F" w:rsidRDefault="00B2360F" w:rsidP="00B2360F">
      <w:r>
        <w:t>Les demandes de subvention doivent inclure un budget prévisionnel détaillé présenté dans la devise établie dans</w:t>
      </w:r>
      <w:r w:rsidR="003266D3">
        <w:t xml:space="preserve"> </w:t>
      </w:r>
      <w:r>
        <w:t>l'appel.</w:t>
      </w:r>
    </w:p>
    <w:p w14:paraId="66758DC8" w14:textId="09513748" w:rsidR="00B2360F" w:rsidRDefault="00B2360F" w:rsidP="00B2360F">
      <w:r>
        <w:t>Le budget prévisionnel doit être correctement équilibré : les deux totaux (sources de financement et dépenses)</w:t>
      </w:r>
      <w:r w:rsidR="003266D3">
        <w:t xml:space="preserve"> </w:t>
      </w:r>
      <w:r>
        <w:t>doivent être égaux, puisque le revenu disponible (y compris la subvention demandée à la CO</w:t>
      </w:r>
      <w:r w:rsidR="003266D3">
        <w:t>I</w:t>
      </w:r>
      <w:r>
        <w:t>) doi</w:t>
      </w:r>
      <w:r w:rsidR="003266D3">
        <w:t>t</w:t>
      </w:r>
      <w:r>
        <w:t xml:space="preserve"> financer les dépenses prévues.</w:t>
      </w:r>
    </w:p>
    <w:p w14:paraId="46CD13D0" w14:textId="0F5FE8A1" w:rsidR="00B2360F" w:rsidRDefault="00B2360F" w:rsidP="003266D3">
      <w:pPr>
        <w:pStyle w:val="Titre3"/>
      </w:pPr>
      <w:bookmarkStart w:id="80" w:name="_Toc151465474"/>
      <w:r>
        <w:t>Dépenses</w:t>
      </w:r>
      <w:bookmarkEnd w:id="80"/>
    </w:p>
    <w:p w14:paraId="447DEA74" w14:textId="77777777" w:rsidR="00B2360F" w:rsidRDefault="00B2360F" w:rsidP="00B2360F">
      <w:r>
        <w:t>Les dépenses doivent inclure les coûts estimés exclusivement pour la mise en œuvre de l'action.</w:t>
      </w:r>
    </w:p>
    <w:p w14:paraId="2D984074" w14:textId="4D385737" w:rsidR="00B2360F" w:rsidRDefault="00B2360F" w:rsidP="003266D3">
      <w:pPr>
        <w:pStyle w:val="Titre3"/>
      </w:pPr>
      <w:bookmarkStart w:id="81" w:name="_Toc151465475"/>
      <w:r>
        <w:t>Critères généraux d'éligibilité des coûts</w:t>
      </w:r>
      <w:bookmarkEnd w:id="81"/>
    </w:p>
    <w:p w14:paraId="44ED7396" w14:textId="32553C3B" w:rsidR="00B2360F" w:rsidRPr="00B07E26" w:rsidRDefault="00B2360F" w:rsidP="00B07E26">
      <w:r w:rsidRPr="00B07E26">
        <w:t>Pour être éligibles au financement de la CO</w:t>
      </w:r>
      <w:r w:rsidR="003266D3" w:rsidRPr="00B07E26">
        <w:t>I</w:t>
      </w:r>
      <w:r w:rsidRPr="00B07E26">
        <w:t>, les coûts doivent répondre aux critères suivants :</w:t>
      </w:r>
    </w:p>
    <w:p w14:paraId="6765094F" w14:textId="77777777" w:rsidR="00B07E26" w:rsidRDefault="00B2360F" w:rsidP="00105AFF">
      <w:pPr>
        <w:pStyle w:val="Paragraphedeliste"/>
        <w:numPr>
          <w:ilvl w:val="0"/>
          <w:numId w:val="65"/>
        </w:numPr>
        <w:ind w:left="1800"/>
        <w:rPr>
          <w:rFonts w:ascii="Garamond" w:hAnsi="Garamond"/>
        </w:rPr>
      </w:pPr>
      <w:r w:rsidRPr="00B07E26">
        <w:rPr>
          <w:rFonts w:ascii="Garamond" w:hAnsi="Garamond"/>
        </w:rPr>
        <w:t>être encourus par le bénéficiaire lors de la mise en œuvre de l'action, avec</w:t>
      </w:r>
      <w:r w:rsidR="003266D3" w:rsidRPr="00B07E26">
        <w:rPr>
          <w:rFonts w:ascii="Garamond" w:hAnsi="Garamond"/>
        </w:rPr>
        <w:t xml:space="preserve"> </w:t>
      </w:r>
      <w:r w:rsidRPr="00B07E26">
        <w:rPr>
          <w:rFonts w:ascii="Garamond" w:hAnsi="Garamond"/>
        </w:rPr>
        <w:t>à l'exception des frais liés aux rapports finaux et aux certificats d'audit ;</w:t>
      </w:r>
      <w:r w:rsidR="00B07E26" w:rsidRPr="00B07E26">
        <w:rPr>
          <w:rFonts w:ascii="Garamond" w:hAnsi="Garamond"/>
        </w:rPr>
        <w:t xml:space="preserve"> </w:t>
      </w:r>
    </w:p>
    <w:p w14:paraId="73DBCA44" w14:textId="5E51137A" w:rsidR="00B07E26" w:rsidRPr="00B07E26" w:rsidRDefault="00B2360F" w:rsidP="00105AFF">
      <w:pPr>
        <w:pStyle w:val="Paragraphedeliste"/>
        <w:numPr>
          <w:ilvl w:val="0"/>
          <w:numId w:val="65"/>
        </w:numPr>
        <w:ind w:left="1800"/>
        <w:rPr>
          <w:rFonts w:ascii="Garamond" w:hAnsi="Garamond"/>
        </w:rPr>
      </w:pPr>
      <w:r w:rsidRPr="00B07E26">
        <w:rPr>
          <w:rFonts w:ascii="Garamond" w:hAnsi="Garamond"/>
        </w:rPr>
        <w:t>figurer dans le budget global prévisionnel de l'action joint à la convention de subvention ;</w:t>
      </w:r>
      <w:r w:rsidR="00B07E26" w:rsidRPr="00B07E26">
        <w:rPr>
          <w:rFonts w:ascii="Garamond" w:hAnsi="Garamond"/>
        </w:rPr>
        <w:t xml:space="preserve"> </w:t>
      </w:r>
    </w:p>
    <w:p w14:paraId="64CADFE2" w14:textId="4A09C51D" w:rsidR="00B07E26" w:rsidRPr="00B07E26" w:rsidRDefault="00B2360F" w:rsidP="00105AFF">
      <w:pPr>
        <w:pStyle w:val="Paragraphedeliste"/>
        <w:numPr>
          <w:ilvl w:val="0"/>
          <w:numId w:val="65"/>
        </w:numPr>
        <w:ind w:left="1800"/>
        <w:rPr>
          <w:rFonts w:ascii="Garamond" w:hAnsi="Garamond"/>
        </w:rPr>
      </w:pPr>
      <w:r w:rsidRPr="00B07E26">
        <w:rPr>
          <w:rFonts w:ascii="Garamond" w:hAnsi="Garamond"/>
        </w:rPr>
        <w:t>être nécessaire à la mise en œuvre de l'action faisant l'objet de la subvention ;</w:t>
      </w:r>
      <w:r w:rsidR="00B07E26" w:rsidRPr="00B07E26">
        <w:rPr>
          <w:rFonts w:ascii="Garamond" w:hAnsi="Garamond"/>
        </w:rPr>
        <w:t xml:space="preserve"> </w:t>
      </w:r>
    </w:p>
    <w:p w14:paraId="7E9FFBEB" w14:textId="0E04AF6F" w:rsidR="00B2360F" w:rsidRPr="00B07E26" w:rsidRDefault="00B2360F" w:rsidP="00105AFF">
      <w:pPr>
        <w:pStyle w:val="Paragraphedeliste"/>
        <w:numPr>
          <w:ilvl w:val="0"/>
          <w:numId w:val="65"/>
        </w:numPr>
        <w:ind w:left="1800"/>
        <w:rPr>
          <w:rFonts w:ascii="Garamond" w:hAnsi="Garamond"/>
        </w:rPr>
      </w:pPr>
      <w:r w:rsidRPr="00B07E26">
        <w:rPr>
          <w:rFonts w:ascii="Garamond" w:hAnsi="Garamond"/>
        </w:rPr>
        <w:t>être identifiables et vérifiables, notamment en étant consignés dans les livres comptables du</w:t>
      </w:r>
      <w:r w:rsidR="00B07E26" w:rsidRPr="00B07E26">
        <w:rPr>
          <w:rFonts w:ascii="Garamond" w:hAnsi="Garamond"/>
        </w:rPr>
        <w:t xml:space="preserve"> </w:t>
      </w:r>
      <w:r w:rsidRPr="00B07E26">
        <w:rPr>
          <w:rFonts w:ascii="Garamond" w:hAnsi="Garamond"/>
        </w:rPr>
        <w:t>bénéficiaire et déterminé selon les normes comptables applicables du pays</w:t>
      </w:r>
      <w:r w:rsidR="00B07E26" w:rsidRPr="00B07E26">
        <w:rPr>
          <w:rFonts w:ascii="Garamond" w:hAnsi="Garamond"/>
        </w:rPr>
        <w:t xml:space="preserve"> </w:t>
      </w:r>
      <w:r w:rsidRPr="00B07E26">
        <w:rPr>
          <w:rFonts w:ascii="Garamond" w:hAnsi="Garamond"/>
        </w:rPr>
        <w:t>où le bénéficiaire est/sont établi(s) et selon les pratiques habituelles en matière de comptabilité analytique</w:t>
      </w:r>
      <w:r w:rsidR="00B07E26" w:rsidRPr="00B07E26">
        <w:rPr>
          <w:rFonts w:ascii="Garamond" w:hAnsi="Garamond"/>
        </w:rPr>
        <w:t xml:space="preserve"> </w:t>
      </w:r>
      <w:r w:rsidRPr="00B07E26">
        <w:rPr>
          <w:rFonts w:ascii="Garamond" w:hAnsi="Garamond"/>
        </w:rPr>
        <w:t>du bénéficiaire ;</w:t>
      </w:r>
    </w:p>
    <w:p w14:paraId="724B753F" w14:textId="6D636618" w:rsidR="00B2360F" w:rsidRPr="00B07E26" w:rsidRDefault="00B2360F" w:rsidP="00105AFF">
      <w:pPr>
        <w:pStyle w:val="Paragraphedeliste"/>
        <w:numPr>
          <w:ilvl w:val="0"/>
          <w:numId w:val="65"/>
        </w:numPr>
        <w:ind w:left="1800"/>
        <w:rPr>
          <w:rFonts w:ascii="Garamond" w:hAnsi="Garamond"/>
        </w:rPr>
      </w:pPr>
      <w:r w:rsidRPr="00B07E26">
        <w:rPr>
          <w:rFonts w:ascii="Garamond" w:hAnsi="Garamond"/>
        </w:rPr>
        <w:t>se conformer aux exigences de la législation fiscale et sociale applicable dans les cas où</w:t>
      </w:r>
      <w:r w:rsidR="00B07E26" w:rsidRPr="00B07E26">
        <w:rPr>
          <w:rFonts w:ascii="Garamond" w:hAnsi="Garamond"/>
        </w:rPr>
        <w:t xml:space="preserve"> </w:t>
      </w:r>
      <w:r w:rsidRPr="00B07E26">
        <w:rPr>
          <w:rFonts w:ascii="Garamond" w:hAnsi="Garamond"/>
        </w:rPr>
        <w:t>prévues dans les conditions particulières de la convention de subvention ;</w:t>
      </w:r>
    </w:p>
    <w:p w14:paraId="01477497" w14:textId="7EFC4243" w:rsidR="00B2360F" w:rsidRPr="00B07E26" w:rsidRDefault="00B2360F" w:rsidP="00105AFF">
      <w:pPr>
        <w:pStyle w:val="Paragraphedeliste"/>
        <w:numPr>
          <w:ilvl w:val="0"/>
          <w:numId w:val="65"/>
        </w:numPr>
        <w:ind w:left="1800"/>
        <w:rPr>
          <w:rFonts w:ascii="Garamond" w:hAnsi="Garamond"/>
        </w:rPr>
      </w:pPr>
      <w:r w:rsidRPr="00B07E26">
        <w:rPr>
          <w:rFonts w:ascii="Garamond" w:hAnsi="Garamond"/>
        </w:rPr>
        <w:t>être raisonnable, justifié et respecter le principe de bonne gestion financière,</w:t>
      </w:r>
      <w:r w:rsidR="00B07E26" w:rsidRPr="00B07E26">
        <w:rPr>
          <w:rFonts w:ascii="Garamond" w:hAnsi="Garamond"/>
        </w:rPr>
        <w:t xml:space="preserve"> </w:t>
      </w:r>
      <w:r w:rsidRPr="00B07E26">
        <w:rPr>
          <w:rFonts w:ascii="Garamond" w:hAnsi="Garamond"/>
        </w:rPr>
        <w:t>notamment en matière d'économie et d'efficacité.</w:t>
      </w:r>
    </w:p>
    <w:p w14:paraId="049DB59D" w14:textId="74891688" w:rsidR="00B2360F" w:rsidRPr="00B07E26" w:rsidRDefault="00B2360F" w:rsidP="00B07E26">
      <w:r w:rsidRPr="00B07E26">
        <w:t>Le cas échéant dans le cadre de l'appel à propositions, les coûts encourus par les « entités affiliées » à un bénéficiaire</w:t>
      </w:r>
      <w:r w:rsidR="00B07E26" w:rsidRPr="00B07E26">
        <w:t xml:space="preserve"> </w:t>
      </w:r>
      <w:r w:rsidRPr="00B07E26">
        <w:t>sera éligible à condition :</w:t>
      </w:r>
    </w:p>
    <w:p w14:paraId="729743F8" w14:textId="72B18F50" w:rsidR="00B2360F" w:rsidRPr="00B07E26" w:rsidRDefault="00B2360F" w:rsidP="00105AFF">
      <w:pPr>
        <w:pStyle w:val="Paragraphedeliste"/>
        <w:numPr>
          <w:ilvl w:val="0"/>
          <w:numId w:val="66"/>
        </w:numPr>
        <w:ind w:left="1800"/>
        <w:rPr>
          <w:rFonts w:ascii="Garamond" w:hAnsi="Garamond"/>
        </w:rPr>
      </w:pPr>
      <w:r w:rsidRPr="00B07E26">
        <w:rPr>
          <w:rFonts w:ascii="Garamond" w:hAnsi="Garamond"/>
        </w:rPr>
        <w:t>les entités concernées sont identifiées dans la convention de subvention et leur rôle et leur intervention sont</w:t>
      </w:r>
      <w:r w:rsidR="00B07E26" w:rsidRPr="00B07E26">
        <w:rPr>
          <w:rFonts w:ascii="Garamond" w:hAnsi="Garamond"/>
        </w:rPr>
        <w:t xml:space="preserve"> </w:t>
      </w:r>
      <w:r w:rsidRPr="00B07E26">
        <w:rPr>
          <w:rFonts w:ascii="Garamond" w:hAnsi="Garamond"/>
        </w:rPr>
        <w:t>défini dans la description de l'action ;</w:t>
      </w:r>
    </w:p>
    <w:p w14:paraId="0E961B9B" w14:textId="04890760" w:rsidR="00B2360F" w:rsidRPr="001943DC" w:rsidRDefault="001943DC" w:rsidP="00105AFF">
      <w:pPr>
        <w:pStyle w:val="Paragraphedeliste"/>
        <w:numPr>
          <w:ilvl w:val="0"/>
          <w:numId w:val="66"/>
        </w:numPr>
        <w:ind w:left="1800"/>
        <w:rPr>
          <w:rFonts w:ascii="Garamond" w:hAnsi="Garamond"/>
        </w:rPr>
      </w:pPr>
      <w:r w:rsidRPr="001943DC">
        <w:rPr>
          <w:rFonts w:ascii="Garamond" w:hAnsi="Garamond"/>
        </w:rPr>
        <w:lastRenderedPageBreak/>
        <w:t>elles</w:t>
      </w:r>
      <w:r w:rsidR="00B2360F" w:rsidRPr="001943DC">
        <w:rPr>
          <w:rFonts w:ascii="Garamond" w:hAnsi="Garamond"/>
        </w:rPr>
        <w:t xml:space="preserve"> respectent les règles applicables au bénéficiaire au titre de la convention de subvention en ce qui concerne</w:t>
      </w:r>
      <w:r w:rsidR="00B07E26" w:rsidRPr="001943DC">
        <w:rPr>
          <w:rFonts w:ascii="Garamond" w:hAnsi="Garamond"/>
        </w:rPr>
        <w:t xml:space="preserve"> </w:t>
      </w:r>
      <w:r w:rsidR="00B2360F" w:rsidRPr="001943DC">
        <w:rPr>
          <w:rFonts w:ascii="Garamond" w:hAnsi="Garamond"/>
        </w:rPr>
        <w:t>éligibilité des coûts et droits des audits par la CO</w:t>
      </w:r>
      <w:r w:rsidR="00035C14">
        <w:rPr>
          <w:rFonts w:ascii="Garamond" w:hAnsi="Garamond"/>
        </w:rPr>
        <w:t>I</w:t>
      </w:r>
      <w:r w:rsidR="00B2360F" w:rsidRPr="001943DC">
        <w:rPr>
          <w:rFonts w:ascii="Garamond" w:hAnsi="Garamond"/>
        </w:rPr>
        <w:t>.</w:t>
      </w:r>
    </w:p>
    <w:p w14:paraId="37A61764" w14:textId="1FD961B3" w:rsidR="00B2360F" w:rsidRDefault="00B2360F" w:rsidP="00B2360F">
      <w:r>
        <w:t xml:space="preserve">La taxe sur la valeur ajoutée (TVA) ou d'autres taxes sur les ventes sont considérées comme éligibles si </w:t>
      </w:r>
      <w:r w:rsidR="001943DC">
        <w:t>cela est indiqué dans les l</w:t>
      </w:r>
      <w:r>
        <w:t>ignes directrice</w:t>
      </w:r>
      <w:r w:rsidR="001943DC">
        <w:t>s et conditions particulières du contrat</w:t>
      </w:r>
      <w:r>
        <w:t xml:space="preserve"> de subvention.</w:t>
      </w:r>
    </w:p>
    <w:p w14:paraId="79DC2134" w14:textId="74F016E1" w:rsidR="00B2360F" w:rsidRDefault="00B2360F" w:rsidP="00B2360F">
      <w:r>
        <w:t xml:space="preserve">La contribution en nature est considérée comme éligible si elle est fournie conformément aux </w:t>
      </w:r>
      <w:r w:rsidR="001943DC">
        <w:t xml:space="preserve">lignes </w:t>
      </w:r>
      <w:r>
        <w:t>direct</w:t>
      </w:r>
      <w:r w:rsidR="001943DC">
        <w:t>rices.</w:t>
      </w:r>
    </w:p>
    <w:p w14:paraId="09D8EE20" w14:textId="56CBEC01" w:rsidR="00B2360F" w:rsidRDefault="00B2360F" w:rsidP="00B2360F">
      <w:r>
        <w:t>Les procédures internes de comptabilité et d'audit du bénéficiaire doivent permettre un rapprochement direct</w:t>
      </w:r>
      <w:r w:rsidR="001943DC">
        <w:t xml:space="preserve"> </w:t>
      </w:r>
      <w:r>
        <w:t>des coûts et des recettes déclarées au titre de l'action avec les états comptables correspondants</w:t>
      </w:r>
      <w:r w:rsidR="001943DC">
        <w:t xml:space="preserve"> aux </w:t>
      </w:r>
      <w:r>
        <w:t>déclarations et pièces justificatives.</w:t>
      </w:r>
    </w:p>
    <w:p w14:paraId="7EC1B2F1" w14:textId="1B3AA2D1" w:rsidR="00B2360F" w:rsidRDefault="00B2360F" w:rsidP="001943DC">
      <w:r>
        <w:t>La documentation justifiant les coûts doit être conservée par le bénéficiaire pendant sept ans après l</w:t>
      </w:r>
      <w:r w:rsidR="001943DC">
        <w:t xml:space="preserve">e paiement final de la COI. </w:t>
      </w:r>
    </w:p>
    <w:p w14:paraId="67FABBEA" w14:textId="77777777" w:rsidR="00B2360F" w:rsidRDefault="00B2360F" w:rsidP="00B2360F">
      <w:r>
        <w:t>Les dépenses éligibles au financement ne doivent pas avoir été engagées avant le dépôt de la demande de subvention.</w:t>
      </w:r>
    </w:p>
    <w:p w14:paraId="1907DD4C" w14:textId="650DE239" w:rsidR="00B2360F" w:rsidRDefault="00B2360F" w:rsidP="00B2360F">
      <w:r>
        <w:t>Veuillez noter que l'appel peut spécifier une date de référence pour l'éligibilité des coûts.</w:t>
      </w:r>
    </w:p>
    <w:p w14:paraId="5DC1658E" w14:textId="59D19642" w:rsidR="00B2360F" w:rsidRDefault="00B2360F" w:rsidP="001943DC">
      <w:pPr>
        <w:pStyle w:val="Titre3"/>
      </w:pPr>
      <w:bookmarkStart w:id="82" w:name="_Toc151465476"/>
      <w:r>
        <w:t>Elaboration du budget prévisionnel</w:t>
      </w:r>
      <w:bookmarkEnd w:id="82"/>
    </w:p>
    <w:p w14:paraId="5F61D439" w14:textId="0FA9B633" w:rsidR="00B2360F" w:rsidRDefault="00B2360F" w:rsidP="00B2360F">
      <w:r>
        <w:t xml:space="preserve">Le modèle pour l'élaboration du budget est donné à l'annexe </w:t>
      </w:r>
      <w:r w:rsidR="007A7D42">
        <w:t>III des conditions particulières</w:t>
      </w:r>
    </w:p>
    <w:p w14:paraId="47176E2A" w14:textId="252F1F81" w:rsidR="00B2360F" w:rsidRDefault="00B2360F" w:rsidP="00B2360F">
      <w:r>
        <w:t>Le fichier sous Excel comprend trois feuilles de calcul.</w:t>
      </w:r>
    </w:p>
    <w:p w14:paraId="68EA2AD4" w14:textId="7AEFAF55" w:rsidR="00B2360F" w:rsidRDefault="00B2360F" w:rsidP="00B2360F">
      <w:r>
        <w:t xml:space="preserve">La première feuille de travail : </w:t>
      </w:r>
      <w:r w:rsidR="00D500CF">
        <w:t>B</w:t>
      </w:r>
      <w:r>
        <w:t>udget de l'action</w:t>
      </w:r>
    </w:p>
    <w:p w14:paraId="7A851973" w14:textId="1C9FABE4" w:rsidR="00B2360F" w:rsidRDefault="00B2360F" w:rsidP="00B2360F">
      <w:r>
        <w:t>La description des articles doit être suffisamment détaillée et tous les articles ventilés selon leur</w:t>
      </w:r>
      <w:r w:rsidR="005E3568">
        <w:t>s</w:t>
      </w:r>
      <w:r w:rsidR="001943DC">
        <w:t xml:space="preserve"> </w:t>
      </w:r>
      <w:r w:rsidR="007C31F0">
        <w:t>c</w:t>
      </w:r>
      <w:r>
        <w:t>omposants. Le nombre d'unités et la valeur unitaire doivent être précisés po</w:t>
      </w:r>
      <w:r w:rsidR="007C31F0">
        <w:t>ur chaque article en fonction d</w:t>
      </w:r>
      <w:r>
        <w:t>es indications fournies. Le budget doit inclure les coûts liés à l'action dans son ensemble, indépendamment</w:t>
      </w:r>
      <w:r w:rsidR="007C31F0">
        <w:t xml:space="preserve"> </w:t>
      </w:r>
      <w:r>
        <w:t>de la partie</w:t>
      </w:r>
      <w:r w:rsidR="007C31F0">
        <w:t xml:space="preserve"> financée par l’Autorité contractante.</w:t>
      </w:r>
    </w:p>
    <w:p w14:paraId="58E49CC3" w14:textId="1165E202" w:rsidR="007C31F0" w:rsidRDefault="007C31F0" w:rsidP="007C31F0">
      <w:r>
        <w:t>La feuille de calcul comporte deux séries de colonnes : le budget de l'ensemble de l'opération et le budget de la première année. Le budget de la première année servira de base pour définir la valeur de la première avance pour les actions d'une durée supérieure à un an.</w:t>
      </w:r>
    </w:p>
    <w:p w14:paraId="555ECF89" w14:textId="77777777" w:rsidR="007C31F0" w:rsidRDefault="007C31F0" w:rsidP="007C31F0">
      <w:r>
        <w:t>Si l'action dure un an ou moins, le deuxième ensemble de colonnes doit rester vide.</w:t>
      </w:r>
    </w:p>
    <w:p w14:paraId="314CADC9" w14:textId="77777777" w:rsidR="007C31F0" w:rsidRDefault="007C31F0" w:rsidP="008A0226">
      <w:pPr>
        <w:pStyle w:val="Titre4"/>
      </w:pPr>
      <w:r>
        <w:t>Coûts directs éligibles</w:t>
      </w:r>
    </w:p>
    <w:p w14:paraId="418346C7" w14:textId="1FEBB1D6" w:rsidR="007C31F0" w:rsidRDefault="007C31F0" w:rsidP="007C31F0">
      <w:r>
        <w:t>Les coûts directs éligibles de l'action sont les coûts qui, pour autant qu'ils satisfassent aux critères de l'éligibilité énoncées ci-dessus, sont identifiables comme des coûts spécifiques directement liés à la réalisation d</w:t>
      </w:r>
      <w:r w:rsidR="005E3568">
        <w:t>e l’</w:t>
      </w:r>
      <w:r>
        <w:t>action et qui peut donc lui être attribuée directement.</w:t>
      </w:r>
    </w:p>
    <w:p w14:paraId="45547F61" w14:textId="47953E56" w:rsidR="007C31F0" w:rsidRDefault="007C31F0" w:rsidP="007C31F0">
      <w:r>
        <w:t>Les coûts supplémentaires associés à la participation des personnes handicapées sont également éligibles. Ces frais peu</w:t>
      </w:r>
      <w:r w:rsidR="005E3568">
        <w:t>ven</w:t>
      </w:r>
      <w:r>
        <w:t>t être nécessaire pour couvrir l'utilisation, par exemple, de moyens de transport spéciaux, d'assistants personnels ou interprètes en langue des signes.</w:t>
      </w:r>
    </w:p>
    <w:p w14:paraId="55A7785D" w14:textId="77777777" w:rsidR="007C31F0" w:rsidRDefault="007C31F0" w:rsidP="007C31F0">
      <w:r>
        <w:t>Le remboursement des frais éligibles est établi sur la base :</w:t>
      </w:r>
    </w:p>
    <w:p w14:paraId="14C1769B" w14:textId="16448D5E" w:rsidR="007C31F0" w:rsidRPr="007C31F0" w:rsidRDefault="005E3568" w:rsidP="003E4035">
      <w:pPr>
        <w:pStyle w:val="Paragraphedeliste"/>
        <w:numPr>
          <w:ilvl w:val="0"/>
          <w:numId w:val="83"/>
        </w:numPr>
        <w:spacing w:after="240"/>
        <w:contextualSpacing w:val="0"/>
        <w:rPr>
          <w:rFonts w:ascii="Garamond" w:hAnsi="Garamond"/>
        </w:rPr>
      </w:pPr>
      <w:r>
        <w:rPr>
          <w:rFonts w:ascii="Garamond" w:hAnsi="Garamond"/>
        </w:rPr>
        <w:lastRenderedPageBreak/>
        <w:t>d</w:t>
      </w:r>
      <w:r w:rsidR="007C31F0" w:rsidRPr="007C31F0">
        <w:rPr>
          <w:rFonts w:ascii="Garamond" w:hAnsi="Garamond"/>
        </w:rPr>
        <w:t>es coûts réels encourus par le(s) bénéficiaire(s) de la subvention</w:t>
      </w:r>
    </w:p>
    <w:p w14:paraId="5CEFE496" w14:textId="2C9849CD" w:rsidR="007C31F0" w:rsidRPr="007C31F0" w:rsidRDefault="005E3568" w:rsidP="003E4035">
      <w:pPr>
        <w:pStyle w:val="Paragraphedeliste"/>
        <w:numPr>
          <w:ilvl w:val="0"/>
          <w:numId w:val="83"/>
        </w:numPr>
        <w:spacing w:after="240"/>
        <w:contextualSpacing w:val="0"/>
        <w:rPr>
          <w:rFonts w:ascii="Garamond" w:hAnsi="Garamond"/>
        </w:rPr>
      </w:pPr>
      <w:r>
        <w:rPr>
          <w:rFonts w:ascii="Garamond" w:hAnsi="Garamond"/>
        </w:rPr>
        <w:t>d’</w:t>
      </w:r>
      <w:r w:rsidR="007C31F0" w:rsidRPr="007C31F0">
        <w:rPr>
          <w:rFonts w:ascii="Garamond" w:hAnsi="Garamond"/>
        </w:rPr>
        <w:t>une ou plusieurs options de coûts simplifiés</w:t>
      </w:r>
    </w:p>
    <w:p w14:paraId="6490DC7F" w14:textId="3410C66F" w:rsidR="007C31F0" w:rsidRPr="007C31F0" w:rsidRDefault="007C31F0" w:rsidP="007C31F0">
      <w:r>
        <w:t>Les coûts directs éligibles sont à leur tour divisés en "Coûts directs éligibles de l'action" présentés sous les rubriques principales :</w:t>
      </w:r>
    </w:p>
    <w:p w14:paraId="2467F1A5" w14:textId="586D7153" w:rsidR="007C31F0" w:rsidRPr="007C31F0" w:rsidRDefault="007A7D42" w:rsidP="00105AFF">
      <w:pPr>
        <w:pStyle w:val="Paragraphedeliste"/>
        <w:numPr>
          <w:ilvl w:val="1"/>
          <w:numId w:val="66"/>
        </w:numPr>
        <w:spacing w:after="240"/>
        <w:contextualSpacing w:val="0"/>
        <w:rPr>
          <w:rFonts w:ascii="Garamond" w:hAnsi="Garamond"/>
        </w:rPr>
      </w:pPr>
      <w:r w:rsidRPr="007C31F0">
        <w:rPr>
          <w:rFonts w:ascii="Garamond" w:hAnsi="Garamond"/>
        </w:rPr>
        <w:t>Ressources</w:t>
      </w:r>
      <w:r w:rsidR="007C31F0" w:rsidRPr="007C31F0">
        <w:rPr>
          <w:rFonts w:ascii="Garamond" w:hAnsi="Garamond"/>
        </w:rPr>
        <w:t xml:space="preserve"> humaines</w:t>
      </w:r>
    </w:p>
    <w:p w14:paraId="42AE03EF" w14:textId="0DFB30D9" w:rsidR="007C31F0" w:rsidRPr="007C31F0" w:rsidRDefault="007C31F0" w:rsidP="00105AFF">
      <w:pPr>
        <w:pStyle w:val="Paragraphedeliste"/>
        <w:numPr>
          <w:ilvl w:val="1"/>
          <w:numId w:val="66"/>
        </w:numPr>
        <w:spacing w:after="240"/>
        <w:contextualSpacing w:val="0"/>
        <w:rPr>
          <w:rFonts w:ascii="Garamond" w:hAnsi="Garamond"/>
        </w:rPr>
      </w:pPr>
      <w:r w:rsidRPr="007C31F0">
        <w:rPr>
          <w:rFonts w:ascii="Garamond" w:hAnsi="Garamond"/>
        </w:rPr>
        <w:t>Indemnités de voyage, de logement et de séjour (per-diem)</w:t>
      </w:r>
    </w:p>
    <w:p w14:paraId="28D9BC1F" w14:textId="5F0F0B39" w:rsidR="007C31F0" w:rsidRPr="007C31F0" w:rsidRDefault="007C31F0" w:rsidP="00105AFF">
      <w:pPr>
        <w:pStyle w:val="Paragraphedeliste"/>
        <w:numPr>
          <w:ilvl w:val="1"/>
          <w:numId w:val="66"/>
        </w:numPr>
        <w:spacing w:after="240"/>
        <w:contextualSpacing w:val="0"/>
        <w:rPr>
          <w:rFonts w:ascii="Garamond" w:hAnsi="Garamond"/>
        </w:rPr>
      </w:pPr>
      <w:r w:rsidRPr="007C31F0">
        <w:rPr>
          <w:rFonts w:ascii="Garamond" w:hAnsi="Garamond"/>
        </w:rPr>
        <w:t>Équipement et fournitures</w:t>
      </w:r>
    </w:p>
    <w:p w14:paraId="4412B200" w14:textId="589B03BB" w:rsidR="007C31F0" w:rsidRPr="007C31F0" w:rsidRDefault="007C31F0" w:rsidP="00105AFF">
      <w:pPr>
        <w:pStyle w:val="Paragraphedeliste"/>
        <w:numPr>
          <w:ilvl w:val="1"/>
          <w:numId w:val="66"/>
        </w:numPr>
        <w:spacing w:after="240"/>
        <w:contextualSpacing w:val="0"/>
        <w:rPr>
          <w:rFonts w:ascii="Garamond" w:hAnsi="Garamond"/>
        </w:rPr>
      </w:pPr>
      <w:r w:rsidRPr="007C31F0">
        <w:rPr>
          <w:rFonts w:ascii="Garamond" w:hAnsi="Garamond"/>
        </w:rPr>
        <w:t>Bureau local</w:t>
      </w:r>
    </w:p>
    <w:p w14:paraId="1C438172" w14:textId="7E5B11AA" w:rsidR="007C31F0" w:rsidRPr="007C31F0" w:rsidRDefault="007C31F0" w:rsidP="00105AFF">
      <w:pPr>
        <w:pStyle w:val="Paragraphedeliste"/>
        <w:numPr>
          <w:ilvl w:val="1"/>
          <w:numId w:val="66"/>
        </w:numPr>
        <w:spacing w:after="240"/>
        <w:contextualSpacing w:val="0"/>
        <w:rPr>
          <w:rFonts w:ascii="Garamond" w:hAnsi="Garamond"/>
        </w:rPr>
      </w:pPr>
      <w:r w:rsidRPr="007C31F0">
        <w:rPr>
          <w:rFonts w:ascii="Garamond" w:hAnsi="Garamond"/>
        </w:rPr>
        <w:t>Autres frais et prestations</w:t>
      </w:r>
    </w:p>
    <w:p w14:paraId="64C9A4EA" w14:textId="4D17E5FC" w:rsidR="007C31F0" w:rsidRPr="007C31F0" w:rsidRDefault="007C31F0" w:rsidP="00105AFF">
      <w:pPr>
        <w:pStyle w:val="Paragraphedeliste"/>
        <w:numPr>
          <w:ilvl w:val="1"/>
          <w:numId w:val="66"/>
        </w:numPr>
        <w:spacing w:after="240"/>
        <w:contextualSpacing w:val="0"/>
        <w:rPr>
          <w:rFonts w:ascii="Garamond" w:hAnsi="Garamond"/>
        </w:rPr>
      </w:pPr>
      <w:r w:rsidRPr="007C31F0">
        <w:rPr>
          <w:rFonts w:ascii="Garamond" w:hAnsi="Garamond"/>
        </w:rPr>
        <w:t>Autre (selon la particularité de l'action)</w:t>
      </w:r>
    </w:p>
    <w:p w14:paraId="26C88F2F" w14:textId="4BBBDCD6" w:rsidR="007C31F0" w:rsidRPr="007C31F0" w:rsidRDefault="007C31F0" w:rsidP="00105AFF">
      <w:pPr>
        <w:pStyle w:val="Paragraphedeliste"/>
        <w:numPr>
          <w:ilvl w:val="1"/>
          <w:numId w:val="66"/>
        </w:numPr>
        <w:spacing w:after="240"/>
        <w:contextualSpacing w:val="0"/>
        <w:rPr>
          <w:rFonts w:ascii="Garamond" w:hAnsi="Garamond"/>
        </w:rPr>
      </w:pPr>
      <w:r w:rsidRPr="007C31F0">
        <w:rPr>
          <w:rFonts w:ascii="Garamond" w:hAnsi="Garamond"/>
        </w:rPr>
        <w:t>Apport en nature</w:t>
      </w:r>
    </w:p>
    <w:p w14:paraId="43088A1E" w14:textId="4E9425D0" w:rsidR="007C31F0" w:rsidRDefault="007C31F0" w:rsidP="00C24BE5">
      <w:pPr>
        <w:pStyle w:val="Citationintense"/>
        <w:jc w:val="both"/>
      </w:pPr>
      <w:r>
        <w:t xml:space="preserve">Les </w:t>
      </w:r>
      <w:r w:rsidR="00C903A6">
        <w:t>demandeur</w:t>
      </w:r>
      <w:r>
        <w:t>s peuvent ajouter des lignes avec des sous-titres entrant dans les catégories ci-dessus, comme demandé par l’action. La rubrique 6 peut être élargie en ajoutant des coûts éligibles n'entrant pas dans les catégories ci-dessus si nécessaire être pour les caractéristiques spécifiques de l'action.</w:t>
      </w:r>
    </w:p>
    <w:p w14:paraId="39A7732C" w14:textId="77777777" w:rsidR="007C31F0" w:rsidRDefault="007C31F0" w:rsidP="008A0226">
      <w:pPr>
        <w:pStyle w:val="Titre4"/>
      </w:pPr>
      <w:r>
        <w:t>Rubrique 1 - Ressources humaines</w:t>
      </w:r>
    </w:p>
    <w:p w14:paraId="7A8573EB" w14:textId="3B6D2487" w:rsidR="007C31F0" w:rsidRPr="00C24BE5" w:rsidRDefault="005E3568" w:rsidP="00105AFF">
      <w:pPr>
        <w:pStyle w:val="Paragraphedeliste"/>
        <w:numPr>
          <w:ilvl w:val="1"/>
          <w:numId w:val="65"/>
        </w:numPr>
        <w:spacing w:after="240"/>
        <w:ind w:left="720"/>
        <w:contextualSpacing w:val="0"/>
        <w:rPr>
          <w:rFonts w:ascii="Garamond" w:hAnsi="Garamond"/>
        </w:rPr>
      </w:pPr>
      <w:r>
        <w:rPr>
          <w:rFonts w:ascii="Garamond" w:hAnsi="Garamond"/>
        </w:rPr>
        <w:t>Les frais du</w:t>
      </w:r>
      <w:r w:rsidR="007C31F0" w:rsidRPr="00C24BE5">
        <w:rPr>
          <w:rFonts w:ascii="Garamond" w:hAnsi="Garamond"/>
        </w:rPr>
        <w:t xml:space="preserve"> personnel travaillant dans le cadre d'un contrat de travail avec le bénéficiaire ou d'un contrat de travail</w:t>
      </w:r>
      <w:r>
        <w:rPr>
          <w:rFonts w:ascii="Garamond" w:hAnsi="Garamond"/>
        </w:rPr>
        <w:t xml:space="preserve"> ou d’un</w:t>
      </w:r>
      <w:r w:rsidR="007C31F0" w:rsidRPr="00C24BE5">
        <w:rPr>
          <w:rFonts w:ascii="Garamond" w:hAnsi="Garamond"/>
        </w:rPr>
        <w:t xml:space="preserve"> acte d'embauche équivalent et affecté à l'action, comprenant les salaires réels plus les charges sociales, cotisations de sécurité et autres frais statutaires inclus dans la rémunération, à condition que ces coûts soient conformes à la politique de rémunération habituelle du bénéficiaire. Ces coûts peuvent également inclure les rémunérations supplémentaires, y compris les paiements sur la base de contrats supplémentaires indépendamment de la nature de ces contrats, à condition qu'ils soient payés de manière cohérente chaque fois que le même type de travail ou d'expertise est requis, indépendamment de la source de financement utilisée.</w:t>
      </w:r>
    </w:p>
    <w:p w14:paraId="06E7EED6" w14:textId="599CD6CD" w:rsidR="007C31F0" w:rsidRPr="00C24BE5" w:rsidRDefault="007C31F0" w:rsidP="00105AFF">
      <w:pPr>
        <w:pStyle w:val="Paragraphedeliste"/>
        <w:numPr>
          <w:ilvl w:val="1"/>
          <w:numId w:val="65"/>
        </w:numPr>
        <w:spacing w:after="240"/>
        <w:ind w:left="720"/>
        <w:contextualSpacing w:val="0"/>
        <w:rPr>
          <w:rFonts w:ascii="Garamond" w:hAnsi="Garamond"/>
        </w:rPr>
      </w:pPr>
      <w:r w:rsidRPr="00C24BE5">
        <w:rPr>
          <w:rFonts w:ascii="Garamond" w:hAnsi="Garamond"/>
        </w:rPr>
        <w:t>Les frais des personnes physiques travaillant dans le cadre d'un contrat avec le bénéficiaire autre qu'un</w:t>
      </w:r>
      <w:r w:rsidR="00C24BE5" w:rsidRPr="00C24BE5">
        <w:rPr>
          <w:rFonts w:ascii="Garamond" w:hAnsi="Garamond"/>
        </w:rPr>
        <w:t xml:space="preserve"> </w:t>
      </w:r>
      <w:r w:rsidRPr="00C24BE5">
        <w:rPr>
          <w:rFonts w:ascii="Garamond" w:hAnsi="Garamond"/>
        </w:rPr>
        <w:t>contrat de travail peu</w:t>
      </w:r>
      <w:r w:rsidR="005E3568">
        <w:rPr>
          <w:rFonts w:ascii="Garamond" w:hAnsi="Garamond"/>
        </w:rPr>
        <w:t>ven</w:t>
      </w:r>
      <w:r w:rsidRPr="00C24BE5">
        <w:rPr>
          <w:rFonts w:ascii="Garamond" w:hAnsi="Garamond"/>
        </w:rPr>
        <w:t>t être assimilé à ces frais de personnel, à condition que les éléments suivants</w:t>
      </w:r>
      <w:r w:rsidR="00C24BE5" w:rsidRPr="00C24BE5">
        <w:rPr>
          <w:rFonts w:ascii="Garamond" w:hAnsi="Garamond"/>
        </w:rPr>
        <w:t xml:space="preserve">, </w:t>
      </w:r>
      <w:r w:rsidRPr="00C24BE5">
        <w:rPr>
          <w:rFonts w:ascii="Garamond" w:hAnsi="Garamond"/>
        </w:rPr>
        <w:t>conditions so</w:t>
      </w:r>
      <w:r w:rsidR="00C24BE5" w:rsidRPr="00C24BE5">
        <w:rPr>
          <w:rFonts w:ascii="Garamond" w:hAnsi="Garamond"/>
        </w:rPr>
        <w:t>ie</w:t>
      </w:r>
      <w:r w:rsidRPr="00C24BE5">
        <w:rPr>
          <w:rFonts w:ascii="Garamond" w:hAnsi="Garamond"/>
        </w:rPr>
        <w:t>nt remplies :</w:t>
      </w:r>
    </w:p>
    <w:p w14:paraId="70E87E9B" w14:textId="0CE23034" w:rsidR="007C31F0" w:rsidRPr="00C24BE5" w:rsidRDefault="007C31F0" w:rsidP="00105AFF">
      <w:pPr>
        <w:pStyle w:val="Paragraphedeliste"/>
        <w:numPr>
          <w:ilvl w:val="2"/>
          <w:numId w:val="65"/>
        </w:numPr>
        <w:spacing w:after="240"/>
        <w:ind w:left="1440"/>
        <w:contextualSpacing w:val="0"/>
        <w:rPr>
          <w:rFonts w:ascii="Garamond" w:hAnsi="Garamond"/>
        </w:rPr>
      </w:pPr>
      <w:r w:rsidRPr="00C24BE5">
        <w:rPr>
          <w:rFonts w:ascii="Garamond" w:hAnsi="Garamond"/>
        </w:rPr>
        <w:t>la personne physique travaille sous les instructions du bénéficiaire et, sauf convention contraire</w:t>
      </w:r>
      <w:r w:rsidR="00C24BE5" w:rsidRPr="00C24BE5">
        <w:rPr>
          <w:rFonts w:ascii="Garamond" w:hAnsi="Garamond"/>
        </w:rPr>
        <w:t xml:space="preserve"> </w:t>
      </w:r>
      <w:r w:rsidRPr="00C24BE5">
        <w:rPr>
          <w:rFonts w:ascii="Garamond" w:hAnsi="Garamond"/>
        </w:rPr>
        <w:t>chez le bénéficiaire, dans les locaux du bénéficiaire ;</w:t>
      </w:r>
    </w:p>
    <w:p w14:paraId="224DF247" w14:textId="7BF470F6" w:rsidR="007C31F0" w:rsidRPr="00C24BE5" w:rsidRDefault="007C31F0" w:rsidP="00105AFF">
      <w:pPr>
        <w:pStyle w:val="Paragraphedeliste"/>
        <w:numPr>
          <w:ilvl w:val="2"/>
          <w:numId w:val="65"/>
        </w:numPr>
        <w:spacing w:after="240"/>
        <w:ind w:left="1440"/>
        <w:contextualSpacing w:val="0"/>
        <w:rPr>
          <w:rFonts w:ascii="Garamond" w:hAnsi="Garamond"/>
        </w:rPr>
      </w:pPr>
      <w:r w:rsidRPr="00C24BE5">
        <w:rPr>
          <w:rFonts w:ascii="Garamond" w:hAnsi="Garamond"/>
        </w:rPr>
        <w:t>le résultat des travaux appartient au bénéficiaire ; et</w:t>
      </w:r>
    </w:p>
    <w:p w14:paraId="647A8AFE" w14:textId="77777777" w:rsidR="00C24BE5" w:rsidRPr="00C24BE5" w:rsidRDefault="007C31F0" w:rsidP="00105AFF">
      <w:pPr>
        <w:pStyle w:val="Paragraphedeliste"/>
        <w:numPr>
          <w:ilvl w:val="2"/>
          <w:numId w:val="65"/>
        </w:numPr>
        <w:spacing w:after="240"/>
        <w:ind w:left="1440"/>
        <w:contextualSpacing w:val="0"/>
        <w:rPr>
          <w:rFonts w:ascii="Garamond" w:hAnsi="Garamond"/>
          <w:i/>
          <w:iCs/>
          <w:color w:val="4F81BD" w:themeColor="accent1"/>
        </w:rPr>
      </w:pPr>
      <w:r w:rsidRPr="00C24BE5">
        <w:rPr>
          <w:rFonts w:ascii="Garamond" w:hAnsi="Garamond"/>
        </w:rPr>
        <w:lastRenderedPageBreak/>
        <w:t>les coûts sont en ligne avec les coûts du personnel effectuant des tâches similaires dans le cadre d'un contrat de travail</w:t>
      </w:r>
      <w:r w:rsidR="00C24BE5" w:rsidRPr="00C24BE5">
        <w:rPr>
          <w:rFonts w:ascii="Garamond" w:hAnsi="Garamond"/>
        </w:rPr>
        <w:t xml:space="preserve"> </w:t>
      </w:r>
      <w:r w:rsidRPr="00C24BE5">
        <w:rPr>
          <w:rFonts w:ascii="Garamond" w:hAnsi="Garamond"/>
        </w:rPr>
        <w:t>avec le bénéficiaire.</w:t>
      </w:r>
      <w:r w:rsidR="00C24BE5" w:rsidRPr="00C24BE5">
        <w:rPr>
          <w:rFonts w:ascii="Garamond" w:hAnsi="Garamond"/>
        </w:rPr>
        <w:t xml:space="preserve"> </w:t>
      </w:r>
    </w:p>
    <w:p w14:paraId="3603E6D1" w14:textId="393940DF" w:rsidR="007C31F0" w:rsidRPr="00C24BE5" w:rsidRDefault="007C31F0" w:rsidP="00C16D86">
      <w:pPr>
        <w:pStyle w:val="Citationintense"/>
        <w:rPr>
          <w:rStyle w:val="CitationintenseCar"/>
        </w:rPr>
      </w:pPr>
      <w:r w:rsidRPr="00C24BE5">
        <w:rPr>
          <w:rStyle w:val="CitationintenseCar"/>
        </w:rPr>
        <w:t xml:space="preserve">A l'inverse, le coût des travaux à réaliser par des experts externes ne doit pas être inclus dans les </w:t>
      </w:r>
      <w:r w:rsidR="00C24BE5" w:rsidRPr="00C24BE5">
        <w:rPr>
          <w:rStyle w:val="CitationintenseCar"/>
        </w:rPr>
        <w:t xml:space="preserve">coûts des </w:t>
      </w:r>
      <w:r w:rsidRPr="00C24BE5">
        <w:rPr>
          <w:rStyle w:val="CitationintenseCar"/>
        </w:rPr>
        <w:t>effectifs</w:t>
      </w:r>
      <w:r w:rsidR="00C24BE5" w:rsidRPr="00C24BE5">
        <w:rPr>
          <w:rStyle w:val="CitationintenseCar"/>
        </w:rPr>
        <w:t xml:space="preserve"> </w:t>
      </w:r>
      <w:r w:rsidRPr="00C24BE5">
        <w:rPr>
          <w:rStyle w:val="CitationintenseCar"/>
        </w:rPr>
        <w:t>mais sous services (voir Rubriqu</w:t>
      </w:r>
      <w:r w:rsidRPr="007A7D42">
        <w:rPr>
          <w:rStyle w:val="CitationintenseCar"/>
        </w:rPr>
        <w:t>e 5)</w:t>
      </w:r>
    </w:p>
    <w:p w14:paraId="6B33745B" w14:textId="37AB0880" w:rsidR="007C31F0" w:rsidRPr="00C24BE5" w:rsidRDefault="007C31F0" w:rsidP="00105AFF">
      <w:pPr>
        <w:pStyle w:val="Paragraphedeliste"/>
        <w:numPr>
          <w:ilvl w:val="1"/>
          <w:numId w:val="65"/>
        </w:numPr>
        <w:spacing w:after="240"/>
        <w:ind w:left="720"/>
        <w:contextualSpacing w:val="0"/>
        <w:rPr>
          <w:rFonts w:ascii="Garamond" w:hAnsi="Garamond"/>
        </w:rPr>
      </w:pPr>
      <w:r w:rsidRPr="00C24BE5">
        <w:rPr>
          <w:rFonts w:ascii="Garamond" w:hAnsi="Garamond"/>
        </w:rPr>
        <w:t>Les charges salariales ne doivent pas dépasser les taux correspondant à la politique habituelle du bénéficiaire en</w:t>
      </w:r>
      <w:r w:rsidR="00C24BE5" w:rsidRPr="00C24BE5">
        <w:rPr>
          <w:rFonts w:ascii="Garamond" w:hAnsi="Garamond"/>
        </w:rPr>
        <w:t xml:space="preserve"> </w:t>
      </w:r>
      <w:r w:rsidRPr="00C24BE5">
        <w:rPr>
          <w:rFonts w:ascii="Garamond" w:hAnsi="Garamond"/>
        </w:rPr>
        <w:t>rémunération du personnel de niveau équivalent.</w:t>
      </w:r>
    </w:p>
    <w:p w14:paraId="36B5F938" w14:textId="77EFB71F" w:rsidR="007C31F0" w:rsidRPr="00C24BE5" w:rsidRDefault="007C31F0" w:rsidP="00105AFF">
      <w:pPr>
        <w:pStyle w:val="Paragraphedeliste"/>
        <w:numPr>
          <w:ilvl w:val="1"/>
          <w:numId w:val="65"/>
        </w:numPr>
        <w:spacing w:after="240"/>
        <w:ind w:left="720"/>
        <w:contextualSpacing w:val="0"/>
        <w:rPr>
          <w:rFonts w:ascii="Garamond" w:hAnsi="Garamond"/>
        </w:rPr>
      </w:pPr>
      <w:r w:rsidRPr="00C24BE5">
        <w:rPr>
          <w:rFonts w:ascii="Garamond" w:hAnsi="Garamond"/>
        </w:rPr>
        <w:t>Les frais de personnel des administrations nationales peuvent être considérés comme éligibles dans la mesure où</w:t>
      </w:r>
      <w:r w:rsidR="00C24BE5" w:rsidRPr="00C24BE5">
        <w:rPr>
          <w:rFonts w:ascii="Garamond" w:hAnsi="Garamond"/>
        </w:rPr>
        <w:t xml:space="preserve"> </w:t>
      </w:r>
      <w:r w:rsidRPr="00C24BE5">
        <w:rPr>
          <w:rFonts w:ascii="Garamond" w:hAnsi="Garamond"/>
        </w:rPr>
        <w:t>elles portent sur le coût d'activités qui sont complémentaires et que l'autorité publique compétente</w:t>
      </w:r>
      <w:r w:rsidR="00C24BE5" w:rsidRPr="00C24BE5">
        <w:rPr>
          <w:rFonts w:ascii="Garamond" w:hAnsi="Garamond"/>
        </w:rPr>
        <w:t xml:space="preserve"> </w:t>
      </w:r>
      <w:r w:rsidRPr="00C24BE5">
        <w:rPr>
          <w:rFonts w:ascii="Garamond" w:hAnsi="Garamond"/>
        </w:rPr>
        <w:t>n'aurait pas lieu si le projet concerné n'était pas entrepris. (c'est-à-dire le personnel embauché sur une base</w:t>
      </w:r>
      <w:r w:rsidR="00C24BE5" w:rsidRPr="00C24BE5">
        <w:rPr>
          <w:rFonts w:ascii="Garamond" w:hAnsi="Garamond"/>
        </w:rPr>
        <w:t xml:space="preserve"> </w:t>
      </w:r>
      <w:r w:rsidRPr="00C24BE5">
        <w:rPr>
          <w:rFonts w:ascii="Garamond" w:hAnsi="Garamond"/>
        </w:rPr>
        <w:t>temporaire dans le seul but de participer à l'action).</w:t>
      </w:r>
    </w:p>
    <w:p w14:paraId="57137A8C" w14:textId="48D4F049" w:rsidR="00BD6C75" w:rsidRDefault="00BD6C75" w:rsidP="00BD6C75">
      <w:pPr>
        <w:pStyle w:val="Citationintense"/>
        <w:jc w:val="both"/>
      </w:pPr>
      <w:r>
        <w:t>N</w:t>
      </w:r>
      <w:r w:rsidR="005E3568">
        <w:t>ote importante</w:t>
      </w:r>
      <w:r>
        <w:t> : Si la proposition est financée par la COI, seuls les coûts réels (c'est-à-dire les salaires réels payés) seront considérés comme des coûts éligibles. Pour que les frais de personnel soient considérés comme des coûts directs éligibles, il doit exister un transfert vérifiable des fonds du bénéficiaire et l'affectation du personnel en question doivent être véritable, nécessaire et raisonnable par rapport à l'action subventionnée et à la durée de l'action.</w:t>
      </w:r>
    </w:p>
    <w:p w14:paraId="69FF2587" w14:textId="0B2B4552" w:rsidR="00BD6C75" w:rsidRDefault="00BD6C75" w:rsidP="00BD6C75">
      <w:r>
        <w:t>Pour remplir le formulaire budgétaire, ajoutez autant de sous-rubriques que nécessaire pour chaque poste(s) Indiquez le profil ou la catégorie du personnel selon son rôle dans le projet (Coordonnateur, Gestionnaire de Projet, etc.) et le nombre de personnes dans chaque catégorie.</w:t>
      </w:r>
    </w:p>
    <w:p w14:paraId="7C4F91DE" w14:textId="77777777" w:rsidR="00BD6C75" w:rsidRDefault="00BD6C75" w:rsidP="00BD6C75">
      <w:r>
        <w:t>Les noms des personnes ne sont pas obligatoires et ne doivent pas être indiqués.</w:t>
      </w:r>
    </w:p>
    <w:p w14:paraId="5FBCB3F9" w14:textId="4CC570EE" w:rsidR="00BD6C75" w:rsidRDefault="00BD6C75" w:rsidP="00BD6C75">
      <w:r>
        <w:t>Indique</w:t>
      </w:r>
      <w:r w:rsidR="005E3568">
        <w:t>r</w:t>
      </w:r>
      <w:r>
        <w:t xml:space="preserve"> les types d'emploi (permanent/temporaire) et les régimes de travail (temps plein/temps partiel), indiquez combien de chaque type.</w:t>
      </w:r>
    </w:p>
    <w:p w14:paraId="016B50AC" w14:textId="73EFD7D1" w:rsidR="00BD6C75" w:rsidRDefault="005E3568" w:rsidP="00BD6C75">
      <w:r>
        <w:t>Indiquer</w:t>
      </w:r>
      <w:r w:rsidR="00BD6C75">
        <w:t xml:space="preserve"> le taux journalier (ou mensuel) pour chaque catégorie de personnel prenant en charge y compris le</w:t>
      </w:r>
      <w:r w:rsidR="009741A7">
        <w:t>s salaires</w:t>
      </w:r>
      <w:r w:rsidR="00BD6C75">
        <w:t xml:space="preserve"> réel</w:t>
      </w:r>
      <w:r w:rsidR="009741A7">
        <w:t>s</w:t>
      </w:r>
      <w:r w:rsidR="00BD6C75">
        <w:t xml:space="preserve"> brut</w:t>
      </w:r>
      <w:r w:rsidR="009741A7">
        <w:t xml:space="preserve">s </w:t>
      </w:r>
      <w:r w:rsidR="00BD6C75">
        <w:t>salaires + charges sociales + autres frais statutaires + congés payés (conformément à la législation locale), autre contribution prévue par la législation locale.</w:t>
      </w:r>
    </w:p>
    <w:p w14:paraId="4ECFD305" w14:textId="2FD45302" w:rsidR="00BD6C75" w:rsidRDefault="00BD6C75" w:rsidP="007A7D42">
      <w:pPr>
        <w:pStyle w:val="Citationintense"/>
        <w:spacing w:before="240" w:after="240"/>
        <w:jc w:val="both"/>
      </w:pPr>
      <w:r>
        <w:t>Le temps réel consacré à l'action doit être enregistré régulièrement à l'aide de feuilles de temps ou d'un système d'enregistrement du temps équivalent établi et certifié par l'employeur. Les feuilles de temps doivent être datées et signées par la personne concernée et validée par l'employeur.</w:t>
      </w:r>
    </w:p>
    <w:p w14:paraId="1521E5EC" w14:textId="6A18DD8B" w:rsidR="00BD6C75" w:rsidRDefault="00BD6C75" w:rsidP="007A7D42">
      <w:pPr>
        <w:pStyle w:val="Citationintense"/>
        <w:spacing w:before="240" w:after="240"/>
        <w:jc w:val="both"/>
      </w:pPr>
      <w:r>
        <w:t xml:space="preserve">Les feuilles de temps ne doivent pas être envoyées à la COI, sauf sur demande expresse. Par exemple, lors de la soumission de la demande de paiement final, il peut être demandé au bénéficiaire de fournir des bulletins de salaire et des feuilles de temps justifiant les frais de </w:t>
      </w:r>
      <w:r>
        <w:lastRenderedPageBreak/>
        <w:t>personnel réels déclarés, ainsi que la base de calcul des indemnités journalières</w:t>
      </w:r>
      <w:r w:rsidR="00CE6DCD">
        <w:t xml:space="preserve"> et des jours de travail</w:t>
      </w:r>
      <w:r>
        <w:t>.</w:t>
      </w:r>
    </w:p>
    <w:p w14:paraId="16828602" w14:textId="77777777" w:rsidR="00BD6C75" w:rsidRDefault="00BD6C75" w:rsidP="008A0226">
      <w:pPr>
        <w:pStyle w:val="Titre4"/>
      </w:pPr>
      <w:r>
        <w:t>Rubrique 2 - Indemnités de voyage, de logement et de séjour (per-diem)</w:t>
      </w:r>
    </w:p>
    <w:p w14:paraId="619E2265" w14:textId="2A83C773" w:rsidR="00BD6C75" w:rsidRPr="00CE6DCD" w:rsidRDefault="00BD6C75" w:rsidP="00105AFF">
      <w:pPr>
        <w:pStyle w:val="Paragraphedeliste"/>
        <w:numPr>
          <w:ilvl w:val="1"/>
          <w:numId w:val="76"/>
        </w:numPr>
        <w:spacing w:after="240"/>
        <w:ind w:left="1181" w:hanging="634"/>
        <w:contextualSpacing w:val="0"/>
        <w:rPr>
          <w:rFonts w:ascii="Garamond" w:hAnsi="Garamond"/>
        </w:rPr>
      </w:pPr>
      <w:r w:rsidRPr="00CE6DCD">
        <w:rPr>
          <w:rFonts w:ascii="Garamond" w:hAnsi="Garamond"/>
        </w:rPr>
        <w:t>Les frais de voyage et les indemnités de séjour y afférentes sont éligibles à condition qu'ils</w:t>
      </w:r>
      <w:r w:rsidR="00CE6DCD" w:rsidRPr="00CE6DCD">
        <w:rPr>
          <w:rFonts w:ascii="Garamond" w:hAnsi="Garamond"/>
        </w:rPr>
        <w:t xml:space="preserve"> correspondent aux</w:t>
      </w:r>
      <w:r w:rsidRPr="00CE6DCD">
        <w:rPr>
          <w:rFonts w:ascii="Garamond" w:hAnsi="Garamond"/>
        </w:rPr>
        <w:t xml:space="preserve"> pratiques habituelles du bénéficiaire en matière de voyage.</w:t>
      </w:r>
    </w:p>
    <w:p w14:paraId="734D9C46" w14:textId="025A9E0D" w:rsidR="00BD6C75" w:rsidRPr="00CE6DCD" w:rsidRDefault="00BD6C75" w:rsidP="00105AFF">
      <w:pPr>
        <w:pStyle w:val="Paragraphedeliste"/>
        <w:numPr>
          <w:ilvl w:val="1"/>
          <w:numId w:val="76"/>
        </w:numPr>
        <w:spacing w:after="240"/>
        <w:ind w:left="1181" w:hanging="634"/>
        <w:contextualSpacing w:val="0"/>
        <w:rPr>
          <w:rFonts w:ascii="Garamond" w:hAnsi="Garamond"/>
        </w:rPr>
      </w:pPr>
      <w:r w:rsidRPr="00CE6DCD">
        <w:rPr>
          <w:rFonts w:ascii="Garamond" w:hAnsi="Garamond"/>
        </w:rPr>
        <w:t>Les voyages doivent être effectués par l'itinéraire le plus direct et le plus économique. Les tarifs en classe économique seront</w:t>
      </w:r>
      <w:r w:rsidR="00CE6DCD" w:rsidRPr="00CE6DCD">
        <w:rPr>
          <w:rFonts w:ascii="Garamond" w:hAnsi="Garamond"/>
        </w:rPr>
        <w:t xml:space="preserve"> </w:t>
      </w:r>
      <w:r w:rsidRPr="00CE6DCD">
        <w:rPr>
          <w:rFonts w:ascii="Garamond" w:hAnsi="Garamond"/>
        </w:rPr>
        <w:t>utilisé</w:t>
      </w:r>
      <w:r w:rsidR="00CE6DCD" w:rsidRPr="00CE6DCD">
        <w:rPr>
          <w:rFonts w:ascii="Garamond" w:hAnsi="Garamond"/>
        </w:rPr>
        <w:t>s</w:t>
      </w:r>
      <w:r w:rsidRPr="00CE6DCD">
        <w:rPr>
          <w:rFonts w:ascii="Garamond" w:hAnsi="Garamond"/>
        </w:rPr>
        <w:t xml:space="preserve"> comme référence pour l'analyse des coûts des voyages en avion. Les frais de voyage en classe affaires ne sont pas éligibles</w:t>
      </w:r>
      <w:r w:rsidR="00CE6DCD" w:rsidRPr="00CE6DCD">
        <w:rPr>
          <w:rFonts w:ascii="Garamond" w:hAnsi="Garamond"/>
        </w:rPr>
        <w:t xml:space="preserve"> </w:t>
      </w:r>
      <w:r w:rsidRPr="00CE6DCD">
        <w:rPr>
          <w:rFonts w:ascii="Garamond" w:hAnsi="Garamond"/>
        </w:rPr>
        <w:t>pour remboursement.</w:t>
      </w:r>
    </w:p>
    <w:p w14:paraId="08E1D2EF" w14:textId="5C27DC8A" w:rsidR="00BD6C75" w:rsidRPr="00CE6DCD" w:rsidRDefault="00BD6C75" w:rsidP="00105AFF">
      <w:pPr>
        <w:pStyle w:val="Paragraphedeliste"/>
        <w:numPr>
          <w:ilvl w:val="1"/>
          <w:numId w:val="76"/>
        </w:numPr>
        <w:spacing w:after="240"/>
        <w:ind w:left="1181" w:hanging="634"/>
        <w:contextualSpacing w:val="0"/>
        <w:rPr>
          <w:rFonts w:ascii="Garamond" w:hAnsi="Garamond"/>
        </w:rPr>
      </w:pPr>
      <w:r w:rsidRPr="00CE6DCD">
        <w:rPr>
          <w:rFonts w:ascii="Garamond" w:hAnsi="Garamond"/>
        </w:rPr>
        <w:t>Pour les autres modes de transport, la référence est le tarif ferroviaire en première classe. (Les tarifs ferroviaires en première classe sont</w:t>
      </w:r>
      <w:r w:rsidR="00CE6DCD" w:rsidRPr="00CE6DCD">
        <w:rPr>
          <w:rFonts w:ascii="Garamond" w:hAnsi="Garamond"/>
        </w:rPr>
        <w:t xml:space="preserve"> </w:t>
      </w:r>
      <w:r w:rsidRPr="00CE6DCD">
        <w:rPr>
          <w:rFonts w:ascii="Garamond" w:hAnsi="Garamond"/>
        </w:rPr>
        <w:t>éligible</w:t>
      </w:r>
      <w:r w:rsidR="00CE6DCD" w:rsidRPr="00CE6DCD">
        <w:rPr>
          <w:rFonts w:ascii="Garamond" w:hAnsi="Garamond"/>
        </w:rPr>
        <w:t>s</w:t>
      </w:r>
      <w:r w:rsidRPr="00CE6DCD">
        <w:rPr>
          <w:rFonts w:ascii="Garamond" w:hAnsi="Garamond"/>
        </w:rPr>
        <w:t xml:space="preserve"> au remboursement).</w:t>
      </w:r>
    </w:p>
    <w:p w14:paraId="5A65D1BF" w14:textId="77777777" w:rsidR="00BD6C75" w:rsidRDefault="00BD6C75" w:rsidP="00BD6C75">
      <w:r>
        <w:t>Les déplacements en voiture doivent être comptabilisés sous la rubrique 4 - Bureau local</w:t>
      </w:r>
    </w:p>
    <w:p w14:paraId="362C674D" w14:textId="0F469B43" w:rsidR="00BD6C75" w:rsidRDefault="00BD6C75" w:rsidP="00713A1B">
      <w:pPr>
        <w:pStyle w:val="Citationintense"/>
        <w:jc w:val="both"/>
      </w:pPr>
      <w:r>
        <w:t>Dans tous les cas, les indemnités de subsistance (per-diem) ne peuvent être supérieures au per-diem payé par la CO</w:t>
      </w:r>
      <w:r w:rsidR="00CE6DCD">
        <w:t xml:space="preserve">I </w:t>
      </w:r>
      <w:r>
        <w:t>pour son personnel en fonction de son niveau et de sa fonction.</w:t>
      </w:r>
    </w:p>
    <w:p w14:paraId="18D283FD" w14:textId="633D2F51" w:rsidR="00BD6C75" w:rsidRDefault="00BD6C75" w:rsidP="00BD6C75">
      <w:r>
        <w:t>Le bénéficiaire devra prévoir la conservation de tout document (billets, cartes d'embarquement,</w:t>
      </w:r>
      <w:r w:rsidR="00CE6DCD">
        <w:t xml:space="preserve"> </w:t>
      </w:r>
      <w:r>
        <w:t xml:space="preserve">billets) prouvant que le voyage a bien été effectué à la date déclarée. Ces documents </w:t>
      </w:r>
      <w:r w:rsidR="00CE6DCD">
        <w:t xml:space="preserve">ne </w:t>
      </w:r>
      <w:r>
        <w:t>doivent</w:t>
      </w:r>
      <w:r w:rsidR="00CE6DCD">
        <w:t xml:space="preserve"> pas </w:t>
      </w:r>
      <w:r>
        <w:t>être transmis à la CO</w:t>
      </w:r>
      <w:r w:rsidR="00CE6DCD">
        <w:t>I,</w:t>
      </w:r>
      <w:r>
        <w:t xml:space="preserve"> sauf demande expresse.</w:t>
      </w:r>
    </w:p>
    <w:p w14:paraId="1A98C58E" w14:textId="6BFB8664" w:rsidR="00BD6C75" w:rsidRDefault="00BD6C75" w:rsidP="00713A1B">
      <w:pPr>
        <w:pStyle w:val="Citationintense"/>
        <w:jc w:val="both"/>
      </w:pPr>
      <w:r>
        <w:t>Veuillez noter que la CO</w:t>
      </w:r>
      <w:r w:rsidR="00CE6DCD">
        <w:t>I</w:t>
      </w:r>
      <w:r>
        <w:t xml:space="preserve"> couvre les frais de voyage et de séjour de ses</w:t>
      </w:r>
      <w:r w:rsidR="00CE6DCD">
        <w:t xml:space="preserve"> propres agents lorsqu'elle</w:t>
      </w:r>
      <w:r>
        <w:t xml:space="preserve"> le</w:t>
      </w:r>
      <w:r w:rsidR="00CE6DCD">
        <w:t xml:space="preserve">s fait </w:t>
      </w:r>
      <w:r>
        <w:t>participer à un événement organisé par le(s) bénéficiaire(s) et ceux-ci ne doivent donc pas être inclus dans</w:t>
      </w:r>
      <w:r w:rsidR="00CE6DCD">
        <w:t xml:space="preserve"> l’</w:t>
      </w:r>
      <w:r>
        <w:t>estimation budgétaire.</w:t>
      </w:r>
    </w:p>
    <w:p w14:paraId="71DF8624" w14:textId="30503F18" w:rsidR="00BD6C75" w:rsidRDefault="00BD6C75" w:rsidP="008A0226">
      <w:pPr>
        <w:pStyle w:val="Titre4"/>
      </w:pPr>
      <w:r>
        <w:t xml:space="preserve">Rubrique 3 - </w:t>
      </w:r>
      <w:r w:rsidR="000D3B3B">
        <w:t>Equipement</w:t>
      </w:r>
      <w:r>
        <w:t xml:space="preserve"> et fournitures</w:t>
      </w:r>
    </w:p>
    <w:p w14:paraId="619D97C3" w14:textId="422EC88C" w:rsidR="00BD6C75" w:rsidRDefault="00BD6C75" w:rsidP="00BD6C75">
      <w:r>
        <w:t>La mise en œuvre d'un projet peut nécessiter l'achat de biens et d'équipements aux fins de</w:t>
      </w:r>
      <w:r w:rsidR="00CE6DCD">
        <w:t xml:space="preserve"> </w:t>
      </w:r>
      <w:r>
        <w:t>l'action. Les règles simplifiées régissant les actions de passation de marchés par le bénéficiaire de la subvention sont</w:t>
      </w:r>
      <w:r w:rsidR="00713A1B">
        <w:t xml:space="preserve"> à </w:t>
      </w:r>
      <w:r>
        <w:t xml:space="preserve">l'annexe </w:t>
      </w:r>
      <w:r w:rsidRPr="007A7D42">
        <w:t>IV du contrat et elles s'appliquent également aux services et aux travaux</w:t>
      </w:r>
      <w:r w:rsidR="005E3568">
        <w:t>.</w:t>
      </w:r>
    </w:p>
    <w:p w14:paraId="7BFE40F9" w14:textId="356FD11A" w:rsidR="00BD6C75" w:rsidRDefault="00BD6C75" w:rsidP="00713A1B">
      <w:pPr>
        <w:pStyle w:val="Citationintense"/>
        <w:jc w:val="both"/>
      </w:pPr>
      <w:r>
        <w:t xml:space="preserve">Notez que les opérations de passation de marchés entre les entités impliquées dans l'action avec le(s) bénéficiaire(s) </w:t>
      </w:r>
      <w:r w:rsidR="00713A1B">
        <w:t xml:space="preserve">ne </w:t>
      </w:r>
      <w:r>
        <w:t>sont</w:t>
      </w:r>
      <w:r w:rsidR="00713A1B">
        <w:t xml:space="preserve"> </w:t>
      </w:r>
      <w:r>
        <w:t>pas permis d'éviter tout conflit d'intérêts (c'est-à-dire que le coordinateur achète à un co-bénéficiaire ou</w:t>
      </w:r>
      <w:r w:rsidR="00713A1B">
        <w:t xml:space="preserve"> </w:t>
      </w:r>
      <w:r>
        <w:t>une entité affiliée ou d'une entité associée)</w:t>
      </w:r>
      <w:r w:rsidR="00713A1B">
        <w:t>.</w:t>
      </w:r>
    </w:p>
    <w:p w14:paraId="640F80B3" w14:textId="42D93981" w:rsidR="00BD6C75" w:rsidRDefault="00BD6C75" w:rsidP="00BD6C75">
      <w:r>
        <w:t xml:space="preserve">Ajoutez des sous-titres si nécessaire et listez tous les équipements nécessaires avec la quantité, le prix unitaire et le </w:t>
      </w:r>
      <w:r w:rsidR="00713A1B">
        <w:t xml:space="preserve">prix </w:t>
      </w:r>
      <w:r>
        <w:t>total</w:t>
      </w:r>
      <w:r w:rsidR="00713A1B">
        <w:t>.</w:t>
      </w:r>
    </w:p>
    <w:p w14:paraId="38D82F7E" w14:textId="78D060B1" w:rsidR="00BD6C75" w:rsidRDefault="00BD6C75" w:rsidP="00BD6C75">
      <w:r>
        <w:lastRenderedPageBreak/>
        <w:t>Les principes du meilleur rapport qualité/prix ou, selon le cas, du meilleur rapport qualité/prix doivent</w:t>
      </w:r>
      <w:r w:rsidR="00713A1B">
        <w:t xml:space="preserve"> </w:t>
      </w:r>
      <w:r>
        <w:t>toujours être respecté</w:t>
      </w:r>
      <w:r w:rsidR="00713A1B">
        <w:t>s</w:t>
      </w:r>
      <w:r>
        <w:t>.</w:t>
      </w:r>
    </w:p>
    <w:p w14:paraId="4479D21B" w14:textId="1B8DE4EF" w:rsidR="00BD6C75" w:rsidRDefault="00BD6C75" w:rsidP="00BD6C75">
      <w:r>
        <w:t>En outre, le bénéficiaire s'assure que les conditions qui lui sont applicables en vertu des conditions générales de l</w:t>
      </w:r>
      <w:r w:rsidR="00713A1B">
        <w:t>’accord</w:t>
      </w:r>
      <w:r>
        <w:t xml:space="preserve"> de subvention relatives à la responsabilité, aux conflits d'intérêts,</w:t>
      </w:r>
      <w:r w:rsidR="00713A1B">
        <w:t xml:space="preserve"> à </w:t>
      </w:r>
      <w:r>
        <w:t xml:space="preserve">la confidentialité, </w:t>
      </w:r>
      <w:r w:rsidR="00713A1B">
        <w:t>à la propriété et à l</w:t>
      </w:r>
      <w:r>
        <w:t>'utilisation des résultats (y compris les droits de propriété intellectuelle et industrielle),</w:t>
      </w:r>
      <w:r w:rsidR="00713A1B">
        <w:t xml:space="preserve"> aux</w:t>
      </w:r>
      <w:r>
        <w:t xml:space="preserve"> contrôles, audits et expertises sont également applicables aux contractants.</w:t>
      </w:r>
    </w:p>
    <w:p w14:paraId="5604CD4F" w14:textId="75827AC1" w:rsidR="00BD6C75" w:rsidRDefault="00BD6C75" w:rsidP="00BD6C75">
      <w:r>
        <w:t>Le bénéficiaire doit prendre les dispositions nécessaires pour s'assurer que les contractants renoncent à</w:t>
      </w:r>
      <w:r w:rsidR="00713A1B">
        <w:t xml:space="preserve"> </w:t>
      </w:r>
      <w:r>
        <w:t>droits à l'égard de la C</w:t>
      </w:r>
      <w:r w:rsidR="00713A1B">
        <w:t>OI</w:t>
      </w:r>
      <w:r>
        <w:t xml:space="preserve"> en vertu de l'accord.</w:t>
      </w:r>
    </w:p>
    <w:p w14:paraId="273D2EF3" w14:textId="6BB852D7" w:rsidR="00BD6C75" w:rsidRDefault="00BD6C75" w:rsidP="00BD6C75">
      <w:r>
        <w:t>Dans le cadre de ces principes, le ou les bénéficiaires peuvent organiser la passation des marchés</w:t>
      </w:r>
      <w:r w:rsidR="00713A1B">
        <w:t xml:space="preserve"> </w:t>
      </w:r>
      <w:r>
        <w:t>selon ses pratiques habituelles.</w:t>
      </w:r>
    </w:p>
    <w:p w14:paraId="53336B2B" w14:textId="77777777" w:rsidR="00770DFB" w:rsidRDefault="00BD6C75" w:rsidP="00BD6C75">
      <w:r>
        <w:t xml:space="preserve">Lorsque la valeur du marché à attribuer dépasse 50 000 </w:t>
      </w:r>
      <w:r w:rsidR="00150432">
        <w:t>EUR</w:t>
      </w:r>
      <w:r>
        <w:t xml:space="preserve">, </w:t>
      </w:r>
      <w:r w:rsidR="00150432">
        <w:t>l’</w:t>
      </w:r>
      <w:r>
        <w:t xml:space="preserve">Autorité </w:t>
      </w:r>
      <w:r w:rsidR="00150432">
        <w:t xml:space="preserve">Contractante </w:t>
      </w:r>
      <w:r>
        <w:t>peut demander aux bénéficiaires d'appliquer des règles de procédure spécifiques fondées sur</w:t>
      </w:r>
      <w:r w:rsidR="00150432">
        <w:t xml:space="preserve"> le </w:t>
      </w:r>
      <w:r>
        <w:t>Code des marchés de la CO</w:t>
      </w:r>
      <w:r w:rsidR="00150432">
        <w:t>I</w:t>
      </w:r>
      <w:r>
        <w:t xml:space="preserve"> et déterminé en tenant dûment compte des principes de proportionnalité et</w:t>
      </w:r>
      <w:r w:rsidR="00150432">
        <w:t xml:space="preserve"> </w:t>
      </w:r>
      <w:r>
        <w:t>simplification</w:t>
      </w:r>
      <w:r w:rsidR="00770DFB">
        <w:t>,</w:t>
      </w:r>
      <w:r>
        <w:t xml:space="preserve"> </w:t>
      </w:r>
      <w:r w:rsidR="00770DFB">
        <w:t xml:space="preserve">de </w:t>
      </w:r>
      <w:r>
        <w:t>la valeur estimée des contrats concernés, de l</w:t>
      </w:r>
      <w:r w:rsidR="00150432">
        <w:t>’importance</w:t>
      </w:r>
      <w:r>
        <w:t xml:space="preserve"> relative</w:t>
      </w:r>
      <w:r w:rsidR="00150432">
        <w:t xml:space="preserve"> </w:t>
      </w:r>
      <w:r>
        <w:t>de la contribution de la CO</w:t>
      </w:r>
      <w:r w:rsidR="00150432">
        <w:t>I</w:t>
      </w:r>
      <w:r>
        <w:t xml:space="preserve"> par rapport au coût total de l'action et au risque de gestion</w:t>
      </w:r>
      <w:r w:rsidR="00770DFB">
        <w:t>.</w:t>
      </w:r>
    </w:p>
    <w:p w14:paraId="141D3BF0" w14:textId="0EDBE7C3" w:rsidR="00770DFB" w:rsidRDefault="00770DFB" w:rsidP="00770DFB">
      <w:r>
        <w:t>Si des conditions spécifiques sont imposées, celles-ci seront indiquées dans le texte des lignes directrices pour chaque appel et seront considérées comme des conditions d'éligibilité des coûts et seront donc insérées dans la convention de subvention (sous "Autres conditions particulières"). Au moment du paiement final, le respect des règles peut être contrôlé afin de garantir l'éligibilité des coûts.</w:t>
      </w:r>
    </w:p>
    <w:p w14:paraId="1AB1D380" w14:textId="41AAA42F" w:rsidR="00770DFB" w:rsidRDefault="00770DFB" w:rsidP="00770DFB">
      <w:r>
        <w:t xml:space="preserve">A noter que les actifs d'une valeur supérieure à </w:t>
      </w:r>
      <w:r w:rsidRPr="007A7D42">
        <w:t>3 000 EUR</w:t>
      </w:r>
      <w:r>
        <w:t xml:space="preserve"> achetés dans le cadre de l'exécution d'un contrat de subvention peut être cédé ou transféré selon les modalités convenues dans la convention de subvention.</w:t>
      </w:r>
    </w:p>
    <w:p w14:paraId="330B926B" w14:textId="77777777" w:rsidR="00770DFB" w:rsidRDefault="00770DFB" w:rsidP="008A0226">
      <w:pPr>
        <w:pStyle w:val="Titre4"/>
      </w:pPr>
      <w:r>
        <w:t>Rubrique 4 - Bureau local</w:t>
      </w:r>
    </w:p>
    <w:p w14:paraId="5DFCE032" w14:textId="77777777" w:rsidR="00770DFB" w:rsidRDefault="00770DFB" w:rsidP="00770DFB">
      <w:r>
        <w:t>La rubrique 4 comprend quatre sous-rubriques principales :</w:t>
      </w:r>
    </w:p>
    <w:p w14:paraId="4931C963" w14:textId="3C744B3E" w:rsidR="00770DFB" w:rsidRDefault="00770DFB" w:rsidP="00770DFB">
      <w:r>
        <w:t xml:space="preserve">4.1 </w:t>
      </w:r>
      <w:r w:rsidR="000D3B3B">
        <w:t>Cout des</w:t>
      </w:r>
      <w:r>
        <w:t xml:space="preserve"> véhicule</w:t>
      </w:r>
      <w:r w:rsidR="000D3B3B">
        <w:t>s</w:t>
      </w:r>
    </w:p>
    <w:p w14:paraId="4045B94B" w14:textId="72F1AA21" w:rsidR="00770DFB" w:rsidRDefault="00770DFB" w:rsidP="00770DFB">
      <w:r>
        <w:t>4.2 Lo</w:t>
      </w:r>
      <w:r w:rsidR="000D3B3B">
        <w:t>cation de bureau</w:t>
      </w:r>
    </w:p>
    <w:p w14:paraId="4DE24AA9" w14:textId="30243CAF" w:rsidR="00770DFB" w:rsidRDefault="00770DFB" w:rsidP="00770DFB">
      <w:r>
        <w:t xml:space="preserve">4.3 </w:t>
      </w:r>
      <w:r w:rsidR="000D3B3B">
        <w:t xml:space="preserve">Consommables - </w:t>
      </w:r>
      <w:r>
        <w:t>Fournitures de bureau s</w:t>
      </w:r>
    </w:p>
    <w:p w14:paraId="11DEAC3A" w14:textId="02EC4F94" w:rsidR="00770DFB" w:rsidRDefault="000D3B3B" w:rsidP="00770DFB">
      <w:r>
        <w:t>4 4.</w:t>
      </w:r>
      <w:r w:rsidR="00770DFB">
        <w:t xml:space="preserve"> Autres services (téléphone, internet, électricité, eau, entretien,</w:t>
      </w:r>
      <w:r w:rsidR="00194196">
        <w:t xml:space="preserve"> </w:t>
      </w:r>
      <w:r w:rsidR="00770DFB">
        <w:t>assurance etc.)</w:t>
      </w:r>
    </w:p>
    <w:p w14:paraId="2681F454" w14:textId="77777777" w:rsidR="00770DFB" w:rsidRDefault="00770DFB" w:rsidP="00770DFB">
      <w:r>
        <w:t>Chacune de ces sous-rubriques peut être développée et détaillée selon les besoins.</w:t>
      </w:r>
    </w:p>
    <w:p w14:paraId="62870A63" w14:textId="77777777" w:rsidR="00770DFB" w:rsidRDefault="00770DFB" w:rsidP="00770DFB">
      <w:r>
        <w:t>Dans le cas où les véhicules ne sont pas achetés mais loués pour l'action, le coût peut être calculé sous 4.1.</w:t>
      </w:r>
    </w:p>
    <w:p w14:paraId="183AB3DE" w14:textId="23FF4F29" w:rsidR="00770DFB" w:rsidRDefault="00770DFB" w:rsidP="00770DFB">
      <w:r>
        <w:t>Si le bénéficiaire loue déjà un bureau pour d'autres activités en dehors de l'action, la part du bureau</w:t>
      </w:r>
      <w:r w:rsidR="00194196">
        <w:t xml:space="preserve"> </w:t>
      </w:r>
      <w:r>
        <w:t>dédié</w:t>
      </w:r>
      <w:r w:rsidR="000D3B3B">
        <w:t>e</w:t>
      </w:r>
      <w:r>
        <w:t xml:space="preserve"> à l'action peut être chiffré</w:t>
      </w:r>
      <w:r w:rsidR="000D3B3B">
        <w:t>e</w:t>
      </w:r>
      <w:r>
        <w:t xml:space="preserve"> proportionnellement sous 4.2.</w:t>
      </w:r>
    </w:p>
    <w:p w14:paraId="1F130E69" w14:textId="77777777" w:rsidR="00770DFB" w:rsidRDefault="00770DFB" w:rsidP="008A0226">
      <w:pPr>
        <w:pStyle w:val="Titre4"/>
      </w:pPr>
      <w:r>
        <w:lastRenderedPageBreak/>
        <w:t>Rubrique 5 - Autres frais et services</w:t>
      </w:r>
    </w:p>
    <w:p w14:paraId="391CA5EA" w14:textId="440E2853" w:rsidR="00770DFB" w:rsidRDefault="00770DFB" w:rsidP="00770DFB">
      <w:r>
        <w:t>Cette rubrique comprend plusieurs sous-rubriques qui peuvent être développées en fonction des besoins</w:t>
      </w:r>
      <w:r w:rsidR="00194196">
        <w:t>.</w:t>
      </w:r>
    </w:p>
    <w:p w14:paraId="442111E1" w14:textId="5A090099" w:rsidR="00770DFB" w:rsidRDefault="00770DFB" w:rsidP="00770DFB">
      <w:r>
        <w:t>La mise en œuvre d'un projet peut nécessiter la contractualisation de services afin d</w:t>
      </w:r>
      <w:r w:rsidR="00194196">
        <w:t xml:space="preserve">e réaliser des </w:t>
      </w:r>
      <w:r>
        <w:t>tâches spécialisées que les bénéficiaires ne peuvent pas effectuer eux-mêmes (traductions, production de documents,</w:t>
      </w:r>
      <w:r w:rsidR="00194196">
        <w:t xml:space="preserve"> </w:t>
      </w:r>
      <w:r>
        <w:t>création de site web, support informatique, comptabilité, restauration, etc.). Cela n'implique pas d'externalisation</w:t>
      </w:r>
      <w:r w:rsidR="00194196">
        <w:t xml:space="preserve"> </w:t>
      </w:r>
      <w:r>
        <w:t>de parties de l'action directement liées aux objectifs principaux de l'action. Les contrats correspondants sont</w:t>
      </w:r>
      <w:r w:rsidR="00194196">
        <w:t xml:space="preserve"> </w:t>
      </w:r>
      <w:r>
        <w:t xml:space="preserve">appelés </w:t>
      </w:r>
      <w:r w:rsidR="00496B85">
        <w:t>« </w:t>
      </w:r>
      <w:r>
        <w:t>contrats d'exécution</w:t>
      </w:r>
      <w:r w:rsidR="00496B85">
        <w:t> »</w:t>
      </w:r>
      <w:r>
        <w:t>.</w:t>
      </w:r>
    </w:p>
    <w:p w14:paraId="0E4D7BDC" w14:textId="36F49E4A" w:rsidR="00770DFB" w:rsidRDefault="00770DFB" w:rsidP="00770DFB">
      <w:r>
        <w:t>Le bénéficiaire doit avoir la capacité opérationnelle de mener à bien les activités liées au principal</w:t>
      </w:r>
      <w:r w:rsidR="00194196">
        <w:t xml:space="preserve"> </w:t>
      </w:r>
      <w:r>
        <w:t>objectifs de l'action proposée. Néanmoins, si le personnel n'a pas to</w:t>
      </w:r>
      <w:r w:rsidR="00194196">
        <w:t xml:space="preserve">utes les compétences requises </w:t>
      </w:r>
      <w:r>
        <w:t xml:space="preserve">et nécessaires, </w:t>
      </w:r>
      <w:r w:rsidR="008A0226">
        <w:t xml:space="preserve">pour réaliser </w:t>
      </w:r>
      <w:r>
        <w:t>des tâches spécifiques qui font partie de l'action (à l'exception des tâches essentielles définies dans le</w:t>
      </w:r>
      <w:r w:rsidR="00194196">
        <w:t xml:space="preserve"> </w:t>
      </w:r>
      <w:r>
        <w:t>document d'appel) peut être exécuté par une autre personne ou organisé au moyen d'un contrat entre</w:t>
      </w:r>
      <w:r w:rsidR="00194196">
        <w:t xml:space="preserve"> </w:t>
      </w:r>
      <w:r>
        <w:t>un ou plusieurs bénéficiaires et un sous-trait</w:t>
      </w:r>
      <w:r w:rsidR="00194196">
        <w:t>ant. C'est ce qu'on appelle la « </w:t>
      </w:r>
      <w:r>
        <w:t>sous-traitance de tâches</w:t>
      </w:r>
      <w:r w:rsidR="00194196">
        <w:t xml:space="preserve"> </w:t>
      </w:r>
      <w:r>
        <w:t>faisant partie de l'action</w:t>
      </w:r>
      <w:r w:rsidR="00194196">
        <w:t> </w:t>
      </w:r>
      <w:r>
        <w:t>».</w:t>
      </w:r>
    </w:p>
    <w:p w14:paraId="753E3249" w14:textId="72960E94" w:rsidR="00770DFB" w:rsidRDefault="00770DFB" w:rsidP="008A0226">
      <w:pPr>
        <w:pStyle w:val="Citationintense"/>
        <w:jc w:val="both"/>
      </w:pPr>
      <w:r>
        <w:t>Les tâches essentielles de l'action ne peuvent pas être sous-traitées car la sélection du bénéficiaire était basée sur sa capacité à les exécuter.</w:t>
      </w:r>
    </w:p>
    <w:p w14:paraId="0163B8ED" w14:textId="12A937F6" w:rsidR="00770DFB" w:rsidRDefault="00770DFB" w:rsidP="00770DFB">
      <w:r>
        <w:t>Pour chacun des postes suivants, une définition précise de la composition des coûts doit être donnée dans</w:t>
      </w:r>
      <w:r w:rsidR="008A0226">
        <w:t xml:space="preserve"> </w:t>
      </w:r>
      <w:r>
        <w:t xml:space="preserve">la </w:t>
      </w:r>
      <w:r w:rsidRPr="007A7D42">
        <w:t>feuille de travail 2</w:t>
      </w:r>
      <w:r>
        <w:t xml:space="preserve"> du modèle de budget - 'Justifications' afin de permettre au comité d'évaluation</w:t>
      </w:r>
      <w:r w:rsidR="008A0226">
        <w:t xml:space="preserve"> </w:t>
      </w:r>
      <w:r>
        <w:t>de formuler leur opinion sur leur congruence et leur caractère raisonnable.</w:t>
      </w:r>
    </w:p>
    <w:p w14:paraId="69BA041B" w14:textId="77777777" w:rsidR="00770DFB" w:rsidRDefault="00770DFB" w:rsidP="00770DFB">
      <w:r>
        <w:t>5.1 Publications (lorsqu'elles sont entièrement sous-traitées)</w:t>
      </w:r>
    </w:p>
    <w:p w14:paraId="203C7FDD" w14:textId="77777777" w:rsidR="00770DFB" w:rsidRDefault="00770DFB" w:rsidP="00770DFB">
      <w:r>
        <w:t>5.2 Études, recherches (lorsqu'elles sont entièrement sous-traitées)</w:t>
      </w:r>
    </w:p>
    <w:p w14:paraId="4C02107C" w14:textId="77777777" w:rsidR="00770DFB" w:rsidRDefault="00770DFB" w:rsidP="00770DFB">
      <w:r>
        <w:t>5.3 Vérification et audit des dépenses</w:t>
      </w:r>
    </w:p>
    <w:p w14:paraId="063F3EAA" w14:textId="77777777" w:rsidR="00770DFB" w:rsidRDefault="00770DFB" w:rsidP="00770DFB">
      <w:r>
        <w:t>5.4 Coûts externes du suivi et de l'évaluation (le coût du S&amp;E interne doit être évalué sous la rubrique 1)</w:t>
      </w:r>
    </w:p>
    <w:p w14:paraId="4353BC86" w14:textId="77777777" w:rsidR="00770DFB" w:rsidRDefault="00770DFB" w:rsidP="00770DFB">
      <w:r>
        <w:t>5.5 Services de traduction et d'interprétation (lorsqu'ils sont entièrement sous-traités)</w:t>
      </w:r>
    </w:p>
    <w:p w14:paraId="7E74466E" w14:textId="77777777" w:rsidR="00770DFB" w:rsidRDefault="00770DFB" w:rsidP="00770DFB">
      <w:r>
        <w:t>5.6 Services financiers (garanties bancaires, etc.)</w:t>
      </w:r>
    </w:p>
    <w:p w14:paraId="4DBEDD6D" w14:textId="77777777" w:rsidR="00770DFB" w:rsidRDefault="00770DFB" w:rsidP="00770DFB">
      <w:r>
        <w:t>5.7 Coûts des ateliers, conférences, séminaires</w:t>
      </w:r>
    </w:p>
    <w:p w14:paraId="2031F850" w14:textId="0568DF12" w:rsidR="00770DFB" w:rsidRDefault="00770DFB" w:rsidP="00770DFB">
      <w:r>
        <w:t>5.8 Actions de visibilité (élaboration d'un plan de visibilité, production de matériel de visibilité,</w:t>
      </w:r>
      <w:r w:rsidR="008A0226">
        <w:t xml:space="preserve"> </w:t>
      </w:r>
      <w:r>
        <w:t>bannières, brochures, newsletters, etc.) si elles sont entièrement sous-traitées.</w:t>
      </w:r>
    </w:p>
    <w:p w14:paraId="380FC5D7" w14:textId="77777777" w:rsidR="00770DFB" w:rsidRDefault="00770DFB" w:rsidP="002E6C20">
      <w:pPr>
        <w:pStyle w:val="Titre4"/>
      </w:pPr>
      <w:r>
        <w:t>Rubrique 6 - Autres</w:t>
      </w:r>
    </w:p>
    <w:p w14:paraId="5055FF29" w14:textId="0FE773A8" w:rsidR="00770DFB" w:rsidRDefault="00770DFB" w:rsidP="00770DFB">
      <w:r>
        <w:t>Sous cette rubrique, le demandeur doit énumérer les services qui ne relèvent pas de la rubrique 5 ci-dessus et</w:t>
      </w:r>
      <w:r w:rsidR="00A13BFD">
        <w:t xml:space="preserve"> </w:t>
      </w:r>
      <w:r>
        <w:t>propre</w:t>
      </w:r>
      <w:r w:rsidR="00A13BFD">
        <w:t>s</w:t>
      </w:r>
      <w:r>
        <w:t xml:space="preserve"> à la nature de l'action.</w:t>
      </w:r>
    </w:p>
    <w:p w14:paraId="65CC2995" w14:textId="77777777" w:rsidR="00A13BFD" w:rsidRDefault="00A13BFD" w:rsidP="002E6C20">
      <w:pPr>
        <w:pStyle w:val="Titre4"/>
      </w:pPr>
      <w:r>
        <w:lastRenderedPageBreak/>
        <w:t>Rubrique 7 – Apports en nature (par le bénéficiaire ou des tiers)</w:t>
      </w:r>
    </w:p>
    <w:p w14:paraId="6F60B495" w14:textId="63F3BEBD" w:rsidR="00A13BFD" w:rsidRDefault="00A13BFD" w:rsidP="00A13BFD">
      <w:r>
        <w:t>Si cela est prévu dans la formulation de l'appel, la valeur des contributions en nature doit être incluse dans les coûts éligibles de l'action et en même temps faire partie du cofinancement fourni par le bénéficiaire.</w:t>
      </w:r>
    </w:p>
    <w:p w14:paraId="4C74E609" w14:textId="64E74AEC" w:rsidR="00B2360F" w:rsidRDefault="00A13BFD" w:rsidP="00A13BFD">
      <w:r>
        <w:t>Compte tenu de la difficulté d'évaluer les contributions en nature si elles sont acceptées en tant que cofinancement, l'Autorité ne devrait accepter les contributions en nature comme cofinancement que lorsqu'elles sont bien définies et mesurables (qualité, quantité, valeur sur le marché, autres critères mesurables), sous réserve d'une éventuelle réévaluation par le comité d'évaluation. Dans des situations particulièrement difficiles, le pouvoir adjudicateur peut exerc</w:t>
      </w:r>
      <w:r w:rsidR="00F02218">
        <w:t>er</w:t>
      </w:r>
      <w:r>
        <w:t xml:space="preserve"> sa discrétion et appliquer des critères plus souples.</w:t>
      </w:r>
    </w:p>
    <w:p w14:paraId="0BDC6A33" w14:textId="77777777" w:rsidR="00F02218" w:rsidRPr="00715CE6" w:rsidRDefault="00F02218" w:rsidP="009741A7">
      <w:pPr>
        <w:pStyle w:val="Titre4"/>
      </w:pPr>
      <w:r w:rsidRPr="00715CE6">
        <w:t>Options de coûts simplifiés</w:t>
      </w:r>
    </w:p>
    <w:p w14:paraId="21E2CDB8" w14:textId="77777777" w:rsidR="00F02218" w:rsidRPr="00715CE6" w:rsidRDefault="00F02218" w:rsidP="00F02218">
      <w:r w:rsidRPr="00715CE6">
        <w:t xml:space="preserve">Les </w:t>
      </w:r>
      <w:r w:rsidRPr="00151529">
        <w:rPr>
          <w:b/>
          <w:bCs/>
        </w:rPr>
        <w:t>options de coûts simplifiés (OCS)</w:t>
      </w:r>
      <w:r w:rsidRPr="00715CE6">
        <w:t xml:space="preserve"> peuvent prendre la forme de </w:t>
      </w:r>
      <w:r w:rsidRPr="00151529">
        <w:rPr>
          <w:b/>
          <w:bCs/>
        </w:rPr>
        <w:t>coûts unitaires</w:t>
      </w:r>
      <w:r w:rsidRPr="00715CE6">
        <w:t xml:space="preserve">, de </w:t>
      </w:r>
      <w:r w:rsidRPr="00151529">
        <w:rPr>
          <w:b/>
          <w:bCs/>
        </w:rPr>
        <w:t>montants forfaitaires</w:t>
      </w:r>
      <w:r w:rsidRPr="00715CE6">
        <w:t xml:space="preserve">, de </w:t>
      </w:r>
      <w:r w:rsidRPr="00151529">
        <w:rPr>
          <w:b/>
          <w:bCs/>
        </w:rPr>
        <w:t>taux forfaitaires</w:t>
      </w:r>
      <w:r w:rsidRPr="00715CE6">
        <w:t xml:space="preserve"> ou d'une </w:t>
      </w:r>
      <w:r w:rsidRPr="00151529">
        <w:rPr>
          <w:b/>
          <w:bCs/>
        </w:rPr>
        <w:t>combinaison de ces formes</w:t>
      </w:r>
      <w:r w:rsidRPr="00715CE6">
        <w:t>. Elles ont pour but de simplifier</w:t>
      </w:r>
      <w:r>
        <w:t xml:space="preserve"> </w:t>
      </w:r>
      <w:r w:rsidRPr="00715CE6">
        <w:t>la gestion de la subvention.</w:t>
      </w:r>
    </w:p>
    <w:p w14:paraId="14FABF3F" w14:textId="77777777" w:rsidR="00F02218" w:rsidRPr="00715CE6" w:rsidRDefault="00F02218" w:rsidP="00F02218">
      <w:r w:rsidRPr="00715CE6">
        <w:t>Il en existe deux types et tous deux soumis à des conditions différentes en ce qui concerne leur</w:t>
      </w:r>
      <w:r>
        <w:t xml:space="preserve"> </w:t>
      </w:r>
      <w:r w:rsidRPr="00715CE6">
        <w:t>autorisation préalable</w:t>
      </w:r>
      <w:r>
        <w:t xml:space="preserve"> </w:t>
      </w:r>
      <w:r w:rsidRPr="00715CE6">
        <w:t>:</w:t>
      </w:r>
    </w:p>
    <w:p w14:paraId="72879E96" w14:textId="65F64039" w:rsidR="00F02218" w:rsidRPr="00715CE6" w:rsidRDefault="006322B5" w:rsidP="00772D3C">
      <w:pPr>
        <w:pStyle w:val="Sansinterligne"/>
        <w:numPr>
          <w:ilvl w:val="0"/>
          <w:numId w:val="84"/>
        </w:numPr>
        <w:tabs>
          <w:tab w:val="left" w:pos="709"/>
        </w:tabs>
        <w:spacing w:after="240" w:line="276" w:lineRule="auto"/>
        <w:jc w:val="both"/>
        <w:rPr>
          <w:color w:val="000000"/>
          <w:szCs w:val="22"/>
        </w:rPr>
      </w:pPr>
      <w:r>
        <w:rPr>
          <w:color w:val="000000"/>
          <w:szCs w:val="22"/>
        </w:rPr>
        <w:t>L</w:t>
      </w:r>
      <w:r w:rsidR="00F02218" w:rsidRPr="00715CE6">
        <w:rPr>
          <w:color w:val="000000"/>
          <w:szCs w:val="22"/>
        </w:rPr>
        <w:t>es «</w:t>
      </w:r>
      <w:r w:rsidR="00F02218">
        <w:rPr>
          <w:color w:val="000000"/>
          <w:szCs w:val="22"/>
        </w:rPr>
        <w:t xml:space="preserve"> </w:t>
      </w:r>
      <w:r w:rsidR="00F02218" w:rsidRPr="00151529">
        <w:rPr>
          <w:b/>
          <w:bCs/>
          <w:color w:val="000000"/>
          <w:szCs w:val="22"/>
        </w:rPr>
        <w:t>OCS basé</w:t>
      </w:r>
      <w:r w:rsidR="00C67807">
        <w:rPr>
          <w:b/>
          <w:bCs/>
          <w:color w:val="000000"/>
          <w:szCs w:val="22"/>
        </w:rPr>
        <w:t>e</w:t>
      </w:r>
      <w:r w:rsidR="00F02218" w:rsidRPr="00151529">
        <w:rPr>
          <w:b/>
          <w:bCs/>
          <w:color w:val="000000"/>
          <w:szCs w:val="22"/>
        </w:rPr>
        <w:t>s sur les produits ou les résultats »</w:t>
      </w:r>
      <w:r w:rsidR="00F02218" w:rsidRPr="00715CE6">
        <w:rPr>
          <w:color w:val="000000"/>
          <w:szCs w:val="22"/>
        </w:rPr>
        <w:t>, parfois également appelés «</w:t>
      </w:r>
      <w:r w:rsidR="00F02218">
        <w:rPr>
          <w:color w:val="000000"/>
          <w:szCs w:val="22"/>
        </w:rPr>
        <w:t xml:space="preserve"> </w:t>
      </w:r>
      <w:r w:rsidR="00F02218" w:rsidRPr="00715CE6">
        <w:rPr>
          <w:color w:val="000000"/>
          <w:szCs w:val="22"/>
        </w:rPr>
        <w:t>OCS basées sur les</w:t>
      </w:r>
      <w:r w:rsidR="00F02218">
        <w:rPr>
          <w:color w:val="000000"/>
          <w:szCs w:val="22"/>
        </w:rPr>
        <w:t xml:space="preserve"> </w:t>
      </w:r>
      <w:r w:rsidR="00F02218" w:rsidRPr="00715CE6">
        <w:rPr>
          <w:color w:val="000000"/>
          <w:szCs w:val="22"/>
        </w:rPr>
        <w:t>performances</w:t>
      </w:r>
      <w:r w:rsidR="00F02218">
        <w:rPr>
          <w:color w:val="000000"/>
          <w:szCs w:val="22"/>
        </w:rPr>
        <w:t xml:space="preserve"> </w:t>
      </w:r>
      <w:r w:rsidR="00F02218" w:rsidRPr="00715CE6">
        <w:rPr>
          <w:color w:val="000000"/>
          <w:szCs w:val="22"/>
        </w:rPr>
        <w:t>»</w:t>
      </w:r>
      <w:r w:rsidR="00F02218">
        <w:rPr>
          <w:color w:val="000000"/>
          <w:szCs w:val="22"/>
        </w:rPr>
        <w:t xml:space="preserve"> </w:t>
      </w:r>
      <w:r w:rsidR="00F02218" w:rsidRPr="00715CE6">
        <w:rPr>
          <w:color w:val="000000"/>
          <w:szCs w:val="22"/>
        </w:rPr>
        <w:t>: cette catégorie inclut les coûts liés aux produits, aux résultats, aux activités, aux</w:t>
      </w:r>
      <w:r w:rsidR="00F02218">
        <w:rPr>
          <w:color w:val="000000"/>
          <w:szCs w:val="22"/>
        </w:rPr>
        <w:t xml:space="preserve"> </w:t>
      </w:r>
      <w:r w:rsidR="00F02218" w:rsidRPr="00715CE6">
        <w:rPr>
          <w:color w:val="000000"/>
          <w:szCs w:val="22"/>
        </w:rPr>
        <w:t>éléments livrables dans le cadre d'un projet spécifique (par exemple la détermination d'un montant</w:t>
      </w:r>
      <w:r w:rsidR="00F02218">
        <w:rPr>
          <w:color w:val="000000"/>
          <w:szCs w:val="22"/>
        </w:rPr>
        <w:t xml:space="preserve"> </w:t>
      </w:r>
      <w:r w:rsidR="00F02218" w:rsidRPr="00715CE6">
        <w:rPr>
          <w:color w:val="000000"/>
          <w:szCs w:val="22"/>
        </w:rPr>
        <w:t>forfaitaire pour l'organisation d'une conférence, ou pour l'obtention d'un produit donné/l'exécution</w:t>
      </w:r>
      <w:r w:rsidR="00F02218">
        <w:rPr>
          <w:color w:val="000000"/>
          <w:szCs w:val="22"/>
        </w:rPr>
        <w:t xml:space="preserve"> </w:t>
      </w:r>
      <w:r w:rsidR="00F02218" w:rsidRPr="00715CE6">
        <w:rPr>
          <w:color w:val="000000"/>
          <w:szCs w:val="22"/>
        </w:rPr>
        <w:t>d'une activité donnée). Quand cela est possible et approprié, les montants forfaitaires, coûts</w:t>
      </w:r>
      <w:r w:rsidR="00F02218">
        <w:rPr>
          <w:color w:val="000000"/>
          <w:szCs w:val="22"/>
        </w:rPr>
        <w:t xml:space="preserve"> </w:t>
      </w:r>
      <w:r w:rsidR="00F02218" w:rsidRPr="00715CE6">
        <w:rPr>
          <w:color w:val="000000"/>
          <w:szCs w:val="22"/>
        </w:rPr>
        <w:t>unitaires ou taux forfaitaires sont déterminés de manière à permettre leur versement lorsque des</w:t>
      </w:r>
      <w:r w:rsidR="00F02218">
        <w:rPr>
          <w:color w:val="000000"/>
          <w:szCs w:val="22"/>
        </w:rPr>
        <w:t xml:space="preserve"> </w:t>
      </w:r>
      <w:r w:rsidR="00F02218" w:rsidRPr="00715CE6">
        <w:rPr>
          <w:color w:val="000000"/>
          <w:szCs w:val="22"/>
        </w:rPr>
        <w:t xml:space="preserve">produits et/ou des résultats concrets sont obtenus. Ils sont autorisés par </w:t>
      </w:r>
      <w:r w:rsidR="00F02218">
        <w:rPr>
          <w:color w:val="000000"/>
          <w:szCs w:val="22"/>
        </w:rPr>
        <w:t>l</w:t>
      </w:r>
      <w:r w:rsidR="00F02218" w:rsidRPr="00715CE6">
        <w:rPr>
          <w:color w:val="000000"/>
          <w:szCs w:val="22"/>
        </w:rPr>
        <w:t>'ordonnateur compétent</w:t>
      </w:r>
      <w:r w:rsidR="00F02218">
        <w:rPr>
          <w:color w:val="000000"/>
          <w:szCs w:val="22"/>
        </w:rPr>
        <w:t xml:space="preserve"> </w:t>
      </w:r>
      <w:r w:rsidR="00F02218" w:rsidRPr="00715CE6">
        <w:rPr>
          <w:color w:val="000000"/>
          <w:szCs w:val="22"/>
        </w:rPr>
        <w:t>(c'est-à-dire d'abord dans les lignes directrices d'un appel à propositions, puis, si leur acceptation est</w:t>
      </w:r>
      <w:r w:rsidR="00F02218">
        <w:rPr>
          <w:color w:val="000000"/>
          <w:szCs w:val="22"/>
        </w:rPr>
        <w:t xml:space="preserve"> </w:t>
      </w:r>
      <w:r w:rsidR="00F02218" w:rsidRPr="00715CE6">
        <w:rPr>
          <w:color w:val="000000"/>
          <w:szCs w:val="22"/>
        </w:rPr>
        <w:t>recommandée par le comité d'évaluation, ils sont formellement approuvés par l'ordonnateur</w:t>
      </w:r>
      <w:r w:rsidR="00F02218">
        <w:rPr>
          <w:color w:val="000000"/>
          <w:szCs w:val="22"/>
        </w:rPr>
        <w:t xml:space="preserve"> </w:t>
      </w:r>
      <w:r w:rsidR="00F02218" w:rsidRPr="00715CE6">
        <w:rPr>
          <w:color w:val="000000"/>
          <w:szCs w:val="22"/>
        </w:rPr>
        <w:t>compétent et stipulés dans le feuillet «</w:t>
      </w:r>
      <w:r w:rsidR="00F02218">
        <w:rPr>
          <w:color w:val="000000"/>
          <w:szCs w:val="22"/>
        </w:rPr>
        <w:t xml:space="preserve"> </w:t>
      </w:r>
      <w:r w:rsidR="00F02218" w:rsidRPr="00715CE6">
        <w:rPr>
          <w:color w:val="000000"/>
          <w:szCs w:val="22"/>
        </w:rPr>
        <w:t>justification</w:t>
      </w:r>
      <w:r w:rsidR="00F02218">
        <w:rPr>
          <w:color w:val="000000"/>
          <w:szCs w:val="22"/>
        </w:rPr>
        <w:t xml:space="preserve"> </w:t>
      </w:r>
      <w:r w:rsidR="00F02218" w:rsidRPr="00715CE6">
        <w:rPr>
          <w:color w:val="000000"/>
          <w:szCs w:val="22"/>
        </w:rPr>
        <w:t xml:space="preserve">» du budget ainsi que dans le budget lui-même. </w:t>
      </w:r>
    </w:p>
    <w:p w14:paraId="29D4B800" w14:textId="694D9F66" w:rsidR="00F02218" w:rsidRPr="00715CE6" w:rsidRDefault="006322B5" w:rsidP="00772D3C">
      <w:pPr>
        <w:pStyle w:val="Sansinterligne"/>
        <w:numPr>
          <w:ilvl w:val="0"/>
          <w:numId w:val="84"/>
        </w:numPr>
        <w:tabs>
          <w:tab w:val="left" w:pos="709"/>
        </w:tabs>
        <w:spacing w:line="276" w:lineRule="auto"/>
        <w:jc w:val="both"/>
      </w:pPr>
      <w:r w:rsidRPr="00C67807">
        <w:rPr>
          <w:color w:val="000000"/>
          <w:szCs w:val="22"/>
        </w:rPr>
        <w:t>Les</w:t>
      </w:r>
      <w:r w:rsidR="00F02218" w:rsidRPr="00C67807">
        <w:rPr>
          <w:color w:val="000000"/>
          <w:szCs w:val="22"/>
        </w:rPr>
        <w:t xml:space="preserve"> </w:t>
      </w:r>
      <w:r w:rsidR="00F02218" w:rsidRPr="00C67807">
        <w:rPr>
          <w:b/>
          <w:bCs/>
          <w:color w:val="000000"/>
          <w:szCs w:val="22"/>
        </w:rPr>
        <w:t>« autres OCS/OCS récurrentes ».</w:t>
      </w:r>
      <w:r w:rsidR="00F02218" w:rsidRPr="00C67807">
        <w:rPr>
          <w:color w:val="000000"/>
          <w:szCs w:val="22"/>
        </w:rPr>
        <w:t xml:space="preserve"> Cette deuxième catégorie inclut les options de coûts simplifiés intégrées dans les pratiques comptables du bénéficiaire, pour lesquelles une évaluation </w:t>
      </w:r>
      <w:r w:rsidR="00C67807" w:rsidRPr="00C67807">
        <w:rPr>
          <w:color w:val="000000"/>
          <w:szCs w:val="22"/>
        </w:rPr>
        <w:t>a priori</w:t>
      </w:r>
      <w:r w:rsidR="00F02218" w:rsidRPr="00C67807">
        <w:rPr>
          <w:color w:val="000000"/>
          <w:szCs w:val="22"/>
        </w:rPr>
        <w:t xml:space="preserve"> est jugée nécessaire (les autres OCS/OCS récurrentes doivent toujours fait l'objet d'une évaluation préalable, quel que soit leur montant) pour assurer la cohérence entre les services, compte tenu de la nécessité d'une application cohérente des conditions exigées. Il s'agit, par exemple, d'un pourcentage supplémentaire sur les salaires réels afin de couvrir les coûts entrant dans la rémunération ou l'utilisation d'une méthode de répartition des coûts d'un bureau de projet prévu dans la description de l'action. Pour que l'ordonnateur puisse autoriser l'utilisation d'OCS systémiques/récurrentes, les pratiques comptables du bénéficiaire doivent avoir été évaluées positivement par un auditeur externe indépendant sur la base des TDR standards fournis par la COI. Les critères d'acceptation des OCS systémiques/récurrentes sont définis par la COI et traduits en TDR standardisés tels que mentionnés ci-dessus.</w:t>
      </w:r>
      <w:r w:rsidR="00C67807" w:rsidRPr="00C67807">
        <w:rPr>
          <w:color w:val="000000"/>
          <w:szCs w:val="22"/>
        </w:rPr>
        <w:t xml:space="preserve"> </w:t>
      </w:r>
      <w:r w:rsidR="00F02218">
        <w:t>P</w:t>
      </w:r>
      <w:r w:rsidR="00F02218" w:rsidRPr="00715CE6">
        <w:t>ou</w:t>
      </w:r>
      <w:r w:rsidR="00F02218" w:rsidRPr="00C67807">
        <w:rPr>
          <w:color w:val="000000"/>
          <w:szCs w:val="22"/>
        </w:rPr>
        <w:t>r de plus amples détails sur ces options de coûts simplifiés</w:t>
      </w:r>
      <w:r w:rsidR="00C67807">
        <w:rPr>
          <w:color w:val="000000"/>
          <w:szCs w:val="22"/>
        </w:rPr>
        <w:t>, voir</w:t>
      </w:r>
      <w:r w:rsidR="00F02218" w:rsidRPr="00C67807">
        <w:rPr>
          <w:color w:val="000000"/>
          <w:szCs w:val="22"/>
        </w:rPr>
        <w:t xml:space="preserve"> également l'annexe </w:t>
      </w:r>
      <w:r w:rsidR="007A7D42" w:rsidRPr="00C67807">
        <w:rPr>
          <w:color w:val="000000"/>
          <w:szCs w:val="22"/>
        </w:rPr>
        <w:t>concernant les options simplifiées en matière de couts dans les contrats de subvention financés par la COI</w:t>
      </w:r>
      <w:r w:rsidR="00F02218" w:rsidRPr="00C67807">
        <w:rPr>
          <w:color w:val="000000"/>
          <w:szCs w:val="22"/>
        </w:rPr>
        <w:t xml:space="preserve"> Au stade de la proposition, ainsi que lorsque les </w:t>
      </w:r>
      <w:r w:rsidR="00F02218" w:rsidRPr="00C67807">
        <w:rPr>
          <w:color w:val="000000"/>
          <w:szCs w:val="22"/>
        </w:rPr>
        <w:lastRenderedPageBreak/>
        <w:t>pratiq</w:t>
      </w:r>
      <w:r w:rsidR="00F02218" w:rsidRPr="00715CE6">
        <w:t>ues comptables du bénéficiaire n'ont pas été</w:t>
      </w:r>
      <w:r w:rsidR="00F02218">
        <w:t xml:space="preserve"> </w:t>
      </w:r>
      <w:r w:rsidR="00F02218" w:rsidRPr="00715CE6">
        <w:t>évaluées positivement, les demandeurs peuvent uniquement proposer des OCS basées sur les</w:t>
      </w:r>
      <w:r w:rsidR="00F02218">
        <w:t xml:space="preserve"> </w:t>
      </w:r>
      <w:r w:rsidR="00F02218" w:rsidRPr="00715CE6">
        <w:t>réalisations ou les résultats et l'administration contractante décide de les accepter ou de les refuser. Les</w:t>
      </w:r>
      <w:r w:rsidR="00F02218">
        <w:t xml:space="preserve"> </w:t>
      </w:r>
      <w:r w:rsidR="00F02218" w:rsidRPr="00715CE6">
        <w:t>OCS basées sur les produits ou les résultats peuvent s'appliquer à une ou plusieurs rubriques des coûts</w:t>
      </w:r>
      <w:r w:rsidR="00F02218">
        <w:t xml:space="preserve"> </w:t>
      </w:r>
      <w:r w:rsidR="00F02218" w:rsidRPr="00715CE6">
        <w:t>directs du budget (rubriques de 1 à 6 par exemple), à des sous-rubriques ou à des postes de dépenses</w:t>
      </w:r>
      <w:r w:rsidR="00F02218">
        <w:t xml:space="preserve"> </w:t>
      </w:r>
      <w:r w:rsidR="00F02218" w:rsidRPr="00715CE6">
        <w:t>spécifiques au sein de ces rubriques.</w:t>
      </w:r>
    </w:p>
    <w:p w14:paraId="60A3A746" w14:textId="77777777" w:rsidR="00F02218" w:rsidRPr="00715CE6" w:rsidRDefault="00F02218" w:rsidP="00F02218">
      <w:pPr>
        <w:spacing w:before="240"/>
        <w:rPr>
          <w:color w:val="000000"/>
          <w:szCs w:val="22"/>
        </w:rPr>
      </w:pPr>
      <w:r w:rsidRPr="00715CE6">
        <w:rPr>
          <w:color w:val="000000"/>
          <w:szCs w:val="22"/>
        </w:rPr>
        <w:t xml:space="preserve">Sauf disposition contraire, </w:t>
      </w:r>
      <w:r w:rsidRPr="00B1690F">
        <w:t>l'utilisation</w:t>
      </w:r>
      <w:r w:rsidRPr="00715CE6">
        <w:rPr>
          <w:color w:val="000000"/>
          <w:szCs w:val="22"/>
        </w:rPr>
        <w:t xml:space="preserve"> de montants forfaitaires, de coûts unitaires ou</w:t>
      </w:r>
      <w:r>
        <w:rPr>
          <w:color w:val="000000"/>
          <w:szCs w:val="22"/>
        </w:rPr>
        <w:t xml:space="preserve"> </w:t>
      </w:r>
      <w:r w:rsidRPr="00715CE6">
        <w:rPr>
          <w:color w:val="000000"/>
          <w:szCs w:val="22"/>
        </w:rPr>
        <w:t>de financements à taux forfaitaire est autorisée par une décision de l'ordonnateur compétent, qui statue</w:t>
      </w:r>
      <w:r>
        <w:rPr>
          <w:color w:val="000000"/>
          <w:szCs w:val="22"/>
        </w:rPr>
        <w:t xml:space="preserve"> </w:t>
      </w:r>
      <w:r w:rsidRPr="00715CE6">
        <w:rPr>
          <w:color w:val="000000"/>
          <w:szCs w:val="22"/>
        </w:rPr>
        <w:t xml:space="preserve">selon les règles internes de la </w:t>
      </w:r>
      <w:r>
        <w:rPr>
          <w:color w:val="000000"/>
          <w:szCs w:val="22"/>
        </w:rPr>
        <w:t>COI</w:t>
      </w:r>
      <w:r w:rsidRPr="00715CE6">
        <w:rPr>
          <w:color w:val="000000"/>
          <w:szCs w:val="22"/>
        </w:rPr>
        <w:t>.</w:t>
      </w:r>
    </w:p>
    <w:p w14:paraId="01550904" w14:textId="77777777" w:rsidR="00F02218" w:rsidRPr="00715CE6" w:rsidRDefault="00F02218" w:rsidP="00F02218">
      <w:r w:rsidRPr="00715CE6">
        <w:t>La décision d'autorisation comporte au minimum les éléments suivants</w:t>
      </w:r>
      <w:r>
        <w:t xml:space="preserve"> </w:t>
      </w:r>
      <w:r w:rsidRPr="00715CE6">
        <w:t>:</w:t>
      </w:r>
    </w:p>
    <w:p w14:paraId="3647971A" w14:textId="77777777" w:rsidR="00F02218" w:rsidRPr="00B1690F" w:rsidRDefault="00F02218" w:rsidP="00D87494">
      <w:pPr>
        <w:pStyle w:val="Sansinterligne"/>
        <w:numPr>
          <w:ilvl w:val="1"/>
          <w:numId w:val="39"/>
        </w:numPr>
        <w:spacing w:after="240"/>
        <w:jc w:val="both"/>
        <w:rPr>
          <w:color w:val="000000"/>
          <w:szCs w:val="22"/>
        </w:rPr>
      </w:pPr>
      <w:r w:rsidRPr="00B1690F">
        <w:rPr>
          <w:color w:val="000000"/>
          <w:szCs w:val="22"/>
        </w:rPr>
        <w:t xml:space="preserve">une justification concernant l'adéquation de ces formes de financement au regard de la nature des actions et programmes de travail </w:t>
      </w:r>
      <w:r w:rsidRPr="00B1690F">
        <w:t>soutenus</w:t>
      </w:r>
      <w:r w:rsidRPr="00B1690F">
        <w:rPr>
          <w:color w:val="000000"/>
          <w:szCs w:val="22"/>
        </w:rPr>
        <w:t xml:space="preserve"> ainsi que des risques d'irrégularités et de fraude et des coûts des contrôles ;</w:t>
      </w:r>
    </w:p>
    <w:p w14:paraId="737C8035" w14:textId="77777777" w:rsidR="00F02218" w:rsidRPr="00715CE6" w:rsidRDefault="00F02218" w:rsidP="00D87494">
      <w:pPr>
        <w:pStyle w:val="Sansinterligne"/>
        <w:numPr>
          <w:ilvl w:val="1"/>
          <w:numId w:val="39"/>
        </w:numPr>
        <w:spacing w:after="240"/>
        <w:jc w:val="both"/>
        <w:rPr>
          <w:color w:val="000000"/>
          <w:szCs w:val="22"/>
        </w:rPr>
      </w:pPr>
      <w:r w:rsidRPr="00715CE6">
        <w:rPr>
          <w:color w:val="000000"/>
          <w:szCs w:val="22"/>
        </w:rPr>
        <w:t>l'identification des coûts ou catégories de coûts couverts par les montants forfaitaires, les coûts</w:t>
      </w:r>
      <w:r>
        <w:rPr>
          <w:color w:val="000000"/>
          <w:szCs w:val="22"/>
        </w:rPr>
        <w:t xml:space="preserve"> </w:t>
      </w:r>
      <w:r w:rsidRPr="00715CE6">
        <w:rPr>
          <w:color w:val="000000"/>
          <w:szCs w:val="22"/>
        </w:rPr>
        <w:t>unitaires ou les financements à taux forfaitaire qui sont considérés comme éligibles et</w:t>
      </w:r>
      <w:r>
        <w:rPr>
          <w:color w:val="000000"/>
          <w:szCs w:val="22"/>
        </w:rPr>
        <w:t xml:space="preserve"> </w:t>
      </w:r>
      <w:r w:rsidRPr="00715CE6">
        <w:rPr>
          <w:color w:val="000000"/>
          <w:szCs w:val="22"/>
        </w:rPr>
        <w:t>qui excluent les coûts inéligibles</w:t>
      </w:r>
      <w:r>
        <w:rPr>
          <w:color w:val="000000"/>
          <w:szCs w:val="22"/>
        </w:rPr>
        <w:t xml:space="preserve"> </w:t>
      </w:r>
      <w:r w:rsidRPr="00715CE6">
        <w:rPr>
          <w:color w:val="000000"/>
          <w:szCs w:val="22"/>
        </w:rPr>
        <w:t>;</w:t>
      </w:r>
    </w:p>
    <w:p w14:paraId="0A4F6CAA" w14:textId="77777777" w:rsidR="00F02218" w:rsidRDefault="00F02218" w:rsidP="00D87494">
      <w:pPr>
        <w:pStyle w:val="Sansinterligne"/>
        <w:numPr>
          <w:ilvl w:val="1"/>
          <w:numId w:val="39"/>
        </w:numPr>
        <w:spacing w:after="240"/>
        <w:jc w:val="both"/>
        <w:rPr>
          <w:color w:val="000000"/>
          <w:szCs w:val="22"/>
        </w:rPr>
      </w:pPr>
      <w:r w:rsidRPr="00715CE6">
        <w:rPr>
          <w:color w:val="000000"/>
          <w:szCs w:val="22"/>
        </w:rPr>
        <w:t>la description des méthodes permettant de définir les montants forfaitaires, les coûts unitaires ou les</w:t>
      </w:r>
      <w:r>
        <w:rPr>
          <w:color w:val="000000"/>
          <w:szCs w:val="22"/>
        </w:rPr>
        <w:t xml:space="preserve"> f</w:t>
      </w:r>
      <w:r w:rsidRPr="00715CE6">
        <w:rPr>
          <w:color w:val="000000"/>
          <w:szCs w:val="22"/>
        </w:rPr>
        <w:t>inancements à taux forfaitaire. Ces méthodes se fondent sur l'un des éléments suivants</w:t>
      </w:r>
      <w:r>
        <w:rPr>
          <w:color w:val="000000"/>
          <w:szCs w:val="22"/>
        </w:rPr>
        <w:t xml:space="preserve"> </w:t>
      </w:r>
      <w:r w:rsidRPr="00715CE6">
        <w:rPr>
          <w:color w:val="000000"/>
          <w:szCs w:val="22"/>
        </w:rPr>
        <w:t xml:space="preserve">: </w:t>
      </w:r>
    </w:p>
    <w:p w14:paraId="24086F88" w14:textId="78B19693" w:rsidR="00F02218" w:rsidRDefault="00F02218" w:rsidP="00105AFF">
      <w:pPr>
        <w:pStyle w:val="Sansinterligne"/>
        <w:numPr>
          <w:ilvl w:val="0"/>
          <w:numId w:val="67"/>
        </w:numPr>
        <w:spacing w:after="240"/>
        <w:jc w:val="both"/>
        <w:rPr>
          <w:color w:val="000000"/>
          <w:szCs w:val="22"/>
        </w:rPr>
      </w:pPr>
      <w:r w:rsidRPr="00715CE6">
        <w:rPr>
          <w:color w:val="000000"/>
          <w:szCs w:val="22"/>
        </w:rPr>
        <w:t>des données</w:t>
      </w:r>
      <w:r>
        <w:rPr>
          <w:color w:val="000000"/>
          <w:szCs w:val="22"/>
        </w:rPr>
        <w:t xml:space="preserve"> </w:t>
      </w:r>
      <w:r w:rsidRPr="00715CE6">
        <w:rPr>
          <w:color w:val="000000"/>
          <w:szCs w:val="22"/>
        </w:rPr>
        <w:t>statistiques, des moyens objectifs similaires ou un jugement d'expert fourni par des experts disponibles</w:t>
      </w:r>
      <w:r>
        <w:rPr>
          <w:color w:val="000000"/>
          <w:szCs w:val="22"/>
        </w:rPr>
        <w:t xml:space="preserve"> </w:t>
      </w:r>
      <w:r w:rsidRPr="00715CE6">
        <w:rPr>
          <w:color w:val="000000"/>
          <w:szCs w:val="22"/>
        </w:rPr>
        <w:t xml:space="preserve">en interne ou obtenu conformément à la réglementation applicable ou </w:t>
      </w:r>
    </w:p>
    <w:p w14:paraId="72AB699A" w14:textId="77777777" w:rsidR="00F02218" w:rsidRPr="00715CE6" w:rsidRDefault="00F02218" w:rsidP="00105AFF">
      <w:pPr>
        <w:pStyle w:val="Sansinterligne"/>
        <w:numPr>
          <w:ilvl w:val="0"/>
          <w:numId w:val="67"/>
        </w:numPr>
        <w:spacing w:after="240"/>
        <w:jc w:val="both"/>
        <w:rPr>
          <w:color w:val="000000"/>
          <w:szCs w:val="22"/>
        </w:rPr>
      </w:pPr>
      <w:r w:rsidRPr="00715CE6">
        <w:rPr>
          <w:color w:val="000000"/>
          <w:szCs w:val="22"/>
        </w:rPr>
        <w:t>une approche bénéficiaire</w:t>
      </w:r>
      <w:r>
        <w:rPr>
          <w:color w:val="000000"/>
          <w:szCs w:val="22"/>
        </w:rPr>
        <w:t xml:space="preserve"> </w:t>
      </w:r>
      <w:r w:rsidRPr="00715CE6">
        <w:rPr>
          <w:color w:val="000000"/>
          <w:szCs w:val="22"/>
        </w:rPr>
        <w:t>par bénéficiaire, en référence à des données historiques certifiées ou vérifiables du bénéficiaire ou à</w:t>
      </w:r>
      <w:r>
        <w:rPr>
          <w:color w:val="000000"/>
          <w:szCs w:val="22"/>
        </w:rPr>
        <w:t xml:space="preserve"> </w:t>
      </w:r>
      <w:r w:rsidRPr="00715CE6">
        <w:rPr>
          <w:color w:val="000000"/>
          <w:szCs w:val="22"/>
        </w:rPr>
        <w:t>ses pratiques habituelles en matière de comptabilité analytique</w:t>
      </w:r>
      <w:r>
        <w:rPr>
          <w:color w:val="000000"/>
          <w:szCs w:val="22"/>
        </w:rPr>
        <w:t xml:space="preserve"> </w:t>
      </w:r>
      <w:r w:rsidRPr="00715CE6">
        <w:rPr>
          <w:color w:val="000000"/>
          <w:szCs w:val="22"/>
        </w:rPr>
        <w:t>;</w:t>
      </w:r>
    </w:p>
    <w:p w14:paraId="34FF37CD" w14:textId="77777777" w:rsidR="00F02218" w:rsidRPr="00715CE6" w:rsidRDefault="00F02218" w:rsidP="00D87494">
      <w:pPr>
        <w:pStyle w:val="Sansinterligne"/>
        <w:numPr>
          <w:ilvl w:val="1"/>
          <w:numId w:val="39"/>
        </w:numPr>
        <w:spacing w:after="240"/>
        <w:jc w:val="both"/>
        <w:rPr>
          <w:color w:val="000000"/>
          <w:szCs w:val="22"/>
        </w:rPr>
      </w:pPr>
      <w:r w:rsidRPr="00715CE6">
        <w:rPr>
          <w:color w:val="000000"/>
          <w:szCs w:val="22"/>
        </w:rPr>
        <w:t>dans la mesure du possible, les conditions essentielles de déclenchement du paiement, y compris, en</w:t>
      </w:r>
      <w:r>
        <w:rPr>
          <w:color w:val="000000"/>
          <w:szCs w:val="22"/>
        </w:rPr>
        <w:t xml:space="preserve"> </w:t>
      </w:r>
      <w:r w:rsidRPr="00715CE6">
        <w:rPr>
          <w:color w:val="000000"/>
          <w:szCs w:val="22"/>
        </w:rPr>
        <w:t>cas d'OCS basée sur les produits ou les résultats, l'obtention des produits et/ou des résultats</w:t>
      </w:r>
      <w:r>
        <w:rPr>
          <w:color w:val="000000"/>
          <w:szCs w:val="22"/>
        </w:rPr>
        <w:t xml:space="preserve"> </w:t>
      </w:r>
      <w:r w:rsidRPr="00715CE6">
        <w:rPr>
          <w:color w:val="000000"/>
          <w:szCs w:val="22"/>
        </w:rPr>
        <w:t>;</w:t>
      </w:r>
    </w:p>
    <w:p w14:paraId="3E0C7AE1" w14:textId="77777777" w:rsidR="00F02218" w:rsidRPr="00715CE6" w:rsidRDefault="00F02218" w:rsidP="00D87494">
      <w:pPr>
        <w:pStyle w:val="Sansinterligne"/>
        <w:numPr>
          <w:ilvl w:val="1"/>
          <w:numId w:val="39"/>
        </w:numPr>
        <w:spacing w:after="240"/>
        <w:jc w:val="both"/>
        <w:rPr>
          <w:color w:val="000000"/>
          <w:szCs w:val="22"/>
        </w:rPr>
      </w:pPr>
      <w:r w:rsidRPr="00715CE6">
        <w:rPr>
          <w:color w:val="000000"/>
          <w:szCs w:val="22"/>
        </w:rPr>
        <w:t>pour les autres OCS ou les OCS récurrentes pour lesquelles les montants forfaitaires, coûts unitaires</w:t>
      </w:r>
      <w:r>
        <w:rPr>
          <w:color w:val="000000"/>
          <w:szCs w:val="22"/>
        </w:rPr>
        <w:t xml:space="preserve"> </w:t>
      </w:r>
      <w:r w:rsidRPr="00715CE6">
        <w:rPr>
          <w:color w:val="000000"/>
          <w:szCs w:val="22"/>
        </w:rPr>
        <w:t>et taux forfaitaires ne sont pas liés à des produits et/ou des résultats, une justification des raisons pour</w:t>
      </w:r>
      <w:r>
        <w:rPr>
          <w:color w:val="000000"/>
          <w:szCs w:val="22"/>
        </w:rPr>
        <w:t xml:space="preserve"> </w:t>
      </w:r>
      <w:r w:rsidRPr="00715CE6">
        <w:rPr>
          <w:color w:val="000000"/>
          <w:szCs w:val="22"/>
        </w:rPr>
        <w:t>lesquelles une approche fondée sur les produits et/ou les résultats est impossible ou inappropriée.</w:t>
      </w:r>
    </w:p>
    <w:p w14:paraId="7FD2E78C" w14:textId="77777777" w:rsidR="00F02218" w:rsidRPr="00715CE6" w:rsidRDefault="00F02218" w:rsidP="00F02218">
      <w:pPr>
        <w:spacing w:before="240"/>
        <w:rPr>
          <w:color w:val="000000"/>
          <w:szCs w:val="22"/>
        </w:rPr>
      </w:pPr>
      <w:r w:rsidRPr="00715CE6">
        <w:rPr>
          <w:color w:val="000000"/>
          <w:szCs w:val="22"/>
        </w:rPr>
        <w:t>Pour les autres OCS/OCS récurrentes, la décision d'autorisation est également subordonnée à une</w:t>
      </w:r>
      <w:r>
        <w:rPr>
          <w:color w:val="000000"/>
          <w:szCs w:val="22"/>
        </w:rPr>
        <w:t xml:space="preserve"> </w:t>
      </w:r>
      <w:r w:rsidRPr="00715CE6">
        <w:rPr>
          <w:color w:val="000000"/>
          <w:szCs w:val="22"/>
        </w:rPr>
        <w:t>évaluation positive préalable des pratiques comptables du bénéficiaire en ce qui concerne notamment</w:t>
      </w:r>
      <w:r>
        <w:rPr>
          <w:color w:val="000000"/>
          <w:szCs w:val="22"/>
        </w:rPr>
        <w:t xml:space="preserve"> </w:t>
      </w:r>
      <w:r w:rsidRPr="00715CE6">
        <w:rPr>
          <w:color w:val="000000"/>
          <w:szCs w:val="22"/>
        </w:rPr>
        <w:t>les exigences mentionnées ci-dessus aux points b) et c).</w:t>
      </w:r>
    </w:p>
    <w:p w14:paraId="5909CF95" w14:textId="77777777" w:rsidR="00F02218" w:rsidRPr="00715CE6" w:rsidRDefault="00F02218" w:rsidP="00F02218">
      <w:pPr>
        <w:spacing w:before="240"/>
        <w:rPr>
          <w:color w:val="000000"/>
          <w:szCs w:val="22"/>
        </w:rPr>
      </w:pPr>
      <w:r w:rsidRPr="00715CE6">
        <w:rPr>
          <w:color w:val="000000"/>
          <w:szCs w:val="22"/>
        </w:rPr>
        <w:t>Les méthodes visées au point c) garantissent</w:t>
      </w:r>
      <w:r>
        <w:rPr>
          <w:color w:val="000000"/>
          <w:szCs w:val="22"/>
        </w:rPr>
        <w:t xml:space="preserve"> </w:t>
      </w:r>
      <w:r w:rsidRPr="00715CE6">
        <w:rPr>
          <w:color w:val="000000"/>
          <w:szCs w:val="22"/>
        </w:rPr>
        <w:t>:</w:t>
      </w:r>
    </w:p>
    <w:p w14:paraId="686D6C5B" w14:textId="77777777" w:rsidR="00F02218" w:rsidRPr="00715CE6" w:rsidRDefault="00F02218" w:rsidP="00105AFF">
      <w:pPr>
        <w:pStyle w:val="Sansinterligne"/>
        <w:numPr>
          <w:ilvl w:val="1"/>
          <w:numId w:val="67"/>
        </w:numPr>
        <w:spacing w:after="240"/>
        <w:ind w:left="806"/>
        <w:rPr>
          <w:color w:val="000000"/>
          <w:szCs w:val="22"/>
        </w:rPr>
      </w:pPr>
      <w:r w:rsidRPr="00715CE6">
        <w:rPr>
          <w:color w:val="000000"/>
          <w:szCs w:val="22"/>
        </w:rPr>
        <w:t>le respect du principe de bonne gestion financière, en particulier le caractère approprié des</w:t>
      </w:r>
      <w:r>
        <w:rPr>
          <w:color w:val="000000"/>
          <w:szCs w:val="22"/>
        </w:rPr>
        <w:t xml:space="preserve"> </w:t>
      </w:r>
      <w:r w:rsidRPr="00715CE6">
        <w:rPr>
          <w:color w:val="000000"/>
          <w:szCs w:val="22"/>
        </w:rPr>
        <w:t>différents montants au regard des produits et/ou résultats attendus, compte tenu des recettes prévisibles</w:t>
      </w:r>
      <w:r>
        <w:rPr>
          <w:color w:val="000000"/>
          <w:szCs w:val="22"/>
        </w:rPr>
        <w:t xml:space="preserve"> </w:t>
      </w:r>
      <w:r w:rsidRPr="00715CE6">
        <w:rPr>
          <w:color w:val="000000"/>
          <w:szCs w:val="22"/>
        </w:rPr>
        <w:t>que généreront les actions ou les programmes de travail</w:t>
      </w:r>
      <w:r>
        <w:rPr>
          <w:color w:val="000000"/>
          <w:szCs w:val="22"/>
        </w:rPr>
        <w:t xml:space="preserve"> </w:t>
      </w:r>
      <w:r w:rsidRPr="00715CE6">
        <w:rPr>
          <w:color w:val="000000"/>
          <w:szCs w:val="22"/>
        </w:rPr>
        <w:t>;</w:t>
      </w:r>
    </w:p>
    <w:p w14:paraId="48E2C81C" w14:textId="77777777" w:rsidR="00F02218" w:rsidRPr="00715CE6" w:rsidRDefault="00F02218" w:rsidP="00105AFF">
      <w:pPr>
        <w:pStyle w:val="Sansinterligne"/>
        <w:numPr>
          <w:ilvl w:val="1"/>
          <w:numId w:val="67"/>
        </w:numPr>
        <w:spacing w:after="240"/>
        <w:ind w:left="806"/>
        <w:rPr>
          <w:color w:val="000000"/>
          <w:szCs w:val="22"/>
        </w:rPr>
      </w:pPr>
      <w:r w:rsidRPr="00715CE6">
        <w:rPr>
          <w:color w:val="000000"/>
          <w:szCs w:val="22"/>
        </w:rPr>
        <w:lastRenderedPageBreak/>
        <w:t>un degré raisonnable de conformité aux principes de cofinancement et d'absence de double</w:t>
      </w:r>
      <w:r>
        <w:rPr>
          <w:color w:val="000000"/>
          <w:szCs w:val="22"/>
        </w:rPr>
        <w:t xml:space="preserve"> </w:t>
      </w:r>
      <w:r w:rsidRPr="00715CE6">
        <w:rPr>
          <w:color w:val="000000"/>
          <w:szCs w:val="22"/>
        </w:rPr>
        <w:t>financement.</w:t>
      </w:r>
    </w:p>
    <w:p w14:paraId="3F23A6F9" w14:textId="16DE8D5F" w:rsidR="00F02218" w:rsidRPr="00715CE6" w:rsidRDefault="00F02218" w:rsidP="00F02218">
      <w:pPr>
        <w:rPr>
          <w:color w:val="000000"/>
          <w:szCs w:val="22"/>
        </w:rPr>
      </w:pPr>
      <w:r w:rsidRPr="00715CE6">
        <w:rPr>
          <w:color w:val="000000"/>
          <w:szCs w:val="22"/>
        </w:rPr>
        <w:t>La décision d'autorisation s'applique au contrat spécifique concerné en cas d'OCS basée sur les</w:t>
      </w:r>
      <w:r>
        <w:rPr>
          <w:color w:val="000000"/>
          <w:szCs w:val="22"/>
        </w:rPr>
        <w:t xml:space="preserve"> </w:t>
      </w:r>
      <w:r w:rsidRPr="00715CE6">
        <w:rPr>
          <w:color w:val="000000"/>
          <w:szCs w:val="22"/>
        </w:rPr>
        <w:t xml:space="preserve">produits ou les résultats, tandis que si une évaluation </w:t>
      </w:r>
      <w:r w:rsidR="00D500CF">
        <w:rPr>
          <w:color w:val="000000"/>
          <w:szCs w:val="22"/>
        </w:rPr>
        <w:t>a priori</w:t>
      </w:r>
      <w:r>
        <w:rPr>
          <w:color w:val="000000"/>
          <w:szCs w:val="22"/>
        </w:rPr>
        <w:t xml:space="preserve"> </w:t>
      </w:r>
      <w:r w:rsidRPr="00715CE6">
        <w:rPr>
          <w:color w:val="000000"/>
          <w:szCs w:val="22"/>
        </w:rPr>
        <w:t>est obtenue, elle s'appliquera également</w:t>
      </w:r>
      <w:r>
        <w:rPr>
          <w:color w:val="000000"/>
          <w:szCs w:val="22"/>
        </w:rPr>
        <w:t xml:space="preserve"> </w:t>
      </w:r>
      <w:r w:rsidRPr="00715CE6">
        <w:rPr>
          <w:color w:val="000000"/>
          <w:szCs w:val="22"/>
        </w:rPr>
        <w:t>aux futurs contrats.</w:t>
      </w:r>
    </w:p>
    <w:p w14:paraId="55C97F43" w14:textId="30B52030" w:rsidR="00F02218" w:rsidRPr="00715CE6" w:rsidRDefault="00F02218" w:rsidP="00F02218">
      <w:r w:rsidRPr="00715CE6">
        <w:t>Conformément au point c) ci-dessus, il est désormais également possible de déterminer une OCS au</w:t>
      </w:r>
      <w:r>
        <w:t xml:space="preserve"> </w:t>
      </w:r>
      <w:r w:rsidRPr="00715CE6">
        <w:t>moyen d'un «</w:t>
      </w:r>
      <w:r>
        <w:t xml:space="preserve"> </w:t>
      </w:r>
      <w:r w:rsidRPr="00715CE6">
        <w:t>jugement d'expert</w:t>
      </w:r>
      <w:r>
        <w:t xml:space="preserve"> </w:t>
      </w:r>
      <w:r w:rsidRPr="00715CE6">
        <w:t>» fourni par des experts disponibles en interne ou obtenu</w:t>
      </w:r>
      <w:r>
        <w:t xml:space="preserve"> </w:t>
      </w:r>
      <w:r w:rsidRPr="00715CE6">
        <w:t>conformément à la réglementation applicable. Les experts doivent être soit des experts auxquels la</w:t>
      </w:r>
      <w:r>
        <w:t xml:space="preserve"> </w:t>
      </w:r>
      <w:r w:rsidRPr="00715CE6">
        <w:t>mission aura été confiée, par exemple des auditeurs ou des experts-comptables, soit des membres du</w:t>
      </w:r>
      <w:r>
        <w:t xml:space="preserve"> </w:t>
      </w:r>
      <w:r w:rsidRPr="00715CE6">
        <w:t xml:space="preserve">personnel de la </w:t>
      </w:r>
      <w:r>
        <w:t>COI</w:t>
      </w:r>
      <w:r w:rsidRPr="00715CE6">
        <w:t>, mais ne peuvent être des membres du personnel du bénéficiaire. Le</w:t>
      </w:r>
      <w:r>
        <w:t xml:space="preserve"> </w:t>
      </w:r>
      <w:r w:rsidRPr="00715CE6">
        <w:t>mode de calcul des montants unitaires, des sommes forfaitaires ou des taux forfaitaires doit être</w:t>
      </w:r>
      <w:r>
        <w:t xml:space="preserve"> </w:t>
      </w:r>
      <w:r w:rsidRPr="00715CE6">
        <w:t xml:space="preserve">conforme aux critères de l'annexe </w:t>
      </w:r>
      <w:r w:rsidR="00C67807">
        <w:t xml:space="preserve">intitulée </w:t>
      </w:r>
      <w:r w:rsidRPr="00715CE6">
        <w:t>«</w:t>
      </w:r>
      <w:r>
        <w:t xml:space="preserve"> </w:t>
      </w:r>
      <w:r w:rsidRPr="00715CE6">
        <w:t>Lignes directrices pour les options de coûts simplifiés</w:t>
      </w:r>
      <w:r>
        <w:t xml:space="preserve"> </w:t>
      </w:r>
      <w:r w:rsidRPr="00715CE6">
        <w:t>». Ces</w:t>
      </w:r>
      <w:r>
        <w:t xml:space="preserve"> </w:t>
      </w:r>
      <w:r w:rsidRPr="00715CE6">
        <w:t>montants doivent correspondre en particulier aux coûts réellement exposés par le bénéficiaire de la</w:t>
      </w:r>
      <w:r>
        <w:t xml:space="preserve"> </w:t>
      </w:r>
      <w:r w:rsidRPr="00715CE6">
        <w:t>subvention (ou par ses entités affiliées), être conforme avec ses pratiques comptables et ne pas couvrir</w:t>
      </w:r>
      <w:r>
        <w:t xml:space="preserve"> </w:t>
      </w:r>
      <w:r w:rsidRPr="00715CE6">
        <w:t>des coûts déjà couverts par d'autres sources de financement (pas de double financement). Des lignes</w:t>
      </w:r>
      <w:r>
        <w:t xml:space="preserve"> </w:t>
      </w:r>
      <w:r w:rsidRPr="00715CE6">
        <w:t xml:space="preserve">directrices spécifiques sur la procédure à suivre pour l'évaluation </w:t>
      </w:r>
      <w:r w:rsidR="00C67807">
        <w:t>a priori</w:t>
      </w:r>
      <w:r>
        <w:t xml:space="preserve"> </w:t>
      </w:r>
      <w:r w:rsidRPr="00715CE6">
        <w:t>des autres OCS/OCS</w:t>
      </w:r>
      <w:r>
        <w:t xml:space="preserve"> </w:t>
      </w:r>
      <w:r w:rsidRPr="00715CE6">
        <w:t>récurrentes et la manière de les refléter convenablement dans les budgets de l'action seront transmises</w:t>
      </w:r>
      <w:r>
        <w:t xml:space="preserve"> </w:t>
      </w:r>
      <w:r w:rsidRPr="00715CE6">
        <w:t>aux services en temps utile.</w:t>
      </w:r>
    </w:p>
    <w:p w14:paraId="2E242141" w14:textId="77777777" w:rsidR="00F02218" w:rsidRPr="00715CE6" w:rsidRDefault="00F02218" w:rsidP="00F02218">
      <w:pPr>
        <w:rPr>
          <w:color w:val="000000"/>
          <w:szCs w:val="22"/>
        </w:rPr>
      </w:pPr>
      <w:r w:rsidRPr="00715CE6">
        <w:rPr>
          <w:color w:val="000000"/>
          <w:szCs w:val="22"/>
        </w:rPr>
        <w:t>Une fois que ces montants ont été évalués puis approuvés par l'administration contractante (comme</w:t>
      </w:r>
      <w:r>
        <w:rPr>
          <w:color w:val="000000"/>
          <w:szCs w:val="22"/>
        </w:rPr>
        <w:t xml:space="preserve"> </w:t>
      </w:r>
      <w:r w:rsidRPr="00715CE6">
        <w:rPr>
          <w:color w:val="000000"/>
          <w:szCs w:val="22"/>
        </w:rPr>
        <w:t>l'énonce clairement le budget de l'action) ils ne seront pas remis en cause lors de contrôles</w:t>
      </w:r>
      <w:r>
        <w:rPr>
          <w:color w:val="000000"/>
          <w:szCs w:val="22"/>
        </w:rPr>
        <w:t xml:space="preserve"> </w:t>
      </w:r>
      <w:r w:rsidRPr="00715CE6">
        <w:rPr>
          <w:color w:val="000000"/>
          <w:szCs w:val="22"/>
        </w:rPr>
        <w:t>ultérieurs. Ceci implique que les auditeurs ne vérifieront pas les pièces justifiant les coûts réellement</w:t>
      </w:r>
      <w:r>
        <w:rPr>
          <w:color w:val="000000"/>
          <w:szCs w:val="22"/>
        </w:rPr>
        <w:t xml:space="preserve"> </w:t>
      </w:r>
      <w:r w:rsidRPr="00715CE6">
        <w:rPr>
          <w:color w:val="000000"/>
          <w:szCs w:val="22"/>
        </w:rPr>
        <w:t>exposés. En revanche, ils vérifieront la bonne application de la formule de calcul et l'existence des</w:t>
      </w:r>
      <w:r>
        <w:rPr>
          <w:color w:val="000000"/>
          <w:szCs w:val="22"/>
        </w:rPr>
        <w:t xml:space="preserve"> </w:t>
      </w:r>
      <w:r w:rsidRPr="00715CE6">
        <w:rPr>
          <w:color w:val="000000"/>
          <w:szCs w:val="22"/>
        </w:rPr>
        <w:t>faits ou évènements générateurs des coûts correspondants, tels que prévus au contrat. Les auditeurs ne</w:t>
      </w:r>
      <w:r>
        <w:rPr>
          <w:color w:val="000000"/>
          <w:szCs w:val="22"/>
        </w:rPr>
        <w:t xml:space="preserve"> </w:t>
      </w:r>
      <w:r w:rsidRPr="00715CE6">
        <w:rPr>
          <w:color w:val="000000"/>
          <w:szCs w:val="22"/>
        </w:rPr>
        <w:t>vérifieront pas les coûts réellement encourus pour vérifier l'existence d'une perte ou d'un profit, bien</w:t>
      </w:r>
      <w:r>
        <w:rPr>
          <w:color w:val="000000"/>
          <w:szCs w:val="22"/>
        </w:rPr>
        <w:t xml:space="preserve"> </w:t>
      </w:r>
      <w:r w:rsidRPr="00715CE6">
        <w:rPr>
          <w:color w:val="000000"/>
          <w:szCs w:val="22"/>
        </w:rPr>
        <w:t xml:space="preserve">qu'ils aient - au même titre que la </w:t>
      </w:r>
      <w:r>
        <w:rPr>
          <w:color w:val="000000"/>
          <w:szCs w:val="22"/>
        </w:rPr>
        <w:t>COI</w:t>
      </w:r>
      <w:r w:rsidRPr="00715CE6">
        <w:rPr>
          <w:color w:val="000000"/>
          <w:szCs w:val="22"/>
        </w:rPr>
        <w:t xml:space="preserve"> - un droit d'accès aux archives du</w:t>
      </w:r>
      <w:r>
        <w:rPr>
          <w:color w:val="000000"/>
          <w:szCs w:val="22"/>
        </w:rPr>
        <w:t xml:space="preserve"> </w:t>
      </w:r>
      <w:r w:rsidRPr="00715CE6">
        <w:rPr>
          <w:color w:val="000000"/>
          <w:szCs w:val="22"/>
        </w:rPr>
        <w:t>bénéficiaire, et notamment à ses pièces comptables, à des fins statistiques, méthodologiques ou de</w:t>
      </w:r>
      <w:r>
        <w:rPr>
          <w:color w:val="000000"/>
          <w:szCs w:val="22"/>
        </w:rPr>
        <w:t xml:space="preserve"> </w:t>
      </w:r>
      <w:r w:rsidRPr="00715CE6">
        <w:rPr>
          <w:color w:val="000000"/>
          <w:szCs w:val="22"/>
        </w:rPr>
        <w:t>lutte antifraude, en vertu de l'article 16 des conditions générales des contrats de subvention. Le</w:t>
      </w:r>
      <w:r>
        <w:rPr>
          <w:color w:val="000000"/>
          <w:szCs w:val="22"/>
        </w:rPr>
        <w:t xml:space="preserve"> </w:t>
      </w:r>
      <w:r w:rsidRPr="00715CE6">
        <w:rPr>
          <w:color w:val="000000"/>
          <w:szCs w:val="22"/>
        </w:rPr>
        <w:t>bénéficiaire doit donc conserver les pièces justifiant que le contrat a été effectivement exécuté.</w:t>
      </w:r>
    </w:p>
    <w:p w14:paraId="3B1C9461" w14:textId="77777777" w:rsidR="00F02218" w:rsidRPr="001D27E7" w:rsidRDefault="00F02218" w:rsidP="009741A7">
      <w:pPr>
        <w:pStyle w:val="Titre5"/>
      </w:pPr>
      <w:r w:rsidRPr="001D27E7">
        <w:t>Montant forfaitaire unique</w:t>
      </w:r>
    </w:p>
    <w:p w14:paraId="7124560F" w14:textId="4F8987B4" w:rsidR="00F02218" w:rsidRPr="00715CE6" w:rsidRDefault="00F02218" w:rsidP="00F02218">
      <w:pPr>
        <w:rPr>
          <w:color w:val="000000"/>
          <w:szCs w:val="22"/>
        </w:rPr>
      </w:pPr>
      <w:r>
        <w:rPr>
          <w:color w:val="000000"/>
          <w:szCs w:val="22"/>
        </w:rPr>
        <w:t>U</w:t>
      </w:r>
      <w:r w:rsidRPr="00715CE6">
        <w:rPr>
          <w:color w:val="000000"/>
          <w:szCs w:val="22"/>
        </w:rPr>
        <w:t xml:space="preserve">n montant forfaitaire </w:t>
      </w:r>
      <w:r>
        <w:rPr>
          <w:color w:val="000000"/>
          <w:szCs w:val="22"/>
        </w:rPr>
        <w:t xml:space="preserve">peut </w:t>
      </w:r>
      <w:r w:rsidRPr="00715CE6">
        <w:rPr>
          <w:color w:val="000000"/>
          <w:szCs w:val="22"/>
        </w:rPr>
        <w:t>couvr</w:t>
      </w:r>
      <w:r>
        <w:rPr>
          <w:color w:val="000000"/>
          <w:szCs w:val="22"/>
        </w:rPr>
        <w:t>ir</w:t>
      </w:r>
      <w:r w:rsidRPr="00715CE6">
        <w:rPr>
          <w:color w:val="000000"/>
          <w:szCs w:val="22"/>
        </w:rPr>
        <w:t xml:space="preserve"> l'intégralité des coûts éligibles</w:t>
      </w:r>
      <w:r>
        <w:rPr>
          <w:color w:val="000000"/>
          <w:szCs w:val="22"/>
        </w:rPr>
        <w:t xml:space="preserve"> </w:t>
      </w:r>
      <w:r w:rsidRPr="00715CE6">
        <w:rPr>
          <w:color w:val="000000"/>
          <w:szCs w:val="22"/>
        </w:rPr>
        <w:t>d'une action ou d'un programme de travail.</w:t>
      </w:r>
      <w:r w:rsidR="007F5579">
        <w:rPr>
          <w:color w:val="000000"/>
          <w:szCs w:val="22"/>
        </w:rPr>
        <w:t xml:space="preserve"> </w:t>
      </w:r>
      <w:r w:rsidRPr="00715CE6">
        <w:rPr>
          <w:color w:val="000000"/>
          <w:szCs w:val="22"/>
        </w:rPr>
        <w:t>Les montants forfaitaires uniques peuvent être déterminés sur la base du budget prévisionnel, qui doit</w:t>
      </w:r>
      <w:r>
        <w:rPr>
          <w:color w:val="000000"/>
          <w:szCs w:val="22"/>
        </w:rPr>
        <w:t xml:space="preserve"> </w:t>
      </w:r>
      <w:r w:rsidRPr="00715CE6">
        <w:rPr>
          <w:color w:val="000000"/>
          <w:szCs w:val="22"/>
        </w:rPr>
        <w:t xml:space="preserve">respecter les principes d'économie, d'efficience et d'efficacité. Le respect de ces principes est vérifié </w:t>
      </w:r>
      <w:r w:rsidR="007F5579">
        <w:rPr>
          <w:color w:val="000000"/>
          <w:szCs w:val="22"/>
        </w:rPr>
        <w:t>a priori</w:t>
      </w:r>
      <w:r>
        <w:rPr>
          <w:color w:val="000000"/>
          <w:szCs w:val="22"/>
        </w:rPr>
        <w:t xml:space="preserve"> </w:t>
      </w:r>
      <w:r w:rsidRPr="00715CE6">
        <w:rPr>
          <w:color w:val="000000"/>
          <w:szCs w:val="22"/>
        </w:rPr>
        <w:t>au moment de l'évaluation de la demande de subvention.</w:t>
      </w:r>
    </w:p>
    <w:p w14:paraId="1A0671AA" w14:textId="77777777" w:rsidR="00F02218" w:rsidRPr="00715CE6" w:rsidRDefault="00F02218" w:rsidP="00F02218">
      <w:pPr>
        <w:rPr>
          <w:color w:val="000000"/>
          <w:szCs w:val="22"/>
        </w:rPr>
      </w:pPr>
      <w:r w:rsidRPr="00715CE6">
        <w:rPr>
          <w:color w:val="000000"/>
          <w:szCs w:val="22"/>
        </w:rPr>
        <w:t>Lorsqu'il autorise des montants forfaitaires uniques, l'ordonnateur compétent respecte les conditions</w:t>
      </w:r>
      <w:r>
        <w:rPr>
          <w:color w:val="000000"/>
          <w:szCs w:val="22"/>
        </w:rPr>
        <w:t xml:space="preserve"> </w:t>
      </w:r>
      <w:r w:rsidRPr="00715CE6">
        <w:rPr>
          <w:color w:val="000000"/>
          <w:szCs w:val="22"/>
        </w:rPr>
        <w:t>applicables aux OCS basées sur les produits ou les résultats.</w:t>
      </w:r>
    </w:p>
    <w:p w14:paraId="0443561C" w14:textId="77777777" w:rsidR="00F02218" w:rsidRPr="00715CE6" w:rsidRDefault="00F02218" w:rsidP="00F02218">
      <w:pPr>
        <w:rPr>
          <w:color w:val="000000"/>
          <w:szCs w:val="22"/>
        </w:rPr>
      </w:pPr>
      <w:r w:rsidRPr="00715CE6">
        <w:rPr>
          <w:color w:val="000000"/>
          <w:szCs w:val="22"/>
        </w:rPr>
        <w:t>Lorsque cette forme de financement est utilisée, la description de l'action doit inclure des informations</w:t>
      </w:r>
      <w:r>
        <w:rPr>
          <w:color w:val="000000"/>
          <w:szCs w:val="22"/>
        </w:rPr>
        <w:t xml:space="preserve"> </w:t>
      </w:r>
      <w:r w:rsidRPr="00715CE6">
        <w:rPr>
          <w:color w:val="000000"/>
          <w:szCs w:val="22"/>
        </w:rPr>
        <w:t>détaillées sur les conditions essentielles de déclenchement du paiement, y compris sur l'obtention des</w:t>
      </w:r>
      <w:r>
        <w:rPr>
          <w:color w:val="000000"/>
          <w:szCs w:val="22"/>
        </w:rPr>
        <w:t xml:space="preserve"> </w:t>
      </w:r>
      <w:r w:rsidRPr="00715CE6">
        <w:rPr>
          <w:color w:val="000000"/>
          <w:szCs w:val="22"/>
        </w:rPr>
        <w:t>produits et/ou des résultats.</w:t>
      </w:r>
    </w:p>
    <w:p w14:paraId="264B315D" w14:textId="77777777" w:rsidR="00F02218" w:rsidRPr="00715CE6" w:rsidRDefault="00F02218" w:rsidP="009741A7">
      <w:pPr>
        <w:pStyle w:val="Titre5"/>
      </w:pPr>
      <w:r w:rsidRPr="00715CE6">
        <w:t>Pratiques comptables acceptées par les autorités nationales</w:t>
      </w:r>
    </w:p>
    <w:p w14:paraId="2DB17150" w14:textId="77777777" w:rsidR="00F02218" w:rsidRDefault="00F02218" w:rsidP="00F02218">
      <w:r w:rsidRPr="00715CE6">
        <w:t>En plus des options susmentionnées, l'ordonnateur compétent peut considérer que les pratiques</w:t>
      </w:r>
      <w:r>
        <w:t xml:space="preserve"> </w:t>
      </w:r>
      <w:r w:rsidRPr="00715CE6">
        <w:t>habituelles du bénéficiaire en matière de comptabilité analytique sont conformes aux conditions</w:t>
      </w:r>
      <w:r>
        <w:t xml:space="preserve"> </w:t>
      </w:r>
      <w:r w:rsidRPr="00715CE6">
        <w:t>applicables aux options simplifiées en matière de coûts si elles sont acceptées par les autorités</w:t>
      </w:r>
      <w:r>
        <w:t xml:space="preserve"> </w:t>
      </w:r>
      <w:r w:rsidRPr="00715CE6">
        <w:t>nationales dans le cadre de systèmes de financement comparables. Dans ce cas, le bénéficiaire de la</w:t>
      </w:r>
      <w:r>
        <w:t xml:space="preserve"> </w:t>
      </w:r>
      <w:r w:rsidRPr="00715CE6">
        <w:t>subvention doit prouver que l'autorité nationale a accepté les pratiques de comptabilité analytique et</w:t>
      </w:r>
      <w:r>
        <w:t xml:space="preserve"> </w:t>
      </w:r>
      <w:r w:rsidRPr="00715CE6">
        <w:t>préciser le contexte dans lequel cette acceptation a eu lieu.</w:t>
      </w:r>
      <w:r>
        <w:t xml:space="preserve"> </w:t>
      </w:r>
    </w:p>
    <w:p w14:paraId="0B54CA34" w14:textId="234E8694" w:rsidR="00F02218" w:rsidRDefault="00F02218" w:rsidP="00F02218">
      <w:pPr>
        <w:rPr>
          <w:color w:val="000000"/>
          <w:szCs w:val="22"/>
        </w:rPr>
      </w:pPr>
      <w:r w:rsidRPr="00715CE6">
        <w:rPr>
          <w:color w:val="000000"/>
          <w:szCs w:val="22"/>
        </w:rPr>
        <w:lastRenderedPageBreak/>
        <w:t xml:space="preserve">La </w:t>
      </w:r>
      <w:r>
        <w:rPr>
          <w:color w:val="000000"/>
          <w:szCs w:val="22"/>
        </w:rPr>
        <w:t>COI</w:t>
      </w:r>
      <w:r w:rsidRPr="00715CE6">
        <w:rPr>
          <w:color w:val="000000"/>
          <w:szCs w:val="22"/>
        </w:rPr>
        <w:t xml:space="preserve"> détermine ensuite si le système de financement est comparable et, en cas de réponse</w:t>
      </w:r>
      <w:r>
        <w:rPr>
          <w:color w:val="000000"/>
          <w:szCs w:val="22"/>
        </w:rPr>
        <w:t xml:space="preserve"> </w:t>
      </w:r>
      <w:r w:rsidRPr="00715CE6">
        <w:rPr>
          <w:color w:val="000000"/>
          <w:szCs w:val="22"/>
        </w:rPr>
        <w:t xml:space="preserve">positive, tient compte de ces pratiques comme si elles avaient fait l'objet d'une évaluation </w:t>
      </w:r>
      <w:r w:rsidR="007F5579">
        <w:rPr>
          <w:color w:val="000000"/>
          <w:szCs w:val="22"/>
        </w:rPr>
        <w:t>a priori</w:t>
      </w:r>
      <w:r>
        <w:rPr>
          <w:color w:val="000000"/>
          <w:szCs w:val="22"/>
        </w:rPr>
        <w:t xml:space="preserve"> </w:t>
      </w:r>
      <w:r w:rsidRPr="00715CE6">
        <w:rPr>
          <w:color w:val="000000"/>
          <w:szCs w:val="22"/>
        </w:rPr>
        <w:t>par</w:t>
      </w:r>
      <w:r>
        <w:rPr>
          <w:color w:val="000000"/>
          <w:szCs w:val="22"/>
        </w:rPr>
        <w:t xml:space="preserve"> </w:t>
      </w:r>
      <w:r w:rsidRPr="00715CE6">
        <w:rPr>
          <w:color w:val="000000"/>
          <w:szCs w:val="22"/>
        </w:rPr>
        <w:t>un auditeur externe.</w:t>
      </w:r>
    </w:p>
    <w:p w14:paraId="7AF73CF4" w14:textId="77777777" w:rsidR="009741A7" w:rsidRDefault="009741A7" w:rsidP="00222677">
      <w:pPr>
        <w:pStyle w:val="Titre4"/>
      </w:pPr>
      <w:r>
        <w:t>Coûts indirects éligibles</w:t>
      </w:r>
    </w:p>
    <w:p w14:paraId="301AEF14" w14:textId="58F52EC1" w:rsidR="009741A7" w:rsidRDefault="009741A7" w:rsidP="009741A7">
      <w:r>
        <w:t>Les coûts indirects sont les frais administratifs généraux - les frais généraux encourus dans le cadre de</w:t>
      </w:r>
      <w:r w:rsidR="007F5579">
        <w:t>s</w:t>
      </w:r>
      <w:r w:rsidR="00222677">
        <w:t xml:space="preserve"> </w:t>
      </w:r>
      <w:r>
        <w:t>coûts directs éligibles de l'action.</w:t>
      </w:r>
    </w:p>
    <w:p w14:paraId="712E404E" w14:textId="3011BF3D" w:rsidR="009741A7" w:rsidRDefault="009741A7" w:rsidP="009741A7">
      <w:r>
        <w:t>Ils sont limités à un taux forfaitaire maximum de 7 % du total des coûts directs éligibl</w:t>
      </w:r>
      <w:r w:rsidR="00222677">
        <w:t xml:space="preserve">es de l'action (la </w:t>
      </w:r>
      <w:r>
        <w:t>somme des rubriques 1 à 7 des coûts directs éligibles). Comme ce pourcentage est calculé en incluant également</w:t>
      </w:r>
      <w:r w:rsidR="00222677">
        <w:t xml:space="preserve"> la </w:t>
      </w:r>
      <w:r>
        <w:t>contribution en nature, les coûts indirects comprennent également les coûts de stockage, de manutention et de distribution des</w:t>
      </w:r>
      <w:r w:rsidR="00222677">
        <w:t xml:space="preserve"> </w:t>
      </w:r>
      <w:r>
        <w:t>apport</w:t>
      </w:r>
      <w:r w:rsidR="00222677">
        <w:t>s</w:t>
      </w:r>
      <w:r>
        <w:t xml:space="preserve"> en nature ainsi que les frais de gestion et de contrôle des travaux des bénévoles qui ne peuvent être</w:t>
      </w:r>
      <w:r w:rsidR="00222677">
        <w:t xml:space="preserve"> </w:t>
      </w:r>
      <w:r>
        <w:t>facturé</w:t>
      </w:r>
      <w:r w:rsidR="007F5579">
        <w:t>s</w:t>
      </w:r>
      <w:r>
        <w:t xml:space="preserve"> séparément.</w:t>
      </w:r>
    </w:p>
    <w:p w14:paraId="1665EF44" w14:textId="77777777" w:rsidR="009741A7" w:rsidRDefault="009741A7" w:rsidP="009741A7">
      <w:r>
        <w:t>Ces coûts n'ont pas besoin d'être justifiés par des documents comptables.</w:t>
      </w:r>
    </w:p>
    <w:p w14:paraId="5F98D227" w14:textId="77777777" w:rsidR="009741A7" w:rsidRDefault="009741A7" w:rsidP="009741A7">
      <w:r>
        <w:t>Les coûts indirects ne sont pas ajoutés au budget des subventions de fonctionnement.</w:t>
      </w:r>
    </w:p>
    <w:p w14:paraId="04C302D4" w14:textId="56BE52A6" w:rsidR="009741A7" w:rsidRDefault="009741A7" w:rsidP="00222677">
      <w:pPr>
        <w:pStyle w:val="Titre4"/>
      </w:pPr>
      <w:r>
        <w:t xml:space="preserve">Provision pour </w:t>
      </w:r>
      <w:r w:rsidR="00222677">
        <w:t>imprévus</w:t>
      </w:r>
    </w:p>
    <w:p w14:paraId="3CA43A17" w14:textId="7531660A" w:rsidR="009741A7" w:rsidRDefault="009741A7" w:rsidP="009741A7">
      <w:r w:rsidRPr="00CC4148">
        <w:t>L</w:t>
      </w:r>
      <w:r w:rsidR="007F5579" w:rsidRPr="00CC4148">
        <w:t>’objet</w:t>
      </w:r>
      <w:r w:rsidRPr="00CC4148">
        <w:t xml:space="preserve"> des </w:t>
      </w:r>
      <w:r w:rsidR="00222677" w:rsidRPr="00CC4148">
        <w:t>provisions pour imprévu</w:t>
      </w:r>
      <w:r w:rsidR="00AD154B" w:rsidRPr="00CC4148">
        <w:t>s</w:t>
      </w:r>
      <w:r w:rsidRPr="00CC4148">
        <w:t xml:space="preserve"> est de permettre les ajustements nécessaires à la lumière d'événements imprévisibles</w:t>
      </w:r>
      <w:r w:rsidR="00222677" w:rsidRPr="00CC4148">
        <w:t xml:space="preserve">, </w:t>
      </w:r>
      <w:r w:rsidRPr="00CC4148">
        <w:t>des changements de circonstances sur le terrain</w:t>
      </w:r>
      <w:r w:rsidR="00AD154B" w:rsidRPr="00CC4148">
        <w:t>,</w:t>
      </w:r>
      <w:r w:rsidRPr="00CC4148">
        <w:t xml:space="preserve"> nécessitant un ajustement aux rubriques principales ou</w:t>
      </w:r>
      <w:r w:rsidR="00222677" w:rsidRPr="00CC4148">
        <w:t xml:space="preserve"> </w:t>
      </w:r>
      <w:r w:rsidRPr="00CC4148">
        <w:t>modifier/ajouter des sous-titres.</w:t>
      </w:r>
    </w:p>
    <w:p w14:paraId="5509927F" w14:textId="53BA34BF" w:rsidR="009741A7" w:rsidRDefault="009741A7" w:rsidP="009741A7">
      <w:r>
        <w:t xml:space="preserve">Les </w:t>
      </w:r>
      <w:r w:rsidR="00222677">
        <w:t>provisions pour imprévu</w:t>
      </w:r>
      <w:r w:rsidR="00AD154B">
        <w:t>s</w:t>
      </w:r>
      <w:r>
        <w:t xml:space="preserve"> peuvent être incluses jusqu'à un maximum de 5 %</w:t>
      </w:r>
      <w:r w:rsidR="00AD154B">
        <w:t xml:space="preserve"> </w:t>
      </w:r>
      <w:r w:rsidR="007F5579">
        <w:t xml:space="preserve">du montant total </w:t>
      </w:r>
      <w:r w:rsidR="00AD154B">
        <w:t xml:space="preserve">des sept rubriques ci-dessus des </w:t>
      </w:r>
      <w:r>
        <w:t>coûts éligibles directs.</w:t>
      </w:r>
      <w:r w:rsidR="007F5579">
        <w:t xml:space="preserve"> </w:t>
      </w:r>
      <w:r>
        <w:t xml:space="preserve">L'utilisation des </w:t>
      </w:r>
      <w:r w:rsidR="007F5579">
        <w:t>provisions</w:t>
      </w:r>
      <w:r>
        <w:t xml:space="preserve"> pour imprévus est soumise à l'approbation préalable du Maître d'Ouvrage.</w:t>
      </w:r>
    </w:p>
    <w:p w14:paraId="6B4606A6" w14:textId="5D7CF3BD" w:rsidR="009741A7" w:rsidRDefault="007F5579" w:rsidP="009741A7">
      <w:r>
        <w:t xml:space="preserve">Des provisions pour imprévus </w:t>
      </w:r>
      <w:r w:rsidR="009741A7">
        <w:t>ne sont pas ajoutées au budget des subventions de fonctionnement.</w:t>
      </w:r>
    </w:p>
    <w:p w14:paraId="56D6BEE3" w14:textId="3ADF7F91" w:rsidR="009741A7" w:rsidRDefault="009741A7" w:rsidP="009741A7">
      <w:r>
        <w:t xml:space="preserve">Au cas où le bénéficiaire aurait besoin de recourir à des </w:t>
      </w:r>
      <w:r w:rsidR="007F5579">
        <w:t>provisions</w:t>
      </w:r>
      <w:r>
        <w:t xml:space="preserve"> pour imprévus, il doit introduire une demande auprès d</w:t>
      </w:r>
      <w:r w:rsidR="002E0CAB">
        <w:t xml:space="preserve">e </w:t>
      </w:r>
      <w:r>
        <w:t>l'autorité contractante avec une explication narrative concise et le budget révisé mettant en évidence les</w:t>
      </w:r>
      <w:r w:rsidR="002E0CAB">
        <w:t xml:space="preserve"> </w:t>
      </w:r>
      <w:r>
        <w:t>changements introduits. L'utilisation des fonds réaffectés est autorisée à compter de la date d'approbation du</w:t>
      </w:r>
      <w:r w:rsidR="002E0CAB">
        <w:t xml:space="preserve"> </w:t>
      </w:r>
      <w:r>
        <w:t>Pouvoir adjudicateur.</w:t>
      </w:r>
    </w:p>
    <w:p w14:paraId="6DF3D37A" w14:textId="32E057BB" w:rsidR="009741A7" w:rsidRDefault="009741A7" w:rsidP="009741A7">
      <w:r>
        <w:t xml:space="preserve">La somme des coûts directs éligibles de l'action, des coûts directs éligibles et des </w:t>
      </w:r>
      <w:r w:rsidR="007F5579">
        <w:t>provisions</w:t>
      </w:r>
      <w:r>
        <w:t xml:space="preserve"> pour imprévus</w:t>
      </w:r>
      <w:r w:rsidR="002E0CAB">
        <w:t xml:space="preserve"> </w:t>
      </w:r>
      <w:r>
        <w:t>constitue le total des coûts éligibles de l'action.</w:t>
      </w:r>
    </w:p>
    <w:p w14:paraId="3E04D4EC" w14:textId="5777C729" w:rsidR="009741A7" w:rsidRDefault="009741A7" w:rsidP="00AE75AD">
      <w:pPr>
        <w:pStyle w:val="Titre4"/>
      </w:pPr>
      <w:r>
        <w:t>Justification</w:t>
      </w:r>
      <w:r w:rsidR="006F4B55">
        <w:t xml:space="preserve"> (deuxième feuille de calcul)</w:t>
      </w:r>
    </w:p>
    <w:p w14:paraId="13DFB3E7" w14:textId="480544FD" w:rsidR="009741A7" w:rsidRDefault="009741A7" w:rsidP="009741A7">
      <w:r>
        <w:t>Le schéma de la deuxième feuille de calcul doit être adapté par le demandeur en reflétant toutes les rubriques et</w:t>
      </w:r>
      <w:r w:rsidR="002E0CAB">
        <w:t xml:space="preserve"> </w:t>
      </w:r>
      <w:r>
        <w:t>sous-titres éventuellement ajoutés ou modifiés dans la première feuille de calcul en utilisant le même libellé.</w:t>
      </w:r>
    </w:p>
    <w:p w14:paraId="51701D1A" w14:textId="1C2FC299" w:rsidR="009741A7" w:rsidRDefault="009741A7" w:rsidP="009741A7">
      <w:r>
        <w:t>Chaque ligne doit clairement indiquer une justification des coûts proposés, le cas échéant sur la base de critères clairs</w:t>
      </w:r>
      <w:r w:rsidR="002E0CAB">
        <w:t xml:space="preserve"> </w:t>
      </w:r>
      <w:r>
        <w:t>et des calculs compréhensibles ou d'autres données historiques du demandeur.</w:t>
      </w:r>
    </w:p>
    <w:p w14:paraId="47A5B802" w14:textId="762BC76B" w:rsidR="00F02218" w:rsidRDefault="009741A7" w:rsidP="00850EA9">
      <w:pPr>
        <w:pStyle w:val="Citationintense"/>
        <w:jc w:val="both"/>
      </w:pPr>
      <w:r>
        <w:lastRenderedPageBreak/>
        <w:t xml:space="preserve">Le comité d'évaluation examinera en profondeur les justifications fournies par coût. </w:t>
      </w:r>
      <w:r w:rsidR="00850EA9">
        <w:t>D</w:t>
      </w:r>
      <w:r>
        <w:t xml:space="preserve">es coûts </w:t>
      </w:r>
      <w:r w:rsidR="00850EA9">
        <w:t xml:space="preserve">faibles, </w:t>
      </w:r>
      <w:r>
        <w:t>incohérents ou insuffisamment justifiés peuvent entraîner le rejet de l'intégralité de la candidature</w:t>
      </w:r>
    </w:p>
    <w:p w14:paraId="1A10A9E8" w14:textId="587D0CBE" w:rsidR="00850EA9" w:rsidRDefault="006F4B55" w:rsidP="00B053FD">
      <w:pPr>
        <w:pStyle w:val="Titre4"/>
      </w:pPr>
      <w:r>
        <w:t>Sources de financement prévues et résumé des coûts estimé (</w:t>
      </w:r>
      <w:r w:rsidR="00850EA9">
        <w:t>troisième feuille de calcul</w:t>
      </w:r>
      <w:r>
        <w:t>)</w:t>
      </w:r>
      <w:r w:rsidR="00850EA9">
        <w:t xml:space="preserve"> : </w:t>
      </w:r>
    </w:p>
    <w:p w14:paraId="65AEC4D2" w14:textId="339D9E15" w:rsidR="00850EA9" w:rsidRDefault="00850EA9" w:rsidP="00850EA9">
      <w:r>
        <w:t xml:space="preserve">La « source de financement attendue » est l'identification de chaque source de financement contribuant </w:t>
      </w:r>
      <w:r w:rsidR="006F4B55">
        <w:t xml:space="preserve">à la </w:t>
      </w:r>
      <w:r>
        <w:t xml:space="preserve">valeur </w:t>
      </w:r>
      <w:r w:rsidR="006F4B55">
        <w:t xml:space="preserve">totale </w:t>
      </w:r>
      <w:r>
        <w:t>de l'action. Le revenu total doit équilibrer les dépenses totales.</w:t>
      </w:r>
    </w:p>
    <w:p w14:paraId="7CC1AC90" w14:textId="77777777" w:rsidR="00850EA9" w:rsidRDefault="00850EA9" w:rsidP="00850EA9">
      <w:r>
        <w:t>Il comprend:</w:t>
      </w:r>
    </w:p>
    <w:p w14:paraId="2D060F51" w14:textId="1761551E" w:rsidR="00850EA9" w:rsidRPr="00E23F0A" w:rsidRDefault="00850EA9" w:rsidP="00772D3C">
      <w:pPr>
        <w:pStyle w:val="Paragraphedeliste"/>
        <w:numPr>
          <w:ilvl w:val="0"/>
          <w:numId w:val="84"/>
        </w:numPr>
        <w:spacing w:after="240"/>
        <w:contextualSpacing w:val="0"/>
        <w:rPr>
          <w:rFonts w:ascii="Garamond" w:hAnsi="Garamond"/>
        </w:rPr>
      </w:pPr>
      <w:r w:rsidRPr="00E23F0A">
        <w:rPr>
          <w:rFonts w:ascii="Garamond" w:hAnsi="Garamond"/>
        </w:rPr>
        <w:t>La contribution recherchée de la CO</w:t>
      </w:r>
      <w:r w:rsidR="006F4B55" w:rsidRPr="00E23F0A">
        <w:rPr>
          <w:rFonts w:ascii="Garamond" w:hAnsi="Garamond"/>
        </w:rPr>
        <w:t>I</w:t>
      </w:r>
      <w:r w:rsidRPr="00E23F0A">
        <w:rPr>
          <w:rFonts w:ascii="Garamond" w:hAnsi="Garamond"/>
        </w:rPr>
        <w:t xml:space="preserve"> ;</w:t>
      </w:r>
    </w:p>
    <w:p w14:paraId="7A8014D2" w14:textId="34E49E8B" w:rsidR="00850EA9" w:rsidRPr="00E23F0A" w:rsidRDefault="00850EA9" w:rsidP="00772D3C">
      <w:pPr>
        <w:pStyle w:val="Paragraphedeliste"/>
        <w:numPr>
          <w:ilvl w:val="0"/>
          <w:numId w:val="84"/>
        </w:numPr>
        <w:spacing w:after="240"/>
        <w:contextualSpacing w:val="0"/>
        <w:rPr>
          <w:rFonts w:ascii="Garamond" w:hAnsi="Garamond"/>
        </w:rPr>
      </w:pPr>
      <w:r w:rsidRPr="00E23F0A">
        <w:rPr>
          <w:rFonts w:ascii="Garamond" w:hAnsi="Garamond"/>
        </w:rPr>
        <w:t>La contribution du bénéficiaire : la contribution monétaire directe des propres ressources du demandeur</w:t>
      </w:r>
      <w:r w:rsidR="006F4B55" w:rsidRPr="00E23F0A">
        <w:rPr>
          <w:rFonts w:ascii="Garamond" w:hAnsi="Garamond"/>
        </w:rPr>
        <w:t xml:space="preserve"> </w:t>
      </w:r>
      <w:r w:rsidRPr="00E23F0A">
        <w:rPr>
          <w:rFonts w:ascii="Garamond" w:hAnsi="Garamond"/>
        </w:rPr>
        <w:t>(c'est-à-dire une dépense effective pour laquelle un flux financier peut être</w:t>
      </w:r>
      <w:r w:rsidR="006F4B55" w:rsidRPr="00E23F0A">
        <w:rPr>
          <w:rFonts w:ascii="Garamond" w:hAnsi="Garamond"/>
        </w:rPr>
        <w:t xml:space="preserve"> enregistré dans les </w:t>
      </w:r>
      <w:r w:rsidRPr="00E23F0A">
        <w:rPr>
          <w:rFonts w:ascii="Garamond" w:hAnsi="Garamond"/>
        </w:rPr>
        <w:t>comptes);</w:t>
      </w:r>
    </w:p>
    <w:p w14:paraId="3E0ED813" w14:textId="7A6D9F04" w:rsidR="00850EA9" w:rsidRPr="00E23F0A" w:rsidRDefault="00850EA9" w:rsidP="00772D3C">
      <w:pPr>
        <w:pStyle w:val="Paragraphedeliste"/>
        <w:numPr>
          <w:ilvl w:val="0"/>
          <w:numId w:val="84"/>
        </w:numPr>
        <w:spacing w:after="240"/>
        <w:contextualSpacing w:val="0"/>
        <w:rPr>
          <w:rFonts w:ascii="Garamond" w:hAnsi="Garamond"/>
        </w:rPr>
      </w:pPr>
      <w:r w:rsidRPr="00E23F0A">
        <w:rPr>
          <w:rFonts w:ascii="Garamond" w:hAnsi="Garamond"/>
        </w:rPr>
        <w:t>Toute contribution financière apportée par des tiers (autres donateurs, etc.) à un bénéficiaire</w:t>
      </w:r>
      <w:r w:rsidR="00E23F0A">
        <w:rPr>
          <w:rFonts w:ascii="Garamond" w:hAnsi="Garamond"/>
        </w:rPr>
        <w:t>,</w:t>
      </w:r>
      <w:r w:rsidR="006F4B55" w:rsidRPr="00E23F0A">
        <w:rPr>
          <w:rFonts w:ascii="Garamond" w:hAnsi="Garamond"/>
        </w:rPr>
        <w:t xml:space="preserve"> </w:t>
      </w:r>
      <w:r w:rsidRPr="00E23F0A">
        <w:rPr>
          <w:rFonts w:ascii="Garamond" w:hAnsi="Garamond"/>
        </w:rPr>
        <w:t>spécifiquement affectés par les tiers au financement des coûts éligibles de l'action ;</w:t>
      </w:r>
    </w:p>
    <w:p w14:paraId="5BEFD799" w14:textId="000BF249" w:rsidR="00850EA9" w:rsidRPr="00E23F0A" w:rsidRDefault="00850EA9" w:rsidP="00772D3C">
      <w:pPr>
        <w:pStyle w:val="Paragraphedeliste"/>
        <w:numPr>
          <w:ilvl w:val="0"/>
          <w:numId w:val="84"/>
        </w:numPr>
        <w:spacing w:after="240"/>
        <w:contextualSpacing w:val="0"/>
        <w:rPr>
          <w:rFonts w:ascii="Garamond" w:hAnsi="Garamond"/>
        </w:rPr>
      </w:pPr>
      <w:r w:rsidRPr="00E23F0A">
        <w:rPr>
          <w:rFonts w:ascii="Garamond" w:hAnsi="Garamond"/>
        </w:rPr>
        <w:t>Les revenus générés par l'action (le cas échéant) : tout revenu susceptible d'être généré par</w:t>
      </w:r>
      <w:r w:rsidR="00E23F0A" w:rsidRPr="00E23F0A">
        <w:rPr>
          <w:rFonts w:ascii="Garamond" w:hAnsi="Garamond"/>
        </w:rPr>
        <w:t xml:space="preserve"> la </w:t>
      </w:r>
      <w:r w:rsidRPr="00E23F0A">
        <w:rPr>
          <w:rFonts w:ascii="Garamond" w:hAnsi="Garamond"/>
        </w:rPr>
        <w:t xml:space="preserve">mise en œuvre de l'action (c'est-à-dire le produit des ventes de publications, </w:t>
      </w:r>
      <w:r w:rsidR="00E23F0A">
        <w:rPr>
          <w:rFonts w:ascii="Garamond" w:hAnsi="Garamond"/>
        </w:rPr>
        <w:t>les frais d</w:t>
      </w:r>
      <w:r w:rsidRPr="00E23F0A">
        <w:rPr>
          <w:rFonts w:ascii="Garamond" w:hAnsi="Garamond"/>
        </w:rPr>
        <w:t xml:space="preserve">'inscription </w:t>
      </w:r>
      <w:r w:rsidR="00E23F0A">
        <w:rPr>
          <w:rFonts w:ascii="Garamond" w:hAnsi="Garamond"/>
        </w:rPr>
        <w:t>aux</w:t>
      </w:r>
      <w:r w:rsidRPr="00E23F0A">
        <w:rPr>
          <w:rFonts w:ascii="Garamond" w:hAnsi="Garamond"/>
        </w:rPr>
        <w:t xml:space="preserve"> conférence</w:t>
      </w:r>
      <w:r w:rsidR="00E23F0A">
        <w:rPr>
          <w:rFonts w:ascii="Garamond" w:hAnsi="Garamond"/>
        </w:rPr>
        <w:t>s</w:t>
      </w:r>
      <w:r w:rsidRPr="00E23F0A">
        <w:rPr>
          <w:rFonts w:ascii="Garamond" w:hAnsi="Garamond"/>
        </w:rPr>
        <w:t>, etc.)</w:t>
      </w:r>
    </w:p>
    <w:p w14:paraId="00AF065D" w14:textId="33D02067" w:rsidR="00850EA9" w:rsidRDefault="00850EA9" w:rsidP="00E23F0A">
      <w:pPr>
        <w:pStyle w:val="Citationintense"/>
        <w:jc w:val="both"/>
      </w:pPr>
      <w:r>
        <w:t>Note. Ne peuvent être acceptés comme cofinancement :</w:t>
      </w:r>
      <w:r w:rsidR="00E23F0A">
        <w:t xml:space="preserve"> </w:t>
      </w:r>
      <w:r w:rsidR="00EA1D89">
        <w:t>Les c</w:t>
      </w:r>
      <w:r>
        <w:t xml:space="preserve">ontributions financières génériques de tiers au bénéficiaire, non spécifiquement affectées </w:t>
      </w:r>
      <w:r w:rsidR="00E23F0A">
        <w:t xml:space="preserve">à </w:t>
      </w:r>
      <w:r>
        <w:t>l'action, s'ils peuvent être utilisés pour couvrir des coûts autres que les coûts éligibles au titre de la convention.</w:t>
      </w:r>
    </w:p>
    <w:p w14:paraId="5593CA37" w14:textId="4F839BAD" w:rsidR="00850EA9" w:rsidRDefault="00850EA9" w:rsidP="00850EA9">
      <w:r>
        <w:t>La somme des</w:t>
      </w:r>
      <w:r w:rsidR="00E23F0A">
        <w:t xml:space="preserve"> éléments ci-dessus définit la « </w:t>
      </w:r>
      <w:r>
        <w:t>contribution totale attendue</w:t>
      </w:r>
      <w:r w:rsidR="00E23F0A">
        <w:t> »</w:t>
      </w:r>
      <w:r>
        <w:t>.</w:t>
      </w:r>
    </w:p>
    <w:p w14:paraId="1A847B39" w14:textId="470DBC14" w:rsidR="00850EA9" w:rsidRDefault="00850EA9" w:rsidP="00850EA9">
      <w:r>
        <w:t>La contribution demandée à la CO</w:t>
      </w:r>
      <w:r w:rsidR="00E23F0A">
        <w:t>I</w:t>
      </w:r>
      <w:r>
        <w:t xml:space="preserve"> / le total des coûts éligibles x 100 définit le pourcentage d</w:t>
      </w:r>
      <w:r w:rsidR="00E23F0A">
        <w:t xml:space="preserve">e la </w:t>
      </w:r>
      <w:r>
        <w:t>Contribution de la CO</w:t>
      </w:r>
      <w:r w:rsidR="00E23F0A">
        <w:t>I</w:t>
      </w:r>
      <w:r>
        <w:t xml:space="preserve"> à l'action.</w:t>
      </w:r>
    </w:p>
    <w:p w14:paraId="021A4FFD" w14:textId="1C91CF3D" w:rsidR="00850EA9" w:rsidRDefault="00850EA9" w:rsidP="00850EA9">
      <w:r>
        <w:t>Ces deux valeurs doivent être comprises entre la valeur minimale et maximale pour chaque</w:t>
      </w:r>
      <w:r w:rsidR="00E23F0A">
        <w:t xml:space="preserve"> </w:t>
      </w:r>
      <w:r>
        <w:t>paramètre indiqué dans les lignes directrices.</w:t>
      </w:r>
    </w:p>
    <w:p w14:paraId="467B41DA" w14:textId="09C26940" w:rsidR="00850EA9" w:rsidRDefault="00850EA9" w:rsidP="00850EA9">
      <w:r>
        <w:t xml:space="preserve">A la fin de la compilation, </w:t>
      </w:r>
      <w:r w:rsidR="00EA1D89">
        <w:t>il importe donc de tenir compte de</w:t>
      </w:r>
      <w:r>
        <w:t xml:space="preserve"> deux paramètres :</w:t>
      </w:r>
    </w:p>
    <w:p w14:paraId="019A10BB" w14:textId="2A9055AD" w:rsidR="00850EA9" w:rsidRPr="00EA1D89" w:rsidRDefault="00850EA9" w:rsidP="00105AFF">
      <w:pPr>
        <w:pStyle w:val="Paragraphedeliste"/>
        <w:numPr>
          <w:ilvl w:val="1"/>
          <w:numId w:val="64"/>
        </w:numPr>
        <w:spacing w:after="240"/>
        <w:contextualSpacing w:val="0"/>
        <w:rPr>
          <w:rFonts w:ascii="Garamond" w:hAnsi="Garamond"/>
        </w:rPr>
      </w:pPr>
      <w:r w:rsidRPr="00EA1D89">
        <w:rPr>
          <w:rFonts w:ascii="Garamond" w:hAnsi="Garamond"/>
        </w:rPr>
        <w:t>Le montant maximum de la contribution de la CO</w:t>
      </w:r>
      <w:r w:rsidR="00E23F0A" w:rsidRPr="00EA1D89">
        <w:rPr>
          <w:rFonts w:ascii="Garamond" w:hAnsi="Garamond"/>
        </w:rPr>
        <w:t>I</w:t>
      </w:r>
      <w:r w:rsidRPr="00EA1D89">
        <w:rPr>
          <w:rFonts w:ascii="Garamond" w:hAnsi="Garamond"/>
        </w:rPr>
        <w:t xml:space="preserve"> exprimé en valeur absolue.</w:t>
      </w:r>
    </w:p>
    <w:p w14:paraId="0E8099D2" w14:textId="0B2ADE47" w:rsidR="00850EA9" w:rsidRPr="00EA1D89" w:rsidRDefault="00850EA9" w:rsidP="00105AFF">
      <w:pPr>
        <w:pStyle w:val="Paragraphedeliste"/>
        <w:numPr>
          <w:ilvl w:val="1"/>
          <w:numId w:val="64"/>
        </w:numPr>
        <w:spacing w:after="240"/>
        <w:contextualSpacing w:val="0"/>
        <w:rPr>
          <w:rFonts w:ascii="Garamond" w:hAnsi="Garamond"/>
        </w:rPr>
      </w:pPr>
      <w:r w:rsidRPr="00EA1D89">
        <w:rPr>
          <w:rFonts w:ascii="Garamond" w:hAnsi="Garamond"/>
        </w:rPr>
        <w:t>Le pourcentage maximum de la contribution de la CO</w:t>
      </w:r>
      <w:r w:rsidR="00E23F0A" w:rsidRPr="00EA1D89">
        <w:rPr>
          <w:rFonts w:ascii="Garamond" w:hAnsi="Garamond"/>
        </w:rPr>
        <w:t>I</w:t>
      </w:r>
      <w:r w:rsidRPr="00EA1D89">
        <w:rPr>
          <w:rFonts w:ascii="Garamond" w:hAnsi="Garamond"/>
        </w:rPr>
        <w:t xml:space="preserve"> au « Total des coûts éligibles ».</w:t>
      </w:r>
    </w:p>
    <w:p w14:paraId="7699D67E" w14:textId="2CDF3750" w:rsidR="00850EA9" w:rsidRDefault="00850EA9" w:rsidP="00E23F0A">
      <w:pPr>
        <w:pStyle w:val="Titre3"/>
      </w:pPr>
      <w:bookmarkStart w:id="83" w:name="_Toc151465477"/>
      <w:r>
        <w:t>Détermination du montant final de la subvention</w:t>
      </w:r>
      <w:bookmarkEnd w:id="83"/>
    </w:p>
    <w:p w14:paraId="1E82CFCB" w14:textId="25B5DE95" w:rsidR="00850EA9" w:rsidRDefault="00850EA9" w:rsidP="00850EA9">
      <w:r>
        <w:t>La subvention finale de la CO</w:t>
      </w:r>
      <w:r w:rsidR="00E23F0A">
        <w:t>I</w:t>
      </w:r>
      <w:r>
        <w:t xml:space="preserve"> est calculée sur la base des dépenses réelles éligibles en appliquant</w:t>
      </w:r>
      <w:r w:rsidR="00E23F0A">
        <w:t xml:space="preserve"> la règle du « </w:t>
      </w:r>
      <w:r>
        <w:t>double plafond</w:t>
      </w:r>
      <w:r w:rsidR="00E23F0A">
        <w:t> »</w:t>
      </w:r>
      <w:r>
        <w:t xml:space="preserve"> et de vérifier le respect de la règle du non-profit.</w:t>
      </w:r>
      <w:r w:rsidR="00EA1D89">
        <w:t xml:space="preserve"> L’a</w:t>
      </w:r>
      <w:r>
        <w:t xml:space="preserve">pplication de la règle du </w:t>
      </w:r>
      <w:r w:rsidR="006F4DA6">
        <w:t>« </w:t>
      </w:r>
      <w:r>
        <w:t xml:space="preserve">double </w:t>
      </w:r>
      <w:r>
        <w:lastRenderedPageBreak/>
        <w:t>plafond</w:t>
      </w:r>
      <w:r w:rsidR="006F4DA6">
        <w:t> »</w:t>
      </w:r>
      <w:r>
        <w:t xml:space="preserve"> limit</w:t>
      </w:r>
      <w:r w:rsidR="00EA1D89">
        <w:t>e</w:t>
      </w:r>
      <w:r>
        <w:t xml:space="preserve"> la contribution de la C</w:t>
      </w:r>
      <w:r w:rsidR="006F4DA6">
        <w:t>OI</w:t>
      </w:r>
      <w:r>
        <w:t xml:space="preserve"> à la fois au pourcentage</w:t>
      </w:r>
      <w:r w:rsidR="006F4DA6">
        <w:t xml:space="preserve"> </w:t>
      </w:r>
      <w:r>
        <w:t>des coûts éligibles et au montant maximum en valeur absolue mentionné dans l</w:t>
      </w:r>
      <w:r w:rsidR="006F4DA6">
        <w:t>’</w:t>
      </w:r>
      <w:r>
        <w:t>a</w:t>
      </w:r>
      <w:r w:rsidR="006F4DA6">
        <w:t>ccord de</w:t>
      </w:r>
      <w:r>
        <w:t xml:space="preserve"> subvention</w:t>
      </w:r>
      <w:r w:rsidR="006F4DA6">
        <w:t> :</w:t>
      </w:r>
    </w:p>
    <w:p w14:paraId="183340D6" w14:textId="085BC8FC" w:rsidR="00850EA9" w:rsidRPr="00EA1D89" w:rsidRDefault="00850EA9" w:rsidP="00105AFF">
      <w:pPr>
        <w:pStyle w:val="Paragraphedeliste"/>
        <w:numPr>
          <w:ilvl w:val="0"/>
          <w:numId w:val="68"/>
        </w:numPr>
        <w:spacing w:after="240"/>
        <w:contextualSpacing w:val="0"/>
        <w:rPr>
          <w:rFonts w:ascii="Garamond" w:hAnsi="Garamond"/>
        </w:rPr>
      </w:pPr>
      <w:r w:rsidRPr="00EA1D89">
        <w:rPr>
          <w:rFonts w:ascii="Garamond" w:hAnsi="Garamond"/>
        </w:rPr>
        <w:t>Si les dépenses réelles s'avèrent inférieures au budget prévisionn</w:t>
      </w:r>
      <w:r w:rsidR="00EA1D89" w:rsidRPr="00EA1D89">
        <w:rPr>
          <w:rFonts w:ascii="Garamond" w:hAnsi="Garamond"/>
        </w:rPr>
        <w:t xml:space="preserve">el, </w:t>
      </w:r>
      <w:r w:rsidR="006F4DA6" w:rsidRPr="00EA1D89">
        <w:rPr>
          <w:rFonts w:ascii="Garamond" w:hAnsi="Garamond"/>
        </w:rPr>
        <w:t>l</w:t>
      </w:r>
      <w:r w:rsidRPr="00EA1D89">
        <w:rPr>
          <w:rFonts w:ascii="Garamond" w:hAnsi="Garamond"/>
        </w:rPr>
        <w:t xml:space="preserve">a contribution </w:t>
      </w:r>
      <w:r w:rsidR="00EA1D89" w:rsidRPr="00EA1D89">
        <w:rPr>
          <w:rFonts w:ascii="Garamond" w:hAnsi="Garamond"/>
        </w:rPr>
        <w:t xml:space="preserve">de la COI </w:t>
      </w:r>
      <w:r w:rsidRPr="00EA1D89">
        <w:rPr>
          <w:rFonts w:ascii="Garamond" w:hAnsi="Garamond"/>
        </w:rPr>
        <w:t>sera calculée sur la base du pourcentage de tous les coûts prévus éligibles</w:t>
      </w:r>
      <w:r w:rsidR="006F4DA6" w:rsidRPr="00EA1D89">
        <w:rPr>
          <w:rFonts w:ascii="Garamond" w:hAnsi="Garamond"/>
        </w:rPr>
        <w:t xml:space="preserve"> </w:t>
      </w:r>
      <w:r w:rsidRPr="00EA1D89">
        <w:rPr>
          <w:rFonts w:ascii="Garamond" w:hAnsi="Garamond"/>
        </w:rPr>
        <w:t>prévu</w:t>
      </w:r>
      <w:r w:rsidR="006F4DA6" w:rsidRPr="00EA1D89">
        <w:rPr>
          <w:rFonts w:ascii="Garamond" w:hAnsi="Garamond"/>
        </w:rPr>
        <w:t>s</w:t>
      </w:r>
      <w:r w:rsidRPr="00EA1D89">
        <w:rPr>
          <w:rFonts w:ascii="Garamond" w:hAnsi="Garamond"/>
        </w:rPr>
        <w:t xml:space="preserve"> dans la convention de subvention.</w:t>
      </w:r>
    </w:p>
    <w:p w14:paraId="17745E5F" w14:textId="4765DE5B" w:rsidR="00850EA9" w:rsidRPr="00EA1D89" w:rsidRDefault="00850EA9" w:rsidP="00105AFF">
      <w:pPr>
        <w:pStyle w:val="Paragraphedeliste"/>
        <w:numPr>
          <w:ilvl w:val="0"/>
          <w:numId w:val="68"/>
        </w:numPr>
        <w:spacing w:after="240"/>
        <w:contextualSpacing w:val="0"/>
        <w:rPr>
          <w:rFonts w:ascii="Garamond" w:hAnsi="Garamond"/>
        </w:rPr>
      </w:pPr>
      <w:r w:rsidRPr="00EA1D89">
        <w:rPr>
          <w:rFonts w:ascii="Garamond" w:hAnsi="Garamond"/>
        </w:rPr>
        <w:t xml:space="preserve">Si les dépenses réelles s'avèrent supérieures aux dépenses budgétées, la contribution </w:t>
      </w:r>
      <w:r w:rsidR="00EA1D89" w:rsidRPr="00EA1D89">
        <w:rPr>
          <w:rFonts w:ascii="Garamond" w:hAnsi="Garamond"/>
        </w:rPr>
        <w:t xml:space="preserve">de la COI </w:t>
      </w:r>
      <w:r w:rsidRPr="00EA1D89">
        <w:rPr>
          <w:rFonts w:ascii="Garamond" w:hAnsi="Garamond"/>
        </w:rPr>
        <w:t>ne sera pas augmentée au-delà du montant maximum</w:t>
      </w:r>
      <w:r w:rsidR="006F4DA6" w:rsidRPr="00EA1D89">
        <w:rPr>
          <w:rFonts w:ascii="Garamond" w:hAnsi="Garamond"/>
        </w:rPr>
        <w:t xml:space="preserve"> en valeur absolue prévu dans la </w:t>
      </w:r>
      <w:r w:rsidRPr="00EA1D89">
        <w:rPr>
          <w:rFonts w:ascii="Garamond" w:hAnsi="Garamond"/>
        </w:rPr>
        <w:t>convention de subvention.</w:t>
      </w:r>
    </w:p>
    <w:p w14:paraId="66552067" w14:textId="77777777" w:rsidR="00850EA9" w:rsidRDefault="00850EA9" w:rsidP="00291FC3">
      <w:pPr>
        <w:pStyle w:val="Titre4"/>
      </w:pPr>
      <w:r>
        <w:t>Vérification du respect de la règle de non-profit</w:t>
      </w:r>
    </w:p>
    <w:p w14:paraId="14FADDBB" w14:textId="2D6C94A8" w:rsidR="00850EA9" w:rsidRDefault="00850EA9" w:rsidP="00850EA9">
      <w:r>
        <w:t>La subvention ne peut avoir pour objet ou pour effet de générer un profit dans le cadre de l'action</w:t>
      </w:r>
      <w:r w:rsidR="006F4DA6">
        <w:t xml:space="preserve"> </w:t>
      </w:r>
      <w:r>
        <w:t>pour le bénéficiaire (sauf exception décrite à la sectio</w:t>
      </w:r>
      <w:r w:rsidRPr="00B053FD">
        <w:t>n 3.</w:t>
      </w:r>
      <w:r w:rsidR="00B053FD" w:rsidRPr="00B053FD">
        <w:t>7.6</w:t>
      </w:r>
      <w:r w:rsidRPr="00B053FD">
        <w:t>).</w:t>
      </w:r>
    </w:p>
    <w:p w14:paraId="14C3703A" w14:textId="369D3D5F" w:rsidR="00850EA9" w:rsidRDefault="00850EA9" w:rsidP="00850EA9">
      <w:r>
        <w:t>Le bénéfice est défini comme un excédent des recettes sur les coûts éligibles encourus par le bénéficiaire, au</w:t>
      </w:r>
      <w:r w:rsidR="006F4DA6">
        <w:t xml:space="preserve"> </w:t>
      </w:r>
      <w:r>
        <w:t>moment où le bénéficiaire demande le paiement du solde final.</w:t>
      </w:r>
    </w:p>
    <w:p w14:paraId="04C74055" w14:textId="0B89ED53" w:rsidR="00850EA9" w:rsidRDefault="00850EA9" w:rsidP="00850EA9">
      <w:r>
        <w:t>Les recettes visées ci-dessus sont limitées aux revenus générés par l'action jusqu'à la date à laquelle</w:t>
      </w:r>
      <w:r w:rsidR="006F4DA6">
        <w:t xml:space="preserve"> </w:t>
      </w:r>
      <w:r>
        <w:t>la demande de paiement du solde est établie par le bénéficiaire ainsi que les</w:t>
      </w:r>
      <w:r w:rsidR="006F4DA6">
        <w:t xml:space="preserve"> </w:t>
      </w:r>
      <w:r w:rsidR="00291FC3">
        <w:t>c</w:t>
      </w:r>
      <w:r>
        <w:t>ontributions spécifiquement affectées par les bailleurs de fonds au financement des coûts éligibles.</w:t>
      </w:r>
    </w:p>
    <w:p w14:paraId="5222A1D4" w14:textId="46AC1DB5" w:rsidR="00850EA9" w:rsidRDefault="00850EA9" w:rsidP="00850EA9">
      <w:r>
        <w:t xml:space="preserve">Tout revenu de l'action doit être indiqué dans le budget prévisionnel (feuille de </w:t>
      </w:r>
      <w:r w:rsidR="006F4DA6">
        <w:t>calcul</w:t>
      </w:r>
      <w:r w:rsidR="00291FC3">
        <w:t xml:space="preserve"> 3) et les é</w:t>
      </w:r>
      <w:r>
        <w:t>tats financiers</w:t>
      </w:r>
      <w:r w:rsidR="00291FC3">
        <w:t xml:space="preserve"> finaux</w:t>
      </w:r>
      <w:r>
        <w:t>.</w:t>
      </w:r>
    </w:p>
    <w:p w14:paraId="178D05DC" w14:textId="2BC1D7BC" w:rsidR="00850EA9" w:rsidRDefault="00850EA9" w:rsidP="00850EA9">
      <w:r>
        <w:t>En cas de profit, le pouvoir adjudicateur a le droit de réduire le montant final de la subvention</w:t>
      </w:r>
      <w:r w:rsidR="006F4DA6">
        <w:t xml:space="preserve"> par </w:t>
      </w:r>
      <w:r>
        <w:t>le pourcentage du bénéfice correspondant à la contribution finale de la CO</w:t>
      </w:r>
      <w:r w:rsidR="006F4DA6">
        <w:t>I</w:t>
      </w:r>
      <w:r>
        <w:t xml:space="preserve"> aux coûts éligibles</w:t>
      </w:r>
      <w:r w:rsidR="006F4DA6">
        <w:t xml:space="preserve"> </w:t>
      </w:r>
      <w:r>
        <w:t>effectivement engagés approuvés par le Maître d'Ouvrag</w:t>
      </w:r>
      <w:r w:rsidR="006F4DA6">
        <w:t>e, suite à l'application de la « règle du double plafond »</w:t>
      </w:r>
      <w:r>
        <w:t xml:space="preserve"> indiquée ci-dessus.</w:t>
      </w:r>
    </w:p>
    <w:p w14:paraId="088E5786" w14:textId="3E5E110C" w:rsidR="00850EA9" w:rsidRDefault="00850EA9" w:rsidP="00850EA9">
      <w:r>
        <w:t>Une simple prévision de dépenses ne donne pas droit à la contribution de la CO</w:t>
      </w:r>
      <w:r w:rsidR="00291FC3">
        <w:t>I</w:t>
      </w:r>
      <w:r>
        <w:t>. C'est pourquoi le montant exact de la subvention finale ne peut être calculé tant que la CO</w:t>
      </w:r>
      <w:r w:rsidR="006F4DA6">
        <w:t>I</w:t>
      </w:r>
      <w:r>
        <w:t xml:space="preserve"> n'a pas reçu l</w:t>
      </w:r>
      <w:r w:rsidR="006F4DA6">
        <w:t xml:space="preserve">a version </w:t>
      </w:r>
      <w:r>
        <w:t>finale</w:t>
      </w:r>
      <w:r w:rsidR="006F4DA6">
        <w:t xml:space="preserve"> du </w:t>
      </w:r>
      <w:r>
        <w:t>rapport et le décompte final des dépens</w:t>
      </w:r>
      <w:r w:rsidR="006F4DA6">
        <w:t xml:space="preserve">es. Les dépenses engagées pour </w:t>
      </w:r>
      <w:r>
        <w:t>l'exécution de l'action doi</w:t>
      </w:r>
      <w:r w:rsidR="006F4DA6">
        <w:t>ven</w:t>
      </w:r>
      <w:r>
        <w:t>t être justifiée</w:t>
      </w:r>
      <w:r w:rsidR="00291FC3">
        <w:t>s</w:t>
      </w:r>
      <w:r>
        <w:t xml:space="preserve"> par des factures ou des piè</w:t>
      </w:r>
      <w:r w:rsidR="006F4DA6">
        <w:t xml:space="preserve">ces justificatives équivalentes </w:t>
      </w:r>
      <w:r>
        <w:t xml:space="preserve">afin d'être acceptées comme dépenses réelles. </w:t>
      </w:r>
      <w:r w:rsidR="006F4DA6">
        <w:t>Elles</w:t>
      </w:r>
      <w:r>
        <w:t xml:space="preserve"> doi</w:t>
      </w:r>
      <w:r w:rsidR="006F4DA6">
        <w:t>ven</w:t>
      </w:r>
      <w:r>
        <w:t>t également se rapporter aux coûts réels plutôt qu'aux coûts budgét</w:t>
      </w:r>
      <w:r w:rsidR="006F4DA6">
        <w:t>is</w:t>
      </w:r>
      <w:r>
        <w:t>és</w:t>
      </w:r>
      <w:r w:rsidR="005E393C">
        <w:t>.</w:t>
      </w:r>
    </w:p>
    <w:p w14:paraId="7CE3CD5C" w14:textId="32A10137" w:rsidR="005E393C" w:rsidRDefault="00905671" w:rsidP="00905671">
      <w:pPr>
        <w:pStyle w:val="Citationintense"/>
        <w:spacing w:before="240" w:after="240"/>
        <w:jc w:val="both"/>
      </w:pPr>
      <w:r>
        <w:t>Note importante :</w:t>
      </w:r>
    </w:p>
    <w:p w14:paraId="1DE50622" w14:textId="37071D56" w:rsidR="005E393C" w:rsidRDefault="005E393C" w:rsidP="00905671">
      <w:pPr>
        <w:pStyle w:val="Citationintense"/>
        <w:spacing w:before="240" w:after="240"/>
        <w:jc w:val="both"/>
      </w:pPr>
      <w:r>
        <w:t>La valeur totale d'une subvention comprend la contribution de la C</w:t>
      </w:r>
      <w:r w:rsidR="006F4DA6">
        <w:t>OI +</w:t>
      </w:r>
      <w:r>
        <w:t xml:space="preserve"> </w:t>
      </w:r>
      <w:r w:rsidR="006F4DA6">
        <w:t>les contributions du</w:t>
      </w:r>
      <w:r>
        <w:t xml:space="preserve"> bén</w:t>
      </w:r>
      <w:r w:rsidR="00905671">
        <w:t>éficiaire ou d'autres sources (s</w:t>
      </w:r>
      <w:r>
        <w:t>auf indication contraire).</w:t>
      </w:r>
    </w:p>
    <w:p w14:paraId="34D8BB0B" w14:textId="7434460E" w:rsidR="005E393C" w:rsidRDefault="005E393C" w:rsidP="00EA1D89">
      <w:pPr>
        <w:pStyle w:val="Citationintense"/>
        <w:spacing w:before="240" w:after="240"/>
        <w:jc w:val="both"/>
      </w:pPr>
      <w:r>
        <w:t>En signant le contrat, le bénéficiaire de la subvention accepte que le montant total de la subvention (</w:t>
      </w:r>
      <w:r w:rsidR="00654192">
        <w:t>contribution de la COI</w:t>
      </w:r>
      <w:r>
        <w:t xml:space="preserve"> + contributions du bénéficiaire ou d'autres sources) constitue la subvention. Cela signifie que l'utilisation de tous les fonds doit suivre les règles énoncées dans ce manuel</w:t>
      </w:r>
      <w:r w:rsidR="00654192">
        <w:t xml:space="preserve"> </w:t>
      </w:r>
      <w:r>
        <w:t>(c'est-à-dire que le bénéficiaire de la subvention ne peut prétendre qu'une partie du budget, sa propre contribution, est utilisée</w:t>
      </w:r>
      <w:r w:rsidR="00654192">
        <w:t xml:space="preserve"> </w:t>
      </w:r>
      <w:r>
        <w:t>suivant des règles différentes).</w:t>
      </w:r>
      <w:r w:rsidR="00654192">
        <w:t xml:space="preserve"> A noter qu’il </w:t>
      </w:r>
      <w:r>
        <w:t>s'agit d'un malentendu courant de la part des bénéficiaires de subventions et qui conduit souvent à des litiges et à des réclamations.</w:t>
      </w:r>
    </w:p>
    <w:p w14:paraId="4CA290DB" w14:textId="77777777" w:rsidR="00715CE6" w:rsidRPr="00715CE6" w:rsidRDefault="00715CE6" w:rsidP="00CD779D">
      <w:pPr>
        <w:pStyle w:val="Titre2"/>
      </w:pPr>
      <w:bookmarkStart w:id="84" w:name="_Toc151465478"/>
      <w:r w:rsidRPr="00715CE6">
        <w:lastRenderedPageBreak/>
        <w:t>Présentation des propositions</w:t>
      </w:r>
      <w:bookmarkEnd w:id="84"/>
    </w:p>
    <w:p w14:paraId="0C21A530" w14:textId="77777777" w:rsidR="00BB3EAE" w:rsidRPr="00715CE6" w:rsidRDefault="00BB3EAE" w:rsidP="00BB3EAE">
      <w:pPr>
        <w:pStyle w:val="Titre3"/>
      </w:pPr>
      <w:bookmarkStart w:id="85" w:name="_Toc151465479"/>
      <w:r w:rsidRPr="00715CE6">
        <w:t>Date limite de remise des propositions</w:t>
      </w:r>
      <w:bookmarkEnd w:id="85"/>
    </w:p>
    <w:p w14:paraId="01CAD71E" w14:textId="77777777" w:rsidR="00BB3EAE" w:rsidRPr="00715CE6" w:rsidRDefault="00BB3EAE" w:rsidP="00BB3EAE">
      <w:pPr>
        <w:rPr>
          <w:color w:val="000000"/>
          <w:szCs w:val="22"/>
        </w:rPr>
      </w:pPr>
      <w:r>
        <w:rPr>
          <w:color w:val="000000"/>
          <w:szCs w:val="22"/>
        </w:rPr>
        <w:t>L</w:t>
      </w:r>
      <w:r w:rsidRPr="00715CE6">
        <w:rPr>
          <w:color w:val="000000"/>
          <w:szCs w:val="22"/>
        </w:rPr>
        <w:t>es pr</w:t>
      </w:r>
      <w:r w:rsidRPr="00F279EC">
        <w:t>opositions doivent être soumises à l'administration contractante à l'adresse et, au plus tard, à la date indiquée dans les lignes directrices à l'intention des demandeurs, comme le prouve la date d'envoi, le cachet de la poste ou à la date de l'accusé de réception (pour les propositions remises en main propre, la date et l'heure de remise figurent dans les lignes directrices à l'intention des demandeurs). Il peut arriver que les notes succinctes ou les demandes complètes soient envoyées dans les délais utiles mais parviennent à l'administration contractante après la date limite. Afin de ne pas exagérément retarder la procédure d'attribution ou de ne pas remettre en cause des décisions déjà prises et communiquées, l'administration contractante peut rejeter toute proposition reçue après la date d'approbation de la première phase d'évaluation. Pour une procédure ouverte, la première étape est l'approbation de l'évaluation de la note succincte. Dans le cas d'une procédure restreinte, il s'agit soit de l'approbation de l'évaluation de la note succincte (première phase), soit de l'approbation de l'évaluation de la demande intégrale (secon</w:t>
      </w:r>
      <w:r w:rsidRPr="00715CE6">
        <w:rPr>
          <w:color w:val="000000"/>
          <w:szCs w:val="22"/>
        </w:rPr>
        <w:t>de phase).</w:t>
      </w:r>
    </w:p>
    <w:p w14:paraId="5DAB419C" w14:textId="77777777" w:rsidR="00BB3EAE" w:rsidRPr="00715CE6" w:rsidRDefault="00BB3EAE" w:rsidP="00BB3EAE">
      <w:r>
        <w:rPr>
          <w:color w:val="000000"/>
          <w:szCs w:val="22"/>
        </w:rPr>
        <w:t xml:space="preserve"> </w:t>
      </w:r>
      <w:r w:rsidRPr="00715CE6">
        <w:t>Seul un délai raisonnable de remise des propositions peut garantir leur qualité. L'expérience démontre</w:t>
      </w:r>
      <w:r>
        <w:t xml:space="preserve"> </w:t>
      </w:r>
      <w:r w:rsidRPr="00715CE6">
        <w:t>qu'un délai trop court empêche les demandeurs potentiels de soumettre des propositions ou les</w:t>
      </w:r>
      <w:r>
        <w:t xml:space="preserve"> </w:t>
      </w:r>
      <w:r w:rsidRPr="00715CE6">
        <w:t>conduisent à déposer des propositions incomplètes ou mal préparées.</w:t>
      </w:r>
    </w:p>
    <w:p w14:paraId="0E00E1DB" w14:textId="77777777" w:rsidR="00BB3EAE" w:rsidRPr="00715CE6" w:rsidRDefault="00BB3EAE" w:rsidP="00BB3EAE">
      <w:r w:rsidRPr="00715CE6">
        <w:t>Le délai minimal entre la date de publication des lignes directrices et la date limite fixée pour la</w:t>
      </w:r>
      <w:r>
        <w:t xml:space="preserve"> </w:t>
      </w:r>
      <w:r w:rsidRPr="00715CE6">
        <w:t>remise des propositions est de 90 jours pour les appels à proposition ouverts. Lorsque la taille</w:t>
      </w:r>
      <w:r>
        <w:t xml:space="preserve"> </w:t>
      </w:r>
      <w:r w:rsidRPr="00715CE6">
        <w:t>maximum de chaque subvention est inférieure ou égale à 100 000 EUR, la période minimale est de</w:t>
      </w:r>
      <w:r>
        <w:t xml:space="preserve"> </w:t>
      </w:r>
      <w:r w:rsidRPr="00715CE6">
        <w:t>60 jours. Pour les appels à proposition restreints le délai minimal de soumission est de 45 jours.</w:t>
      </w:r>
      <w:r>
        <w:t xml:space="preserve"> </w:t>
      </w:r>
      <w:r w:rsidRPr="00715CE6">
        <w:t>Dans certains cas exceptionnels, un délai plus court peut être accordé.</w:t>
      </w:r>
    </w:p>
    <w:p w14:paraId="3ACC8A18" w14:textId="04DE00D5" w:rsidR="00BB3EAE" w:rsidRDefault="00195189" w:rsidP="00195189">
      <w:pPr>
        <w:pStyle w:val="Titre3"/>
      </w:pPr>
      <w:bookmarkStart w:id="86" w:name="_Toc151465480"/>
      <w:r>
        <w:t>Modalités d’envoi des propositions</w:t>
      </w:r>
      <w:bookmarkEnd w:id="86"/>
    </w:p>
    <w:p w14:paraId="139C0A16" w14:textId="5DBD87B8" w:rsidR="00715CE6" w:rsidRDefault="00715CE6" w:rsidP="00F279EC">
      <w:r w:rsidRPr="00715CE6">
        <w:t>Les propositions doivent être soumises conformément aux instructions des lignes directrices aux</w:t>
      </w:r>
      <w:r w:rsidR="00C6270D">
        <w:t xml:space="preserve"> </w:t>
      </w:r>
      <w:r w:rsidRPr="00715CE6">
        <w:t>demandeurs.</w:t>
      </w:r>
    </w:p>
    <w:p w14:paraId="60EA5087" w14:textId="77777777" w:rsidR="00715CE6" w:rsidRPr="00715CE6" w:rsidRDefault="00715CE6" w:rsidP="00F279EC">
      <w:r w:rsidRPr="00715CE6">
        <w:t>GESTION INDIRECTE</w:t>
      </w:r>
      <w:r w:rsidR="00C6270D">
        <w:t xml:space="preserve"> </w:t>
      </w:r>
      <w:r w:rsidRPr="00715CE6">
        <w:t>:</w:t>
      </w:r>
    </w:p>
    <w:p w14:paraId="18203C56" w14:textId="77777777" w:rsidR="00715CE6" w:rsidRPr="00715CE6" w:rsidRDefault="00CC122A" w:rsidP="00F279EC">
      <w:r>
        <w:t>L</w:t>
      </w:r>
      <w:r w:rsidR="00715CE6" w:rsidRPr="00715CE6">
        <w:t>es informations relatives au profil des demandeurs et des entités affiliées, à leur</w:t>
      </w:r>
      <w:r>
        <w:t xml:space="preserve"> </w:t>
      </w:r>
      <w:r w:rsidR="00715CE6" w:rsidRPr="00715CE6">
        <w:t>expérience sectorielle, etc., sont incluses dans l'annexe F (formulaire contenant les données de l'organisation) des lignes directrices</w:t>
      </w:r>
      <w:r>
        <w:t xml:space="preserve"> </w:t>
      </w:r>
      <w:r w:rsidR="00715CE6" w:rsidRPr="00715CE6">
        <w:t>à l'intention des demandeurs</w:t>
      </w:r>
      <w:r>
        <w:t xml:space="preserve">. </w:t>
      </w:r>
    </w:p>
    <w:p w14:paraId="27B77B4C" w14:textId="5E168D29" w:rsidR="00715CE6" w:rsidRPr="00715CE6" w:rsidRDefault="00715CE6" w:rsidP="00F279EC">
      <w:r w:rsidRPr="00715CE6">
        <w:t>Les originaux ou les photocopies des originaux des pièces justificatives demandées doivent être</w:t>
      </w:r>
      <w:r w:rsidR="00CC122A">
        <w:t xml:space="preserve"> </w:t>
      </w:r>
      <w:r w:rsidRPr="00715CE6">
        <w:t>fournis</w:t>
      </w:r>
      <w:r w:rsidR="00CC122A">
        <w:t xml:space="preserve">. Sur </w:t>
      </w:r>
      <w:r w:rsidRPr="00715CE6">
        <w:t>les originaux, les cachets légaux, les signatures et les dates</w:t>
      </w:r>
      <w:r w:rsidR="00CC122A">
        <w:t xml:space="preserve"> </w:t>
      </w:r>
      <w:r w:rsidRPr="00715CE6">
        <w:t xml:space="preserve">doivent apparaître de manière lisible. Si les pièces justificatives ne sont pas écrites </w:t>
      </w:r>
      <w:r w:rsidR="009F3B5E">
        <w:t xml:space="preserve">en français </w:t>
      </w:r>
      <w:r w:rsidRPr="00715CE6">
        <w:t>ou (le cas échéant) du pays de mise en œuvre de l'action, une</w:t>
      </w:r>
      <w:r w:rsidR="00CC122A">
        <w:t xml:space="preserve"> </w:t>
      </w:r>
      <w:r w:rsidRPr="00715CE6">
        <w:t>traduction dans la langue/dans une des langues de l'appel à propositions des extraits pertinents de ces</w:t>
      </w:r>
      <w:r w:rsidR="00CC122A">
        <w:t xml:space="preserve"> </w:t>
      </w:r>
      <w:r w:rsidRPr="00715CE6">
        <w:t xml:space="preserve">documents prouvant l'éligibilité des demandeurs pourra être demandée aux fins de </w:t>
      </w:r>
      <w:r w:rsidR="00CC122A">
        <w:t>l</w:t>
      </w:r>
      <w:r w:rsidRPr="00715CE6">
        <w:t>'interprétation de la</w:t>
      </w:r>
      <w:r w:rsidR="00CC122A">
        <w:t xml:space="preserve"> </w:t>
      </w:r>
      <w:r w:rsidRPr="00715CE6">
        <w:t>proposition.</w:t>
      </w:r>
    </w:p>
    <w:p w14:paraId="4501D419" w14:textId="77777777" w:rsidR="00715CE6" w:rsidRPr="00715CE6" w:rsidRDefault="00715CE6" w:rsidP="00F279EC">
      <w:r w:rsidRPr="00715CE6">
        <w:t>Aucune pièce justificative ne sera demandée pour les demandes de subventions de faible montant.</w:t>
      </w:r>
    </w:p>
    <w:p w14:paraId="7232937A" w14:textId="4B7BE6C1" w:rsidR="00715CE6" w:rsidRPr="00715CE6" w:rsidRDefault="00715CE6" w:rsidP="00F279EC">
      <w:r w:rsidRPr="00715CE6">
        <w:t xml:space="preserve">Pour les demandes de subvention à l'action d'un montant supérieur à </w:t>
      </w:r>
      <w:r w:rsidR="00CC122A">
        <w:t xml:space="preserve">l’équivalent de </w:t>
      </w:r>
      <w:r w:rsidRPr="00715CE6">
        <w:t>750 000 EUR ou toute subvention</w:t>
      </w:r>
      <w:r w:rsidR="00CC122A">
        <w:t xml:space="preserve"> </w:t>
      </w:r>
      <w:r w:rsidRPr="00715CE6">
        <w:t xml:space="preserve">de fonctionnement d'un montant supérieur à </w:t>
      </w:r>
      <w:r w:rsidR="00CC122A">
        <w:t xml:space="preserve">l’équivalent de </w:t>
      </w:r>
      <w:r w:rsidRPr="00715CE6">
        <w:t>100 000 EUR, le demandeur principal doit fournir un</w:t>
      </w:r>
      <w:r w:rsidR="00CC122A">
        <w:t xml:space="preserve"> </w:t>
      </w:r>
      <w:r w:rsidRPr="00715CE6">
        <w:t>rapport d'audit produit par un auditeur externe agréé lorsque celui-ci est disponible, et</w:t>
      </w:r>
      <w:r w:rsidR="00CC122A">
        <w:t xml:space="preserve"> de façon </w:t>
      </w:r>
      <w:r w:rsidRPr="00715CE6">
        <w:t>systématique dans les cas où un contrôle légal est exigé par le droit d</w:t>
      </w:r>
      <w:r w:rsidR="00F303E8">
        <w:t>e Maurice</w:t>
      </w:r>
      <w:r w:rsidRPr="00715CE6">
        <w:t xml:space="preserve"> ou le droit</w:t>
      </w:r>
      <w:r w:rsidR="00CC122A">
        <w:t xml:space="preserve"> </w:t>
      </w:r>
      <w:r w:rsidRPr="00715CE6">
        <w:t>national. Ce rapport certifie les comptes pour les trois derniers exercices disponibles au maximum.</w:t>
      </w:r>
    </w:p>
    <w:p w14:paraId="1950ABB4" w14:textId="77777777" w:rsidR="00715CE6" w:rsidRPr="00715CE6" w:rsidRDefault="00715CE6" w:rsidP="00F279EC">
      <w:r w:rsidRPr="00715CE6">
        <w:lastRenderedPageBreak/>
        <w:t>Dans tous les autres cas, le demandeur fournit une déclaration sur l'honneur signée par son</w:t>
      </w:r>
      <w:r w:rsidR="00CC122A">
        <w:t xml:space="preserve"> </w:t>
      </w:r>
      <w:r w:rsidRPr="00715CE6">
        <w:t>représentant autorisé, qui certifie la validité de ses comptes pour les trois derniers exercices</w:t>
      </w:r>
      <w:r w:rsidR="00CC122A">
        <w:t xml:space="preserve"> </w:t>
      </w:r>
      <w:r w:rsidRPr="00715CE6">
        <w:t>disponibles au maximum.</w:t>
      </w:r>
    </w:p>
    <w:p w14:paraId="46D7DFF2" w14:textId="77777777" w:rsidR="00715CE6" w:rsidRPr="00715CE6" w:rsidRDefault="00715CE6" w:rsidP="00F279EC">
      <w:r w:rsidRPr="00715CE6">
        <w:t>Cette exigence ne s'applique qu'à la première demande introduite par un même bénéficiaire auprès</w:t>
      </w:r>
      <w:r w:rsidR="00CC122A">
        <w:t xml:space="preserve"> </w:t>
      </w:r>
      <w:r w:rsidRPr="00715CE6">
        <w:t>d'un ordonnateur compétent lors d'un même exercice.</w:t>
      </w:r>
    </w:p>
    <w:p w14:paraId="291F5EE1" w14:textId="77777777" w:rsidR="00715CE6" w:rsidRPr="00F279EC" w:rsidRDefault="00715CE6" w:rsidP="00F279EC">
      <w:pPr>
        <w:rPr>
          <w:b/>
        </w:rPr>
      </w:pPr>
      <w:r w:rsidRPr="00F279EC">
        <w:rPr>
          <w:b/>
        </w:rPr>
        <w:t>Exceptions</w:t>
      </w:r>
      <w:r w:rsidR="00CC122A" w:rsidRPr="00F279EC">
        <w:rPr>
          <w:b/>
        </w:rPr>
        <w:t xml:space="preserve"> </w:t>
      </w:r>
      <w:r w:rsidRPr="00F279EC">
        <w:rPr>
          <w:b/>
        </w:rPr>
        <w:t>:</w:t>
      </w:r>
    </w:p>
    <w:p w14:paraId="33879D47" w14:textId="77777777" w:rsidR="00715CE6" w:rsidRPr="00715CE6" w:rsidRDefault="00715CE6" w:rsidP="00F279EC">
      <w:r w:rsidRPr="00715CE6">
        <w:t>Cette obligation ne s'impose pas aux organisations internationales ni aux organismes publics</w:t>
      </w:r>
      <w:r w:rsidR="00CC122A">
        <w:t>, sans préjudice de requérir l’aval mentionné plus haut</w:t>
      </w:r>
      <w:r w:rsidRPr="00715CE6">
        <w:t>.</w:t>
      </w:r>
      <w:r w:rsidR="00CC122A">
        <w:t xml:space="preserve"> </w:t>
      </w:r>
    </w:p>
    <w:p w14:paraId="74A987D4" w14:textId="77777777" w:rsidR="00715CE6" w:rsidRPr="00715CE6" w:rsidRDefault="00715CE6" w:rsidP="00F279EC">
      <w:r w:rsidRPr="00715CE6">
        <w:t>L'administration contractante peut, selon son évaluation des risques, exonérer de cette obligation les</w:t>
      </w:r>
      <w:r w:rsidR="00CC122A">
        <w:t xml:space="preserve"> </w:t>
      </w:r>
      <w:r w:rsidRPr="00715CE6">
        <w:t>établissements d'enseignement secondaire, supérieur ou de formation.</w:t>
      </w:r>
    </w:p>
    <w:p w14:paraId="26CCC475" w14:textId="77777777" w:rsidR="00715CE6" w:rsidRPr="00715CE6" w:rsidRDefault="00715CE6" w:rsidP="00F279EC">
      <w:r w:rsidRPr="00715CE6">
        <w:t>Par ailleurs, les demandeurs doivent préciser dans leur formulaire de candidature, s'ils ont fait</w:t>
      </w:r>
      <w:r w:rsidR="00CC122A">
        <w:t xml:space="preserve"> </w:t>
      </w:r>
      <w:r w:rsidRPr="00715CE6">
        <w:t>plusieurs demandes ou reçu plusieurs subventions pour la même action ou le même programme de</w:t>
      </w:r>
      <w:r w:rsidR="00CC122A">
        <w:t xml:space="preserve"> </w:t>
      </w:r>
      <w:r w:rsidRPr="00715CE6">
        <w:t>travail.</w:t>
      </w:r>
    </w:p>
    <w:p w14:paraId="07C2CF9B" w14:textId="73059C5A" w:rsidR="002E6C20" w:rsidRPr="002E6C20" w:rsidRDefault="00715CE6" w:rsidP="002E6C20">
      <w:pPr>
        <w:pStyle w:val="Titre2"/>
      </w:pPr>
      <w:bookmarkStart w:id="87" w:name="_Toc151465481"/>
      <w:r w:rsidRPr="00715CE6">
        <w:t>Le comité d'évaluation</w:t>
      </w:r>
      <w:bookmarkEnd w:id="87"/>
    </w:p>
    <w:p w14:paraId="2FC0B0A4" w14:textId="77777777" w:rsidR="00715CE6" w:rsidRPr="00715CE6" w:rsidRDefault="00715CE6" w:rsidP="00CD779D">
      <w:pPr>
        <w:pStyle w:val="Titre3"/>
      </w:pPr>
      <w:bookmarkStart w:id="88" w:name="_Toc151465482"/>
      <w:r w:rsidRPr="00715CE6">
        <w:t>Composition</w:t>
      </w:r>
      <w:bookmarkEnd w:id="88"/>
    </w:p>
    <w:p w14:paraId="0E455FE5" w14:textId="77777777" w:rsidR="00715CE6" w:rsidRPr="00715CE6" w:rsidRDefault="00715CE6" w:rsidP="00F279EC">
      <w:r w:rsidRPr="00715CE6">
        <w:t>L'évaluation des propositions est faite par un comité d'évaluation nommé par l'administration</w:t>
      </w:r>
      <w:r w:rsidR="00CC122A">
        <w:t xml:space="preserve"> </w:t>
      </w:r>
      <w:r w:rsidRPr="00715CE6">
        <w:t>contractante et comprenant un président non votant, un secrétaire non votant et un nombre impair (au</w:t>
      </w:r>
      <w:r w:rsidR="00CC122A">
        <w:t xml:space="preserve"> </w:t>
      </w:r>
      <w:r w:rsidRPr="00715CE6">
        <w:t>minimum trois) de membres votants (les évaluateurs).</w:t>
      </w:r>
      <w:r w:rsidR="00CC122A">
        <w:t xml:space="preserve"> </w:t>
      </w:r>
      <w:r w:rsidR="00CC122A" w:rsidRPr="00715CE6">
        <w:t>Le comité d'évaluation, le président, le secrétaire et les membres votants sont désignés pour l'ensemble de l'appel à</w:t>
      </w:r>
      <w:r w:rsidR="00CC122A">
        <w:t xml:space="preserve"> </w:t>
      </w:r>
      <w:r w:rsidR="00CC122A" w:rsidRPr="00715CE6">
        <w:t>propositions</w:t>
      </w:r>
      <w:r w:rsidR="00CC122A">
        <w:t xml:space="preserve"> </w:t>
      </w:r>
      <w:r w:rsidR="00CC122A" w:rsidRPr="00715CE6">
        <w:t>; il ne peut donc y avoir différents comités, présidents, secrétaires ou membres votants pour différents lots.</w:t>
      </w:r>
    </w:p>
    <w:p w14:paraId="04140A4E" w14:textId="77777777" w:rsidR="00653E44" w:rsidRPr="00653E44" w:rsidRDefault="00715CE6" w:rsidP="00653E44">
      <w:r w:rsidRPr="00715CE6">
        <w:t>Les évaluateurs doivent être dotés de toutes les capacités techniques et administratives nécessaires</w:t>
      </w:r>
      <w:r w:rsidR="00CC122A">
        <w:t xml:space="preserve"> </w:t>
      </w:r>
      <w:r w:rsidRPr="00715CE6">
        <w:t>pour se prononcer valablement sur les propositions. Ils doivent avoir une maitrise raisonnable de la</w:t>
      </w:r>
      <w:r w:rsidR="00CC122A">
        <w:t xml:space="preserve"> </w:t>
      </w:r>
      <w:r w:rsidRPr="00715CE6">
        <w:t>langue dans laquelle les propositions sont soumises. Ils doivent représenter au moins deux entités</w:t>
      </w:r>
      <w:r w:rsidR="00CC122A">
        <w:t xml:space="preserve"> </w:t>
      </w:r>
      <w:r w:rsidRPr="00715CE6">
        <w:t>organisationnelles de l'administration contractante sans lien hiérarchique entre elles</w:t>
      </w:r>
      <w:r w:rsidR="002C11A1">
        <w:t xml:space="preserve">. Le président et le secrétaire </w:t>
      </w:r>
      <w:r w:rsidR="0085207B">
        <w:t>sont des cadres</w:t>
      </w:r>
      <w:r w:rsidR="002C11A1">
        <w:t xml:space="preserve"> du Service des marchés et contrats</w:t>
      </w:r>
      <w:r w:rsidR="0085207B">
        <w:t xml:space="preserve"> de la COI (en gestion directe)</w:t>
      </w:r>
      <w:r w:rsidR="002C11A1">
        <w:t>. Les évaluateurs sont des spécialistes du domaine concerné</w:t>
      </w:r>
      <w:r w:rsidRPr="00715CE6">
        <w:t xml:space="preserve">. </w:t>
      </w:r>
      <w:r w:rsidR="00653E44" w:rsidRPr="00653E44">
        <w:t>Un équilibre entre nationalités est aussi recherché (dans la mesure du possible).</w:t>
      </w:r>
    </w:p>
    <w:p w14:paraId="412B8B47" w14:textId="61FFF124" w:rsidR="00715CE6" w:rsidRPr="00715CE6" w:rsidRDefault="00715CE6" w:rsidP="00F279EC">
      <w:r w:rsidRPr="00715CE6">
        <w:t>Si nécessaire, des</w:t>
      </w:r>
      <w:r w:rsidR="00CC122A">
        <w:t xml:space="preserve"> </w:t>
      </w:r>
      <w:r w:rsidRPr="00715CE6">
        <w:t>suppléants des membres peuvent être nommés dans les mêmes conditions que les titulaires.</w:t>
      </w:r>
    </w:p>
    <w:p w14:paraId="7527633A" w14:textId="77777777" w:rsidR="00715CE6" w:rsidRPr="00715CE6" w:rsidRDefault="00715CE6" w:rsidP="00F279EC">
      <w:r w:rsidRPr="00715CE6">
        <w:t xml:space="preserve">GESTION DIRECTE ET GESTION INDIRECTE AVEC CONTRÔLES </w:t>
      </w:r>
      <w:r w:rsidR="00CC122A">
        <w:t>A</w:t>
      </w:r>
      <w:r w:rsidRPr="00715CE6">
        <w:t xml:space="preserve"> POST</w:t>
      </w:r>
      <w:r w:rsidR="00CC122A">
        <w:t xml:space="preserve">ERIORI </w:t>
      </w:r>
      <w:r w:rsidRPr="00715CE6">
        <w:t>:</w:t>
      </w:r>
    </w:p>
    <w:p w14:paraId="0316A4FB" w14:textId="4E938E36" w:rsidR="00715CE6" w:rsidRDefault="00715CE6" w:rsidP="00F279EC">
      <w:r w:rsidRPr="00715CE6">
        <w:t>Les membres du comité d'évaluation (à savoir le président, le secrétaire, les évaluateurs et, le cas</w:t>
      </w:r>
      <w:r w:rsidR="00CC122A">
        <w:t xml:space="preserve"> </w:t>
      </w:r>
      <w:r w:rsidRPr="00715CE6">
        <w:t>échéant, leurs suppléants) sont nommés individuellement par l'administration contractante. La</w:t>
      </w:r>
      <w:r w:rsidR="00CC122A">
        <w:t xml:space="preserve"> </w:t>
      </w:r>
      <w:r w:rsidRPr="00715CE6">
        <w:t>participation d'observateurs est soumise à l'accord préalable de l'administration contractante.</w:t>
      </w:r>
    </w:p>
    <w:p w14:paraId="72FD0684" w14:textId="77777777" w:rsidR="00715CE6" w:rsidRPr="00715CE6" w:rsidRDefault="00715CE6" w:rsidP="00F279EC">
      <w:r w:rsidRPr="00715CE6">
        <w:t xml:space="preserve">GESTION INDIRECTE AVEC CONTRÔLES </w:t>
      </w:r>
      <w:r w:rsidR="00CC122A">
        <w:t xml:space="preserve">A PRIORI </w:t>
      </w:r>
      <w:r w:rsidRPr="00715CE6">
        <w:t>:</w:t>
      </w:r>
    </w:p>
    <w:p w14:paraId="6FEFECF0" w14:textId="77777777" w:rsidR="00715CE6" w:rsidRPr="00715CE6" w:rsidRDefault="00715CE6" w:rsidP="00F279EC">
      <w:r w:rsidRPr="00715CE6">
        <w:t>Les membres du comité d'évaluation (à savoir le président, le secrétaire et les évaluateurs) sont</w:t>
      </w:r>
      <w:r w:rsidR="00CC122A">
        <w:t xml:space="preserve"> </w:t>
      </w:r>
      <w:r w:rsidRPr="00715CE6">
        <w:t xml:space="preserve">nommés individuellement par l'administration contractante, qui informe la </w:t>
      </w:r>
      <w:r w:rsidR="009915E0">
        <w:t>COI</w:t>
      </w:r>
      <w:r w:rsidR="00CC122A">
        <w:t xml:space="preserve"> </w:t>
      </w:r>
      <w:r w:rsidRPr="00715CE6">
        <w:t>au plus tard 15 jours avant le début de l'évaluation. La composition du comité d'évaluation est</w:t>
      </w:r>
      <w:r w:rsidR="00CC122A">
        <w:t xml:space="preserve"> </w:t>
      </w:r>
      <w:r w:rsidRPr="00715CE6">
        <w:t xml:space="preserve">réputée approuvée si la </w:t>
      </w:r>
      <w:r w:rsidR="009915E0">
        <w:t>COI</w:t>
      </w:r>
      <w:r w:rsidRPr="00715CE6">
        <w:t xml:space="preserve"> ne s'y est pas opposée dans les 5 jours ouvrables.</w:t>
      </w:r>
    </w:p>
    <w:p w14:paraId="62619E1C" w14:textId="77777777" w:rsidR="00715CE6" w:rsidRPr="00715CE6" w:rsidRDefault="00715CE6" w:rsidP="00F279EC">
      <w:r w:rsidRPr="00715CE6">
        <w:lastRenderedPageBreak/>
        <w:t xml:space="preserve">La </w:t>
      </w:r>
      <w:r w:rsidR="009915E0">
        <w:t>COI</w:t>
      </w:r>
      <w:r w:rsidRPr="00715CE6">
        <w:t xml:space="preserve"> doit être invitée à désigner un observateur, dont la participation à tout</w:t>
      </w:r>
      <w:r w:rsidR="00CC122A">
        <w:t xml:space="preserve"> </w:t>
      </w:r>
      <w:r w:rsidRPr="00715CE6">
        <w:t>ou partie des délibérations du comité d'évaluation est fortement encouragée. L'accord préalable de</w:t>
      </w:r>
      <w:r w:rsidR="00CC122A">
        <w:t xml:space="preserve"> </w:t>
      </w:r>
      <w:r w:rsidRPr="00715CE6">
        <w:t xml:space="preserve">la </w:t>
      </w:r>
      <w:r w:rsidR="009915E0">
        <w:t>COI</w:t>
      </w:r>
      <w:r w:rsidRPr="00715CE6">
        <w:t xml:space="preserve"> est nécessaire pour la participation d'autres observateurs.</w:t>
      </w:r>
    </w:p>
    <w:p w14:paraId="55FB79CD" w14:textId="04E0D16D" w:rsidR="00715CE6" w:rsidRPr="00715CE6" w:rsidRDefault="00715CE6" w:rsidP="00F279EC">
      <w:r w:rsidRPr="00715CE6">
        <w:t>Les membres du comité d'évaluation doivent prendre part à toutes les réunions, à l'exception de la</w:t>
      </w:r>
      <w:r w:rsidR="00CC122A">
        <w:t xml:space="preserve"> </w:t>
      </w:r>
      <w:r w:rsidRPr="00715CE6">
        <w:t>séance d'ouverture. Toute absence doit être consignée et justifiée dans le rapport d'évaluation. Tout</w:t>
      </w:r>
      <w:r w:rsidR="00CC122A">
        <w:t xml:space="preserve"> </w:t>
      </w:r>
      <w:r w:rsidRPr="00715CE6">
        <w:t>membre du comité d'évaluation qui se retire du comité d'évaluation pour quelque raison que ce soit</w:t>
      </w:r>
      <w:r w:rsidR="00CC122A">
        <w:t xml:space="preserve"> </w:t>
      </w:r>
      <w:r w:rsidRPr="00715CE6">
        <w:t>doit être remplacé par un suppléant conformément à la procédure standard de nomination des</w:t>
      </w:r>
      <w:r w:rsidR="00CC122A">
        <w:t xml:space="preserve"> </w:t>
      </w:r>
      <w:r w:rsidRPr="00715CE6">
        <w:t>membres du comité d'évaluation. Le président du comité d'évaluation détermine dans quelle mesure la</w:t>
      </w:r>
      <w:r w:rsidR="00CC122A">
        <w:t xml:space="preserve"> </w:t>
      </w:r>
      <w:r w:rsidRPr="00715CE6">
        <w:t>procédure d'évaluation doit être recommencée. Cette décision</w:t>
      </w:r>
      <w:r w:rsidR="00CC122A">
        <w:t>,</w:t>
      </w:r>
      <w:r w:rsidRPr="00715CE6">
        <w:t xml:space="preserve"> de même que toute décision relative au</w:t>
      </w:r>
      <w:r w:rsidR="00CC122A">
        <w:t xml:space="preserve"> </w:t>
      </w:r>
      <w:r w:rsidRPr="00715CE6">
        <w:t>remplacement d'un membre du comité</w:t>
      </w:r>
      <w:r w:rsidR="00EA401E">
        <w:t>,</w:t>
      </w:r>
      <w:r w:rsidRPr="00715CE6">
        <w:t xml:space="preserve"> </w:t>
      </w:r>
      <w:r w:rsidR="00E71239" w:rsidRPr="00715CE6">
        <w:t>doivent</w:t>
      </w:r>
      <w:r w:rsidRPr="00715CE6">
        <w:t xml:space="preserve"> être consignée</w:t>
      </w:r>
      <w:r w:rsidR="00E71239">
        <w:t>s</w:t>
      </w:r>
      <w:r w:rsidRPr="00715CE6">
        <w:t xml:space="preserve"> et justifiée</w:t>
      </w:r>
      <w:r w:rsidR="00E71239">
        <w:t>s</w:t>
      </w:r>
      <w:r w:rsidRPr="00715CE6">
        <w:t xml:space="preserve"> dans le rapport d'évaluation.</w:t>
      </w:r>
    </w:p>
    <w:p w14:paraId="2B7CA150" w14:textId="77777777" w:rsidR="00715CE6" w:rsidRPr="00715CE6" w:rsidRDefault="00715CE6" w:rsidP="00F279EC">
      <w:r w:rsidRPr="00715CE6">
        <w:t>Tous les évaluateurs ont les mêmes droits de vote.</w:t>
      </w:r>
    </w:p>
    <w:p w14:paraId="67454CDB" w14:textId="77777777" w:rsidR="00715CE6" w:rsidRPr="00715CE6" w:rsidRDefault="00715CE6" w:rsidP="00F279EC">
      <w:r w:rsidRPr="00715CE6">
        <w:t>Le comité d'évaluation doit être constitué assez tôt pour assurer la disponibilité des membres désignés</w:t>
      </w:r>
      <w:r w:rsidR="00EA401E">
        <w:t xml:space="preserve"> </w:t>
      </w:r>
      <w:r w:rsidRPr="00715CE6">
        <w:t xml:space="preserve">(ainsi que celle d'éventuels observateurs désignés par la </w:t>
      </w:r>
      <w:r w:rsidR="009915E0">
        <w:t>COI</w:t>
      </w:r>
      <w:r w:rsidRPr="00715CE6">
        <w:t>, dans le cas d'une</w:t>
      </w:r>
      <w:r w:rsidR="00EA401E">
        <w:t xml:space="preserve"> </w:t>
      </w:r>
      <w:r w:rsidRPr="00715CE6">
        <w:t xml:space="preserve">gestion indirecte par le pays partenaire avec contrôles </w:t>
      </w:r>
      <w:r w:rsidR="00EA401E">
        <w:t>a priori</w:t>
      </w:r>
      <w:r w:rsidRPr="00715CE6">
        <w:t>) pendant la période nécessaire pour</w:t>
      </w:r>
      <w:r w:rsidR="00EA401E">
        <w:t xml:space="preserve"> </w:t>
      </w:r>
      <w:r w:rsidRPr="00715CE6">
        <w:t>préparer et mener à terme la procédure d'évaluation.</w:t>
      </w:r>
    </w:p>
    <w:p w14:paraId="68A262BF" w14:textId="77777777" w:rsidR="00EA401E" w:rsidRPr="00715CE6" w:rsidRDefault="00715CE6" w:rsidP="00F279EC">
      <w:r w:rsidRPr="00715CE6">
        <w:t>L'attribution des notes finales est une décision conjointe du comité d'évaluation. Toutefois, l'évaluation</w:t>
      </w:r>
      <w:r w:rsidR="00EA401E">
        <w:t xml:space="preserve"> </w:t>
      </w:r>
      <w:r w:rsidRPr="00715CE6">
        <w:t>des propositions peut être répartie entre les membres votants. Dans ce cas, chaque note succincte ou</w:t>
      </w:r>
      <w:r w:rsidR="00EA401E">
        <w:t xml:space="preserve"> </w:t>
      </w:r>
      <w:r w:rsidRPr="00715CE6">
        <w:t>demande complète doit être évaluée de manière indépendante par au moins deux membres votants.</w:t>
      </w:r>
      <w:r w:rsidR="00EA401E">
        <w:t xml:space="preserve"> </w:t>
      </w:r>
      <w:r w:rsidR="00EA401E" w:rsidRPr="00715CE6">
        <w:t>Ce qui précède ne concerne que les cas où aucun assesseur n'est utilisé. Pour éviter toute ambiguïté, ni le président ni le</w:t>
      </w:r>
      <w:r w:rsidR="00EA401E">
        <w:t xml:space="preserve"> </w:t>
      </w:r>
      <w:r w:rsidR="00EA401E" w:rsidRPr="00715CE6">
        <w:t>secrétaire ne doivent évaluer les notes succinctes/les demandes complètes.</w:t>
      </w:r>
    </w:p>
    <w:p w14:paraId="4973E40D" w14:textId="77777777" w:rsidR="00715CE6" w:rsidRPr="00715CE6" w:rsidRDefault="00715CE6" w:rsidP="00F279EC">
      <w:r w:rsidRPr="00715CE6">
        <w:t>Le comité se réserve le droit de procéder à des réévaluations dans des cas dûment justifiés</w:t>
      </w:r>
      <w:r w:rsidR="00EA401E">
        <w:t xml:space="preserve"> </w:t>
      </w:r>
      <w:r w:rsidRPr="00715CE6">
        <w:t>; toutefois</w:t>
      </w:r>
      <w:r w:rsidR="00EA401E">
        <w:t xml:space="preserve"> </w:t>
      </w:r>
      <w:r w:rsidRPr="00715CE6">
        <w:t>en cas d'écarts substantiels entre les deux évaluations, le comité doit réévaluer la demande concernée.</w:t>
      </w:r>
    </w:p>
    <w:p w14:paraId="7E00AA99" w14:textId="77777777" w:rsidR="00715CE6" w:rsidRPr="00715CE6" w:rsidRDefault="00715CE6" w:rsidP="00CD779D">
      <w:pPr>
        <w:pStyle w:val="Titre3"/>
      </w:pPr>
      <w:bookmarkStart w:id="89" w:name="_Toc151465483"/>
      <w:r w:rsidRPr="00715CE6">
        <w:t>Utilisation d'assesseurs</w:t>
      </w:r>
      <w:bookmarkEnd w:id="89"/>
    </w:p>
    <w:p w14:paraId="7A9DB4A7" w14:textId="57A53917" w:rsidR="003F69D5" w:rsidRDefault="00715CE6" w:rsidP="00F96908">
      <w:r w:rsidRPr="00715CE6">
        <w:t>Le nombre élevé de demandes reçues ou leurs spécificités techniques ne permettent pas toujours au</w:t>
      </w:r>
      <w:r w:rsidR="00EA401E">
        <w:t xml:space="preserve"> </w:t>
      </w:r>
      <w:r w:rsidRPr="00715CE6">
        <w:t>comité d'évaluation de les examiner toutes en détail. Des assesseurs externes ou internes peuvent,</w:t>
      </w:r>
      <w:r w:rsidR="00EA401E">
        <w:t xml:space="preserve"> </w:t>
      </w:r>
      <w:r w:rsidRPr="00715CE6">
        <w:t>lorsque cela est nécessaire, effectuer tout ou partie de cet examen détaillé, de sorte que le comité</w:t>
      </w:r>
      <w:r w:rsidR="00EA401E">
        <w:t xml:space="preserve"> </w:t>
      </w:r>
      <w:r w:rsidRPr="00715CE6">
        <w:t>d'évaluation puisse délibérer sur la base de leurs analyses</w:t>
      </w:r>
      <w:r w:rsidR="00EA401E">
        <w:t xml:space="preserve"> </w:t>
      </w:r>
      <w:r w:rsidRPr="00715CE6">
        <w:t>: généralement, les mêmes assesseurs seront</w:t>
      </w:r>
      <w:r w:rsidR="00EA401E">
        <w:t xml:space="preserve"> </w:t>
      </w:r>
      <w:r w:rsidRPr="00715CE6">
        <w:t xml:space="preserve">utilisés pour les différentes étapes. </w:t>
      </w:r>
    </w:p>
    <w:p w14:paraId="5C35B7F4" w14:textId="2494F945" w:rsidR="00FC6169" w:rsidRDefault="00FC6169" w:rsidP="00FC6169">
      <w:r>
        <w:t>Tous les membres du comité d'évaluation sont collectivement et individuellement responsables de</w:t>
      </w:r>
      <w:r w:rsidR="00D83023">
        <w:t xml:space="preserve"> </w:t>
      </w:r>
      <w:r>
        <w:t>toute décision et recommandation du comité d'évaluation.</w:t>
      </w:r>
    </w:p>
    <w:p w14:paraId="5906D5A4" w14:textId="2B1AE2E1" w:rsidR="00FC6169" w:rsidRPr="00C31FD3" w:rsidRDefault="00FC6169" w:rsidP="00FC6169">
      <w:r>
        <w:t>Dans le cas où un nombre élevé de propositions est en cours d'évaluation et lorsque le pouvoir adjudicateur a décidé</w:t>
      </w:r>
      <w:r w:rsidR="00D83023">
        <w:t xml:space="preserve"> </w:t>
      </w:r>
      <w:r>
        <w:t xml:space="preserve">de ne pas avoir recours à des </w:t>
      </w:r>
      <w:r w:rsidR="00D83023">
        <w:t>assesseurs</w:t>
      </w:r>
      <w:r>
        <w:t xml:space="preserve">, l'évaluation des propositions peut être partagée entre les </w:t>
      </w:r>
      <w:r w:rsidR="00D83023">
        <w:t xml:space="preserve">membres </w:t>
      </w:r>
      <w:r>
        <w:t>votants Dans ce ca</w:t>
      </w:r>
      <w:r w:rsidR="00D83023">
        <w:t>s, chaque note</w:t>
      </w:r>
      <w:r w:rsidR="00415F12">
        <w:t xml:space="preserve"> </w:t>
      </w:r>
      <w:r w:rsidR="00251136">
        <w:t>succincte</w:t>
      </w:r>
      <w:r w:rsidR="00D83023">
        <w:t xml:space="preserve"> ou proposition complète</w:t>
      </w:r>
      <w:r>
        <w:t xml:space="preserve"> doit être évaluée de manière indépendante </w:t>
      </w:r>
      <w:r w:rsidR="00D83023">
        <w:t xml:space="preserve">au </w:t>
      </w:r>
      <w:r>
        <w:t>moins par deux membres votants. Ni le président ni le secrétaire ne peuvent</w:t>
      </w:r>
      <w:r w:rsidR="00251136">
        <w:t xml:space="preserve"> évaluer les notes succinctes</w:t>
      </w:r>
      <w:r w:rsidR="00C31FD3">
        <w:t xml:space="preserve"> de </w:t>
      </w:r>
      <w:r w:rsidR="00C31FD3" w:rsidRPr="00C31FD3">
        <w:t>présentation</w:t>
      </w:r>
      <w:r w:rsidRPr="00C31FD3">
        <w:t>.</w:t>
      </w:r>
    </w:p>
    <w:p w14:paraId="7505A4DA" w14:textId="39A9FA15" w:rsidR="00FC6169" w:rsidRDefault="00FC6169" w:rsidP="00FC6169">
      <w:r w:rsidRPr="00C31FD3">
        <w:t>Le c</w:t>
      </w:r>
      <w:r>
        <w:t>omité a le droit de procéder à des réévaluations en cas d'écarts substantiels entre</w:t>
      </w:r>
      <w:r w:rsidR="00C31FD3">
        <w:t xml:space="preserve"> </w:t>
      </w:r>
      <w:r>
        <w:t xml:space="preserve">l'avis de deux </w:t>
      </w:r>
      <w:r w:rsidR="00C31FD3">
        <w:t>assesseurs</w:t>
      </w:r>
      <w:r>
        <w:t>. Le comité doit réévaluer la demande concernée par la participation de tous les membres votants.</w:t>
      </w:r>
    </w:p>
    <w:p w14:paraId="7F87C9AB" w14:textId="77777777" w:rsidR="00E3015F" w:rsidRPr="00715CE6" w:rsidRDefault="00715CE6" w:rsidP="00F96908">
      <w:r w:rsidRPr="00715CE6">
        <w:t>Différents assesseurs peuvent être désignés pour différents lots</w:t>
      </w:r>
      <w:r w:rsidR="00E3015F">
        <w:t>.</w:t>
      </w:r>
      <w:r w:rsidR="00E3015F" w:rsidRPr="00E3015F">
        <w:t xml:space="preserve"> </w:t>
      </w:r>
      <w:r w:rsidR="00E3015F" w:rsidRPr="00715CE6">
        <w:t>Lorsque des expertises différentes sont requises pour les différentes évaluations, des assesseurs différents pourront</w:t>
      </w:r>
      <w:r w:rsidR="00E3015F">
        <w:t xml:space="preserve"> </w:t>
      </w:r>
      <w:r w:rsidR="00E3015F" w:rsidRPr="00715CE6">
        <w:t xml:space="preserve">également être désignés pour les </w:t>
      </w:r>
      <w:r w:rsidR="00E3015F" w:rsidRPr="00715CE6">
        <w:lastRenderedPageBreak/>
        <w:t xml:space="preserve">diverses étapes de la procédure d'attribution. Il est cependant </w:t>
      </w:r>
      <w:r w:rsidR="00E3015F">
        <w:t>im</w:t>
      </w:r>
      <w:r w:rsidR="00E3015F" w:rsidRPr="00715CE6">
        <w:t>possible d'avoir</w:t>
      </w:r>
      <w:r w:rsidR="00E3015F">
        <w:t xml:space="preserve"> </w:t>
      </w:r>
      <w:r w:rsidR="00E3015F" w:rsidRPr="00715CE6">
        <w:t xml:space="preserve">différents assesseurs </w:t>
      </w:r>
      <w:r w:rsidR="00E3015F">
        <w:t>pour un</w:t>
      </w:r>
      <w:r w:rsidR="00E3015F" w:rsidRPr="00715CE6">
        <w:t xml:space="preserve"> même lot.</w:t>
      </w:r>
    </w:p>
    <w:p w14:paraId="0A5F2449" w14:textId="132D9C9A" w:rsidR="00715CE6" w:rsidRPr="00715CE6" w:rsidRDefault="00715CE6" w:rsidP="00F96908">
      <w:r w:rsidRPr="00715CE6">
        <w:t>Les assesseurs travaillent sous la supervision du président du comité d'évaluation, qui lorsque l'appel</w:t>
      </w:r>
      <w:r w:rsidR="00E3015F">
        <w:t xml:space="preserve"> </w:t>
      </w:r>
      <w:r w:rsidRPr="00715CE6">
        <w:t xml:space="preserve">est géré au </w:t>
      </w:r>
      <w:r w:rsidR="00F303E8">
        <w:t>Secrétariat Général</w:t>
      </w:r>
      <w:r w:rsidRPr="00715CE6">
        <w:t xml:space="preserve"> de la </w:t>
      </w:r>
      <w:r w:rsidR="009915E0">
        <w:t xml:space="preserve">COI </w:t>
      </w:r>
      <w:r w:rsidRPr="00715CE6">
        <w:t>peut déléguer cette tâche au gestionnaire compétent. Les</w:t>
      </w:r>
      <w:r w:rsidR="00E3015F">
        <w:t xml:space="preserve"> </w:t>
      </w:r>
      <w:r w:rsidRPr="00715CE6">
        <w:t>assesseurs participent aux réunions du comité d'évaluation en tant qu'observateurs afin de présenter les</w:t>
      </w:r>
      <w:r w:rsidR="00E3015F">
        <w:t xml:space="preserve"> </w:t>
      </w:r>
      <w:r w:rsidRPr="00715CE6">
        <w:t>résultats de leurs évaluations et répondre aux questions des membres du comité d'évaluation.</w:t>
      </w:r>
    </w:p>
    <w:p w14:paraId="361402D9" w14:textId="59299D66" w:rsidR="00715CE6" w:rsidRPr="00715CE6" w:rsidRDefault="00715CE6" w:rsidP="00F96908">
      <w:r w:rsidRPr="00715CE6">
        <w:t>Pour les contrôles administratifs (y compris l'éligibilité de l'action), les assesseurs examinent chaque</w:t>
      </w:r>
      <w:r w:rsidR="00E3015F">
        <w:t xml:space="preserve"> </w:t>
      </w:r>
      <w:r w:rsidRPr="00715CE6">
        <w:t>proposition par rapport aux critères repris dans la liste de contrôle ainsi que la déclaration du</w:t>
      </w:r>
      <w:r w:rsidR="00E3015F">
        <w:t xml:space="preserve"> </w:t>
      </w:r>
      <w:r w:rsidRPr="00715CE6">
        <w:t xml:space="preserve">demandeur principal (voir formulaire de demande). </w:t>
      </w:r>
      <w:r w:rsidR="005C479C">
        <w:t xml:space="preserve">Il est à </w:t>
      </w:r>
      <w:r w:rsidR="00CF269D" w:rsidRPr="00715CE6">
        <w:t>noter que la note succincte</w:t>
      </w:r>
      <w:r w:rsidR="00CF269D">
        <w:t xml:space="preserve"> ou la </w:t>
      </w:r>
      <w:r w:rsidR="00CF269D" w:rsidRPr="00715CE6">
        <w:t>demande complète ne doit pas être rejetée uniquement parce que le demandeur</w:t>
      </w:r>
      <w:r w:rsidR="00CF269D">
        <w:t xml:space="preserve"> </w:t>
      </w:r>
      <w:r w:rsidR="00CF269D" w:rsidRPr="00715CE6">
        <w:t>principal n'a pas soumis la liste de contrôle ou que les informations complétées par le demandeur dans la liste de contrôle</w:t>
      </w:r>
      <w:r w:rsidR="00CF269D">
        <w:t xml:space="preserve"> </w:t>
      </w:r>
      <w:r w:rsidR="00CF269D" w:rsidRPr="00715CE6">
        <w:t>ne sont pas correctes (uniquement pertinent pour la gestion indirecte).</w:t>
      </w:r>
      <w:r w:rsidR="00CF269D">
        <w:t xml:space="preserve"> </w:t>
      </w:r>
      <w:r w:rsidRPr="00715CE6">
        <w:t>Chaque proposition ne doit être vérifiée que par</w:t>
      </w:r>
      <w:r w:rsidR="00E3015F">
        <w:t xml:space="preserve"> </w:t>
      </w:r>
      <w:r w:rsidRPr="00715CE6">
        <w:t>un évaluateur.</w:t>
      </w:r>
    </w:p>
    <w:p w14:paraId="6FED8E58" w14:textId="77777777" w:rsidR="00715CE6" w:rsidRPr="00715CE6" w:rsidRDefault="00715CE6" w:rsidP="00F96908">
      <w:r w:rsidRPr="00715CE6">
        <w:t>Il est préférable de déléguer cette tâche au personnel de l'administration contractante. Il est possible</w:t>
      </w:r>
      <w:r w:rsidR="00E3015F">
        <w:t xml:space="preserve"> </w:t>
      </w:r>
      <w:r w:rsidRPr="00715CE6">
        <w:t>de recruter des assesseurs externes si nécessaire.</w:t>
      </w:r>
    </w:p>
    <w:p w14:paraId="077AB265" w14:textId="77777777" w:rsidR="00715CE6" w:rsidRPr="00715CE6" w:rsidRDefault="00715CE6" w:rsidP="00F96908">
      <w:r w:rsidRPr="00715CE6">
        <w:t>Les assesseurs analysent les notes succinctes de présentation et les propositions complètes en</w:t>
      </w:r>
      <w:r w:rsidR="00E3015F">
        <w:t xml:space="preserve"> </w:t>
      </w:r>
      <w:r w:rsidRPr="00715CE6">
        <w:t>utilisant les grilles d'évaluation publiées (voir les modèles de grilles d'évaluation), dans lesquelles ils</w:t>
      </w:r>
      <w:r w:rsidR="00E3015F">
        <w:t xml:space="preserve"> </w:t>
      </w:r>
      <w:r w:rsidRPr="00715CE6">
        <w:t>consignent les notes et formulent des commentaires.</w:t>
      </w:r>
    </w:p>
    <w:p w14:paraId="57C24E28" w14:textId="2B74BACC" w:rsidR="00CF269D" w:rsidRPr="00715CE6" w:rsidRDefault="00715CE6" w:rsidP="00F96908">
      <w:r w:rsidRPr="00715CE6">
        <w:t xml:space="preserve">Chaque note succincte de présentation et chaque proposition </w:t>
      </w:r>
      <w:r w:rsidR="00C31FD3">
        <w:t xml:space="preserve">complète </w:t>
      </w:r>
      <w:r w:rsidRPr="00715CE6">
        <w:t>doivent être analysées par au moins</w:t>
      </w:r>
      <w:r w:rsidR="00CF269D">
        <w:t xml:space="preserve"> </w:t>
      </w:r>
      <w:r w:rsidRPr="00715CE6">
        <w:t>deux assesseurs travaillant de manière indépendante.</w:t>
      </w:r>
      <w:r w:rsidR="00CF269D">
        <w:t xml:space="preserve"> </w:t>
      </w:r>
      <w:r w:rsidR="00CF269D" w:rsidRPr="00715CE6">
        <w:t>Il est également possible que les propositions soient évaluées par un assesseur et un membre votant au comité</w:t>
      </w:r>
      <w:r w:rsidR="00CF269D">
        <w:t xml:space="preserve"> </w:t>
      </w:r>
      <w:r w:rsidR="00CF269D" w:rsidRPr="00715CE6">
        <w:t>d'évaluation en sa qualité de deuxième assesseur.</w:t>
      </w:r>
    </w:p>
    <w:p w14:paraId="4A3A0368" w14:textId="1BC0CC07" w:rsidR="00715CE6" w:rsidRPr="00715CE6" w:rsidRDefault="00715CE6" w:rsidP="00F96908">
      <w:r w:rsidRPr="00715CE6">
        <w:t>Ces deux assesseurs devraient être choisis de</w:t>
      </w:r>
      <w:r w:rsidR="00CF269D">
        <w:t xml:space="preserve"> </w:t>
      </w:r>
      <w:r w:rsidRPr="00715CE6">
        <w:t xml:space="preserve">préférence en interne dans les services de la </w:t>
      </w:r>
      <w:r w:rsidR="009915E0">
        <w:t>COI</w:t>
      </w:r>
      <w:r w:rsidRPr="00715CE6">
        <w:t>. Lorsque les ressources</w:t>
      </w:r>
      <w:r w:rsidR="00CF269D">
        <w:t xml:space="preserve"> </w:t>
      </w:r>
      <w:r w:rsidRPr="00715CE6">
        <w:t>internes sont insuffisantes, des assesseurs externes peuvent néanmoins être nommés. Ces assesseurs</w:t>
      </w:r>
      <w:r w:rsidR="00CF269D">
        <w:t xml:space="preserve"> </w:t>
      </w:r>
      <w:r w:rsidRPr="00715CE6">
        <w:t>externes doivent avoir une connaissance approfondie des domaines faisant l'objet du programme de</w:t>
      </w:r>
      <w:r w:rsidR="00CF269D">
        <w:t xml:space="preserve"> </w:t>
      </w:r>
      <w:r w:rsidRPr="00715CE6">
        <w:t>subventions concerné. Leur expertise doit être confirmée par leur CV. Un minimum de cinq années</w:t>
      </w:r>
      <w:r w:rsidR="00CF269D">
        <w:t xml:space="preserve"> </w:t>
      </w:r>
      <w:r w:rsidRPr="00715CE6">
        <w:t xml:space="preserve">d'expérience </w:t>
      </w:r>
      <w:r w:rsidR="00600386">
        <w:t xml:space="preserve">pertinente </w:t>
      </w:r>
      <w:r w:rsidRPr="00715CE6">
        <w:t xml:space="preserve">dans </w:t>
      </w:r>
      <w:r w:rsidR="00600386">
        <w:t>le</w:t>
      </w:r>
      <w:r w:rsidRPr="00715CE6">
        <w:t xml:space="preserve"> domaine particulier doit être demandé.</w:t>
      </w:r>
    </w:p>
    <w:p w14:paraId="2D659A46" w14:textId="77777777" w:rsidR="00C31FD3" w:rsidRDefault="00C31FD3" w:rsidP="00C31FD3">
      <w:pPr>
        <w:pStyle w:val="Titre3"/>
      </w:pPr>
      <w:bookmarkStart w:id="90" w:name="_Toc151465484"/>
      <w:r>
        <w:t>Présence d'observateurs pendant le processus d'évaluation</w:t>
      </w:r>
      <w:bookmarkEnd w:id="90"/>
    </w:p>
    <w:p w14:paraId="2DDC31D1" w14:textId="77777777" w:rsidR="00C31FD3" w:rsidRPr="00FC6169" w:rsidRDefault="00C31FD3" w:rsidP="00105AFF">
      <w:pPr>
        <w:pStyle w:val="Paragraphedeliste"/>
        <w:numPr>
          <w:ilvl w:val="1"/>
          <w:numId w:val="68"/>
        </w:numPr>
        <w:spacing w:after="240"/>
        <w:contextualSpacing w:val="0"/>
        <w:rPr>
          <w:rFonts w:ascii="Garamond" w:hAnsi="Garamond"/>
        </w:rPr>
      </w:pPr>
      <w:r w:rsidRPr="00FC6169">
        <w:rPr>
          <w:rFonts w:ascii="Garamond" w:hAnsi="Garamond"/>
        </w:rPr>
        <w:t>Le pouvoir adjudicateur peut autoriser la présence d'observateurs pendant le processus d'évaluation. Les observateurs n'ont pas de droit de vote.</w:t>
      </w:r>
    </w:p>
    <w:p w14:paraId="736FF637" w14:textId="77777777" w:rsidR="00C31FD3" w:rsidRPr="00FC6169" w:rsidRDefault="00C31FD3" w:rsidP="00105AFF">
      <w:pPr>
        <w:pStyle w:val="Paragraphedeliste"/>
        <w:numPr>
          <w:ilvl w:val="1"/>
          <w:numId w:val="68"/>
        </w:numPr>
        <w:spacing w:after="240"/>
        <w:contextualSpacing w:val="0"/>
        <w:rPr>
          <w:rFonts w:ascii="Garamond" w:hAnsi="Garamond"/>
        </w:rPr>
      </w:pPr>
      <w:r w:rsidRPr="00FC6169">
        <w:rPr>
          <w:rFonts w:ascii="Garamond" w:hAnsi="Garamond"/>
        </w:rPr>
        <w:t>Les observateurs peuvent être désigné</w:t>
      </w:r>
      <w:r>
        <w:rPr>
          <w:rFonts w:ascii="Garamond" w:hAnsi="Garamond"/>
        </w:rPr>
        <w:t>s</w:t>
      </w:r>
      <w:r w:rsidRPr="00FC6169">
        <w:rPr>
          <w:rFonts w:ascii="Garamond" w:hAnsi="Garamond"/>
        </w:rPr>
        <w:t xml:space="preserve"> par le donateur qui finance éventuellement le contrat ou être membres des équipes d'assistance technique soutenant la COI.</w:t>
      </w:r>
    </w:p>
    <w:p w14:paraId="29458D46" w14:textId="77777777" w:rsidR="00C31FD3" w:rsidRPr="00FC6169" w:rsidRDefault="00C31FD3" w:rsidP="00105AFF">
      <w:pPr>
        <w:pStyle w:val="Paragraphedeliste"/>
        <w:numPr>
          <w:ilvl w:val="1"/>
          <w:numId w:val="68"/>
        </w:numPr>
        <w:spacing w:after="240"/>
        <w:contextualSpacing w:val="0"/>
        <w:rPr>
          <w:rFonts w:ascii="Garamond" w:hAnsi="Garamond"/>
        </w:rPr>
      </w:pPr>
      <w:r w:rsidRPr="00FC6169">
        <w:rPr>
          <w:rFonts w:ascii="Garamond" w:hAnsi="Garamond"/>
        </w:rPr>
        <w:t>Les observateurs ne participent pas à la décision d'évaluation et n'interviennent que s'ils ont leur avis est demandée par le président.</w:t>
      </w:r>
    </w:p>
    <w:p w14:paraId="6C49827B" w14:textId="64E47C6E" w:rsidR="00C31FD3" w:rsidRPr="00FC6169" w:rsidRDefault="005C479C" w:rsidP="00105AFF">
      <w:pPr>
        <w:pStyle w:val="Paragraphedeliste"/>
        <w:numPr>
          <w:ilvl w:val="1"/>
          <w:numId w:val="68"/>
        </w:numPr>
        <w:spacing w:after="240"/>
        <w:contextualSpacing w:val="0"/>
        <w:rPr>
          <w:rFonts w:ascii="Garamond" w:hAnsi="Garamond"/>
        </w:rPr>
      </w:pPr>
      <w:r>
        <w:rPr>
          <w:rFonts w:ascii="Garamond" w:hAnsi="Garamond"/>
        </w:rPr>
        <w:t>La présence des o</w:t>
      </w:r>
      <w:r w:rsidR="00C31FD3" w:rsidRPr="00FC6169">
        <w:rPr>
          <w:rFonts w:ascii="Garamond" w:hAnsi="Garamond"/>
        </w:rPr>
        <w:t>bservateurs n'est pas obligatoire à chaque session du Comité.</w:t>
      </w:r>
    </w:p>
    <w:p w14:paraId="5B1F9088" w14:textId="77777777" w:rsidR="00C31FD3" w:rsidRPr="00FC6169" w:rsidRDefault="00C31FD3" w:rsidP="00105AFF">
      <w:pPr>
        <w:pStyle w:val="Paragraphedeliste"/>
        <w:numPr>
          <w:ilvl w:val="1"/>
          <w:numId w:val="68"/>
        </w:numPr>
        <w:spacing w:after="240"/>
        <w:contextualSpacing w:val="0"/>
        <w:rPr>
          <w:rFonts w:ascii="Garamond" w:hAnsi="Garamond"/>
        </w:rPr>
      </w:pPr>
      <w:r w:rsidRPr="00FC6169">
        <w:rPr>
          <w:rFonts w:ascii="Garamond" w:hAnsi="Garamond"/>
        </w:rPr>
        <w:t>La participation d'un observateur doit être enregistrée par le nom et l'entité qu'il représente dans les rapports d'évaluation.</w:t>
      </w:r>
    </w:p>
    <w:p w14:paraId="64F8A851" w14:textId="77777777" w:rsidR="00C31FD3" w:rsidRPr="00FC6169" w:rsidRDefault="00C31FD3" w:rsidP="00105AFF">
      <w:pPr>
        <w:pStyle w:val="Paragraphedeliste"/>
        <w:numPr>
          <w:ilvl w:val="1"/>
          <w:numId w:val="68"/>
        </w:numPr>
        <w:spacing w:after="240"/>
        <w:contextualSpacing w:val="0"/>
        <w:rPr>
          <w:rFonts w:ascii="Garamond" w:hAnsi="Garamond"/>
        </w:rPr>
      </w:pPr>
      <w:r w:rsidRPr="00FC6169">
        <w:rPr>
          <w:rFonts w:ascii="Garamond" w:hAnsi="Garamond"/>
        </w:rPr>
        <w:lastRenderedPageBreak/>
        <w:t>Les observateurs sont tenus aux mêmes obligations d'impartialité et de confidentialité que l'évaluation membres du comité et doivent signer la déclaration correspondante</w:t>
      </w:r>
    </w:p>
    <w:p w14:paraId="0F146F79" w14:textId="77777777" w:rsidR="00715CE6" w:rsidRPr="00715CE6" w:rsidRDefault="00715CE6" w:rsidP="00CD779D">
      <w:pPr>
        <w:pStyle w:val="Titre3"/>
      </w:pPr>
      <w:bookmarkStart w:id="91" w:name="_Toc151465485"/>
      <w:r w:rsidRPr="00715CE6">
        <w:t>Impartialité et confidentialité</w:t>
      </w:r>
      <w:bookmarkEnd w:id="91"/>
    </w:p>
    <w:p w14:paraId="1E053865" w14:textId="0CEB3B8D" w:rsidR="00EE0DEC" w:rsidRPr="00EE0DEC" w:rsidRDefault="00EE0DEC" w:rsidP="00F96908">
      <w:r w:rsidRPr="00EE0DEC">
        <w:t>Tous les membres du comité d'évaluation et tous les observateurs doivent signer une déclaration</w:t>
      </w:r>
      <w:r>
        <w:t xml:space="preserve"> </w:t>
      </w:r>
      <w:r w:rsidRPr="00EE0DEC">
        <w:t>d'impartialité et de confidentialité. Tout membre du comité d'évaluation ou</w:t>
      </w:r>
      <w:r>
        <w:t xml:space="preserve"> </w:t>
      </w:r>
      <w:r w:rsidRPr="00EE0DEC">
        <w:t>observateur qui se trouve ou pourrait se trouver en situation de conflit d'intérêts avec un</w:t>
      </w:r>
      <w:r w:rsidR="00974BD8">
        <w:t xml:space="preserve"> </w:t>
      </w:r>
      <w:r w:rsidRPr="00EE0DEC">
        <w:t>demandeur doit le déclarer et se retirer immédiatement du comité d'évaluation.</w:t>
      </w:r>
    </w:p>
    <w:p w14:paraId="49514073" w14:textId="77777777" w:rsidR="00EE0DEC" w:rsidRDefault="00EE0DEC" w:rsidP="00D507DF">
      <w:pPr>
        <w:pStyle w:val="Citationintense"/>
        <w:jc w:val="both"/>
      </w:pPr>
      <w:r w:rsidRPr="00EE0DEC">
        <w:t>Il y a conflit d'intérêts lorsque l'exercice impartial et objectif des fonctions d'un acteur financier ou</w:t>
      </w:r>
      <w:r w:rsidR="00974BD8">
        <w:t xml:space="preserve"> </w:t>
      </w:r>
      <w:r w:rsidRPr="00EE0DEC">
        <w:t>d'une autre personne visée au paragraphe précédent est compromis pour des motifs familiaux,</w:t>
      </w:r>
      <w:r w:rsidR="00974BD8">
        <w:t xml:space="preserve"> </w:t>
      </w:r>
      <w:r w:rsidRPr="00EE0DEC">
        <w:t>affectifs, d'affinité politique ou nationale, d'intérêt économique ou tout autre intérêt partagé avec le</w:t>
      </w:r>
      <w:r w:rsidR="00974BD8">
        <w:t xml:space="preserve"> </w:t>
      </w:r>
      <w:r w:rsidRPr="00EE0DEC">
        <w:t xml:space="preserve">bénéficiaire. </w:t>
      </w:r>
    </w:p>
    <w:p w14:paraId="4D2259BD" w14:textId="77777777" w:rsidR="00B93F57" w:rsidRPr="00B93F57" w:rsidRDefault="00B93F57" w:rsidP="00CD779D">
      <w:pPr>
        <w:pStyle w:val="Titre4"/>
      </w:pPr>
      <w:r w:rsidRPr="00B93F57">
        <w:t>Conflit d'intérêts</w:t>
      </w:r>
    </w:p>
    <w:p w14:paraId="098ED806" w14:textId="13BC212C" w:rsidR="005D7216" w:rsidRDefault="00C85CF2" w:rsidP="00F96908">
      <w:r>
        <w:t xml:space="preserve">Selon les règles de passation des marchés </w:t>
      </w:r>
      <w:r w:rsidR="005D7216">
        <w:t xml:space="preserve">de la COI </w:t>
      </w:r>
      <w:r>
        <w:t xml:space="preserve">(Article 4), il y a conflit d'intérêts lorsque l'exercice impartial et objectif des fonctions du pouvoir adjudicateur ou lorsque la position d’un </w:t>
      </w:r>
      <w:r w:rsidR="00C903A6">
        <w:t>demandeur</w:t>
      </w:r>
      <w:r>
        <w:t xml:space="preserve"> ou d’un soumissionnaire à l’occasion d’une procédure de passation des marchés est compromis pour des motifs familiaux, affectifs, d'affinité politique ou nationale, d'intérêt économique ou pour tout autre motif</w:t>
      </w:r>
      <w:r w:rsidR="005D7216">
        <w:t>.</w:t>
      </w:r>
      <w:r w:rsidRPr="00B93F57">
        <w:t xml:space="preserve"> </w:t>
      </w:r>
    </w:p>
    <w:p w14:paraId="39D978F5" w14:textId="023A16F1" w:rsidR="00B93F57" w:rsidRPr="00B93F57" w:rsidRDefault="00B93F57" w:rsidP="00F96908">
      <w:r w:rsidRPr="00B93F57">
        <w:t>L'expression «</w:t>
      </w:r>
      <w:r>
        <w:t xml:space="preserve"> </w:t>
      </w:r>
      <w:r w:rsidRPr="00B93F57">
        <w:t>conflit d'intérêts</w:t>
      </w:r>
      <w:r>
        <w:t xml:space="preserve"> </w:t>
      </w:r>
      <w:r w:rsidRPr="00B93F57">
        <w:t>» revêt des significations différentes selon le contexte dans lequel elle</w:t>
      </w:r>
      <w:r>
        <w:t xml:space="preserve"> </w:t>
      </w:r>
      <w:r w:rsidRPr="00B93F57">
        <w:t>est utilisée. On peut distinguer quatre cas</w:t>
      </w:r>
      <w:r>
        <w:t xml:space="preserve"> </w:t>
      </w:r>
      <w:r w:rsidRPr="00B93F57">
        <w:t>:</w:t>
      </w:r>
    </w:p>
    <w:p w14:paraId="67022BEA" w14:textId="55860562" w:rsidR="00B93F57" w:rsidRPr="00B93F57" w:rsidRDefault="00B93F57" w:rsidP="00105AFF">
      <w:pPr>
        <w:pStyle w:val="Sansinterligne"/>
        <w:numPr>
          <w:ilvl w:val="0"/>
          <w:numId w:val="47"/>
        </w:numPr>
        <w:spacing w:after="240"/>
        <w:rPr>
          <w:color w:val="000000"/>
          <w:szCs w:val="22"/>
        </w:rPr>
      </w:pPr>
      <w:r w:rsidRPr="00B93F57">
        <w:rPr>
          <w:color w:val="000000"/>
          <w:szCs w:val="22"/>
        </w:rPr>
        <w:t>le conflit d'intérêts concernant le pouvoir adjudicateur/l'administration contractante</w:t>
      </w:r>
      <w:r>
        <w:rPr>
          <w:color w:val="000000"/>
          <w:szCs w:val="22"/>
        </w:rPr>
        <w:t xml:space="preserve"> </w:t>
      </w:r>
      <w:r w:rsidRPr="00B93F57">
        <w:rPr>
          <w:color w:val="000000"/>
          <w:szCs w:val="22"/>
        </w:rPr>
        <w:t>;</w:t>
      </w:r>
    </w:p>
    <w:p w14:paraId="595B92D6" w14:textId="62517A68" w:rsidR="00B93F57" w:rsidRPr="00B93F57" w:rsidRDefault="00B93F57" w:rsidP="00105AFF">
      <w:pPr>
        <w:pStyle w:val="Sansinterligne"/>
        <w:numPr>
          <w:ilvl w:val="0"/>
          <w:numId w:val="47"/>
        </w:numPr>
        <w:spacing w:after="240"/>
        <w:rPr>
          <w:color w:val="000000"/>
          <w:szCs w:val="22"/>
        </w:rPr>
      </w:pPr>
      <w:r w:rsidRPr="00B93F57">
        <w:rPr>
          <w:color w:val="000000"/>
          <w:szCs w:val="22"/>
        </w:rPr>
        <w:t>la faute professionnelle grave</w:t>
      </w:r>
      <w:r>
        <w:rPr>
          <w:color w:val="000000"/>
          <w:szCs w:val="22"/>
        </w:rPr>
        <w:t xml:space="preserve"> </w:t>
      </w:r>
      <w:r w:rsidRPr="00B93F57">
        <w:rPr>
          <w:color w:val="000000"/>
          <w:szCs w:val="22"/>
        </w:rPr>
        <w:t>;</w:t>
      </w:r>
    </w:p>
    <w:p w14:paraId="291D0BFD" w14:textId="6AD1E223" w:rsidR="00B93F57" w:rsidRPr="00B93F57" w:rsidRDefault="00B93F57" w:rsidP="00105AFF">
      <w:pPr>
        <w:pStyle w:val="Sansinterligne"/>
        <w:numPr>
          <w:ilvl w:val="0"/>
          <w:numId w:val="47"/>
        </w:numPr>
        <w:spacing w:after="240"/>
        <w:rPr>
          <w:color w:val="000000"/>
          <w:szCs w:val="22"/>
        </w:rPr>
      </w:pPr>
      <w:r w:rsidRPr="00B93F57">
        <w:rPr>
          <w:color w:val="000000"/>
          <w:szCs w:val="22"/>
        </w:rPr>
        <w:t>la participation à la rédaction du cahier des charges et la distorsion de concurrence</w:t>
      </w:r>
      <w:r>
        <w:rPr>
          <w:color w:val="000000"/>
          <w:szCs w:val="22"/>
        </w:rPr>
        <w:t xml:space="preserve"> </w:t>
      </w:r>
      <w:r w:rsidRPr="00B93F57">
        <w:rPr>
          <w:color w:val="000000"/>
          <w:szCs w:val="22"/>
        </w:rPr>
        <w:t>;</w:t>
      </w:r>
    </w:p>
    <w:p w14:paraId="5A61A022" w14:textId="10DD4A4F" w:rsidR="00B93F57" w:rsidRPr="00B93F57" w:rsidRDefault="00B93F57" w:rsidP="00105AFF">
      <w:pPr>
        <w:pStyle w:val="Sansinterligne"/>
        <w:numPr>
          <w:ilvl w:val="0"/>
          <w:numId w:val="47"/>
        </w:numPr>
        <w:spacing w:after="240"/>
        <w:rPr>
          <w:color w:val="000000"/>
          <w:szCs w:val="22"/>
        </w:rPr>
      </w:pPr>
      <w:r w:rsidRPr="00B93F57">
        <w:rPr>
          <w:color w:val="000000"/>
          <w:szCs w:val="22"/>
        </w:rPr>
        <w:t>les intérêts professionnels contradictoires.</w:t>
      </w:r>
    </w:p>
    <w:p w14:paraId="038B1C24" w14:textId="77777777" w:rsidR="00B93F57" w:rsidRPr="006D7404" w:rsidRDefault="00B93F57" w:rsidP="00F96908">
      <w:pPr>
        <w:pStyle w:val="Titre5"/>
        <w:spacing w:after="240"/>
      </w:pPr>
      <w:r w:rsidRPr="006D7404">
        <w:t>Conflit d'intérêts concernant le pouvoir adjudicateur/l'administration contractante</w:t>
      </w:r>
    </w:p>
    <w:p w14:paraId="0AC34BC0" w14:textId="77777777" w:rsidR="00B93F57" w:rsidRPr="00B93F57" w:rsidRDefault="00B93F57" w:rsidP="00F96908">
      <w:r w:rsidRPr="00B93F57">
        <w:t>Il y a conflit d'intérêts lorsque l'exercice impartial et objectif des fonctions de l'ordonnateur (à savoir</w:t>
      </w:r>
      <w:r>
        <w:t xml:space="preserve"> </w:t>
      </w:r>
      <w:r w:rsidRPr="00B93F57">
        <w:t>tout acteur financier, y compris les autorités nationales de tou</w:t>
      </w:r>
      <w:r>
        <w:t>t</w:t>
      </w:r>
      <w:r w:rsidRPr="00B93F57">
        <w:t xml:space="preserve"> niveau</w:t>
      </w:r>
      <w:r>
        <w:t>,</w:t>
      </w:r>
      <w:r w:rsidRPr="00B93F57">
        <w:t xml:space="preserve"> concernées dans le cadre d'une</w:t>
      </w:r>
      <w:r>
        <w:t xml:space="preserve"> </w:t>
      </w:r>
      <w:r w:rsidRPr="00B93F57">
        <w:t>gestion directe, indirecte ou partagée) est compromis pour des motifs familiaux, affectifs, d'affinité</w:t>
      </w:r>
      <w:r>
        <w:t xml:space="preserve"> </w:t>
      </w:r>
      <w:r w:rsidRPr="00B93F57">
        <w:t xml:space="preserve">politique ou nationale, d'intérêt économique ou pour tout autre intérêt personnel direct ou indirect. </w:t>
      </w:r>
    </w:p>
    <w:p w14:paraId="013DC0D9" w14:textId="77777777" w:rsidR="00B93F57" w:rsidRPr="00B93F57" w:rsidRDefault="00B93F57" w:rsidP="00F96908">
      <w:r w:rsidRPr="00B93F57">
        <w:t>Dans le cadre des procédures de passation de marchés et d'octroi de subventions, la situation de</w:t>
      </w:r>
      <w:r>
        <w:t xml:space="preserve"> </w:t>
      </w:r>
      <w:r w:rsidRPr="00B93F57">
        <w:t>conflit d'intérêts s'applique tant aux personnes chargées de la procédure qu'aux personnes</w:t>
      </w:r>
      <w:r>
        <w:t xml:space="preserve"> </w:t>
      </w:r>
      <w:r w:rsidRPr="00B93F57">
        <w:t>impliquées dans les phases d'ouverture et d'évaluation.</w:t>
      </w:r>
    </w:p>
    <w:p w14:paraId="391BEBDF" w14:textId="77777777" w:rsidR="00B93F57" w:rsidRPr="00B93F57" w:rsidRDefault="00B93F57" w:rsidP="00F96908">
      <w:r w:rsidRPr="00B93F57">
        <w:t>Il y a un risque de conflit d'intérêts lorsque, par exemple, un membre du comité d'évaluation ou du</w:t>
      </w:r>
      <w:r>
        <w:t xml:space="preserve"> </w:t>
      </w:r>
      <w:r w:rsidRPr="00B93F57">
        <w:t>pouvoir adjudicateur/de l'administration contractante, ou toute autre personne participant à la</w:t>
      </w:r>
      <w:r>
        <w:t xml:space="preserve"> </w:t>
      </w:r>
      <w:r w:rsidRPr="00B93F57">
        <w:t>procédure s'octroie à lui-même ou à autrui des avantages directs ou indirects injustifiés en influant</w:t>
      </w:r>
      <w:r>
        <w:t xml:space="preserve"> </w:t>
      </w:r>
      <w:r w:rsidRPr="00B93F57">
        <w:t>sur le résultat de la procédure.</w:t>
      </w:r>
    </w:p>
    <w:p w14:paraId="7F3495D6" w14:textId="5480ED80" w:rsidR="00B93F57" w:rsidRDefault="00B93F57" w:rsidP="00F96908">
      <w:r w:rsidRPr="00B93F57">
        <w:lastRenderedPageBreak/>
        <w:t>Il convient de faire preuve d'une prudence particulière lorsque des experts externes participent au</w:t>
      </w:r>
      <w:r>
        <w:t xml:space="preserve"> </w:t>
      </w:r>
      <w:r w:rsidRPr="00B93F57">
        <w:t>comité d'évaluation. En effet, l'ordonnateur compétent doit veiller à ce que ces experts externes</w:t>
      </w:r>
      <w:r>
        <w:t xml:space="preserve"> </w:t>
      </w:r>
      <w:r w:rsidRPr="00B93F57">
        <w:t>satisfassent aux obligations relatives aux conflits d'intérêts et à la confidentialité.</w:t>
      </w:r>
      <w:r w:rsidR="006D7404">
        <w:t xml:space="preserve"> </w:t>
      </w:r>
      <w:r w:rsidR="006D7404" w:rsidRPr="006D7404">
        <w:t>À cette fin, tous les experts externes doivent signer une déclaration d'impartialité et de confidentialité, qui</w:t>
      </w:r>
      <w:r w:rsidR="006D7404">
        <w:t xml:space="preserve"> </w:t>
      </w:r>
      <w:r w:rsidR="006D7404" w:rsidRPr="006D7404">
        <w:t xml:space="preserve">sera jointe au contrat spécifique conclu avec le contractant ou au contrat de l'expert </w:t>
      </w:r>
      <w:r w:rsidR="006D7404">
        <w:t>dans le cas d’un contrat individuel</w:t>
      </w:r>
      <w:r w:rsidR="006D7404" w:rsidRPr="006D7404">
        <w:t>.</w:t>
      </w:r>
    </w:p>
    <w:p w14:paraId="090F97B3" w14:textId="77777777" w:rsidR="00B93F57" w:rsidRPr="006D7404" w:rsidRDefault="00B93F57" w:rsidP="00F96908">
      <w:pPr>
        <w:pStyle w:val="Titre5"/>
        <w:spacing w:after="240"/>
      </w:pPr>
      <w:r w:rsidRPr="006D7404">
        <w:t>Faute professionnelle grave</w:t>
      </w:r>
    </w:p>
    <w:p w14:paraId="363B7237" w14:textId="77777777" w:rsidR="00B93F57" w:rsidRPr="00B93F57" w:rsidRDefault="00B93F57" w:rsidP="00F96908">
      <w:pPr>
        <w:pStyle w:val="Sansinterligne"/>
        <w:spacing w:after="240"/>
        <w:rPr>
          <w:color w:val="000000"/>
          <w:szCs w:val="22"/>
        </w:rPr>
      </w:pPr>
      <w:r w:rsidRPr="00B93F57">
        <w:rPr>
          <w:color w:val="000000"/>
          <w:szCs w:val="22"/>
        </w:rPr>
        <w:t>Le terme «</w:t>
      </w:r>
      <w:r w:rsidR="006D7404">
        <w:rPr>
          <w:color w:val="000000"/>
          <w:szCs w:val="22"/>
        </w:rPr>
        <w:t xml:space="preserve"> </w:t>
      </w:r>
      <w:r w:rsidRPr="00B93F57">
        <w:rPr>
          <w:color w:val="000000"/>
          <w:szCs w:val="22"/>
        </w:rPr>
        <w:t>faute professionnelle grave</w:t>
      </w:r>
      <w:r w:rsidR="006D7404">
        <w:rPr>
          <w:color w:val="000000"/>
          <w:szCs w:val="22"/>
        </w:rPr>
        <w:t xml:space="preserve"> </w:t>
      </w:r>
      <w:r w:rsidRPr="00B93F57">
        <w:rPr>
          <w:color w:val="000000"/>
          <w:szCs w:val="22"/>
        </w:rPr>
        <w:t>» désigne l'ensemble des conduites fautives qui dénotent une</w:t>
      </w:r>
      <w:r w:rsidR="006D7404">
        <w:rPr>
          <w:color w:val="000000"/>
          <w:szCs w:val="22"/>
        </w:rPr>
        <w:t xml:space="preserve"> </w:t>
      </w:r>
      <w:r w:rsidRPr="00B93F57">
        <w:rPr>
          <w:color w:val="000000"/>
          <w:szCs w:val="22"/>
        </w:rPr>
        <w:t>intention fautive ou une négligence grave.</w:t>
      </w:r>
    </w:p>
    <w:p w14:paraId="219966B3" w14:textId="77777777" w:rsidR="00B93F57" w:rsidRDefault="00B93F57" w:rsidP="00F96908">
      <w:pPr>
        <w:pStyle w:val="Sansinterligne"/>
        <w:spacing w:after="240"/>
        <w:rPr>
          <w:color w:val="000000"/>
          <w:szCs w:val="22"/>
        </w:rPr>
      </w:pPr>
      <w:r w:rsidRPr="00B93F57">
        <w:rPr>
          <w:color w:val="000000"/>
          <w:szCs w:val="22"/>
        </w:rPr>
        <w:t>Il couvre les violations des dispositions législatives ou réglementaires applicables ou des normes de</w:t>
      </w:r>
      <w:r w:rsidR="006D7404">
        <w:rPr>
          <w:color w:val="000000"/>
          <w:szCs w:val="22"/>
        </w:rPr>
        <w:t xml:space="preserve"> </w:t>
      </w:r>
      <w:r w:rsidRPr="00B93F57">
        <w:rPr>
          <w:color w:val="000000"/>
          <w:szCs w:val="22"/>
        </w:rPr>
        <w:t>déontologie de la profession à laquelle le contractant appartient, ainsi que toutes les conduites fautives</w:t>
      </w:r>
      <w:r w:rsidR="006D7404">
        <w:rPr>
          <w:color w:val="000000"/>
          <w:szCs w:val="22"/>
        </w:rPr>
        <w:t xml:space="preserve"> </w:t>
      </w:r>
      <w:r w:rsidRPr="00B93F57">
        <w:rPr>
          <w:color w:val="000000"/>
          <w:szCs w:val="22"/>
        </w:rPr>
        <w:t>ayant une incidence sur la crédibilité professionnelle du contractant.</w:t>
      </w:r>
    </w:p>
    <w:p w14:paraId="124FC857" w14:textId="77777777" w:rsidR="006D7404" w:rsidRPr="006D7404" w:rsidRDefault="006D7404" w:rsidP="00F96908">
      <w:pPr>
        <w:pStyle w:val="Titre4"/>
      </w:pPr>
      <w:r w:rsidRPr="006D7404">
        <w:t>Clauses déontologiques</w:t>
      </w:r>
    </w:p>
    <w:p w14:paraId="45B23D91" w14:textId="77777777" w:rsidR="006D7404" w:rsidRPr="006D7404" w:rsidRDefault="006D7404" w:rsidP="00F96908">
      <w:r w:rsidRPr="006D7404">
        <w:t>Tous les types de contrats (marchés et subventions) incluent un code de conduite établissant les</w:t>
      </w:r>
      <w:r>
        <w:t xml:space="preserve"> </w:t>
      </w:r>
      <w:r w:rsidRPr="006D7404">
        <w:t>clauses déontologiques dont le respect est considéré comme étant une obligation contractuelle.</w:t>
      </w:r>
    </w:p>
    <w:p w14:paraId="61F0C049" w14:textId="77777777" w:rsidR="006D7404" w:rsidRPr="006D7404" w:rsidRDefault="006D7404" w:rsidP="00F96908">
      <w:r w:rsidRPr="006D7404">
        <w:t>Dans la présente section, toute mention du «</w:t>
      </w:r>
      <w:r>
        <w:t xml:space="preserve"> </w:t>
      </w:r>
      <w:r w:rsidRPr="006D7404">
        <w:t>contractant</w:t>
      </w:r>
      <w:r>
        <w:t xml:space="preserve"> </w:t>
      </w:r>
      <w:r w:rsidRPr="006D7404">
        <w:t>» doit être comprise comme désignant le</w:t>
      </w:r>
      <w:r>
        <w:t xml:space="preserve"> </w:t>
      </w:r>
      <w:r w:rsidRPr="006D7404">
        <w:t>bénéficiaire, en cas de contrat de subvention. Les obligations contractuelles visées dans la présente</w:t>
      </w:r>
      <w:r>
        <w:t xml:space="preserve"> </w:t>
      </w:r>
      <w:r w:rsidRPr="006D7404">
        <w:t>section s'appliquent également à l'ensemble des membres d'un consortium, à tous les sous-traitants et</w:t>
      </w:r>
      <w:r>
        <w:t xml:space="preserve"> </w:t>
      </w:r>
      <w:r w:rsidRPr="006D7404">
        <w:t>toutes les entités pourvoyeuses de capacités, aux demandeurs chefs de file, aux codemandeurs, aux</w:t>
      </w:r>
      <w:r>
        <w:t xml:space="preserve"> </w:t>
      </w:r>
      <w:r w:rsidRPr="006D7404">
        <w:t>associés et aux entités affiliées.</w:t>
      </w:r>
    </w:p>
    <w:p w14:paraId="616D1B78" w14:textId="77777777" w:rsidR="006D7404" w:rsidRPr="006D7404" w:rsidRDefault="006D7404" w:rsidP="00F96908">
      <w:r w:rsidRPr="006D7404">
        <w:t>Le contractant en tant que conseiller loyal et impartial</w:t>
      </w:r>
      <w:r>
        <w:t xml:space="preserve"> </w:t>
      </w:r>
      <w:r w:rsidRPr="006D7404">
        <w:t>; absence de conflit d'intérêts</w:t>
      </w:r>
      <w:r>
        <w:t xml:space="preserve"> </w:t>
      </w:r>
      <w:r w:rsidRPr="006D7404">
        <w:t>: le contractant doit</w:t>
      </w:r>
      <w:r>
        <w:t xml:space="preserve"> </w:t>
      </w:r>
      <w:r w:rsidRPr="006D7404">
        <w:t>agir en toute occasion avec impartialité et comme un conseiller loyal conformément au code de</w:t>
      </w:r>
      <w:r>
        <w:t xml:space="preserve"> </w:t>
      </w:r>
      <w:r w:rsidRPr="006D7404">
        <w:t>déontologie de sa profession. Il s'abstient de faire des déclarations publiques concernant le projet ou</w:t>
      </w:r>
      <w:r>
        <w:t xml:space="preserve"> </w:t>
      </w:r>
      <w:r w:rsidRPr="006D7404">
        <w:t>les services sans l'autorisation préalable du pouvoir adjudicateur/de l'administration contractante. Il</w:t>
      </w:r>
      <w:r>
        <w:t xml:space="preserve"> </w:t>
      </w:r>
      <w:r w:rsidRPr="006D7404">
        <w:t>n'engage le pouvoir adjudicateur</w:t>
      </w:r>
      <w:r>
        <w:t xml:space="preserve"> </w:t>
      </w:r>
      <w:r w:rsidRPr="006D7404">
        <w:t>/</w:t>
      </w:r>
      <w:r>
        <w:t xml:space="preserve"> </w:t>
      </w:r>
      <w:r w:rsidRPr="006D7404">
        <w:t>l'administration contractante d'aucune manière sans son</w:t>
      </w:r>
      <w:r>
        <w:t xml:space="preserve"> </w:t>
      </w:r>
      <w:r w:rsidRPr="006D7404">
        <w:t>consentement préalable écrit. Le contractant s'abstient de toute relation susceptible de donner lieu à</w:t>
      </w:r>
      <w:r>
        <w:t xml:space="preserve"> </w:t>
      </w:r>
      <w:r w:rsidRPr="006D7404">
        <w:t>un conflit d'intérêts compromettant son indépendance ou celle de son personnel. Si le contractant perd</w:t>
      </w:r>
      <w:r>
        <w:t xml:space="preserve"> </w:t>
      </w:r>
      <w:r w:rsidRPr="006D7404">
        <w:t>son indépendance, le pouvoir adjudicateur/l'administration contractante peut résilier le marché avec</w:t>
      </w:r>
      <w:r>
        <w:t xml:space="preserve"> </w:t>
      </w:r>
      <w:r w:rsidRPr="006D7404">
        <w:t>effet immédiat.</w:t>
      </w:r>
    </w:p>
    <w:p w14:paraId="31C3A6D5" w14:textId="77777777" w:rsidR="006D7404" w:rsidRPr="006D7404" w:rsidRDefault="006D7404" w:rsidP="00F96908">
      <w:r w:rsidRPr="006D7404">
        <w:t>Le contractant respecte les droits de l'homme ainsi que la législation environnementale et les normes</w:t>
      </w:r>
      <w:r>
        <w:t xml:space="preserve"> </w:t>
      </w:r>
      <w:r w:rsidRPr="006D7404">
        <w:t>fondamentales en matière de travail</w:t>
      </w:r>
      <w:r>
        <w:t xml:space="preserve"> </w:t>
      </w:r>
      <w:r w:rsidRPr="006D7404">
        <w:t>: le contractant et son personnel respectent les droits de l'homme.</w:t>
      </w:r>
    </w:p>
    <w:p w14:paraId="39E403DC" w14:textId="77777777" w:rsidR="006D7404" w:rsidRDefault="006D7404" w:rsidP="00F96908">
      <w:r w:rsidRPr="006D7404">
        <w:t>En particulier et conformément à l'acte de base applicable, les demandeurs qui</w:t>
      </w:r>
      <w:r>
        <w:t xml:space="preserve"> </w:t>
      </w:r>
      <w:r w:rsidRPr="006D7404">
        <w:t>se voient attribuer une subvention respectent la législation environnementale,</w:t>
      </w:r>
      <w:r>
        <w:t xml:space="preserve"> </w:t>
      </w:r>
      <w:r w:rsidRPr="006D7404">
        <w:t>notamment les accords multilatéraux en matière environnementale, ainsi que les normes</w:t>
      </w:r>
      <w:r w:rsidR="00971538">
        <w:t xml:space="preserve"> </w:t>
      </w:r>
      <w:r w:rsidRPr="006D7404">
        <w:t>fondamentales en matière de travail applicables, telles que définies dans les conventions pertinentes de</w:t>
      </w:r>
      <w:r w:rsidR="00971538">
        <w:t xml:space="preserve"> </w:t>
      </w:r>
      <w:r w:rsidRPr="006D7404">
        <w:t>l'Organisation internationale du travail (notamment les conventions sur la liberté syndicale et la</w:t>
      </w:r>
      <w:r w:rsidR="00971538">
        <w:t xml:space="preserve"> </w:t>
      </w:r>
      <w:r w:rsidRPr="006D7404">
        <w:t>négociation collective, sur l'élimination du travail forcé et obligatoire et sur l'abolition du travail des</w:t>
      </w:r>
      <w:r w:rsidR="00971538">
        <w:t xml:space="preserve"> </w:t>
      </w:r>
      <w:r w:rsidRPr="006D7404">
        <w:t>enfants).</w:t>
      </w:r>
    </w:p>
    <w:p w14:paraId="4C7D3042" w14:textId="77777777" w:rsidR="00971538" w:rsidRPr="00971538" w:rsidRDefault="006D7404" w:rsidP="00F96908">
      <w:pPr>
        <w:pStyle w:val="Titre4"/>
      </w:pPr>
      <w:r w:rsidRPr="00971538">
        <w:t>Tolérance zéro pour l'exploitation sexuelle et les abus sexuels</w:t>
      </w:r>
      <w:r w:rsidR="00971538" w:rsidRPr="00971538">
        <w:t xml:space="preserve"> </w:t>
      </w:r>
    </w:p>
    <w:p w14:paraId="79B12220" w14:textId="77777777" w:rsidR="006D7404" w:rsidRPr="006D7404" w:rsidRDefault="006D7404" w:rsidP="00F96908">
      <w:r w:rsidRPr="006D7404">
        <w:t xml:space="preserve">La </w:t>
      </w:r>
      <w:r w:rsidR="00E5460D">
        <w:t>COI</w:t>
      </w:r>
      <w:r w:rsidRPr="006D7404">
        <w:t xml:space="preserve"> applique une politique de «</w:t>
      </w:r>
      <w:r w:rsidR="00E5460D">
        <w:t xml:space="preserve"> </w:t>
      </w:r>
      <w:r w:rsidRPr="006D7404">
        <w:t>tolérance zéro</w:t>
      </w:r>
      <w:r w:rsidR="00E5460D">
        <w:t xml:space="preserve"> </w:t>
      </w:r>
      <w:r w:rsidRPr="006D7404">
        <w:t>» en ce qui concerne</w:t>
      </w:r>
      <w:r w:rsidR="00E5460D">
        <w:t xml:space="preserve"> </w:t>
      </w:r>
      <w:r w:rsidRPr="006D7404">
        <w:t>l'ensemble des conduites fautives ayant une incidence sur la crédibilité professionnelle du</w:t>
      </w:r>
      <w:r w:rsidR="00E5460D">
        <w:t xml:space="preserve"> </w:t>
      </w:r>
      <w:r w:rsidRPr="006D7404">
        <w:t>contractant.</w:t>
      </w:r>
    </w:p>
    <w:p w14:paraId="1B7710C6" w14:textId="77777777" w:rsidR="006D7404" w:rsidRDefault="006D7404" w:rsidP="00F96908">
      <w:r w:rsidRPr="006D7404">
        <w:lastRenderedPageBreak/>
        <w:t>Sont interdits les violences physiques ou châtiments corporels, les menaces de violences physiques,</w:t>
      </w:r>
      <w:r w:rsidR="00E5460D">
        <w:t xml:space="preserve"> </w:t>
      </w:r>
      <w:r w:rsidRPr="006D7404">
        <w:t>les abus ou l'exploitation sexuels, le harcèlement et les violences verbales, ainsi que toutes les autres</w:t>
      </w:r>
      <w:r w:rsidR="00E5460D">
        <w:t xml:space="preserve"> </w:t>
      </w:r>
      <w:r w:rsidRPr="006D7404">
        <w:t>formes d'intimidations. Cette interdiction est applicable pendant et en dehors des heures de travail,</w:t>
      </w:r>
      <w:r w:rsidR="00E5460D">
        <w:t xml:space="preserve"> </w:t>
      </w:r>
      <w:r w:rsidRPr="006D7404">
        <w:t>sur et en dehors du lieu de travail. Si le contractant est informé d'une violation des normes de</w:t>
      </w:r>
      <w:r w:rsidR="00E5460D">
        <w:t xml:space="preserve"> </w:t>
      </w:r>
      <w:r w:rsidRPr="006D7404">
        <w:t>déontologie susmentionnées, il doit en avertir par écrit le pouvoir adjudicateur/l'administration</w:t>
      </w:r>
      <w:r w:rsidR="00E5460D">
        <w:t xml:space="preserve"> </w:t>
      </w:r>
      <w:r w:rsidRPr="006D7404">
        <w:t>contractante.</w:t>
      </w:r>
    </w:p>
    <w:p w14:paraId="2F3648CB" w14:textId="77777777" w:rsidR="00F31979" w:rsidRPr="00F31979" w:rsidRDefault="006D7404" w:rsidP="00F96908">
      <w:pPr>
        <w:pStyle w:val="Titre4"/>
      </w:pPr>
      <w:r w:rsidRPr="00F31979">
        <w:t>Le contractant et les paiements</w:t>
      </w:r>
    </w:p>
    <w:p w14:paraId="5093638B" w14:textId="28F15211" w:rsidR="006D7404" w:rsidRDefault="006D7404" w:rsidP="00F96908">
      <w:r w:rsidRPr="006D7404">
        <w:t>Le contractant ne peut accepter d'autre</w:t>
      </w:r>
      <w:r w:rsidR="002E0CAB">
        <w:t>s</w:t>
      </w:r>
      <w:r w:rsidRPr="006D7404">
        <w:t xml:space="preserve"> paiement</w:t>
      </w:r>
      <w:r w:rsidR="002E0CAB">
        <w:t>s</w:t>
      </w:r>
      <w:r w:rsidRPr="006D7404">
        <w:t xml:space="preserve"> au titre d</w:t>
      </w:r>
      <w:r w:rsidR="00F31979">
        <w:t xml:space="preserve">e la subvention </w:t>
      </w:r>
      <w:r w:rsidRPr="006D7404">
        <w:t>que celui prévu par ce</w:t>
      </w:r>
      <w:r w:rsidR="00F31979">
        <w:t>tte</w:t>
      </w:r>
      <w:r w:rsidRPr="006D7404">
        <w:t xml:space="preserve"> derni</w:t>
      </w:r>
      <w:r w:rsidR="00F31979">
        <w:t>è</w:t>
      </w:r>
      <w:r w:rsidRPr="006D7404">
        <w:t>r</w:t>
      </w:r>
      <w:r w:rsidR="00F31979">
        <w:t>e</w:t>
      </w:r>
      <w:r w:rsidRPr="006D7404">
        <w:t>. Le contractant et son personnel doivent s'abstenir d'exercer toute</w:t>
      </w:r>
      <w:r w:rsidR="00E5460D">
        <w:t xml:space="preserve"> </w:t>
      </w:r>
      <w:r w:rsidRPr="006D7404">
        <w:t>activité ou de recevoir tout avantage qui soit en conflit avec leurs obligations envers le pouvoir</w:t>
      </w:r>
      <w:r w:rsidR="00E5460D">
        <w:t xml:space="preserve"> </w:t>
      </w:r>
      <w:r w:rsidRPr="006D7404">
        <w:t>adjudicateur</w:t>
      </w:r>
      <w:r w:rsidR="00F31979">
        <w:t xml:space="preserve"> </w:t>
      </w:r>
      <w:r w:rsidRPr="006D7404">
        <w:t>/</w:t>
      </w:r>
      <w:r w:rsidR="00F31979">
        <w:t xml:space="preserve"> </w:t>
      </w:r>
      <w:r w:rsidRPr="006D7404">
        <w:t>l'administration contractante.</w:t>
      </w:r>
    </w:p>
    <w:p w14:paraId="698BE84C" w14:textId="77777777" w:rsidR="00F31979" w:rsidRPr="00F31979" w:rsidRDefault="006D7404" w:rsidP="00F96908">
      <w:pPr>
        <w:pStyle w:val="Titre4"/>
      </w:pPr>
      <w:r w:rsidRPr="00F31979">
        <w:t>Le contractant et le secret professionnel</w:t>
      </w:r>
    </w:p>
    <w:p w14:paraId="375B945C" w14:textId="075AA35F" w:rsidR="006D7404" w:rsidRPr="006D7404" w:rsidRDefault="00F35380" w:rsidP="00F96908">
      <w:r>
        <w:t xml:space="preserve">Selon les règles de la COI pour la passation des marchés (Article 5), la COI a pour principe d’exiger des soumissionnaires, </w:t>
      </w:r>
      <w:r w:rsidR="006B2F92">
        <w:t>contractant</w:t>
      </w:r>
      <w:r>
        <w:t xml:space="preserve">s, fournisseurs et consultants opérant dans le cadre des marchés qu’elle gère, qu’ils observent les règles d’éthique les plus rigoureuses durant la passation des marchés et leur exécution. La COI se réserve le droit de prendre toute action appropriée pour mettre en œuvre ce principe. </w:t>
      </w:r>
      <w:r w:rsidR="00F31979">
        <w:t>L</w:t>
      </w:r>
      <w:r w:rsidR="006D7404" w:rsidRPr="006D7404">
        <w:t>e contractant et son personnel sont tenus au secret</w:t>
      </w:r>
      <w:r w:rsidR="002C41DB">
        <w:t xml:space="preserve"> </w:t>
      </w:r>
      <w:r w:rsidR="006D7404" w:rsidRPr="006D7404">
        <w:t>professionnel pendant toute la durée du marché et après son achèvement. Tous les rapports et</w:t>
      </w:r>
      <w:r w:rsidR="002C41DB">
        <w:t xml:space="preserve"> </w:t>
      </w:r>
      <w:r w:rsidR="006D7404" w:rsidRPr="006D7404">
        <w:t>documents reçus ou établis par le contractant dans le cadre de l'exécution du marché sont</w:t>
      </w:r>
      <w:r w:rsidR="002C41DB">
        <w:t xml:space="preserve"> </w:t>
      </w:r>
      <w:r w:rsidR="006D7404" w:rsidRPr="006D7404">
        <w:t>confidentiels.</w:t>
      </w:r>
    </w:p>
    <w:p w14:paraId="5D540732" w14:textId="77777777" w:rsidR="006D7404" w:rsidRPr="006D7404" w:rsidRDefault="006D7404" w:rsidP="00F96908">
      <w:r w:rsidRPr="006D7404">
        <w:t xml:space="preserve">La </w:t>
      </w:r>
      <w:r w:rsidR="002C41DB">
        <w:t xml:space="preserve">COI </w:t>
      </w:r>
      <w:r w:rsidRPr="006D7404">
        <w:t>se réserve le droit de suspendre ou de résilier le contrat si des pratiques de</w:t>
      </w:r>
      <w:r w:rsidR="002C41DB">
        <w:t xml:space="preserve"> </w:t>
      </w:r>
      <w:r w:rsidRPr="006D7404">
        <w:t>corruption de quelque nature qu'elle</w:t>
      </w:r>
      <w:r w:rsidR="00F31979">
        <w:t xml:space="preserve">s </w:t>
      </w:r>
      <w:r w:rsidRPr="006D7404">
        <w:t>soi</w:t>
      </w:r>
      <w:r w:rsidR="00F31979">
        <w:t>en</w:t>
      </w:r>
      <w:r w:rsidRPr="006D7404">
        <w:t>t</w:t>
      </w:r>
      <w:r w:rsidR="002C41DB">
        <w:t>,</w:t>
      </w:r>
      <w:r w:rsidRPr="006D7404">
        <w:t xml:space="preserve"> sont découvertes à toute étape d</w:t>
      </w:r>
      <w:r w:rsidR="002C41DB">
        <w:t>’un</w:t>
      </w:r>
      <w:r w:rsidR="00F31979">
        <w:t xml:space="preserve"> appel à proposition </w:t>
      </w:r>
      <w:r w:rsidRPr="006D7404">
        <w:t>ou d'exécution du marché et si le contractant ne prend pas toutes les mesures</w:t>
      </w:r>
      <w:r w:rsidR="002C41DB">
        <w:t xml:space="preserve"> </w:t>
      </w:r>
      <w:r w:rsidRPr="006D7404">
        <w:t>appropriées pour remédier à cette situation.</w:t>
      </w:r>
    </w:p>
    <w:p w14:paraId="7BA4F103" w14:textId="77777777" w:rsidR="006D7404" w:rsidRPr="006D7404" w:rsidRDefault="006D7404" w:rsidP="00F96908">
      <w:r w:rsidRPr="006D7404">
        <w:t>Au sens de la présente disposition, on entend par «</w:t>
      </w:r>
      <w:r w:rsidR="002C41DB">
        <w:t xml:space="preserve"> </w:t>
      </w:r>
      <w:r w:rsidRPr="006D7404">
        <w:t>pratique de corruption</w:t>
      </w:r>
      <w:r w:rsidR="002C41DB">
        <w:t xml:space="preserve"> </w:t>
      </w:r>
      <w:r w:rsidRPr="006D7404">
        <w:t>» toute proposition de donner</w:t>
      </w:r>
      <w:r w:rsidR="002C41DB">
        <w:t xml:space="preserve"> </w:t>
      </w:r>
      <w:r w:rsidRPr="006D7404">
        <w:t>ou consentir à offrir à quiconque un paiement illicite, un présent, une gratification ou une commission</w:t>
      </w:r>
      <w:r w:rsidR="002C41DB">
        <w:t xml:space="preserve"> </w:t>
      </w:r>
      <w:r w:rsidRPr="006D7404">
        <w:t>à titre d'incitation ou de récompense pour qu'il accomplisse ou s'abstienne d'accomplir des actes ayant</w:t>
      </w:r>
      <w:r w:rsidR="002C41DB">
        <w:t xml:space="preserve"> </w:t>
      </w:r>
      <w:r w:rsidRPr="006D7404">
        <w:t>trait à l'attribution du marché ou à l'exécution du marché conclu avec le pouvoir adjudicateur.</w:t>
      </w:r>
    </w:p>
    <w:p w14:paraId="01BEF6DB" w14:textId="77777777" w:rsidR="006D7404" w:rsidRPr="006D7404" w:rsidRDefault="006D7404" w:rsidP="00F96908">
      <w:r w:rsidRPr="006D7404">
        <w:t>Les pratiques de corruption peuvent également prendre la forme de frais commerciaux extraordinaires</w:t>
      </w:r>
      <w:r w:rsidR="002C41DB">
        <w:t xml:space="preserve"> </w:t>
      </w:r>
      <w:r w:rsidRPr="006D7404">
        <w:t>non mentionnés dans le contrat ou qui ne résultent pas d'un contrat en bonne et due forme faisant</w:t>
      </w:r>
      <w:r w:rsidR="002C41DB">
        <w:t xml:space="preserve"> </w:t>
      </w:r>
      <w:r w:rsidRPr="006D7404">
        <w:t>référence à ce marché, de commissions qui ne rétribuent aucun service légitime effectif, de</w:t>
      </w:r>
      <w:r w:rsidR="002C41DB">
        <w:t xml:space="preserve"> </w:t>
      </w:r>
      <w:r w:rsidRPr="006D7404">
        <w:t>commissions versées dans un paradis fiscal, de commissions versées à un bénéficiaire non clairement</w:t>
      </w:r>
      <w:r w:rsidR="002C41DB">
        <w:t xml:space="preserve"> </w:t>
      </w:r>
      <w:r w:rsidRPr="006D7404">
        <w:t>identifié ou de commissions versées à une entreprise qui ressemble à une société écran. Les</w:t>
      </w:r>
      <w:r w:rsidR="002C41DB">
        <w:t xml:space="preserve"> </w:t>
      </w:r>
      <w:r w:rsidRPr="006D7404">
        <w:t xml:space="preserve">contractants ayant payé des frais commerciaux extraordinaires sur des projets financés par </w:t>
      </w:r>
      <w:r w:rsidR="002C41DB">
        <w:t xml:space="preserve">la COI </w:t>
      </w:r>
      <w:r w:rsidRPr="006D7404">
        <w:t>s'exposent, selon la gravité des faits constatés, à la résiliation du contrat, voire à l'exclusion du</w:t>
      </w:r>
      <w:r w:rsidR="002C41DB">
        <w:t xml:space="preserve"> </w:t>
      </w:r>
      <w:r w:rsidRPr="006D7404">
        <w:t xml:space="preserve">bénéfice des financements de </w:t>
      </w:r>
      <w:r w:rsidR="002C41DB">
        <w:t>la COI</w:t>
      </w:r>
      <w:r w:rsidRPr="006D7404">
        <w:t>.</w:t>
      </w:r>
    </w:p>
    <w:p w14:paraId="1610DF4A" w14:textId="77777777" w:rsidR="006D7404" w:rsidRPr="006D7404" w:rsidRDefault="006D7404" w:rsidP="00F96908">
      <w:r w:rsidRPr="006D7404">
        <w:t xml:space="preserve">La </w:t>
      </w:r>
      <w:r w:rsidR="002C41DB">
        <w:t xml:space="preserve">Commission de l’Océan Indien </w:t>
      </w:r>
      <w:r w:rsidRPr="006D7404">
        <w:t>pourra procéder à tout contrôle, sur pièces et sur place, qu'elle estimerait</w:t>
      </w:r>
      <w:r w:rsidR="002C41DB">
        <w:t xml:space="preserve"> </w:t>
      </w:r>
      <w:r w:rsidRPr="006D7404">
        <w:t>nécessaire pour réunir des éléments de preuve sur une présomption de frais commerciaux</w:t>
      </w:r>
      <w:r w:rsidR="002C41DB">
        <w:t xml:space="preserve"> </w:t>
      </w:r>
      <w:r w:rsidRPr="006D7404">
        <w:t>extraordinaires.</w:t>
      </w:r>
    </w:p>
    <w:p w14:paraId="27AADC69" w14:textId="77777777" w:rsidR="006D7404" w:rsidRPr="00A82C6B" w:rsidRDefault="006D7404" w:rsidP="00F96908">
      <w:pPr>
        <w:pStyle w:val="Titre4"/>
      </w:pPr>
      <w:r w:rsidRPr="00A82C6B">
        <w:t>Conséquences d'un non-respect des clauses de déontologie et du code de conduite</w:t>
      </w:r>
    </w:p>
    <w:p w14:paraId="60D680EF" w14:textId="77777777" w:rsidR="006D7404" w:rsidRPr="006D7404" w:rsidRDefault="006D7404" w:rsidP="00F96908">
      <w:r w:rsidRPr="006D7404">
        <w:t>Tout non-respect des obligations contractuelles susmentionnées constitue un manquement au</w:t>
      </w:r>
      <w:r w:rsidR="00A82C6B">
        <w:t xml:space="preserve"> </w:t>
      </w:r>
      <w:r w:rsidRPr="006D7404">
        <w:t>contrat susceptible d'entraîner la suspension ou la résiliation de ce dernier.</w:t>
      </w:r>
    </w:p>
    <w:p w14:paraId="201D3408" w14:textId="77777777" w:rsidR="006D7404" w:rsidRPr="006D7404" w:rsidRDefault="006D7404" w:rsidP="00F96908">
      <w:r w:rsidRPr="006D7404">
        <w:lastRenderedPageBreak/>
        <w:t>Un défaut grave d'exécution des obligations au titre du code de conduite et des règles de</w:t>
      </w:r>
      <w:r w:rsidR="00A82C6B">
        <w:t xml:space="preserve"> </w:t>
      </w:r>
      <w:r w:rsidRPr="006D7404">
        <w:t>déontologie peut constituer une faute professionnelle grave susceptible d'entraîner la résiliation</w:t>
      </w:r>
      <w:r w:rsidR="00A82C6B">
        <w:t xml:space="preserve"> </w:t>
      </w:r>
      <w:r w:rsidRPr="006D7404">
        <w:t>immédiate du contrat, sans préjudice de sanctions administratives supplémentaires et de l'exclusion</w:t>
      </w:r>
      <w:r w:rsidR="0057163B">
        <w:t xml:space="preserve"> </w:t>
      </w:r>
      <w:r w:rsidRPr="006D7404">
        <w:t>des futurs appels d'offres.</w:t>
      </w:r>
    </w:p>
    <w:p w14:paraId="147242B0" w14:textId="0F2C14DE" w:rsidR="002B76CF" w:rsidRPr="00B93F57" w:rsidRDefault="002B76CF" w:rsidP="00F96908">
      <w:r w:rsidRPr="006D7404">
        <w:t>Sont considérées comme des fautes professionnelles graves non seulement les violations des</w:t>
      </w:r>
      <w:r>
        <w:t xml:space="preserve"> </w:t>
      </w:r>
      <w:r w:rsidRPr="006D7404">
        <w:t>dispositions législatives ou réglementaires applicables ou des normes de déontologie de la</w:t>
      </w:r>
      <w:r>
        <w:t xml:space="preserve"> </w:t>
      </w:r>
      <w:r w:rsidRPr="006D7404">
        <w:t>profession à laquelle le contractant appartient, mais aussi toute conduite fautive ayant une incidence</w:t>
      </w:r>
      <w:r>
        <w:t xml:space="preserve"> </w:t>
      </w:r>
      <w:r w:rsidRPr="006D7404">
        <w:t>sur la crédibilité professionnelle du contractant, dès lors que cette conduite dénote une intention</w:t>
      </w:r>
      <w:r>
        <w:t xml:space="preserve"> </w:t>
      </w:r>
      <w:r w:rsidRPr="006D7404">
        <w:t xml:space="preserve">fautive ou une négligence grave (voir, pour plus de détails, la section </w:t>
      </w:r>
      <w:r w:rsidR="00D07019">
        <w:t>6.6.2</w:t>
      </w:r>
      <w:r>
        <w:t xml:space="preserve">.3 </w:t>
      </w:r>
      <w:r w:rsidRPr="006D7404">
        <w:t>relative aux critères</w:t>
      </w:r>
      <w:r>
        <w:t xml:space="preserve"> </w:t>
      </w:r>
      <w:r w:rsidRPr="006D7404">
        <w:t>d'exclusion).</w:t>
      </w:r>
    </w:p>
    <w:p w14:paraId="6B17B29C" w14:textId="700095CD" w:rsidR="00B93F57" w:rsidRDefault="002B76CF" w:rsidP="00F96908">
      <w:r w:rsidRPr="00B93F57">
        <w:t xml:space="preserve">Pour les opérateurs économiques, il existe des situations spécifiques </w:t>
      </w:r>
      <w:r w:rsidRPr="0098136C">
        <w:t>relevant de la «</w:t>
      </w:r>
      <w:r>
        <w:t xml:space="preserve"> </w:t>
      </w:r>
      <w:r w:rsidRPr="0098136C">
        <w:t>faute</w:t>
      </w:r>
      <w:r>
        <w:t xml:space="preserve"> </w:t>
      </w:r>
      <w:r w:rsidRPr="00B93F57">
        <w:t>professionnelle</w:t>
      </w:r>
      <w:r w:rsidR="00C85CF2">
        <w:t xml:space="preserve"> </w:t>
      </w:r>
      <w:r w:rsidRPr="00B93F57">
        <w:t>grave</w:t>
      </w:r>
      <w:r w:rsidR="00C85CF2">
        <w:t> </w:t>
      </w:r>
      <w:r w:rsidRPr="00B93F57">
        <w:t>» et non du conflit d'intérêts</w:t>
      </w:r>
      <w:r>
        <w:t xml:space="preserve"> </w:t>
      </w:r>
      <w:r w:rsidRPr="00B93F57">
        <w:t>:</w:t>
      </w:r>
      <w:r>
        <w:t xml:space="preserve"> </w:t>
      </w:r>
      <w:r w:rsidRPr="00B93F57">
        <w:t>lorsque l'opérateur tente d'influer indûment sur le processus décisionnel du pouvoir adjudicateur</w:t>
      </w:r>
      <w:r>
        <w:t xml:space="preserve"> </w:t>
      </w:r>
      <w:r w:rsidRPr="00B93F57">
        <w:t>/de</w:t>
      </w:r>
      <w:r>
        <w:t xml:space="preserve"> </w:t>
      </w:r>
      <w:r w:rsidRPr="00B93F57">
        <w:t>l'administration contractante lors d'une procédure d</w:t>
      </w:r>
      <w:r>
        <w:t xml:space="preserve">’octroi </w:t>
      </w:r>
      <w:r w:rsidRPr="00B93F57">
        <w:t xml:space="preserve">de </w:t>
      </w:r>
      <w:r>
        <w:t>subvention ;</w:t>
      </w:r>
    </w:p>
    <w:p w14:paraId="3CCA263B" w14:textId="24BBE4A8" w:rsidR="002B76CF" w:rsidRPr="00F96908" w:rsidRDefault="002B76CF" w:rsidP="00772D3C">
      <w:pPr>
        <w:pStyle w:val="Paragraphedeliste"/>
        <w:numPr>
          <w:ilvl w:val="0"/>
          <w:numId w:val="84"/>
        </w:numPr>
        <w:spacing w:after="240"/>
        <w:contextualSpacing w:val="0"/>
        <w:rPr>
          <w:rFonts w:ascii="Garamond" w:hAnsi="Garamond"/>
        </w:rPr>
      </w:pPr>
      <w:r w:rsidRPr="00F96908">
        <w:rPr>
          <w:rFonts w:ascii="Garamond" w:hAnsi="Garamond"/>
        </w:rPr>
        <w:t xml:space="preserve">lorsque l'opérateur passe des accords avec d'autres opérateurs en vue de fausser la concurrence ; </w:t>
      </w:r>
    </w:p>
    <w:p w14:paraId="3229729C" w14:textId="6E83BFEF" w:rsidR="002B76CF" w:rsidRPr="00F96908" w:rsidRDefault="002B76CF" w:rsidP="00772D3C">
      <w:pPr>
        <w:pStyle w:val="Paragraphedeliste"/>
        <w:numPr>
          <w:ilvl w:val="0"/>
          <w:numId w:val="84"/>
        </w:numPr>
        <w:spacing w:after="240"/>
        <w:contextualSpacing w:val="0"/>
        <w:rPr>
          <w:rFonts w:ascii="Garamond" w:hAnsi="Garamond"/>
        </w:rPr>
      </w:pPr>
      <w:r w:rsidRPr="00F96908">
        <w:rPr>
          <w:rFonts w:ascii="Garamond" w:hAnsi="Garamond"/>
        </w:rPr>
        <w:t>lorsque l'opérateur tente d'obtenir des informations confidentielles susceptibles de lui donner un avantage indu lors de la procédure.</w:t>
      </w:r>
    </w:p>
    <w:p w14:paraId="621E4150" w14:textId="77777777" w:rsidR="00B93F57" w:rsidRDefault="00B93F57" w:rsidP="00F96908">
      <w:r w:rsidRPr="00B93F57">
        <w:t>Les cas dans lesquels un expert ou une entreprise tente d'obtenir des informations lui procurant un</w:t>
      </w:r>
      <w:r w:rsidR="002B76CF">
        <w:t xml:space="preserve"> </w:t>
      </w:r>
      <w:r w:rsidRPr="00B93F57">
        <w:t>avantage indu dans le cadre de procédures ultérieures ou connexes, tente d'influer sur le processus</w:t>
      </w:r>
      <w:r w:rsidR="002B76CF">
        <w:t xml:space="preserve"> </w:t>
      </w:r>
      <w:r w:rsidRPr="00B93F57">
        <w:t>décisionnel du pouvoir adjudicateur/de l'administration contractante ou passe des accords avec</w:t>
      </w:r>
      <w:r w:rsidR="002B76CF">
        <w:t xml:space="preserve"> </w:t>
      </w:r>
      <w:r w:rsidRPr="00B93F57">
        <w:t>d'autres opérateurs économiques en vue de fausser la concurrence doivent plutôt être considérés</w:t>
      </w:r>
      <w:r w:rsidR="002B76CF">
        <w:t xml:space="preserve"> </w:t>
      </w:r>
      <w:r w:rsidRPr="00B93F57">
        <w:t>comme une faute professionnelle grave sur la base de laquelle l'opérateur économique concerné</w:t>
      </w:r>
      <w:r w:rsidR="002B76CF">
        <w:t xml:space="preserve"> </w:t>
      </w:r>
      <w:r w:rsidRPr="00B93F57">
        <w:t>peut être rejeté/exclu.</w:t>
      </w:r>
    </w:p>
    <w:p w14:paraId="01FC337D" w14:textId="77777777" w:rsidR="00B93F57" w:rsidRPr="002B76CF" w:rsidRDefault="00B93F57" w:rsidP="00CD779D">
      <w:pPr>
        <w:pStyle w:val="Titre5"/>
      </w:pPr>
      <w:r w:rsidRPr="002B76CF">
        <w:t>Participation à la rédaction du cahier des charges et distorsion de concurrence</w:t>
      </w:r>
    </w:p>
    <w:p w14:paraId="6FF47BFA" w14:textId="77777777" w:rsidR="00B93F57" w:rsidRPr="00B93F57" w:rsidRDefault="00B93F57" w:rsidP="00F96908">
      <w:pPr>
        <w:spacing w:before="240"/>
        <w:rPr>
          <w:color w:val="000000"/>
          <w:szCs w:val="22"/>
        </w:rPr>
      </w:pPr>
      <w:r w:rsidRPr="00B93F57">
        <w:rPr>
          <w:color w:val="000000"/>
          <w:szCs w:val="22"/>
        </w:rPr>
        <w:t>Dans certains cas, le pouvoir adjudicateur</w:t>
      </w:r>
      <w:r w:rsidR="002B76CF">
        <w:rPr>
          <w:color w:val="000000"/>
          <w:szCs w:val="22"/>
        </w:rPr>
        <w:t xml:space="preserve"> </w:t>
      </w:r>
      <w:r w:rsidRPr="00B93F57">
        <w:rPr>
          <w:color w:val="000000"/>
          <w:szCs w:val="22"/>
        </w:rPr>
        <w:t>/ l'administration contractante a recours à un contrat</w:t>
      </w:r>
      <w:r w:rsidR="002B76CF">
        <w:rPr>
          <w:color w:val="000000"/>
          <w:szCs w:val="22"/>
        </w:rPr>
        <w:t xml:space="preserve"> </w:t>
      </w:r>
      <w:r w:rsidRPr="00B93F57">
        <w:rPr>
          <w:color w:val="000000"/>
          <w:szCs w:val="22"/>
        </w:rPr>
        <w:t>d'assistance technique pour l'aider à rédiger le cahier des charges d'un</w:t>
      </w:r>
      <w:r w:rsidR="002B76CF">
        <w:rPr>
          <w:color w:val="000000"/>
          <w:szCs w:val="22"/>
        </w:rPr>
        <w:t xml:space="preserve"> appel à propositions</w:t>
      </w:r>
      <w:r w:rsidRPr="00B93F57">
        <w:rPr>
          <w:color w:val="000000"/>
          <w:szCs w:val="22"/>
        </w:rPr>
        <w:t xml:space="preserve"> ultérieur. Il incombe alors au pouvoir adjudicateur/à l'administration contractante d'assurer</w:t>
      </w:r>
      <w:r w:rsidR="002B76CF">
        <w:rPr>
          <w:color w:val="000000"/>
          <w:szCs w:val="22"/>
        </w:rPr>
        <w:t xml:space="preserve"> </w:t>
      </w:r>
      <w:r w:rsidRPr="00B93F57">
        <w:rPr>
          <w:color w:val="000000"/>
          <w:szCs w:val="22"/>
        </w:rPr>
        <w:t>l'égalité de traitement entre l'opérateur ayant fourni cette assistance technique et les autres opérateurs</w:t>
      </w:r>
      <w:r w:rsidR="002B76CF">
        <w:rPr>
          <w:color w:val="000000"/>
          <w:szCs w:val="22"/>
        </w:rPr>
        <w:t xml:space="preserve"> </w:t>
      </w:r>
      <w:r w:rsidRPr="00B93F57">
        <w:rPr>
          <w:color w:val="000000"/>
          <w:szCs w:val="22"/>
        </w:rPr>
        <w:t xml:space="preserve">économiques. Le contractant peut être rejeté de la procédure </w:t>
      </w:r>
      <w:r w:rsidRPr="00F96908">
        <w:t>ultérieure</w:t>
      </w:r>
      <w:r w:rsidRPr="00B93F57">
        <w:rPr>
          <w:color w:val="000000"/>
          <w:szCs w:val="22"/>
        </w:rPr>
        <w:t xml:space="preserve"> lorsque lui, son personnel ou</w:t>
      </w:r>
      <w:r w:rsidR="002B76CF">
        <w:rPr>
          <w:color w:val="000000"/>
          <w:szCs w:val="22"/>
        </w:rPr>
        <w:t xml:space="preserve"> </w:t>
      </w:r>
      <w:r w:rsidRPr="00B93F57">
        <w:rPr>
          <w:color w:val="000000"/>
          <w:szCs w:val="22"/>
        </w:rPr>
        <w:t>ses sous-traitants (un ou plusieurs experts, par exemple) ont participé à la préparation de documents de</w:t>
      </w:r>
      <w:r w:rsidR="002B76CF">
        <w:rPr>
          <w:color w:val="000000"/>
          <w:szCs w:val="22"/>
        </w:rPr>
        <w:t xml:space="preserve"> subvention</w:t>
      </w:r>
      <w:r w:rsidRPr="00B93F57">
        <w:rPr>
          <w:color w:val="000000"/>
          <w:szCs w:val="22"/>
        </w:rPr>
        <w:t xml:space="preserve"> et que cela entraîne une distorsion de concurrence qui ne peut être corrigée autrement. À cet</w:t>
      </w:r>
      <w:r w:rsidR="002B76CF">
        <w:rPr>
          <w:color w:val="000000"/>
          <w:szCs w:val="22"/>
        </w:rPr>
        <w:t xml:space="preserve"> </w:t>
      </w:r>
      <w:r w:rsidRPr="00B93F57">
        <w:rPr>
          <w:color w:val="000000"/>
          <w:szCs w:val="22"/>
        </w:rPr>
        <w:t>égard, veuillez tenir compte de l'existence d'une déclaration d'objectivité et de confidentialité</w:t>
      </w:r>
      <w:r w:rsidR="002B76CF">
        <w:rPr>
          <w:color w:val="000000"/>
          <w:szCs w:val="22"/>
        </w:rPr>
        <w:t xml:space="preserve"> </w:t>
      </w:r>
      <w:r w:rsidRPr="00B93F57">
        <w:rPr>
          <w:color w:val="000000"/>
          <w:szCs w:val="22"/>
        </w:rPr>
        <w:t>(annexe A3) à compléter par toutes les personnes associées à l'élaboration des termes de référence, des</w:t>
      </w:r>
      <w:r w:rsidR="002B76CF">
        <w:rPr>
          <w:color w:val="000000"/>
          <w:szCs w:val="22"/>
        </w:rPr>
        <w:t xml:space="preserve"> </w:t>
      </w:r>
      <w:r w:rsidRPr="00B93F57">
        <w:rPr>
          <w:color w:val="000000"/>
          <w:szCs w:val="22"/>
        </w:rPr>
        <w:t>spécifications techniques ou d'autres documents ayant trait à un appel à</w:t>
      </w:r>
      <w:r w:rsidR="002B76CF">
        <w:rPr>
          <w:color w:val="000000"/>
          <w:szCs w:val="22"/>
        </w:rPr>
        <w:t xml:space="preserve"> </w:t>
      </w:r>
      <w:r w:rsidRPr="00B93F57">
        <w:rPr>
          <w:color w:val="000000"/>
          <w:szCs w:val="22"/>
        </w:rPr>
        <w:t>propositions.</w:t>
      </w:r>
    </w:p>
    <w:p w14:paraId="24FBA410" w14:textId="6BA59748" w:rsidR="002B76CF" w:rsidRPr="005127D3" w:rsidRDefault="00B93F57" w:rsidP="005127D3">
      <w:pPr>
        <w:pStyle w:val="Titre5"/>
      </w:pPr>
      <w:r w:rsidRPr="005127D3">
        <w:t xml:space="preserve">Charge de la preuve </w:t>
      </w:r>
    </w:p>
    <w:p w14:paraId="64D1C9AF" w14:textId="0ACB88C6" w:rsidR="00B93F57" w:rsidRPr="00B93F57" w:rsidRDefault="00B93F57" w:rsidP="005127D3">
      <w:pPr>
        <w:spacing w:before="240"/>
        <w:rPr>
          <w:color w:val="000000"/>
          <w:szCs w:val="22"/>
        </w:rPr>
      </w:pPr>
      <w:r w:rsidRPr="00B93F57">
        <w:rPr>
          <w:color w:val="000000"/>
          <w:szCs w:val="22"/>
        </w:rPr>
        <w:t>Il incombe au pouvoir adjudicateur/à l'administration contractante de prouver</w:t>
      </w:r>
      <w:r w:rsidR="002B76CF">
        <w:rPr>
          <w:color w:val="000000"/>
          <w:szCs w:val="22"/>
        </w:rPr>
        <w:t xml:space="preserve"> </w:t>
      </w:r>
      <w:r w:rsidRPr="00B93F57">
        <w:rPr>
          <w:color w:val="000000"/>
          <w:szCs w:val="22"/>
        </w:rPr>
        <w:t>la distorsion de concurrence et de démontrer qu'il a pris toutes les mesures possibles pour éviter le</w:t>
      </w:r>
      <w:r w:rsidR="002B76CF">
        <w:rPr>
          <w:color w:val="000000"/>
          <w:szCs w:val="22"/>
        </w:rPr>
        <w:t xml:space="preserve"> </w:t>
      </w:r>
      <w:r w:rsidRPr="00B93F57">
        <w:rPr>
          <w:color w:val="000000"/>
          <w:szCs w:val="22"/>
        </w:rPr>
        <w:t>rejet. En particulier, ces mesures comprennent la communication aux autres</w:t>
      </w:r>
      <w:r w:rsidR="002B76CF">
        <w:rPr>
          <w:color w:val="000000"/>
          <w:szCs w:val="22"/>
        </w:rPr>
        <w:t xml:space="preserve"> </w:t>
      </w:r>
      <w:r w:rsidR="00C903A6">
        <w:rPr>
          <w:color w:val="000000"/>
          <w:szCs w:val="22"/>
        </w:rPr>
        <w:t>demandeur</w:t>
      </w:r>
      <w:r w:rsidRPr="00B93F57">
        <w:rPr>
          <w:color w:val="000000"/>
          <w:szCs w:val="22"/>
        </w:rPr>
        <w:t>s/soumissionnaires des informations utiles échangées dans le contexte de la participation du</w:t>
      </w:r>
      <w:r w:rsidR="002B76CF">
        <w:rPr>
          <w:color w:val="000000"/>
          <w:szCs w:val="22"/>
        </w:rPr>
        <w:t xml:space="preserve"> </w:t>
      </w:r>
      <w:r w:rsidR="00C903A6">
        <w:rPr>
          <w:color w:val="000000"/>
          <w:szCs w:val="22"/>
        </w:rPr>
        <w:t>demandeur</w:t>
      </w:r>
      <w:r w:rsidRPr="00B93F57">
        <w:rPr>
          <w:color w:val="000000"/>
          <w:szCs w:val="22"/>
        </w:rPr>
        <w:t>/soumissionnaire concerné à la préparation de la procédure de passation de marché ou</w:t>
      </w:r>
      <w:r w:rsidR="002B76CF">
        <w:rPr>
          <w:color w:val="000000"/>
          <w:szCs w:val="22"/>
        </w:rPr>
        <w:t xml:space="preserve"> </w:t>
      </w:r>
      <w:r w:rsidRPr="00B93F57">
        <w:rPr>
          <w:color w:val="000000"/>
          <w:szCs w:val="22"/>
        </w:rPr>
        <w:t>résultant de cette participation, la fixation des délais adéquats pour la réception des offres. Le rejet</w:t>
      </w:r>
      <w:r w:rsidR="002B76CF">
        <w:rPr>
          <w:color w:val="000000"/>
          <w:szCs w:val="22"/>
        </w:rPr>
        <w:t xml:space="preserve"> </w:t>
      </w:r>
      <w:r w:rsidRPr="00B93F57">
        <w:rPr>
          <w:color w:val="000000"/>
          <w:szCs w:val="22"/>
        </w:rPr>
        <w:t>est soumis à une procédure contradictoire, de sorte que le soumissionnaire doit avoir la possibilité</w:t>
      </w:r>
      <w:r w:rsidR="002B76CF">
        <w:rPr>
          <w:color w:val="000000"/>
          <w:szCs w:val="22"/>
        </w:rPr>
        <w:t xml:space="preserve"> </w:t>
      </w:r>
      <w:r w:rsidRPr="00B93F57">
        <w:rPr>
          <w:color w:val="000000"/>
          <w:szCs w:val="22"/>
        </w:rPr>
        <w:t>de prouver que sa participation antérieure ne peut pas fausser la concurrence.</w:t>
      </w:r>
    </w:p>
    <w:p w14:paraId="49DA0289" w14:textId="77777777" w:rsidR="00B93F57" w:rsidRPr="002B76CF" w:rsidRDefault="00B93F57" w:rsidP="00CD779D">
      <w:pPr>
        <w:pStyle w:val="Titre5"/>
      </w:pPr>
      <w:r w:rsidRPr="002B76CF">
        <w:lastRenderedPageBreak/>
        <w:t>Intérêts à caractère professionnel contradictoires</w:t>
      </w:r>
    </w:p>
    <w:p w14:paraId="5A9A66F6" w14:textId="77777777" w:rsidR="00B93F57" w:rsidRPr="00B93F57" w:rsidRDefault="00B93F57" w:rsidP="005127D3">
      <w:pPr>
        <w:spacing w:before="240"/>
        <w:rPr>
          <w:color w:val="000000"/>
          <w:szCs w:val="22"/>
        </w:rPr>
      </w:pPr>
      <w:r w:rsidRPr="00B93F57">
        <w:rPr>
          <w:color w:val="000000"/>
          <w:szCs w:val="22"/>
        </w:rPr>
        <w:t>Enfin, dans certains cas précis, l'opérateur a des intérêts à caractère professionnel contradictoires qui</w:t>
      </w:r>
      <w:r w:rsidR="002B76CF">
        <w:rPr>
          <w:color w:val="000000"/>
          <w:szCs w:val="22"/>
        </w:rPr>
        <w:t xml:space="preserve"> </w:t>
      </w:r>
      <w:r w:rsidRPr="00B93F57">
        <w:rPr>
          <w:color w:val="000000"/>
          <w:szCs w:val="22"/>
        </w:rPr>
        <w:t>nuisent à sa capacité d'exécuter un marché. Cette situation se produit lorsqu'un opérateur peut se voir</w:t>
      </w:r>
      <w:r w:rsidR="002B76CF">
        <w:rPr>
          <w:color w:val="000000"/>
          <w:szCs w:val="22"/>
        </w:rPr>
        <w:t xml:space="preserve"> </w:t>
      </w:r>
      <w:r w:rsidRPr="00B93F57">
        <w:rPr>
          <w:color w:val="000000"/>
          <w:szCs w:val="22"/>
        </w:rPr>
        <w:t>attribuer un marché consistant à évaluer un projet auquel il a participé ou à contrôler des comptes qu'il</w:t>
      </w:r>
      <w:r w:rsidR="002B76CF">
        <w:rPr>
          <w:color w:val="000000"/>
          <w:szCs w:val="22"/>
        </w:rPr>
        <w:t xml:space="preserve"> </w:t>
      </w:r>
      <w:r w:rsidRPr="00B93F57">
        <w:rPr>
          <w:color w:val="000000"/>
          <w:szCs w:val="22"/>
        </w:rPr>
        <w:t>a préalablement certifiés. Elle est donc traitée au stade de la sélection.</w:t>
      </w:r>
    </w:p>
    <w:p w14:paraId="706CC80D" w14:textId="77777777" w:rsidR="00B93F57" w:rsidRPr="00B93F57" w:rsidRDefault="00B93F57" w:rsidP="00DA4B9E">
      <w:pPr>
        <w:spacing w:before="240"/>
        <w:rPr>
          <w:color w:val="000000"/>
          <w:szCs w:val="22"/>
        </w:rPr>
      </w:pPr>
      <w:r w:rsidRPr="00B93F57">
        <w:rPr>
          <w:color w:val="000000"/>
          <w:szCs w:val="22"/>
        </w:rPr>
        <w:t>Si l'opérateur se trouve dans une telle situation, l'offre correspondante est rejetée. De tels cas se</w:t>
      </w:r>
      <w:r w:rsidR="002B76CF">
        <w:rPr>
          <w:color w:val="000000"/>
          <w:szCs w:val="22"/>
        </w:rPr>
        <w:t xml:space="preserve"> </w:t>
      </w:r>
      <w:r w:rsidRPr="00B93F57">
        <w:rPr>
          <w:color w:val="000000"/>
          <w:szCs w:val="22"/>
        </w:rPr>
        <w:t>présentent souvent dans le contexte de contrats-cadres d'évaluation ou d'audit, où le contractant peut</w:t>
      </w:r>
      <w:r w:rsidR="00C35542">
        <w:rPr>
          <w:color w:val="000000"/>
          <w:szCs w:val="22"/>
        </w:rPr>
        <w:t xml:space="preserve"> </w:t>
      </w:r>
      <w:r w:rsidRPr="00B93F57">
        <w:rPr>
          <w:color w:val="000000"/>
          <w:szCs w:val="22"/>
        </w:rPr>
        <w:t>avoir des intérêts à caractère professionnel contradictoires pour un</w:t>
      </w:r>
      <w:r w:rsidR="00C35542">
        <w:rPr>
          <w:color w:val="000000"/>
          <w:szCs w:val="22"/>
        </w:rPr>
        <w:t xml:space="preserve">e subvention </w:t>
      </w:r>
      <w:r w:rsidRPr="00B93F57">
        <w:rPr>
          <w:color w:val="000000"/>
          <w:szCs w:val="22"/>
        </w:rPr>
        <w:t>spécifique.</w:t>
      </w:r>
    </w:p>
    <w:p w14:paraId="18438F04" w14:textId="77777777" w:rsidR="00B93F57" w:rsidRDefault="00B93F57" w:rsidP="00DA4B9E">
      <w:r w:rsidRPr="00B93F57">
        <w:t>Lorsqu'un conflit d'intérêts risque de survenir dans le cadre d'un contrat en cours, le contractant doit en</w:t>
      </w:r>
      <w:r w:rsidR="00C35542">
        <w:t xml:space="preserve"> </w:t>
      </w:r>
      <w:r w:rsidRPr="00B93F57">
        <w:t>informer immédiatement le pouvoir adjudicateur/l'administration contractante et des mesures (pouvant</w:t>
      </w:r>
      <w:r w:rsidR="00C35542">
        <w:t xml:space="preserve"> </w:t>
      </w:r>
      <w:r w:rsidRPr="00B93F57">
        <w:t>aller, si nécessaire, jusqu'à la résiliation du contrat) doivent être adoptées afin d'éviter ou de résoudre</w:t>
      </w:r>
      <w:r w:rsidR="00C35542">
        <w:t xml:space="preserve"> </w:t>
      </w:r>
      <w:r w:rsidRPr="00B93F57">
        <w:t>ce conflit.</w:t>
      </w:r>
    </w:p>
    <w:p w14:paraId="06616558" w14:textId="4611FD4E" w:rsidR="00B93F57" w:rsidRPr="00EE0DEC" w:rsidRDefault="00B93F57" w:rsidP="005127D3">
      <w:r w:rsidRPr="00EE0DEC">
        <w:t>Si le con</w:t>
      </w:r>
      <w:r w:rsidR="00DA4B9E">
        <w:t>f</w:t>
      </w:r>
      <w:r w:rsidRPr="00EE0DEC">
        <w:t>lit d'intérêts est établi, le membre</w:t>
      </w:r>
      <w:r>
        <w:t xml:space="preserve"> </w:t>
      </w:r>
      <w:r w:rsidRPr="00EE0DEC">
        <w:t>ou observateur concerné est exclu de la participation aux réunions d'évaluation, à quelque titre que ce</w:t>
      </w:r>
      <w:r>
        <w:t xml:space="preserve"> </w:t>
      </w:r>
      <w:r w:rsidRPr="00EE0DEC">
        <w:t>soit.</w:t>
      </w:r>
    </w:p>
    <w:p w14:paraId="111B2143" w14:textId="77777777" w:rsidR="00B93F57" w:rsidRPr="00EE0DEC" w:rsidRDefault="00B93F57" w:rsidP="005127D3">
      <w:r w:rsidRPr="00EE0DEC">
        <w:t>Sont de nature à être frappés d'un conflit d'intérêts notamment les actes suivants</w:t>
      </w:r>
      <w:r>
        <w:t xml:space="preserve"> </w:t>
      </w:r>
      <w:r w:rsidRPr="00EE0DEC">
        <w:t>:</w:t>
      </w:r>
    </w:p>
    <w:p w14:paraId="58D7B412" w14:textId="60670326" w:rsidR="00B93F57" w:rsidRPr="00EE0DEC" w:rsidRDefault="00B93F57" w:rsidP="00105AFF">
      <w:pPr>
        <w:pStyle w:val="Sansinterligne"/>
        <w:numPr>
          <w:ilvl w:val="1"/>
          <w:numId w:val="47"/>
        </w:numPr>
        <w:spacing w:after="240"/>
        <w:rPr>
          <w:color w:val="000000"/>
          <w:szCs w:val="22"/>
        </w:rPr>
      </w:pPr>
      <w:r w:rsidRPr="00EE0DEC">
        <w:rPr>
          <w:color w:val="000000"/>
          <w:szCs w:val="22"/>
        </w:rPr>
        <w:t>l'octroi à soi-même ou à autrui d'avantages directs ou indirects indus</w:t>
      </w:r>
      <w:r>
        <w:rPr>
          <w:color w:val="000000"/>
          <w:szCs w:val="22"/>
        </w:rPr>
        <w:t xml:space="preserve"> </w:t>
      </w:r>
      <w:r w:rsidRPr="00EE0DEC">
        <w:rPr>
          <w:color w:val="000000"/>
          <w:szCs w:val="22"/>
        </w:rPr>
        <w:t>;</w:t>
      </w:r>
    </w:p>
    <w:p w14:paraId="6624013C" w14:textId="7AF046B3" w:rsidR="00B93F57" w:rsidRPr="00EE0DEC" w:rsidRDefault="00B93F57" w:rsidP="00105AFF">
      <w:pPr>
        <w:pStyle w:val="Sansinterligne"/>
        <w:numPr>
          <w:ilvl w:val="1"/>
          <w:numId w:val="47"/>
        </w:numPr>
        <w:spacing w:after="240"/>
        <w:rPr>
          <w:color w:val="000000"/>
          <w:szCs w:val="22"/>
        </w:rPr>
      </w:pPr>
      <w:r w:rsidRPr="00EE0DEC">
        <w:rPr>
          <w:color w:val="000000"/>
          <w:szCs w:val="22"/>
        </w:rPr>
        <w:t>le refus d'octroyer à un bénéficiaire les droits ou avantages auxquels il peut prétendre</w:t>
      </w:r>
      <w:r>
        <w:rPr>
          <w:color w:val="000000"/>
          <w:szCs w:val="22"/>
        </w:rPr>
        <w:t xml:space="preserve"> </w:t>
      </w:r>
      <w:r w:rsidRPr="00EE0DEC">
        <w:rPr>
          <w:color w:val="000000"/>
          <w:szCs w:val="22"/>
        </w:rPr>
        <w:t>;</w:t>
      </w:r>
    </w:p>
    <w:p w14:paraId="0E504DD1" w14:textId="6ED530D1" w:rsidR="00B93F57" w:rsidRPr="00EE0DEC" w:rsidRDefault="00B93F57" w:rsidP="00105AFF">
      <w:pPr>
        <w:pStyle w:val="Sansinterligne"/>
        <w:numPr>
          <w:ilvl w:val="1"/>
          <w:numId w:val="47"/>
        </w:numPr>
        <w:spacing w:after="240"/>
        <w:rPr>
          <w:color w:val="000000"/>
          <w:szCs w:val="22"/>
        </w:rPr>
      </w:pPr>
      <w:r w:rsidRPr="00EE0DEC">
        <w:rPr>
          <w:color w:val="000000"/>
          <w:szCs w:val="22"/>
        </w:rPr>
        <w:t>l'accomplissement d'actes indus ou abusifs ou le défaut de réalisation d'actes nécessaires.</w:t>
      </w:r>
    </w:p>
    <w:p w14:paraId="7AB2331D" w14:textId="71AE8A43" w:rsidR="00B93F57" w:rsidRPr="00EE0DEC" w:rsidRDefault="00B93F57" w:rsidP="005127D3">
      <w:r w:rsidRPr="00EE0DEC">
        <w:t xml:space="preserve">Il y a présomption de conflit d'intérêts si un demandeur, un </w:t>
      </w:r>
      <w:r w:rsidR="00C903A6">
        <w:t>demandeur</w:t>
      </w:r>
      <w:r w:rsidRPr="00EE0DEC">
        <w:t xml:space="preserve"> ou un soumissionnaire est un</w:t>
      </w:r>
      <w:r>
        <w:t xml:space="preserve"> </w:t>
      </w:r>
      <w:r w:rsidRPr="00EE0DEC">
        <w:t>agent soumis au statut, sauf si sa participation à la procédure a été préalablement autorisée par son</w:t>
      </w:r>
      <w:r>
        <w:t xml:space="preserve"> </w:t>
      </w:r>
      <w:r w:rsidRPr="00EE0DEC">
        <w:t>supérieur.</w:t>
      </w:r>
    </w:p>
    <w:p w14:paraId="215FDEEA" w14:textId="77777777" w:rsidR="00B93F57" w:rsidRPr="00EE0DEC" w:rsidRDefault="00B93F57" w:rsidP="005127D3">
      <w:r w:rsidRPr="00EE0DEC">
        <w:t>Le président du comité d'évaluation décide s'il faut recommencer le processus d'évaluation. Une telle</w:t>
      </w:r>
      <w:r>
        <w:t xml:space="preserve"> </w:t>
      </w:r>
      <w:r w:rsidRPr="00EE0DEC">
        <w:t>décision doit être consignée et les motifs doivent être indiqués dans le rapport d'évaluation.</w:t>
      </w:r>
    </w:p>
    <w:p w14:paraId="75F788C0" w14:textId="77777777" w:rsidR="00B93F57" w:rsidRDefault="00B93F57" w:rsidP="005127D3">
      <w:r w:rsidRPr="00EE0DEC">
        <w:t>Pendant le déroulement d'une procédure d'attribution d'une subvention, les</w:t>
      </w:r>
      <w:r>
        <w:t xml:space="preserve"> </w:t>
      </w:r>
      <w:r w:rsidRPr="00EE0DEC">
        <w:t>contacts entre le pouvoir adjudicateur</w:t>
      </w:r>
      <w:r>
        <w:t xml:space="preserve"> </w:t>
      </w:r>
      <w:r w:rsidRPr="00EE0DEC">
        <w:t>/</w:t>
      </w:r>
      <w:r>
        <w:t xml:space="preserve"> </w:t>
      </w:r>
      <w:r w:rsidRPr="00EE0DEC">
        <w:t>l'administration contractante doivent être transparents et garantir</w:t>
      </w:r>
      <w:r>
        <w:t xml:space="preserve"> </w:t>
      </w:r>
      <w:r w:rsidRPr="00EE0DEC">
        <w:t>l'égalité de traitement. Ils ne peuvent conduire ni à la modification des conditions du marché ni à la</w:t>
      </w:r>
      <w:r>
        <w:t xml:space="preserve"> </w:t>
      </w:r>
      <w:r w:rsidRPr="00EE0DEC">
        <w:t>modification des termes initiaux de l'offre/de l'appel à propositions.</w:t>
      </w:r>
    </w:p>
    <w:p w14:paraId="0457D037" w14:textId="77777777" w:rsidR="00EE0DEC" w:rsidRPr="00EE0DEC" w:rsidRDefault="00EE0DEC" w:rsidP="005127D3">
      <w:r w:rsidRPr="00EE0DEC">
        <w:t>Aucune information relative à l'analyse, à la clarification ou à l'évaluation des propositions</w:t>
      </w:r>
      <w:r w:rsidR="00974BD8">
        <w:t xml:space="preserve"> </w:t>
      </w:r>
      <w:r w:rsidRPr="00EE0DEC">
        <w:t>ou des décisions d'attribution d'un</w:t>
      </w:r>
      <w:r w:rsidR="00974BD8">
        <w:t xml:space="preserve">e subvention </w:t>
      </w:r>
      <w:r w:rsidRPr="00EE0DEC">
        <w:t>ne peut être divulguée avant l'approbation du rapport</w:t>
      </w:r>
      <w:r w:rsidR="00974BD8">
        <w:t xml:space="preserve"> </w:t>
      </w:r>
      <w:r w:rsidRPr="00EE0DEC">
        <w:t>d'évaluation par le pouvoir adjudicateur/l'administration contractante (et, en gestion indirecte avec</w:t>
      </w:r>
      <w:r w:rsidR="00974BD8">
        <w:t xml:space="preserve"> </w:t>
      </w:r>
      <w:r w:rsidRPr="00EE0DEC">
        <w:t xml:space="preserve">contrôles </w:t>
      </w:r>
      <w:r w:rsidR="00974BD8">
        <w:t>a priori</w:t>
      </w:r>
      <w:r w:rsidRPr="00EE0DEC">
        <w:t>, par la C</w:t>
      </w:r>
      <w:r w:rsidR="00974BD8">
        <w:t>OI</w:t>
      </w:r>
      <w:r w:rsidRPr="00EE0DEC">
        <w:t>).</w:t>
      </w:r>
    </w:p>
    <w:p w14:paraId="37DB81AF" w14:textId="54813B15" w:rsidR="00EE0DEC" w:rsidRPr="00EE0DEC" w:rsidRDefault="00EE0DEC" w:rsidP="005127D3">
      <w:r w:rsidRPr="00EE0DEC">
        <w:t>Toute tentative par un demandeur visant à influencer la procédure de</w:t>
      </w:r>
      <w:r w:rsidR="00974BD8">
        <w:t xml:space="preserve"> </w:t>
      </w:r>
      <w:r w:rsidRPr="00EE0DEC">
        <w:t>quelque manière que ce soit (en prenant contact avec des membres du comité d'évaluation ou</w:t>
      </w:r>
      <w:r w:rsidR="00974BD8">
        <w:t xml:space="preserve"> </w:t>
      </w:r>
      <w:r w:rsidRPr="00EE0DEC">
        <w:t>autrement) entraîne l'exclusion immédiate de sa proposition et peut également</w:t>
      </w:r>
      <w:r w:rsidR="00974BD8">
        <w:t xml:space="preserve"> </w:t>
      </w:r>
      <w:r w:rsidRPr="00EE0DEC">
        <w:t>entraîner l'exclusion des futures procédures d'attribution conformément à la section</w:t>
      </w:r>
      <w:r w:rsidR="00DD275B">
        <w:t xml:space="preserve"> </w:t>
      </w:r>
      <w:r w:rsidR="00D07019">
        <w:t>6.6.2</w:t>
      </w:r>
      <w:r w:rsidRPr="00EE0DEC">
        <w:t>.</w:t>
      </w:r>
    </w:p>
    <w:p w14:paraId="69DED068" w14:textId="77777777" w:rsidR="00EE0DEC" w:rsidRPr="00EE0DEC" w:rsidRDefault="00EE0DEC" w:rsidP="005127D3">
      <w:r w:rsidRPr="00EE0DEC">
        <w:t>Pour les appels à propositions, les travaux du comité d'évaluation, de</w:t>
      </w:r>
      <w:r w:rsidR="008D6B0C">
        <w:t xml:space="preserve"> </w:t>
      </w:r>
      <w:r w:rsidRPr="00EE0DEC">
        <w:t>l'ouverture des offres/propositions à la conclusion des travaux du comité d'évaluation, sont</w:t>
      </w:r>
      <w:r w:rsidR="008D6B0C">
        <w:t xml:space="preserve"> </w:t>
      </w:r>
      <w:r w:rsidRPr="00EE0DEC">
        <w:t>confidentiels et se déroulent à huis clos.</w:t>
      </w:r>
    </w:p>
    <w:p w14:paraId="23EE1B7F" w14:textId="77777777" w:rsidR="00EE0DEC" w:rsidRPr="00EE0DEC" w:rsidRDefault="00EE0DEC" w:rsidP="005127D3">
      <w:r w:rsidRPr="00EE0DEC">
        <w:lastRenderedPageBreak/>
        <w:t>Dans des cas dûment justifiés</w:t>
      </w:r>
      <w:r w:rsidR="008D6B0C">
        <w:t>, p</w:t>
      </w:r>
      <w:r w:rsidR="008D6B0C" w:rsidRPr="008D6B0C">
        <w:t>ar exemple lorsque le président, le secrétaire, les membres votants, les assesseurs ou les observateurs se trouvent dans</w:t>
      </w:r>
      <w:r w:rsidR="008D6B0C">
        <w:t xml:space="preserve"> </w:t>
      </w:r>
      <w:r w:rsidR="008D6B0C" w:rsidRPr="008D6B0C">
        <w:t>un autre pays</w:t>
      </w:r>
      <w:r w:rsidRPr="00EE0DEC">
        <w:t>, il est possible de recourir à la visioconférence. Le système utilisé doit</w:t>
      </w:r>
      <w:r w:rsidR="008D6B0C">
        <w:t xml:space="preserve"> </w:t>
      </w:r>
      <w:r w:rsidRPr="00EE0DEC">
        <w:t>garantir la confidentialité des communications</w:t>
      </w:r>
      <w:r w:rsidR="008D6B0C">
        <w:t>, notamment par cryptage</w:t>
      </w:r>
      <w:r w:rsidRPr="00EE0DEC">
        <w:t>. La confidentialité de tout transfert électronique</w:t>
      </w:r>
      <w:r w:rsidR="008D6B0C">
        <w:t xml:space="preserve"> </w:t>
      </w:r>
      <w:r w:rsidRPr="00EE0DEC">
        <w:t>d'informations effectué dans le cadre d'une visioconférence doit également être assurée</w:t>
      </w:r>
      <w:r w:rsidR="008D6B0C">
        <w:t xml:space="preserve">. </w:t>
      </w:r>
      <w:r w:rsidR="008D6B0C" w:rsidRPr="008D6B0C">
        <w:t>Le système utilisé doit prendre en charge le cryptage et cette option doit être activée.</w:t>
      </w:r>
    </w:p>
    <w:p w14:paraId="00A19854" w14:textId="77777777" w:rsidR="00EE0DEC" w:rsidRPr="00EE0DEC" w:rsidRDefault="00EE0DEC" w:rsidP="005127D3">
      <w:r w:rsidRPr="00EE0DEC">
        <w:t>Lorsque sa législation va à l'encontre des règles de confidentialité, le pouvoir adjudicateur doit</w:t>
      </w:r>
      <w:r w:rsidR="008D6B0C">
        <w:t xml:space="preserve"> </w:t>
      </w:r>
      <w:r w:rsidRPr="00EE0DEC">
        <w:t xml:space="preserve">demander l'accord préalable de la </w:t>
      </w:r>
      <w:r w:rsidR="002C41DB">
        <w:t xml:space="preserve">COI </w:t>
      </w:r>
      <w:r w:rsidRPr="00EE0DEC">
        <w:t>avant de divulguer quelque information</w:t>
      </w:r>
      <w:r w:rsidR="008D6B0C">
        <w:t xml:space="preserve"> </w:t>
      </w:r>
      <w:r w:rsidRPr="00EE0DEC">
        <w:t>que ce soit.</w:t>
      </w:r>
    </w:p>
    <w:p w14:paraId="525D830A" w14:textId="77777777" w:rsidR="00EE0DEC" w:rsidRPr="00EE0DEC" w:rsidRDefault="00EE0DEC" w:rsidP="005127D3">
      <w:r w:rsidRPr="00EE0DEC">
        <w:t>Afin d'assurer la confidentialité des procédures, la participation aux réunions du comité d'évaluation</w:t>
      </w:r>
      <w:r w:rsidR="008D6B0C">
        <w:t xml:space="preserve"> </w:t>
      </w:r>
      <w:r w:rsidRPr="00EE0DEC">
        <w:t>est strictement limitée aux membres du comité et à tous les observateurs autorisés (y compris les</w:t>
      </w:r>
      <w:r w:rsidR="008D6B0C">
        <w:t xml:space="preserve"> </w:t>
      </w:r>
      <w:r w:rsidRPr="00EE0DEC">
        <w:t>assesseurs dans les appels à propositions).</w:t>
      </w:r>
    </w:p>
    <w:p w14:paraId="6878FD22" w14:textId="3CE3F87E" w:rsidR="00EE0DEC" w:rsidRDefault="00EE0DEC" w:rsidP="005127D3">
      <w:r w:rsidRPr="00EE0DEC">
        <w:t xml:space="preserve">À l'exception des copies données aux assesseurs ou aux </w:t>
      </w:r>
      <w:r w:rsidR="008D6B0C">
        <w:t>services de la COI</w:t>
      </w:r>
      <w:r w:rsidRPr="00EE0DEC">
        <w:t xml:space="preserve"> dans le cadre d'un appel à</w:t>
      </w:r>
      <w:r w:rsidR="008D6B0C">
        <w:t xml:space="preserve"> </w:t>
      </w:r>
      <w:r w:rsidRPr="00EE0DEC">
        <w:t>propositions, les offres ou les propositions ne doivent pas quitter la salle/le bâtiment dans lequel se</w:t>
      </w:r>
      <w:r w:rsidR="008D6B0C">
        <w:t xml:space="preserve"> </w:t>
      </w:r>
      <w:r w:rsidRPr="00EE0DEC">
        <w:t>tiennent les réunions du comité avant la fin des travaux du comité d'évaluation. Elles doivent être</w:t>
      </w:r>
      <w:r w:rsidR="008D6B0C">
        <w:t xml:space="preserve"> </w:t>
      </w:r>
      <w:r w:rsidRPr="00EE0DEC">
        <w:t>gardées en lieu sûr lorsqu'elles ne sont pas utilisées.</w:t>
      </w:r>
    </w:p>
    <w:p w14:paraId="626996AE" w14:textId="31F883B2" w:rsidR="00BD3F06" w:rsidRDefault="00BD3F06" w:rsidP="00BD3F06">
      <w:pPr>
        <w:pStyle w:val="Titre3"/>
      </w:pPr>
      <w:bookmarkStart w:id="92" w:name="_Toc151465486"/>
      <w:r>
        <w:t>Cas particuliers</w:t>
      </w:r>
      <w:bookmarkEnd w:id="92"/>
    </w:p>
    <w:p w14:paraId="4E2E8801" w14:textId="4B18010B" w:rsidR="00BD3F06" w:rsidRDefault="00BD3F06" w:rsidP="00BD3F06">
      <w:r>
        <w:t>Dans des cas dûment justifiés, par exemple lorsque les membres/experts/observateurs se trouvent dans un autre pays, les délibérations peuvent se faire à l'aide de systèmes de visioconférence. Le système à utiliser doit prendre en charge le chiffrement de bout en bout et cette option doit être activée par le service informatique.</w:t>
      </w:r>
    </w:p>
    <w:p w14:paraId="14A9C2F1" w14:textId="79A3342E" w:rsidR="00BD3F06" w:rsidRDefault="00BD3F06" w:rsidP="00BD3F06">
      <w:r>
        <w:t>Tout transfert électronique d'informations et de documents nécessaires dans le cadre de cette modalité doit également garantir sa confidentialité.</w:t>
      </w:r>
    </w:p>
    <w:p w14:paraId="4FA84D46" w14:textId="5DA62D89" w:rsidR="00BD3F06" w:rsidRDefault="00BD3F06" w:rsidP="00BD3F06">
      <w:r>
        <w:t>Cet événement doit être consigné dans le rapport d'évaluation.</w:t>
      </w:r>
    </w:p>
    <w:p w14:paraId="06A95957" w14:textId="1AC099AC" w:rsidR="00BD3F06" w:rsidRDefault="00BD3F06" w:rsidP="00BD3F06">
      <w:pPr>
        <w:pStyle w:val="Titre3"/>
      </w:pPr>
      <w:bookmarkStart w:id="93" w:name="_Toc151465487"/>
      <w:r>
        <w:t>Responsabilités du comité d'évaluation</w:t>
      </w:r>
      <w:bookmarkEnd w:id="93"/>
    </w:p>
    <w:p w14:paraId="750065C0" w14:textId="732B2555" w:rsidR="00BD3F06" w:rsidRDefault="00BD3F06" w:rsidP="00BD3F06">
      <w:r>
        <w:t>Le Comité d'évaluation dans son ensemble est chargé de coordonner le processus d'évaluation, conformément aux procédures des Règles de subvention et de ce manuel et pour garantir son impartialité et la transparence. Les membres votants du comité d'évaluation ont la responsabilité collective des décisions prises par le comité.</w:t>
      </w:r>
    </w:p>
    <w:p w14:paraId="47C6ECBA" w14:textId="004B2BB1" w:rsidR="00BD3F06" w:rsidRDefault="00BD3F06" w:rsidP="00BD3F06">
      <w:r>
        <w:t xml:space="preserve">Toute demande de clarification nécessitant une communication avec les </w:t>
      </w:r>
      <w:r w:rsidR="00C903A6">
        <w:t>demandeur</w:t>
      </w:r>
      <w:r>
        <w:t>s lors de l'évaluation</w:t>
      </w:r>
      <w:r w:rsidR="00B829BF">
        <w:t xml:space="preserve"> doit être faite par </w:t>
      </w:r>
      <w:r>
        <w:t>écrit. Des copies de ces communications doivent être annexées au</w:t>
      </w:r>
      <w:r w:rsidR="00B829BF">
        <w:t xml:space="preserve">x </w:t>
      </w:r>
      <w:r>
        <w:t>rapports d'évaluation.</w:t>
      </w:r>
    </w:p>
    <w:p w14:paraId="0B97771D" w14:textId="2ACC11B0" w:rsidR="00BD3F06" w:rsidRDefault="00BD3F06" w:rsidP="00BD3F06">
      <w:r>
        <w:t>Si une proposition enfreint les exigences formelles, le comité d'évaluation peut user de son pouvoir discrétionnaire</w:t>
      </w:r>
      <w:r w:rsidR="00B829BF">
        <w:t xml:space="preserve"> pour d</w:t>
      </w:r>
      <w:r>
        <w:t>écide</w:t>
      </w:r>
      <w:r w:rsidR="00B829BF">
        <w:t>r</w:t>
      </w:r>
      <w:r>
        <w:t xml:space="preserve"> s'il sera ou non encore pris en compte </w:t>
      </w:r>
      <w:r w:rsidR="00B829BF">
        <w:t>sur la période restante</w:t>
      </w:r>
      <w:r>
        <w:t xml:space="preserve"> du processus d'évaluation, tout en</w:t>
      </w:r>
      <w:r w:rsidR="00B829BF">
        <w:t xml:space="preserve"> </w:t>
      </w:r>
      <w:r>
        <w:t xml:space="preserve">assurer l'égalité de traitement des </w:t>
      </w:r>
      <w:r w:rsidR="00C903A6">
        <w:t>demandeur</w:t>
      </w:r>
      <w:r>
        <w:t xml:space="preserve">s et respecter le principe de proportionnalité. Quel que soit </w:t>
      </w:r>
      <w:r w:rsidR="00B829BF">
        <w:t xml:space="preserve">ce que </w:t>
      </w:r>
      <w:r>
        <w:t>le</w:t>
      </w:r>
      <w:r w:rsidR="00B829BF">
        <w:t xml:space="preserve"> </w:t>
      </w:r>
      <w:r>
        <w:t>comité d'évaluation décide, cela doit être entièrement enregistré et les raisons données dans le rapport d'évaluation.</w:t>
      </w:r>
    </w:p>
    <w:p w14:paraId="4CC15B8A" w14:textId="77777777" w:rsidR="00BD3F06" w:rsidRPr="00D372A9" w:rsidRDefault="00BD3F06" w:rsidP="00D372A9">
      <w:r w:rsidRPr="00D372A9">
        <w:t>Les propositions ne doivent pas être rejetées dans les cas suivants :</w:t>
      </w:r>
    </w:p>
    <w:p w14:paraId="30E1AC54" w14:textId="491E73E8" w:rsidR="00BD3F06" w:rsidRPr="00D372A9" w:rsidRDefault="00BD3F06" w:rsidP="004713AC">
      <w:pPr>
        <w:pStyle w:val="Paragraphedeliste"/>
        <w:numPr>
          <w:ilvl w:val="0"/>
          <w:numId w:val="82"/>
        </w:numPr>
        <w:spacing w:after="240"/>
        <w:contextualSpacing w:val="0"/>
        <w:rPr>
          <w:rFonts w:ascii="Garamond" w:hAnsi="Garamond"/>
        </w:rPr>
      </w:pPr>
      <w:r w:rsidRPr="00D372A9">
        <w:rPr>
          <w:rFonts w:ascii="Garamond" w:hAnsi="Garamond"/>
        </w:rPr>
        <w:t>S</w:t>
      </w:r>
      <w:r w:rsidR="00B829BF" w:rsidRPr="00D372A9">
        <w:rPr>
          <w:rFonts w:ascii="Garamond" w:hAnsi="Garamond"/>
        </w:rPr>
        <w:t xml:space="preserve">i elles </w:t>
      </w:r>
      <w:r w:rsidRPr="00D372A9">
        <w:rPr>
          <w:rFonts w:ascii="Garamond" w:hAnsi="Garamond"/>
        </w:rPr>
        <w:t>sont remis</w:t>
      </w:r>
      <w:r w:rsidR="00B829BF" w:rsidRPr="00D372A9">
        <w:rPr>
          <w:rFonts w:ascii="Garamond" w:hAnsi="Garamond"/>
        </w:rPr>
        <w:t>es</w:t>
      </w:r>
      <w:r w:rsidRPr="00D372A9">
        <w:rPr>
          <w:rFonts w:ascii="Garamond" w:hAnsi="Garamond"/>
        </w:rPr>
        <w:t xml:space="preserve"> en moins d'exemplaires que le nombre d'exemplaires requis.</w:t>
      </w:r>
    </w:p>
    <w:p w14:paraId="0894CE38" w14:textId="0BC3C1F4" w:rsidR="00BD3F06" w:rsidRPr="00D372A9" w:rsidRDefault="00B829BF" w:rsidP="004713AC">
      <w:pPr>
        <w:pStyle w:val="Paragraphedeliste"/>
        <w:numPr>
          <w:ilvl w:val="0"/>
          <w:numId w:val="82"/>
        </w:numPr>
        <w:spacing w:after="240"/>
        <w:contextualSpacing w:val="0"/>
        <w:rPr>
          <w:rFonts w:ascii="Garamond" w:hAnsi="Garamond"/>
        </w:rPr>
      </w:pPr>
      <w:r w:rsidRPr="00D372A9">
        <w:rPr>
          <w:rFonts w:ascii="Garamond" w:hAnsi="Garamond"/>
        </w:rPr>
        <w:lastRenderedPageBreak/>
        <w:t xml:space="preserve">Si elles sont </w:t>
      </w:r>
      <w:r w:rsidR="00BD3F06" w:rsidRPr="00D372A9">
        <w:rPr>
          <w:rFonts w:ascii="Garamond" w:hAnsi="Garamond"/>
        </w:rPr>
        <w:t>soumis</w:t>
      </w:r>
      <w:r w:rsidR="00D372A9" w:rsidRPr="00D372A9">
        <w:rPr>
          <w:rFonts w:ascii="Garamond" w:hAnsi="Garamond"/>
        </w:rPr>
        <w:t>es</w:t>
      </w:r>
      <w:r w:rsidR="00BD3F06" w:rsidRPr="00D372A9">
        <w:rPr>
          <w:rFonts w:ascii="Garamond" w:hAnsi="Garamond"/>
        </w:rPr>
        <w:t xml:space="preserve"> dans le bon format et fournissent les informations requises, mais que le document</w:t>
      </w:r>
      <w:r w:rsidR="00D372A9" w:rsidRPr="00D372A9">
        <w:rPr>
          <w:rFonts w:ascii="Garamond" w:hAnsi="Garamond"/>
        </w:rPr>
        <w:t xml:space="preserve"> </w:t>
      </w:r>
      <w:r w:rsidR="00BD3F06" w:rsidRPr="00D372A9">
        <w:rPr>
          <w:rFonts w:ascii="Garamond" w:hAnsi="Garamond"/>
        </w:rPr>
        <w:t>est mal organisé.</w:t>
      </w:r>
    </w:p>
    <w:p w14:paraId="392A11DC" w14:textId="60D54405" w:rsidR="00BD3F06" w:rsidRPr="00D372A9" w:rsidRDefault="00BD3F06" w:rsidP="004713AC">
      <w:pPr>
        <w:pStyle w:val="Paragraphedeliste"/>
        <w:numPr>
          <w:ilvl w:val="0"/>
          <w:numId w:val="82"/>
        </w:numPr>
        <w:spacing w:after="240"/>
        <w:contextualSpacing w:val="0"/>
        <w:rPr>
          <w:rFonts w:ascii="Garamond" w:hAnsi="Garamond"/>
        </w:rPr>
      </w:pPr>
      <w:r w:rsidRPr="00D372A9">
        <w:rPr>
          <w:rFonts w:ascii="Garamond" w:hAnsi="Garamond"/>
        </w:rPr>
        <w:t>S</w:t>
      </w:r>
      <w:r w:rsidR="00D372A9" w:rsidRPr="00D372A9">
        <w:rPr>
          <w:rFonts w:ascii="Garamond" w:hAnsi="Garamond"/>
        </w:rPr>
        <w:t>i elles</w:t>
      </w:r>
      <w:r w:rsidRPr="00D372A9">
        <w:rPr>
          <w:rFonts w:ascii="Garamond" w:hAnsi="Garamond"/>
        </w:rPr>
        <w:t xml:space="preserve"> ne sont pas signé</w:t>
      </w:r>
      <w:r w:rsidR="00B829BF" w:rsidRPr="00D372A9">
        <w:rPr>
          <w:rFonts w:ascii="Garamond" w:hAnsi="Garamond"/>
        </w:rPr>
        <w:t>e</w:t>
      </w:r>
      <w:r w:rsidRPr="00D372A9">
        <w:rPr>
          <w:rFonts w:ascii="Garamond" w:hAnsi="Garamond"/>
        </w:rPr>
        <w:t>s ou contiennent une signature scannée (la signature pourra être demandée ultérieurement</w:t>
      </w:r>
      <w:r w:rsidR="00D372A9" w:rsidRPr="00D372A9">
        <w:rPr>
          <w:rFonts w:ascii="Garamond" w:hAnsi="Garamond"/>
        </w:rPr>
        <w:t xml:space="preserve"> mais </w:t>
      </w:r>
      <w:r w:rsidRPr="00D372A9">
        <w:rPr>
          <w:rFonts w:ascii="Garamond" w:hAnsi="Garamond"/>
        </w:rPr>
        <w:t>s</w:t>
      </w:r>
      <w:r w:rsidR="00D372A9" w:rsidRPr="00D372A9">
        <w:rPr>
          <w:rFonts w:ascii="Garamond" w:hAnsi="Garamond"/>
        </w:rPr>
        <w:t>i elle</w:t>
      </w:r>
      <w:r w:rsidRPr="00D372A9">
        <w:rPr>
          <w:rFonts w:ascii="Garamond" w:hAnsi="Garamond"/>
        </w:rPr>
        <w:t xml:space="preserve"> n'est pas obtenu</w:t>
      </w:r>
      <w:r w:rsidR="00D372A9" w:rsidRPr="00D372A9">
        <w:rPr>
          <w:rFonts w:ascii="Garamond" w:hAnsi="Garamond"/>
        </w:rPr>
        <w:t>e</w:t>
      </w:r>
      <w:r w:rsidRPr="00D372A9">
        <w:rPr>
          <w:rFonts w:ascii="Garamond" w:hAnsi="Garamond"/>
        </w:rPr>
        <w:t xml:space="preserve"> ou si le document original fourni ultérieurement n'est pas le même que le</w:t>
      </w:r>
      <w:r w:rsidR="00D372A9" w:rsidRPr="00D372A9">
        <w:rPr>
          <w:rFonts w:ascii="Garamond" w:hAnsi="Garamond"/>
        </w:rPr>
        <w:t xml:space="preserve"> </w:t>
      </w:r>
      <w:r w:rsidRPr="00D372A9">
        <w:rPr>
          <w:rFonts w:ascii="Garamond" w:hAnsi="Garamond"/>
        </w:rPr>
        <w:t xml:space="preserve">reçu </w:t>
      </w:r>
      <w:r w:rsidR="00D372A9" w:rsidRPr="00D372A9">
        <w:rPr>
          <w:rFonts w:ascii="Garamond" w:hAnsi="Garamond"/>
        </w:rPr>
        <w:t>antérieurement</w:t>
      </w:r>
      <w:r w:rsidRPr="00D372A9">
        <w:rPr>
          <w:rFonts w:ascii="Garamond" w:hAnsi="Garamond"/>
        </w:rPr>
        <w:t>, la demande doit être rejetée).</w:t>
      </w:r>
    </w:p>
    <w:p w14:paraId="10C0D2A4" w14:textId="0FC80239" w:rsidR="00BD3F06" w:rsidRDefault="00BD3F06" w:rsidP="004713AC">
      <w:pPr>
        <w:pStyle w:val="Paragraphedeliste"/>
        <w:numPr>
          <w:ilvl w:val="0"/>
          <w:numId w:val="82"/>
        </w:numPr>
        <w:spacing w:after="240"/>
        <w:contextualSpacing w:val="0"/>
        <w:rPr>
          <w:rFonts w:ascii="Garamond" w:hAnsi="Garamond"/>
        </w:rPr>
      </w:pPr>
      <w:r w:rsidRPr="00D372A9">
        <w:rPr>
          <w:rFonts w:ascii="Garamond" w:hAnsi="Garamond"/>
        </w:rPr>
        <w:t>Si les demandeurs peuvent démontrer qu'un document requis n'est pas disponible (par exemple en vertu de la législation nationale,</w:t>
      </w:r>
      <w:r w:rsidR="00D372A9" w:rsidRPr="00D372A9">
        <w:rPr>
          <w:rFonts w:ascii="Garamond" w:hAnsi="Garamond"/>
        </w:rPr>
        <w:t xml:space="preserve"> </w:t>
      </w:r>
      <w:r w:rsidRPr="00D372A9">
        <w:rPr>
          <w:rFonts w:ascii="Garamond" w:hAnsi="Garamond"/>
        </w:rPr>
        <w:t>les duplicata d'un même document perdu ne peuvent être obtenus auprès de l'administration d'émission), à condition</w:t>
      </w:r>
      <w:r w:rsidR="00D372A9" w:rsidRPr="00D372A9">
        <w:rPr>
          <w:rFonts w:ascii="Garamond" w:hAnsi="Garamond"/>
        </w:rPr>
        <w:t xml:space="preserve"> </w:t>
      </w:r>
      <w:r w:rsidRPr="00D372A9">
        <w:rPr>
          <w:rFonts w:ascii="Garamond" w:hAnsi="Garamond"/>
        </w:rPr>
        <w:t xml:space="preserve">qu'une alternative acceptable est </w:t>
      </w:r>
      <w:r w:rsidR="00BA423E">
        <w:rPr>
          <w:rFonts w:ascii="Garamond" w:hAnsi="Garamond"/>
        </w:rPr>
        <w:t>fournie</w:t>
      </w:r>
      <w:r w:rsidRPr="00D372A9">
        <w:rPr>
          <w:rFonts w:ascii="Garamond" w:hAnsi="Garamond"/>
        </w:rPr>
        <w:t xml:space="preserve"> (par exemple, une déclaration par ladite administration que le</w:t>
      </w:r>
      <w:r w:rsidR="00D372A9" w:rsidRPr="00D372A9">
        <w:rPr>
          <w:rFonts w:ascii="Garamond" w:hAnsi="Garamond"/>
        </w:rPr>
        <w:t xml:space="preserve"> </w:t>
      </w:r>
      <w:r w:rsidRPr="00D372A9">
        <w:rPr>
          <w:rFonts w:ascii="Garamond" w:hAnsi="Garamond"/>
        </w:rPr>
        <w:t>document du demandeur est toujours valide mais aucun duplicata ne peut être délivré).</w:t>
      </w:r>
    </w:p>
    <w:p w14:paraId="0709EE5F" w14:textId="3D4F3D83" w:rsidR="006B5CB5" w:rsidRDefault="006B5CB5" w:rsidP="006B5CB5">
      <w:pPr>
        <w:pStyle w:val="Titre4"/>
      </w:pPr>
      <w:r>
        <w:t>Nomination des membres du comité d’évaluation</w:t>
      </w:r>
    </w:p>
    <w:p w14:paraId="07CEB29F" w14:textId="77777777" w:rsidR="006B5CB5" w:rsidRPr="006B5CB5" w:rsidRDefault="006B5CB5" w:rsidP="006B5CB5">
      <w:pPr>
        <w:pStyle w:val="Paragraphedeliste"/>
        <w:spacing w:after="0"/>
        <w:ind w:firstLine="0"/>
        <w:contextualSpacing w:val="0"/>
        <w:rPr>
          <w:rFonts w:ascii="Garamond" w:hAnsi="Garamond"/>
        </w:rPr>
      </w:pPr>
      <w:r w:rsidRPr="006B5CB5">
        <w:rPr>
          <w:rFonts w:ascii="Garamond" w:hAnsi="Garamond"/>
        </w:rPr>
        <w:t xml:space="preserve">GESTION DIRECTE ET GESTION INDIRECTE AVEC CONTRÔLES EX POST </w:t>
      </w:r>
    </w:p>
    <w:p w14:paraId="371D4064" w14:textId="4E149CC3" w:rsidR="006B5CB5" w:rsidRPr="006B5CB5" w:rsidRDefault="006B5CB5" w:rsidP="000D389D">
      <w:pPr>
        <w:pStyle w:val="Paragraphedeliste"/>
        <w:spacing w:after="240"/>
        <w:ind w:firstLine="0"/>
        <w:contextualSpacing w:val="0"/>
        <w:rPr>
          <w:rFonts w:ascii="Garamond" w:hAnsi="Garamond"/>
        </w:rPr>
      </w:pPr>
      <w:r w:rsidRPr="006B5CB5">
        <w:rPr>
          <w:rFonts w:ascii="Garamond" w:hAnsi="Garamond"/>
        </w:rPr>
        <w:t xml:space="preserve">Les membres du comité d’évaluation (à savoir le président, le secrétaire, les évaluateurs et, le cas échéant, leurs suppléants) doivent être nommés individuellement par l’administration contractante. La participation d’observateurs est soumise à l’accord préalable de l’administration contractante. </w:t>
      </w:r>
    </w:p>
    <w:p w14:paraId="4F6837E7" w14:textId="77777777" w:rsidR="006B5CB5" w:rsidRPr="006B5CB5" w:rsidRDefault="006B5CB5" w:rsidP="006B5CB5">
      <w:pPr>
        <w:pStyle w:val="Paragraphedeliste"/>
        <w:spacing w:after="0"/>
        <w:ind w:firstLine="0"/>
        <w:contextualSpacing w:val="0"/>
        <w:rPr>
          <w:rFonts w:ascii="Garamond" w:hAnsi="Garamond"/>
        </w:rPr>
      </w:pPr>
      <w:r w:rsidRPr="006B5CB5">
        <w:rPr>
          <w:rFonts w:ascii="Garamond" w:hAnsi="Garamond"/>
        </w:rPr>
        <w:t xml:space="preserve">GESTION INDIRECTE AVEC CONTRÔLES EX ANTE </w:t>
      </w:r>
    </w:p>
    <w:p w14:paraId="23F79931" w14:textId="61821740" w:rsidR="006B5CB5" w:rsidRPr="006B5CB5" w:rsidRDefault="006B5CB5" w:rsidP="000D389D">
      <w:pPr>
        <w:pStyle w:val="Paragraphedeliste"/>
        <w:spacing w:after="240"/>
        <w:ind w:firstLine="0"/>
        <w:contextualSpacing w:val="0"/>
        <w:rPr>
          <w:rFonts w:ascii="Garamond" w:hAnsi="Garamond"/>
        </w:rPr>
      </w:pPr>
      <w:r w:rsidRPr="006B5CB5">
        <w:rPr>
          <w:rFonts w:ascii="Garamond" w:hAnsi="Garamond"/>
        </w:rPr>
        <w:t>Les membres du comité d’évaluation (à savoir le président, le secrétaire et les évaluateurs) sont nommés individuellement par l’administration contractante, qui en informe la COI au plus tard 15 jours avant le début de l’évaluation. La composition du comité d’évaluation est réputée approuvée si l</w:t>
      </w:r>
      <w:r w:rsidR="00871D44">
        <w:rPr>
          <w:rFonts w:ascii="Garamond" w:hAnsi="Garamond"/>
        </w:rPr>
        <w:t xml:space="preserve">e Secrétaire Général de la </w:t>
      </w:r>
      <w:r w:rsidRPr="006B5CB5">
        <w:rPr>
          <w:rFonts w:ascii="Garamond" w:hAnsi="Garamond"/>
        </w:rPr>
        <w:t>COI ne s’y est pas opposé dans les 5 jours ouvrables. La COI doit être invitée à désigner un observateur, dont la participation à tout ou partie des délibérations du comité d’évaluation est fortement encouragée. L’accord préalable de la COI est nécessaire pour la participation d’autres observateurs.</w:t>
      </w:r>
    </w:p>
    <w:p w14:paraId="3BCD649D" w14:textId="77777777" w:rsidR="001F05E6" w:rsidRPr="001F05E6" w:rsidRDefault="001F05E6" w:rsidP="00CD779D">
      <w:pPr>
        <w:pStyle w:val="Titre4"/>
      </w:pPr>
      <w:r w:rsidRPr="001F05E6">
        <w:t>Responsabilités des membres du comité d'évaluation</w:t>
      </w:r>
    </w:p>
    <w:p w14:paraId="5199B180" w14:textId="46A062C9" w:rsidR="001F05E6" w:rsidRPr="001F05E6" w:rsidRDefault="001F05E6" w:rsidP="005127D3">
      <w:r w:rsidRPr="001F05E6">
        <w:t>Le président coordonne la procédure d'évaluation conformément aux procédures définies dans le</w:t>
      </w:r>
      <w:r>
        <w:t xml:space="preserve"> </w:t>
      </w:r>
      <w:r w:rsidRPr="001F05E6">
        <w:t xml:space="preserve">présent </w:t>
      </w:r>
      <w:r>
        <w:t>manuel</w:t>
      </w:r>
      <w:r w:rsidRPr="001F05E6">
        <w:t xml:space="preserve"> pratique </w:t>
      </w:r>
      <w:r>
        <w:t xml:space="preserve">d’octroi et de gestion des subventions </w:t>
      </w:r>
      <w:r w:rsidRPr="001F05E6">
        <w:t>et garantit son impartialité et sa transparence. Les membres votants du comité</w:t>
      </w:r>
      <w:r>
        <w:t xml:space="preserve"> </w:t>
      </w:r>
      <w:r w:rsidRPr="001F05E6">
        <w:t>d'évaluation sont collectivement responsables des décisions prises par le comité.</w:t>
      </w:r>
    </w:p>
    <w:p w14:paraId="103B6CDF" w14:textId="77777777" w:rsidR="001F05E6" w:rsidRPr="001F05E6" w:rsidRDefault="001F05E6" w:rsidP="005127D3">
      <w:r w:rsidRPr="001F05E6">
        <w:t>Le secrétaire du comité d'évaluation assure l'ensemble des tâches administratives afférentes à la</w:t>
      </w:r>
      <w:r>
        <w:t xml:space="preserve"> </w:t>
      </w:r>
      <w:r w:rsidRPr="001F05E6">
        <w:t>procédure d'évaluation, notamment</w:t>
      </w:r>
      <w:r>
        <w:t xml:space="preserve"> </w:t>
      </w:r>
      <w:r w:rsidRPr="001F05E6">
        <w:t>:</w:t>
      </w:r>
    </w:p>
    <w:p w14:paraId="52CC53AB" w14:textId="5F32ECA7" w:rsidR="001F05E6" w:rsidRPr="001F05E6" w:rsidRDefault="001F05E6" w:rsidP="00105AFF">
      <w:pPr>
        <w:pStyle w:val="Sansinterligne"/>
        <w:numPr>
          <w:ilvl w:val="1"/>
          <w:numId w:val="48"/>
        </w:numPr>
        <w:spacing w:after="240"/>
        <w:rPr>
          <w:color w:val="000000"/>
          <w:szCs w:val="22"/>
        </w:rPr>
      </w:pPr>
      <w:r w:rsidRPr="001F05E6">
        <w:rPr>
          <w:color w:val="000000"/>
          <w:szCs w:val="22"/>
        </w:rPr>
        <w:t>la distribution et la collecte des déclarations d'impartialité et de confidentialité</w:t>
      </w:r>
      <w:r>
        <w:rPr>
          <w:color w:val="000000"/>
          <w:szCs w:val="22"/>
        </w:rPr>
        <w:t xml:space="preserve"> </w:t>
      </w:r>
      <w:r w:rsidRPr="001F05E6">
        <w:rPr>
          <w:color w:val="000000"/>
          <w:szCs w:val="22"/>
        </w:rPr>
        <w:t>;</w:t>
      </w:r>
    </w:p>
    <w:p w14:paraId="03B2AADB" w14:textId="765D53DC" w:rsidR="001F05E6" w:rsidRPr="001F05E6" w:rsidRDefault="001F05E6" w:rsidP="00105AFF">
      <w:pPr>
        <w:pStyle w:val="Sansinterligne"/>
        <w:numPr>
          <w:ilvl w:val="1"/>
          <w:numId w:val="48"/>
        </w:numPr>
        <w:spacing w:after="240"/>
        <w:rPr>
          <w:color w:val="000000"/>
          <w:szCs w:val="22"/>
        </w:rPr>
      </w:pPr>
      <w:r w:rsidRPr="001F05E6">
        <w:rPr>
          <w:color w:val="000000"/>
          <w:szCs w:val="22"/>
        </w:rPr>
        <w:t xml:space="preserve">la rédaction des procès-verbaux de réunions du comité d'évaluation, </w:t>
      </w:r>
      <w:r>
        <w:rPr>
          <w:color w:val="000000"/>
          <w:szCs w:val="22"/>
        </w:rPr>
        <w:t>et</w:t>
      </w:r>
      <w:r w:rsidRPr="001F05E6">
        <w:rPr>
          <w:color w:val="000000"/>
          <w:szCs w:val="22"/>
        </w:rPr>
        <w:t xml:space="preserve"> des actes et</w:t>
      </w:r>
      <w:r>
        <w:rPr>
          <w:color w:val="000000"/>
          <w:szCs w:val="22"/>
        </w:rPr>
        <w:t xml:space="preserve"> </w:t>
      </w:r>
      <w:r w:rsidRPr="001F05E6">
        <w:rPr>
          <w:color w:val="000000"/>
          <w:szCs w:val="22"/>
        </w:rPr>
        <w:t>documents pertinents</w:t>
      </w:r>
      <w:r>
        <w:rPr>
          <w:color w:val="000000"/>
          <w:szCs w:val="22"/>
        </w:rPr>
        <w:t xml:space="preserve"> </w:t>
      </w:r>
      <w:r w:rsidRPr="001F05E6">
        <w:rPr>
          <w:color w:val="000000"/>
          <w:szCs w:val="22"/>
        </w:rPr>
        <w:t>;</w:t>
      </w:r>
    </w:p>
    <w:p w14:paraId="78513DF7" w14:textId="75670AAA" w:rsidR="001F05E6" w:rsidRPr="001F05E6" w:rsidRDefault="001F05E6" w:rsidP="00105AFF">
      <w:pPr>
        <w:pStyle w:val="Sansinterligne"/>
        <w:numPr>
          <w:ilvl w:val="1"/>
          <w:numId w:val="48"/>
        </w:numPr>
        <w:spacing w:after="240"/>
        <w:rPr>
          <w:color w:val="000000"/>
          <w:szCs w:val="22"/>
        </w:rPr>
      </w:pPr>
      <w:r w:rsidRPr="001F05E6">
        <w:rPr>
          <w:color w:val="000000"/>
          <w:szCs w:val="22"/>
        </w:rPr>
        <w:t>l'enregistrement des présences aux réunions et l'établissement des rapports d'évaluation et de leurs</w:t>
      </w:r>
      <w:r>
        <w:rPr>
          <w:color w:val="000000"/>
          <w:szCs w:val="22"/>
        </w:rPr>
        <w:t xml:space="preserve"> </w:t>
      </w:r>
      <w:r w:rsidRPr="001F05E6">
        <w:rPr>
          <w:color w:val="000000"/>
          <w:szCs w:val="22"/>
        </w:rPr>
        <w:t>annexes.</w:t>
      </w:r>
    </w:p>
    <w:p w14:paraId="5C85EB3E" w14:textId="77777777" w:rsidR="001F05E6" w:rsidRPr="001F05E6" w:rsidRDefault="001F05E6" w:rsidP="005127D3">
      <w:r w:rsidRPr="001F05E6">
        <w:lastRenderedPageBreak/>
        <w:t>Toute demande de clarification nécessitant une communication avec les soumissionnaires ou les</w:t>
      </w:r>
      <w:r w:rsidR="00995D44">
        <w:t xml:space="preserve"> </w:t>
      </w:r>
      <w:r w:rsidRPr="001F05E6">
        <w:t>demandeurs durant la procédure d'évaluation doit être faite par écrit. Des copies de cette</w:t>
      </w:r>
      <w:r w:rsidR="00995D44">
        <w:t xml:space="preserve"> </w:t>
      </w:r>
      <w:r w:rsidRPr="001F05E6">
        <w:t>correspondance doivent être annexées au rapport d'évaluation.</w:t>
      </w:r>
    </w:p>
    <w:p w14:paraId="189E9E1D" w14:textId="77777777" w:rsidR="00995D44" w:rsidRDefault="001F05E6" w:rsidP="005127D3">
      <w:r w:rsidRPr="001F05E6">
        <w:t>Si une proposition ne respecte pas les conditions de forme, le comité d'évaluation peut</w:t>
      </w:r>
      <w:r w:rsidR="00995D44">
        <w:t xml:space="preserve"> </w:t>
      </w:r>
      <w:r w:rsidRPr="001F05E6">
        <w:t xml:space="preserve">décider </w:t>
      </w:r>
      <w:r w:rsidR="00995D44">
        <w:t xml:space="preserve">à sa totale </w:t>
      </w:r>
      <w:r w:rsidRPr="001F05E6">
        <w:t>discrétion de l'exclure ou non de la suite de la procédure, en veillant à assurer</w:t>
      </w:r>
      <w:r w:rsidR="00995D44">
        <w:t xml:space="preserve"> </w:t>
      </w:r>
      <w:r w:rsidRPr="001F05E6">
        <w:t>l'égalité de traitement entre les soumissionnaires et les demandeurs et en respectant le principe de</w:t>
      </w:r>
      <w:r w:rsidR="00995D44">
        <w:t xml:space="preserve"> </w:t>
      </w:r>
      <w:r w:rsidRPr="001F05E6">
        <w:t xml:space="preserve">proportionnalité. </w:t>
      </w:r>
    </w:p>
    <w:p w14:paraId="18248A4A" w14:textId="77777777" w:rsidR="001F05E6" w:rsidRDefault="001F05E6" w:rsidP="005127D3">
      <w:r w:rsidRPr="001F05E6">
        <w:t>Quelle que soit la décision du comité d'évaluation, elle doit être dûment consignée et</w:t>
      </w:r>
      <w:r w:rsidR="00995D44">
        <w:t xml:space="preserve"> </w:t>
      </w:r>
      <w:r w:rsidRPr="001F05E6">
        <w:t>justifiée dans le rapport d'évaluation.</w:t>
      </w:r>
      <w:r w:rsidR="00995D44">
        <w:t xml:space="preserve"> </w:t>
      </w:r>
      <w:r w:rsidRPr="001F05E6">
        <w:t>Il convient de ne pas rejeter les offres ou propositions dans les cas suivants</w:t>
      </w:r>
      <w:r w:rsidR="00995D44">
        <w:t xml:space="preserve"> </w:t>
      </w:r>
      <w:r w:rsidRPr="001F05E6">
        <w:t>:</w:t>
      </w:r>
    </w:p>
    <w:p w14:paraId="62F94CCD" w14:textId="51C5D3AA" w:rsidR="001F05E6" w:rsidRPr="001F05E6" w:rsidRDefault="001F05E6" w:rsidP="00105AFF">
      <w:pPr>
        <w:pStyle w:val="Sansinterligne"/>
        <w:numPr>
          <w:ilvl w:val="0"/>
          <w:numId w:val="48"/>
        </w:numPr>
        <w:spacing w:after="240"/>
        <w:rPr>
          <w:color w:val="000000"/>
          <w:szCs w:val="22"/>
        </w:rPr>
      </w:pPr>
      <w:r w:rsidRPr="001F05E6">
        <w:rPr>
          <w:color w:val="000000"/>
          <w:szCs w:val="22"/>
        </w:rPr>
        <w:t>lorsque le nombre de copies envoyées est inférieur au nombre requis</w:t>
      </w:r>
      <w:r w:rsidR="00995D44">
        <w:rPr>
          <w:color w:val="000000"/>
          <w:szCs w:val="22"/>
        </w:rPr>
        <w:t xml:space="preserve"> </w:t>
      </w:r>
      <w:r w:rsidRPr="001F05E6">
        <w:rPr>
          <w:color w:val="000000"/>
          <w:szCs w:val="22"/>
        </w:rPr>
        <w:t>;</w:t>
      </w:r>
    </w:p>
    <w:p w14:paraId="6D652BB3" w14:textId="327729B2" w:rsidR="001F05E6" w:rsidRPr="005127D3" w:rsidRDefault="00995D44" w:rsidP="00105AFF">
      <w:pPr>
        <w:pStyle w:val="Sansinterligne"/>
        <w:numPr>
          <w:ilvl w:val="0"/>
          <w:numId w:val="48"/>
        </w:numPr>
        <w:spacing w:after="240"/>
        <w:jc w:val="both"/>
        <w:rPr>
          <w:color w:val="000000"/>
          <w:szCs w:val="22"/>
        </w:rPr>
      </w:pPr>
      <w:r w:rsidRPr="005127D3">
        <w:rPr>
          <w:color w:val="000000"/>
          <w:szCs w:val="22"/>
        </w:rPr>
        <w:t>lorsqu'elles sont soumises dans le format correct et contiennent les informations demandées, mais que le document est organisé de manière incorrecte, par exemple, les informations fournies dans la section X du formulaire auraient dû figurer dans la section Y ;</w:t>
      </w:r>
    </w:p>
    <w:p w14:paraId="5D4A6378" w14:textId="11A500FB" w:rsidR="00995D44" w:rsidRPr="001F05E6" w:rsidRDefault="00995D44" w:rsidP="00105AFF">
      <w:pPr>
        <w:pStyle w:val="Sansinterligne"/>
        <w:numPr>
          <w:ilvl w:val="0"/>
          <w:numId w:val="48"/>
        </w:numPr>
        <w:spacing w:after="240"/>
        <w:jc w:val="both"/>
        <w:rPr>
          <w:color w:val="000000"/>
          <w:szCs w:val="22"/>
        </w:rPr>
      </w:pPr>
      <w:r w:rsidRPr="001F05E6">
        <w:rPr>
          <w:color w:val="000000"/>
          <w:szCs w:val="22"/>
        </w:rPr>
        <w:t>lorsqu'elles sont soumises sans être signées ou contiennent une signature scannée (la signature peut</w:t>
      </w:r>
      <w:r>
        <w:rPr>
          <w:color w:val="000000"/>
          <w:szCs w:val="22"/>
        </w:rPr>
        <w:t xml:space="preserve"> </w:t>
      </w:r>
      <w:r w:rsidRPr="001F05E6">
        <w:rPr>
          <w:color w:val="000000"/>
          <w:szCs w:val="22"/>
        </w:rPr>
        <w:t>être alors demandée. Mais si elle n'est pas obtenue ou si le document original fourni ultérieurement</w:t>
      </w:r>
      <w:r>
        <w:rPr>
          <w:color w:val="000000"/>
          <w:szCs w:val="22"/>
        </w:rPr>
        <w:t xml:space="preserve"> </w:t>
      </w:r>
      <w:r w:rsidRPr="001F05E6">
        <w:rPr>
          <w:color w:val="000000"/>
          <w:szCs w:val="22"/>
        </w:rPr>
        <w:t xml:space="preserve">n'est pas exactement le même que celui fourni précédemment, </w:t>
      </w:r>
      <w:r>
        <w:rPr>
          <w:color w:val="000000"/>
          <w:szCs w:val="22"/>
        </w:rPr>
        <w:t>la demande</w:t>
      </w:r>
      <w:r w:rsidRPr="001F05E6">
        <w:rPr>
          <w:color w:val="000000"/>
          <w:szCs w:val="22"/>
        </w:rPr>
        <w:t xml:space="preserve"> doit être rejetée). </w:t>
      </w:r>
    </w:p>
    <w:p w14:paraId="10790F7B" w14:textId="290085C7" w:rsidR="00995D44" w:rsidRPr="001F05E6" w:rsidRDefault="00995D44" w:rsidP="00105AFF">
      <w:pPr>
        <w:pStyle w:val="Sansinterligne"/>
        <w:numPr>
          <w:ilvl w:val="0"/>
          <w:numId w:val="48"/>
        </w:numPr>
        <w:spacing w:after="240"/>
        <w:jc w:val="both"/>
        <w:rPr>
          <w:color w:val="000000"/>
          <w:szCs w:val="22"/>
        </w:rPr>
      </w:pPr>
      <w:r w:rsidRPr="001F05E6">
        <w:rPr>
          <w:color w:val="000000"/>
          <w:szCs w:val="22"/>
        </w:rPr>
        <w:t>lorsque les candidats, demandeurs</w:t>
      </w:r>
      <w:r>
        <w:rPr>
          <w:color w:val="000000"/>
          <w:szCs w:val="22"/>
        </w:rPr>
        <w:t xml:space="preserve"> de subvention,</w:t>
      </w:r>
      <w:r w:rsidRPr="001F05E6">
        <w:rPr>
          <w:color w:val="000000"/>
          <w:szCs w:val="22"/>
        </w:rPr>
        <w:t xml:space="preserve"> peuvent démontrer qu'un document requis</w:t>
      </w:r>
      <w:r>
        <w:rPr>
          <w:color w:val="000000"/>
          <w:szCs w:val="22"/>
        </w:rPr>
        <w:t xml:space="preserve"> </w:t>
      </w:r>
      <w:r w:rsidRPr="001F05E6">
        <w:rPr>
          <w:color w:val="000000"/>
          <w:szCs w:val="22"/>
        </w:rPr>
        <w:t>n'est pas disponible (par exemple, lorsque, conformément à la législation du pays, l'administration ne</w:t>
      </w:r>
      <w:r>
        <w:rPr>
          <w:color w:val="000000"/>
          <w:szCs w:val="22"/>
        </w:rPr>
        <w:t xml:space="preserve"> </w:t>
      </w:r>
      <w:r w:rsidRPr="001F05E6">
        <w:rPr>
          <w:color w:val="000000"/>
          <w:szCs w:val="22"/>
        </w:rPr>
        <w:t>peut pas délivrer de duplicata d'un document perdu), à condition qu'une alternative acceptable puisse</w:t>
      </w:r>
      <w:r>
        <w:rPr>
          <w:color w:val="000000"/>
          <w:szCs w:val="22"/>
        </w:rPr>
        <w:t xml:space="preserve"> </w:t>
      </w:r>
      <w:r w:rsidRPr="001F05E6">
        <w:rPr>
          <w:color w:val="000000"/>
          <w:szCs w:val="22"/>
        </w:rPr>
        <w:t>être obtenue (par exemple, une déclaration de l'administration concernée attestant que le document</w:t>
      </w:r>
      <w:r>
        <w:rPr>
          <w:color w:val="000000"/>
          <w:szCs w:val="22"/>
        </w:rPr>
        <w:t xml:space="preserve"> </w:t>
      </w:r>
      <w:r w:rsidRPr="001F05E6">
        <w:rPr>
          <w:color w:val="000000"/>
          <w:szCs w:val="22"/>
        </w:rPr>
        <w:t>en faveur du candidat, du demandeur ou du soumissionnaire est encore valable mais qu'aucun</w:t>
      </w:r>
      <w:r>
        <w:rPr>
          <w:color w:val="000000"/>
          <w:szCs w:val="22"/>
        </w:rPr>
        <w:t xml:space="preserve"> </w:t>
      </w:r>
      <w:r w:rsidRPr="001F05E6">
        <w:rPr>
          <w:color w:val="000000"/>
          <w:szCs w:val="22"/>
        </w:rPr>
        <w:t>duplicata ne peut être délivré);</w:t>
      </w:r>
    </w:p>
    <w:p w14:paraId="17C43295" w14:textId="77777777" w:rsidR="00715CE6" w:rsidRPr="00715CE6" w:rsidRDefault="00715CE6" w:rsidP="00CD779D">
      <w:pPr>
        <w:pStyle w:val="Titre2"/>
      </w:pPr>
      <w:bookmarkStart w:id="94" w:name="_Toc151465488"/>
      <w:r w:rsidRPr="00715CE6">
        <w:t>Étapes de la procédure d'évaluation</w:t>
      </w:r>
      <w:bookmarkEnd w:id="94"/>
    </w:p>
    <w:p w14:paraId="5CD53BCB" w14:textId="77777777" w:rsidR="00715CE6" w:rsidRPr="00715CE6" w:rsidRDefault="00715CE6" w:rsidP="005127D3">
      <w:pPr>
        <w:pStyle w:val="Sansinterligne"/>
        <w:jc w:val="both"/>
        <w:rPr>
          <w:color w:val="000000"/>
          <w:szCs w:val="22"/>
        </w:rPr>
      </w:pPr>
      <w:r w:rsidRPr="00715CE6">
        <w:rPr>
          <w:color w:val="000000"/>
          <w:szCs w:val="22"/>
        </w:rPr>
        <w:t>La procédure d'évaluation commence avec la réception par l'administration contractante des notes</w:t>
      </w:r>
      <w:r w:rsidR="00600386">
        <w:rPr>
          <w:color w:val="000000"/>
          <w:szCs w:val="22"/>
        </w:rPr>
        <w:t xml:space="preserve"> </w:t>
      </w:r>
      <w:r w:rsidRPr="00715CE6">
        <w:rPr>
          <w:color w:val="000000"/>
          <w:szCs w:val="22"/>
        </w:rPr>
        <w:t>succinctes (dans le cas des appels d'offres restreints) ou des propositions complètes et des notes</w:t>
      </w:r>
      <w:r w:rsidR="00600386">
        <w:rPr>
          <w:color w:val="000000"/>
          <w:szCs w:val="22"/>
        </w:rPr>
        <w:t xml:space="preserve"> </w:t>
      </w:r>
      <w:r w:rsidRPr="00715CE6">
        <w:rPr>
          <w:color w:val="000000"/>
          <w:szCs w:val="22"/>
        </w:rPr>
        <w:t>succinctes (dans le cas des appels à propositions ouverts). Elle prend fin avec la décision d'attribution</w:t>
      </w:r>
      <w:r w:rsidR="00600386">
        <w:rPr>
          <w:color w:val="000000"/>
          <w:szCs w:val="22"/>
        </w:rPr>
        <w:t xml:space="preserve"> </w:t>
      </w:r>
      <w:r w:rsidRPr="00715CE6">
        <w:rPr>
          <w:color w:val="000000"/>
          <w:szCs w:val="22"/>
        </w:rPr>
        <w:t>de subventions aux demandeurs retenus.</w:t>
      </w:r>
    </w:p>
    <w:p w14:paraId="7B63C764" w14:textId="77777777" w:rsidR="00715CE6" w:rsidRPr="00715CE6" w:rsidRDefault="00715CE6" w:rsidP="00CD779D">
      <w:pPr>
        <w:pStyle w:val="Titre3"/>
      </w:pPr>
      <w:bookmarkStart w:id="95" w:name="_Toc151465489"/>
      <w:r w:rsidRPr="00715CE6">
        <w:t>Réception et enregistrement des propositions</w:t>
      </w:r>
      <w:bookmarkEnd w:id="95"/>
    </w:p>
    <w:p w14:paraId="3DE52FB4" w14:textId="585C0BC5" w:rsidR="00B204EC" w:rsidRPr="005127D3" w:rsidRDefault="00B204EC" w:rsidP="005127D3">
      <w:pPr>
        <w:rPr>
          <w:szCs w:val="22"/>
        </w:rPr>
      </w:pPr>
      <w:r w:rsidRPr="00744404">
        <w:rPr>
          <w:szCs w:val="22"/>
        </w:rPr>
        <w:t xml:space="preserve">Remarque : La soumission par e-mail peut être autorisée par </w:t>
      </w:r>
      <w:r w:rsidR="00144342" w:rsidRPr="00744404">
        <w:rPr>
          <w:szCs w:val="22"/>
        </w:rPr>
        <w:t xml:space="preserve">le Secrétariat </w:t>
      </w:r>
      <w:r w:rsidR="00B053FD" w:rsidRPr="00744404">
        <w:rPr>
          <w:szCs w:val="22"/>
        </w:rPr>
        <w:t xml:space="preserve">Général </w:t>
      </w:r>
      <w:r w:rsidR="00144342" w:rsidRPr="00744404">
        <w:rPr>
          <w:szCs w:val="22"/>
        </w:rPr>
        <w:t xml:space="preserve">de la </w:t>
      </w:r>
      <w:r w:rsidRPr="00744404">
        <w:rPr>
          <w:szCs w:val="22"/>
        </w:rPr>
        <w:t>COI pour les notes succinctes de présentation</w:t>
      </w:r>
      <w:r w:rsidR="00144342" w:rsidRPr="00744404">
        <w:rPr>
          <w:szCs w:val="22"/>
        </w:rPr>
        <w:t xml:space="preserve"> </w:t>
      </w:r>
      <w:r w:rsidRPr="00744404">
        <w:rPr>
          <w:szCs w:val="22"/>
        </w:rPr>
        <w:t>et les demandes complètes.</w:t>
      </w:r>
    </w:p>
    <w:p w14:paraId="1C63E748" w14:textId="450EB5E8" w:rsidR="00715CE6" w:rsidRPr="005127D3" w:rsidRDefault="00715CE6" w:rsidP="005127D3">
      <w:pPr>
        <w:rPr>
          <w:szCs w:val="22"/>
        </w:rPr>
      </w:pPr>
      <w:r w:rsidRPr="005127D3">
        <w:rPr>
          <w:szCs w:val="22"/>
        </w:rPr>
        <w:t xml:space="preserve">À la réception des propositions, l'administration contractante </w:t>
      </w:r>
      <w:r w:rsidR="00144342" w:rsidRPr="005127D3">
        <w:rPr>
          <w:szCs w:val="22"/>
        </w:rPr>
        <w:t xml:space="preserve">(le Secrétariat de la COI) </w:t>
      </w:r>
      <w:r w:rsidRPr="005127D3">
        <w:rPr>
          <w:szCs w:val="22"/>
        </w:rPr>
        <w:t>doit les enregistrer et délivrer un accusé</w:t>
      </w:r>
      <w:r w:rsidR="00600386" w:rsidRPr="005127D3">
        <w:rPr>
          <w:szCs w:val="22"/>
        </w:rPr>
        <w:t xml:space="preserve"> </w:t>
      </w:r>
      <w:r w:rsidRPr="005127D3">
        <w:rPr>
          <w:szCs w:val="22"/>
        </w:rPr>
        <w:t>de réception pour les propositions livrées en main propre. Les enveloppes doivent</w:t>
      </w:r>
      <w:r w:rsidR="00600386" w:rsidRPr="005127D3">
        <w:rPr>
          <w:szCs w:val="22"/>
        </w:rPr>
        <w:t xml:space="preserve"> </w:t>
      </w:r>
      <w:r w:rsidRPr="005127D3">
        <w:rPr>
          <w:szCs w:val="22"/>
        </w:rPr>
        <w:t>rester scellées et tenues en lieu sûr jusqu'à leur ouverture. Les enveloppes extérieures contenant les</w:t>
      </w:r>
      <w:r w:rsidR="00600386" w:rsidRPr="005127D3">
        <w:rPr>
          <w:szCs w:val="22"/>
        </w:rPr>
        <w:t xml:space="preserve"> </w:t>
      </w:r>
      <w:r w:rsidRPr="005127D3">
        <w:rPr>
          <w:szCs w:val="22"/>
        </w:rPr>
        <w:t>propositions doivent être numérotées dans l'ordre de réception (qu'elles aient été reçues avant la date</w:t>
      </w:r>
      <w:r w:rsidR="00600386" w:rsidRPr="005127D3">
        <w:rPr>
          <w:szCs w:val="22"/>
        </w:rPr>
        <w:t xml:space="preserve"> </w:t>
      </w:r>
      <w:r w:rsidRPr="005127D3">
        <w:rPr>
          <w:szCs w:val="22"/>
        </w:rPr>
        <w:t>limite fixée pour la réception des propositions ou non).</w:t>
      </w:r>
    </w:p>
    <w:p w14:paraId="3FAC754C" w14:textId="0A2CBA3E" w:rsidR="00B204EC" w:rsidRPr="005127D3" w:rsidRDefault="00B204EC" w:rsidP="005127D3">
      <w:pPr>
        <w:rPr>
          <w:szCs w:val="22"/>
        </w:rPr>
      </w:pPr>
      <w:r w:rsidRPr="005127D3">
        <w:rPr>
          <w:szCs w:val="22"/>
        </w:rPr>
        <w:t xml:space="preserve">Le registre des notes </w:t>
      </w:r>
      <w:r w:rsidR="00251136">
        <w:rPr>
          <w:szCs w:val="22"/>
        </w:rPr>
        <w:t>succinctes</w:t>
      </w:r>
      <w:r w:rsidRPr="005127D3">
        <w:rPr>
          <w:szCs w:val="22"/>
        </w:rPr>
        <w:t>/propositions reçues doit contenir les informations suivantes :</w:t>
      </w:r>
    </w:p>
    <w:p w14:paraId="4930C908" w14:textId="25F4BC9A" w:rsidR="00B204EC" w:rsidRPr="0038496C" w:rsidRDefault="00B204EC" w:rsidP="00105AFF">
      <w:pPr>
        <w:pStyle w:val="Sansinterligne"/>
        <w:numPr>
          <w:ilvl w:val="0"/>
          <w:numId w:val="49"/>
        </w:numPr>
        <w:spacing w:after="240"/>
        <w:rPr>
          <w:color w:val="000000"/>
          <w:szCs w:val="22"/>
        </w:rPr>
      </w:pPr>
      <w:r w:rsidRPr="0038496C">
        <w:rPr>
          <w:color w:val="000000"/>
          <w:szCs w:val="22"/>
        </w:rPr>
        <w:t xml:space="preserve">le numéro d'enregistrement de la </w:t>
      </w:r>
      <w:r w:rsidR="00A4036D" w:rsidRPr="0038496C">
        <w:rPr>
          <w:color w:val="000000"/>
          <w:szCs w:val="22"/>
        </w:rPr>
        <w:t xml:space="preserve">note succincte de présentation </w:t>
      </w:r>
      <w:r w:rsidRPr="0038496C">
        <w:rPr>
          <w:color w:val="000000"/>
          <w:szCs w:val="22"/>
        </w:rPr>
        <w:t xml:space="preserve">/proposition </w:t>
      </w:r>
      <w:r w:rsidR="003C7A0D">
        <w:rPr>
          <w:color w:val="000000"/>
          <w:szCs w:val="22"/>
        </w:rPr>
        <w:t>complète</w:t>
      </w:r>
      <w:r w:rsidRPr="0038496C">
        <w:rPr>
          <w:color w:val="000000"/>
          <w:szCs w:val="22"/>
        </w:rPr>
        <w:t xml:space="preserve"> par ordre de réception (cette inscription</w:t>
      </w:r>
      <w:r w:rsidR="00C6570B" w:rsidRPr="0038496C">
        <w:rPr>
          <w:color w:val="000000"/>
          <w:szCs w:val="22"/>
        </w:rPr>
        <w:t xml:space="preserve"> </w:t>
      </w:r>
      <w:r w:rsidRPr="0038496C">
        <w:rPr>
          <w:color w:val="000000"/>
          <w:szCs w:val="22"/>
        </w:rPr>
        <w:t>le numéro restera valable tout au long du processus d'évaluation et sera celui utilisé par les évaluateurs pour</w:t>
      </w:r>
      <w:r w:rsidR="00C6570B" w:rsidRPr="0038496C">
        <w:rPr>
          <w:color w:val="000000"/>
          <w:szCs w:val="22"/>
        </w:rPr>
        <w:t xml:space="preserve"> </w:t>
      </w:r>
      <w:r w:rsidRPr="0038496C">
        <w:rPr>
          <w:color w:val="000000"/>
          <w:szCs w:val="22"/>
        </w:rPr>
        <w:t>se référer à la demande)</w:t>
      </w:r>
      <w:r w:rsidR="00990F1E">
        <w:rPr>
          <w:color w:val="000000"/>
          <w:szCs w:val="22"/>
        </w:rPr>
        <w:t>,</w:t>
      </w:r>
      <w:r w:rsidRPr="0038496C">
        <w:rPr>
          <w:color w:val="000000"/>
          <w:szCs w:val="22"/>
        </w:rPr>
        <w:t>.</w:t>
      </w:r>
    </w:p>
    <w:p w14:paraId="6F9D1650" w14:textId="337EB83F" w:rsidR="00B204EC" w:rsidRPr="005127D3" w:rsidRDefault="00B204EC" w:rsidP="00105AFF">
      <w:pPr>
        <w:pStyle w:val="Sansinterligne"/>
        <w:numPr>
          <w:ilvl w:val="0"/>
          <w:numId w:val="49"/>
        </w:numPr>
        <w:spacing w:after="240"/>
        <w:rPr>
          <w:color w:val="000000"/>
          <w:szCs w:val="22"/>
        </w:rPr>
      </w:pPr>
      <w:r w:rsidRPr="005127D3">
        <w:rPr>
          <w:color w:val="000000"/>
          <w:szCs w:val="22"/>
        </w:rPr>
        <w:lastRenderedPageBreak/>
        <w:t>la date de dépôt</w:t>
      </w:r>
      <w:r w:rsidR="00990F1E">
        <w:rPr>
          <w:color w:val="000000"/>
          <w:szCs w:val="22"/>
        </w:rPr>
        <w:t>,</w:t>
      </w:r>
    </w:p>
    <w:p w14:paraId="786DF62B" w14:textId="6562A0B1" w:rsidR="00B204EC" w:rsidRPr="005127D3" w:rsidRDefault="00B204EC" w:rsidP="00105AFF">
      <w:pPr>
        <w:pStyle w:val="Sansinterligne"/>
        <w:numPr>
          <w:ilvl w:val="0"/>
          <w:numId w:val="49"/>
        </w:numPr>
        <w:spacing w:after="240"/>
        <w:rPr>
          <w:color w:val="000000"/>
          <w:szCs w:val="22"/>
        </w:rPr>
      </w:pPr>
      <w:r w:rsidRPr="005127D3">
        <w:rPr>
          <w:color w:val="000000"/>
          <w:szCs w:val="22"/>
        </w:rPr>
        <w:t>le nom, l'adresse et autres contacts (téléphone, e-mail) du demandeur principal.</w:t>
      </w:r>
    </w:p>
    <w:p w14:paraId="2D89BA3F" w14:textId="77777777" w:rsidR="00B204EC" w:rsidRPr="005127D3" w:rsidRDefault="00B204EC" w:rsidP="00FF6023">
      <w:r w:rsidRPr="005127D3">
        <w:t>Dans le cas où l'appel permet l'envoi des notes succinctes de présentation par courrier, les demandeurs principaux qui ont soumis en ligne doit recevoir un e-mail d'accusé de réception.</w:t>
      </w:r>
    </w:p>
    <w:p w14:paraId="17BAC8A6" w14:textId="689285CB" w:rsidR="00B204EC" w:rsidRPr="005127D3" w:rsidRDefault="00B204EC" w:rsidP="00FF6023">
      <w:r w:rsidRPr="005127D3">
        <w:t>Pour chaque propos</w:t>
      </w:r>
      <w:r w:rsidR="00144342" w:rsidRPr="005127D3">
        <w:t xml:space="preserve">ition </w:t>
      </w:r>
      <w:r w:rsidRPr="005127D3">
        <w:t>l'original est conservé en lieu sûr dans les archives du pouvoir adjudicateur</w:t>
      </w:r>
      <w:r w:rsidR="00144342" w:rsidRPr="005127D3">
        <w:t xml:space="preserve"> </w:t>
      </w:r>
      <w:r w:rsidRPr="005127D3">
        <w:t xml:space="preserve">- des copies sont disposées pour être distribuées aux évaluateurs et, le cas échéant, aux </w:t>
      </w:r>
      <w:r w:rsidR="0044375F" w:rsidRPr="005127D3">
        <w:t>assesseurs</w:t>
      </w:r>
      <w:r w:rsidRPr="005127D3">
        <w:t>.</w:t>
      </w:r>
    </w:p>
    <w:p w14:paraId="73B03FE6" w14:textId="24063095" w:rsidR="00B204EC" w:rsidRPr="005127D3" w:rsidRDefault="00B204EC" w:rsidP="00FF6023">
      <w:r w:rsidRPr="005127D3">
        <w:t xml:space="preserve">Les notes </w:t>
      </w:r>
      <w:r w:rsidR="00C6570B" w:rsidRPr="005127D3">
        <w:t>succinctes</w:t>
      </w:r>
      <w:r w:rsidRPr="005127D3">
        <w:t xml:space="preserve"> </w:t>
      </w:r>
      <w:r w:rsidR="00C6570B" w:rsidRPr="005127D3">
        <w:t xml:space="preserve">de présentation </w:t>
      </w:r>
      <w:r w:rsidRPr="005127D3">
        <w:t xml:space="preserve">et les </w:t>
      </w:r>
      <w:r w:rsidR="00C6570B" w:rsidRPr="005127D3">
        <w:t>propositions</w:t>
      </w:r>
      <w:r w:rsidRPr="005127D3">
        <w:t xml:space="preserve"> complètes reçues par e-mail (si autorisé) doivent être imprimées dans le nombre de copies</w:t>
      </w:r>
      <w:r w:rsidR="00F35380">
        <w:t xml:space="preserve"> requis</w:t>
      </w:r>
      <w:r w:rsidRPr="005127D3">
        <w:t xml:space="preserve">. Un exemplaire </w:t>
      </w:r>
      <w:r w:rsidR="00C6570B" w:rsidRPr="005127D3">
        <w:t xml:space="preserve">est </w:t>
      </w:r>
      <w:r w:rsidRPr="005127D3">
        <w:t>à conserver dans les archives du pouvoir adjudicateur.</w:t>
      </w:r>
    </w:p>
    <w:p w14:paraId="4B905237" w14:textId="77777777" w:rsidR="00B204EC" w:rsidRPr="005127D3" w:rsidRDefault="00B204EC" w:rsidP="00FF6023">
      <w:pPr>
        <w:rPr>
          <w:color w:val="000000"/>
          <w:szCs w:val="22"/>
        </w:rPr>
      </w:pPr>
      <w:r w:rsidRPr="005127D3">
        <w:rPr>
          <w:color w:val="000000"/>
          <w:szCs w:val="22"/>
        </w:rPr>
        <w:t xml:space="preserve">Il est toujours conseillé de </w:t>
      </w:r>
      <w:r w:rsidRPr="00FF6023">
        <w:t>conserver</w:t>
      </w:r>
      <w:r w:rsidRPr="005127D3">
        <w:rPr>
          <w:color w:val="000000"/>
          <w:szCs w:val="22"/>
        </w:rPr>
        <w:t xml:space="preserve"> dans une archive sécurisée un original (et une copie des candidatures</w:t>
      </w:r>
      <w:r w:rsidR="00144342" w:rsidRPr="005127D3">
        <w:rPr>
          <w:color w:val="000000"/>
          <w:szCs w:val="22"/>
        </w:rPr>
        <w:t xml:space="preserve"> </w:t>
      </w:r>
      <w:r w:rsidRPr="005127D3">
        <w:rPr>
          <w:color w:val="000000"/>
          <w:szCs w:val="22"/>
        </w:rPr>
        <w:t>envoyé</w:t>
      </w:r>
      <w:r w:rsidR="00144342" w:rsidRPr="005127D3">
        <w:rPr>
          <w:color w:val="000000"/>
          <w:szCs w:val="22"/>
        </w:rPr>
        <w:t>es</w:t>
      </w:r>
      <w:r w:rsidRPr="005127D3">
        <w:rPr>
          <w:color w:val="000000"/>
          <w:szCs w:val="22"/>
        </w:rPr>
        <w:t xml:space="preserve"> par courrier) auquel le pouvoir adjudicateur peut toujours se référer.</w:t>
      </w:r>
    </w:p>
    <w:p w14:paraId="2292C188" w14:textId="77777777" w:rsidR="00A75348" w:rsidRPr="005127D3" w:rsidRDefault="00A75348" w:rsidP="00CD779D">
      <w:pPr>
        <w:pStyle w:val="Titre3"/>
        <w:rPr>
          <w:sz w:val="22"/>
          <w:szCs w:val="22"/>
        </w:rPr>
      </w:pPr>
      <w:bookmarkStart w:id="96" w:name="_Toc151465490"/>
      <w:r w:rsidRPr="005127D3">
        <w:rPr>
          <w:sz w:val="22"/>
          <w:szCs w:val="22"/>
        </w:rPr>
        <w:t>Les trois étapes de l'évaluation</w:t>
      </w:r>
      <w:bookmarkEnd w:id="96"/>
    </w:p>
    <w:p w14:paraId="5E9EDD37" w14:textId="63AA387A" w:rsidR="00A75348" w:rsidRPr="005127D3" w:rsidRDefault="00A75348" w:rsidP="00FF6023">
      <w:r w:rsidRPr="005127D3">
        <w:t>Le processus d'évaluation des appels à propositions sera réalisé en trois étapes pour les deux méthodes de</w:t>
      </w:r>
      <w:r w:rsidR="00FF6023">
        <w:t xml:space="preserve"> </w:t>
      </w:r>
      <w:r w:rsidRPr="005127D3">
        <w:t>soumission (soumission en une étape ou en deux étapes).</w:t>
      </w:r>
    </w:p>
    <w:p w14:paraId="0F997ECB" w14:textId="77777777" w:rsidR="00A75348" w:rsidRPr="005127D3" w:rsidRDefault="00A75348" w:rsidP="00FF6023">
      <w:r w:rsidRPr="005127D3">
        <w:t>A la fin de chaque étape :</w:t>
      </w:r>
    </w:p>
    <w:p w14:paraId="0EA1F63C" w14:textId="77777777" w:rsidR="00A75348" w:rsidRPr="005127D3" w:rsidRDefault="00A75348" w:rsidP="00B474F6">
      <w:pPr>
        <w:pStyle w:val="Sansinterligne"/>
        <w:numPr>
          <w:ilvl w:val="0"/>
          <w:numId w:val="5"/>
        </w:numPr>
        <w:spacing w:after="240"/>
        <w:rPr>
          <w:color w:val="000000"/>
          <w:szCs w:val="22"/>
        </w:rPr>
      </w:pPr>
      <w:r w:rsidRPr="005127D3">
        <w:rPr>
          <w:color w:val="000000"/>
          <w:szCs w:val="22"/>
        </w:rPr>
        <w:t>Le comité d'évaluation fournira un rapport d'évaluation avec toutes les annexes pertinentes.</w:t>
      </w:r>
    </w:p>
    <w:p w14:paraId="76701005" w14:textId="423B36AB" w:rsidR="00A75348" w:rsidRPr="005127D3" w:rsidRDefault="00A75348" w:rsidP="00B474F6">
      <w:pPr>
        <w:pStyle w:val="Sansinterligne"/>
        <w:numPr>
          <w:ilvl w:val="0"/>
          <w:numId w:val="5"/>
        </w:numPr>
        <w:spacing w:after="240"/>
        <w:rPr>
          <w:color w:val="000000"/>
          <w:szCs w:val="22"/>
        </w:rPr>
      </w:pPr>
      <w:r w:rsidRPr="005127D3">
        <w:rPr>
          <w:color w:val="000000"/>
          <w:szCs w:val="22"/>
        </w:rPr>
        <w:t xml:space="preserve">Les </w:t>
      </w:r>
      <w:r w:rsidR="00C903A6">
        <w:rPr>
          <w:color w:val="000000"/>
          <w:szCs w:val="22"/>
        </w:rPr>
        <w:t>demandeur</w:t>
      </w:r>
      <w:r w:rsidRPr="005127D3">
        <w:rPr>
          <w:color w:val="000000"/>
          <w:szCs w:val="22"/>
        </w:rPr>
        <w:t>s seront informés du résultat de leur candidature.</w:t>
      </w:r>
    </w:p>
    <w:p w14:paraId="442380CF" w14:textId="77777777" w:rsidR="00A75348" w:rsidRPr="005127D3" w:rsidRDefault="00A75348" w:rsidP="00FF6023">
      <w:pPr>
        <w:rPr>
          <w:color w:val="000000"/>
          <w:szCs w:val="22"/>
        </w:rPr>
      </w:pPr>
      <w:r w:rsidRPr="005127D3">
        <w:rPr>
          <w:color w:val="000000"/>
          <w:szCs w:val="22"/>
        </w:rPr>
        <w:t xml:space="preserve">Bien que </w:t>
      </w:r>
      <w:r w:rsidRPr="00FF6023">
        <w:t>prévue</w:t>
      </w:r>
      <w:r w:rsidRPr="005127D3">
        <w:rPr>
          <w:color w:val="000000"/>
          <w:szCs w:val="22"/>
        </w:rPr>
        <w:t xml:space="preserve"> dans les règles d’attribution des subventions, une séance d'ouverture publique n'est pas recommandée pour les appels à propositions pour plusieurs raisons :</w:t>
      </w:r>
    </w:p>
    <w:p w14:paraId="21115BBE" w14:textId="77777777" w:rsidR="00A75348" w:rsidRPr="005127D3" w:rsidRDefault="00A75348" w:rsidP="00B474F6">
      <w:pPr>
        <w:pStyle w:val="Sansinterligne"/>
        <w:numPr>
          <w:ilvl w:val="0"/>
          <w:numId w:val="6"/>
        </w:numPr>
        <w:spacing w:after="240"/>
        <w:jc w:val="both"/>
        <w:rPr>
          <w:color w:val="000000"/>
          <w:szCs w:val="22"/>
        </w:rPr>
      </w:pPr>
      <w:r w:rsidRPr="005127D3">
        <w:rPr>
          <w:color w:val="000000"/>
          <w:szCs w:val="22"/>
        </w:rPr>
        <w:t>La difficulté pour la plupart des demandeurs (éventuellement de différents pays) de payer le coût de se déplacer pour assister ou désigner un représentant local.</w:t>
      </w:r>
    </w:p>
    <w:p w14:paraId="31F959FF" w14:textId="77777777" w:rsidR="00A75348" w:rsidRPr="005127D3" w:rsidRDefault="00A75348" w:rsidP="00B474F6">
      <w:pPr>
        <w:pStyle w:val="Sansinterligne"/>
        <w:numPr>
          <w:ilvl w:val="0"/>
          <w:numId w:val="6"/>
        </w:numPr>
        <w:spacing w:after="240"/>
        <w:jc w:val="both"/>
        <w:rPr>
          <w:color w:val="000000"/>
          <w:szCs w:val="22"/>
        </w:rPr>
      </w:pPr>
      <w:r w:rsidRPr="005127D3">
        <w:rPr>
          <w:color w:val="000000"/>
          <w:szCs w:val="22"/>
        </w:rPr>
        <w:t>L'impossibilité pour le comité de se forger instantanément un avis sur l'éligibilité de l'action proposée</w:t>
      </w:r>
    </w:p>
    <w:p w14:paraId="45FE5A89" w14:textId="77777777" w:rsidR="00A75348" w:rsidRPr="005127D3" w:rsidRDefault="00A75348" w:rsidP="00B474F6">
      <w:pPr>
        <w:pStyle w:val="Sansinterligne"/>
        <w:numPr>
          <w:ilvl w:val="0"/>
          <w:numId w:val="6"/>
        </w:numPr>
        <w:spacing w:after="240"/>
        <w:jc w:val="both"/>
        <w:rPr>
          <w:color w:val="000000"/>
          <w:szCs w:val="22"/>
        </w:rPr>
      </w:pPr>
      <w:r w:rsidRPr="005127D3">
        <w:rPr>
          <w:color w:val="000000"/>
          <w:szCs w:val="22"/>
        </w:rPr>
        <w:t>Les frais administratifs et logistiques que le pouvoir adjudicateur doit supporter pour organiser et procéder à cette ouverture publique en cas de nombre élevé de propositions.</w:t>
      </w:r>
    </w:p>
    <w:p w14:paraId="26C875AC" w14:textId="6F0D5807" w:rsidR="002E0CAB" w:rsidRDefault="00A75348" w:rsidP="00FF6023">
      <w:r w:rsidRPr="005127D3">
        <w:t>Dans tous les cas, le pouvoir adjudicateur peut décider de tenir une séance d'ouverture publique si un nombre limité, compte tenu de la nature de l'appel à propositions. Dans ce cas, l</w:t>
      </w:r>
      <w:r w:rsidR="00D500CF">
        <w:t>a</w:t>
      </w:r>
      <w:r w:rsidRPr="005127D3">
        <w:t xml:space="preserve"> seule information</w:t>
      </w:r>
      <w:r w:rsidR="00D500CF">
        <w:t xml:space="preserve"> </w:t>
      </w:r>
      <w:r w:rsidRPr="005127D3">
        <w:t>qui peu</w:t>
      </w:r>
      <w:r w:rsidR="00D500CF">
        <w:t>t</w:t>
      </w:r>
      <w:r w:rsidRPr="005127D3">
        <w:t xml:space="preserve"> être donnée doit être : « La demande a été reçue à temps et contient tous les documents, le montant recherché pour le financement de la COI est… tout cela sous réserve d'une analyse plus approfondie sur</w:t>
      </w:r>
      <w:r w:rsidR="00FF6023">
        <w:t xml:space="preserve"> </w:t>
      </w:r>
      <w:r w:rsidRPr="005127D3">
        <w:t>l'éligibilité de l'action et le demandeur ».</w:t>
      </w:r>
      <w:r w:rsidR="00FF6023">
        <w:t xml:space="preserve"> </w:t>
      </w:r>
    </w:p>
    <w:p w14:paraId="345E696D" w14:textId="2999AC4C" w:rsidR="00715CE6" w:rsidRPr="00857CFD" w:rsidRDefault="00857CFD" w:rsidP="002E0CAB">
      <w:pPr>
        <w:pStyle w:val="Titre3"/>
      </w:pPr>
      <w:bookmarkStart w:id="97" w:name="_Toc151465491"/>
      <w:r>
        <w:t>P</w:t>
      </w:r>
      <w:r w:rsidR="002E0CAB">
        <w:t>remi</w:t>
      </w:r>
      <w:r>
        <w:t>è</w:t>
      </w:r>
      <w:r w:rsidR="002E0CAB">
        <w:t>re</w:t>
      </w:r>
      <w:r>
        <w:t xml:space="preserve"> </w:t>
      </w:r>
      <w:r w:rsidR="002E0CAB">
        <w:t>étape</w:t>
      </w:r>
      <w:r>
        <w:t> :</w:t>
      </w:r>
      <w:r w:rsidR="00A4036D">
        <w:t xml:space="preserve"> </w:t>
      </w:r>
      <w:r w:rsidR="00715CE6" w:rsidRPr="00857CFD">
        <w:t>Ouverture et contrôle administratif</w:t>
      </w:r>
      <w:r>
        <w:t xml:space="preserve"> et </w:t>
      </w:r>
      <w:r w:rsidR="002E0CAB">
        <w:t>évaluation</w:t>
      </w:r>
      <w:r>
        <w:t xml:space="preserve"> de la note </w:t>
      </w:r>
      <w:r w:rsidR="00A4036D">
        <w:t>succincte de présentation</w:t>
      </w:r>
      <w:bookmarkEnd w:id="97"/>
    </w:p>
    <w:p w14:paraId="24FF56B0" w14:textId="77777777" w:rsidR="00715CE6" w:rsidRPr="00715CE6" w:rsidRDefault="00857CFD" w:rsidP="005127D3">
      <w:r>
        <w:t>L</w:t>
      </w:r>
      <w:r w:rsidR="00715CE6" w:rsidRPr="00715CE6">
        <w:t>orsque certaines demandes ont été reçues sur support</w:t>
      </w:r>
      <w:r w:rsidR="00600386">
        <w:t xml:space="preserve"> </w:t>
      </w:r>
      <w:r w:rsidR="00715CE6" w:rsidRPr="00715CE6">
        <w:t>papier, toutes les propositions réceptionnées doivent être ouvertes lors d'une séance d'ouverture (après</w:t>
      </w:r>
      <w:r w:rsidR="00600386">
        <w:t xml:space="preserve"> </w:t>
      </w:r>
      <w:r w:rsidR="00715CE6" w:rsidRPr="00715CE6">
        <w:t>l'expiration du délai de soumission), à l'occasion de laquelle les informations d'enregistrement sont</w:t>
      </w:r>
      <w:r w:rsidR="00600386">
        <w:t xml:space="preserve"> </w:t>
      </w:r>
      <w:r w:rsidR="00715CE6" w:rsidRPr="00715CE6">
        <w:t>vérifiées et complétées et les propositions numérotées.</w:t>
      </w:r>
    </w:p>
    <w:p w14:paraId="72AD5A7A" w14:textId="0820A5AB" w:rsidR="00715CE6" w:rsidRPr="00715CE6" w:rsidRDefault="00715CE6" w:rsidP="005127D3">
      <w:r w:rsidRPr="00715CE6">
        <w:lastRenderedPageBreak/>
        <w:t>Le secrétaire du comité d'évaluation supervise la séance d'ouverture et fait appel en tant que de besoin</w:t>
      </w:r>
      <w:r w:rsidR="00600386">
        <w:t xml:space="preserve"> </w:t>
      </w:r>
      <w:r w:rsidRPr="00715CE6">
        <w:t>à d'autre</w:t>
      </w:r>
      <w:r w:rsidR="00E37DAB">
        <w:t>s</w:t>
      </w:r>
      <w:r w:rsidRPr="00715CE6">
        <w:t xml:space="preserve"> personnel</w:t>
      </w:r>
      <w:r w:rsidR="00E37DAB">
        <w:t>s</w:t>
      </w:r>
      <w:r w:rsidRPr="00715CE6">
        <w:t xml:space="preserve"> de l'administration contractante</w:t>
      </w:r>
      <w:r w:rsidR="00455B5A">
        <w:t xml:space="preserve"> (le Secrétariat Général de la COI)</w:t>
      </w:r>
      <w:r w:rsidRPr="00715CE6">
        <w:t>.</w:t>
      </w:r>
    </w:p>
    <w:p w14:paraId="398E85E9" w14:textId="77777777" w:rsidR="00715CE6" w:rsidRPr="00715CE6" w:rsidRDefault="00715CE6" w:rsidP="005127D3">
      <w:r w:rsidRPr="00715CE6">
        <w:t>Pour chaque proposition,</w:t>
      </w:r>
    </w:p>
    <w:p w14:paraId="2BB415DC" w14:textId="1C2E8C0B" w:rsidR="00715CE6" w:rsidRPr="00715CE6" w:rsidRDefault="00715CE6" w:rsidP="00105AFF">
      <w:pPr>
        <w:pStyle w:val="Sansinterligne"/>
        <w:numPr>
          <w:ilvl w:val="0"/>
          <w:numId w:val="49"/>
        </w:numPr>
        <w:spacing w:after="240"/>
        <w:rPr>
          <w:color w:val="000000"/>
          <w:szCs w:val="22"/>
        </w:rPr>
      </w:pPr>
      <w:r w:rsidRPr="00715CE6">
        <w:rPr>
          <w:color w:val="000000"/>
          <w:szCs w:val="22"/>
        </w:rPr>
        <w:t>l'original est conservé avec soin dans les archives de l'administration contractante</w:t>
      </w:r>
      <w:r w:rsidR="00E37DAB">
        <w:rPr>
          <w:color w:val="000000"/>
          <w:szCs w:val="22"/>
        </w:rPr>
        <w:t xml:space="preserve"> </w:t>
      </w:r>
      <w:r w:rsidRPr="00715CE6">
        <w:rPr>
          <w:color w:val="000000"/>
          <w:szCs w:val="22"/>
        </w:rPr>
        <w:t>;</w:t>
      </w:r>
    </w:p>
    <w:p w14:paraId="36B76713" w14:textId="40BF4B93" w:rsidR="00715CE6" w:rsidRPr="00715CE6" w:rsidRDefault="00715CE6" w:rsidP="00105AFF">
      <w:pPr>
        <w:pStyle w:val="Sansinterligne"/>
        <w:numPr>
          <w:ilvl w:val="0"/>
          <w:numId w:val="49"/>
        </w:numPr>
        <w:spacing w:after="240"/>
        <w:rPr>
          <w:color w:val="000000"/>
          <w:szCs w:val="22"/>
        </w:rPr>
      </w:pPr>
      <w:r w:rsidRPr="00715CE6">
        <w:rPr>
          <w:color w:val="000000"/>
          <w:szCs w:val="22"/>
        </w:rPr>
        <w:t>les copies sont distribuées aux évaluateurs et, s'il y a lieu, aux assesseurs.</w:t>
      </w:r>
    </w:p>
    <w:p w14:paraId="34FA08B0" w14:textId="77777777" w:rsidR="00715CE6" w:rsidRPr="00715CE6" w:rsidRDefault="00715CE6" w:rsidP="00FF6023">
      <w:r w:rsidRPr="00715CE6">
        <w:t>Les propositions remises dans les délais sont alors soumises à une vérification administrative, qui</w:t>
      </w:r>
      <w:r w:rsidR="00E37DAB">
        <w:t xml:space="preserve"> </w:t>
      </w:r>
      <w:r w:rsidRPr="00715CE6">
        <w:t>déterminera si les critères mentionnés dans la liste de contrôle sont remplis. Les assesseurs ou les</w:t>
      </w:r>
      <w:r w:rsidR="00E37DAB">
        <w:t xml:space="preserve"> </w:t>
      </w:r>
      <w:r w:rsidRPr="00715CE6">
        <w:t>membres du comité d'évaluation ne peuvent en aucun cas changer cette liste de contrôle.</w:t>
      </w:r>
    </w:p>
    <w:p w14:paraId="772C1808" w14:textId="77777777" w:rsidR="00715CE6" w:rsidRPr="00715CE6" w:rsidRDefault="00715CE6" w:rsidP="00FF6023">
      <w:r w:rsidRPr="00715CE6">
        <w:t>La vérification administrative comporte également une évaluation de l'éligibilité de l'action. La</w:t>
      </w:r>
      <w:r w:rsidR="00E37DAB">
        <w:t xml:space="preserve"> </w:t>
      </w:r>
      <w:r w:rsidRPr="00715CE6">
        <w:t>vérification administrative peut être effectuée par les membres du comité d'évaluation (dont le</w:t>
      </w:r>
      <w:r w:rsidR="00E37DAB">
        <w:t xml:space="preserve"> </w:t>
      </w:r>
      <w:r w:rsidRPr="00715CE6">
        <w:t>secrétaire) ou par un ou plusieurs assesseurs.</w:t>
      </w:r>
    </w:p>
    <w:p w14:paraId="71A2F1C6" w14:textId="77777777" w:rsidR="008F72F3" w:rsidRDefault="00715CE6" w:rsidP="00FF6023">
      <w:r w:rsidRPr="00715CE6">
        <w:t>En cas d'absence ou d'erreurs relatives à une ou plusieurs information(s) administrative(s), la demande</w:t>
      </w:r>
      <w:r w:rsidR="00E37DAB">
        <w:t xml:space="preserve"> </w:t>
      </w:r>
      <w:r w:rsidRPr="00715CE6">
        <w:t>peut être rejetée et l'évaluation peut être arrêtée. Cependant, s'il s'agit d'erreurs administratives, ou si</w:t>
      </w:r>
      <w:r w:rsidR="00E37DAB">
        <w:t xml:space="preserve"> </w:t>
      </w:r>
      <w:r w:rsidRPr="00715CE6">
        <w:t>les demandeurs ne fournissent pas les justificatifs ou attestations demandées, le comité d'évaluation</w:t>
      </w:r>
      <w:r w:rsidR="00E37DAB">
        <w:t xml:space="preserve"> </w:t>
      </w:r>
      <w:r w:rsidRPr="00715CE6">
        <w:t>peut, sauf justification, demander au demandeur principal de fournir l'information manquante ou des</w:t>
      </w:r>
      <w:r w:rsidR="00E37DAB">
        <w:t xml:space="preserve"> </w:t>
      </w:r>
      <w:r w:rsidRPr="00715CE6">
        <w:t>clarifications, dans un délai déterminé. De telles informations ou clarifications ne doivent pas avoir</w:t>
      </w:r>
      <w:r w:rsidR="00E37DAB">
        <w:t xml:space="preserve"> </w:t>
      </w:r>
      <w:r w:rsidRPr="00715CE6">
        <w:t>pour effet de modifier les termes de l'appel. Après réception de ces clarifications, le comité</w:t>
      </w:r>
      <w:r w:rsidR="00E37DAB">
        <w:t xml:space="preserve"> </w:t>
      </w:r>
      <w:r w:rsidRPr="00715CE6">
        <w:t>d'évaluation dispose d'un pouvoir discrétionnaire, dans le respect des principes d'égalité de traitement</w:t>
      </w:r>
      <w:r w:rsidR="00E37DAB">
        <w:t xml:space="preserve"> </w:t>
      </w:r>
      <w:r w:rsidRPr="00715CE6">
        <w:t>et de proportionnalité, pour décider de leur recevabilité. Quelle que soit la décision du comité</w:t>
      </w:r>
      <w:r w:rsidR="00E37DAB">
        <w:t xml:space="preserve"> </w:t>
      </w:r>
      <w:r w:rsidRPr="00715CE6">
        <w:t>d'évaluation, cette décision doit être entièrement enregistrée et justifiée dans le rapport d'évaluation</w:t>
      </w:r>
      <w:r w:rsidR="008F72F3">
        <w:t>.</w:t>
      </w:r>
    </w:p>
    <w:p w14:paraId="13223756" w14:textId="77777777" w:rsidR="00715CE6" w:rsidRPr="00715CE6" w:rsidRDefault="00715CE6" w:rsidP="00FF6023">
      <w:r w:rsidRPr="00E00833">
        <w:t>L'administration contractante doit conserver les propositions non sélectionnées.</w:t>
      </w:r>
    </w:p>
    <w:p w14:paraId="22B1A234" w14:textId="77777777" w:rsidR="00715CE6" w:rsidRPr="00715CE6" w:rsidRDefault="00715CE6" w:rsidP="00FF6023">
      <w:r w:rsidRPr="00715CE6">
        <w:t>Si les membres du comité d'évaluation n'effectuent pas la vérification eux-mêmes, le comité</w:t>
      </w:r>
      <w:r w:rsidR="00E37DAB">
        <w:t xml:space="preserve"> </w:t>
      </w:r>
      <w:r w:rsidRPr="00715CE6">
        <w:t>d'évaluation doit revoir les conclusions d</w:t>
      </w:r>
      <w:r w:rsidR="0054285A">
        <w:t>u ou des</w:t>
      </w:r>
      <w:r w:rsidRPr="00715CE6">
        <w:t xml:space="preserve"> assesseur(s) sur la base des grilles remplies. Afin de</w:t>
      </w:r>
      <w:r w:rsidR="0054285A">
        <w:t xml:space="preserve"> </w:t>
      </w:r>
      <w:r w:rsidRPr="00715CE6">
        <w:t>faciliter l'examen des évaluations par le comité d'évaluation, le secrétaire du comité d'évaluation doit</w:t>
      </w:r>
      <w:r w:rsidR="0054285A">
        <w:t xml:space="preserve"> </w:t>
      </w:r>
      <w:r w:rsidRPr="00715CE6">
        <w:t>veiller à ce qu'une liste soit dressée contenant les propositions qui n'ont pas passé avec succès la</w:t>
      </w:r>
      <w:r w:rsidR="0054285A">
        <w:t xml:space="preserve"> </w:t>
      </w:r>
      <w:r w:rsidRPr="00715CE6">
        <w:t>vérification administrative. Une justification doit être fournie pour chaque entrée de la liste.</w:t>
      </w:r>
    </w:p>
    <w:p w14:paraId="13A87511" w14:textId="77777777" w:rsidR="00715CE6" w:rsidRDefault="00715CE6" w:rsidP="00FF6023">
      <w:r w:rsidRPr="00715CE6">
        <w:t>À l'issue de la séance d'ouverture (le cas échéant), et de la vérification administrative, le comité</w:t>
      </w:r>
      <w:r w:rsidR="0054285A">
        <w:t xml:space="preserve"> </w:t>
      </w:r>
      <w:r w:rsidRPr="00715CE6">
        <w:t>d'évaluation se réunit pour statuer, le cas échéant, sur les cas litigieux (y compris sur l'éligibilité des</w:t>
      </w:r>
      <w:r w:rsidR="0054285A">
        <w:t xml:space="preserve"> </w:t>
      </w:r>
      <w:r w:rsidRPr="00715CE6">
        <w:t>actions) et passe ensuite à l'évaluation des notes succinctes de présentation.</w:t>
      </w:r>
    </w:p>
    <w:p w14:paraId="4DB9C0CD" w14:textId="77777777" w:rsidR="00464950" w:rsidRPr="00464950" w:rsidRDefault="00464950" w:rsidP="00FF6023">
      <w:r w:rsidRPr="00464950">
        <w:t>Dans un premier temps, le comité d'évaluation effectue le contrôle d'ouverture et administratif et l</w:t>
      </w:r>
      <w:r w:rsidR="00243181">
        <w:t>’</w:t>
      </w:r>
      <w:r w:rsidRPr="00464950">
        <w:t>évaluation de la</w:t>
      </w:r>
      <w:r w:rsidR="00A4036D">
        <w:t xml:space="preserve"> note succincte de présentation</w:t>
      </w:r>
      <w:r w:rsidRPr="00464950">
        <w:t>.</w:t>
      </w:r>
    </w:p>
    <w:p w14:paraId="6A266318" w14:textId="173EE13F" w:rsidR="00464950" w:rsidRPr="00464950" w:rsidRDefault="00464950" w:rsidP="00FF6023">
      <w:r w:rsidRPr="00464950">
        <w:t xml:space="preserve">Les tâches suivantes doivent être effectuées par le comité d'évaluation (et les </w:t>
      </w:r>
      <w:r w:rsidR="00726E5E">
        <w:t>assesseurs</w:t>
      </w:r>
      <w:r w:rsidR="00726E5E" w:rsidRPr="00464950">
        <w:t xml:space="preserve"> </w:t>
      </w:r>
      <w:r w:rsidRPr="00464950">
        <w:t>éventuels si nécessaire) :</w:t>
      </w:r>
    </w:p>
    <w:p w14:paraId="5DB47BC4" w14:textId="6591B2D7" w:rsidR="00464950" w:rsidRPr="00464950" w:rsidRDefault="00464950" w:rsidP="00B474F6">
      <w:pPr>
        <w:pStyle w:val="Sansinterligne"/>
        <w:numPr>
          <w:ilvl w:val="0"/>
          <w:numId w:val="8"/>
        </w:numPr>
        <w:spacing w:before="120"/>
        <w:jc w:val="both"/>
        <w:rPr>
          <w:color w:val="000000"/>
          <w:szCs w:val="22"/>
        </w:rPr>
      </w:pPr>
      <w:r w:rsidRPr="00464950">
        <w:rPr>
          <w:color w:val="000000"/>
          <w:szCs w:val="22"/>
        </w:rPr>
        <w:t>Vérifier que la date limite de dépôt des candidatures a été respectée</w:t>
      </w:r>
    </w:p>
    <w:p w14:paraId="6FFCE531" w14:textId="158D20DB" w:rsidR="00464950" w:rsidRPr="00464950" w:rsidRDefault="00464950" w:rsidP="00B474F6">
      <w:pPr>
        <w:pStyle w:val="Sansinterligne"/>
        <w:numPr>
          <w:ilvl w:val="0"/>
          <w:numId w:val="8"/>
        </w:numPr>
        <w:spacing w:before="120"/>
        <w:jc w:val="both"/>
        <w:rPr>
          <w:color w:val="000000"/>
          <w:szCs w:val="22"/>
        </w:rPr>
      </w:pPr>
      <w:r w:rsidRPr="00464950">
        <w:rPr>
          <w:color w:val="000000"/>
          <w:szCs w:val="22"/>
        </w:rPr>
        <w:t>Vérifie</w:t>
      </w:r>
      <w:r w:rsidR="00243181">
        <w:rPr>
          <w:color w:val="000000"/>
          <w:szCs w:val="22"/>
        </w:rPr>
        <w:t>r</w:t>
      </w:r>
      <w:r w:rsidRPr="00464950">
        <w:rPr>
          <w:color w:val="000000"/>
          <w:szCs w:val="22"/>
        </w:rPr>
        <w:t xml:space="preserve"> que la </w:t>
      </w:r>
      <w:r w:rsidR="00A4036D">
        <w:rPr>
          <w:color w:val="000000"/>
          <w:szCs w:val="22"/>
        </w:rPr>
        <w:t xml:space="preserve">note succincte de présentation </w:t>
      </w:r>
      <w:r w:rsidRPr="00464950">
        <w:rPr>
          <w:color w:val="000000"/>
          <w:szCs w:val="22"/>
        </w:rPr>
        <w:t>/</w:t>
      </w:r>
      <w:r w:rsidR="00A4036D">
        <w:rPr>
          <w:color w:val="000000"/>
          <w:szCs w:val="22"/>
        </w:rPr>
        <w:t>proposition</w:t>
      </w:r>
      <w:r w:rsidRPr="00464950">
        <w:rPr>
          <w:color w:val="000000"/>
          <w:szCs w:val="22"/>
        </w:rPr>
        <w:t xml:space="preserve"> complète satisfait à tous les critères spécifiés dans la </w:t>
      </w:r>
      <w:r w:rsidR="00231B95" w:rsidRPr="00231B95">
        <w:rPr>
          <w:color w:val="000000"/>
          <w:szCs w:val="22"/>
        </w:rPr>
        <w:t>liste de contrôle</w:t>
      </w:r>
      <w:r w:rsidR="00231B95" w:rsidRPr="00464950">
        <w:rPr>
          <w:color w:val="000000"/>
          <w:szCs w:val="22"/>
        </w:rPr>
        <w:t xml:space="preserve"> </w:t>
      </w:r>
      <w:r w:rsidRPr="00464950">
        <w:rPr>
          <w:color w:val="000000"/>
          <w:szCs w:val="22"/>
        </w:rPr>
        <w:t>d</w:t>
      </w:r>
      <w:r w:rsidR="00243181">
        <w:rPr>
          <w:color w:val="000000"/>
          <w:szCs w:val="22"/>
        </w:rPr>
        <w:t>u</w:t>
      </w:r>
      <w:r w:rsidRPr="00464950">
        <w:rPr>
          <w:color w:val="000000"/>
          <w:szCs w:val="22"/>
        </w:rPr>
        <w:t xml:space="preserve"> formulaire de demande de subvention. Cela comprend également une évaluation de l'éligibilité de l'action.</w:t>
      </w:r>
      <w:r w:rsidR="00243181">
        <w:rPr>
          <w:color w:val="000000"/>
          <w:szCs w:val="22"/>
        </w:rPr>
        <w:t xml:space="preserve"> </w:t>
      </w:r>
    </w:p>
    <w:p w14:paraId="53F18495" w14:textId="47590C76" w:rsidR="00464950" w:rsidRPr="00464950" w:rsidRDefault="00464950" w:rsidP="00B474F6">
      <w:pPr>
        <w:pStyle w:val="Sansinterligne"/>
        <w:numPr>
          <w:ilvl w:val="0"/>
          <w:numId w:val="8"/>
        </w:numPr>
        <w:spacing w:before="120"/>
        <w:jc w:val="both"/>
        <w:rPr>
          <w:color w:val="000000"/>
          <w:szCs w:val="22"/>
        </w:rPr>
      </w:pPr>
      <w:r w:rsidRPr="00464950">
        <w:rPr>
          <w:color w:val="000000"/>
          <w:szCs w:val="22"/>
        </w:rPr>
        <w:t>Évalue</w:t>
      </w:r>
      <w:r w:rsidR="00243181">
        <w:rPr>
          <w:color w:val="000000"/>
          <w:szCs w:val="22"/>
        </w:rPr>
        <w:t>r</w:t>
      </w:r>
      <w:r w:rsidRPr="00464950">
        <w:rPr>
          <w:color w:val="000000"/>
          <w:szCs w:val="22"/>
        </w:rPr>
        <w:t xml:space="preserve"> les notes </w:t>
      </w:r>
      <w:r w:rsidR="00243181">
        <w:rPr>
          <w:color w:val="000000"/>
          <w:szCs w:val="22"/>
        </w:rPr>
        <w:t>succinctes de présentation</w:t>
      </w:r>
      <w:r w:rsidR="00243181" w:rsidRPr="00464950">
        <w:rPr>
          <w:color w:val="000000"/>
          <w:szCs w:val="22"/>
        </w:rPr>
        <w:t xml:space="preserve"> </w:t>
      </w:r>
      <w:r w:rsidRPr="00464950">
        <w:rPr>
          <w:color w:val="000000"/>
          <w:szCs w:val="22"/>
        </w:rPr>
        <w:t xml:space="preserve">à l'aide de la grille d'évaluation </w:t>
      </w:r>
      <w:r w:rsidR="00A83487">
        <w:rPr>
          <w:color w:val="000000"/>
          <w:szCs w:val="22"/>
        </w:rPr>
        <w:t>fournie et les classer</w:t>
      </w:r>
      <w:r w:rsidRPr="00464950">
        <w:rPr>
          <w:color w:val="000000"/>
          <w:szCs w:val="22"/>
        </w:rPr>
        <w:t>.</w:t>
      </w:r>
    </w:p>
    <w:p w14:paraId="6323741C" w14:textId="74953787" w:rsidR="00464950" w:rsidRDefault="00464950" w:rsidP="00FF6023">
      <w:pPr>
        <w:pStyle w:val="Sansinterligne"/>
        <w:spacing w:before="120"/>
        <w:ind w:left="720"/>
        <w:jc w:val="both"/>
        <w:rPr>
          <w:color w:val="000000"/>
          <w:szCs w:val="22"/>
        </w:rPr>
      </w:pPr>
      <w:r w:rsidRPr="00464950">
        <w:rPr>
          <w:color w:val="000000"/>
          <w:szCs w:val="22"/>
        </w:rPr>
        <w:lastRenderedPageBreak/>
        <w:t xml:space="preserve">En cas de nombre élevé de notes </w:t>
      </w:r>
      <w:r w:rsidR="00726E5E">
        <w:rPr>
          <w:color w:val="000000"/>
          <w:szCs w:val="22"/>
        </w:rPr>
        <w:t>succincte</w:t>
      </w:r>
      <w:r w:rsidR="00415F12">
        <w:rPr>
          <w:color w:val="000000"/>
          <w:szCs w:val="22"/>
        </w:rPr>
        <w:t>s</w:t>
      </w:r>
      <w:r w:rsidR="00726E5E">
        <w:rPr>
          <w:color w:val="000000"/>
          <w:szCs w:val="22"/>
        </w:rPr>
        <w:t xml:space="preserve"> de présentation</w:t>
      </w:r>
      <w:r w:rsidRPr="00464950">
        <w:rPr>
          <w:color w:val="000000"/>
          <w:szCs w:val="22"/>
        </w:rPr>
        <w:t>/propositions à évaluer, le comité d'évaluation peut</w:t>
      </w:r>
      <w:r w:rsidR="00A83487">
        <w:rPr>
          <w:color w:val="000000"/>
          <w:szCs w:val="22"/>
        </w:rPr>
        <w:t xml:space="preserve"> faire appel à des</w:t>
      </w:r>
      <w:r w:rsidRPr="00464950">
        <w:rPr>
          <w:color w:val="000000"/>
          <w:szCs w:val="22"/>
        </w:rPr>
        <w:t xml:space="preserve"> </w:t>
      </w:r>
      <w:r w:rsidR="00726E5E">
        <w:rPr>
          <w:color w:val="000000"/>
          <w:szCs w:val="22"/>
        </w:rPr>
        <w:t>assesseurs</w:t>
      </w:r>
      <w:r w:rsidRPr="00464950">
        <w:rPr>
          <w:color w:val="000000"/>
          <w:szCs w:val="22"/>
        </w:rPr>
        <w:t xml:space="preserve">. Pour l'évaluation des </w:t>
      </w:r>
      <w:r w:rsidR="00A4036D">
        <w:rPr>
          <w:color w:val="000000"/>
          <w:szCs w:val="22"/>
        </w:rPr>
        <w:t>notes succincte</w:t>
      </w:r>
      <w:r w:rsidR="00A83487">
        <w:rPr>
          <w:color w:val="000000"/>
          <w:szCs w:val="22"/>
        </w:rPr>
        <w:t>s</w:t>
      </w:r>
      <w:r w:rsidR="00A4036D">
        <w:rPr>
          <w:color w:val="000000"/>
          <w:szCs w:val="22"/>
        </w:rPr>
        <w:t xml:space="preserve"> de présentation et des propositions</w:t>
      </w:r>
      <w:r w:rsidR="00A4036D" w:rsidRPr="00464950">
        <w:rPr>
          <w:color w:val="000000"/>
          <w:szCs w:val="22"/>
        </w:rPr>
        <w:t xml:space="preserve"> complète</w:t>
      </w:r>
      <w:r w:rsidR="00A4036D">
        <w:rPr>
          <w:color w:val="000000"/>
          <w:szCs w:val="22"/>
        </w:rPr>
        <w:t>s</w:t>
      </w:r>
      <w:r w:rsidRPr="00464950">
        <w:rPr>
          <w:color w:val="000000"/>
          <w:szCs w:val="22"/>
        </w:rPr>
        <w:t xml:space="preserve">, les </w:t>
      </w:r>
      <w:r w:rsidR="00726E5E">
        <w:rPr>
          <w:color w:val="000000"/>
          <w:szCs w:val="22"/>
        </w:rPr>
        <w:t>assesseurs</w:t>
      </w:r>
      <w:r w:rsidRPr="00464950">
        <w:rPr>
          <w:color w:val="000000"/>
          <w:szCs w:val="22"/>
        </w:rPr>
        <w:t xml:space="preserve"> doivent utiliser le</w:t>
      </w:r>
      <w:r>
        <w:rPr>
          <w:color w:val="000000"/>
          <w:szCs w:val="22"/>
        </w:rPr>
        <w:t xml:space="preserve">s </w:t>
      </w:r>
      <w:r w:rsidRPr="00464950">
        <w:rPr>
          <w:color w:val="000000"/>
          <w:szCs w:val="22"/>
        </w:rPr>
        <w:t xml:space="preserve">grilles d'évaluation publiées (voir modèles de grilles d'évaluation) pour donner des notes et fournir des commentaires. </w:t>
      </w:r>
    </w:p>
    <w:p w14:paraId="622A34CE" w14:textId="77777777" w:rsidR="00464950" w:rsidRPr="00464950" w:rsidRDefault="00464950" w:rsidP="00FF6023">
      <w:pPr>
        <w:pStyle w:val="Sansinterligne"/>
        <w:spacing w:before="120"/>
        <w:ind w:left="720"/>
        <w:jc w:val="both"/>
        <w:rPr>
          <w:color w:val="000000"/>
          <w:szCs w:val="22"/>
        </w:rPr>
      </w:pPr>
      <w:r w:rsidRPr="00464950">
        <w:rPr>
          <w:color w:val="000000"/>
          <w:szCs w:val="22"/>
        </w:rPr>
        <w:t xml:space="preserve">Àu moins deux évaluateurs doivent évaluer chaque </w:t>
      </w:r>
      <w:r w:rsidR="00A4036D">
        <w:rPr>
          <w:color w:val="000000"/>
          <w:szCs w:val="22"/>
        </w:rPr>
        <w:t>note succincte de présentation</w:t>
      </w:r>
      <w:r w:rsidRPr="00464950">
        <w:rPr>
          <w:color w:val="000000"/>
          <w:szCs w:val="22"/>
        </w:rPr>
        <w:t xml:space="preserve"> et chaque proposition</w:t>
      </w:r>
      <w:r w:rsidR="00A4036D">
        <w:rPr>
          <w:color w:val="000000"/>
          <w:szCs w:val="22"/>
        </w:rPr>
        <w:t xml:space="preserve"> complète</w:t>
      </w:r>
      <w:r w:rsidRPr="00464950">
        <w:rPr>
          <w:color w:val="000000"/>
          <w:szCs w:val="22"/>
        </w:rPr>
        <w:t>, en travaillant indépendamment l'un de l'autre</w:t>
      </w:r>
      <w:r>
        <w:rPr>
          <w:color w:val="000000"/>
          <w:szCs w:val="22"/>
        </w:rPr>
        <w:t>.</w:t>
      </w:r>
    </w:p>
    <w:p w14:paraId="013DEF3C" w14:textId="5E864734" w:rsidR="00464950" w:rsidRDefault="00464950" w:rsidP="00FF6023">
      <w:pPr>
        <w:pStyle w:val="Sansinterligne"/>
        <w:spacing w:before="120"/>
        <w:ind w:left="720"/>
        <w:jc w:val="both"/>
        <w:rPr>
          <w:color w:val="000000"/>
          <w:szCs w:val="22"/>
        </w:rPr>
      </w:pPr>
      <w:r w:rsidRPr="00464950">
        <w:rPr>
          <w:color w:val="000000"/>
          <w:szCs w:val="22"/>
        </w:rPr>
        <w:t xml:space="preserve">L'évaluation des </w:t>
      </w:r>
      <w:r w:rsidR="00A4036D">
        <w:rPr>
          <w:color w:val="000000"/>
          <w:szCs w:val="22"/>
        </w:rPr>
        <w:t>notes succincte</w:t>
      </w:r>
      <w:r w:rsidR="00A83487">
        <w:rPr>
          <w:color w:val="000000"/>
          <w:szCs w:val="22"/>
        </w:rPr>
        <w:t>s</w:t>
      </w:r>
      <w:r w:rsidR="00A4036D">
        <w:rPr>
          <w:color w:val="000000"/>
          <w:szCs w:val="22"/>
        </w:rPr>
        <w:t xml:space="preserve"> de présentation</w:t>
      </w:r>
      <w:r w:rsidRPr="00464950">
        <w:rPr>
          <w:color w:val="000000"/>
          <w:szCs w:val="22"/>
        </w:rPr>
        <w:t xml:space="preserve"> porte sur la pertinence et la conception de l'action, en utilisant les</w:t>
      </w:r>
      <w:r w:rsidR="00A83487">
        <w:rPr>
          <w:color w:val="000000"/>
          <w:szCs w:val="22"/>
        </w:rPr>
        <w:t xml:space="preserve"> </w:t>
      </w:r>
      <w:r w:rsidRPr="00464950">
        <w:rPr>
          <w:color w:val="000000"/>
          <w:szCs w:val="22"/>
        </w:rPr>
        <w:t>grille</w:t>
      </w:r>
      <w:r w:rsidR="00A83487">
        <w:rPr>
          <w:color w:val="000000"/>
          <w:szCs w:val="22"/>
        </w:rPr>
        <w:t>s</w:t>
      </w:r>
      <w:r w:rsidRPr="00464950">
        <w:rPr>
          <w:color w:val="000000"/>
          <w:szCs w:val="22"/>
        </w:rPr>
        <w:t xml:space="preserve"> d'évaluation fournie</w:t>
      </w:r>
      <w:r w:rsidR="00A83487">
        <w:rPr>
          <w:color w:val="000000"/>
          <w:szCs w:val="22"/>
        </w:rPr>
        <w:t>s</w:t>
      </w:r>
      <w:r w:rsidRPr="00464950">
        <w:rPr>
          <w:color w:val="000000"/>
          <w:szCs w:val="22"/>
        </w:rPr>
        <w:t xml:space="preserve"> avec le formulaire de candidature. L'évaluation globale est basée sur les notes</w:t>
      </w:r>
      <w:r w:rsidR="00455B5A">
        <w:rPr>
          <w:color w:val="000000"/>
          <w:szCs w:val="22"/>
        </w:rPr>
        <w:t xml:space="preserve"> </w:t>
      </w:r>
      <w:r w:rsidRPr="00464950">
        <w:rPr>
          <w:color w:val="000000"/>
          <w:szCs w:val="22"/>
        </w:rPr>
        <w:t>obtenu</w:t>
      </w:r>
      <w:r>
        <w:rPr>
          <w:color w:val="000000"/>
          <w:szCs w:val="22"/>
        </w:rPr>
        <w:t>e</w:t>
      </w:r>
      <w:r w:rsidRPr="00464950">
        <w:rPr>
          <w:color w:val="000000"/>
          <w:szCs w:val="22"/>
        </w:rPr>
        <w:t>s sous chaque sous-position, additionné</w:t>
      </w:r>
      <w:r>
        <w:rPr>
          <w:color w:val="000000"/>
          <w:szCs w:val="22"/>
        </w:rPr>
        <w:t>e</w:t>
      </w:r>
      <w:r w:rsidRPr="00464950">
        <w:rPr>
          <w:color w:val="000000"/>
          <w:szCs w:val="22"/>
        </w:rPr>
        <w:t xml:space="preserve">s par rubrique. Si des </w:t>
      </w:r>
      <w:r w:rsidR="003B79B2">
        <w:rPr>
          <w:color w:val="000000"/>
          <w:szCs w:val="22"/>
        </w:rPr>
        <w:t>assesseurs</w:t>
      </w:r>
      <w:r w:rsidRPr="00464950">
        <w:rPr>
          <w:color w:val="000000"/>
          <w:szCs w:val="22"/>
        </w:rPr>
        <w:t xml:space="preserve"> sont délégués pour évaluer l</w:t>
      </w:r>
      <w:r>
        <w:rPr>
          <w:color w:val="000000"/>
          <w:szCs w:val="22"/>
        </w:rPr>
        <w:t xml:space="preserve">a </w:t>
      </w:r>
      <w:r w:rsidR="00A83487">
        <w:rPr>
          <w:color w:val="000000"/>
          <w:szCs w:val="22"/>
        </w:rPr>
        <w:t>note succincte de présentation,</w:t>
      </w:r>
      <w:r>
        <w:rPr>
          <w:color w:val="000000"/>
          <w:szCs w:val="22"/>
        </w:rPr>
        <w:t xml:space="preserve"> </w:t>
      </w:r>
      <w:r w:rsidRPr="00464950">
        <w:rPr>
          <w:color w:val="000000"/>
          <w:szCs w:val="22"/>
        </w:rPr>
        <w:t xml:space="preserve">la note finale est la moyenne arithmétique des notes attribuées par les </w:t>
      </w:r>
      <w:r w:rsidR="003B79B2">
        <w:rPr>
          <w:color w:val="000000"/>
          <w:szCs w:val="22"/>
        </w:rPr>
        <w:t>assesseurs</w:t>
      </w:r>
      <w:r w:rsidRPr="00464950">
        <w:rPr>
          <w:color w:val="000000"/>
          <w:szCs w:val="22"/>
        </w:rPr>
        <w:t xml:space="preserve">. Les grilles d'évaluation remplies pour chaque </w:t>
      </w:r>
      <w:r w:rsidR="00A83487">
        <w:rPr>
          <w:color w:val="000000"/>
          <w:szCs w:val="22"/>
        </w:rPr>
        <w:t>note succincte de présentation</w:t>
      </w:r>
      <w:r w:rsidRPr="00464950">
        <w:rPr>
          <w:color w:val="000000"/>
          <w:szCs w:val="22"/>
        </w:rPr>
        <w:t xml:space="preserve"> doivent être envoyées au comité d'évaluation</w:t>
      </w:r>
      <w:r w:rsidR="00726E5E">
        <w:rPr>
          <w:color w:val="000000"/>
          <w:szCs w:val="22"/>
        </w:rPr>
        <w:t>.</w:t>
      </w:r>
    </w:p>
    <w:p w14:paraId="4A407A28" w14:textId="5F51B4EC" w:rsidR="00DD612E" w:rsidRDefault="00DD612E" w:rsidP="00FF6023">
      <w:pPr>
        <w:pStyle w:val="Sansinterligne"/>
        <w:spacing w:before="120"/>
        <w:ind w:left="720"/>
        <w:jc w:val="both"/>
        <w:rPr>
          <w:color w:val="000000"/>
          <w:szCs w:val="22"/>
        </w:rPr>
      </w:pPr>
      <w:r>
        <w:rPr>
          <w:color w:val="000000"/>
          <w:szCs w:val="22"/>
        </w:rPr>
        <w:t xml:space="preserve">La qualité de </w:t>
      </w:r>
      <w:r w:rsidR="003B79B2">
        <w:rPr>
          <w:color w:val="000000"/>
          <w:szCs w:val="22"/>
        </w:rPr>
        <w:t>chaque</w:t>
      </w:r>
      <w:r>
        <w:rPr>
          <w:color w:val="000000"/>
          <w:szCs w:val="22"/>
        </w:rPr>
        <w:t xml:space="preserve"> demande doit être évaluée sur la base</w:t>
      </w:r>
      <w:r w:rsidR="00433895">
        <w:rPr>
          <w:color w:val="000000"/>
          <w:szCs w:val="22"/>
        </w:rPr>
        <w:t xml:space="preserve"> de la grille d'évaluation,</w:t>
      </w:r>
      <w:r>
        <w:rPr>
          <w:color w:val="000000"/>
          <w:szCs w:val="22"/>
        </w:rPr>
        <w:t xml:space="preserve"> qui contient les critères de sélection et d'attribution. Chaque sous-rubrique doit faire l'objet de commentaires sur la base des questions et des critères de la rubrique. Il convient en outre de vérifier systématiquement la cohérence entre les postes du budget et la description de l'action.</w:t>
      </w:r>
    </w:p>
    <w:p w14:paraId="0F8EB982" w14:textId="745A4C9B" w:rsidR="00726E5E" w:rsidRPr="00715CE6" w:rsidRDefault="00726E5E" w:rsidP="00FF6023">
      <w:pPr>
        <w:pStyle w:val="Sansinterligne"/>
        <w:spacing w:before="120"/>
        <w:ind w:left="720"/>
        <w:jc w:val="both"/>
        <w:rPr>
          <w:color w:val="000000"/>
          <w:szCs w:val="22"/>
        </w:rPr>
      </w:pPr>
      <w:r w:rsidRPr="00715CE6">
        <w:rPr>
          <w:color w:val="000000"/>
          <w:szCs w:val="22"/>
        </w:rPr>
        <w:t xml:space="preserve">Lorsque l'appel à propositions est organisé par </w:t>
      </w:r>
      <w:r w:rsidR="00F303E8">
        <w:rPr>
          <w:color w:val="000000"/>
          <w:szCs w:val="22"/>
        </w:rPr>
        <w:t>le Secrétariat</w:t>
      </w:r>
      <w:r w:rsidRPr="00715CE6">
        <w:rPr>
          <w:color w:val="000000"/>
          <w:szCs w:val="22"/>
        </w:rPr>
        <w:t xml:space="preserve"> de la </w:t>
      </w:r>
      <w:r>
        <w:rPr>
          <w:color w:val="000000"/>
          <w:szCs w:val="22"/>
        </w:rPr>
        <w:t>COI</w:t>
      </w:r>
      <w:r w:rsidRPr="00715CE6">
        <w:rPr>
          <w:color w:val="000000"/>
          <w:szCs w:val="22"/>
        </w:rPr>
        <w:t xml:space="preserve"> et</w:t>
      </w:r>
      <w:r>
        <w:rPr>
          <w:color w:val="000000"/>
          <w:szCs w:val="22"/>
        </w:rPr>
        <w:t xml:space="preserve"> </w:t>
      </w:r>
      <w:r w:rsidRPr="00715CE6">
        <w:rPr>
          <w:color w:val="000000"/>
          <w:szCs w:val="22"/>
        </w:rPr>
        <w:t>qu'un</w:t>
      </w:r>
      <w:r>
        <w:rPr>
          <w:color w:val="000000"/>
          <w:szCs w:val="22"/>
        </w:rPr>
        <w:t xml:space="preserve"> service déconcentré</w:t>
      </w:r>
      <w:r w:rsidRPr="00715CE6">
        <w:rPr>
          <w:color w:val="000000"/>
          <w:szCs w:val="22"/>
        </w:rPr>
        <w:t xml:space="preserve"> de </w:t>
      </w:r>
      <w:r>
        <w:rPr>
          <w:color w:val="000000"/>
          <w:szCs w:val="22"/>
        </w:rPr>
        <w:t>la COI</w:t>
      </w:r>
      <w:r w:rsidRPr="00715CE6">
        <w:rPr>
          <w:color w:val="000000"/>
          <w:szCs w:val="22"/>
        </w:rPr>
        <w:t xml:space="preserve"> participe exceptionnellement à l'évaluation des notes succinctes, la copie de</w:t>
      </w:r>
      <w:r>
        <w:rPr>
          <w:color w:val="000000"/>
          <w:szCs w:val="22"/>
        </w:rPr>
        <w:t xml:space="preserve"> </w:t>
      </w:r>
      <w:r w:rsidRPr="00715CE6">
        <w:rPr>
          <w:color w:val="000000"/>
          <w:szCs w:val="22"/>
        </w:rPr>
        <w:t xml:space="preserve">chaque note succincte de présentation doit être envoyée </w:t>
      </w:r>
      <w:r>
        <w:rPr>
          <w:color w:val="000000"/>
          <w:szCs w:val="22"/>
        </w:rPr>
        <w:t>au service déconcentré</w:t>
      </w:r>
      <w:r w:rsidRPr="00715CE6">
        <w:rPr>
          <w:color w:val="000000"/>
          <w:szCs w:val="22"/>
        </w:rPr>
        <w:t xml:space="preserve"> de </w:t>
      </w:r>
      <w:r>
        <w:rPr>
          <w:color w:val="000000"/>
          <w:szCs w:val="22"/>
        </w:rPr>
        <w:t>la COI</w:t>
      </w:r>
      <w:r w:rsidRPr="00715CE6">
        <w:rPr>
          <w:color w:val="000000"/>
          <w:szCs w:val="22"/>
        </w:rPr>
        <w:t xml:space="preserve"> dans le</w:t>
      </w:r>
      <w:r>
        <w:rPr>
          <w:color w:val="000000"/>
          <w:szCs w:val="22"/>
        </w:rPr>
        <w:t xml:space="preserve"> </w:t>
      </w:r>
      <w:r w:rsidRPr="00715CE6">
        <w:rPr>
          <w:color w:val="000000"/>
          <w:szCs w:val="22"/>
        </w:rPr>
        <w:t>pays où l'action proposée doit avoir lieu, pour l'évaluation sur la base de la même grille d'évaluation.</w:t>
      </w:r>
    </w:p>
    <w:p w14:paraId="302C8DC4" w14:textId="0DFBE47B" w:rsidR="00464950" w:rsidRPr="00464950" w:rsidRDefault="00464950" w:rsidP="00B474F6">
      <w:pPr>
        <w:pStyle w:val="Sansinterligne"/>
        <w:numPr>
          <w:ilvl w:val="0"/>
          <w:numId w:val="8"/>
        </w:numPr>
        <w:spacing w:before="120"/>
        <w:jc w:val="both"/>
        <w:rPr>
          <w:color w:val="000000"/>
          <w:szCs w:val="22"/>
        </w:rPr>
      </w:pPr>
      <w:r w:rsidRPr="00464950">
        <w:rPr>
          <w:color w:val="000000"/>
          <w:szCs w:val="22"/>
        </w:rPr>
        <w:t>Liste</w:t>
      </w:r>
      <w:r w:rsidR="00455B5A">
        <w:rPr>
          <w:color w:val="000000"/>
          <w:szCs w:val="22"/>
        </w:rPr>
        <w:t>r l</w:t>
      </w:r>
      <w:r w:rsidRPr="00464950">
        <w:rPr>
          <w:color w:val="000000"/>
          <w:szCs w:val="22"/>
        </w:rPr>
        <w:t xml:space="preserve">es notes </w:t>
      </w:r>
      <w:r w:rsidR="00271713">
        <w:rPr>
          <w:color w:val="000000"/>
          <w:szCs w:val="22"/>
        </w:rPr>
        <w:t>succinctes de présentation</w:t>
      </w:r>
      <w:r w:rsidR="00271713" w:rsidRPr="00464950">
        <w:rPr>
          <w:color w:val="000000"/>
          <w:szCs w:val="22"/>
        </w:rPr>
        <w:t xml:space="preserve"> </w:t>
      </w:r>
      <w:r w:rsidRPr="00464950">
        <w:rPr>
          <w:color w:val="000000"/>
          <w:szCs w:val="22"/>
        </w:rPr>
        <w:t>/</w:t>
      </w:r>
      <w:r w:rsidR="00271713">
        <w:rPr>
          <w:color w:val="000000"/>
          <w:szCs w:val="22"/>
        </w:rPr>
        <w:t xml:space="preserve"> </w:t>
      </w:r>
      <w:r w:rsidRPr="00464950">
        <w:rPr>
          <w:color w:val="000000"/>
          <w:szCs w:val="22"/>
        </w:rPr>
        <w:t xml:space="preserve">propositions </w:t>
      </w:r>
      <w:r w:rsidR="00271713">
        <w:rPr>
          <w:color w:val="000000"/>
          <w:szCs w:val="22"/>
        </w:rPr>
        <w:t xml:space="preserve">complètes </w:t>
      </w:r>
      <w:r w:rsidRPr="00464950">
        <w:rPr>
          <w:color w:val="000000"/>
          <w:szCs w:val="22"/>
        </w:rPr>
        <w:t>recommandées avec le montant total de la contribution de la CO</w:t>
      </w:r>
      <w:r w:rsidR="00A83487">
        <w:rPr>
          <w:color w:val="000000"/>
          <w:szCs w:val="22"/>
        </w:rPr>
        <w:t>I</w:t>
      </w:r>
      <w:r w:rsidRPr="00464950">
        <w:rPr>
          <w:color w:val="000000"/>
          <w:szCs w:val="22"/>
        </w:rPr>
        <w:t>.</w:t>
      </w:r>
    </w:p>
    <w:p w14:paraId="38476142" w14:textId="7B8F46D4" w:rsidR="00464950" w:rsidRPr="00464950" w:rsidRDefault="00464950" w:rsidP="00FF6023">
      <w:pPr>
        <w:pStyle w:val="Sansinterligne"/>
        <w:spacing w:before="120"/>
        <w:ind w:left="720"/>
        <w:jc w:val="both"/>
        <w:rPr>
          <w:color w:val="000000"/>
          <w:szCs w:val="22"/>
        </w:rPr>
      </w:pPr>
      <w:r w:rsidRPr="00464950">
        <w:rPr>
          <w:color w:val="000000"/>
          <w:szCs w:val="22"/>
        </w:rPr>
        <w:t>Le secrétaire établit une liste de toutes les notes succinctes de présentation, classées par note</w:t>
      </w:r>
      <w:r w:rsidR="00271713">
        <w:rPr>
          <w:color w:val="000000"/>
          <w:szCs w:val="22"/>
        </w:rPr>
        <w:t xml:space="preserve"> obtenues</w:t>
      </w:r>
      <w:r w:rsidRPr="00464950">
        <w:rPr>
          <w:color w:val="000000"/>
          <w:szCs w:val="22"/>
        </w:rPr>
        <w:t>. Dans un premier temps, seul</w:t>
      </w:r>
      <w:r w:rsidR="00271713">
        <w:rPr>
          <w:color w:val="000000"/>
          <w:szCs w:val="22"/>
        </w:rPr>
        <w:t xml:space="preserve">es </w:t>
      </w:r>
      <w:r w:rsidRPr="00464950">
        <w:rPr>
          <w:color w:val="000000"/>
          <w:szCs w:val="22"/>
        </w:rPr>
        <w:t xml:space="preserve">les notes </w:t>
      </w:r>
      <w:r w:rsidR="00243181">
        <w:rPr>
          <w:color w:val="000000"/>
          <w:szCs w:val="22"/>
        </w:rPr>
        <w:t>succinctes de présentation</w:t>
      </w:r>
      <w:r w:rsidR="00631267">
        <w:rPr>
          <w:color w:val="000000"/>
          <w:szCs w:val="22"/>
        </w:rPr>
        <w:t>,</w:t>
      </w:r>
      <w:r w:rsidR="00243181">
        <w:rPr>
          <w:color w:val="000000"/>
          <w:szCs w:val="22"/>
        </w:rPr>
        <w:t xml:space="preserve"> </w:t>
      </w:r>
      <w:r w:rsidRPr="00464950">
        <w:rPr>
          <w:color w:val="000000"/>
          <w:szCs w:val="22"/>
        </w:rPr>
        <w:t>qui reçoivent un</w:t>
      </w:r>
      <w:r w:rsidR="00243181">
        <w:rPr>
          <w:color w:val="000000"/>
          <w:szCs w:val="22"/>
        </w:rPr>
        <w:t>e note</w:t>
      </w:r>
      <w:r w:rsidRPr="00464950">
        <w:rPr>
          <w:color w:val="000000"/>
          <w:szCs w:val="22"/>
        </w:rPr>
        <w:t xml:space="preserve"> d'au moins 30 points dans l'évaluation</w:t>
      </w:r>
      <w:r w:rsidR="00B7184B">
        <w:rPr>
          <w:color w:val="000000"/>
          <w:szCs w:val="22"/>
        </w:rPr>
        <w:t>,</w:t>
      </w:r>
      <w:r w:rsidRPr="00464950">
        <w:rPr>
          <w:color w:val="000000"/>
          <w:szCs w:val="22"/>
        </w:rPr>
        <w:t xml:space="preserve"> sont considérées pour la présélection.</w:t>
      </w:r>
    </w:p>
    <w:p w14:paraId="256AFEA4" w14:textId="77777777" w:rsidR="00464950" w:rsidRPr="00464950" w:rsidRDefault="00464950" w:rsidP="00FF6023">
      <w:pPr>
        <w:pStyle w:val="Sansinterligne"/>
        <w:spacing w:before="120"/>
        <w:ind w:left="720"/>
        <w:jc w:val="both"/>
        <w:rPr>
          <w:color w:val="000000"/>
          <w:szCs w:val="22"/>
        </w:rPr>
      </w:pPr>
      <w:r w:rsidRPr="00464950">
        <w:rPr>
          <w:color w:val="000000"/>
          <w:szCs w:val="22"/>
        </w:rPr>
        <w:t xml:space="preserve">Les notes </w:t>
      </w:r>
      <w:r w:rsidR="00243181">
        <w:rPr>
          <w:color w:val="000000"/>
          <w:szCs w:val="22"/>
        </w:rPr>
        <w:t>succinctes de présentation</w:t>
      </w:r>
      <w:r w:rsidRPr="00464950">
        <w:rPr>
          <w:color w:val="000000"/>
          <w:szCs w:val="22"/>
        </w:rPr>
        <w:t xml:space="preserve"> qui atteignent le seuil ci-dessus seront ensuite classées par note</w:t>
      </w:r>
      <w:r w:rsidR="00243181">
        <w:rPr>
          <w:color w:val="000000"/>
          <w:szCs w:val="22"/>
        </w:rPr>
        <w:t xml:space="preserve"> obtenue</w:t>
      </w:r>
      <w:r w:rsidRPr="00464950">
        <w:rPr>
          <w:color w:val="000000"/>
          <w:szCs w:val="22"/>
        </w:rPr>
        <w:t>.</w:t>
      </w:r>
    </w:p>
    <w:p w14:paraId="14B78F01" w14:textId="77777777" w:rsidR="00464950" w:rsidRPr="00464950" w:rsidRDefault="00464950" w:rsidP="00FF6023">
      <w:pPr>
        <w:pStyle w:val="Sansinterligne"/>
        <w:spacing w:before="120"/>
        <w:ind w:left="720"/>
        <w:jc w:val="both"/>
        <w:rPr>
          <w:color w:val="000000"/>
          <w:szCs w:val="22"/>
        </w:rPr>
      </w:pPr>
      <w:r w:rsidRPr="00464950">
        <w:rPr>
          <w:color w:val="000000"/>
          <w:szCs w:val="22"/>
        </w:rPr>
        <w:t xml:space="preserve">Dans cette étape, le comité d'évaluation doit recommander des notes </w:t>
      </w:r>
      <w:r w:rsidR="00243181">
        <w:rPr>
          <w:color w:val="000000"/>
          <w:szCs w:val="22"/>
        </w:rPr>
        <w:t xml:space="preserve">succinctes de présentation </w:t>
      </w:r>
      <w:r w:rsidRPr="00464950">
        <w:rPr>
          <w:color w:val="000000"/>
          <w:szCs w:val="22"/>
        </w:rPr>
        <w:t>même si le total requis</w:t>
      </w:r>
      <w:r w:rsidR="00243181">
        <w:rPr>
          <w:color w:val="000000"/>
          <w:szCs w:val="22"/>
        </w:rPr>
        <w:t xml:space="preserve"> </w:t>
      </w:r>
      <w:r w:rsidRPr="00464950">
        <w:rPr>
          <w:color w:val="000000"/>
          <w:szCs w:val="22"/>
        </w:rPr>
        <w:t>dépasse le budget disponible pour l'appel</w:t>
      </w:r>
      <w:r w:rsidR="00243181">
        <w:rPr>
          <w:color w:val="000000"/>
          <w:szCs w:val="22"/>
        </w:rPr>
        <w:t xml:space="preserve"> à propositions</w:t>
      </w:r>
      <w:r w:rsidRPr="00464950">
        <w:rPr>
          <w:color w:val="000000"/>
          <w:szCs w:val="22"/>
        </w:rPr>
        <w:t>. Il est recommandé d</w:t>
      </w:r>
      <w:r w:rsidR="00271713">
        <w:rPr>
          <w:color w:val="000000"/>
          <w:szCs w:val="22"/>
        </w:rPr>
        <w:t xml:space="preserve">'atteindre au moins deux fois le </w:t>
      </w:r>
      <w:r w:rsidRPr="00464950">
        <w:rPr>
          <w:color w:val="000000"/>
          <w:szCs w:val="22"/>
        </w:rPr>
        <w:t>budget disponible pour l'appel. Dans les étapes suivantes, les propositions seront réduites en fonction d</w:t>
      </w:r>
      <w:r w:rsidR="00271713">
        <w:rPr>
          <w:color w:val="000000"/>
          <w:szCs w:val="22"/>
        </w:rPr>
        <w:t xml:space="preserve">u classement final en conformité avec le </w:t>
      </w:r>
      <w:r w:rsidRPr="00464950">
        <w:rPr>
          <w:color w:val="000000"/>
          <w:szCs w:val="22"/>
        </w:rPr>
        <w:t>budget disponible.</w:t>
      </w:r>
    </w:p>
    <w:p w14:paraId="60F5E065" w14:textId="2CEB1E47" w:rsidR="00464950" w:rsidRPr="00464950" w:rsidRDefault="00464950" w:rsidP="00B474F6">
      <w:pPr>
        <w:pStyle w:val="Sansinterligne"/>
        <w:numPr>
          <w:ilvl w:val="0"/>
          <w:numId w:val="8"/>
        </w:numPr>
        <w:spacing w:before="120"/>
        <w:jc w:val="both"/>
        <w:rPr>
          <w:color w:val="000000"/>
          <w:szCs w:val="22"/>
        </w:rPr>
      </w:pPr>
      <w:r w:rsidRPr="00464950">
        <w:rPr>
          <w:color w:val="000000"/>
          <w:szCs w:val="22"/>
        </w:rPr>
        <w:t>Liste</w:t>
      </w:r>
      <w:r w:rsidR="00271713">
        <w:rPr>
          <w:color w:val="000000"/>
          <w:szCs w:val="22"/>
        </w:rPr>
        <w:t>r</w:t>
      </w:r>
      <w:r w:rsidRPr="00464950">
        <w:rPr>
          <w:color w:val="000000"/>
          <w:szCs w:val="22"/>
        </w:rPr>
        <w:t xml:space="preserve"> l</w:t>
      </w:r>
      <w:r w:rsidR="00271713">
        <w:rPr>
          <w:color w:val="000000"/>
          <w:szCs w:val="22"/>
        </w:rPr>
        <w:t>es</w:t>
      </w:r>
      <w:r w:rsidRPr="00464950">
        <w:rPr>
          <w:color w:val="000000"/>
          <w:szCs w:val="22"/>
        </w:rPr>
        <w:t xml:space="preserve"> </w:t>
      </w:r>
      <w:r w:rsidR="00A4036D">
        <w:rPr>
          <w:color w:val="000000"/>
          <w:szCs w:val="22"/>
        </w:rPr>
        <w:t>note</w:t>
      </w:r>
      <w:r w:rsidR="00271713">
        <w:rPr>
          <w:color w:val="000000"/>
          <w:szCs w:val="22"/>
        </w:rPr>
        <w:t>s</w:t>
      </w:r>
      <w:r w:rsidR="00A4036D">
        <w:rPr>
          <w:color w:val="000000"/>
          <w:szCs w:val="22"/>
        </w:rPr>
        <w:t xml:space="preserve"> succincte</w:t>
      </w:r>
      <w:r w:rsidR="00271713">
        <w:rPr>
          <w:color w:val="000000"/>
          <w:szCs w:val="22"/>
        </w:rPr>
        <w:t>s</w:t>
      </w:r>
      <w:r w:rsidR="00A4036D">
        <w:rPr>
          <w:color w:val="000000"/>
          <w:szCs w:val="22"/>
        </w:rPr>
        <w:t xml:space="preserve"> de présentation</w:t>
      </w:r>
      <w:r w:rsidRPr="00464950">
        <w:rPr>
          <w:color w:val="000000"/>
          <w:szCs w:val="22"/>
        </w:rPr>
        <w:t xml:space="preserve"> rejetée</w:t>
      </w:r>
      <w:r w:rsidR="00271713">
        <w:rPr>
          <w:color w:val="000000"/>
          <w:szCs w:val="22"/>
        </w:rPr>
        <w:t>s</w:t>
      </w:r>
      <w:r w:rsidRPr="00464950">
        <w:rPr>
          <w:color w:val="000000"/>
          <w:szCs w:val="22"/>
        </w:rPr>
        <w:t xml:space="preserve"> en précisant l</w:t>
      </w:r>
      <w:r w:rsidR="00271713">
        <w:rPr>
          <w:color w:val="000000"/>
          <w:szCs w:val="22"/>
        </w:rPr>
        <w:t>es</w:t>
      </w:r>
      <w:r w:rsidRPr="00464950">
        <w:rPr>
          <w:color w:val="000000"/>
          <w:szCs w:val="22"/>
        </w:rPr>
        <w:t xml:space="preserve"> raison</w:t>
      </w:r>
      <w:r w:rsidR="00271713">
        <w:rPr>
          <w:color w:val="000000"/>
          <w:szCs w:val="22"/>
        </w:rPr>
        <w:t>s</w:t>
      </w:r>
      <w:r w:rsidRPr="00464950">
        <w:rPr>
          <w:color w:val="000000"/>
          <w:szCs w:val="22"/>
        </w:rPr>
        <w:t>.</w:t>
      </w:r>
    </w:p>
    <w:p w14:paraId="64401225" w14:textId="5583FC19" w:rsidR="00464950" w:rsidRPr="00464950" w:rsidRDefault="00455B5A" w:rsidP="00FF6023">
      <w:pPr>
        <w:pStyle w:val="Sansinterligne"/>
        <w:spacing w:before="120"/>
        <w:ind w:left="720"/>
        <w:jc w:val="both"/>
        <w:rPr>
          <w:color w:val="000000"/>
          <w:szCs w:val="22"/>
        </w:rPr>
      </w:pPr>
      <w:r>
        <w:rPr>
          <w:color w:val="000000"/>
          <w:szCs w:val="22"/>
        </w:rPr>
        <w:t>Les m</w:t>
      </w:r>
      <w:r w:rsidR="00464950" w:rsidRPr="00464950">
        <w:rPr>
          <w:color w:val="000000"/>
          <w:szCs w:val="22"/>
        </w:rPr>
        <w:t>odèles de rapports d'évaluation étape 1, pour la soumission en une étape et pour les deux étapes</w:t>
      </w:r>
      <w:r>
        <w:rPr>
          <w:color w:val="000000"/>
          <w:szCs w:val="22"/>
        </w:rPr>
        <w:t xml:space="preserve"> d</w:t>
      </w:r>
      <w:r w:rsidR="00B7184B">
        <w:rPr>
          <w:color w:val="000000"/>
          <w:szCs w:val="22"/>
        </w:rPr>
        <w:t xml:space="preserve">e </w:t>
      </w:r>
      <w:r w:rsidR="00464950" w:rsidRPr="00464950">
        <w:rPr>
          <w:color w:val="000000"/>
          <w:szCs w:val="22"/>
        </w:rPr>
        <w:t xml:space="preserve">soumission sont </w:t>
      </w:r>
      <w:r w:rsidR="00744404">
        <w:rPr>
          <w:color w:val="000000"/>
          <w:szCs w:val="22"/>
        </w:rPr>
        <w:t>à utiliser</w:t>
      </w:r>
      <w:r w:rsidR="00464950" w:rsidRPr="00455B5A">
        <w:rPr>
          <w:color w:val="000000"/>
          <w:szCs w:val="22"/>
        </w:rPr>
        <w:t>.</w:t>
      </w:r>
    </w:p>
    <w:p w14:paraId="0904F8BA" w14:textId="74E67647" w:rsidR="00464950" w:rsidRPr="00464950" w:rsidRDefault="00464950" w:rsidP="00FF6023">
      <w:pPr>
        <w:pStyle w:val="Sansinterligne"/>
        <w:spacing w:before="120"/>
        <w:ind w:left="720"/>
        <w:jc w:val="both"/>
        <w:rPr>
          <w:color w:val="000000"/>
          <w:szCs w:val="22"/>
        </w:rPr>
      </w:pPr>
      <w:r w:rsidRPr="00464950">
        <w:rPr>
          <w:color w:val="000000"/>
          <w:szCs w:val="22"/>
        </w:rPr>
        <w:t>Suite à l'évaluation des notes succinctes de présentation, le pouvoir adjudicateur informe tous les demandeurs principaux</w:t>
      </w:r>
      <w:r w:rsidR="00271713">
        <w:rPr>
          <w:color w:val="000000"/>
          <w:szCs w:val="22"/>
        </w:rPr>
        <w:t xml:space="preserve"> </w:t>
      </w:r>
      <w:r w:rsidRPr="00464950">
        <w:rPr>
          <w:color w:val="000000"/>
          <w:szCs w:val="22"/>
        </w:rPr>
        <w:t>par écrit des résultats de l'évaluation et s'ils ont réussi ou non l'ouverture et</w:t>
      </w:r>
      <w:r w:rsidR="00271713">
        <w:rPr>
          <w:color w:val="000000"/>
          <w:szCs w:val="22"/>
        </w:rPr>
        <w:t xml:space="preserve"> </w:t>
      </w:r>
      <w:r w:rsidRPr="00464950">
        <w:rPr>
          <w:color w:val="000000"/>
          <w:szCs w:val="22"/>
        </w:rPr>
        <w:t xml:space="preserve">contrôles administratifs. Les </w:t>
      </w:r>
      <w:r w:rsidR="00C903A6">
        <w:rPr>
          <w:color w:val="000000"/>
          <w:szCs w:val="22"/>
        </w:rPr>
        <w:t>demandeur</w:t>
      </w:r>
      <w:r w:rsidRPr="00464950">
        <w:rPr>
          <w:color w:val="000000"/>
          <w:szCs w:val="22"/>
        </w:rPr>
        <w:t>s principaux qui n'ont pas fourni d'adresse e-mail seront informés par</w:t>
      </w:r>
      <w:r w:rsidR="00271713">
        <w:rPr>
          <w:color w:val="000000"/>
          <w:szCs w:val="22"/>
        </w:rPr>
        <w:t xml:space="preserve"> courrier.</w:t>
      </w:r>
    </w:p>
    <w:p w14:paraId="1EC69E89" w14:textId="5E310436" w:rsidR="00464950" w:rsidRDefault="00744404" w:rsidP="00FF6023">
      <w:pPr>
        <w:pStyle w:val="Sansinterligne"/>
        <w:spacing w:before="120"/>
        <w:ind w:left="720"/>
        <w:jc w:val="both"/>
        <w:rPr>
          <w:color w:val="000000"/>
          <w:szCs w:val="22"/>
        </w:rPr>
      </w:pPr>
      <w:r>
        <w:rPr>
          <w:color w:val="000000"/>
          <w:szCs w:val="22"/>
        </w:rPr>
        <w:t>D</w:t>
      </w:r>
      <w:r w:rsidR="00464950" w:rsidRPr="00464950">
        <w:rPr>
          <w:color w:val="000000"/>
          <w:szCs w:val="22"/>
        </w:rPr>
        <w:t xml:space="preserve">es modèles de lettres à envoyer aux </w:t>
      </w:r>
      <w:r w:rsidR="00C903A6">
        <w:rPr>
          <w:color w:val="000000"/>
          <w:szCs w:val="22"/>
        </w:rPr>
        <w:t>demandeur</w:t>
      </w:r>
      <w:r w:rsidR="00464950" w:rsidRPr="00464950">
        <w:rPr>
          <w:color w:val="000000"/>
          <w:szCs w:val="22"/>
        </w:rPr>
        <w:t>s après l'étape 1 sont fournis</w:t>
      </w:r>
      <w:r>
        <w:rPr>
          <w:color w:val="000000"/>
          <w:szCs w:val="22"/>
        </w:rPr>
        <w:t>.</w:t>
      </w:r>
    </w:p>
    <w:p w14:paraId="0727EE38" w14:textId="0111B6C6" w:rsidR="00715CE6" w:rsidRDefault="00377B91" w:rsidP="00CD779D">
      <w:pPr>
        <w:pStyle w:val="Titre3"/>
      </w:pPr>
      <w:bookmarkStart w:id="98" w:name="_Toc151465492"/>
      <w:r>
        <w:t>Deuxième étape : </w:t>
      </w:r>
      <w:r w:rsidR="00715CE6" w:rsidRPr="00715CE6">
        <w:t>Évaluation des demandes complètes</w:t>
      </w:r>
      <w:bookmarkEnd w:id="98"/>
    </w:p>
    <w:p w14:paraId="76727284" w14:textId="3E35DAAB" w:rsidR="00377B91" w:rsidRPr="00377B91" w:rsidRDefault="00377B91" w:rsidP="00FF6023">
      <w:r w:rsidRPr="00377B91">
        <w:t>Dans la deuxième étape, le comité d'évaluation procédera à l'évaluation de la demande</w:t>
      </w:r>
      <w:r w:rsidR="00631267">
        <w:t xml:space="preserve"> </w:t>
      </w:r>
      <w:r w:rsidR="00631267" w:rsidRPr="00377B91">
        <w:t>complète</w:t>
      </w:r>
      <w:r w:rsidRPr="00377B91">
        <w:t>.</w:t>
      </w:r>
    </w:p>
    <w:p w14:paraId="1FA02558" w14:textId="363DB854" w:rsidR="00377B91" w:rsidRPr="00377B91" w:rsidRDefault="00377B91" w:rsidP="00FF6023">
      <w:r w:rsidRPr="00377B91">
        <w:lastRenderedPageBreak/>
        <w:t xml:space="preserve">Les tâches suivantes doivent être effectuées par le comité d'évaluation (et les </w:t>
      </w:r>
      <w:r w:rsidR="00631267">
        <w:t>assesseurs</w:t>
      </w:r>
      <w:r w:rsidRPr="00377B91">
        <w:t xml:space="preserve"> éventuels si nécessaire) :</w:t>
      </w:r>
    </w:p>
    <w:p w14:paraId="7A72BAF9" w14:textId="7DA29298" w:rsidR="00377B91" w:rsidRPr="00377B91" w:rsidRDefault="00377B91" w:rsidP="00744404">
      <w:pPr>
        <w:pStyle w:val="Sansinterligne"/>
        <w:numPr>
          <w:ilvl w:val="0"/>
          <w:numId w:val="9"/>
        </w:numPr>
        <w:spacing w:before="120"/>
        <w:jc w:val="both"/>
        <w:rPr>
          <w:color w:val="000000"/>
          <w:szCs w:val="22"/>
        </w:rPr>
      </w:pPr>
      <w:r w:rsidRPr="00377B91">
        <w:rPr>
          <w:color w:val="000000"/>
          <w:szCs w:val="22"/>
        </w:rPr>
        <w:t xml:space="preserve">(Pour une soumission en deux étapes). Vérifiez que la date limite de soumission des candidatures complètes a </w:t>
      </w:r>
      <w:r>
        <w:rPr>
          <w:color w:val="000000"/>
          <w:szCs w:val="22"/>
        </w:rPr>
        <w:t>est respectée</w:t>
      </w:r>
      <w:r w:rsidR="00C011BD">
        <w:rPr>
          <w:color w:val="000000"/>
          <w:szCs w:val="22"/>
        </w:rPr>
        <w:t> ;</w:t>
      </w:r>
    </w:p>
    <w:p w14:paraId="2C63F2E8" w14:textId="3E6ABBA0" w:rsidR="00377B91" w:rsidRPr="00377B91" w:rsidRDefault="00377B91" w:rsidP="00744404">
      <w:pPr>
        <w:pStyle w:val="Sansinterligne"/>
        <w:numPr>
          <w:ilvl w:val="0"/>
          <w:numId w:val="9"/>
        </w:numPr>
        <w:spacing w:before="120"/>
        <w:jc w:val="both"/>
        <w:rPr>
          <w:color w:val="000000"/>
          <w:szCs w:val="22"/>
        </w:rPr>
      </w:pPr>
      <w:r w:rsidRPr="00377B91">
        <w:rPr>
          <w:color w:val="000000"/>
          <w:szCs w:val="22"/>
        </w:rPr>
        <w:t>Vérifiez que la demande complète satisfait à tous les critères spécifiés dans la liste de contrôle (section 7 de la partie</w:t>
      </w:r>
      <w:r>
        <w:rPr>
          <w:color w:val="000000"/>
          <w:szCs w:val="22"/>
        </w:rPr>
        <w:t xml:space="preserve"> </w:t>
      </w:r>
      <w:r w:rsidRPr="00377B91">
        <w:rPr>
          <w:color w:val="000000"/>
          <w:szCs w:val="22"/>
        </w:rPr>
        <w:t>B du formulaire de demande de subvention). Cela compren</w:t>
      </w:r>
      <w:r w:rsidR="00C011BD">
        <w:rPr>
          <w:color w:val="000000"/>
          <w:szCs w:val="22"/>
        </w:rPr>
        <w:t xml:space="preserve">d également une évaluation de la conformité </w:t>
      </w:r>
      <w:r w:rsidRPr="00377B91">
        <w:rPr>
          <w:color w:val="000000"/>
          <w:szCs w:val="22"/>
        </w:rPr>
        <w:t>administrati</w:t>
      </w:r>
      <w:r w:rsidR="00C011BD">
        <w:rPr>
          <w:color w:val="000000"/>
          <w:szCs w:val="22"/>
        </w:rPr>
        <w:t>ve ;</w:t>
      </w:r>
    </w:p>
    <w:p w14:paraId="3D62710A" w14:textId="1FACAEE3" w:rsidR="00377B91" w:rsidRPr="00377B91" w:rsidRDefault="00377B91" w:rsidP="00744404">
      <w:pPr>
        <w:pStyle w:val="Sansinterligne"/>
        <w:numPr>
          <w:ilvl w:val="0"/>
          <w:numId w:val="9"/>
        </w:numPr>
        <w:spacing w:before="120"/>
        <w:jc w:val="both"/>
        <w:rPr>
          <w:color w:val="000000"/>
          <w:szCs w:val="22"/>
        </w:rPr>
      </w:pPr>
      <w:r w:rsidRPr="00377B91">
        <w:rPr>
          <w:color w:val="000000"/>
          <w:szCs w:val="22"/>
        </w:rPr>
        <w:t xml:space="preserve">Evaluer et classer les </w:t>
      </w:r>
      <w:r w:rsidR="00C011BD">
        <w:rPr>
          <w:color w:val="000000"/>
          <w:szCs w:val="22"/>
        </w:rPr>
        <w:t xml:space="preserve">propositions </w:t>
      </w:r>
      <w:r w:rsidRPr="00377B91">
        <w:rPr>
          <w:color w:val="000000"/>
          <w:szCs w:val="22"/>
        </w:rPr>
        <w:t>complètes ayant passé la conformit</w:t>
      </w:r>
      <w:r w:rsidR="00C011BD">
        <w:rPr>
          <w:color w:val="000000"/>
          <w:szCs w:val="22"/>
        </w:rPr>
        <w:t>é administrative en utilisant la grille d'évaluation fourni</w:t>
      </w:r>
      <w:r w:rsidRPr="00377B91">
        <w:rPr>
          <w:color w:val="000000"/>
          <w:szCs w:val="22"/>
        </w:rPr>
        <w:t>e</w:t>
      </w:r>
      <w:r w:rsidR="00C011BD">
        <w:rPr>
          <w:color w:val="000000"/>
          <w:szCs w:val="22"/>
        </w:rPr>
        <w:t>.</w:t>
      </w:r>
    </w:p>
    <w:p w14:paraId="2B566142" w14:textId="18BB7477" w:rsidR="00377B91" w:rsidRDefault="00377B91" w:rsidP="00744404">
      <w:pPr>
        <w:pStyle w:val="Sansinterligne"/>
        <w:spacing w:before="120"/>
        <w:ind w:left="720"/>
        <w:jc w:val="both"/>
        <w:rPr>
          <w:color w:val="000000"/>
          <w:szCs w:val="22"/>
        </w:rPr>
      </w:pPr>
      <w:r w:rsidRPr="00377B91">
        <w:rPr>
          <w:color w:val="000000"/>
          <w:szCs w:val="22"/>
        </w:rPr>
        <w:t xml:space="preserve">La qualité des </w:t>
      </w:r>
      <w:r>
        <w:rPr>
          <w:color w:val="000000"/>
          <w:szCs w:val="22"/>
        </w:rPr>
        <w:t>propositions</w:t>
      </w:r>
      <w:r w:rsidRPr="00377B91">
        <w:rPr>
          <w:color w:val="000000"/>
          <w:szCs w:val="22"/>
        </w:rPr>
        <w:t xml:space="preserve"> complètes est évaluée à l'aide de la grille d'évaluation fournie dans l'appel </w:t>
      </w:r>
      <w:r w:rsidR="00C011BD">
        <w:rPr>
          <w:color w:val="000000"/>
          <w:szCs w:val="22"/>
        </w:rPr>
        <w:t xml:space="preserve">à propositions </w:t>
      </w:r>
      <w:r w:rsidRPr="00377B91">
        <w:rPr>
          <w:color w:val="000000"/>
          <w:szCs w:val="22"/>
        </w:rPr>
        <w:t>contenant les critères de sélection et d'attribution. Des commentaires sont faits pour chaque sous-titre sur</w:t>
      </w:r>
      <w:r w:rsidR="00C011BD">
        <w:rPr>
          <w:color w:val="000000"/>
          <w:szCs w:val="22"/>
        </w:rPr>
        <w:t xml:space="preserve"> </w:t>
      </w:r>
      <w:r w:rsidRPr="00377B91">
        <w:rPr>
          <w:color w:val="000000"/>
          <w:szCs w:val="22"/>
        </w:rPr>
        <w:t>la base des questions et des critères utilisés pour cette rubrique. De plus, il doit toujours y avoir un contrôle</w:t>
      </w:r>
      <w:r w:rsidR="00C011BD">
        <w:rPr>
          <w:color w:val="000000"/>
          <w:szCs w:val="22"/>
        </w:rPr>
        <w:t xml:space="preserve"> de </w:t>
      </w:r>
      <w:r w:rsidRPr="00377B91">
        <w:rPr>
          <w:color w:val="000000"/>
          <w:szCs w:val="22"/>
        </w:rPr>
        <w:t>cohérence entre les postes budgétaires et la description de l'action. L'appréciation globale est</w:t>
      </w:r>
      <w:r w:rsidR="00C011BD">
        <w:rPr>
          <w:color w:val="000000"/>
          <w:szCs w:val="22"/>
        </w:rPr>
        <w:t xml:space="preserve"> faite </w:t>
      </w:r>
      <w:r w:rsidRPr="00377B91">
        <w:rPr>
          <w:color w:val="000000"/>
          <w:szCs w:val="22"/>
        </w:rPr>
        <w:t>sur la base des notes obtenues sous chaque sous-rubrique, additionnées par rubrique. Si les évaluateurs sont habitués à</w:t>
      </w:r>
      <w:r w:rsidR="00C011BD">
        <w:rPr>
          <w:color w:val="000000"/>
          <w:szCs w:val="22"/>
        </w:rPr>
        <w:t xml:space="preserve"> </w:t>
      </w:r>
      <w:r w:rsidRPr="00377B91">
        <w:rPr>
          <w:color w:val="000000"/>
          <w:szCs w:val="22"/>
        </w:rPr>
        <w:t>évaluer les dossiers complets, la note finale est la moyenne arithmétique des notes attribuées par le</w:t>
      </w:r>
      <w:r w:rsidR="00C011BD">
        <w:rPr>
          <w:color w:val="000000"/>
          <w:szCs w:val="22"/>
        </w:rPr>
        <w:t xml:space="preserve">s </w:t>
      </w:r>
      <w:r w:rsidRPr="00377B91">
        <w:rPr>
          <w:color w:val="000000"/>
          <w:szCs w:val="22"/>
        </w:rPr>
        <w:t>évaluateurs. Les évaluations complétées pour chaque proposition doivent être envoyées au comité d'évaluation.</w:t>
      </w:r>
    </w:p>
    <w:p w14:paraId="64563003" w14:textId="2A1A6F13" w:rsidR="00BE5670" w:rsidRPr="00715CE6" w:rsidRDefault="00BE5670" w:rsidP="00744404">
      <w:pPr>
        <w:pStyle w:val="Sansinterligne"/>
        <w:spacing w:before="120"/>
        <w:ind w:left="720"/>
        <w:jc w:val="both"/>
        <w:rPr>
          <w:color w:val="000000"/>
          <w:szCs w:val="22"/>
        </w:rPr>
      </w:pPr>
      <w:r w:rsidRPr="00715CE6">
        <w:rPr>
          <w:color w:val="000000"/>
          <w:szCs w:val="22"/>
        </w:rPr>
        <w:t xml:space="preserve">Lorsque l'appel à propositions est organisé par </w:t>
      </w:r>
      <w:r w:rsidR="00F303E8">
        <w:rPr>
          <w:color w:val="000000"/>
          <w:szCs w:val="22"/>
        </w:rPr>
        <w:t>le Secrétariat Général</w:t>
      </w:r>
      <w:r w:rsidRPr="00715CE6">
        <w:rPr>
          <w:color w:val="000000"/>
          <w:szCs w:val="22"/>
        </w:rPr>
        <w:t xml:space="preserve"> de la </w:t>
      </w:r>
      <w:r>
        <w:rPr>
          <w:color w:val="000000"/>
          <w:szCs w:val="22"/>
        </w:rPr>
        <w:t>COI</w:t>
      </w:r>
      <w:r w:rsidRPr="00715CE6">
        <w:rPr>
          <w:color w:val="000000"/>
          <w:szCs w:val="22"/>
        </w:rPr>
        <w:t>,</w:t>
      </w:r>
      <w:r>
        <w:rPr>
          <w:color w:val="000000"/>
          <w:szCs w:val="22"/>
        </w:rPr>
        <w:t xml:space="preserve"> </w:t>
      </w:r>
      <w:r w:rsidRPr="00715CE6">
        <w:rPr>
          <w:color w:val="000000"/>
          <w:szCs w:val="22"/>
        </w:rPr>
        <w:t xml:space="preserve">chaque proposition complète sera envoyée </w:t>
      </w:r>
      <w:r>
        <w:rPr>
          <w:color w:val="000000"/>
          <w:szCs w:val="22"/>
        </w:rPr>
        <w:t>au service déconcentré</w:t>
      </w:r>
      <w:r w:rsidRPr="00715CE6">
        <w:rPr>
          <w:color w:val="000000"/>
          <w:szCs w:val="22"/>
        </w:rPr>
        <w:t xml:space="preserve"> de </w:t>
      </w:r>
      <w:r>
        <w:rPr>
          <w:color w:val="000000"/>
          <w:szCs w:val="22"/>
        </w:rPr>
        <w:t>la COI</w:t>
      </w:r>
      <w:r w:rsidRPr="00715CE6">
        <w:rPr>
          <w:color w:val="000000"/>
          <w:szCs w:val="22"/>
        </w:rPr>
        <w:t xml:space="preserve"> dans</w:t>
      </w:r>
      <w:r>
        <w:rPr>
          <w:color w:val="000000"/>
          <w:szCs w:val="22"/>
        </w:rPr>
        <w:t xml:space="preserve"> </w:t>
      </w:r>
      <w:r w:rsidRPr="00715CE6">
        <w:rPr>
          <w:color w:val="000000"/>
          <w:szCs w:val="22"/>
        </w:rPr>
        <w:t>le pays où l'action proposée doit avoir lieu, pour une évaluation interne sur la base de la même grille</w:t>
      </w:r>
      <w:r>
        <w:rPr>
          <w:color w:val="000000"/>
          <w:szCs w:val="22"/>
        </w:rPr>
        <w:t xml:space="preserve"> </w:t>
      </w:r>
      <w:r w:rsidRPr="00715CE6">
        <w:rPr>
          <w:color w:val="000000"/>
          <w:szCs w:val="22"/>
        </w:rPr>
        <w:t>d'évaluation</w:t>
      </w:r>
      <w:r>
        <w:rPr>
          <w:color w:val="000000"/>
          <w:szCs w:val="22"/>
        </w:rPr>
        <w:t>.</w:t>
      </w:r>
      <w:r w:rsidRPr="006E777A">
        <w:rPr>
          <w:color w:val="000000"/>
          <w:szCs w:val="22"/>
        </w:rPr>
        <w:t xml:space="preserve"> </w:t>
      </w:r>
      <w:r w:rsidRPr="00715CE6">
        <w:rPr>
          <w:color w:val="000000"/>
          <w:szCs w:val="22"/>
        </w:rPr>
        <w:t>Ceci signifie qu'un des assesseurs sera originaire d</w:t>
      </w:r>
      <w:r>
        <w:rPr>
          <w:color w:val="000000"/>
          <w:szCs w:val="22"/>
        </w:rPr>
        <w:t>u</w:t>
      </w:r>
      <w:r w:rsidRPr="00715CE6">
        <w:rPr>
          <w:color w:val="000000"/>
          <w:szCs w:val="22"/>
        </w:rPr>
        <w:t xml:space="preserve"> </w:t>
      </w:r>
      <w:r>
        <w:rPr>
          <w:color w:val="000000"/>
          <w:szCs w:val="22"/>
        </w:rPr>
        <w:t>service déconcentré</w:t>
      </w:r>
      <w:r w:rsidRPr="00715CE6">
        <w:rPr>
          <w:color w:val="000000"/>
          <w:szCs w:val="22"/>
        </w:rPr>
        <w:t xml:space="preserve"> pertinent de </w:t>
      </w:r>
      <w:r>
        <w:rPr>
          <w:color w:val="000000"/>
          <w:szCs w:val="22"/>
        </w:rPr>
        <w:t>la COI</w:t>
      </w:r>
      <w:r w:rsidRPr="00715CE6">
        <w:rPr>
          <w:color w:val="000000"/>
          <w:szCs w:val="22"/>
        </w:rPr>
        <w:t>. Les grilles d'évaluation remplies pour chaque proposition complète</w:t>
      </w:r>
      <w:r>
        <w:rPr>
          <w:color w:val="000000"/>
          <w:szCs w:val="22"/>
        </w:rPr>
        <w:t xml:space="preserve"> </w:t>
      </w:r>
      <w:r w:rsidRPr="00715CE6">
        <w:rPr>
          <w:color w:val="000000"/>
          <w:szCs w:val="22"/>
        </w:rPr>
        <w:t>doivent être envoyées au comité d'évaluation.</w:t>
      </w:r>
    </w:p>
    <w:p w14:paraId="79DB6469" w14:textId="3B5F51E3" w:rsidR="00377B91" w:rsidRPr="00377B91" w:rsidRDefault="00377B91" w:rsidP="00744404">
      <w:pPr>
        <w:pStyle w:val="Sansinterligne"/>
        <w:numPr>
          <w:ilvl w:val="0"/>
          <w:numId w:val="9"/>
        </w:numPr>
        <w:spacing w:before="120"/>
        <w:jc w:val="both"/>
        <w:rPr>
          <w:color w:val="000000"/>
          <w:szCs w:val="22"/>
        </w:rPr>
      </w:pPr>
      <w:r w:rsidRPr="00377B91">
        <w:rPr>
          <w:color w:val="000000"/>
          <w:szCs w:val="22"/>
        </w:rPr>
        <w:t>Établi</w:t>
      </w:r>
      <w:r w:rsidR="00C011BD">
        <w:rPr>
          <w:color w:val="000000"/>
          <w:szCs w:val="22"/>
        </w:rPr>
        <w:t>r</w:t>
      </w:r>
      <w:r w:rsidRPr="00377B91">
        <w:rPr>
          <w:color w:val="000000"/>
          <w:szCs w:val="22"/>
        </w:rPr>
        <w:t xml:space="preserve"> une liste de propositions provisoirement sélectionnées </w:t>
      </w:r>
      <w:r w:rsidR="007F1DE2">
        <w:rPr>
          <w:color w:val="000000"/>
          <w:szCs w:val="22"/>
        </w:rPr>
        <w:t xml:space="preserve">en attente d’autres </w:t>
      </w:r>
      <w:r w:rsidR="008212D0">
        <w:rPr>
          <w:color w:val="000000"/>
          <w:szCs w:val="22"/>
        </w:rPr>
        <w:t xml:space="preserve">vérifications </w:t>
      </w:r>
      <w:r w:rsidR="007F1DE2">
        <w:rPr>
          <w:color w:val="000000"/>
          <w:szCs w:val="22"/>
        </w:rPr>
        <w:t xml:space="preserve">d’éligibilité </w:t>
      </w:r>
      <w:r w:rsidRPr="00377B91">
        <w:rPr>
          <w:color w:val="000000"/>
          <w:szCs w:val="22"/>
        </w:rPr>
        <w:t>sur la base d</w:t>
      </w:r>
      <w:r w:rsidR="00C011BD">
        <w:rPr>
          <w:color w:val="000000"/>
          <w:szCs w:val="22"/>
        </w:rPr>
        <w:t xml:space="preserve">u </w:t>
      </w:r>
      <w:r w:rsidRPr="00377B91">
        <w:rPr>
          <w:color w:val="000000"/>
          <w:szCs w:val="22"/>
        </w:rPr>
        <w:t>budget disponible.</w:t>
      </w:r>
    </w:p>
    <w:p w14:paraId="79D0005A" w14:textId="263B5DE5" w:rsidR="00377B91" w:rsidRPr="00377B91" w:rsidRDefault="00377B91" w:rsidP="00744404">
      <w:pPr>
        <w:pStyle w:val="Sansinterligne"/>
        <w:spacing w:before="120"/>
        <w:ind w:left="720"/>
        <w:jc w:val="both"/>
        <w:rPr>
          <w:color w:val="000000"/>
          <w:szCs w:val="22"/>
        </w:rPr>
      </w:pPr>
      <w:r w:rsidRPr="00377B91">
        <w:rPr>
          <w:color w:val="000000"/>
          <w:szCs w:val="22"/>
        </w:rPr>
        <w:t>Le secrétaire établit une liste de toutes les propositions, classées par note</w:t>
      </w:r>
      <w:r w:rsidR="007F1DE2">
        <w:rPr>
          <w:color w:val="000000"/>
          <w:szCs w:val="22"/>
        </w:rPr>
        <w:t xml:space="preserve"> obtenue</w:t>
      </w:r>
      <w:r w:rsidRPr="00377B91">
        <w:rPr>
          <w:color w:val="000000"/>
          <w:szCs w:val="22"/>
        </w:rPr>
        <w:t xml:space="preserve">. Les </w:t>
      </w:r>
      <w:r w:rsidR="00C011BD">
        <w:rPr>
          <w:color w:val="000000"/>
          <w:szCs w:val="22"/>
        </w:rPr>
        <w:t>propositions</w:t>
      </w:r>
      <w:r w:rsidRPr="00377B91">
        <w:rPr>
          <w:color w:val="000000"/>
          <w:szCs w:val="22"/>
        </w:rPr>
        <w:t xml:space="preserve"> les mieux notées</w:t>
      </w:r>
      <w:r w:rsidR="00C011BD">
        <w:rPr>
          <w:color w:val="000000"/>
          <w:szCs w:val="22"/>
        </w:rPr>
        <w:t xml:space="preserve"> </w:t>
      </w:r>
      <w:r w:rsidRPr="00377B91">
        <w:rPr>
          <w:color w:val="000000"/>
          <w:szCs w:val="22"/>
        </w:rPr>
        <w:t>seront présélectionné</w:t>
      </w:r>
      <w:r w:rsidR="00C011BD">
        <w:rPr>
          <w:color w:val="000000"/>
          <w:szCs w:val="22"/>
        </w:rPr>
        <w:t>e</w:t>
      </w:r>
      <w:r w:rsidRPr="00377B91">
        <w:rPr>
          <w:color w:val="000000"/>
          <w:szCs w:val="22"/>
        </w:rPr>
        <w:t>s jusqu'à ce que le budget disponible pour l'appel à propositions soit atteint.</w:t>
      </w:r>
    </w:p>
    <w:p w14:paraId="16CB5233" w14:textId="1D9BAD95" w:rsidR="00377B91" w:rsidRPr="00377B91" w:rsidRDefault="00377B91" w:rsidP="00744404">
      <w:pPr>
        <w:pStyle w:val="Sansinterligne"/>
        <w:numPr>
          <w:ilvl w:val="0"/>
          <w:numId w:val="9"/>
        </w:numPr>
        <w:spacing w:before="120"/>
        <w:jc w:val="both"/>
        <w:rPr>
          <w:color w:val="000000"/>
          <w:szCs w:val="22"/>
        </w:rPr>
      </w:pPr>
      <w:r w:rsidRPr="00377B91">
        <w:rPr>
          <w:color w:val="000000"/>
          <w:szCs w:val="22"/>
        </w:rPr>
        <w:t xml:space="preserve">Établir une liste de réserve des </w:t>
      </w:r>
      <w:r w:rsidR="007F1DE2">
        <w:rPr>
          <w:color w:val="000000"/>
          <w:szCs w:val="22"/>
        </w:rPr>
        <w:t>propositions</w:t>
      </w:r>
      <w:r w:rsidRPr="00377B91">
        <w:rPr>
          <w:color w:val="000000"/>
          <w:szCs w:val="22"/>
        </w:rPr>
        <w:t xml:space="preserve"> éligibles (au cas où certaines </w:t>
      </w:r>
      <w:r w:rsidR="007F1DE2">
        <w:rPr>
          <w:color w:val="000000"/>
          <w:szCs w:val="22"/>
        </w:rPr>
        <w:t>propositions</w:t>
      </w:r>
      <w:r w:rsidRPr="00377B91">
        <w:rPr>
          <w:color w:val="000000"/>
          <w:szCs w:val="22"/>
        </w:rPr>
        <w:t xml:space="preserve"> ne passeraient pas</w:t>
      </w:r>
      <w:r w:rsidR="007F1DE2">
        <w:rPr>
          <w:color w:val="000000"/>
          <w:szCs w:val="22"/>
        </w:rPr>
        <w:t xml:space="preserve"> d’autres contrôles d’éligibilité</w:t>
      </w:r>
      <w:r w:rsidRPr="00377B91">
        <w:rPr>
          <w:color w:val="000000"/>
          <w:szCs w:val="22"/>
        </w:rPr>
        <w:t>)</w:t>
      </w:r>
    </w:p>
    <w:p w14:paraId="29154ADA" w14:textId="18D519D8" w:rsidR="00377B91" w:rsidRPr="00377B91" w:rsidRDefault="00377B91" w:rsidP="00744404">
      <w:pPr>
        <w:pStyle w:val="Sansinterligne"/>
        <w:numPr>
          <w:ilvl w:val="0"/>
          <w:numId w:val="9"/>
        </w:numPr>
        <w:spacing w:before="120"/>
        <w:jc w:val="both"/>
        <w:rPr>
          <w:color w:val="000000"/>
          <w:szCs w:val="22"/>
        </w:rPr>
      </w:pPr>
      <w:r w:rsidRPr="00377B91">
        <w:rPr>
          <w:color w:val="000000"/>
          <w:szCs w:val="22"/>
        </w:rPr>
        <w:t>Établir une liste des demandes complètes non recommandées pour l'attribution d'un contrat de subvention avec</w:t>
      </w:r>
      <w:r w:rsidR="00C011BD">
        <w:rPr>
          <w:color w:val="000000"/>
          <w:szCs w:val="22"/>
        </w:rPr>
        <w:t xml:space="preserve"> </w:t>
      </w:r>
      <w:r w:rsidRPr="00377B91">
        <w:rPr>
          <w:color w:val="000000"/>
          <w:szCs w:val="22"/>
        </w:rPr>
        <w:t>justification (rejet</w:t>
      </w:r>
      <w:r w:rsidR="008212D0">
        <w:rPr>
          <w:color w:val="000000"/>
          <w:szCs w:val="22"/>
        </w:rPr>
        <w:t>ées</w:t>
      </w:r>
      <w:r w:rsidRPr="00377B91">
        <w:rPr>
          <w:color w:val="000000"/>
          <w:szCs w:val="22"/>
        </w:rPr>
        <w:t>).</w:t>
      </w:r>
    </w:p>
    <w:p w14:paraId="68759B0E" w14:textId="3187B0C1" w:rsidR="00377B91" w:rsidRPr="00377B91" w:rsidRDefault="008212D0" w:rsidP="00744404">
      <w:pPr>
        <w:spacing w:before="240"/>
      </w:pPr>
      <w:r>
        <w:t>Les m</w:t>
      </w:r>
      <w:r w:rsidR="00377B91" w:rsidRPr="00377B91">
        <w:t xml:space="preserve">odèles de rapports d'évaluation de l'étape 2, pour la soumission en une étape et </w:t>
      </w:r>
      <w:r w:rsidR="00631267">
        <w:t>en</w:t>
      </w:r>
      <w:r w:rsidR="00377B91" w:rsidRPr="00377B91">
        <w:t xml:space="preserve"> deux étapes</w:t>
      </w:r>
      <w:r>
        <w:t xml:space="preserve"> </w:t>
      </w:r>
      <w:r w:rsidR="00744404">
        <w:t xml:space="preserve">sont </w:t>
      </w:r>
      <w:r w:rsidR="00631267">
        <w:t xml:space="preserve">à </w:t>
      </w:r>
      <w:r w:rsidR="00744404">
        <w:t>utiliser</w:t>
      </w:r>
      <w:r w:rsidR="002D3CEF">
        <w:t>.</w:t>
      </w:r>
    </w:p>
    <w:p w14:paraId="34EB87A6" w14:textId="215D00DF" w:rsidR="00377B91" w:rsidRPr="00377B91" w:rsidRDefault="00377B91" w:rsidP="00FF6023">
      <w:r w:rsidRPr="00377B91">
        <w:t xml:space="preserve">Suite à l'évaluation des </w:t>
      </w:r>
      <w:r w:rsidR="00C85737">
        <w:t>demandes</w:t>
      </w:r>
      <w:r w:rsidRPr="00377B91">
        <w:t xml:space="preserve"> complètes, le pouvoir adjudicateur informe tous les </w:t>
      </w:r>
      <w:r w:rsidR="00C903A6">
        <w:t>demandeur</w:t>
      </w:r>
      <w:r w:rsidRPr="00377B91">
        <w:t>s principaux</w:t>
      </w:r>
      <w:r w:rsidR="008212D0">
        <w:t xml:space="preserve"> </w:t>
      </w:r>
      <w:r w:rsidRPr="00377B91">
        <w:t xml:space="preserve">par écrit des résultats de l'évaluation, qu'ils aient réussi ou non </w:t>
      </w:r>
      <w:r w:rsidR="00C85737">
        <w:t xml:space="preserve">à la vérification à </w:t>
      </w:r>
      <w:r w:rsidRPr="00377B91">
        <w:t xml:space="preserve">l'ouverture et </w:t>
      </w:r>
      <w:r w:rsidR="00C85737">
        <w:t xml:space="preserve">à </w:t>
      </w:r>
      <w:r w:rsidRPr="00377B91">
        <w:t>l'examen administratif</w:t>
      </w:r>
      <w:r w:rsidR="008212D0">
        <w:t xml:space="preserve"> </w:t>
      </w:r>
      <w:r w:rsidRPr="00377B91">
        <w:t xml:space="preserve">et s'ils </w:t>
      </w:r>
      <w:r w:rsidR="00C85737">
        <w:t>o</w:t>
      </w:r>
      <w:r w:rsidRPr="00377B91">
        <w:t>nt été provisoirement sélectionnés en fonction de leur score. Ceux dont</w:t>
      </w:r>
      <w:r w:rsidR="008212D0">
        <w:t xml:space="preserve"> les </w:t>
      </w:r>
      <w:r w:rsidRPr="00377B91">
        <w:t>propositions ont été provisoirement sélectionnées seront invités à fournir les pièces justificatives requises</w:t>
      </w:r>
      <w:r w:rsidR="008212D0">
        <w:t xml:space="preserve"> </w:t>
      </w:r>
      <w:r w:rsidRPr="00377B91">
        <w:t>documents/compléments à examiner lors de la troisième étape. Les demandeurs principaux qui n'ont pas fourni d</w:t>
      </w:r>
      <w:r w:rsidR="008212D0">
        <w:t>’</w:t>
      </w:r>
      <w:r w:rsidRPr="00377B91">
        <w:t>adresse e-mail sera co</w:t>
      </w:r>
      <w:r w:rsidR="008212D0">
        <w:t>ntact</w:t>
      </w:r>
      <w:r w:rsidRPr="00377B91">
        <w:t>é</w:t>
      </w:r>
      <w:r w:rsidR="008212D0">
        <w:t>s</w:t>
      </w:r>
      <w:r w:rsidRPr="00377B91">
        <w:t xml:space="preserve"> par</w:t>
      </w:r>
      <w:r w:rsidR="008212D0">
        <w:t xml:space="preserve"> </w:t>
      </w:r>
      <w:r w:rsidRPr="00377B91">
        <w:t>courrier.</w:t>
      </w:r>
    </w:p>
    <w:p w14:paraId="575F182A" w14:textId="532F8342" w:rsidR="00377B91" w:rsidRDefault="00377B91" w:rsidP="00FF6023">
      <w:r w:rsidRPr="00377B91">
        <w:t xml:space="preserve">Les modèles de lettres à envoyer aux </w:t>
      </w:r>
      <w:r w:rsidR="00C903A6">
        <w:t>demandeur</w:t>
      </w:r>
      <w:r w:rsidRPr="00377B91">
        <w:t>s après l'étape 2 sont fournis.</w:t>
      </w:r>
    </w:p>
    <w:p w14:paraId="2A49C425" w14:textId="2F4744A2" w:rsidR="00715CE6" w:rsidRDefault="00C85737" w:rsidP="00CD779D">
      <w:pPr>
        <w:pStyle w:val="Titre3"/>
      </w:pPr>
      <w:bookmarkStart w:id="99" w:name="_Toc151465493"/>
      <w:r>
        <w:lastRenderedPageBreak/>
        <w:t xml:space="preserve">Troisième étape : </w:t>
      </w:r>
      <w:r w:rsidR="00715CE6" w:rsidRPr="00715CE6">
        <w:t>Vérification de l'éligibilité</w:t>
      </w:r>
      <w:bookmarkEnd w:id="99"/>
    </w:p>
    <w:p w14:paraId="6117FE9A" w14:textId="77777777" w:rsidR="00231B95" w:rsidRPr="00231B95" w:rsidRDefault="00231B95" w:rsidP="00FF6023">
      <w:r w:rsidRPr="00231B95">
        <w:t xml:space="preserve">Dans la troisième étape, le comité d'évaluation effectuera les vérifications finales d'éligibilité en utilisant les propositions provisoirement sélectionnées et la liste de réserve de l'étape 2. </w:t>
      </w:r>
    </w:p>
    <w:p w14:paraId="50549F22" w14:textId="733F8CB0" w:rsidR="00231B95" w:rsidRPr="00231B95" w:rsidRDefault="00231B95" w:rsidP="00FF6023">
      <w:r w:rsidRPr="00231B95">
        <w:t xml:space="preserve">Le comité d'évaluation (et les </w:t>
      </w:r>
      <w:r>
        <w:t>assesseurs</w:t>
      </w:r>
      <w:r w:rsidRPr="00231B95">
        <w:t xml:space="preserve"> s'il y a lieu) doit utiliser les déclarations des demandeurs principaux (Section 8 du formulaire de demande de subvention), la liste de contrôle (partie 2 de la section 7 de la partie B du formulaire de demande) et le formulaire d'évaluation (Section 9 du formulaire de demande de subvention) pour évaluer l'éligibilité des </w:t>
      </w:r>
      <w:r w:rsidR="00C903A6">
        <w:t>demandeur</w:t>
      </w:r>
      <w:r w:rsidRPr="00231B95">
        <w:t>s provisoirement sélectionnés et de leur(s) entité(s) affiliée(s), et les recoupe avec les pièces justificatives fournies.</w:t>
      </w:r>
    </w:p>
    <w:p w14:paraId="525E069B" w14:textId="65BBA3B8" w:rsidR="00231B95" w:rsidRPr="00231B95" w:rsidRDefault="00231B95" w:rsidP="00FF6023">
      <w:r w:rsidRPr="00231B95">
        <w:t>Cette évaluation est réalisée à partir de la déclaration du chef de file, des pièces justificatives requises</w:t>
      </w:r>
      <w:r w:rsidR="00631267">
        <w:t>,</w:t>
      </w:r>
      <w:r w:rsidRPr="00231B95">
        <w:t xml:space="preserve"> </w:t>
      </w:r>
      <w:r w:rsidR="00631267">
        <w:t xml:space="preserve">des </w:t>
      </w:r>
      <w:r w:rsidRPr="00231B95">
        <w:t>documents et critères énoncés dans les lignes directrices à l'intention des demandeurs. En aucun cas</w:t>
      </w:r>
      <w:r>
        <w:t>,</w:t>
      </w:r>
      <w:r w:rsidRPr="00231B95">
        <w:t xml:space="preserve"> les </w:t>
      </w:r>
      <w:r>
        <w:t>assesseurs</w:t>
      </w:r>
      <w:r w:rsidRPr="00231B95">
        <w:t xml:space="preserve"> ou les membres du comité d'évaluation </w:t>
      </w:r>
      <w:r>
        <w:t xml:space="preserve">ne peuvent </w:t>
      </w:r>
      <w:r w:rsidRPr="00231B95">
        <w:t>modifie</w:t>
      </w:r>
      <w:r>
        <w:t>r</w:t>
      </w:r>
      <w:r w:rsidRPr="00231B95">
        <w:t xml:space="preserve"> la déclaration.</w:t>
      </w:r>
    </w:p>
    <w:p w14:paraId="7C3037BB" w14:textId="77777777" w:rsidR="00231B95" w:rsidRDefault="00231B95" w:rsidP="00FF6023">
      <w:r w:rsidRPr="00231B95">
        <w:t xml:space="preserve">Les questions </w:t>
      </w:r>
      <w:r>
        <w:t>auxquelles le comité d'évaluation devrait répondre sont les suivantes :</w:t>
      </w:r>
    </w:p>
    <w:p w14:paraId="44299EFC" w14:textId="4D44EE70" w:rsidR="0044375F" w:rsidRDefault="00231B95" w:rsidP="00B474F6">
      <w:pPr>
        <w:pStyle w:val="Corpsdetexte"/>
        <w:numPr>
          <w:ilvl w:val="0"/>
          <w:numId w:val="10"/>
        </w:numPr>
      </w:pPr>
      <w:r>
        <w:t>La déclaration du demandeur principal est-elle conforme aux pièces justificatives</w:t>
      </w:r>
      <w:r w:rsidR="0044375F">
        <w:t xml:space="preserve"> </w:t>
      </w:r>
      <w:r>
        <w:t>demandé</w:t>
      </w:r>
      <w:r w:rsidR="0044375F">
        <w:t>es</w:t>
      </w:r>
      <w:r>
        <w:t>?</w:t>
      </w:r>
      <w:r w:rsidR="0044375F">
        <w:t xml:space="preserve"> </w:t>
      </w:r>
    </w:p>
    <w:p w14:paraId="1D5AB8C9" w14:textId="795BFD3A" w:rsidR="00231B95" w:rsidRDefault="00231B95" w:rsidP="00CD779D">
      <w:pPr>
        <w:pStyle w:val="Corpsdetexte"/>
      </w:pPr>
      <w:r>
        <w:t>Toute pièce justificative manquante ou toute incohérence entre la déclaration et l</w:t>
      </w:r>
      <w:r w:rsidR="0044375F">
        <w:t>es</w:t>
      </w:r>
      <w:r>
        <w:t xml:space="preserve"> pièce</w:t>
      </w:r>
      <w:r w:rsidR="0044375F">
        <w:t>s</w:t>
      </w:r>
      <w:r>
        <w:t xml:space="preserve"> justificative</w:t>
      </w:r>
      <w:r w:rsidR="0044375F">
        <w:t xml:space="preserve">s </w:t>
      </w:r>
      <w:r>
        <w:t>est suffisante pour rejeter la proposition. Toutefois, le comité d'évaluation peut utiliser ses</w:t>
      </w:r>
      <w:r w:rsidR="0044375F">
        <w:t xml:space="preserve"> </w:t>
      </w:r>
      <w:r>
        <w:t>pouvoir</w:t>
      </w:r>
      <w:r w:rsidR="0044375F">
        <w:t>s</w:t>
      </w:r>
      <w:r>
        <w:t xml:space="preserve"> discrétionnaire</w:t>
      </w:r>
      <w:r w:rsidR="0044375F">
        <w:t>s</w:t>
      </w:r>
      <w:r>
        <w:t xml:space="preserve"> </w:t>
      </w:r>
      <w:r w:rsidR="0044375F">
        <w:t xml:space="preserve">pour </w:t>
      </w:r>
      <w:r>
        <w:t xml:space="preserve">décider si les demandeurs concernés doivent être autorisés à soumettre une </w:t>
      </w:r>
      <w:r w:rsidR="0044375F">
        <w:t>les documents</w:t>
      </w:r>
      <w:r>
        <w:t xml:space="preserve"> manquant</w:t>
      </w:r>
      <w:r w:rsidR="0044375F">
        <w:t>s</w:t>
      </w:r>
      <w:r>
        <w:t xml:space="preserve"> ou corriger l</w:t>
      </w:r>
      <w:r w:rsidR="0044375F">
        <w:t>’</w:t>
      </w:r>
      <w:r>
        <w:t>informations pertinente, dans le respect des principes d'égalité de traitement et</w:t>
      </w:r>
      <w:r w:rsidR="0044375F">
        <w:t xml:space="preserve"> </w:t>
      </w:r>
      <w:r>
        <w:t xml:space="preserve">proportionnalité. Quelle que soit la décision du comité d'évaluation, celle-ci doit être entièrement consignée et </w:t>
      </w:r>
      <w:r w:rsidR="0044375F">
        <w:t>justifiée</w:t>
      </w:r>
      <w:r>
        <w:t xml:space="preserve"> dans le rapport d'évaluation.</w:t>
      </w:r>
    </w:p>
    <w:p w14:paraId="3C6FAF71" w14:textId="5A0914CF" w:rsidR="00231B95" w:rsidRDefault="00231B95" w:rsidP="00B474F6">
      <w:pPr>
        <w:pStyle w:val="Corpsdetexte"/>
        <w:numPr>
          <w:ilvl w:val="0"/>
          <w:numId w:val="10"/>
        </w:numPr>
      </w:pPr>
      <w:r>
        <w:t xml:space="preserve">Éligibilité : les </w:t>
      </w:r>
      <w:r w:rsidR="00C903A6">
        <w:t>demandeur</w:t>
      </w:r>
      <w:r>
        <w:t>s (et toute(s) entité(s) affiliée(s)) sont-ils éligibles ?</w:t>
      </w:r>
    </w:p>
    <w:p w14:paraId="38C59B11" w14:textId="71EB5ED3" w:rsidR="00D51D81" w:rsidRDefault="00231B95" w:rsidP="00CD779D">
      <w:pPr>
        <w:pStyle w:val="Corpsdetexte"/>
      </w:pPr>
      <w:r>
        <w:t xml:space="preserve">Celle-ci est évaluée selon les critères définis dans les lignes directrices à l'intention des </w:t>
      </w:r>
      <w:r w:rsidR="00C903A6">
        <w:t>demandeur</w:t>
      </w:r>
      <w:r>
        <w:t>s.</w:t>
      </w:r>
    </w:p>
    <w:p w14:paraId="6529E81C" w14:textId="2BD49710" w:rsidR="00D51D81" w:rsidRDefault="00231B95" w:rsidP="00CD779D">
      <w:pPr>
        <w:pStyle w:val="Corpsdetexte"/>
      </w:pPr>
      <w:r>
        <w:t xml:space="preserve">Les contrôles d'éligibilité peuvent être effectués par des membres du comité d'évaluation ou par des </w:t>
      </w:r>
      <w:r w:rsidR="0044375F">
        <w:t>assesseurs</w:t>
      </w:r>
      <w:r>
        <w:t>.</w:t>
      </w:r>
      <w:r w:rsidR="00D51D81">
        <w:t xml:space="preserve"> </w:t>
      </w:r>
      <w:r>
        <w:t>Chaque proposition peut être examinée par une seule personne</w:t>
      </w:r>
      <w:r w:rsidR="00D51D81">
        <w:t>.</w:t>
      </w:r>
    </w:p>
    <w:p w14:paraId="262A1B2D" w14:textId="3885FE9B" w:rsidR="00D51D81" w:rsidRDefault="00231B95" w:rsidP="00CD779D">
      <w:pPr>
        <w:pStyle w:val="Corpsdetexte"/>
      </w:pPr>
      <w:r>
        <w:t xml:space="preserve">Les contrôles de conformité et d'éligibilité ci-dessus peuvent également être étendus aux </w:t>
      </w:r>
      <w:r w:rsidR="00C903A6">
        <w:t>demandeur</w:t>
      </w:r>
      <w:r>
        <w:t xml:space="preserve">s de la </w:t>
      </w:r>
      <w:r w:rsidR="00D51D81">
        <w:t xml:space="preserve">liste de </w:t>
      </w:r>
      <w:r>
        <w:t>réserve</w:t>
      </w:r>
      <w:r w:rsidR="00D51D81">
        <w:t xml:space="preserve"> </w:t>
      </w:r>
      <w:r>
        <w:t xml:space="preserve">afin de maintenir cette liste prête au cas où l'un des </w:t>
      </w:r>
      <w:r w:rsidR="00C903A6">
        <w:t>demandeur</w:t>
      </w:r>
      <w:r>
        <w:t>s retenus ne serait pas en état plus tard</w:t>
      </w:r>
      <w:r w:rsidR="00D51D81">
        <w:t xml:space="preserve"> de</w:t>
      </w:r>
      <w:r>
        <w:t xml:space="preserve"> signer le contrat</w:t>
      </w:r>
      <w:r w:rsidR="00D51D81">
        <w:t xml:space="preserve">. </w:t>
      </w:r>
    </w:p>
    <w:p w14:paraId="363FB411" w14:textId="5E868685" w:rsidR="00231B95" w:rsidRDefault="00231B95" w:rsidP="00CD779D">
      <w:pPr>
        <w:pStyle w:val="Corpsdetexte"/>
      </w:pPr>
      <w:r>
        <w:t>Dans l'intérêt des bonnes pratiques administratives, le comité d'évaluation peut vérifier puis exclure</w:t>
      </w:r>
      <w:r w:rsidR="00D51D81">
        <w:t xml:space="preserve"> des </w:t>
      </w:r>
      <w:r w:rsidR="00C903A6">
        <w:t>demandeur</w:t>
      </w:r>
      <w:r>
        <w:t>s à n'importe quelle étape de l'évaluation s'il est évident que ces derniers ne remplissent pas les c</w:t>
      </w:r>
      <w:r w:rsidR="00D51D81">
        <w:t>ritères</w:t>
      </w:r>
      <w:r>
        <w:t xml:space="preserve"> d'éligibilité</w:t>
      </w:r>
      <w:r w:rsidR="00D51D81">
        <w:t>.</w:t>
      </w:r>
    </w:p>
    <w:p w14:paraId="49554CE1" w14:textId="3FD5F1CA" w:rsidR="00231B95" w:rsidRDefault="00231B95" w:rsidP="00CD779D">
      <w:pPr>
        <w:pStyle w:val="Corpsdetexte"/>
      </w:pPr>
      <w:r>
        <w:t>Si les membres du comité d'évaluation ne procèdent pas eux-mêmes à l'évaluation, le</w:t>
      </w:r>
      <w:r w:rsidR="00D51D81">
        <w:t xml:space="preserve"> </w:t>
      </w:r>
      <w:r>
        <w:t>comité d'évaluation doit examiner les conclusions des évaluateurs à l'aide de leurs grilles remplies. Pour</w:t>
      </w:r>
      <w:r w:rsidR="00D51D81">
        <w:t xml:space="preserve"> </w:t>
      </w:r>
      <w:r>
        <w:t>faciliter l'examen des évaluations par le comité d'évaluation, le secrétaire doit s'assurer qu'une liste</w:t>
      </w:r>
      <w:r w:rsidR="00D51D81">
        <w:t xml:space="preserve"> </w:t>
      </w:r>
      <w:r>
        <w:t>contenant toutes les propositions inéligibles est établi</w:t>
      </w:r>
      <w:r w:rsidR="00D51D81">
        <w:t>e</w:t>
      </w:r>
      <w:r>
        <w:t>. L'inéligibilité de chaque p</w:t>
      </w:r>
      <w:r w:rsidR="00572AC8">
        <w:t>articipant</w:t>
      </w:r>
      <w:r>
        <w:t xml:space="preserve"> doit être motivée</w:t>
      </w:r>
      <w:r w:rsidR="00D51D81">
        <w:t>.</w:t>
      </w:r>
    </w:p>
    <w:p w14:paraId="5BBDD86E" w14:textId="1CAC629B" w:rsidR="00231B95" w:rsidRDefault="00231B95" w:rsidP="00CD779D">
      <w:pPr>
        <w:pStyle w:val="Corpsdetexte"/>
      </w:pPr>
      <w:r>
        <w:t xml:space="preserve">Au cours de cette étape d'évaluation, le comité d'évaluation peut demander aux </w:t>
      </w:r>
      <w:r w:rsidR="00C903A6">
        <w:t>demandeur</w:t>
      </w:r>
      <w:r>
        <w:t>s retenus, si nécessaire,</w:t>
      </w:r>
      <w:r w:rsidR="00572AC8">
        <w:t xml:space="preserve"> la </w:t>
      </w:r>
      <w:r>
        <w:t>reformulation du budget, si entre-temps certaines des conditions initiales ont changé (c'est-à-dire</w:t>
      </w:r>
      <w:r w:rsidR="00572AC8">
        <w:t xml:space="preserve"> </w:t>
      </w:r>
      <w:r>
        <w:t>la durée de l'action doit être réduite/augmentée, etc.). Le</w:t>
      </w:r>
      <w:r w:rsidR="00572AC8">
        <w:t>s</w:t>
      </w:r>
      <w:r>
        <w:t xml:space="preserve"> demandeur</w:t>
      </w:r>
      <w:r w:rsidR="00572AC8">
        <w:t>s</w:t>
      </w:r>
      <w:r>
        <w:t xml:space="preserve"> doi</w:t>
      </w:r>
      <w:r w:rsidR="00572AC8">
        <w:t>ven</w:t>
      </w:r>
      <w:r>
        <w:t>t fournir ces</w:t>
      </w:r>
      <w:r w:rsidR="00572AC8">
        <w:t xml:space="preserve"> </w:t>
      </w:r>
      <w:r>
        <w:t>reformulations en suivant strictement les instructions qui leur sont données dans un délai raisonnable.</w:t>
      </w:r>
    </w:p>
    <w:p w14:paraId="1D24E52E" w14:textId="77777777" w:rsidR="00231B95" w:rsidRPr="0083122E" w:rsidRDefault="00231B95" w:rsidP="00FF6023">
      <w:pPr>
        <w:pStyle w:val="Sansinterligne"/>
        <w:spacing w:after="240"/>
        <w:rPr>
          <w:color w:val="000000"/>
          <w:szCs w:val="22"/>
        </w:rPr>
      </w:pPr>
      <w:r w:rsidRPr="0083122E">
        <w:rPr>
          <w:color w:val="000000"/>
          <w:szCs w:val="22"/>
        </w:rPr>
        <w:t>A l'issue de cet exercice, le comité d'évaluation tirera à nouveau 3 listes :</w:t>
      </w:r>
    </w:p>
    <w:p w14:paraId="2B78DACC" w14:textId="066A6942" w:rsidR="00231B95" w:rsidRDefault="00231B95" w:rsidP="00B474F6">
      <w:pPr>
        <w:pStyle w:val="Corpsdetexte"/>
        <w:numPr>
          <w:ilvl w:val="0"/>
          <w:numId w:val="11"/>
        </w:numPr>
      </w:pPr>
      <w:r>
        <w:lastRenderedPageBreak/>
        <w:t>La première liste comprend les demandes complètes (classées) recommandées pour l'octroi d'une subvention.</w:t>
      </w:r>
    </w:p>
    <w:p w14:paraId="2752525D" w14:textId="77777777" w:rsidR="00572AC8" w:rsidRDefault="00231B95" w:rsidP="00FF6023">
      <w:pPr>
        <w:pStyle w:val="Corpsdetexte"/>
      </w:pPr>
      <w:r>
        <w:t>Dans ce cas, le montant total demandé pour la contribution de la C</w:t>
      </w:r>
      <w:r w:rsidR="00572AC8">
        <w:t>OI</w:t>
      </w:r>
      <w:r>
        <w:t xml:space="preserve"> doit être contenu dans le</w:t>
      </w:r>
      <w:r w:rsidR="00572AC8">
        <w:t xml:space="preserve"> </w:t>
      </w:r>
      <w:r>
        <w:t>budget disponible pour l'opération de subvention (et pour chaque lot si l'appel est divisé en lots).</w:t>
      </w:r>
      <w:r w:rsidR="00572AC8">
        <w:t xml:space="preserve"> </w:t>
      </w:r>
    </w:p>
    <w:p w14:paraId="26544931" w14:textId="5726DA2D" w:rsidR="00231B95" w:rsidRDefault="00231B95" w:rsidP="00B474F6">
      <w:pPr>
        <w:pStyle w:val="Corpsdetexte"/>
        <w:numPr>
          <w:ilvl w:val="0"/>
          <w:numId w:val="11"/>
        </w:numPr>
      </w:pPr>
      <w:r>
        <w:t>Une liste de réserve des candidatures éligibles (par rang) relevant du budget disponible.</w:t>
      </w:r>
    </w:p>
    <w:p w14:paraId="5012123B" w14:textId="28D5F578" w:rsidR="00231B95" w:rsidRDefault="00231B95" w:rsidP="00CD779D">
      <w:pPr>
        <w:pStyle w:val="Corpsdetexte"/>
      </w:pPr>
      <w:r>
        <w:t>L'expérience montre que lors de l'évaluation des budgets proposés pour les actions, certaines propositions</w:t>
      </w:r>
      <w:r w:rsidR="00572AC8">
        <w:t xml:space="preserve"> </w:t>
      </w:r>
      <w:r>
        <w:t>devr</w:t>
      </w:r>
      <w:r w:rsidR="00536C01">
        <w:t>ont</w:t>
      </w:r>
      <w:r>
        <w:t xml:space="preserve"> être révisée</w:t>
      </w:r>
      <w:r w:rsidR="00536C01">
        <w:t>s</w:t>
      </w:r>
      <w:r>
        <w:t>/réduite</w:t>
      </w:r>
      <w:r w:rsidR="00536C01">
        <w:t>s</w:t>
      </w:r>
      <w:r>
        <w:t xml:space="preserve">, ce qui peut laisser place à des </w:t>
      </w:r>
      <w:r w:rsidR="00536C01">
        <w:t>subventions</w:t>
      </w:r>
      <w:r>
        <w:t xml:space="preserve"> supplémentaires</w:t>
      </w:r>
      <w:r w:rsidR="00536C01">
        <w:t>, d</w:t>
      </w:r>
      <w:r>
        <w:t>'où la nécessité d'un</w:t>
      </w:r>
      <w:r w:rsidR="0083122E">
        <w:t xml:space="preserve">e </w:t>
      </w:r>
      <w:r>
        <w:t>liste de réserve des candidatures éligibles.</w:t>
      </w:r>
    </w:p>
    <w:p w14:paraId="60523B45" w14:textId="0B8628A8" w:rsidR="00231B95" w:rsidRDefault="00231B95" w:rsidP="00B474F6">
      <w:pPr>
        <w:pStyle w:val="Corpsdetexte"/>
        <w:numPr>
          <w:ilvl w:val="0"/>
          <w:numId w:val="11"/>
        </w:numPr>
      </w:pPr>
      <w:r>
        <w:t>Une liste des candidatures définitivement jugées inéligibles.</w:t>
      </w:r>
    </w:p>
    <w:p w14:paraId="4361C4D6" w14:textId="4D907AD5" w:rsidR="00231B95" w:rsidRDefault="00231B95" w:rsidP="00CD779D">
      <w:pPr>
        <w:pStyle w:val="Corpsdetexte"/>
      </w:pPr>
      <w:r>
        <w:t>Le modèle pour l'étape 3 du rapport d'évaluation (pour les deux méthodes de soumission en une étape et en deux étapes) est</w:t>
      </w:r>
      <w:r w:rsidR="0083122E">
        <w:t xml:space="preserve"> à </w:t>
      </w:r>
      <w:r w:rsidR="00744404">
        <w:t>utiliser</w:t>
      </w:r>
      <w:r>
        <w:t>.</w:t>
      </w:r>
    </w:p>
    <w:p w14:paraId="5C20BEF6" w14:textId="5098A72C" w:rsidR="00C85737" w:rsidRDefault="00231B95" w:rsidP="00CD779D">
      <w:pPr>
        <w:pStyle w:val="Corpsdetexte"/>
      </w:pPr>
      <w:r>
        <w:t xml:space="preserve">Les modèles de lettre à envoyer aux </w:t>
      </w:r>
      <w:r w:rsidR="00C903A6">
        <w:t>demandeur</w:t>
      </w:r>
      <w:r>
        <w:t>s après l'étape 3 sont fournis.</w:t>
      </w:r>
    </w:p>
    <w:p w14:paraId="16D20244" w14:textId="77777777" w:rsidR="00715CE6" w:rsidRPr="00715CE6" w:rsidRDefault="00715CE6" w:rsidP="00CD779D">
      <w:pPr>
        <w:pStyle w:val="Titre3"/>
      </w:pPr>
      <w:bookmarkStart w:id="100" w:name="_Toc151465494"/>
      <w:r w:rsidRPr="00715CE6">
        <w:t>Conclusions du comité d'évaluation</w:t>
      </w:r>
      <w:bookmarkEnd w:id="100"/>
    </w:p>
    <w:p w14:paraId="315674F3" w14:textId="77777777" w:rsidR="00B80CF1" w:rsidRPr="006A12CB" w:rsidRDefault="00B80CF1" w:rsidP="00FF6023">
      <w:r w:rsidRPr="006A12CB">
        <w:t>Le comité d'évaluation rédige ses recommandations après examen par les évaluateurs de l'ensemble des</w:t>
      </w:r>
      <w:r>
        <w:t xml:space="preserve"> </w:t>
      </w:r>
      <w:r w:rsidRPr="006A12CB">
        <w:t xml:space="preserve">propositions. Il ne doit pas modifier les notes ou les recommandations des </w:t>
      </w:r>
      <w:r>
        <w:t>assesseurs</w:t>
      </w:r>
      <w:r w:rsidRPr="006A12CB">
        <w:t xml:space="preserve"> et ne doit pas modifier les</w:t>
      </w:r>
      <w:r>
        <w:t xml:space="preserve"> </w:t>
      </w:r>
      <w:r w:rsidRPr="006A12CB">
        <w:t xml:space="preserve">des grilles d'évaluation remplies par les </w:t>
      </w:r>
      <w:r>
        <w:t>assesseurs.</w:t>
      </w:r>
    </w:p>
    <w:p w14:paraId="5CD16305" w14:textId="77777777" w:rsidR="00B80CF1" w:rsidRPr="006A12CB" w:rsidRDefault="00B80CF1" w:rsidP="00B474F6">
      <w:pPr>
        <w:pStyle w:val="Corpsdetexte"/>
        <w:numPr>
          <w:ilvl w:val="0"/>
          <w:numId w:val="12"/>
        </w:numPr>
      </w:pPr>
      <w:r w:rsidRPr="006A12CB">
        <w:t>Le comité d'évaluation peut décider d'approuver le classement établi par le secrétaire sur</w:t>
      </w:r>
      <w:r>
        <w:t xml:space="preserve"> </w:t>
      </w:r>
      <w:r w:rsidRPr="006A12CB">
        <w:t xml:space="preserve">base du rapport des </w:t>
      </w:r>
      <w:r>
        <w:t>assesseurs ou</w:t>
      </w:r>
    </w:p>
    <w:p w14:paraId="67D0A15D" w14:textId="77777777" w:rsidR="00B80CF1" w:rsidRPr="006A12CB" w:rsidRDefault="00B80CF1" w:rsidP="00B474F6">
      <w:pPr>
        <w:pStyle w:val="Corpsdetexte"/>
        <w:numPr>
          <w:ilvl w:val="0"/>
          <w:numId w:val="12"/>
        </w:numPr>
      </w:pPr>
      <w:r w:rsidRPr="006A12CB">
        <w:t xml:space="preserve">Le comité d'évaluation peut être en désaccord et ne pas accepter les notes attribuées par les </w:t>
      </w:r>
      <w:r>
        <w:t>assesseurs</w:t>
      </w:r>
      <w:r w:rsidRPr="006A12CB">
        <w:t xml:space="preserve"> à un</w:t>
      </w:r>
      <w:r>
        <w:t xml:space="preserve"> </w:t>
      </w:r>
      <w:r w:rsidRPr="006A12CB">
        <w:t>proposition spécifique (lorsque, par exemple, il existe une différence significative ou des divergences manifestes</w:t>
      </w:r>
      <w:r>
        <w:t xml:space="preserve"> </w:t>
      </w:r>
      <w:r w:rsidRPr="006A12CB">
        <w:t xml:space="preserve">entre les notes attribuées par les </w:t>
      </w:r>
      <w:r>
        <w:t>assesseurs</w:t>
      </w:r>
      <w:r w:rsidRPr="006A12CB">
        <w:t>)</w:t>
      </w:r>
      <w:r>
        <w:t>.</w:t>
      </w:r>
    </w:p>
    <w:p w14:paraId="62BDEC58" w14:textId="77777777" w:rsidR="003D14C8" w:rsidRPr="00715CE6" w:rsidRDefault="003D14C8" w:rsidP="00FF6023">
      <w:r w:rsidRPr="00715CE6">
        <w:t>Le comité doit alors remplir une nouvelle grille d'évaluation (soit collectivement, soit par un des</w:t>
      </w:r>
      <w:r>
        <w:t xml:space="preserve"> </w:t>
      </w:r>
      <w:r w:rsidRPr="00715CE6">
        <w:t>membres votants du comité) pour la proposition concernée. Cette réévaluation ne peut être confiée à</w:t>
      </w:r>
      <w:r>
        <w:t xml:space="preserve"> </w:t>
      </w:r>
      <w:r w:rsidRPr="00715CE6">
        <w:t>des assesseurs externes. La liste des propositions recommandées est actualisée en conséquence de cette</w:t>
      </w:r>
      <w:r>
        <w:t xml:space="preserve"> </w:t>
      </w:r>
      <w:r w:rsidRPr="00715CE6">
        <w:t>nouvelle évaluation, qui remplace celles établies par les assesseurs. La nouvelle évaluation peut</w:t>
      </w:r>
      <w:r>
        <w:t xml:space="preserve"> </w:t>
      </w:r>
      <w:r w:rsidRPr="00715CE6">
        <w:t>également couvrir une ou plusieurs parties de l'évaluation (par exemple, lorsque le comité d'évaluation</w:t>
      </w:r>
      <w:r>
        <w:t xml:space="preserve"> </w:t>
      </w:r>
      <w:r w:rsidRPr="00715CE6">
        <w:t>décide de réévaluer uniquement la pertinence des actions).</w:t>
      </w:r>
    </w:p>
    <w:p w14:paraId="76987128" w14:textId="4D8AAC41" w:rsidR="00B80CF1" w:rsidRPr="006A12CB" w:rsidRDefault="00B80CF1" w:rsidP="00FF6023">
      <w:r w:rsidRPr="006A12CB">
        <w:t xml:space="preserve">Toutes ces décisions doivent être consignées et dûment justifiées dans le rapport d'évaluation. Les grilles </w:t>
      </w:r>
      <w:r w:rsidR="00CE3595">
        <w:t>d</w:t>
      </w:r>
      <w:r w:rsidR="00CE3595" w:rsidRPr="006A12CB">
        <w:t>'évaluation</w:t>
      </w:r>
      <w:r w:rsidR="00CE3595">
        <w:t xml:space="preserve"> </w:t>
      </w:r>
      <w:r w:rsidRPr="006A12CB">
        <w:t>remplies par les membres du comité d'évaluation doivent être conservées avec celles remplies par</w:t>
      </w:r>
      <w:r>
        <w:t xml:space="preserve"> </w:t>
      </w:r>
      <w:r w:rsidRPr="006A12CB">
        <w:t xml:space="preserve">les </w:t>
      </w:r>
      <w:r>
        <w:t>assesseurs</w:t>
      </w:r>
      <w:r w:rsidRPr="006A12CB">
        <w:t>.</w:t>
      </w:r>
    </w:p>
    <w:p w14:paraId="366BEBB8" w14:textId="035D30A2" w:rsidR="00B80CF1" w:rsidRDefault="003D14C8" w:rsidP="00FF6023">
      <w:r w:rsidRPr="00715CE6">
        <w:t>Les décisions du comité sont prises de manière indépendante et à titre consultatif. Le comité doit, à</w:t>
      </w:r>
      <w:r>
        <w:t xml:space="preserve"> </w:t>
      </w:r>
      <w:r w:rsidRPr="00715CE6">
        <w:t>l'issue de ses réunions, arrêter la liste des propositions retenues pour financement, en indiquant la note</w:t>
      </w:r>
      <w:r>
        <w:t xml:space="preserve"> </w:t>
      </w:r>
      <w:r w:rsidRPr="00715CE6">
        <w:t>obtenue par chaque proposition, le montant demandé pour la subvention et le pourcentage de coûts</w:t>
      </w:r>
      <w:r>
        <w:t xml:space="preserve"> </w:t>
      </w:r>
      <w:r w:rsidRPr="00715CE6">
        <w:t>éligibles à financer. Sous réserve des points suivants, cette liste est composée des propositions ayant</w:t>
      </w:r>
      <w:r>
        <w:t xml:space="preserve"> </w:t>
      </w:r>
      <w:r w:rsidRPr="00715CE6">
        <w:t>obtenu les meilleures notations, classées par ordre et dans la limite des fonds disponibles au titre de</w:t>
      </w:r>
      <w:r>
        <w:t xml:space="preserve"> </w:t>
      </w:r>
      <w:r w:rsidRPr="00715CE6">
        <w:t>l'appel à propositions.</w:t>
      </w:r>
      <w:r w:rsidR="00B80CF1" w:rsidRPr="006A12CB">
        <w:t xml:space="preserve"> (ou par lot si l'appel est divisé en lots).</w:t>
      </w:r>
    </w:p>
    <w:p w14:paraId="52FFF8DA" w14:textId="77777777" w:rsidR="00B80CF1" w:rsidRPr="00B80CF1" w:rsidRDefault="00B80CF1" w:rsidP="00FF6023">
      <w:r w:rsidRPr="00B80CF1">
        <w:t>Les responsabilités du comité d'évaluation comprennent également les éléments suivants :</w:t>
      </w:r>
    </w:p>
    <w:p w14:paraId="2586E7D5" w14:textId="0295FA4C" w:rsidR="00B80CF1" w:rsidRPr="00B80CF1" w:rsidRDefault="00B80CF1" w:rsidP="003B79B2">
      <w:pPr>
        <w:pStyle w:val="Sansinterligne"/>
        <w:numPr>
          <w:ilvl w:val="0"/>
          <w:numId w:val="14"/>
        </w:numPr>
        <w:spacing w:after="240"/>
        <w:jc w:val="both"/>
        <w:rPr>
          <w:color w:val="000000"/>
          <w:szCs w:val="22"/>
        </w:rPr>
      </w:pPr>
      <w:r w:rsidRPr="00B80CF1">
        <w:rPr>
          <w:color w:val="000000"/>
          <w:szCs w:val="22"/>
        </w:rPr>
        <w:lastRenderedPageBreak/>
        <w:t>Le comité d'évaluation peut recommander la sélection d'une proposition sous certaines conditions</w:t>
      </w:r>
      <w:r w:rsidR="00225442">
        <w:rPr>
          <w:color w:val="000000"/>
          <w:szCs w:val="22"/>
        </w:rPr>
        <w:t xml:space="preserve"> </w:t>
      </w:r>
      <w:r w:rsidRPr="00B80CF1">
        <w:rPr>
          <w:color w:val="000000"/>
          <w:szCs w:val="22"/>
        </w:rPr>
        <w:t>qui doivent être remplies avant la signature du contrat. Toutefois, de telles conditions ne devraient pas remettre en cause</w:t>
      </w:r>
      <w:r w:rsidR="00225442">
        <w:rPr>
          <w:color w:val="000000"/>
          <w:szCs w:val="22"/>
        </w:rPr>
        <w:t xml:space="preserve"> </w:t>
      </w:r>
      <w:r w:rsidRPr="00B80CF1">
        <w:rPr>
          <w:color w:val="000000"/>
          <w:szCs w:val="22"/>
        </w:rPr>
        <w:t xml:space="preserve">la décision d'attribution de la subvention ou être contraire à l'égalité de traitement des </w:t>
      </w:r>
      <w:r w:rsidR="00C903A6">
        <w:rPr>
          <w:color w:val="000000"/>
          <w:szCs w:val="22"/>
        </w:rPr>
        <w:t>demandeur</w:t>
      </w:r>
      <w:r w:rsidRPr="00B80CF1">
        <w:rPr>
          <w:color w:val="000000"/>
          <w:szCs w:val="22"/>
        </w:rPr>
        <w:t>s.</w:t>
      </w:r>
    </w:p>
    <w:p w14:paraId="60A56E47" w14:textId="7B599ECE" w:rsidR="00B80CF1" w:rsidRPr="00B80CF1" w:rsidRDefault="00B80CF1" w:rsidP="003B79B2">
      <w:pPr>
        <w:pStyle w:val="Sansinterligne"/>
        <w:numPr>
          <w:ilvl w:val="0"/>
          <w:numId w:val="14"/>
        </w:numPr>
        <w:spacing w:after="240"/>
        <w:jc w:val="both"/>
        <w:rPr>
          <w:color w:val="000000"/>
          <w:szCs w:val="22"/>
        </w:rPr>
      </w:pPr>
      <w:r w:rsidRPr="00B80CF1">
        <w:rPr>
          <w:color w:val="000000"/>
          <w:szCs w:val="22"/>
        </w:rPr>
        <w:t>Le comité d'évaluation peut décider de ne pas allouer tous les fonds dis</w:t>
      </w:r>
      <w:r w:rsidR="00225442">
        <w:rPr>
          <w:color w:val="000000"/>
          <w:szCs w:val="22"/>
        </w:rPr>
        <w:t>ponibles s'il constate qu'il</w:t>
      </w:r>
      <w:r w:rsidRPr="00B80CF1">
        <w:rPr>
          <w:color w:val="000000"/>
          <w:szCs w:val="22"/>
        </w:rPr>
        <w:t xml:space="preserve"> a</w:t>
      </w:r>
      <w:r w:rsidR="00225442">
        <w:rPr>
          <w:color w:val="000000"/>
          <w:szCs w:val="22"/>
        </w:rPr>
        <w:t xml:space="preserve"> </w:t>
      </w:r>
      <w:r w:rsidRPr="00B80CF1">
        <w:rPr>
          <w:color w:val="000000"/>
          <w:szCs w:val="22"/>
        </w:rPr>
        <w:t xml:space="preserve">trop peu de propositions de la qualité requise pour recevoir une subvention. </w:t>
      </w:r>
      <w:r w:rsidR="00225442" w:rsidRPr="00715CE6">
        <w:rPr>
          <w:color w:val="000000"/>
          <w:szCs w:val="22"/>
        </w:rPr>
        <w:t>En d'autres termes, la</w:t>
      </w:r>
      <w:r w:rsidR="00225442">
        <w:rPr>
          <w:color w:val="000000"/>
          <w:szCs w:val="22"/>
        </w:rPr>
        <w:t xml:space="preserve"> </w:t>
      </w:r>
      <w:r w:rsidR="00225442" w:rsidRPr="00715CE6">
        <w:rPr>
          <w:color w:val="000000"/>
          <w:szCs w:val="22"/>
        </w:rPr>
        <w:t xml:space="preserve">disponibilité des fonds ne détermine pas l'attribution des contrats si </w:t>
      </w:r>
      <w:r w:rsidR="00225442">
        <w:rPr>
          <w:color w:val="000000"/>
          <w:szCs w:val="22"/>
        </w:rPr>
        <w:t>un</w:t>
      </w:r>
      <w:r w:rsidR="00225442" w:rsidRPr="00715CE6">
        <w:rPr>
          <w:color w:val="000000"/>
          <w:szCs w:val="22"/>
        </w:rPr>
        <w:t xml:space="preserve"> niveau de qualité requis </w:t>
      </w:r>
      <w:r w:rsidR="00225442">
        <w:rPr>
          <w:color w:val="000000"/>
          <w:szCs w:val="22"/>
        </w:rPr>
        <w:t xml:space="preserve">minimal </w:t>
      </w:r>
      <w:r w:rsidR="00225442" w:rsidRPr="00715CE6">
        <w:rPr>
          <w:color w:val="000000"/>
          <w:szCs w:val="22"/>
        </w:rPr>
        <w:t>n'est</w:t>
      </w:r>
      <w:r w:rsidR="00225442">
        <w:rPr>
          <w:color w:val="000000"/>
          <w:szCs w:val="22"/>
        </w:rPr>
        <w:t xml:space="preserve"> </w:t>
      </w:r>
      <w:r w:rsidR="00225442" w:rsidRPr="00715CE6">
        <w:rPr>
          <w:color w:val="000000"/>
          <w:szCs w:val="22"/>
        </w:rPr>
        <w:t xml:space="preserve">pas </w:t>
      </w:r>
      <w:r w:rsidR="00225442">
        <w:rPr>
          <w:color w:val="000000"/>
          <w:szCs w:val="22"/>
        </w:rPr>
        <w:t>jugé atteint</w:t>
      </w:r>
    </w:p>
    <w:p w14:paraId="6726CCED" w14:textId="382E3A19" w:rsidR="00225442" w:rsidRPr="00715CE6" w:rsidRDefault="00225442" w:rsidP="003B79B2">
      <w:pPr>
        <w:pStyle w:val="Sansinterligne"/>
        <w:numPr>
          <w:ilvl w:val="0"/>
          <w:numId w:val="14"/>
        </w:numPr>
        <w:spacing w:after="240"/>
        <w:jc w:val="both"/>
        <w:rPr>
          <w:color w:val="000000"/>
          <w:szCs w:val="22"/>
        </w:rPr>
      </w:pPr>
      <w:r w:rsidRPr="00715CE6">
        <w:rPr>
          <w:color w:val="000000"/>
          <w:szCs w:val="22"/>
        </w:rPr>
        <w:t>Le comité d'évaluation peut constituer une liste par thème ou région géographique spécifiés dans les</w:t>
      </w:r>
      <w:r>
        <w:rPr>
          <w:color w:val="000000"/>
          <w:szCs w:val="22"/>
        </w:rPr>
        <w:t xml:space="preserve"> </w:t>
      </w:r>
      <w:r w:rsidRPr="00715CE6">
        <w:rPr>
          <w:color w:val="000000"/>
          <w:szCs w:val="22"/>
        </w:rPr>
        <w:t>lignes directrices à l'intention des demandeurs.</w:t>
      </w:r>
    </w:p>
    <w:p w14:paraId="3A089789" w14:textId="3D306E35" w:rsidR="00B80CF1" w:rsidRPr="00B80CF1" w:rsidRDefault="00B80CF1" w:rsidP="003B79B2">
      <w:pPr>
        <w:pStyle w:val="Sansinterligne"/>
        <w:numPr>
          <w:ilvl w:val="0"/>
          <w:numId w:val="14"/>
        </w:numPr>
        <w:spacing w:after="240"/>
        <w:jc w:val="both"/>
        <w:rPr>
          <w:color w:val="000000"/>
          <w:szCs w:val="22"/>
        </w:rPr>
      </w:pPr>
      <w:r w:rsidRPr="00B80CF1">
        <w:rPr>
          <w:color w:val="000000"/>
          <w:szCs w:val="22"/>
        </w:rPr>
        <w:t>Le comité d'évaluation peut rejeter une proposition s'il en a retenu une autre d</w:t>
      </w:r>
      <w:r w:rsidR="00D77994">
        <w:rPr>
          <w:color w:val="000000"/>
          <w:szCs w:val="22"/>
        </w:rPr>
        <w:t>e</w:t>
      </w:r>
      <w:r w:rsidR="00225442">
        <w:rPr>
          <w:color w:val="000000"/>
          <w:szCs w:val="22"/>
        </w:rPr>
        <w:t xml:space="preserve"> </w:t>
      </w:r>
      <w:r w:rsidRPr="00B80CF1">
        <w:rPr>
          <w:color w:val="000000"/>
          <w:szCs w:val="22"/>
        </w:rPr>
        <w:t>nature</w:t>
      </w:r>
      <w:r w:rsidR="00D77994">
        <w:rPr>
          <w:color w:val="000000"/>
          <w:szCs w:val="22"/>
        </w:rPr>
        <w:t xml:space="preserve"> similaire</w:t>
      </w:r>
      <w:r w:rsidRPr="00B80CF1">
        <w:rPr>
          <w:color w:val="000000"/>
          <w:szCs w:val="22"/>
        </w:rPr>
        <w:t>, mais a</w:t>
      </w:r>
      <w:r w:rsidR="00D77994">
        <w:rPr>
          <w:color w:val="000000"/>
          <w:szCs w:val="22"/>
        </w:rPr>
        <w:t>yant</w:t>
      </w:r>
      <w:r w:rsidRPr="00B80CF1">
        <w:rPr>
          <w:color w:val="000000"/>
          <w:szCs w:val="22"/>
        </w:rPr>
        <w:t xml:space="preserve"> obtenu un score plus élevé.</w:t>
      </w:r>
    </w:p>
    <w:p w14:paraId="3C16B6C3" w14:textId="7D1BB172" w:rsidR="004040F7" w:rsidRPr="00715CE6" w:rsidRDefault="004040F7" w:rsidP="003B79B2">
      <w:pPr>
        <w:pStyle w:val="Sansinterligne"/>
        <w:numPr>
          <w:ilvl w:val="0"/>
          <w:numId w:val="14"/>
        </w:numPr>
        <w:spacing w:after="240"/>
        <w:jc w:val="both"/>
        <w:rPr>
          <w:color w:val="000000"/>
          <w:szCs w:val="22"/>
        </w:rPr>
      </w:pPr>
      <w:r w:rsidRPr="00715CE6">
        <w:rPr>
          <w:color w:val="000000"/>
          <w:szCs w:val="22"/>
        </w:rPr>
        <w:t>Lorsque plusieurs propositions soumises par le même demandeur principal sont sélectionnées pour le</w:t>
      </w:r>
      <w:r>
        <w:rPr>
          <w:color w:val="000000"/>
          <w:szCs w:val="22"/>
        </w:rPr>
        <w:t xml:space="preserve"> </w:t>
      </w:r>
      <w:r w:rsidRPr="00715CE6">
        <w:rPr>
          <w:color w:val="000000"/>
          <w:szCs w:val="22"/>
        </w:rPr>
        <w:t>financement, mais que le demandeur principal n'a pas la capacité financière et opérationnelle pour</w:t>
      </w:r>
      <w:r>
        <w:rPr>
          <w:color w:val="000000"/>
          <w:szCs w:val="22"/>
        </w:rPr>
        <w:t xml:space="preserve"> </w:t>
      </w:r>
      <w:r w:rsidRPr="00715CE6">
        <w:rPr>
          <w:color w:val="000000"/>
          <w:szCs w:val="22"/>
        </w:rPr>
        <w:t>mettre en œuvre les actions toutes ensemble, le comité peut rejeter la(les) proposition (s) à qui (ont) a</w:t>
      </w:r>
      <w:r>
        <w:rPr>
          <w:color w:val="000000"/>
          <w:szCs w:val="22"/>
        </w:rPr>
        <w:t xml:space="preserve"> </w:t>
      </w:r>
      <w:r w:rsidRPr="00715CE6">
        <w:rPr>
          <w:color w:val="000000"/>
          <w:szCs w:val="22"/>
        </w:rPr>
        <w:t>été attribuée(s) une plus faible note, et sélectionner la(les) proposition (s) que le demandeur a la</w:t>
      </w:r>
      <w:r>
        <w:rPr>
          <w:color w:val="000000"/>
          <w:szCs w:val="22"/>
        </w:rPr>
        <w:t xml:space="preserve"> </w:t>
      </w:r>
      <w:r w:rsidRPr="00715CE6">
        <w:rPr>
          <w:color w:val="000000"/>
          <w:szCs w:val="22"/>
        </w:rPr>
        <w:t>capacité de mettre en œuvre.</w:t>
      </w:r>
    </w:p>
    <w:p w14:paraId="4E6E28BC" w14:textId="77777777" w:rsidR="004040F7" w:rsidRPr="00715CE6" w:rsidRDefault="004040F7" w:rsidP="00D77994">
      <w:pPr>
        <w:rPr>
          <w:color w:val="000000"/>
          <w:szCs w:val="22"/>
        </w:rPr>
      </w:pPr>
      <w:r w:rsidRPr="00715CE6">
        <w:rPr>
          <w:color w:val="000000"/>
          <w:szCs w:val="22"/>
        </w:rPr>
        <w:t>Par ailleurs, le comité peut établir une liste de réserve incluant les propositions les mieux notées après</w:t>
      </w:r>
      <w:r>
        <w:rPr>
          <w:color w:val="000000"/>
          <w:szCs w:val="22"/>
        </w:rPr>
        <w:t xml:space="preserve"> </w:t>
      </w:r>
      <w:r w:rsidRPr="00715CE6">
        <w:rPr>
          <w:color w:val="000000"/>
          <w:szCs w:val="22"/>
        </w:rPr>
        <w:t>celles proposées pour bénéficier d'une subvention. Cette liste de réserve est valide au cours de la</w:t>
      </w:r>
      <w:r>
        <w:rPr>
          <w:color w:val="000000"/>
          <w:szCs w:val="22"/>
        </w:rPr>
        <w:t xml:space="preserve"> </w:t>
      </w:r>
      <w:r w:rsidRPr="00715CE6">
        <w:rPr>
          <w:color w:val="000000"/>
          <w:szCs w:val="22"/>
        </w:rPr>
        <w:t>période mentionnée dans le rapport d'évaluation. Les propositions figurant sur cette liste sont</w:t>
      </w:r>
      <w:r>
        <w:rPr>
          <w:color w:val="000000"/>
          <w:szCs w:val="22"/>
        </w:rPr>
        <w:t xml:space="preserve"> </w:t>
      </w:r>
      <w:r w:rsidRPr="00715CE6">
        <w:rPr>
          <w:color w:val="000000"/>
          <w:szCs w:val="22"/>
        </w:rPr>
        <w:t xml:space="preserve">susceptibles de recevoir une </w:t>
      </w:r>
      <w:r w:rsidRPr="00D77994">
        <w:t>subvention</w:t>
      </w:r>
      <w:r w:rsidRPr="00715CE6">
        <w:rPr>
          <w:color w:val="000000"/>
          <w:szCs w:val="22"/>
        </w:rPr>
        <w:t xml:space="preserve"> dans la mesure où les fonds deviennent disponibles dans le</w:t>
      </w:r>
      <w:r>
        <w:rPr>
          <w:color w:val="000000"/>
          <w:szCs w:val="22"/>
        </w:rPr>
        <w:t xml:space="preserve"> </w:t>
      </w:r>
      <w:r w:rsidRPr="00715CE6">
        <w:rPr>
          <w:color w:val="000000"/>
          <w:szCs w:val="22"/>
        </w:rPr>
        <w:t>cadre de l'appel à propositions (la diminution des coûts éligibles des propositions sélectionnées,</w:t>
      </w:r>
      <w:r>
        <w:rPr>
          <w:color w:val="000000"/>
          <w:szCs w:val="22"/>
        </w:rPr>
        <w:t xml:space="preserve"> </w:t>
      </w:r>
      <w:r w:rsidRPr="00715CE6">
        <w:rPr>
          <w:color w:val="000000"/>
          <w:szCs w:val="22"/>
        </w:rPr>
        <w:t>l'impossibilité de signer un contrat avec des demandeurs sélectionnés, etc.).</w:t>
      </w:r>
    </w:p>
    <w:p w14:paraId="06BC9485" w14:textId="1F67528D" w:rsidR="00B80CF1" w:rsidRPr="00B80CF1" w:rsidRDefault="00B80CF1" w:rsidP="00FF6023">
      <w:r w:rsidRPr="00B80CF1">
        <w:t>Le rapport final d'évaluation (de la troisième étape), portant sur les contrôles d'éligibilité, est établi à la suite de la</w:t>
      </w:r>
      <w:r w:rsidR="00FF6023">
        <w:t xml:space="preserve"> </w:t>
      </w:r>
      <w:r w:rsidRPr="00B80CF1">
        <w:t>réunion finale du comité d'évaluation. Il doit être signé par tous les membres d</w:t>
      </w:r>
      <w:r w:rsidR="004040F7">
        <w:t>u Comité d</w:t>
      </w:r>
      <w:r w:rsidRPr="00B80CF1">
        <w:t>'évaluation</w:t>
      </w:r>
      <w:r w:rsidR="004040F7">
        <w:t>.</w:t>
      </w:r>
    </w:p>
    <w:p w14:paraId="3089C559" w14:textId="77777777" w:rsidR="007A14DB" w:rsidRDefault="007A14DB" w:rsidP="007A14DB">
      <w:r>
        <w:t xml:space="preserve">GESTION DIRECTE ET GESTION INDIRECTE AVEC CONTRÔLES EX POST </w:t>
      </w:r>
    </w:p>
    <w:p w14:paraId="57FC5B52" w14:textId="1BE87E41" w:rsidR="007A14DB" w:rsidRDefault="007A14DB" w:rsidP="007A14DB">
      <w:r>
        <w:t>L’ensemble de la procédure d’évaluation fait l’objet d’un rapport d’évaluation signé par le président, le secrétaire et tous les évaluateurs. Le rapport d’évaluation est soumis à l’administration contractante, qui doit décider d’a</w:t>
      </w:r>
      <w:r w:rsidR="00E405FC">
        <w:t>pprouver</w:t>
      </w:r>
      <w:r>
        <w:t xml:space="preserve"> ou non ses recommandations. </w:t>
      </w:r>
      <w:r w:rsidR="00653E44">
        <w:t>En gestion directe, le chargé de mission valide le rapport avant qu’il soit approuvé par le Directeur su Secrétariat Général ou le Secrétaire Général.</w:t>
      </w:r>
    </w:p>
    <w:p w14:paraId="443DAF1E" w14:textId="77777777" w:rsidR="007A14DB" w:rsidRDefault="007A14DB" w:rsidP="007A14DB">
      <w:r>
        <w:t xml:space="preserve">GESTION INDIRECTE AVEC CONTRÔLES EX ANTE </w:t>
      </w:r>
    </w:p>
    <w:p w14:paraId="6A764605" w14:textId="352EC028" w:rsidR="007A14DB" w:rsidRDefault="007A14DB" w:rsidP="007A14DB">
      <w:r>
        <w:t>Outre ce qui précède, l’administration contractante doit alors adresser le rapport d’évaluation et les recommandations de l’administration contractante à la COI pour a</w:t>
      </w:r>
      <w:r w:rsidR="00E405FC">
        <w:t>pprobation</w:t>
      </w:r>
      <w:r>
        <w:t xml:space="preserve">. </w:t>
      </w:r>
    </w:p>
    <w:p w14:paraId="301AC5CC" w14:textId="7491B19B" w:rsidR="007A14DB" w:rsidRDefault="007A14DB" w:rsidP="007A14DB">
      <w:r>
        <w:t xml:space="preserve">Lorsque l’administration contractante confirme l’absence de modifications (au niveau des conditions particulières ou des annexes du contrat) aux conditions contractuelles normales annexées aux lignes directrices à l’intention des demandeurs, l’autorisation par la COI du rapport d’évaluation et de la liste finale des subventions à attribuer vaut approbation globale des contrats correspondants lorsqu’une telle approbation est requise. La liste doit inclure tous les éléments nécessaires à la conclusion des contrats (y compris les informations sur le demandeur, le montant maximal de la subvention et la durée du contrat). </w:t>
      </w:r>
    </w:p>
    <w:p w14:paraId="32434EC3" w14:textId="77777777" w:rsidR="007A14DB" w:rsidRDefault="007A14DB" w:rsidP="007A14DB">
      <w:r w:rsidRPr="007A7392">
        <w:lastRenderedPageBreak/>
        <w:t xml:space="preserve">Une fois les approbations données, le pouvoir adjudicateur </w:t>
      </w:r>
      <w:r>
        <w:t>peut commencer</w:t>
      </w:r>
      <w:r w:rsidRPr="007A7392">
        <w:t xml:space="preserve"> à octroyer les subventions</w:t>
      </w:r>
      <w:r>
        <w:t xml:space="preserve">. </w:t>
      </w:r>
    </w:p>
    <w:p w14:paraId="5B31551F" w14:textId="77777777" w:rsidR="007A14DB" w:rsidRDefault="007A14DB" w:rsidP="007A14DB">
      <w:pPr>
        <w:pStyle w:val="Citationintense"/>
        <w:jc w:val="both"/>
      </w:pPr>
      <w:r w:rsidRPr="007A7392">
        <w:t>Les propositions non retenues doivent être conservées par le pouvoir adjudicateur pendant trois ans à compter de la date limite de soumission de l'appel.</w:t>
      </w:r>
    </w:p>
    <w:p w14:paraId="06537985" w14:textId="7E4DB259" w:rsidR="007A7392" w:rsidRPr="00715CE6" w:rsidRDefault="007A7392" w:rsidP="00CD779D">
      <w:pPr>
        <w:pStyle w:val="Titre2"/>
      </w:pPr>
      <w:bookmarkStart w:id="101" w:name="_Toc151465495"/>
      <w:r w:rsidRPr="00715CE6">
        <w:t>Annulation de la procédure d'appel à propositions</w:t>
      </w:r>
      <w:bookmarkEnd w:id="101"/>
    </w:p>
    <w:p w14:paraId="485C3DD0" w14:textId="77777777" w:rsidR="00715CE6" w:rsidRPr="00715CE6" w:rsidRDefault="00715CE6" w:rsidP="00FF6023">
      <w:pPr>
        <w:rPr>
          <w:color w:val="000000"/>
          <w:szCs w:val="22"/>
        </w:rPr>
      </w:pPr>
      <w:r w:rsidRPr="00FF6023">
        <w:t>L'administration</w:t>
      </w:r>
      <w:r w:rsidRPr="00715CE6">
        <w:rPr>
          <w:color w:val="000000"/>
          <w:szCs w:val="22"/>
        </w:rPr>
        <w:t xml:space="preserve"> co</w:t>
      </w:r>
      <w:r w:rsidRPr="00FF6023">
        <w:t>ntractante peut annuler la procédure d'appel à propositions à tout moment, en</w:t>
      </w:r>
      <w:r w:rsidR="00F059F1" w:rsidRPr="00FF6023">
        <w:t xml:space="preserve"> </w:t>
      </w:r>
      <w:r w:rsidRPr="00FF6023">
        <w:t>particulier à la lumière du rapport d'évalu</w:t>
      </w:r>
      <w:r w:rsidRPr="00715CE6">
        <w:rPr>
          <w:color w:val="000000"/>
          <w:szCs w:val="22"/>
        </w:rPr>
        <w:t>ation, dans les cas suivants :</w:t>
      </w:r>
    </w:p>
    <w:p w14:paraId="15BC1EF8" w14:textId="77777777" w:rsidR="00F059F1" w:rsidRDefault="00715CE6" w:rsidP="004713AC">
      <w:pPr>
        <w:pStyle w:val="Sansinterligne"/>
        <w:numPr>
          <w:ilvl w:val="0"/>
          <w:numId w:val="82"/>
        </w:numPr>
        <w:spacing w:after="240"/>
        <w:jc w:val="both"/>
        <w:rPr>
          <w:color w:val="000000"/>
          <w:szCs w:val="22"/>
        </w:rPr>
      </w:pPr>
      <w:r w:rsidRPr="00F059F1">
        <w:rPr>
          <w:color w:val="000000"/>
          <w:szCs w:val="22"/>
        </w:rPr>
        <w:t>lorsque l'appel à propositions est infructueux, c'est-à-dire lorsqu'aucune proposition méritant d'être</w:t>
      </w:r>
      <w:r w:rsidR="00F059F1" w:rsidRPr="00F059F1">
        <w:rPr>
          <w:color w:val="000000"/>
          <w:szCs w:val="22"/>
        </w:rPr>
        <w:t xml:space="preserve"> </w:t>
      </w:r>
      <w:r w:rsidRPr="00F059F1">
        <w:rPr>
          <w:color w:val="000000"/>
          <w:szCs w:val="22"/>
        </w:rPr>
        <w:t>retenue n'a été reçue ou lorsqu'il n'y a pas eu de réponse;</w:t>
      </w:r>
    </w:p>
    <w:p w14:paraId="6CFCD1BB" w14:textId="77777777" w:rsidR="00F059F1" w:rsidRDefault="00715CE6" w:rsidP="004713AC">
      <w:pPr>
        <w:pStyle w:val="Sansinterligne"/>
        <w:numPr>
          <w:ilvl w:val="0"/>
          <w:numId w:val="82"/>
        </w:numPr>
        <w:spacing w:after="240"/>
        <w:jc w:val="both"/>
        <w:rPr>
          <w:color w:val="000000"/>
          <w:szCs w:val="22"/>
        </w:rPr>
      </w:pPr>
      <w:r w:rsidRPr="00F059F1">
        <w:rPr>
          <w:color w:val="000000"/>
          <w:szCs w:val="22"/>
        </w:rPr>
        <w:t>lorsque les éléments techniques ou économiques du programme ont été fondamentalement modifiés;</w:t>
      </w:r>
    </w:p>
    <w:p w14:paraId="3A06D145" w14:textId="77777777" w:rsidR="00F059F1" w:rsidRDefault="00715CE6" w:rsidP="004713AC">
      <w:pPr>
        <w:pStyle w:val="Sansinterligne"/>
        <w:numPr>
          <w:ilvl w:val="0"/>
          <w:numId w:val="82"/>
        </w:numPr>
        <w:spacing w:after="240"/>
        <w:jc w:val="both"/>
        <w:rPr>
          <w:color w:val="000000"/>
          <w:szCs w:val="22"/>
        </w:rPr>
      </w:pPr>
      <w:r w:rsidRPr="00F059F1">
        <w:rPr>
          <w:color w:val="000000"/>
          <w:szCs w:val="22"/>
        </w:rPr>
        <w:t>lorsque des circonstances exceptionnelles, ou des cas de force majeure, rendent impossible la mise</w:t>
      </w:r>
      <w:r w:rsidR="00F059F1" w:rsidRPr="00F059F1">
        <w:rPr>
          <w:color w:val="000000"/>
          <w:szCs w:val="22"/>
        </w:rPr>
        <w:t xml:space="preserve"> </w:t>
      </w:r>
      <w:r w:rsidRPr="00F059F1">
        <w:rPr>
          <w:color w:val="000000"/>
          <w:szCs w:val="22"/>
        </w:rPr>
        <w:t>en œuvre normale des actions prévues;</w:t>
      </w:r>
    </w:p>
    <w:p w14:paraId="329711EB" w14:textId="77777777" w:rsidR="00715CE6" w:rsidRPr="00F059F1" w:rsidRDefault="00715CE6" w:rsidP="004713AC">
      <w:pPr>
        <w:pStyle w:val="Sansinterligne"/>
        <w:numPr>
          <w:ilvl w:val="0"/>
          <w:numId w:val="82"/>
        </w:numPr>
        <w:spacing w:after="240"/>
        <w:jc w:val="both"/>
        <w:rPr>
          <w:color w:val="000000"/>
          <w:szCs w:val="22"/>
        </w:rPr>
      </w:pPr>
      <w:r w:rsidRPr="00F059F1">
        <w:rPr>
          <w:color w:val="000000"/>
          <w:szCs w:val="22"/>
        </w:rPr>
        <w:t>en cas d'irrégularités de procédure, notamment en cas de rupture de l'égalité de traitement.</w:t>
      </w:r>
    </w:p>
    <w:p w14:paraId="689733A5" w14:textId="7DF4D370" w:rsidR="00F059F1" w:rsidRDefault="0044043B" w:rsidP="00D77994">
      <w:pPr>
        <w:rPr>
          <w:color w:val="000000"/>
          <w:szCs w:val="22"/>
        </w:rPr>
      </w:pPr>
      <w:r w:rsidRPr="0044043B">
        <w:t>Si un appel à propositions est annulé, tous les demandeurs chefs de file doivent être informés de l'annulation par le</w:t>
      </w:r>
      <w:r>
        <w:t xml:space="preserve"> </w:t>
      </w:r>
      <w:r w:rsidRPr="0044043B">
        <w:t>l'autorité contractante, mais n'aura pas droit à une indemnisation.</w:t>
      </w:r>
      <w:r w:rsidR="00D77994">
        <w:t xml:space="preserve"> </w:t>
      </w:r>
      <w:r w:rsidRPr="0044043B">
        <w:rPr>
          <w:color w:val="000000"/>
          <w:szCs w:val="22"/>
        </w:rPr>
        <w:t xml:space="preserve">Un avis d'annulation doit être publié sur le même média où l'appel </w:t>
      </w:r>
      <w:r>
        <w:rPr>
          <w:color w:val="000000"/>
          <w:szCs w:val="22"/>
        </w:rPr>
        <w:t xml:space="preserve">à propositions </w:t>
      </w:r>
      <w:r w:rsidRPr="0044043B">
        <w:rPr>
          <w:color w:val="000000"/>
          <w:szCs w:val="22"/>
        </w:rPr>
        <w:t>a été publié</w:t>
      </w:r>
      <w:r>
        <w:rPr>
          <w:color w:val="000000"/>
          <w:szCs w:val="22"/>
        </w:rPr>
        <w:t>.</w:t>
      </w:r>
    </w:p>
    <w:p w14:paraId="0294696D" w14:textId="77777777" w:rsidR="00715CE6" w:rsidRPr="00715CE6" w:rsidRDefault="00715CE6" w:rsidP="00CD779D">
      <w:pPr>
        <w:pStyle w:val="Titre2"/>
      </w:pPr>
      <w:bookmarkStart w:id="102" w:name="_Toc151465496"/>
      <w:r w:rsidRPr="00715CE6">
        <w:t>Attribution de subventions</w:t>
      </w:r>
      <w:bookmarkEnd w:id="102"/>
    </w:p>
    <w:p w14:paraId="129D20D0" w14:textId="77777777" w:rsidR="00715CE6" w:rsidRPr="00715CE6" w:rsidRDefault="00715CE6" w:rsidP="00CD779D">
      <w:pPr>
        <w:pStyle w:val="Titre3"/>
      </w:pPr>
      <w:bookmarkStart w:id="103" w:name="_Toc151465497"/>
      <w:r w:rsidRPr="00715CE6">
        <w:t>Notification aux demandeurs</w:t>
      </w:r>
      <w:bookmarkEnd w:id="103"/>
    </w:p>
    <w:p w14:paraId="2FD32C7C" w14:textId="77777777" w:rsidR="00927C1D" w:rsidRPr="00715CE6" w:rsidRDefault="00927C1D" w:rsidP="00927C1D">
      <w:r w:rsidRPr="00715CE6">
        <w:t>Avant la notification de l'attribution de la subvention, le pouvoir</w:t>
      </w:r>
      <w:r>
        <w:t xml:space="preserve"> </w:t>
      </w:r>
      <w:r w:rsidRPr="00715CE6">
        <w:t>adjudicateur ou l'autorité déléguée doit s'assurer que le demandeur concerné (y compris les</w:t>
      </w:r>
      <w:r>
        <w:t xml:space="preserve"> </w:t>
      </w:r>
      <w:r w:rsidRPr="00715CE6">
        <w:t>partenaires) n'est en situation d'exclusion ni dans le système de détection rapide et d'exclusion ni dans</w:t>
      </w:r>
      <w:r>
        <w:t xml:space="preserve"> </w:t>
      </w:r>
      <w:r w:rsidRPr="00715CE6">
        <w:t xml:space="preserve">les listes de mesures restrictives de </w:t>
      </w:r>
      <w:r>
        <w:t>la COI</w:t>
      </w:r>
      <w:r w:rsidRPr="00715CE6">
        <w:t>.</w:t>
      </w:r>
    </w:p>
    <w:p w14:paraId="1D2342C1" w14:textId="1C4FDEA8" w:rsidR="00927C1D" w:rsidRDefault="00715CE6" w:rsidP="00FF6023">
      <w:r w:rsidRPr="00715CE6">
        <w:t>Les notifications du résultat de l'évaluation de</w:t>
      </w:r>
      <w:r w:rsidR="00927C1D">
        <w:t>s</w:t>
      </w:r>
      <w:r w:rsidRPr="00715CE6">
        <w:t xml:space="preserve"> proposition</w:t>
      </w:r>
      <w:r w:rsidR="00D90F67">
        <w:t>s</w:t>
      </w:r>
      <w:r w:rsidRPr="00715CE6">
        <w:t xml:space="preserve"> doivent être envoyées aux</w:t>
      </w:r>
      <w:r w:rsidR="00F059F1">
        <w:t xml:space="preserve"> </w:t>
      </w:r>
      <w:r w:rsidRPr="00715CE6">
        <w:t>demandeurs chefs de file retenus dans les 6 mois suivant la date limite fixée pour le dépôt de leur</w:t>
      </w:r>
      <w:r w:rsidR="00F059F1">
        <w:t xml:space="preserve"> </w:t>
      </w:r>
      <w:r w:rsidR="00BE5670">
        <w:t>demande</w:t>
      </w:r>
      <w:r w:rsidRPr="00715CE6">
        <w:t xml:space="preserve"> complète</w:t>
      </w:r>
      <w:r w:rsidR="00927C1D">
        <w:t xml:space="preserve"> et dans les 15 jours suivant la décision d'attribution</w:t>
      </w:r>
      <w:r w:rsidRPr="00715CE6">
        <w:t xml:space="preserve">. </w:t>
      </w:r>
      <w:r w:rsidR="006F7FFB">
        <w:t>Des modèles de lettres standard sont utilisés.</w:t>
      </w:r>
    </w:p>
    <w:p w14:paraId="1895FE62" w14:textId="60A450DF" w:rsidR="00715CE6" w:rsidRDefault="00715CE6" w:rsidP="00FF6023">
      <w:r w:rsidRPr="00715CE6">
        <w:t xml:space="preserve">Toutefois </w:t>
      </w:r>
      <w:r w:rsidR="00927C1D">
        <w:t>le premier</w:t>
      </w:r>
      <w:r w:rsidRPr="00715CE6">
        <w:t xml:space="preserve"> délai peut être étendu dans les cas exceptionnels, notamment</w:t>
      </w:r>
      <w:r w:rsidR="00F059F1">
        <w:t xml:space="preserve"> </w:t>
      </w:r>
      <w:r w:rsidRPr="00715CE6">
        <w:t>pour les actions complexes, telles que les appels à propositions multi-bénéficiaires ou si de</w:t>
      </w:r>
      <w:r w:rsidR="00F059F1">
        <w:t xml:space="preserve"> </w:t>
      </w:r>
      <w:r w:rsidRPr="00715CE6">
        <w:t>nombreuses demandes ont été reçues ou encore en cas de retards attribuables aux demandeurs.</w:t>
      </w:r>
    </w:p>
    <w:p w14:paraId="3DFC444C" w14:textId="5A103F05" w:rsidR="00193F63" w:rsidRDefault="00193F63" w:rsidP="00193F63">
      <w:r>
        <w:t>Après approbation officielle par le pouvoir adjudicateur de la liste définitive des subventions à octroyer, il avise par écrit tous les candidats principaux retenus que leurs candidatures ont été sélectionnées.</w:t>
      </w:r>
    </w:p>
    <w:p w14:paraId="7FBD7C3A" w14:textId="5838D160" w:rsidR="00193F63" w:rsidRDefault="00193F63" w:rsidP="00193F63">
      <w:pPr>
        <w:pStyle w:val="Titre4"/>
      </w:pPr>
      <w:r>
        <w:t>Période d'attente</w:t>
      </w:r>
    </w:p>
    <w:p w14:paraId="5BA87998" w14:textId="35F5BBDA" w:rsidR="00193F63" w:rsidRDefault="00193F63" w:rsidP="00193F63">
      <w:r>
        <w:t>1. Un délai de statu quo de quinze (15) jours calendaires à compter de la date de notification de l'attribution doit être respecté avant de signer un contrat ;.</w:t>
      </w:r>
    </w:p>
    <w:p w14:paraId="652B7973" w14:textId="08D2F9A9" w:rsidR="00193F63" w:rsidRDefault="00193F63" w:rsidP="00193F63">
      <w:r>
        <w:lastRenderedPageBreak/>
        <w:t>2. Le délai de statu quo n'est pas une exigence en cas d'attribution de subvention négociée ou directe ou si un</w:t>
      </w:r>
      <w:r w:rsidR="006B40AA">
        <w:t>e</w:t>
      </w:r>
      <w:r>
        <w:t xml:space="preserve"> seul</w:t>
      </w:r>
      <w:r w:rsidR="006B40AA">
        <w:t>e</w:t>
      </w:r>
      <w:r>
        <w:t xml:space="preserve"> proposition a été soumise après l’appel ;.</w:t>
      </w:r>
    </w:p>
    <w:p w14:paraId="4FDF1A47" w14:textId="77777777" w:rsidR="00193F63" w:rsidRDefault="00193F63" w:rsidP="00193F63">
      <w:r>
        <w:t>3. Le délai d'attente peut être prolongé par le pouvoir adjudicateur si cela est jugé nécessaire.</w:t>
      </w:r>
    </w:p>
    <w:p w14:paraId="3CFFE60B" w14:textId="1FAA293D" w:rsidR="00193F63" w:rsidRDefault="006F2F38" w:rsidP="00193F63">
      <w:pPr>
        <w:pStyle w:val="Titre4"/>
      </w:pPr>
      <w:r>
        <w:t>Débriefing des demandeurs</w:t>
      </w:r>
      <w:r w:rsidR="00193F63">
        <w:t xml:space="preserve"> non retenus</w:t>
      </w:r>
    </w:p>
    <w:p w14:paraId="7F5B5B10" w14:textId="5BCDFE0C" w:rsidR="00193F63" w:rsidRDefault="00193F63" w:rsidP="00193F63">
      <w:r>
        <w:t>Les demandeurs principaux non retenus doivent être informés qu'ils n'ont pas été sélectionnés (y compris les raisons pourquoi ils n'ont pas été retenus) dans les 15 jours suivant la notification aux demandeurs principaux retenus.</w:t>
      </w:r>
    </w:p>
    <w:p w14:paraId="47C27277" w14:textId="1CD78EF3" w:rsidR="00193F63" w:rsidRDefault="00193F63" w:rsidP="00193F63">
      <w:r>
        <w:t xml:space="preserve">Les </w:t>
      </w:r>
      <w:r w:rsidR="003461D9">
        <w:t>demandeurs</w:t>
      </w:r>
      <w:r>
        <w:t xml:space="preserve"> non retenus peuvent recevoir, à leur demande, des informations complémentaires concernant l'évaluation de leur propre proposition (faiblesse, description médiocre ou insuffisante de l'action, budget ne correspondant pas aux activités proposées, manque de cohérence d'ensemble, etc.).</w:t>
      </w:r>
    </w:p>
    <w:p w14:paraId="2C28B689" w14:textId="77777777" w:rsidR="00193F63" w:rsidRPr="00715CE6" w:rsidRDefault="00193F63" w:rsidP="00193F63">
      <w:r w:rsidRPr="00715CE6">
        <w:t xml:space="preserve">GESTION DIRECTE et GESTION INDIRECTE AVEC CONTRÔLES </w:t>
      </w:r>
      <w:r>
        <w:t>A</w:t>
      </w:r>
      <w:r w:rsidRPr="00715CE6">
        <w:t xml:space="preserve"> POST</w:t>
      </w:r>
      <w:r>
        <w:t xml:space="preserve">ERIORI </w:t>
      </w:r>
      <w:r w:rsidRPr="00715CE6">
        <w:t>:</w:t>
      </w:r>
    </w:p>
    <w:p w14:paraId="10753C26" w14:textId="16622716" w:rsidR="00715CE6" w:rsidRDefault="00715CE6" w:rsidP="00FF6023">
      <w:r w:rsidRPr="00715CE6">
        <w:t xml:space="preserve">En vertu de la gestion directe, </w:t>
      </w:r>
      <w:r w:rsidR="006B40AA">
        <w:t xml:space="preserve">les </w:t>
      </w:r>
      <w:r w:rsidRPr="00715CE6">
        <w:t>lettre</w:t>
      </w:r>
      <w:r w:rsidR="006B40AA">
        <w:t xml:space="preserve">s sont </w:t>
      </w:r>
      <w:r w:rsidR="00F059F1">
        <w:t>émise</w:t>
      </w:r>
      <w:r w:rsidR="006B40AA">
        <w:t>s</w:t>
      </w:r>
      <w:r w:rsidRPr="00715CE6">
        <w:t xml:space="preserve"> et envoyée</w:t>
      </w:r>
      <w:r w:rsidR="006B40AA">
        <w:t>s</w:t>
      </w:r>
      <w:r w:rsidRPr="00715CE6">
        <w:t xml:space="preserve"> </w:t>
      </w:r>
      <w:r w:rsidR="00F059F1">
        <w:t>par le S</w:t>
      </w:r>
      <w:r w:rsidR="004B1F73">
        <w:t>ecrétariat Général</w:t>
      </w:r>
      <w:r w:rsidR="00F059F1">
        <w:t xml:space="preserve"> de la COI</w:t>
      </w:r>
      <w:r w:rsidRPr="00715CE6">
        <w:t>. Lorsque les</w:t>
      </w:r>
      <w:r w:rsidR="00F059F1">
        <w:t xml:space="preserve"> </w:t>
      </w:r>
      <w:r w:rsidRPr="00715CE6">
        <w:t xml:space="preserve">demandes sont remises en main propre ou reçues par la poste, </w:t>
      </w:r>
      <w:r w:rsidR="00F059F1">
        <w:t>la COI</w:t>
      </w:r>
      <w:r w:rsidRPr="00715CE6">
        <w:t xml:space="preserve"> envoie la lettre aux</w:t>
      </w:r>
      <w:r w:rsidR="00F059F1">
        <w:t xml:space="preserve"> </w:t>
      </w:r>
      <w:r w:rsidRPr="00715CE6">
        <w:t>adresses de courrier électronique enregistrées dans le système. Les demandeurs principaux qui n'ont</w:t>
      </w:r>
      <w:r w:rsidR="00F059F1">
        <w:t xml:space="preserve"> </w:t>
      </w:r>
      <w:r w:rsidRPr="00715CE6">
        <w:t>pas fourni d'adresse électronique seront informés par courrier.</w:t>
      </w:r>
    </w:p>
    <w:p w14:paraId="69F11F41" w14:textId="77777777" w:rsidR="00715CE6" w:rsidRPr="00715CE6" w:rsidRDefault="00715CE6" w:rsidP="00FF6023">
      <w:r w:rsidRPr="00715CE6">
        <w:t xml:space="preserve">GESTION INDIRECTE AVEC CONTRÔLES </w:t>
      </w:r>
      <w:r w:rsidR="00F059F1">
        <w:t>A</w:t>
      </w:r>
      <w:r w:rsidRPr="00715CE6">
        <w:t xml:space="preserve"> </w:t>
      </w:r>
      <w:r w:rsidR="00F059F1">
        <w:t xml:space="preserve">PRIORI </w:t>
      </w:r>
      <w:r w:rsidRPr="00715CE6">
        <w:t>:</w:t>
      </w:r>
    </w:p>
    <w:p w14:paraId="62490250" w14:textId="77777777" w:rsidR="00715CE6" w:rsidRPr="00715CE6" w:rsidRDefault="00715CE6" w:rsidP="00FF6023">
      <w:r w:rsidRPr="00715CE6">
        <w:t xml:space="preserve">La </w:t>
      </w:r>
      <w:r w:rsidR="009915E0">
        <w:t>COI</w:t>
      </w:r>
      <w:r w:rsidRPr="00715CE6">
        <w:t xml:space="preserve"> doit approuver la décision d'attribution avant sa notification.</w:t>
      </w:r>
    </w:p>
    <w:p w14:paraId="25EAA103" w14:textId="75B3B841" w:rsidR="00715CE6" w:rsidRPr="00715CE6" w:rsidRDefault="00715CE6" w:rsidP="00FF6023">
      <w:r w:rsidRPr="00715CE6">
        <w:t xml:space="preserve">Lorsque l'appel à propositions est organisé par </w:t>
      </w:r>
      <w:r w:rsidR="004B1F73">
        <w:t>le Secrétariat Général</w:t>
      </w:r>
      <w:r w:rsidRPr="00715CE6">
        <w:t xml:space="preserve"> de la </w:t>
      </w:r>
      <w:r w:rsidR="009915E0">
        <w:t>COI</w:t>
      </w:r>
      <w:r w:rsidRPr="00715CE6">
        <w:t>, une</w:t>
      </w:r>
      <w:r w:rsidR="00A37898">
        <w:t xml:space="preserve"> </w:t>
      </w:r>
      <w:r w:rsidRPr="00715CE6">
        <w:t>copie de ces notifications ainsi que, le cas échéant, toute la documentation et les éléments de</w:t>
      </w:r>
      <w:r w:rsidR="00A37898">
        <w:t xml:space="preserve"> </w:t>
      </w:r>
      <w:r w:rsidRPr="00715CE6">
        <w:t>l'évaluation nécessaires à la préparation et à la gestion du contrat, sont adressés à la Délégation de</w:t>
      </w:r>
      <w:r w:rsidR="00A37898">
        <w:t xml:space="preserve"> </w:t>
      </w:r>
      <w:r w:rsidR="002A5009">
        <w:t>la COI</w:t>
      </w:r>
      <w:r w:rsidRPr="00715CE6">
        <w:t xml:space="preserve"> dans le pays de mise en œuvre prévue de l'action proposée.</w:t>
      </w:r>
    </w:p>
    <w:p w14:paraId="467AA31B" w14:textId="5FEF2F69" w:rsidR="00715CE6" w:rsidRDefault="00715CE6" w:rsidP="00CD779D">
      <w:pPr>
        <w:pStyle w:val="Titre3"/>
      </w:pPr>
      <w:bookmarkStart w:id="104" w:name="_Toc151465498"/>
      <w:r w:rsidRPr="00715CE6">
        <w:t>Préparation du contrat et signature</w:t>
      </w:r>
      <w:bookmarkEnd w:id="104"/>
    </w:p>
    <w:p w14:paraId="6983E4B4" w14:textId="399B73D6" w:rsidR="00537035" w:rsidRPr="00537035" w:rsidRDefault="00537035" w:rsidP="00CD779D">
      <w:pPr>
        <w:pStyle w:val="Corpsdetexte"/>
      </w:pPr>
      <w:r>
        <w:t>5.10.2.1</w:t>
      </w:r>
      <w:r>
        <w:tab/>
        <w:t>Dossier de contrat de l’appel</w:t>
      </w:r>
    </w:p>
    <w:p w14:paraId="2B8099C8" w14:textId="7D63D916" w:rsidR="00537035" w:rsidRDefault="00537035" w:rsidP="00897B0D">
      <w:r w:rsidRPr="00537035">
        <w:t>L'objectif de ce dossier de contrat est de compiler un historique complet de l'appel à propositions</w:t>
      </w:r>
      <w:r>
        <w:t xml:space="preserve"> </w:t>
      </w:r>
      <w:r w:rsidRPr="00537035">
        <w:t>destiné aux futures vérifications d'audit interne ou externe qui pourraient être exigées par le pouvoir adjudicateur</w:t>
      </w:r>
      <w:r>
        <w:t xml:space="preserve"> </w:t>
      </w:r>
      <w:r w:rsidRPr="00537035">
        <w:t>lui-même ou par d'autres bailleurs de fonds si l'opération de subvention est cofinancée.</w:t>
      </w:r>
    </w:p>
    <w:p w14:paraId="6DD415E6" w14:textId="36201CD6" w:rsidR="00CA3136" w:rsidRDefault="00715CE6" w:rsidP="00897B0D">
      <w:r w:rsidRPr="00715CE6">
        <w:t xml:space="preserve">L'administration contractante prépare les contrats en suivant les étapes </w:t>
      </w:r>
      <w:r w:rsidR="00CA3136">
        <w:t>décrites ci-dessous</w:t>
      </w:r>
      <w:r w:rsidRPr="00715CE6">
        <w:t xml:space="preserve"> pour</w:t>
      </w:r>
      <w:r w:rsidR="00A37898">
        <w:t xml:space="preserve"> </w:t>
      </w:r>
      <w:r w:rsidRPr="00715CE6">
        <w:t>préparer le contrat de chaque bénéficiaire de subvention figurant sur la liste finale.</w:t>
      </w:r>
      <w:r w:rsidR="00537035">
        <w:t xml:space="preserve"> </w:t>
      </w:r>
    </w:p>
    <w:p w14:paraId="004B8556" w14:textId="522A794D" w:rsidR="00CA3136" w:rsidRPr="00CA3136" w:rsidRDefault="00CA3136" w:rsidP="00897B0D">
      <w:r w:rsidRPr="00CA3136">
        <w:t xml:space="preserve">Lorsqu'il prépare le contrat pour sa signature, le pouvoir adjudicateur doit </w:t>
      </w:r>
      <w:r w:rsidR="00537035">
        <w:t>p</w:t>
      </w:r>
      <w:r w:rsidRPr="00CA3136">
        <w:t>réparer un dossier de contrat (si possible, imprimé recto/verso) en utilisant la structure suivante</w:t>
      </w:r>
      <w:r>
        <w:t xml:space="preserve"> </w:t>
      </w:r>
      <w:r w:rsidRPr="00CA3136">
        <w:t>:</w:t>
      </w:r>
    </w:p>
    <w:p w14:paraId="6C46D908" w14:textId="20D9634E" w:rsidR="00CA3136" w:rsidRPr="00CA3136" w:rsidRDefault="00CA3136" w:rsidP="00B474F6">
      <w:pPr>
        <w:pStyle w:val="Sansinterligne"/>
        <w:numPr>
          <w:ilvl w:val="0"/>
          <w:numId w:val="13"/>
        </w:numPr>
        <w:spacing w:after="240"/>
        <w:rPr>
          <w:color w:val="000000"/>
          <w:szCs w:val="22"/>
        </w:rPr>
      </w:pPr>
      <w:r w:rsidRPr="00CA3136">
        <w:rPr>
          <w:color w:val="000000"/>
          <w:szCs w:val="22"/>
        </w:rPr>
        <w:t>note explicative conforme au format de l'annexe A6</w:t>
      </w:r>
      <w:r>
        <w:rPr>
          <w:color w:val="000000"/>
          <w:szCs w:val="22"/>
        </w:rPr>
        <w:t xml:space="preserve"> </w:t>
      </w:r>
      <w:r w:rsidRPr="00CA3136">
        <w:rPr>
          <w:color w:val="000000"/>
          <w:szCs w:val="22"/>
        </w:rPr>
        <w:t>;</w:t>
      </w:r>
    </w:p>
    <w:p w14:paraId="7500E8DD" w14:textId="6DFF8C96" w:rsidR="00CA3136" w:rsidRPr="00CA3136" w:rsidRDefault="00CA3136" w:rsidP="00B474F6">
      <w:pPr>
        <w:pStyle w:val="Sansinterligne"/>
        <w:numPr>
          <w:ilvl w:val="0"/>
          <w:numId w:val="13"/>
        </w:numPr>
        <w:spacing w:after="240"/>
        <w:rPr>
          <w:color w:val="000000"/>
          <w:szCs w:val="22"/>
        </w:rPr>
      </w:pPr>
      <w:r w:rsidRPr="00CA3136">
        <w:rPr>
          <w:color w:val="000000"/>
          <w:szCs w:val="22"/>
        </w:rPr>
        <w:t>copie de la décision/convention de financement autorisant le projet</w:t>
      </w:r>
      <w:r>
        <w:rPr>
          <w:color w:val="000000"/>
          <w:szCs w:val="22"/>
        </w:rPr>
        <w:t xml:space="preserve"> </w:t>
      </w:r>
      <w:r w:rsidRPr="00CA3136">
        <w:rPr>
          <w:color w:val="000000"/>
          <w:szCs w:val="22"/>
        </w:rPr>
        <w:t>;</w:t>
      </w:r>
    </w:p>
    <w:p w14:paraId="3EF25029" w14:textId="7FC13D97" w:rsidR="00CA3136" w:rsidRPr="00CA3136" w:rsidRDefault="00CA3136" w:rsidP="00B474F6">
      <w:pPr>
        <w:pStyle w:val="Sansinterligne"/>
        <w:numPr>
          <w:ilvl w:val="0"/>
          <w:numId w:val="13"/>
        </w:numPr>
        <w:spacing w:after="240"/>
        <w:rPr>
          <w:color w:val="000000"/>
          <w:szCs w:val="22"/>
        </w:rPr>
      </w:pPr>
      <w:r w:rsidRPr="00CA3136">
        <w:rPr>
          <w:color w:val="000000"/>
          <w:szCs w:val="22"/>
        </w:rPr>
        <w:t>copie de</w:t>
      </w:r>
      <w:r>
        <w:rPr>
          <w:color w:val="000000"/>
          <w:szCs w:val="22"/>
        </w:rPr>
        <w:t>s</w:t>
      </w:r>
      <w:r w:rsidRPr="00CA3136">
        <w:rPr>
          <w:color w:val="000000"/>
          <w:szCs w:val="22"/>
        </w:rPr>
        <w:t xml:space="preserve"> lignes directrices à l'intention des demandeurs, rapport</w:t>
      </w:r>
      <w:r>
        <w:rPr>
          <w:color w:val="000000"/>
          <w:szCs w:val="22"/>
        </w:rPr>
        <w:t xml:space="preserve"> </w:t>
      </w:r>
      <w:r w:rsidRPr="00CA3136">
        <w:rPr>
          <w:color w:val="000000"/>
          <w:szCs w:val="22"/>
        </w:rPr>
        <w:t>d'évaluation, liste des subventions à attribuer, ainsi que toute autre information pertinente</w:t>
      </w:r>
      <w:r w:rsidR="00AE5F3C">
        <w:rPr>
          <w:color w:val="000000"/>
          <w:szCs w:val="22"/>
        </w:rPr>
        <w:t xml:space="preserve"> </w:t>
      </w:r>
      <w:r w:rsidRPr="00CA3136">
        <w:rPr>
          <w:color w:val="000000"/>
          <w:szCs w:val="22"/>
        </w:rPr>
        <w:t>;</w:t>
      </w:r>
    </w:p>
    <w:p w14:paraId="70FA01B2" w14:textId="3364C7A9" w:rsidR="00CA3136" w:rsidRPr="00CA3136" w:rsidRDefault="00CA3136" w:rsidP="00B474F6">
      <w:pPr>
        <w:pStyle w:val="Sansinterligne"/>
        <w:numPr>
          <w:ilvl w:val="0"/>
          <w:numId w:val="13"/>
        </w:numPr>
        <w:spacing w:after="240"/>
        <w:rPr>
          <w:color w:val="000000"/>
          <w:szCs w:val="22"/>
        </w:rPr>
      </w:pPr>
      <w:r w:rsidRPr="00CA3136">
        <w:rPr>
          <w:color w:val="000000"/>
          <w:szCs w:val="22"/>
        </w:rPr>
        <w:lastRenderedPageBreak/>
        <w:t>originaux du contrat proposé, qui est établi sur la base du contrat type.</w:t>
      </w:r>
    </w:p>
    <w:p w14:paraId="421FEA79" w14:textId="3C4C7756" w:rsidR="00CA3136" w:rsidRPr="00CA3136" w:rsidRDefault="00CA3136" w:rsidP="00897B0D">
      <w:r w:rsidRPr="00CA3136">
        <w:t>Il est indispensable de joindre au contrat à signer tous les procès-verbaux des réunions préalables à</w:t>
      </w:r>
      <w:r>
        <w:t xml:space="preserve"> </w:t>
      </w:r>
      <w:r w:rsidRPr="00CA3136">
        <w:t xml:space="preserve">la </w:t>
      </w:r>
      <w:r>
        <w:t>p</w:t>
      </w:r>
      <w:r w:rsidRPr="00CA3136">
        <w:t>rocédure d'appel d'offres, ainsi que toutes les questions posées et réponses données pendant la</w:t>
      </w:r>
      <w:r>
        <w:t xml:space="preserve"> </w:t>
      </w:r>
      <w:r w:rsidRPr="00CA3136">
        <w:t>période de soumission, les demandes de clarifications du comité d'évaluation et tout compte rendu des</w:t>
      </w:r>
      <w:r>
        <w:t xml:space="preserve"> </w:t>
      </w:r>
      <w:r w:rsidRPr="00CA3136">
        <w:t>réunions de négociation.</w:t>
      </w:r>
    </w:p>
    <w:p w14:paraId="5D72F182" w14:textId="77777777" w:rsidR="00CA3136" w:rsidRPr="00CA3136" w:rsidRDefault="00CA3136" w:rsidP="00897B0D">
      <w:r w:rsidRPr="00CA3136">
        <w:t>Les annexes du contrat type comprenant les conditions générales, les formulaires et les autres</w:t>
      </w:r>
      <w:r>
        <w:t xml:space="preserve"> </w:t>
      </w:r>
      <w:r w:rsidRPr="00CA3136">
        <w:t>documents pertinents doivent être reproduites sans modification dans chaque contrat. Seules les</w:t>
      </w:r>
      <w:r>
        <w:t xml:space="preserve"> </w:t>
      </w:r>
      <w:r w:rsidRPr="00CA3136">
        <w:t>conditions particulières (et le budget pour les subventions) doivent être complétées par le pouvoir</w:t>
      </w:r>
      <w:r>
        <w:t xml:space="preserve"> </w:t>
      </w:r>
      <w:r w:rsidRPr="00CA3136">
        <w:t>adjudicateur/l'administration contractante.</w:t>
      </w:r>
    </w:p>
    <w:p w14:paraId="03D8C7F5" w14:textId="135AA0A4" w:rsidR="004837C1" w:rsidRPr="00537035" w:rsidRDefault="00915F13" w:rsidP="00897B0D">
      <w:pPr>
        <w:pStyle w:val="Titre4"/>
      </w:pPr>
      <w:r>
        <w:t>Préparation du contrat et circuit de signature</w:t>
      </w:r>
    </w:p>
    <w:p w14:paraId="4C9597FA" w14:textId="77777777" w:rsidR="00CA3136" w:rsidRPr="00CA3136" w:rsidRDefault="00CA3136" w:rsidP="00897B0D">
      <w:pPr>
        <w:pStyle w:val="Sansinterligne"/>
        <w:spacing w:after="240"/>
        <w:jc w:val="both"/>
        <w:rPr>
          <w:color w:val="000000"/>
          <w:szCs w:val="22"/>
        </w:rPr>
      </w:pPr>
      <w:r w:rsidRPr="00CA3136">
        <w:rPr>
          <w:color w:val="000000"/>
          <w:szCs w:val="22"/>
        </w:rPr>
        <w:t xml:space="preserve">GESTION INDIRECTE AVEC CONTRÔLES </w:t>
      </w:r>
      <w:r>
        <w:rPr>
          <w:color w:val="000000"/>
          <w:szCs w:val="22"/>
        </w:rPr>
        <w:t xml:space="preserve">A PRIORI </w:t>
      </w:r>
      <w:r w:rsidRPr="00CA3136">
        <w:rPr>
          <w:color w:val="000000"/>
          <w:szCs w:val="22"/>
        </w:rPr>
        <w:t>:</w:t>
      </w:r>
    </w:p>
    <w:p w14:paraId="21F42F55" w14:textId="044DD55B" w:rsidR="00CA3136" w:rsidRDefault="00CA3136" w:rsidP="003A3288">
      <w:r w:rsidRPr="00CA3136">
        <w:t>Le pouvoir adjudicateur/l'administration contractante envoie le dossier du contrat, y compris les</w:t>
      </w:r>
      <w:r>
        <w:t xml:space="preserve"> </w:t>
      </w:r>
      <w:r w:rsidRPr="00CA3136">
        <w:t xml:space="preserve">contrats sur lesquels il a apposé sa signature, à la </w:t>
      </w:r>
      <w:r>
        <w:t>COI</w:t>
      </w:r>
      <w:r w:rsidRPr="00CA3136">
        <w:t xml:space="preserve"> pour</w:t>
      </w:r>
      <w:r>
        <w:t xml:space="preserve"> </w:t>
      </w:r>
      <w:r w:rsidRPr="00CA3136">
        <w:t xml:space="preserve">approbation. La </w:t>
      </w:r>
      <w:r>
        <w:t>COI</w:t>
      </w:r>
      <w:r w:rsidRPr="00CA3136">
        <w:t xml:space="preserve"> signe tous les originaux du contrat (et paraphe toutes les pages des</w:t>
      </w:r>
      <w:r>
        <w:t xml:space="preserve"> </w:t>
      </w:r>
      <w:r w:rsidRPr="00CA3136">
        <w:t>conditions particulières et du budget) pour approuver le financement et les renvoie au</w:t>
      </w:r>
      <w:r>
        <w:t xml:space="preserve"> </w:t>
      </w:r>
      <w:r w:rsidRPr="00CA3136">
        <w:t>pouvoir adjudicateur/à l'administration contractante.</w:t>
      </w:r>
    </w:p>
    <w:p w14:paraId="38FEB4B0" w14:textId="4E922AA8" w:rsidR="003A3288" w:rsidRDefault="003A3288" w:rsidP="003A3288">
      <w:r w:rsidRPr="003A3288">
        <w:t xml:space="preserve">Lors de la préparation des contrats de subvention pour chacun des candidats retenus sur la liste finale, </w:t>
      </w:r>
      <w:r>
        <w:t>l</w:t>
      </w:r>
      <w:r w:rsidRPr="003A3288">
        <w:t>'autorité doit suivre les étapes suivantes :</w:t>
      </w:r>
    </w:p>
    <w:p w14:paraId="76AB3C39" w14:textId="77777777" w:rsidR="003A3288" w:rsidRDefault="00CA3136" w:rsidP="008644E1">
      <w:pPr>
        <w:pStyle w:val="Sansinterligne"/>
        <w:numPr>
          <w:ilvl w:val="0"/>
          <w:numId w:val="77"/>
        </w:numPr>
        <w:spacing w:after="240"/>
        <w:jc w:val="both"/>
        <w:rPr>
          <w:color w:val="000000"/>
          <w:szCs w:val="22"/>
        </w:rPr>
      </w:pPr>
      <w:r w:rsidRPr="00CA3136">
        <w:rPr>
          <w:color w:val="000000"/>
          <w:szCs w:val="22"/>
        </w:rPr>
        <w:t>Signer et dater tous les exemplaires originaux du contrat, parapher toutes les pages des conditions</w:t>
      </w:r>
      <w:r>
        <w:rPr>
          <w:color w:val="000000"/>
          <w:szCs w:val="22"/>
        </w:rPr>
        <w:t xml:space="preserve"> </w:t>
      </w:r>
      <w:r w:rsidRPr="00CA3136">
        <w:rPr>
          <w:color w:val="000000"/>
          <w:szCs w:val="22"/>
        </w:rPr>
        <w:t>particulières et des annexes les plus pertinentes, y compris</w:t>
      </w:r>
      <w:r>
        <w:rPr>
          <w:color w:val="000000"/>
          <w:szCs w:val="22"/>
        </w:rPr>
        <w:t xml:space="preserve"> </w:t>
      </w:r>
      <w:r w:rsidRPr="00CA3136">
        <w:rPr>
          <w:color w:val="000000"/>
          <w:szCs w:val="22"/>
        </w:rPr>
        <w:t xml:space="preserve">le budget </w:t>
      </w:r>
      <w:r>
        <w:rPr>
          <w:color w:val="000000"/>
          <w:szCs w:val="22"/>
        </w:rPr>
        <w:t>d</w:t>
      </w:r>
      <w:r w:rsidRPr="00CA3136">
        <w:rPr>
          <w:color w:val="000000"/>
          <w:szCs w:val="22"/>
        </w:rPr>
        <w:t xml:space="preserve">es subventions. </w:t>
      </w:r>
    </w:p>
    <w:p w14:paraId="3E57DE35" w14:textId="017EC07D" w:rsidR="00CA3136" w:rsidRPr="00CA3136" w:rsidRDefault="00CA3136" w:rsidP="003A3288">
      <w:pPr>
        <w:pStyle w:val="Citationintense"/>
        <w:jc w:val="both"/>
      </w:pPr>
      <w:r>
        <w:t>L</w:t>
      </w:r>
      <w:r w:rsidRPr="00CA3136">
        <w:t>es contrats des subventions doivent être signés dans les trois mois suivant la date de notification</w:t>
      </w:r>
      <w:r>
        <w:t xml:space="preserve"> </w:t>
      </w:r>
      <w:r w:rsidRPr="00CA3136">
        <w:t>des résultats de l'évaluation, sauf dans des cas exceptionnels, notamment les actions complexes</w:t>
      </w:r>
      <w:r>
        <w:t xml:space="preserve"> </w:t>
      </w:r>
      <w:r w:rsidRPr="00CA3136">
        <w:t>; les</w:t>
      </w:r>
      <w:r>
        <w:t xml:space="preserve"> </w:t>
      </w:r>
      <w:r w:rsidRPr="00CA3136">
        <w:t>appels couvrant deux exercices budgétaires</w:t>
      </w:r>
      <w:r>
        <w:t xml:space="preserve"> </w:t>
      </w:r>
      <w:r w:rsidRPr="00CA3136">
        <w:t>; les appels à propositions lancés dans le cadre des</w:t>
      </w:r>
      <w:r>
        <w:t xml:space="preserve"> </w:t>
      </w:r>
      <w:r w:rsidRPr="00CA3136">
        <w:t>facilités</w:t>
      </w:r>
      <w:r>
        <w:t xml:space="preserve"> </w:t>
      </w:r>
      <w:r w:rsidRPr="00CA3136">
        <w:t>; les contrats multi-bénéficiaires</w:t>
      </w:r>
      <w:r>
        <w:t xml:space="preserve"> </w:t>
      </w:r>
      <w:r w:rsidRPr="00CA3136">
        <w:t>; si l'appel a donné lieu à un grand nombre de propositions</w:t>
      </w:r>
      <w:r>
        <w:t xml:space="preserve"> </w:t>
      </w:r>
      <w:r w:rsidRPr="00CA3136">
        <w:t>ou en cas de retards imputables aux demandeurs.</w:t>
      </w:r>
    </w:p>
    <w:p w14:paraId="15D007EC" w14:textId="77777777" w:rsidR="0019131B" w:rsidRDefault="00CA3136" w:rsidP="008644E1">
      <w:pPr>
        <w:pStyle w:val="Sansinterligne"/>
        <w:numPr>
          <w:ilvl w:val="0"/>
          <w:numId w:val="77"/>
        </w:numPr>
        <w:spacing w:after="240"/>
        <w:jc w:val="both"/>
        <w:rPr>
          <w:color w:val="000000"/>
          <w:szCs w:val="22"/>
        </w:rPr>
      </w:pPr>
      <w:r w:rsidRPr="00897B0D">
        <w:rPr>
          <w:color w:val="000000"/>
          <w:szCs w:val="22"/>
        </w:rPr>
        <w:t>Envoyer les originaux signés du contrat au bénéficiaire de la subvention, qui doit les contresigner dans un délai de 30 jours à compter de leur réception.</w:t>
      </w:r>
      <w:r w:rsidR="00897B0D" w:rsidRPr="00897B0D">
        <w:rPr>
          <w:color w:val="000000"/>
          <w:szCs w:val="22"/>
        </w:rPr>
        <w:t xml:space="preserve"> </w:t>
      </w:r>
    </w:p>
    <w:p w14:paraId="4314EB43" w14:textId="7E8C7024" w:rsidR="008644E1" w:rsidRDefault="001F4159" w:rsidP="00181722">
      <w:pPr>
        <w:pStyle w:val="Sansinterligne"/>
        <w:numPr>
          <w:ilvl w:val="0"/>
          <w:numId w:val="77"/>
        </w:numPr>
        <w:spacing w:after="240"/>
        <w:jc w:val="both"/>
        <w:rPr>
          <w:color w:val="000000"/>
          <w:szCs w:val="22"/>
        </w:rPr>
      </w:pPr>
      <w:r w:rsidRPr="008644E1">
        <w:rPr>
          <w:color w:val="000000"/>
          <w:szCs w:val="22"/>
        </w:rPr>
        <w:t xml:space="preserve">Le demandeur conserve un original, et retourne le </w:t>
      </w:r>
      <w:r w:rsidR="009142EF">
        <w:rPr>
          <w:color w:val="000000"/>
          <w:szCs w:val="22"/>
        </w:rPr>
        <w:t>ou</w:t>
      </w:r>
      <w:r w:rsidRPr="008644E1">
        <w:rPr>
          <w:color w:val="000000"/>
          <w:szCs w:val="22"/>
        </w:rPr>
        <w:t xml:space="preserve"> les autres exemplaires au pouvoir adjudicateur/à l'administration contractante accompagnés le cas échéant de toute garantie financière requise dans le contrat. Si le bénéficiaire ne s'exécute pas dans le délai requis ou fait savoir à quelque stade que ce soit qu'il ne veut ou ne peut pas signer le contrat, il ne peut pas se voir attribuer la subvention. </w:t>
      </w:r>
    </w:p>
    <w:p w14:paraId="6D0CAED2" w14:textId="025B86C3" w:rsidR="003A3288" w:rsidRPr="008644E1" w:rsidRDefault="003A3288" w:rsidP="009142EF">
      <w:pPr>
        <w:pStyle w:val="Citationintense"/>
        <w:jc w:val="both"/>
      </w:pPr>
      <w:r w:rsidRPr="008644E1">
        <w:t xml:space="preserve">Dans ce cas, le </w:t>
      </w:r>
      <w:r w:rsidR="006F7FFB">
        <w:t>contrat</w:t>
      </w:r>
      <w:r w:rsidRPr="008644E1">
        <w:t xml:space="preserve"> sera proposé au candidat le mieux classé sur la liste de réserve, à condition</w:t>
      </w:r>
      <w:r w:rsidR="008644E1" w:rsidRPr="008644E1">
        <w:t xml:space="preserve"> que </w:t>
      </w:r>
      <w:r w:rsidRPr="008644E1">
        <w:t>la contribution financière recherchée par ce demandeur reste dans le</w:t>
      </w:r>
      <w:r w:rsidR="008644E1" w:rsidRPr="008644E1">
        <w:t xml:space="preserve"> budget disponible. Au cas où la </w:t>
      </w:r>
      <w:r w:rsidRPr="008644E1">
        <w:t xml:space="preserve">contribution </w:t>
      </w:r>
      <w:r w:rsidR="008644E1" w:rsidRPr="008644E1">
        <w:t>demand</w:t>
      </w:r>
      <w:r w:rsidRPr="008644E1">
        <w:t xml:space="preserve">ée par ce candidat dépasse le budget disponible, le marché sera proposé </w:t>
      </w:r>
      <w:r w:rsidR="008644E1" w:rsidRPr="008644E1">
        <w:t xml:space="preserve">à la </w:t>
      </w:r>
      <w:r w:rsidRPr="008644E1">
        <w:t xml:space="preserve">proposition la mieux classée restant dans le budget. La préparation du </w:t>
      </w:r>
      <w:r w:rsidR="009142EF">
        <w:t xml:space="preserve">contrat va redémarrer pour ce </w:t>
      </w:r>
      <w:r w:rsidRPr="008644E1">
        <w:t>demandeur de subvention du point 1.</w:t>
      </w:r>
    </w:p>
    <w:p w14:paraId="1AF70BB1" w14:textId="12C8E362" w:rsidR="003A3288" w:rsidRPr="003A3288" w:rsidRDefault="003A3288" w:rsidP="008644E1">
      <w:pPr>
        <w:pStyle w:val="Citationintense"/>
        <w:jc w:val="both"/>
      </w:pPr>
      <w:r w:rsidRPr="003A3288">
        <w:lastRenderedPageBreak/>
        <w:t>I</w:t>
      </w:r>
      <w:r w:rsidR="00F11DEB">
        <w:t>mportant</w:t>
      </w:r>
      <w:r w:rsidRPr="003A3288">
        <w:t xml:space="preserve"> : Dès réception des originaux signés du candidat retenu, l</w:t>
      </w:r>
      <w:r w:rsidR="008644E1">
        <w:t xml:space="preserve">’Autorité </w:t>
      </w:r>
      <w:r w:rsidRPr="003A3288">
        <w:t>Contractant</w:t>
      </w:r>
      <w:r w:rsidR="006F2F38">
        <w:t>e</w:t>
      </w:r>
      <w:r w:rsidRPr="003A3288">
        <w:t xml:space="preserve"> vérifie qu'il(s) correspond(ent) strictement à ceux envoyés à l'origine et qu'aucune altération n'a été</w:t>
      </w:r>
      <w:r w:rsidR="008644E1">
        <w:t xml:space="preserve"> </w:t>
      </w:r>
      <w:r w:rsidRPr="003A3288">
        <w:t>introduite dans le texte ou dans les annexes.</w:t>
      </w:r>
    </w:p>
    <w:p w14:paraId="11979DB5" w14:textId="39047019" w:rsidR="003A3288" w:rsidRPr="003A3288" w:rsidRDefault="003A3288" w:rsidP="009142EF">
      <w:pPr>
        <w:pStyle w:val="Sansinterligne"/>
        <w:numPr>
          <w:ilvl w:val="0"/>
          <w:numId w:val="77"/>
        </w:numPr>
        <w:spacing w:after="240"/>
        <w:jc w:val="both"/>
        <w:rPr>
          <w:color w:val="000000"/>
          <w:szCs w:val="22"/>
        </w:rPr>
      </w:pPr>
      <w:r w:rsidRPr="003A3288">
        <w:rPr>
          <w:color w:val="000000"/>
          <w:szCs w:val="22"/>
        </w:rPr>
        <w:t>Le pouvoir adjudicateur vérifie que la personne physique qui signe le contrat pour le marché</w:t>
      </w:r>
      <w:r w:rsidR="008644E1">
        <w:rPr>
          <w:color w:val="000000"/>
          <w:szCs w:val="22"/>
        </w:rPr>
        <w:t xml:space="preserve"> </w:t>
      </w:r>
      <w:r w:rsidRPr="003A3288">
        <w:rPr>
          <w:color w:val="000000"/>
          <w:szCs w:val="22"/>
        </w:rPr>
        <w:t>a le pouvoir de représenter cette personne morale.</w:t>
      </w:r>
    </w:p>
    <w:p w14:paraId="7C0BE450" w14:textId="2F285DAB" w:rsidR="003A3288" w:rsidRPr="00897B0D" w:rsidRDefault="003A3288" w:rsidP="009142EF">
      <w:pPr>
        <w:rPr>
          <w:color w:val="000000"/>
          <w:szCs w:val="22"/>
        </w:rPr>
      </w:pPr>
      <w:r w:rsidRPr="003A3288">
        <w:rPr>
          <w:color w:val="000000"/>
          <w:szCs w:val="22"/>
        </w:rPr>
        <w:t xml:space="preserve">Le contrat prend effet à la </w:t>
      </w:r>
      <w:r w:rsidRPr="009142EF">
        <w:t>date</w:t>
      </w:r>
      <w:r w:rsidRPr="003A3288">
        <w:rPr>
          <w:color w:val="000000"/>
          <w:szCs w:val="22"/>
        </w:rPr>
        <w:t xml:space="preserve"> de la dernière signature. Le contrat ne peut pas couvrir les frais encourus</w:t>
      </w:r>
      <w:r w:rsidR="008644E1">
        <w:rPr>
          <w:color w:val="000000"/>
          <w:szCs w:val="22"/>
        </w:rPr>
        <w:t xml:space="preserve"> </w:t>
      </w:r>
      <w:r w:rsidRPr="003A3288">
        <w:rPr>
          <w:color w:val="000000"/>
          <w:szCs w:val="22"/>
        </w:rPr>
        <w:t>avant la date de signature, sauf cas exceptionnels dûment justifiés décrits à la section 3.</w:t>
      </w:r>
      <w:r w:rsidR="00074CBD">
        <w:rPr>
          <w:color w:val="000000"/>
          <w:szCs w:val="22"/>
        </w:rPr>
        <w:t>7.4</w:t>
      </w:r>
    </w:p>
    <w:p w14:paraId="0A4037B3" w14:textId="77777777" w:rsidR="00CA3136" w:rsidRPr="00CA3136" w:rsidRDefault="00CA3136" w:rsidP="00897B0D">
      <w:pPr>
        <w:pStyle w:val="Sansinterligne"/>
        <w:spacing w:after="240"/>
        <w:jc w:val="both"/>
        <w:rPr>
          <w:color w:val="000000"/>
          <w:szCs w:val="22"/>
        </w:rPr>
      </w:pPr>
      <w:r w:rsidRPr="00CA3136">
        <w:rPr>
          <w:color w:val="000000"/>
          <w:szCs w:val="22"/>
        </w:rPr>
        <w:t>GESTION DIRECTE</w:t>
      </w:r>
    </w:p>
    <w:p w14:paraId="5CA571B1" w14:textId="77777777" w:rsidR="00CA3136" w:rsidRPr="00CA3136" w:rsidRDefault="00CA3136" w:rsidP="00897B0D">
      <w:r w:rsidRPr="00CA3136">
        <w:t>À la réception du ou des originaux signés par le bénéficiaire de la</w:t>
      </w:r>
      <w:r w:rsidR="0057321A">
        <w:t xml:space="preserve"> </w:t>
      </w:r>
      <w:r w:rsidRPr="00CA3136">
        <w:t xml:space="preserve">subvention, le pouvoir </w:t>
      </w:r>
      <w:r w:rsidR="0057321A">
        <w:t>a</w:t>
      </w:r>
      <w:r w:rsidRPr="00CA3136">
        <w:t>djudicateur</w:t>
      </w:r>
      <w:r w:rsidR="0057321A">
        <w:t xml:space="preserve"> </w:t>
      </w:r>
      <w:r w:rsidRPr="00CA3136">
        <w:t>/</w:t>
      </w:r>
      <w:r w:rsidR="0057321A">
        <w:t xml:space="preserve"> </w:t>
      </w:r>
      <w:r w:rsidRPr="00CA3136">
        <w:t>l'administration contractante vérifie que ces originaux</w:t>
      </w:r>
      <w:r w:rsidR="0057321A">
        <w:t xml:space="preserve"> </w:t>
      </w:r>
      <w:r w:rsidRPr="00CA3136">
        <w:t>correspondent en tous points à ceux qu'il a envoyés initialement.</w:t>
      </w:r>
    </w:p>
    <w:p w14:paraId="52077ED2" w14:textId="77777777" w:rsidR="00CA3136" w:rsidRPr="00CA3136" w:rsidRDefault="00CA3136" w:rsidP="00897B0D">
      <w:pPr>
        <w:pStyle w:val="Sansinterligne"/>
        <w:spacing w:after="240"/>
        <w:jc w:val="both"/>
        <w:rPr>
          <w:color w:val="000000"/>
          <w:szCs w:val="22"/>
        </w:rPr>
      </w:pPr>
      <w:r w:rsidRPr="00CA3136">
        <w:rPr>
          <w:color w:val="000000"/>
          <w:szCs w:val="22"/>
        </w:rPr>
        <w:t xml:space="preserve">GESTION INDIRECTE AVEC CONTRÔLES </w:t>
      </w:r>
      <w:r w:rsidR="0057321A">
        <w:rPr>
          <w:color w:val="000000"/>
          <w:szCs w:val="22"/>
        </w:rPr>
        <w:t>A</w:t>
      </w:r>
      <w:r w:rsidRPr="00CA3136">
        <w:rPr>
          <w:color w:val="000000"/>
          <w:szCs w:val="22"/>
        </w:rPr>
        <w:t xml:space="preserve"> POST</w:t>
      </w:r>
      <w:r w:rsidR="0057321A">
        <w:rPr>
          <w:color w:val="000000"/>
          <w:szCs w:val="22"/>
        </w:rPr>
        <w:t>ERIORI</w:t>
      </w:r>
      <w:r w:rsidRPr="00CA3136">
        <w:rPr>
          <w:color w:val="000000"/>
          <w:szCs w:val="22"/>
        </w:rPr>
        <w:t xml:space="preserve"> OU A</w:t>
      </w:r>
      <w:r w:rsidR="0057321A">
        <w:rPr>
          <w:color w:val="000000"/>
          <w:szCs w:val="22"/>
        </w:rPr>
        <w:t xml:space="preserve"> PRIORI</w:t>
      </w:r>
    </w:p>
    <w:p w14:paraId="0499313C" w14:textId="77777777" w:rsidR="00CA3136" w:rsidRPr="00897B0D" w:rsidRDefault="00CA3136" w:rsidP="00897B0D">
      <w:r w:rsidRPr="00CA3136">
        <w:rPr>
          <w:color w:val="000000"/>
          <w:szCs w:val="22"/>
        </w:rPr>
        <w:t>À la récep</w:t>
      </w:r>
      <w:r w:rsidRPr="00897B0D">
        <w:t>tion des originaux signés par le bénéficiaire de la subvention,</w:t>
      </w:r>
      <w:r w:rsidR="0057321A" w:rsidRPr="00897B0D">
        <w:t xml:space="preserve"> </w:t>
      </w:r>
      <w:r w:rsidRPr="00897B0D">
        <w:t>le pouvoir adjudicateur/l'administration contractante vérifie que ces exemplaires correspondent en</w:t>
      </w:r>
      <w:r w:rsidR="0057321A" w:rsidRPr="00897B0D">
        <w:t xml:space="preserve"> </w:t>
      </w:r>
      <w:r w:rsidRPr="00897B0D">
        <w:t>tous points à ceux qu'il a envoyés initialement. Il conserve un original et adresse le deuxième à la</w:t>
      </w:r>
      <w:r w:rsidR="0057321A" w:rsidRPr="00897B0D">
        <w:t xml:space="preserve"> COI</w:t>
      </w:r>
      <w:r w:rsidRPr="00897B0D">
        <w:t>.</w:t>
      </w:r>
    </w:p>
    <w:p w14:paraId="04027057" w14:textId="77777777" w:rsidR="00CA3136" w:rsidRPr="00897B0D" w:rsidRDefault="00CA3136" w:rsidP="00897B0D">
      <w:r w:rsidRPr="00897B0D">
        <w:t>Le pouvoir adjudicateur/l'administration contractante vérifie que la personne physique qui signe le</w:t>
      </w:r>
      <w:r w:rsidR="0057321A" w:rsidRPr="00897B0D">
        <w:t xml:space="preserve"> </w:t>
      </w:r>
      <w:r w:rsidRPr="00897B0D">
        <w:t xml:space="preserve">contrat pour le compte de l'entité légale à qui </w:t>
      </w:r>
      <w:r w:rsidR="0057321A" w:rsidRPr="00897B0D">
        <w:t xml:space="preserve">le </w:t>
      </w:r>
      <w:r w:rsidRPr="00897B0D">
        <w:t>contrat de subvention a été attribué est</w:t>
      </w:r>
      <w:r w:rsidR="0057321A" w:rsidRPr="00897B0D">
        <w:t xml:space="preserve"> </w:t>
      </w:r>
      <w:r w:rsidRPr="00897B0D">
        <w:t>habilitée à le faire.</w:t>
      </w:r>
    </w:p>
    <w:p w14:paraId="6C9C6D27" w14:textId="77777777" w:rsidR="00CA3136" w:rsidRPr="00897B0D" w:rsidRDefault="00CA3136" w:rsidP="00897B0D">
      <w:r w:rsidRPr="00897B0D">
        <w:t>Le contrat prend effet à la date de la dernière signature. Le contrat ne peut couvrir ni des services ni</w:t>
      </w:r>
      <w:r w:rsidR="0057321A" w:rsidRPr="00897B0D">
        <w:t xml:space="preserve"> </w:t>
      </w:r>
      <w:r w:rsidRPr="00897B0D">
        <w:t>des coûts antérieurs à cette date ou prendre effet avant cette date, sauf dans des cas exceptionnels</w:t>
      </w:r>
      <w:r w:rsidR="0057321A" w:rsidRPr="00897B0D">
        <w:t xml:space="preserve"> </w:t>
      </w:r>
      <w:r w:rsidRPr="00897B0D">
        <w:t>dûment justifiés</w:t>
      </w:r>
      <w:r w:rsidR="0057321A" w:rsidRPr="00897B0D">
        <w:t>.</w:t>
      </w:r>
    </w:p>
    <w:p w14:paraId="53201D54" w14:textId="77777777" w:rsidR="001F4159" w:rsidRPr="00897B0D" w:rsidRDefault="00CA3136" w:rsidP="00897B0D">
      <w:r w:rsidRPr="00897B0D">
        <w:t>Les pouvoirs adjudicateurs/les administrations contractantes doivent conserver, tous les documents</w:t>
      </w:r>
      <w:r w:rsidR="0057321A" w:rsidRPr="00897B0D">
        <w:t xml:space="preserve"> </w:t>
      </w:r>
      <w:r w:rsidRPr="00897B0D">
        <w:t>afférents à l'attribution et à l'exécution du contrat au minimum pour une période de 7 ans à compter du</w:t>
      </w:r>
      <w:r w:rsidR="0057321A" w:rsidRPr="00897B0D">
        <w:t xml:space="preserve"> </w:t>
      </w:r>
      <w:r w:rsidRPr="00897B0D">
        <w:t>paiement du solde et ce jusqu'à la date de prescription de toute action en justice au regard du droit</w:t>
      </w:r>
      <w:r w:rsidR="0057321A" w:rsidRPr="00897B0D">
        <w:t xml:space="preserve"> </w:t>
      </w:r>
      <w:r w:rsidRPr="00897B0D">
        <w:t>applicable au contrat.</w:t>
      </w:r>
      <w:r w:rsidR="001F4159" w:rsidRPr="00897B0D">
        <w:t xml:space="preserve"> </w:t>
      </w:r>
    </w:p>
    <w:p w14:paraId="1211F516" w14:textId="77777777" w:rsidR="00CA3136" w:rsidRDefault="00CA3136" w:rsidP="00897B0D">
      <w:pPr>
        <w:rPr>
          <w:color w:val="000000"/>
          <w:szCs w:val="22"/>
        </w:rPr>
      </w:pPr>
      <w:r w:rsidRPr="00897B0D">
        <w:t>Pendant et après cette période, le pouvoir adjudicateur/l'administration contractante traitera les</w:t>
      </w:r>
      <w:r w:rsidR="0057321A" w:rsidRPr="00897B0D">
        <w:t xml:space="preserve"> </w:t>
      </w:r>
      <w:r w:rsidRPr="00897B0D">
        <w:t>données à caractère personnel en conformité avec sa politique de confidentialité. Les documents</w:t>
      </w:r>
      <w:r w:rsidR="0057321A" w:rsidRPr="00897B0D">
        <w:t xml:space="preserve"> </w:t>
      </w:r>
      <w:r w:rsidRPr="00897B0D">
        <w:t>susmentionnés doivent être disponibles pou</w:t>
      </w:r>
      <w:r w:rsidRPr="00CA3136">
        <w:rPr>
          <w:color w:val="000000"/>
          <w:szCs w:val="22"/>
        </w:rPr>
        <w:t>r des contrôles par la C</w:t>
      </w:r>
      <w:r w:rsidR="0057321A">
        <w:rPr>
          <w:color w:val="000000"/>
          <w:szCs w:val="22"/>
        </w:rPr>
        <w:t>OI</w:t>
      </w:r>
      <w:r w:rsidRPr="00CA3136">
        <w:rPr>
          <w:color w:val="000000"/>
          <w:szCs w:val="22"/>
        </w:rPr>
        <w:t>, des</w:t>
      </w:r>
      <w:r w:rsidR="0057321A">
        <w:rPr>
          <w:color w:val="000000"/>
          <w:szCs w:val="22"/>
        </w:rPr>
        <w:t xml:space="preserve"> </w:t>
      </w:r>
      <w:r w:rsidRPr="00CA3136">
        <w:rPr>
          <w:color w:val="000000"/>
          <w:szCs w:val="22"/>
        </w:rPr>
        <w:t xml:space="preserve">enquêtes de </w:t>
      </w:r>
      <w:r w:rsidR="0057321A">
        <w:rPr>
          <w:color w:val="000000"/>
          <w:szCs w:val="22"/>
        </w:rPr>
        <w:t>l’audit interne,</w:t>
      </w:r>
      <w:r w:rsidRPr="00CA3136">
        <w:rPr>
          <w:color w:val="000000"/>
          <w:szCs w:val="22"/>
        </w:rPr>
        <w:t xml:space="preserve"> ou des vérifications d</w:t>
      </w:r>
      <w:r w:rsidR="0057321A">
        <w:rPr>
          <w:color w:val="000000"/>
          <w:szCs w:val="22"/>
        </w:rPr>
        <w:t>u Comité d’Audit</w:t>
      </w:r>
      <w:r w:rsidRPr="00CA3136">
        <w:rPr>
          <w:color w:val="000000"/>
          <w:szCs w:val="22"/>
        </w:rPr>
        <w:t>.</w:t>
      </w:r>
    </w:p>
    <w:p w14:paraId="0F40F08F" w14:textId="77777777" w:rsidR="00715CE6" w:rsidRPr="00897B0D" w:rsidRDefault="00715CE6" w:rsidP="00897B0D">
      <w:r w:rsidRPr="00715CE6">
        <w:rPr>
          <w:color w:val="000000"/>
          <w:szCs w:val="22"/>
        </w:rPr>
        <w:t>Le budget</w:t>
      </w:r>
      <w:r w:rsidRPr="00897B0D">
        <w:t xml:space="preserve"> de l'action proposé par le bénéficiaire doit être corrigé de toute erreur arithmétique et de</w:t>
      </w:r>
      <w:r w:rsidR="00A37898" w:rsidRPr="00897B0D">
        <w:t xml:space="preserve"> </w:t>
      </w:r>
      <w:r w:rsidRPr="00897B0D">
        <w:t>tout coût non éligible, avant la signature du contrat. Le cas échéant, la description de l'action est</w:t>
      </w:r>
      <w:r w:rsidR="00A37898" w:rsidRPr="00897B0D">
        <w:t xml:space="preserve"> </w:t>
      </w:r>
      <w:r w:rsidRPr="00897B0D">
        <w:t>corrigée en conséquence.</w:t>
      </w:r>
    </w:p>
    <w:p w14:paraId="495956D2" w14:textId="77777777" w:rsidR="00715CE6" w:rsidRPr="00715CE6" w:rsidRDefault="00715CE6" w:rsidP="00897B0D">
      <w:pPr>
        <w:rPr>
          <w:color w:val="000000"/>
          <w:szCs w:val="22"/>
        </w:rPr>
      </w:pPr>
      <w:r w:rsidRPr="00897B0D">
        <w:t>L'administration contractante peut demander au bénéficiaire de modifier ou légèrement corriger la</w:t>
      </w:r>
      <w:r w:rsidR="00A37898" w:rsidRPr="00897B0D">
        <w:t xml:space="preserve"> </w:t>
      </w:r>
      <w:r w:rsidRPr="00897B0D">
        <w:t xml:space="preserve">description de l'action ou </w:t>
      </w:r>
      <w:r w:rsidRPr="00715CE6">
        <w:rPr>
          <w:color w:val="000000"/>
          <w:szCs w:val="22"/>
        </w:rPr>
        <w:t>le budget, sans pour autant remettre en cause la décision d'attribution de la</w:t>
      </w:r>
      <w:r w:rsidR="00A37898">
        <w:rPr>
          <w:color w:val="000000"/>
          <w:szCs w:val="22"/>
        </w:rPr>
        <w:t xml:space="preserve"> </w:t>
      </w:r>
      <w:r w:rsidRPr="00715CE6">
        <w:rPr>
          <w:color w:val="000000"/>
          <w:szCs w:val="22"/>
        </w:rPr>
        <w:t>subvention ni l'égalité de traitement entre demandeurs. Ces besoins de clarifications/corrections</w:t>
      </w:r>
      <w:r w:rsidR="00A37898">
        <w:rPr>
          <w:color w:val="000000"/>
          <w:szCs w:val="22"/>
        </w:rPr>
        <w:t xml:space="preserve"> </w:t>
      </w:r>
      <w:r w:rsidRPr="00715CE6">
        <w:rPr>
          <w:color w:val="000000"/>
          <w:szCs w:val="22"/>
        </w:rPr>
        <w:t>mineures doivent</w:t>
      </w:r>
      <w:r w:rsidR="00A37898">
        <w:rPr>
          <w:color w:val="000000"/>
          <w:szCs w:val="22"/>
        </w:rPr>
        <w:t xml:space="preserve"> </w:t>
      </w:r>
      <w:r w:rsidRPr="00715CE6">
        <w:rPr>
          <w:color w:val="000000"/>
          <w:szCs w:val="22"/>
        </w:rPr>
        <w:t>:</w:t>
      </w:r>
    </w:p>
    <w:p w14:paraId="03648AF6" w14:textId="25C55F97" w:rsidR="00715CE6" w:rsidRPr="00715CE6" w:rsidRDefault="00715CE6" w:rsidP="009142EF">
      <w:pPr>
        <w:pStyle w:val="Sansinterligne"/>
        <w:numPr>
          <w:ilvl w:val="0"/>
          <w:numId w:val="78"/>
        </w:numPr>
        <w:spacing w:after="240"/>
        <w:jc w:val="both"/>
        <w:rPr>
          <w:color w:val="000000"/>
          <w:szCs w:val="22"/>
        </w:rPr>
      </w:pPr>
      <w:r w:rsidRPr="00715CE6">
        <w:rPr>
          <w:color w:val="000000"/>
          <w:szCs w:val="22"/>
        </w:rPr>
        <w:t>se rapporter aux aspects clairement identifiés par le comité d'évaluation ou</w:t>
      </w:r>
    </w:p>
    <w:p w14:paraId="4333BC95" w14:textId="2B707AE2" w:rsidR="00715CE6" w:rsidRPr="00715CE6" w:rsidRDefault="00715CE6" w:rsidP="009142EF">
      <w:pPr>
        <w:pStyle w:val="Sansinterligne"/>
        <w:numPr>
          <w:ilvl w:val="0"/>
          <w:numId w:val="78"/>
        </w:numPr>
        <w:spacing w:after="240"/>
        <w:jc w:val="both"/>
        <w:rPr>
          <w:color w:val="000000"/>
          <w:szCs w:val="22"/>
        </w:rPr>
      </w:pPr>
      <w:r w:rsidRPr="00715CE6">
        <w:rPr>
          <w:color w:val="000000"/>
          <w:szCs w:val="22"/>
        </w:rPr>
        <w:lastRenderedPageBreak/>
        <w:t>être justifiés par des changements intervenus après la date de réception de la proposition.</w:t>
      </w:r>
    </w:p>
    <w:p w14:paraId="32D68954" w14:textId="77777777" w:rsidR="00715CE6" w:rsidRPr="00897B0D" w:rsidRDefault="00715CE6" w:rsidP="00897B0D">
      <w:r w:rsidRPr="00715CE6">
        <w:rPr>
          <w:color w:val="000000"/>
          <w:szCs w:val="22"/>
        </w:rPr>
        <w:t xml:space="preserve">Ces </w:t>
      </w:r>
      <w:r w:rsidRPr="00897B0D">
        <w:t>modifications ne peuvent pas avoir pour conséquence d'augmenter le montant de la subvention ni</w:t>
      </w:r>
      <w:r w:rsidR="00A37898" w:rsidRPr="00897B0D">
        <w:t xml:space="preserve"> </w:t>
      </w:r>
      <w:r w:rsidRPr="00897B0D">
        <w:t xml:space="preserve">le pourcentage de cofinancement fixé par le comité d'évaluation pour la contribution de </w:t>
      </w:r>
      <w:r w:rsidR="0057321A" w:rsidRPr="00897B0D">
        <w:t>la COI</w:t>
      </w:r>
      <w:r w:rsidRPr="00897B0D">
        <w:t>. Il convient de garder une trace des échanges intervenus à ce propos avec les demandeurs.</w:t>
      </w:r>
    </w:p>
    <w:p w14:paraId="6B5F3640" w14:textId="77777777" w:rsidR="00715CE6" w:rsidRPr="00897B0D" w:rsidRDefault="00715CE6" w:rsidP="00897B0D">
      <w:r w:rsidRPr="00897B0D">
        <w:t>En gestion directe, le contrat de subvention doit être signé dans les 3 mois suivant la notification de</w:t>
      </w:r>
      <w:r w:rsidR="00A37898" w:rsidRPr="00897B0D">
        <w:t xml:space="preserve"> </w:t>
      </w:r>
      <w:r w:rsidRPr="00897B0D">
        <w:t xml:space="preserve">l'attribution. Toutefois il peut être dérogé à cette règle dans les cas exceptionnels, pour </w:t>
      </w:r>
      <w:r w:rsidR="00A37898" w:rsidRPr="00897B0D">
        <w:t>d</w:t>
      </w:r>
      <w:r w:rsidRPr="00897B0D">
        <w:t>es actions</w:t>
      </w:r>
      <w:r w:rsidR="00A37898" w:rsidRPr="00897B0D">
        <w:t xml:space="preserve"> </w:t>
      </w:r>
      <w:r w:rsidRPr="00897B0D">
        <w:t>complexes (notamment pour les appels à propositions multi-bénéficiaires ou au cas où de nombreuses</w:t>
      </w:r>
      <w:r w:rsidR="00A37898" w:rsidRPr="00897B0D">
        <w:t xml:space="preserve"> </w:t>
      </w:r>
      <w:r w:rsidRPr="00897B0D">
        <w:t>demandes ont été reçues) ou en cas de retards attribuables aux demandeurs.</w:t>
      </w:r>
    </w:p>
    <w:p w14:paraId="3EB1342E" w14:textId="77777777" w:rsidR="00715CE6" w:rsidRPr="00715CE6" w:rsidRDefault="00715CE6" w:rsidP="00897B0D">
      <w:pPr>
        <w:rPr>
          <w:color w:val="000000"/>
          <w:szCs w:val="22"/>
        </w:rPr>
      </w:pPr>
      <w:r w:rsidRPr="00897B0D">
        <w:t>Toute autre</w:t>
      </w:r>
      <w:r w:rsidRPr="00715CE6">
        <w:rPr>
          <w:color w:val="000000"/>
          <w:szCs w:val="22"/>
        </w:rPr>
        <w:t xml:space="preserve"> modification de la proposition du bénéficiaire ou négociation avec lui est interdite.</w:t>
      </w:r>
    </w:p>
    <w:p w14:paraId="3652E08E" w14:textId="77777777" w:rsidR="00715CE6" w:rsidRPr="00A37898" w:rsidRDefault="00715CE6" w:rsidP="00897B0D">
      <w:pPr>
        <w:pStyle w:val="Sansinterligne"/>
        <w:spacing w:after="240"/>
        <w:jc w:val="both"/>
        <w:rPr>
          <w:b/>
          <w:bCs/>
          <w:color w:val="000000"/>
          <w:szCs w:val="22"/>
        </w:rPr>
      </w:pPr>
      <w:r w:rsidRPr="00A37898">
        <w:rPr>
          <w:b/>
          <w:bCs/>
          <w:color w:val="000000"/>
          <w:szCs w:val="22"/>
        </w:rPr>
        <w:t>Utilisation de la liste de réserve</w:t>
      </w:r>
      <w:r w:rsidR="00A37898" w:rsidRPr="00A37898">
        <w:rPr>
          <w:b/>
          <w:bCs/>
          <w:color w:val="000000"/>
          <w:szCs w:val="22"/>
        </w:rPr>
        <w:t xml:space="preserve"> </w:t>
      </w:r>
      <w:r w:rsidRPr="00A37898">
        <w:rPr>
          <w:b/>
          <w:bCs/>
          <w:color w:val="000000"/>
          <w:szCs w:val="22"/>
        </w:rPr>
        <w:t>:</w:t>
      </w:r>
    </w:p>
    <w:p w14:paraId="247D6734" w14:textId="77777777" w:rsidR="00715CE6" w:rsidRPr="00897B0D" w:rsidRDefault="00715CE6" w:rsidP="00897B0D">
      <w:r w:rsidRPr="00715CE6">
        <w:rPr>
          <w:color w:val="000000"/>
          <w:szCs w:val="22"/>
        </w:rPr>
        <w:t>Un</w:t>
      </w:r>
      <w:r w:rsidRPr="00897B0D">
        <w:t xml:space="preserve">e fois que la procédure mentionnée ci-dessus a été suivie, il peut arriver que des fonds </w:t>
      </w:r>
      <w:r w:rsidR="00A37898" w:rsidRPr="00897B0D">
        <w:t>rest</w:t>
      </w:r>
      <w:r w:rsidRPr="00897B0D">
        <w:t>ent</w:t>
      </w:r>
      <w:r w:rsidR="00A37898" w:rsidRPr="00897B0D">
        <w:t xml:space="preserve"> </w:t>
      </w:r>
      <w:r w:rsidRPr="00897B0D">
        <w:t>disponibles, soit parce qu'une partie du budget disponible pour l'action n'a pas été attribuée, soit parce</w:t>
      </w:r>
      <w:r w:rsidR="00A37898" w:rsidRPr="00897B0D">
        <w:t xml:space="preserve"> </w:t>
      </w:r>
      <w:r w:rsidRPr="00897B0D">
        <w:t>que des fonds additionnels sont versés au budget de l'action pendant la période de validité de la liste de</w:t>
      </w:r>
      <w:r w:rsidR="00A37898" w:rsidRPr="00897B0D">
        <w:t xml:space="preserve"> </w:t>
      </w:r>
      <w:r w:rsidRPr="00897B0D">
        <w:t>réserve.</w:t>
      </w:r>
    </w:p>
    <w:p w14:paraId="11FADEBA" w14:textId="77777777" w:rsidR="00A37898" w:rsidRDefault="00715CE6" w:rsidP="00897B0D">
      <w:pPr>
        <w:rPr>
          <w:color w:val="000000"/>
          <w:szCs w:val="22"/>
        </w:rPr>
      </w:pPr>
      <w:r w:rsidRPr="00897B0D">
        <w:t>Dan</w:t>
      </w:r>
      <w:r w:rsidRPr="00715CE6">
        <w:rPr>
          <w:color w:val="000000"/>
          <w:szCs w:val="22"/>
        </w:rPr>
        <w:t>s ce cas, la procédure pour signer des contrats additionnels à partir de la liste de réserve est la</w:t>
      </w:r>
      <w:r w:rsidR="00A37898">
        <w:rPr>
          <w:color w:val="000000"/>
          <w:szCs w:val="22"/>
        </w:rPr>
        <w:t xml:space="preserve"> </w:t>
      </w:r>
      <w:r w:rsidRPr="00715CE6">
        <w:rPr>
          <w:color w:val="000000"/>
          <w:szCs w:val="22"/>
        </w:rPr>
        <w:t>suivante</w:t>
      </w:r>
      <w:r w:rsidR="00A37898">
        <w:rPr>
          <w:color w:val="000000"/>
          <w:szCs w:val="22"/>
        </w:rPr>
        <w:t xml:space="preserve"> </w:t>
      </w:r>
      <w:r w:rsidRPr="00715CE6">
        <w:rPr>
          <w:color w:val="000000"/>
          <w:szCs w:val="22"/>
        </w:rPr>
        <w:t>:</w:t>
      </w:r>
      <w:r w:rsidR="00A37898">
        <w:rPr>
          <w:color w:val="000000"/>
          <w:szCs w:val="22"/>
        </w:rPr>
        <w:t xml:space="preserve"> </w:t>
      </w:r>
    </w:p>
    <w:p w14:paraId="603F43D6" w14:textId="77777777" w:rsidR="00715CE6" w:rsidRPr="00715CE6" w:rsidRDefault="00715CE6" w:rsidP="009142EF">
      <w:pPr>
        <w:pStyle w:val="Sansinterligne"/>
        <w:numPr>
          <w:ilvl w:val="0"/>
          <w:numId w:val="79"/>
        </w:numPr>
        <w:spacing w:after="240"/>
        <w:jc w:val="both"/>
        <w:rPr>
          <w:color w:val="000000"/>
          <w:szCs w:val="22"/>
        </w:rPr>
      </w:pPr>
      <w:r w:rsidRPr="00715CE6">
        <w:rPr>
          <w:color w:val="000000"/>
          <w:szCs w:val="22"/>
        </w:rPr>
        <w:t>si les fonds disponibles sont suffisants pour financer la proposition du premier demandeur de cette</w:t>
      </w:r>
      <w:r w:rsidR="00A37898">
        <w:rPr>
          <w:color w:val="000000"/>
          <w:szCs w:val="22"/>
        </w:rPr>
        <w:t xml:space="preserve"> </w:t>
      </w:r>
      <w:r w:rsidRPr="00715CE6">
        <w:rPr>
          <w:color w:val="000000"/>
          <w:szCs w:val="22"/>
        </w:rPr>
        <w:t>liste, notifier le premier demandeur figurant sur la liste de réserve et préparer le contrat comme</w:t>
      </w:r>
      <w:r w:rsidR="00A37898">
        <w:rPr>
          <w:color w:val="000000"/>
          <w:szCs w:val="22"/>
        </w:rPr>
        <w:t xml:space="preserve"> </w:t>
      </w:r>
      <w:r w:rsidRPr="00715CE6">
        <w:rPr>
          <w:color w:val="000000"/>
          <w:szCs w:val="22"/>
        </w:rPr>
        <w:t>indiqué en début de section</w:t>
      </w:r>
      <w:r w:rsidR="00A37898">
        <w:rPr>
          <w:color w:val="000000"/>
          <w:szCs w:val="22"/>
        </w:rPr>
        <w:t xml:space="preserve"> </w:t>
      </w:r>
      <w:r w:rsidRPr="00715CE6">
        <w:rPr>
          <w:color w:val="000000"/>
          <w:szCs w:val="22"/>
        </w:rPr>
        <w:t>(correction des éventuelles erreurs arithmétiques ou suppression des</w:t>
      </w:r>
      <w:r w:rsidR="00A37898">
        <w:rPr>
          <w:color w:val="000000"/>
          <w:szCs w:val="22"/>
        </w:rPr>
        <w:t xml:space="preserve"> </w:t>
      </w:r>
      <w:r w:rsidRPr="00715CE6">
        <w:rPr>
          <w:color w:val="000000"/>
          <w:szCs w:val="22"/>
        </w:rPr>
        <w:t>coûts inéligibles figurant éventuellement au budget de l'action proposée). Prendre en considération</w:t>
      </w:r>
      <w:r w:rsidR="00A37898">
        <w:rPr>
          <w:color w:val="000000"/>
          <w:szCs w:val="22"/>
        </w:rPr>
        <w:t xml:space="preserve"> </w:t>
      </w:r>
      <w:r w:rsidRPr="00715CE6">
        <w:rPr>
          <w:color w:val="000000"/>
          <w:szCs w:val="22"/>
        </w:rPr>
        <w:t>ces éventuelles erreurs ou suppressions de coûts inéligibles pour calculer le montant des fonds</w:t>
      </w:r>
      <w:r w:rsidR="00A37898">
        <w:rPr>
          <w:color w:val="000000"/>
          <w:szCs w:val="22"/>
        </w:rPr>
        <w:t xml:space="preserve"> </w:t>
      </w:r>
      <w:r w:rsidRPr="00715CE6">
        <w:rPr>
          <w:color w:val="000000"/>
          <w:szCs w:val="22"/>
        </w:rPr>
        <w:t>disponibles.</w:t>
      </w:r>
    </w:p>
    <w:p w14:paraId="761A4068" w14:textId="77777777" w:rsidR="00A37898" w:rsidRDefault="00715CE6" w:rsidP="009142EF">
      <w:pPr>
        <w:pStyle w:val="Sansinterligne"/>
        <w:numPr>
          <w:ilvl w:val="0"/>
          <w:numId w:val="79"/>
        </w:numPr>
        <w:spacing w:after="240"/>
        <w:jc w:val="both"/>
        <w:rPr>
          <w:color w:val="000000"/>
          <w:szCs w:val="22"/>
        </w:rPr>
      </w:pPr>
      <w:r w:rsidRPr="00A37898">
        <w:rPr>
          <w:color w:val="000000"/>
          <w:szCs w:val="22"/>
        </w:rPr>
        <w:t>si les fonds disponibles ne sont pas suffisants, il peut être proposé au premier demandeur figurant sur</w:t>
      </w:r>
      <w:r w:rsidR="00A37898" w:rsidRPr="00A37898">
        <w:rPr>
          <w:color w:val="000000"/>
          <w:szCs w:val="22"/>
        </w:rPr>
        <w:t xml:space="preserve"> </w:t>
      </w:r>
      <w:r w:rsidRPr="00A37898">
        <w:rPr>
          <w:color w:val="000000"/>
          <w:szCs w:val="22"/>
        </w:rPr>
        <w:t>la liste de réserve d'augmenter son pourcentage de co-financement. Il convient de noter que le</w:t>
      </w:r>
      <w:r w:rsidR="00A37898" w:rsidRPr="00A37898">
        <w:rPr>
          <w:color w:val="000000"/>
          <w:szCs w:val="22"/>
        </w:rPr>
        <w:t xml:space="preserve"> </w:t>
      </w:r>
      <w:r w:rsidRPr="00A37898">
        <w:rPr>
          <w:color w:val="000000"/>
          <w:szCs w:val="22"/>
        </w:rPr>
        <w:t>pourcentage de coûts éligibles doit rester dans les limites fixées dans les lignes directrices de l'appel</w:t>
      </w:r>
      <w:r w:rsidR="00A37898" w:rsidRPr="00A37898">
        <w:rPr>
          <w:color w:val="000000"/>
          <w:szCs w:val="22"/>
        </w:rPr>
        <w:t xml:space="preserve"> </w:t>
      </w:r>
      <w:r w:rsidRPr="00A37898">
        <w:rPr>
          <w:color w:val="000000"/>
          <w:szCs w:val="22"/>
        </w:rPr>
        <w:t>à propositions. Si le premier demandeur accepte, le contrat peut être signé suivant les instructions</w:t>
      </w:r>
      <w:r w:rsidR="00A37898" w:rsidRPr="00A37898">
        <w:rPr>
          <w:color w:val="000000"/>
          <w:szCs w:val="22"/>
        </w:rPr>
        <w:t xml:space="preserve"> </w:t>
      </w:r>
      <w:r w:rsidRPr="00A37898">
        <w:rPr>
          <w:color w:val="000000"/>
          <w:szCs w:val="22"/>
        </w:rPr>
        <w:t>données dans cette section. Au cas où le demandeur peut augmenter son pourcentage de cofinancement, mais que ce nouveau pourcentage ne respecte plus les lignes directrices, aucun contrat</w:t>
      </w:r>
      <w:r w:rsidR="00A37898" w:rsidRPr="00A37898">
        <w:rPr>
          <w:color w:val="000000"/>
          <w:szCs w:val="22"/>
        </w:rPr>
        <w:t xml:space="preserve"> </w:t>
      </w:r>
      <w:r w:rsidRPr="00A37898">
        <w:rPr>
          <w:color w:val="000000"/>
          <w:szCs w:val="22"/>
        </w:rPr>
        <w:t>ne peut être signé, et il convient de prendre contact avec le deuxième demandeur de la liste de</w:t>
      </w:r>
      <w:r w:rsidR="00A37898" w:rsidRPr="00A37898">
        <w:rPr>
          <w:color w:val="000000"/>
          <w:szCs w:val="22"/>
        </w:rPr>
        <w:t xml:space="preserve"> </w:t>
      </w:r>
      <w:r w:rsidRPr="00A37898">
        <w:rPr>
          <w:color w:val="000000"/>
          <w:szCs w:val="22"/>
        </w:rPr>
        <w:t>réserve.</w:t>
      </w:r>
    </w:p>
    <w:p w14:paraId="6825C38D" w14:textId="77777777" w:rsidR="00715CE6" w:rsidRPr="00A37898" w:rsidRDefault="00715CE6" w:rsidP="009142EF">
      <w:pPr>
        <w:pStyle w:val="Sansinterligne"/>
        <w:numPr>
          <w:ilvl w:val="0"/>
          <w:numId w:val="79"/>
        </w:numPr>
        <w:spacing w:after="240"/>
        <w:jc w:val="both"/>
        <w:rPr>
          <w:color w:val="000000"/>
          <w:szCs w:val="22"/>
        </w:rPr>
      </w:pPr>
      <w:r w:rsidRPr="00A37898">
        <w:rPr>
          <w:color w:val="000000"/>
          <w:szCs w:val="22"/>
        </w:rPr>
        <w:t>La même approche doit être alors suivie (disponibilité des fonds après correction des</w:t>
      </w:r>
      <w:r w:rsidR="00A37898">
        <w:rPr>
          <w:color w:val="000000"/>
          <w:szCs w:val="22"/>
        </w:rPr>
        <w:t xml:space="preserve"> </w:t>
      </w:r>
      <w:r w:rsidRPr="00A37898">
        <w:rPr>
          <w:color w:val="000000"/>
          <w:szCs w:val="22"/>
        </w:rPr>
        <w:t>éventuelles erreurs arithmétiques ou coûts inéligibles, possibilité d'augmenter la part de cofinancement au cas où les fonds restants ne soient pas suffisants, etc.).</w:t>
      </w:r>
    </w:p>
    <w:p w14:paraId="25E1BA81" w14:textId="77777777" w:rsidR="00715CE6" w:rsidRPr="00715CE6" w:rsidRDefault="00715CE6" w:rsidP="00897B0D">
      <w:pPr>
        <w:rPr>
          <w:color w:val="000000"/>
          <w:szCs w:val="22"/>
        </w:rPr>
      </w:pPr>
      <w:r w:rsidRPr="00715CE6">
        <w:rPr>
          <w:color w:val="000000"/>
          <w:szCs w:val="22"/>
        </w:rPr>
        <w:t>Si nécessaire, la même approche peut être suivie avec les demandeurs présents sur la liste de réserve</w:t>
      </w:r>
      <w:r w:rsidR="00A37898">
        <w:rPr>
          <w:color w:val="000000"/>
          <w:szCs w:val="22"/>
        </w:rPr>
        <w:t xml:space="preserve"> </w:t>
      </w:r>
      <w:r w:rsidRPr="00715CE6">
        <w:rPr>
          <w:color w:val="000000"/>
          <w:szCs w:val="22"/>
        </w:rPr>
        <w:t>(3e, 4e, etc.)</w:t>
      </w:r>
      <w:r w:rsidR="00A37898">
        <w:rPr>
          <w:color w:val="000000"/>
          <w:szCs w:val="22"/>
        </w:rPr>
        <w:t>.</w:t>
      </w:r>
    </w:p>
    <w:p w14:paraId="5FBCA188" w14:textId="77777777" w:rsidR="00715CE6" w:rsidRPr="00715CE6" w:rsidRDefault="00715CE6" w:rsidP="00897B0D">
      <w:pPr>
        <w:rPr>
          <w:color w:val="000000"/>
          <w:szCs w:val="22"/>
        </w:rPr>
      </w:pPr>
      <w:r w:rsidRPr="00715CE6">
        <w:rPr>
          <w:color w:val="000000"/>
          <w:szCs w:val="22"/>
        </w:rPr>
        <w:t>Il est interdit de demander au bénéficiaire de la subvention de réduire ou modifier leur action</w:t>
      </w:r>
      <w:r w:rsidR="00A37898">
        <w:rPr>
          <w:color w:val="000000"/>
          <w:szCs w:val="22"/>
        </w:rPr>
        <w:t xml:space="preserve"> </w:t>
      </w:r>
      <w:r w:rsidRPr="00715CE6">
        <w:rPr>
          <w:color w:val="000000"/>
          <w:szCs w:val="22"/>
        </w:rPr>
        <w:t>afin de la maintenir dans le cadre des fonds disponibles - sauf le cas particulier des clarifications</w:t>
      </w:r>
      <w:r w:rsidR="00A37898">
        <w:rPr>
          <w:color w:val="000000"/>
          <w:szCs w:val="22"/>
        </w:rPr>
        <w:t xml:space="preserve"> </w:t>
      </w:r>
      <w:r w:rsidRPr="00715CE6">
        <w:rPr>
          <w:color w:val="000000"/>
          <w:szCs w:val="22"/>
        </w:rPr>
        <w:t>et corrections mineures - car cela revien</w:t>
      </w:r>
      <w:r w:rsidR="001F4159">
        <w:rPr>
          <w:color w:val="000000"/>
          <w:szCs w:val="22"/>
        </w:rPr>
        <w:t>drai</w:t>
      </w:r>
      <w:r w:rsidRPr="00715CE6">
        <w:rPr>
          <w:color w:val="000000"/>
          <w:szCs w:val="22"/>
        </w:rPr>
        <w:t xml:space="preserve">t à négocier avec lui et à changer fondamentalement </w:t>
      </w:r>
      <w:r w:rsidR="001F4159">
        <w:rPr>
          <w:color w:val="000000"/>
          <w:szCs w:val="22"/>
        </w:rPr>
        <w:t xml:space="preserve">sa proposition comme </w:t>
      </w:r>
      <w:r w:rsidRPr="00715CE6">
        <w:rPr>
          <w:color w:val="000000"/>
          <w:szCs w:val="22"/>
        </w:rPr>
        <w:t>le</w:t>
      </w:r>
      <w:r w:rsidR="00A37898">
        <w:rPr>
          <w:color w:val="000000"/>
          <w:szCs w:val="22"/>
        </w:rPr>
        <w:t xml:space="preserve"> </w:t>
      </w:r>
      <w:r w:rsidRPr="00715CE6">
        <w:rPr>
          <w:color w:val="000000"/>
          <w:szCs w:val="22"/>
        </w:rPr>
        <w:t>programme.</w:t>
      </w:r>
    </w:p>
    <w:p w14:paraId="628DC0DC" w14:textId="77777777" w:rsidR="00715CE6" w:rsidRPr="00715CE6" w:rsidRDefault="00715CE6" w:rsidP="00897B0D">
      <w:pPr>
        <w:rPr>
          <w:color w:val="000000"/>
          <w:szCs w:val="22"/>
        </w:rPr>
      </w:pPr>
      <w:r w:rsidRPr="00715CE6">
        <w:rPr>
          <w:color w:val="000000"/>
          <w:szCs w:val="22"/>
        </w:rPr>
        <w:lastRenderedPageBreak/>
        <w:t>De telles modifications/réductions pourraient aboutir à attribuer la subvention à une proposition moins</w:t>
      </w:r>
      <w:r w:rsidR="00A37898">
        <w:rPr>
          <w:color w:val="000000"/>
          <w:szCs w:val="22"/>
        </w:rPr>
        <w:t xml:space="preserve"> </w:t>
      </w:r>
      <w:r w:rsidRPr="00715CE6">
        <w:rPr>
          <w:color w:val="000000"/>
          <w:szCs w:val="22"/>
        </w:rPr>
        <w:t>bien classée, ce qui ne serait pas conforme aux principes de transparence et d'égalité de traitement.</w:t>
      </w:r>
    </w:p>
    <w:p w14:paraId="732CABAF" w14:textId="26CC399B" w:rsidR="00715CE6" w:rsidRDefault="00715CE6" w:rsidP="00897B0D">
      <w:pPr>
        <w:rPr>
          <w:color w:val="000000"/>
          <w:szCs w:val="22"/>
        </w:rPr>
      </w:pPr>
      <w:r w:rsidRPr="00715CE6">
        <w:rPr>
          <w:color w:val="000000"/>
          <w:szCs w:val="22"/>
        </w:rPr>
        <w:t xml:space="preserve">Afin de prévenir ce risque, il convient de conserver une trace de tous les échanges avec les </w:t>
      </w:r>
      <w:r w:rsidR="00C903A6">
        <w:rPr>
          <w:color w:val="000000"/>
          <w:szCs w:val="22"/>
        </w:rPr>
        <w:t>demandeur</w:t>
      </w:r>
      <w:r w:rsidRPr="00715CE6">
        <w:rPr>
          <w:color w:val="000000"/>
          <w:szCs w:val="22"/>
        </w:rPr>
        <w:t>s</w:t>
      </w:r>
      <w:r w:rsidR="00A37898">
        <w:rPr>
          <w:color w:val="000000"/>
          <w:szCs w:val="22"/>
        </w:rPr>
        <w:t xml:space="preserve"> </w:t>
      </w:r>
      <w:r w:rsidRPr="00715CE6">
        <w:rPr>
          <w:color w:val="000000"/>
          <w:szCs w:val="22"/>
        </w:rPr>
        <w:t>de la liste de réserve qui auront été notifiés.</w:t>
      </w:r>
    </w:p>
    <w:p w14:paraId="2861CC79" w14:textId="1865C865" w:rsidR="00915F13" w:rsidRPr="00715CE6" w:rsidRDefault="00915F13" w:rsidP="00CD779D">
      <w:pPr>
        <w:pStyle w:val="Titre2"/>
      </w:pPr>
      <w:bookmarkStart w:id="105" w:name="_Toc151465499"/>
      <w:r w:rsidRPr="00715CE6">
        <w:t>C</w:t>
      </w:r>
      <w:r w:rsidR="001F35BC">
        <w:t>onservation de la documentation des contrats</w:t>
      </w:r>
      <w:bookmarkEnd w:id="105"/>
    </w:p>
    <w:p w14:paraId="216D4EBD" w14:textId="1B9FE1FC" w:rsidR="00915F13" w:rsidRPr="00915F13" w:rsidRDefault="00915F13" w:rsidP="00897B0D">
      <w:pPr>
        <w:rPr>
          <w:color w:val="000000"/>
          <w:szCs w:val="22"/>
        </w:rPr>
      </w:pPr>
      <w:r w:rsidRPr="00915F13">
        <w:rPr>
          <w:color w:val="000000"/>
          <w:szCs w:val="22"/>
        </w:rPr>
        <w:t>Le pouvoir adjudicateur doit conserver toute la documentation relative à l'attribu</w:t>
      </w:r>
      <w:r>
        <w:rPr>
          <w:color w:val="000000"/>
          <w:szCs w:val="22"/>
        </w:rPr>
        <w:t xml:space="preserve">tion et à l'exécution du </w:t>
      </w:r>
      <w:r w:rsidR="007C1333">
        <w:rPr>
          <w:color w:val="000000"/>
          <w:szCs w:val="22"/>
        </w:rPr>
        <w:t xml:space="preserve">contrat pendant </w:t>
      </w:r>
      <w:r w:rsidRPr="00915F13">
        <w:rPr>
          <w:color w:val="000000"/>
          <w:szCs w:val="22"/>
        </w:rPr>
        <w:t>une durée minimale de 7 ans après paiement du solde et jusqu'à la date de</w:t>
      </w:r>
      <w:r w:rsidR="007C1333">
        <w:rPr>
          <w:color w:val="000000"/>
          <w:szCs w:val="22"/>
        </w:rPr>
        <w:t xml:space="preserve"> </w:t>
      </w:r>
      <w:r w:rsidRPr="00915F13">
        <w:rPr>
          <w:color w:val="000000"/>
          <w:szCs w:val="22"/>
        </w:rPr>
        <w:t>prescription de tout litige en vertu de la loi régissant le contrat.</w:t>
      </w:r>
    </w:p>
    <w:p w14:paraId="592DCE29" w14:textId="4102358D" w:rsidR="00915F13" w:rsidRDefault="00915F13" w:rsidP="00897B0D">
      <w:pPr>
        <w:rPr>
          <w:color w:val="000000"/>
          <w:szCs w:val="22"/>
        </w:rPr>
      </w:pPr>
      <w:r w:rsidRPr="00915F13">
        <w:rPr>
          <w:color w:val="000000"/>
          <w:szCs w:val="22"/>
        </w:rPr>
        <w:t>Pendant et après cette période, le pouvoir adjudicateur traiter</w:t>
      </w:r>
      <w:r w:rsidR="007C1333">
        <w:rPr>
          <w:color w:val="000000"/>
          <w:szCs w:val="22"/>
        </w:rPr>
        <w:t>a</w:t>
      </w:r>
      <w:r w:rsidRPr="00915F13">
        <w:rPr>
          <w:color w:val="000000"/>
          <w:szCs w:val="22"/>
        </w:rPr>
        <w:t xml:space="preserve"> les données personnelles conformément à</w:t>
      </w:r>
      <w:r w:rsidR="007C1333">
        <w:rPr>
          <w:color w:val="000000"/>
          <w:szCs w:val="22"/>
        </w:rPr>
        <w:t xml:space="preserve"> sa</w:t>
      </w:r>
      <w:r w:rsidRPr="00915F13">
        <w:rPr>
          <w:color w:val="000000"/>
          <w:szCs w:val="22"/>
        </w:rPr>
        <w:t xml:space="preserve"> politique de confidentialité</w:t>
      </w:r>
      <w:r w:rsidR="007C1333">
        <w:rPr>
          <w:color w:val="000000"/>
          <w:szCs w:val="22"/>
        </w:rPr>
        <w:t>.</w:t>
      </w:r>
    </w:p>
    <w:p w14:paraId="13C34AC5" w14:textId="77777777" w:rsidR="00715CE6" w:rsidRPr="00715CE6" w:rsidRDefault="00715CE6" w:rsidP="00CD779D">
      <w:pPr>
        <w:pStyle w:val="Titre2"/>
      </w:pPr>
      <w:bookmarkStart w:id="106" w:name="_Toc151465500"/>
      <w:r w:rsidRPr="00715CE6">
        <w:t>Caractéristiques du contrat-type de subvention</w:t>
      </w:r>
      <w:bookmarkEnd w:id="106"/>
    </w:p>
    <w:p w14:paraId="46181426" w14:textId="77777777" w:rsidR="00715CE6" w:rsidRPr="00715CE6" w:rsidRDefault="00715CE6" w:rsidP="00897B0D">
      <w:pPr>
        <w:rPr>
          <w:color w:val="000000"/>
          <w:szCs w:val="22"/>
        </w:rPr>
      </w:pPr>
      <w:r w:rsidRPr="00715CE6">
        <w:rPr>
          <w:color w:val="000000"/>
          <w:szCs w:val="22"/>
        </w:rPr>
        <w:t>Les attributaires des subventions deviennent les «</w:t>
      </w:r>
      <w:r w:rsidR="00A37898">
        <w:rPr>
          <w:color w:val="000000"/>
          <w:szCs w:val="22"/>
        </w:rPr>
        <w:t xml:space="preserve"> </w:t>
      </w:r>
      <w:r w:rsidRPr="00715CE6">
        <w:rPr>
          <w:color w:val="000000"/>
          <w:szCs w:val="22"/>
        </w:rPr>
        <w:t>bénéficiaires</w:t>
      </w:r>
      <w:r w:rsidR="00A37898">
        <w:rPr>
          <w:color w:val="000000"/>
          <w:szCs w:val="22"/>
        </w:rPr>
        <w:t xml:space="preserve"> </w:t>
      </w:r>
      <w:r w:rsidRPr="00715CE6">
        <w:rPr>
          <w:color w:val="000000"/>
          <w:szCs w:val="22"/>
        </w:rPr>
        <w:t>» ou «</w:t>
      </w:r>
      <w:r w:rsidR="00A37898">
        <w:rPr>
          <w:color w:val="000000"/>
          <w:szCs w:val="22"/>
        </w:rPr>
        <w:t xml:space="preserve"> </w:t>
      </w:r>
      <w:r w:rsidRPr="00715CE6">
        <w:rPr>
          <w:color w:val="000000"/>
          <w:szCs w:val="22"/>
        </w:rPr>
        <w:t>parties</w:t>
      </w:r>
      <w:r w:rsidR="00A37898">
        <w:rPr>
          <w:color w:val="000000"/>
          <w:szCs w:val="22"/>
        </w:rPr>
        <w:t xml:space="preserve"> </w:t>
      </w:r>
      <w:r w:rsidRPr="00715CE6">
        <w:rPr>
          <w:color w:val="000000"/>
          <w:szCs w:val="22"/>
        </w:rPr>
        <w:t>» au contrat de subvention.</w:t>
      </w:r>
    </w:p>
    <w:p w14:paraId="24C9D291" w14:textId="3F450984" w:rsidR="00715CE6" w:rsidRPr="00715CE6" w:rsidRDefault="00715CE6" w:rsidP="00897B0D">
      <w:pPr>
        <w:rPr>
          <w:color w:val="000000"/>
          <w:szCs w:val="22"/>
        </w:rPr>
      </w:pPr>
      <w:r w:rsidRPr="00715CE6">
        <w:rPr>
          <w:color w:val="000000"/>
          <w:szCs w:val="22"/>
        </w:rPr>
        <w:t>En particulier, le demandeur principal qui devient bénéficiaire est identifié dans les conditions</w:t>
      </w:r>
      <w:r w:rsidR="00A37898">
        <w:rPr>
          <w:color w:val="000000"/>
          <w:szCs w:val="22"/>
        </w:rPr>
        <w:t xml:space="preserve"> </w:t>
      </w:r>
      <w:r w:rsidR="00D8491E">
        <w:rPr>
          <w:color w:val="000000"/>
          <w:szCs w:val="22"/>
        </w:rPr>
        <w:t>particulières</w:t>
      </w:r>
      <w:r w:rsidRPr="00715CE6">
        <w:rPr>
          <w:color w:val="000000"/>
          <w:szCs w:val="22"/>
        </w:rPr>
        <w:t xml:space="preserve"> du contrat en tant que coordinateur.</w:t>
      </w:r>
    </w:p>
    <w:p w14:paraId="6D9FD991" w14:textId="77777777" w:rsidR="00715CE6" w:rsidRPr="00715CE6" w:rsidRDefault="00715CE6" w:rsidP="00897B0D">
      <w:pPr>
        <w:rPr>
          <w:color w:val="000000"/>
          <w:szCs w:val="22"/>
        </w:rPr>
      </w:pPr>
      <w:r w:rsidRPr="00715CE6">
        <w:rPr>
          <w:color w:val="000000"/>
          <w:szCs w:val="22"/>
        </w:rPr>
        <w:t>Le coordinateur est le principal interlocuteur de l'administration contractante. Il représente et agit au</w:t>
      </w:r>
      <w:r w:rsidR="00A37898">
        <w:rPr>
          <w:color w:val="000000"/>
          <w:szCs w:val="22"/>
        </w:rPr>
        <w:t xml:space="preserve"> </w:t>
      </w:r>
      <w:r w:rsidRPr="00715CE6">
        <w:rPr>
          <w:color w:val="000000"/>
          <w:szCs w:val="22"/>
        </w:rPr>
        <w:t>nom des autres bénéficiaires et coordonne la conception et la mise en œuvre de l'action.</w:t>
      </w:r>
    </w:p>
    <w:p w14:paraId="19F669BC" w14:textId="77777777" w:rsidR="00715CE6" w:rsidRPr="00715CE6" w:rsidRDefault="00715CE6" w:rsidP="00897B0D">
      <w:pPr>
        <w:rPr>
          <w:color w:val="000000"/>
          <w:szCs w:val="22"/>
        </w:rPr>
      </w:pPr>
      <w:r w:rsidRPr="00715CE6">
        <w:rPr>
          <w:color w:val="000000"/>
          <w:szCs w:val="22"/>
        </w:rPr>
        <w:t xml:space="preserve">Les coûts éligibles au financement de </w:t>
      </w:r>
      <w:r w:rsidR="002A5009">
        <w:rPr>
          <w:color w:val="000000"/>
          <w:szCs w:val="22"/>
        </w:rPr>
        <w:t>la COI</w:t>
      </w:r>
      <w:r w:rsidRPr="00715CE6">
        <w:rPr>
          <w:color w:val="000000"/>
          <w:szCs w:val="22"/>
        </w:rPr>
        <w:t xml:space="preserve"> sont ceux encourus par le bénéficiaire (ou</w:t>
      </w:r>
      <w:r w:rsidR="00A37898">
        <w:rPr>
          <w:color w:val="000000"/>
          <w:szCs w:val="22"/>
        </w:rPr>
        <w:t xml:space="preserve"> </w:t>
      </w:r>
      <w:r w:rsidRPr="00715CE6">
        <w:rPr>
          <w:color w:val="000000"/>
          <w:szCs w:val="22"/>
        </w:rPr>
        <w:t>les bénéficiaires en cas d'actions multi-bénéficiaires). Les coûts encourus par les entités affiliées</w:t>
      </w:r>
      <w:r w:rsidR="00A37898">
        <w:rPr>
          <w:color w:val="000000"/>
          <w:szCs w:val="22"/>
        </w:rPr>
        <w:t xml:space="preserve"> </w:t>
      </w:r>
      <w:r w:rsidRPr="00715CE6">
        <w:rPr>
          <w:color w:val="000000"/>
          <w:szCs w:val="22"/>
        </w:rPr>
        <w:t>peuvent également être éligibles.</w:t>
      </w:r>
    </w:p>
    <w:p w14:paraId="2F688E1C" w14:textId="77777777" w:rsidR="00715CE6" w:rsidRPr="00715CE6" w:rsidRDefault="00715CE6" w:rsidP="00897B0D">
      <w:pPr>
        <w:rPr>
          <w:color w:val="000000"/>
          <w:szCs w:val="22"/>
        </w:rPr>
      </w:pPr>
      <w:r w:rsidRPr="00715CE6">
        <w:rPr>
          <w:color w:val="000000"/>
          <w:szCs w:val="22"/>
        </w:rPr>
        <w:t>Le contrat-type de subvention reconnaît l'autonomie du bénéficiaire dans la mise en œuvre de l'action</w:t>
      </w:r>
      <w:r w:rsidR="00A37898">
        <w:rPr>
          <w:color w:val="000000"/>
          <w:szCs w:val="22"/>
        </w:rPr>
        <w:t xml:space="preserve"> </w:t>
      </w:r>
      <w:r w:rsidRPr="00715CE6">
        <w:rPr>
          <w:color w:val="000000"/>
          <w:szCs w:val="22"/>
        </w:rPr>
        <w:t>et établit, en conséquence, des règles de gestion simplifiées. En particulier, il accorde au</w:t>
      </w:r>
      <w:r w:rsidR="00A37898">
        <w:rPr>
          <w:color w:val="000000"/>
          <w:szCs w:val="22"/>
        </w:rPr>
        <w:t xml:space="preserve"> </w:t>
      </w:r>
      <w:r w:rsidRPr="00715CE6">
        <w:rPr>
          <w:color w:val="000000"/>
          <w:szCs w:val="22"/>
        </w:rPr>
        <w:t>coordinateur la possibilité d'adapter et de modifier l'action sans l'accord préalable de l'administration</w:t>
      </w:r>
      <w:r w:rsidR="00A37898">
        <w:rPr>
          <w:color w:val="000000"/>
          <w:szCs w:val="22"/>
        </w:rPr>
        <w:t xml:space="preserve"> </w:t>
      </w:r>
      <w:r w:rsidRPr="00715CE6">
        <w:rPr>
          <w:color w:val="000000"/>
          <w:szCs w:val="22"/>
        </w:rPr>
        <w:t>contractante, à condition que les modifications ne soient pas substantielles, et donc qu'elles ne</w:t>
      </w:r>
      <w:r w:rsidR="00A37898">
        <w:rPr>
          <w:color w:val="000000"/>
          <w:szCs w:val="22"/>
        </w:rPr>
        <w:t xml:space="preserve"> </w:t>
      </w:r>
      <w:r w:rsidRPr="00715CE6">
        <w:rPr>
          <w:color w:val="000000"/>
          <w:szCs w:val="22"/>
        </w:rPr>
        <w:t>remettent pas en question les conditions dans lesquelles la subvention a été attribuée et qu'elles</w:t>
      </w:r>
      <w:r w:rsidR="00A37898">
        <w:rPr>
          <w:color w:val="000000"/>
          <w:szCs w:val="22"/>
        </w:rPr>
        <w:t xml:space="preserve"> </w:t>
      </w:r>
      <w:r w:rsidRPr="00715CE6">
        <w:rPr>
          <w:color w:val="000000"/>
          <w:szCs w:val="22"/>
        </w:rPr>
        <w:t>n'entraînent pas une modification de plus ou moins 25 % d'une rubrique du budget.</w:t>
      </w:r>
    </w:p>
    <w:p w14:paraId="547578F1" w14:textId="77777777" w:rsidR="00715CE6" w:rsidRPr="00715CE6" w:rsidRDefault="00715CE6" w:rsidP="00897B0D">
      <w:pPr>
        <w:rPr>
          <w:color w:val="000000"/>
          <w:szCs w:val="22"/>
        </w:rPr>
      </w:pPr>
      <w:r w:rsidRPr="00715CE6">
        <w:rPr>
          <w:color w:val="000000"/>
          <w:szCs w:val="22"/>
        </w:rPr>
        <w:t>Lorsque la mise en œuvre de l'action nécessite la passation de marchés par le bénéficiaire, celui-ci</w:t>
      </w:r>
      <w:r w:rsidR="003B075B">
        <w:rPr>
          <w:color w:val="000000"/>
          <w:szCs w:val="22"/>
        </w:rPr>
        <w:t xml:space="preserve"> </w:t>
      </w:r>
      <w:r w:rsidRPr="00715CE6">
        <w:rPr>
          <w:color w:val="000000"/>
          <w:szCs w:val="22"/>
        </w:rPr>
        <w:t>doit respecter les règles énoncées à l'annexe IV du contrat.</w:t>
      </w:r>
    </w:p>
    <w:p w14:paraId="5345D6C8" w14:textId="77777777" w:rsidR="00715CE6" w:rsidRPr="00715CE6" w:rsidRDefault="00715CE6" w:rsidP="00897B0D">
      <w:pPr>
        <w:rPr>
          <w:color w:val="000000"/>
          <w:szCs w:val="22"/>
        </w:rPr>
      </w:pPr>
      <w:r w:rsidRPr="00715CE6">
        <w:rPr>
          <w:color w:val="000000"/>
          <w:szCs w:val="22"/>
        </w:rPr>
        <w:t xml:space="preserve">Sauf demande ou accord contraire de la </w:t>
      </w:r>
      <w:r w:rsidR="009915E0">
        <w:rPr>
          <w:color w:val="000000"/>
          <w:szCs w:val="22"/>
        </w:rPr>
        <w:t>COI</w:t>
      </w:r>
      <w:r w:rsidRPr="00715CE6">
        <w:rPr>
          <w:color w:val="000000"/>
          <w:szCs w:val="22"/>
        </w:rPr>
        <w:t>, les bénéficiaires doivent prendre</w:t>
      </w:r>
      <w:r w:rsidR="003B075B">
        <w:rPr>
          <w:color w:val="000000"/>
          <w:szCs w:val="22"/>
        </w:rPr>
        <w:t xml:space="preserve"> </w:t>
      </w:r>
      <w:r w:rsidRPr="00715CE6">
        <w:rPr>
          <w:color w:val="000000"/>
          <w:szCs w:val="22"/>
        </w:rPr>
        <w:t xml:space="preserve">les mesures nécessaires pour assurer la visibilité du financement ou cofinancement de </w:t>
      </w:r>
      <w:r w:rsidR="003B075B">
        <w:rPr>
          <w:color w:val="000000"/>
          <w:szCs w:val="22"/>
        </w:rPr>
        <w:t>la COI et, le cas échéant, du bailleur de fonds extérieur</w:t>
      </w:r>
      <w:r w:rsidRPr="00715CE6">
        <w:rPr>
          <w:color w:val="000000"/>
          <w:szCs w:val="22"/>
        </w:rPr>
        <w:t>.</w:t>
      </w:r>
      <w:r w:rsidR="0057321A" w:rsidRPr="00897B0D">
        <w:rPr>
          <w:color w:val="000000"/>
          <w:szCs w:val="22"/>
        </w:rPr>
        <w:t xml:space="preserve"> </w:t>
      </w:r>
      <w:r w:rsidR="0057321A" w:rsidRPr="0057321A">
        <w:rPr>
          <w:color w:val="000000"/>
          <w:szCs w:val="22"/>
        </w:rPr>
        <w:t>Sauf demande ou accord contraire de la C</w:t>
      </w:r>
      <w:r w:rsidR="0057321A">
        <w:rPr>
          <w:color w:val="000000"/>
          <w:szCs w:val="22"/>
        </w:rPr>
        <w:t>OI</w:t>
      </w:r>
      <w:r w:rsidR="0057321A" w:rsidRPr="0057321A">
        <w:rPr>
          <w:color w:val="000000"/>
          <w:szCs w:val="22"/>
        </w:rPr>
        <w:t xml:space="preserve">, tous les partenaires de </w:t>
      </w:r>
      <w:r w:rsidR="0057321A">
        <w:rPr>
          <w:color w:val="000000"/>
          <w:szCs w:val="22"/>
        </w:rPr>
        <w:t>la COI</w:t>
      </w:r>
      <w:r w:rsidR="0057321A" w:rsidRPr="0057321A">
        <w:rPr>
          <w:color w:val="000000"/>
          <w:szCs w:val="22"/>
        </w:rPr>
        <w:t>, bénéficiaires de subvention, ainsi que les entités gérant les fonds au</w:t>
      </w:r>
      <w:r w:rsidR="0057321A">
        <w:rPr>
          <w:color w:val="000000"/>
          <w:szCs w:val="22"/>
        </w:rPr>
        <w:t xml:space="preserve"> </w:t>
      </w:r>
      <w:r w:rsidR="0057321A" w:rsidRPr="0057321A">
        <w:rPr>
          <w:color w:val="000000"/>
          <w:szCs w:val="22"/>
        </w:rPr>
        <w:t xml:space="preserve">nom de la </w:t>
      </w:r>
      <w:r w:rsidR="0057321A">
        <w:rPr>
          <w:color w:val="000000"/>
          <w:szCs w:val="22"/>
        </w:rPr>
        <w:t>COI</w:t>
      </w:r>
      <w:r w:rsidR="0057321A" w:rsidRPr="0057321A">
        <w:rPr>
          <w:color w:val="000000"/>
          <w:szCs w:val="22"/>
        </w:rPr>
        <w:t xml:space="preserve"> doivent prendre les mesures nécessaires pour assurer la visibilité</w:t>
      </w:r>
      <w:r w:rsidR="0057321A">
        <w:rPr>
          <w:color w:val="000000"/>
          <w:szCs w:val="22"/>
        </w:rPr>
        <w:t xml:space="preserve"> </w:t>
      </w:r>
      <w:r w:rsidR="0057321A" w:rsidRPr="0057321A">
        <w:rPr>
          <w:color w:val="000000"/>
          <w:szCs w:val="22"/>
        </w:rPr>
        <w:t xml:space="preserve">du financement de </w:t>
      </w:r>
      <w:r w:rsidR="0057321A">
        <w:rPr>
          <w:color w:val="000000"/>
          <w:szCs w:val="22"/>
        </w:rPr>
        <w:t>la COI</w:t>
      </w:r>
      <w:r w:rsidR="0057321A" w:rsidRPr="0057321A">
        <w:rPr>
          <w:color w:val="000000"/>
          <w:szCs w:val="22"/>
        </w:rPr>
        <w:t>. Si nécessaire, un plan de communication doit être soumis pour</w:t>
      </w:r>
      <w:r w:rsidR="0057321A">
        <w:rPr>
          <w:color w:val="000000"/>
          <w:szCs w:val="22"/>
        </w:rPr>
        <w:t xml:space="preserve"> </w:t>
      </w:r>
      <w:r w:rsidR="0057321A" w:rsidRPr="0057321A">
        <w:rPr>
          <w:color w:val="000000"/>
          <w:szCs w:val="22"/>
        </w:rPr>
        <w:t>approbation au pouvoir adjudicateur/à l'administration contractante, suivant les règles et lignes</w:t>
      </w:r>
      <w:r w:rsidR="0057321A">
        <w:rPr>
          <w:color w:val="000000"/>
          <w:szCs w:val="22"/>
        </w:rPr>
        <w:t xml:space="preserve"> </w:t>
      </w:r>
      <w:r w:rsidR="0057321A" w:rsidRPr="0057321A">
        <w:rPr>
          <w:color w:val="000000"/>
          <w:szCs w:val="22"/>
        </w:rPr>
        <w:t xml:space="preserve">directrices définies par la </w:t>
      </w:r>
      <w:r w:rsidR="003E57C9">
        <w:rPr>
          <w:color w:val="000000"/>
          <w:szCs w:val="22"/>
        </w:rPr>
        <w:t>COI.</w:t>
      </w:r>
    </w:p>
    <w:p w14:paraId="728FE892" w14:textId="77777777" w:rsidR="00715CE6" w:rsidRPr="00715CE6" w:rsidRDefault="00715CE6" w:rsidP="00C524FB">
      <w:pPr>
        <w:pStyle w:val="Titre2"/>
      </w:pPr>
      <w:bookmarkStart w:id="107" w:name="_Toc151465501"/>
      <w:r w:rsidRPr="00715CE6">
        <w:t>Publication de l'attribution des subventions</w:t>
      </w:r>
      <w:bookmarkEnd w:id="107"/>
    </w:p>
    <w:p w14:paraId="15DA117E" w14:textId="17B99BF9" w:rsidR="00431425" w:rsidRPr="00715CE6" w:rsidRDefault="00715CE6" w:rsidP="00897B0D">
      <w:pPr>
        <w:rPr>
          <w:color w:val="000000"/>
          <w:szCs w:val="22"/>
        </w:rPr>
      </w:pPr>
      <w:r w:rsidRPr="00715CE6">
        <w:rPr>
          <w:color w:val="000000"/>
          <w:szCs w:val="22"/>
        </w:rPr>
        <w:t>Une fois les contrats signés, l'administration contractante prépare, pour chaque appel à propositions,</w:t>
      </w:r>
      <w:r w:rsidR="00431425">
        <w:rPr>
          <w:color w:val="000000"/>
          <w:szCs w:val="22"/>
        </w:rPr>
        <w:t xml:space="preserve"> </w:t>
      </w:r>
      <w:r w:rsidRPr="00715CE6">
        <w:rPr>
          <w:color w:val="000000"/>
          <w:szCs w:val="22"/>
        </w:rPr>
        <w:t>un avis d'attribution de subventions, qu'elle envoie en format électronique et sans délai</w:t>
      </w:r>
      <w:r w:rsidR="00431425">
        <w:rPr>
          <w:color w:val="000000"/>
          <w:szCs w:val="22"/>
        </w:rPr>
        <w:t xml:space="preserve"> </w:t>
      </w:r>
      <w:r w:rsidRPr="00715CE6">
        <w:rPr>
          <w:color w:val="000000"/>
          <w:szCs w:val="22"/>
        </w:rPr>
        <w:t xml:space="preserve">à la </w:t>
      </w:r>
      <w:r w:rsidR="009915E0">
        <w:rPr>
          <w:color w:val="000000"/>
          <w:szCs w:val="22"/>
        </w:rPr>
        <w:t>COI</w:t>
      </w:r>
      <w:r w:rsidRPr="00715CE6">
        <w:rPr>
          <w:color w:val="000000"/>
          <w:szCs w:val="22"/>
        </w:rPr>
        <w:t xml:space="preserve"> pour publication sur </w:t>
      </w:r>
      <w:r w:rsidR="00431425">
        <w:rPr>
          <w:color w:val="000000"/>
          <w:szCs w:val="22"/>
        </w:rPr>
        <w:t>son</w:t>
      </w:r>
      <w:r w:rsidRPr="00715CE6">
        <w:rPr>
          <w:color w:val="000000"/>
          <w:szCs w:val="22"/>
        </w:rPr>
        <w:t xml:space="preserve"> site internet</w:t>
      </w:r>
      <w:r w:rsidR="00431425">
        <w:rPr>
          <w:color w:val="000000"/>
          <w:szCs w:val="22"/>
        </w:rPr>
        <w:t>.</w:t>
      </w:r>
    </w:p>
    <w:p w14:paraId="7CA854F4" w14:textId="77777777" w:rsidR="00715CE6" w:rsidRPr="00715CE6" w:rsidRDefault="00715CE6" w:rsidP="00897B0D">
      <w:r w:rsidRPr="00715CE6">
        <w:lastRenderedPageBreak/>
        <w:t>En outre, l'administration contractante doit enregistrer toutes les informations statistiques concernant</w:t>
      </w:r>
      <w:r w:rsidR="00431425">
        <w:t xml:space="preserve"> </w:t>
      </w:r>
      <w:r w:rsidRPr="00715CE6">
        <w:t>la procédure (notamment le nombre de demandeurs au cours de l'année précédente, le nombre et le</w:t>
      </w:r>
      <w:r w:rsidR="00431425">
        <w:t xml:space="preserve"> </w:t>
      </w:r>
      <w:r w:rsidRPr="00715CE6">
        <w:t>pourcentage de demandes admises par appel à propositions, la durée moyenne de la procédure de la</w:t>
      </w:r>
      <w:r w:rsidR="00431425">
        <w:t xml:space="preserve"> </w:t>
      </w:r>
      <w:r w:rsidRPr="00715CE6">
        <w:t>date de la clôture de l'appel à proposition jusqu'à l'attribution de la subvention, le montant des</w:t>
      </w:r>
      <w:r w:rsidR="00431425">
        <w:t xml:space="preserve"> </w:t>
      </w:r>
      <w:r w:rsidRPr="00715CE6">
        <w:t>subventions, les noms des demandeurs, et les informations relatives aux bénéficiaires des</w:t>
      </w:r>
      <w:r w:rsidR="00431425">
        <w:t xml:space="preserve"> </w:t>
      </w:r>
      <w:r w:rsidRPr="00715CE6">
        <w:t>subventions).</w:t>
      </w:r>
    </w:p>
    <w:p w14:paraId="60CFFD50" w14:textId="2715CBF8" w:rsidR="00715CE6" w:rsidRPr="00715CE6" w:rsidRDefault="00715CE6" w:rsidP="00897B0D">
      <w:r w:rsidRPr="00715CE6">
        <w:t xml:space="preserve">À la fin de chaque année, lorsque l'administration contractante n'est pas la </w:t>
      </w:r>
      <w:r w:rsidR="009915E0">
        <w:t>COI</w:t>
      </w:r>
      <w:r w:rsidRPr="00715CE6">
        <w:t xml:space="preserve"> et</w:t>
      </w:r>
      <w:r w:rsidR="00431425">
        <w:t xml:space="preserve"> </w:t>
      </w:r>
      <w:r w:rsidRPr="00715CE6">
        <w:t>pour les contrats de subventions conclus dans le cadre de devis-programmes, il prépare, en vue d'une</w:t>
      </w:r>
      <w:r w:rsidR="00431425">
        <w:t xml:space="preserve"> </w:t>
      </w:r>
      <w:r w:rsidRPr="00715CE6">
        <w:t>publication, un tableau récapitulatif conforme au modèle, y</w:t>
      </w:r>
      <w:r w:rsidR="00431425">
        <w:t xml:space="preserve"> </w:t>
      </w:r>
      <w:r w:rsidRPr="00715CE6">
        <w:t>compris le tableau «</w:t>
      </w:r>
      <w:r w:rsidR="00431425">
        <w:t xml:space="preserve"> </w:t>
      </w:r>
      <w:r w:rsidRPr="00715CE6">
        <w:t>subventions attribuées sans appel à propositions</w:t>
      </w:r>
      <w:r w:rsidR="00431425">
        <w:t xml:space="preserve"> </w:t>
      </w:r>
      <w:r w:rsidRPr="00715CE6">
        <w:t>») et publie ces informations sur</w:t>
      </w:r>
      <w:r w:rsidR="00431425">
        <w:t xml:space="preserve"> </w:t>
      </w:r>
      <w:r w:rsidRPr="00715CE6">
        <w:t>son propre site internet et/ou dans tout autre média approprié.</w:t>
      </w:r>
    </w:p>
    <w:p w14:paraId="2635DCD3" w14:textId="77777777" w:rsidR="00715CE6" w:rsidRPr="00715CE6" w:rsidRDefault="00715CE6" w:rsidP="00897B0D">
      <w:r w:rsidRPr="00715CE6">
        <w:t xml:space="preserve">La </w:t>
      </w:r>
      <w:r w:rsidR="009915E0">
        <w:t>COI</w:t>
      </w:r>
      <w:r w:rsidRPr="00715CE6">
        <w:t xml:space="preserve"> peut déroger aux obligations ci-dessus ou autoriser l'administration</w:t>
      </w:r>
      <w:r w:rsidR="00431425">
        <w:t xml:space="preserve"> </w:t>
      </w:r>
      <w:r w:rsidRPr="00715CE6">
        <w:t>contractante du pays partenaire à y déroger si la divulgation des informations risque de compromettre</w:t>
      </w:r>
      <w:r w:rsidR="00431425">
        <w:t xml:space="preserve"> </w:t>
      </w:r>
      <w:r w:rsidRPr="00715CE6">
        <w:t>la sécurité des bénéficiaires ou de porter préjudice à leurs intérêts commerciaux.</w:t>
      </w:r>
    </w:p>
    <w:p w14:paraId="7B6560AB" w14:textId="01E214CC" w:rsidR="00715CE6" w:rsidRPr="00715CE6" w:rsidRDefault="00715CE6" w:rsidP="00CD779D">
      <w:pPr>
        <w:pStyle w:val="Titre1"/>
      </w:pPr>
      <w:bookmarkStart w:id="108" w:name="_Toc151465502"/>
      <w:r w:rsidRPr="00715CE6">
        <w:t>S</w:t>
      </w:r>
      <w:r w:rsidR="00C85C6F">
        <w:t>UBVENTIONS D’UN FAIBLE MONTANT</w:t>
      </w:r>
      <w:bookmarkEnd w:id="108"/>
    </w:p>
    <w:p w14:paraId="2381FC2D" w14:textId="147BF566" w:rsidR="00212116" w:rsidRPr="00212116" w:rsidRDefault="00715CE6" w:rsidP="00897B0D">
      <w:r w:rsidRPr="00C85C6F">
        <w:t xml:space="preserve">Il s'agit des subventions </w:t>
      </w:r>
      <w:r w:rsidR="001F4159" w:rsidRPr="00C85C6F">
        <w:t xml:space="preserve">de faible valeur relative, </w:t>
      </w:r>
      <w:r w:rsidRPr="00C85C6F">
        <w:t>d'un montant maximum d</w:t>
      </w:r>
      <w:r w:rsidR="00666D6B" w:rsidRPr="00C85C6F">
        <w:t>éfini dans l’article 23 des rè</w:t>
      </w:r>
      <w:r w:rsidR="00C85C6F" w:rsidRPr="00C85C6F">
        <w:t>g</w:t>
      </w:r>
      <w:r w:rsidR="00666D6B" w:rsidRPr="00C85C6F">
        <w:t>les de subvention.</w:t>
      </w:r>
      <w:r w:rsidR="00897B0D" w:rsidRPr="00C85C6F">
        <w:t xml:space="preserve"> </w:t>
      </w:r>
      <w:r w:rsidR="00212116" w:rsidRPr="00C85C6F">
        <w:t>En cas de subvention de faible valeur, des simplifications spécifiques s'appliquent :</w:t>
      </w:r>
    </w:p>
    <w:p w14:paraId="6DA5D591" w14:textId="31C89CAA" w:rsidR="002A097E" w:rsidRDefault="00212116" w:rsidP="001300D1">
      <w:pPr>
        <w:pStyle w:val="Sansinterligne"/>
        <w:numPr>
          <w:ilvl w:val="0"/>
          <w:numId w:val="16"/>
        </w:numPr>
        <w:spacing w:after="240"/>
        <w:rPr>
          <w:color w:val="000000"/>
          <w:szCs w:val="22"/>
        </w:rPr>
      </w:pPr>
      <w:r w:rsidRPr="00B64D85">
        <w:rPr>
          <w:color w:val="000000"/>
          <w:szCs w:val="22"/>
        </w:rPr>
        <w:t>Les cofinancements en nature sont généralement acceptés (sauf lorsque le comité d'évaluation les trouve</w:t>
      </w:r>
      <w:r w:rsidR="00B64D85">
        <w:rPr>
          <w:color w:val="000000"/>
          <w:szCs w:val="22"/>
        </w:rPr>
        <w:t xml:space="preserve"> </w:t>
      </w:r>
      <w:r w:rsidRPr="00B64D85">
        <w:rPr>
          <w:color w:val="000000"/>
          <w:szCs w:val="22"/>
        </w:rPr>
        <w:t>non congruent, non réaliste ou non pertinent à l'action, en fournissant une justification dans l'évaluation rapport)</w:t>
      </w:r>
      <w:r w:rsidR="006322B5">
        <w:rPr>
          <w:color w:val="000000"/>
          <w:szCs w:val="22"/>
        </w:rPr>
        <w:t>.</w:t>
      </w:r>
      <w:r w:rsidRPr="00B64D85">
        <w:rPr>
          <w:color w:val="000000"/>
          <w:szCs w:val="22"/>
        </w:rPr>
        <w:t xml:space="preserve"> </w:t>
      </w:r>
    </w:p>
    <w:p w14:paraId="0A3DA770" w14:textId="762BC494" w:rsidR="00212116" w:rsidRPr="00B64D85" w:rsidRDefault="00212116" w:rsidP="00CA462F">
      <w:pPr>
        <w:pStyle w:val="Sansinterligne"/>
        <w:numPr>
          <w:ilvl w:val="0"/>
          <w:numId w:val="16"/>
        </w:numPr>
        <w:spacing w:after="240"/>
        <w:jc w:val="both"/>
        <w:rPr>
          <w:color w:val="000000"/>
          <w:szCs w:val="22"/>
        </w:rPr>
      </w:pPr>
      <w:r w:rsidRPr="00B64D85">
        <w:rPr>
          <w:color w:val="000000"/>
          <w:szCs w:val="22"/>
        </w:rPr>
        <w:t xml:space="preserve">Les </w:t>
      </w:r>
      <w:r w:rsidR="00C903A6">
        <w:rPr>
          <w:color w:val="000000"/>
          <w:szCs w:val="22"/>
        </w:rPr>
        <w:t>demandeur</w:t>
      </w:r>
      <w:r w:rsidRPr="00B64D85">
        <w:rPr>
          <w:color w:val="000000"/>
          <w:szCs w:val="22"/>
        </w:rPr>
        <w:t>s n’ont pas besoin de présenter la déclaration sur l'honneur qu'ils ne sont pas dans l'un des</w:t>
      </w:r>
      <w:r w:rsidR="00CA462F">
        <w:rPr>
          <w:color w:val="000000"/>
          <w:szCs w:val="22"/>
        </w:rPr>
        <w:t xml:space="preserve"> </w:t>
      </w:r>
      <w:r w:rsidRPr="00B64D85">
        <w:rPr>
          <w:color w:val="000000"/>
          <w:szCs w:val="22"/>
        </w:rPr>
        <w:t>situations d'exclusion.</w:t>
      </w:r>
    </w:p>
    <w:p w14:paraId="7E73D5F3" w14:textId="1D00C2A1" w:rsidR="00212116" w:rsidRPr="00212116" w:rsidRDefault="00212116" w:rsidP="00CA462F">
      <w:pPr>
        <w:pStyle w:val="Sansinterligne"/>
        <w:numPr>
          <w:ilvl w:val="0"/>
          <w:numId w:val="16"/>
        </w:numPr>
        <w:spacing w:after="240"/>
        <w:jc w:val="both"/>
        <w:rPr>
          <w:color w:val="000000"/>
          <w:szCs w:val="22"/>
        </w:rPr>
      </w:pPr>
      <w:r w:rsidRPr="00212116">
        <w:rPr>
          <w:color w:val="000000"/>
          <w:szCs w:val="22"/>
        </w:rPr>
        <w:t xml:space="preserve">Aucune pièce justificative n'est demandée. (hormis la documentation suffisante permettant </w:t>
      </w:r>
      <w:r w:rsidR="006322B5">
        <w:rPr>
          <w:color w:val="000000"/>
          <w:szCs w:val="22"/>
        </w:rPr>
        <w:t xml:space="preserve">de préparer </w:t>
      </w:r>
      <w:r w:rsidRPr="00212116">
        <w:rPr>
          <w:color w:val="000000"/>
          <w:szCs w:val="22"/>
        </w:rPr>
        <w:t>le projet</w:t>
      </w:r>
      <w:r>
        <w:rPr>
          <w:color w:val="000000"/>
          <w:szCs w:val="22"/>
        </w:rPr>
        <w:t xml:space="preserve"> </w:t>
      </w:r>
      <w:r w:rsidRPr="00212116">
        <w:rPr>
          <w:color w:val="000000"/>
          <w:szCs w:val="22"/>
        </w:rPr>
        <w:t>du contrat)</w:t>
      </w:r>
      <w:r w:rsidR="006322B5">
        <w:rPr>
          <w:color w:val="000000"/>
          <w:szCs w:val="22"/>
        </w:rPr>
        <w:t>.</w:t>
      </w:r>
    </w:p>
    <w:p w14:paraId="3CE3CDBA" w14:textId="1E4C89BB" w:rsidR="00212116" w:rsidRPr="00212116" w:rsidRDefault="00212116" w:rsidP="00CA462F">
      <w:pPr>
        <w:pStyle w:val="Sansinterligne"/>
        <w:numPr>
          <w:ilvl w:val="0"/>
          <w:numId w:val="16"/>
        </w:numPr>
        <w:spacing w:after="240"/>
        <w:jc w:val="both"/>
        <w:rPr>
          <w:color w:val="000000"/>
          <w:szCs w:val="22"/>
        </w:rPr>
      </w:pPr>
      <w:r w:rsidRPr="00212116">
        <w:rPr>
          <w:color w:val="000000"/>
          <w:szCs w:val="22"/>
        </w:rPr>
        <w:t>La garantie de préfinancement n'est pas demandée.</w:t>
      </w:r>
    </w:p>
    <w:p w14:paraId="0A583B8E" w14:textId="794C7BA2" w:rsidR="00212116" w:rsidRPr="00212116" w:rsidRDefault="00212116" w:rsidP="00CA462F">
      <w:pPr>
        <w:pStyle w:val="Sansinterligne"/>
        <w:numPr>
          <w:ilvl w:val="0"/>
          <w:numId w:val="16"/>
        </w:numPr>
        <w:spacing w:after="240"/>
        <w:jc w:val="both"/>
        <w:rPr>
          <w:color w:val="000000"/>
          <w:szCs w:val="22"/>
        </w:rPr>
      </w:pPr>
      <w:r w:rsidRPr="00212116">
        <w:rPr>
          <w:color w:val="000000"/>
          <w:szCs w:val="22"/>
        </w:rPr>
        <w:t>La règle du non-profit ne s'applique pas.</w:t>
      </w:r>
    </w:p>
    <w:p w14:paraId="75D32B27" w14:textId="35D590A2" w:rsidR="00212116" w:rsidRDefault="00212116" w:rsidP="00CA462F">
      <w:pPr>
        <w:pStyle w:val="Sansinterligne"/>
        <w:numPr>
          <w:ilvl w:val="0"/>
          <w:numId w:val="16"/>
        </w:numPr>
        <w:spacing w:after="240"/>
        <w:jc w:val="both"/>
      </w:pPr>
      <w:r w:rsidRPr="00212116">
        <w:t xml:space="preserve">Les documents comptables et les pièces justificatives doivent être conservés par le bénéficiaire de la subvention uniquement pendant </w:t>
      </w:r>
      <w:r w:rsidR="006322B5">
        <w:t xml:space="preserve">seulement </w:t>
      </w:r>
      <w:r w:rsidRPr="00212116">
        <w:t>3</w:t>
      </w:r>
      <w:r>
        <w:t xml:space="preserve"> </w:t>
      </w:r>
      <w:r w:rsidRPr="00212116">
        <w:t>ans après le paiement du solde.</w:t>
      </w:r>
    </w:p>
    <w:p w14:paraId="018FE709" w14:textId="77777777" w:rsidR="00431425" w:rsidRPr="00715CE6" w:rsidRDefault="00431425" w:rsidP="00715CE6">
      <w:pPr>
        <w:pStyle w:val="Sansinterligne"/>
        <w:rPr>
          <w:color w:val="000000"/>
          <w:szCs w:val="22"/>
        </w:rPr>
      </w:pPr>
    </w:p>
    <w:p w14:paraId="0BB10A1E" w14:textId="7B93C358" w:rsidR="00715CE6" w:rsidRPr="00715CE6" w:rsidRDefault="00C85C6F" w:rsidP="00CD779D">
      <w:pPr>
        <w:pStyle w:val="Titre1"/>
      </w:pPr>
      <w:bookmarkStart w:id="109" w:name="_Toc151465503"/>
      <w:r>
        <w:t>MODIFICATION DES CONTRATS DE SUBVENTION</w:t>
      </w:r>
      <w:bookmarkEnd w:id="109"/>
    </w:p>
    <w:p w14:paraId="7EB42B3E" w14:textId="1D4C5914" w:rsidR="001A67D5" w:rsidRPr="001A67D5" w:rsidRDefault="001A67D5" w:rsidP="00897B0D">
      <w:r w:rsidRPr="001A67D5">
        <w:t>Il peut être nécessaire de modifier les contrats si les c</w:t>
      </w:r>
      <w:r w:rsidR="006A4C7D">
        <w:t>onditions</w:t>
      </w:r>
      <w:r w:rsidRPr="001A67D5">
        <w:t xml:space="preserve"> de mise en œuvre du projet ont changé depuis</w:t>
      </w:r>
      <w:r>
        <w:t xml:space="preserve"> </w:t>
      </w:r>
      <w:r w:rsidRPr="001A67D5">
        <w:t>le contrat a été signé. Toutefois, l'objet du contrat ne peut être modifié. Les contrats peuvent</w:t>
      </w:r>
      <w:r>
        <w:t xml:space="preserve"> </w:t>
      </w:r>
      <w:r w:rsidRPr="001A67D5">
        <w:t>être modifiés que pendant leur période d'exécution. Toute modification du contrat doit être faite officiellement</w:t>
      </w:r>
      <w:r>
        <w:t xml:space="preserve"> </w:t>
      </w:r>
      <w:r w:rsidRPr="001A67D5">
        <w:t>au moyen d'un avenant conformément aux conditions générales.</w:t>
      </w:r>
    </w:p>
    <w:p w14:paraId="68B3BA7D" w14:textId="77777777" w:rsidR="00811A0C" w:rsidRPr="001A67D5" w:rsidRDefault="00811A0C" w:rsidP="00811A0C">
      <w:r>
        <w:t xml:space="preserve">Les contrats de subvention ne peuvent être modifiés que par avenants écrits et non par ordres de service. Ces avenants, y compris ceux visant à ajouter ou enlever un bénéficiaire, ne peuvent avoir pour finalité ou pour effet d’apporter au contrat des modifications qui remettraient en cause la décision d’attribution de la subvention ou violeraient l’égalité de traitement entre demandeurs. En cas de recours au contrat-type de </w:t>
      </w:r>
      <w:r>
        <w:lastRenderedPageBreak/>
        <w:t>subvention, ni le montant maximal de la subvention ni le pourcentage maximal de cofinancement par l’Union européenne ne peuvent être augmentés.</w:t>
      </w:r>
    </w:p>
    <w:p w14:paraId="1CBD97F0" w14:textId="59BE4EB2" w:rsidR="001A67D5" w:rsidRDefault="00811A0C" w:rsidP="00897B0D">
      <w:r>
        <w:t>Les</w:t>
      </w:r>
      <w:r w:rsidR="001A67D5" w:rsidRPr="001A67D5">
        <w:t xml:space="preserve"> changements </w:t>
      </w:r>
      <w:r>
        <w:t>peuvent porter sur</w:t>
      </w:r>
      <w:r w:rsidR="001A67D5" w:rsidRPr="001A67D5">
        <w:t xml:space="preserve"> des modifications de l'une des principales rubriques du budget au-delà de 25 %, une modification pour les contributions en nature, l'utilisation de la réserve pour imprévus, la modification des coûts indirects ou des taux de réduction simplifiée</w:t>
      </w:r>
      <w:r w:rsidR="006A4C7D">
        <w:t xml:space="preserve">, </w:t>
      </w:r>
      <w:r w:rsidR="001A67D5" w:rsidRPr="00811A0C">
        <w:t>les options de coût d</w:t>
      </w:r>
      <w:r w:rsidRPr="00811A0C">
        <w:t>éfinies dans le contrat initial</w:t>
      </w:r>
      <w:r>
        <w:t>.</w:t>
      </w:r>
    </w:p>
    <w:p w14:paraId="6F57A4AC" w14:textId="38304375" w:rsidR="001A67D5" w:rsidRPr="001A67D5" w:rsidRDefault="00BD1DBA" w:rsidP="00897B0D">
      <w:r>
        <w:t>Les c</w:t>
      </w:r>
      <w:r w:rsidR="001A67D5" w:rsidRPr="001A67D5">
        <w:t>hangements dans la description de l'action et le cadre logiq</w:t>
      </w:r>
      <w:r>
        <w:t>ue qui n'ont pas d'impact sur les résultats de</w:t>
      </w:r>
      <w:r w:rsidR="001A67D5" w:rsidRPr="001A67D5">
        <w:t xml:space="preserve"> l'action (c'est-à-dire les </w:t>
      </w:r>
      <w:r>
        <w:t>produits</w:t>
      </w:r>
      <w:r w:rsidR="001A67D5" w:rsidRPr="001A67D5">
        <w:t>, tous les indicateurs au niveau des</w:t>
      </w:r>
      <w:r>
        <w:t xml:space="preserve"> effets et </w:t>
      </w:r>
      <w:r w:rsidR="001A67D5" w:rsidRPr="001A67D5">
        <w:t>de l'impact et les cibles,</w:t>
      </w:r>
      <w:r w:rsidR="006A4C7D">
        <w:t xml:space="preserve"> valeurs de </w:t>
      </w:r>
      <w:r w:rsidR="001A67D5" w:rsidRPr="001A67D5">
        <w:t>référen</w:t>
      </w:r>
      <w:r w:rsidR="006A4C7D">
        <w:t>ce et</w:t>
      </w:r>
      <w:r w:rsidR="001A67D5" w:rsidRPr="001A67D5">
        <w:t xml:space="preserve"> sources de vérification</w:t>
      </w:r>
      <w:r w:rsidR="006A4C7D">
        <w:t xml:space="preserve"> </w:t>
      </w:r>
      <w:r w:rsidR="006A4C7D" w:rsidRPr="001A67D5">
        <w:t>associées</w:t>
      </w:r>
      <w:r w:rsidR="001A67D5" w:rsidRPr="001A67D5">
        <w:t xml:space="preserve">) doivent être convenus par écrit, et avant que la modification ne </w:t>
      </w:r>
      <w:r w:rsidR="006A4C7D">
        <w:t>soit faite</w:t>
      </w:r>
      <w:r w:rsidR="001A67D5" w:rsidRPr="001A67D5">
        <w:t>, avec le pouvoir adjudicateur. Les changements approuvés doivent être expliqués dans le rapport suivant.</w:t>
      </w:r>
    </w:p>
    <w:p w14:paraId="361A73E3" w14:textId="467B0954" w:rsidR="001A67D5" w:rsidRPr="001A67D5" w:rsidRDefault="001A67D5" w:rsidP="00897B0D">
      <w:r w:rsidRPr="001A67D5">
        <w:t>Les changements d'adresse, de compte bancai</w:t>
      </w:r>
      <w:r w:rsidR="005A0F57">
        <w:t>r</w:t>
      </w:r>
      <w:r w:rsidRPr="001A67D5">
        <w:t>e ou de commissaire aux comptes peuvent être simplement notifiés par le coordinateur. Cependant, dans</w:t>
      </w:r>
      <w:r w:rsidR="006A4C7D">
        <w:t xml:space="preserve"> des </w:t>
      </w:r>
      <w:r w:rsidRPr="001A67D5">
        <w:t>circonstances dûment justifiées, le pouvoir adjudicateur peut s'opposer au choix du coordinateur.</w:t>
      </w:r>
    </w:p>
    <w:p w14:paraId="79D7CEE4" w14:textId="342A4FA4" w:rsidR="001A67D5" w:rsidRPr="001A67D5" w:rsidRDefault="001A67D5" w:rsidP="00897B0D">
      <w:r w:rsidRPr="001A67D5">
        <w:t>Le pouvoir adjudicateur se réserve le droit d'exiger que l'</w:t>
      </w:r>
      <w:r w:rsidR="006A4C7D">
        <w:t xml:space="preserve">auditeur visé à l'article </w:t>
      </w:r>
      <w:r w:rsidR="006A4C7D" w:rsidRPr="00174924">
        <w:t>5.2</w:t>
      </w:r>
      <w:r w:rsidR="006A4C7D">
        <w:t xml:space="preserve"> d</w:t>
      </w:r>
      <w:r w:rsidRPr="001A67D5">
        <w:t>es conditions particulières soient remplacées si des considérations inconnues lors de la conclusion du contrat</w:t>
      </w:r>
      <w:r w:rsidR="006A4C7D">
        <w:t xml:space="preserve"> </w:t>
      </w:r>
      <w:r w:rsidRPr="001A67D5">
        <w:t xml:space="preserve">signé jettent un doute sur l'indépendance ou les normes professionnelles de l'auditeur. </w:t>
      </w:r>
    </w:p>
    <w:p w14:paraId="21DDC850" w14:textId="539442E9" w:rsidR="00715CE6" w:rsidRPr="001A67D5" w:rsidRDefault="00715CE6" w:rsidP="00CD779D">
      <w:pPr>
        <w:pStyle w:val="Titre2"/>
      </w:pPr>
      <w:bookmarkStart w:id="110" w:name="_Toc151465504"/>
      <w:r w:rsidRPr="001A67D5">
        <w:t>Principes généraux</w:t>
      </w:r>
      <w:bookmarkEnd w:id="110"/>
    </w:p>
    <w:p w14:paraId="545A6D5E" w14:textId="77777777" w:rsidR="00812822" w:rsidRPr="00174924" w:rsidRDefault="00812822" w:rsidP="005A0F57">
      <w:r w:rsidRPr="00174924">
        <w:t>Les principes généraux suivants doivent toujours être respectés :</w:t>
      </w:r>
    </w:p>
    <w:p w14:paraId="458EF0D4" w14:textId="5100E627" w:rsidR="00812822" w:rsidRPr="002A2644" w:rsidRDefault="00812822"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t>Les contrats ne peuvent pas être modifiés après la fin de la période d'exécution.</w:t>
      </w:r>
      <w:r w:rsidR="005A0F57" w:rsidRPr="002A2644">
        <w:rPr>
          <w:rFonts w:ascii="Garamond" w:hAnsi="Garamond"/>
          <w:color w:val="000000"/>
        </w:rPr>
        <w:t xml:space="preserve"> Il est à noter </w:t>
      </w:r>
      <w:r w:rsidRPr="002A2644">
        <w:rPr>
          <w:rFonts w:ascii="Garamond" w:hAnsi="Garamond"/>
          <w:color w:val="000000"/>
        </w:rPr>
        <w:t>que la période d'exécution du contrat est généralement plus longue que la période de mise en œuvre.</w:t>
      </w:r>
    </w:p>
    <w:p w14:paraId="509FFDF1" w14:textId="55538BA3" w:rsidR="00B74F6F" w:rsidRPr="002A2644" w:rsidRDefault="00B74F6F"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t>Les amendements, y compris ceux visant à ajouter ou enlever un bénéficiaire, ne peuvent avoir pour effet de remettre en cause la décision d'attribution de la subvention, ni de violer l'égalité de traitement entre demandeurs.</w:t>
      </w:r>
    </w:p>
    <w:p w14:paraId="24DDECC1" w14:textId="68696F20" w:rsidR="001C301D" w:rsidRPr="002A2644" w:rsidRDefault="001C301D"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t>Dans un contrat-de subvention, ni le montant maximal de la subvention ni le pourcentage maximum de cofinancement par la COI ne peuvent être augmentés.</w:t>
      </w:r>
    </w:p>
    <w:p w14:paraId="286C6F29" w14:textId="7E9229CE" w:rsidR="00812822" w:rsidRPr="002A2644" w:rsidRDefault="00812822"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t>Toute modification prolongeant la période de mise en œuvre doit être telle que la mise en œuvre et</w:t>
      </w:r>
      <w:r w:rsidR="00DA2CFC" w:rsidRPr="002A2644">
        <w:rPr>
          <w:rFonts w:ascii="Garamond" w:hAnsi="Garamond"/>
          <w:color w:val="000000"/>
        </w:rPr>
        <w:t xml:space="preserve"> </w:t>
      </w:r>
      <w:r w:rsidRPr="002A2644">
        <w:rPr>
          <w:rFonts w:ascii="Garamond" w:hAnsi="Garamond"/>
          <w:color w:val="000000"/>
        </w:rPr>
        <w:t>les paiements finaux peuvent être effectués avant l'expiration du financement (ligne budgétaire) au titre duquel</w:t>
      </w:r>
      <w:r w:rsidR="00DA2CFC" w:rsidRPr="002A2644">
        <w:rPr>
          <w:rFonts w:ascii="Garamond" w:hAnsi="Garamond"/>
          <w:color w:val="000000"/>
        </w:rPr>
        <w:t xml:space="preserve"> </w:t>
      </w:r>
      <w:r w:rsidRPr="002A2644">
        <w:rPr>
          <w:rFonts w:ascii="Garamond" w:hAnsi="Garamond"/>
          <w:color w:val="000000"/>
        </w:rPr>
        <w:t>contrat initial a été financé.</w:t>
      </w:r>
    </w:p>
    <w:p w14:paraId="5DFC14ED" w14:textId="6E10AA55" w:rsidR="006E0EE4" w:rsidRPr="002A2644" w:rsidRDefault="00812822"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t xml:space="preserve">Un contrat </w:t>
      </w:r>
      <w:r w:rsidR="001C301D" w:rsidRPr="002A2644">
        <w:rPr>
          <w:rFonts w:ascii="Garamond" w:hAnsi="Garamond"/>
          <w:color w:val="000000"/>
        </w:rPr>
        <w:t xml:space="preserve">ne </w:t>
      </w:r>
      <w:r w:rsidRPr="002A2644">
        <w:rPr>
          <w:rFonts w:ascii="Garamond" w:hAnsi="Garamond"/>
          <w:color w:val="000000"/>
        </w:rPr>
        <w:t xml:space="preserve">peut être modifié </w:t>
      </w:r>
      <w:r w:rsidR="001C301D" w:rsidRPr="002A2644">
        <w:rPr>
          <w:rFonts w:ascii="Garamond" w:hAnsi="Garamond"/>
          <w:color w:val="000000"/>
        </w:rPr>
        <w:t xml:space="preserve">que par avenant et non pas par ordre administratif </w:t>
      </w:r>
      <w:r w:rsidRPr="002A2644">
        <w:rPr>
          <w:rFonts w:ascii="Garamond" w:hAnsi="Garamond"/>
          <w:color w:val="000000"/>
        </w:rPr>
        <w:t>dans les conditions</w:t>
      </w:r>
      <w:r w:rsidR="006E0EE4" w:rsidRPr="002A2644">
        <w:rPr>
          <w:rFonts w:ascii="Garamond" w:hAnsi="Garamond"/>
          <w:color w:val="000000"/>
        </w:rPr>
        <w:t xml:space="preserve"> </w:t>
      </w:r>
      <w:r w:rsidRPr="002A2644">
        <w:rPr>
          <w:rFonts w:ascii="Garamond" w:hAnsi="Garamond"/>
          <w:color w:val="000000"/>
        </w:rPr>
        <w:t>prévues dans le contrat lui-même. Dans des circonstances exceptionnelles, la modification peut avoir un</w:t>
      </w:r>
      <w:r w:rsidR="006E0EE4" w:rsidRPr="002A2644">
        <w:rPr>
          <w:rFonts w:ascii="Garamond" w:hAnsi="Garamond"/>
          <w:color w:val="000000"/>
        </w:rPr>
        <w:t xml:space="preserve"> </w:t>
      </w:r>
      <w:r w:rsidRPr="00811A0C">
        <w:rPr>
          <w:rFonts w:ascii="Garamond" w:hAnsi="Garamond"/>
          <w:color w:val="000000"/>
        </w:rPr>
        <w:t>effet rétroactif tant que le d</w:t>
      </w:r>
      <w:r w:rsidR="002A2644" w:rsidRPr="00811A0C">
        <w:rPr>
          <w:rFonts w:ascii="Garamond" w:hAnsi="Garamond"/>
          <w:color w:val="000000"/>
        </w:rPr>
        <w:t>élai d'exécution n'a pas expiré</w:t>
      </w:r>
      <w:r w:rsidRPr="00811A0C">
        <w:rPr>
          <w:rFonts w:ascii="Garamond" w:hAnsi="Garamond"/>
          <w:color w:val="000000"/>
        </w:rPr>
        <w:t>.</w:t>
      </w:r>
      <w:r w:rsidR="005A0F57" w:rsidRPr="00811A0C">
        <w:rPr>
          <w:rFonts w:ascii="Garamond" w:hAnsi="Garamond"/>
          <w:color w:val="000000"/>
        </w:rPr>
        <w:t xml:space="preserve"> </w:t>
      </w:r>
      <w:r w:rsidRPr="00811A0C">
        <w:rPr>
          <w:rFonts w:ascii="Garamond" w:hAnsi="Garamond"/>
          <w:color w:val="000000"/>
        </w:rPr>
        <w:t>Le bénéficiaire de la subvention supporte le</w:t>
      </w:r>
      <w:r w:rsidRPr="002A2644">
        <w:rPr>
          <w:rFonts w:ascii="Garamond" w:hAnsi="Garamond"/>
          <w:color w:val="000000"/>
        </w:rPr>
        <w:t xml:space="preserve"> risque financier de tous les coûts encourus avant l'avenant a été émis, car le pouvoir adjudicateur a le droit de refuser de signer</w:t>
      </w:r>
      <w:r w:rsidR="006E0EE4" w:rsidRPr="002A2644">
        <w:rPr>
          <w:rFonts w:ascii="Garamond" w:hAnsi="Garamond"/>
          <w:color w:val="000000"/>
        </w:rPr>
        <w:t xml:space="preserve"> </w:t>
      </w:r>
      <w:r w:rsidRPr="002A2644">
        <w:rPr>
          <w:rFonts w:ascii="Garamond" w:hAnsi="Garamond"/>
          <w:color w:val="000000"/>
        </w:rPr>
        <w:t>l'a</w:t>
      </w:r>
      <w:r w:rsidR="001C301D" w:rsidRPr="002A2644">
        <w:rPr>
          <w:rFonts w:ascii="Garamond" w:hAnsi="Garamond"/>
          <w:color w:val="000000"/>
        </w:rPr>
        <w:t>venant</w:t>
      </w:r>
      <w:r w:rsidRPr="002A2644">
        <w:rPr>
          <w:rFonts w:ascii="Garamond" w:hAnsi="Garamond"/>
          <w:color w:val="000000"/>
        </w:rPr>
        <w:t xml:space="preserve"> ou émettre la commande. Ce n'est qu'une fois que l'avenant entre en vigueur qu'il peut accorder</w:t>
      </w:r>
      <w:r w:rsidR="001C301D" w:rsidRPr="002A2644">
        <w:rPr>
          <w:rFonts w:ascii="Garamond" w:hAnsi="Garamond"/>
          <w:color w:val="000000"/>
        </w:rPr>
        <w:t xml:space="preserve"> </w:t>
      </w:r>
      <w:r w:rsidRPr="002A2644">
        <w:rPr>
          <w:rFonts w:ascii="Garamond" w:hAnsi="Garamond"/>
          <w:color w:val="000000"/>
        </w:rPr>
        <w:t>le bénéficiaire réclame le paiement des frais.</w:t>
      </w:r>
    </w:p>
    <w:p w14:paraId="2ABBABE7" w14:textId="6E78DA38" w:rsidR="00812822" w:rsidRPr="002A2644" w:rsidRDefault="00812822"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lastRenderedPageBreak/>
        <w:t>Aucune modification du contrat ne peut modifier les conditions d'attribution en vigueur au moment de la passation du contrat</w:t>
      </w:r>
      <w:r w:rsidR="006E0EE4" w:rsidRPr="002A2644">
        <w:rPr>
          <w:rFonts w:ascii="Garamond" w:hAnsi="Garamond"/>
          <w:color w:val="000000"/>
        </w:rPr>
        <w:t xml:space="preserve"> octroyé.</w:t>
      </w:r>
    </w:p>
    <w:p w14:paraId="7CBE94A8" w14:textId="347BA9D6" w:rsidR="00812822" w:rsidRPr="002A2644" w:rsidRDefault="00812822" w:rsidP="00105AFF">
      <w:pPr>
        <w:pStyle w:val="Paragraphedeliste"/>
        <w:numPr>
          <w:ilvl w:val="1"/>
          <w:numId w:val="62"/>
        </w:numPr>
        <w:spacing w:after="240"/>
        <w:ind w:left="720"/>
        <w:contextualSpacing w:val="0"/>
        <w:rPr>
          <w:rFonts w:ascii="Garamond" w:hAnsi="Garamond"/>
          <w:color w:val="000000"/>
        </w:rPr>
      </w:pPr>
      <w:r w:rsidRPr="002A2644">
        <w:rPr>
          <w:rFonts w:ascii="Garamond" w:hAnsi="Garamond"/>
          <w:color w:val="000000"/>
        </w:rPr>
        <w:t>L'objet de l'avenant doit être étroitement lié à la nature</w:t>
      </w:r>
      <w:r w:rsidR="006E0EE4" w:rsidRPr="002A2644">
        <w:rPr>
          <w:rFonts w:ascii="Garamond" w:hAnsi="Garamond"/>
          <w:color w:val="000000"/>
        </w:rPr>
        <w:t xml:space="preserve"> </w:t>
      </w:r>
      <w:r w:rsidRPr="002A2644">
        <w:rPr>
          <w:rFonts w:ascii="Garamond" w:hAnsi="Garamond"/>
          <w:color w:val="000000"/>
        </w:rPr>
        <w:t>du projet couvert par le contrat initial.</w:t>
      </w:r>
      <w:r w:rsidR="002A2644" w:rsidRPr="002A2644">
        <w:rPr>
          <w:rFonts w:ascii="Garamond" w:hAnsi="Garamond"/>
          <w:color w:val="000000"/>
        </w:rPr>
        <w:t xml:space="preserve"> </w:t>
      </w:r>
    </w:p>
    <w:p w14:paraId="36B40B9B" w14:textId="3183AFF8" w:rsidR="00812822" w:rsidRPr="002A2644" w:rsidRDefault="00812822" w:rsidP="00105AFF">
      <w:pPr>
        <w:pStyle w:val="Paragraphedeliste"/>
        <w:numPr>
          <w:ilvl w:val="1"/>
          <w:numId w:val="62"/>
        </w:numPr>
        <w:spacing w:after="240"/>
        <w:ind w:left="720"/>
        <w:contextualSpacing w:val="0"/>
        <w:rPr>
          <w:rFonts w:ascii="Garamond" w:hAnsi="Garamond"/>
        </w:rPr>
      </w:pPr>
      <w:r w:rsidRPr="002A2644">
        <w:rPr>
          <w:rFonts w:ascii="Garamond" w:hAnsi="Garamond"/>
        </w:rPr>
        <w:t>Les demandes de modifications de contrat doivent être faites (par une partie contractante à l'autre) au plus tôt</w:t>
      </w:r>
      <w:r w:rsidR="005A0F57" w:rsidRPr="002A2644">
        <w:rPr>
          <w:rFonts w:ascii="Garamond" w:hAnsi="Garamond"/>
        </w:rPr>
        <w:t xml:space="preserve"> </w:t>
      </w:r>
      <w:r w:rsidRPr="002A2644">
        <w:rPr>
          <w:rFonts w:ascii="Garamond" w:hAnsi="Garamond"/>
        </w:rPr>
        <w:t xml:space="preserve">suffisante pour permettre à l'avenant d'être signé par les deux parties avant l'expiration de </w:t>
      </w:r>
      <w:r w:rsidR="005A0F57" w:rsidRPr="002A2644">
        <w:rPr>
          <w:rFonts w:ascii="Garamond" w:hAnsi="Garamond"/>
        </w:rPr>
        <w:t>la période d</w:t>
      </w:r>
      <w:r w:rsidRPr="002A2644">
        <w:rPr>
          <w:rFonts w:ascii="Garamond" w:hAnsi="Garamond"/>
        </w:rPr>
        <w:t>'exécution</w:t>
      </w:r>
      <w:r w:rsidR="005A0F57" w:rsidRPr="002A2644">
        <w:rPr>
          <w:rFonts w:ascii="Garamond" w:hAnsi="Garamond"/>
        </w:rPr>
        <w:t xml:space="preserve"> </w:t>
      </w:r>
      <w:r w:rsidRPr="002A2644">
        <w:rPr>
          <w:rFonts w:ascii="Garamond" w:hAnsi="Garamond"/>
        </w:rPr>
        <w:t>du contrat.</w:t>
      </w:r>
      <w:r w:rsidR="005A0F57" w:rsidRPr="002A2644">
        <w:rPr>
          <w:rFonts w:ascii="Garamond" w:hAnsi="Garamond"/>
        </w:rPr>
        <w:t xml:space="preserve"> </w:t>
      </w:r>
      <w:r w:rsidRPr="002A2644">
        <w:rPr>
          <w:rFonts w:ascii="Garamond" w:hAnsi="Garamond"/>
        </w:rPr>
        <w:t>Une demande de modification du contrat (par une partie contractante à l'autre ne doit pas être automatiquement</w:t>
      </w:r>
      <w:r w:rsidR="005A0F57" w:rsidRPr="002A2644">
        <w:rPr>
          <w:rFonts w:ascii="Garamond" w:hAnsi="Garamond"/>
        </w:rPr>
        <w:t xml:space="preserve"> </w:t>
      </w:r>
      <w:r w:rsidRPr="002A2644">
        <w:rPr>
          <w:rFonts w:ascii="Garamond" w:hAnsi="Garamond"/>
        </w:rPr>
        <w:t xml:space="preserve">accepté). Il doit y avoir des raisons justifiées pour modifier un contrat. Les </w:t>
      </w:r>
      <w:r w:rsidR="00811A0C">
        <w:rPr>
          <w:rFonts w:ascii="Garamond" w:hAnsi="Garamond"/>
        </w:rPr>
        <w:t>deux parties doivent examiner les</w:t>
      </w:r>
      <w:r w:rsidR="005A0F57" w:rsidRPr="002A2644">
        <w:rPr>
          <w:rFonts w:ascii="Garamond" w:hAnsi="Garamond"/>
        </w:rPr>
        <w:t xml:space="preserve"> </w:t>
      </w:r>
      <w:r w:rsidRPr="002A2644">
        <w:rPr>
          <w:rFonts w:ascii="Garamond" w:hAnsi="Garamond"/>
        </w:rPr>
        <w:t>motifs invoqués et rejeter les demandes qui ne sont pas entièrement étayées.</w:t>
      </w:r>
    </w:p>
    <w:p w14:paraId="342E0549" w14:textId="77777777" w:rsidR="003E57C9" w:rsidRDefault="003E57C9" w:rsidP="00CD779D">
      <w:pPr>
        <w:pStyle w:val="Titre2"/>
      </w:pPr>
      <w:bookmarkStart w:id="111" w:name="_Toc151465505"/>
      <w:r w:rsidRPr="00715CE6">
        <w:t>Préparation d'un avenant</w:t>
      </w:r>
      <w:bookmarkEnd w:id="111"/>
    </w:p>
    <w:p w14:paraId="289C1DF0" w14:textId="68538929" w:rsidR="003E57C9" w:rsidRPr="003E57C9" w:rsidRDefault="003E57C9" w:rsidP="00DA2CFC">
      <w:r w:rsidRPr="003E57C9">
        <w:t>Lorsqu'il rédige un avenant, le pouvoir adjudicateur/l'administration contractante doit suivre les étapes</w:t>
      </w:r>
      <w:r w:rsidR="000B764E">
        <w:t xml:space="preserve"> </w:t>
      </w:r>
      <w:r w:rsidR="00812822">
        <w:t>s</w:t>
      </w:r>
      <w:r w:rsidRPr="003E57C9">
        <w:t>uivantes</w:t>
      </w:r>
      <w:r>
        <w:t xml:space="preserve"> </w:t>
      </w:r>
      <w:r w:rsidRPr="003E57C9">
        <w:t>:</w:t>
      </w:r>
    </w:p>
    <w:p w14:paraId="444C8E37" w14:textId="6944ED27" w:rsidR="003E57C9" w:rsidRPr="000B764E" w:rsidRDefault="003E57C9" w:rsidP="002A2644">
      <w:pPr>
        <w:pStyle w:val="Sansinterligne"/>
        <w:numPr>
          <w:ilvl w:val="0"/>
          <w:numId w:val="15"/>
        </w:numPr>
        <w:spacing w:after="240"/>
        <w:jc w:val="both"/>
        <w:rPr>
          <w:color w:val="000000"/>
          <w:szCs w:val="22"/>
        </w:rPr>
      </w:pPr>
      <w:r w:rsidRPr="000B764E">
        <w:rPr>
          <w:color w:val="000000"/>
          <w:szCs w:val="22"/>
        </w:rPr>
        <w:t>Utiliser les modèles d'avenant fourni</w:t>
      </w:r>
      <w:r w:rsidR="002A2644">
        <w:rPr>
          <w:color w:val="000000"/>
          <w:szCs w:val="22"/>
        </w:rPr>
        <w:t>s </w:t>
      </w:r>
      <w:r w:rsidRPr="000B764E">
        <w:rPr>
          <w:color w:val="000000"/>
          <w:szCs w:val="22"/>
        </w:rPr>
        <w:t>:</w:t>
      </w:r>
      <w:r w:rsidR="000B764E" w:rsidRPr="000B764E">
        <w:rPr>
          <w:color w:val="000000"/>
          <w:szCs w:val="22"/>
        </w:rPr>
        <w:t xml:space="preserve"> </w:t>
      </w:r>
      <w:r w:rsidRPr="000B764E">
        <w:rPr>
          <w:color w:val="000000"/>
          <w:szCs w:val="22"/>
        </w:rPr>
        <w:t>Toute référence, dans l'avenant proposé, à des articles et/ou annexes à modifier doit correspondre aux articles et/ou annexes du contrat initial.</w:t>
      </w:r>
      <w:r w:rsidR="000B764E" w:rsidRPr="000B764E">
        <w:rPr>
          <w:color w:val="000000"/>
          <w:szCs w:val="22"/>
        </w:rPr>
        <w:t xml:space="preserve"> </w:t>
      </w:r>
      <w:r w:rsidRPr="000B764E">
        <w:rPr>
          <w:color w:val="000000"/>
          <w:szCs w:val="22"/>
        </w:rPr>
        <w:t>Tout avenant modifiant le budget doit inclure un nouveau budget indiquant de quelle manière le budget ventilé du marché initial a été modifié par cet avenant (et tout avenant antérieur).</w:t>
      </w:r>
      <w:r w:rsidR="000B764E" w:rsidRPr="000B764E">
        <w:rPr>
          <w:color w:val="000000"/>
          <w:szCs w:val="22"/>
        </w:rPr>
        <w:t xml:space="preserve"> </w:t>
      </w:r>
      <w:r w:rsidRPr="000B764E">
        <w:rPr>
          <w:color w:val="000000"/>
          <w:szCs w:val="22"/>
        </w:rPr>
        <w:t>Si le budget est modifié par l'avenant proposé, le calendrier des paiements doit être modifié en conséquence, en tenant compte des éventuels paiements déjà effectués pendant l'exécution du contrat.</w:t>
      </w:r>
      <w:r w:rsidR="000B764E" w:rsidRPr="000B764E">
        <w:rPr>
          <w:color w:val="000000"/>
          <w:szCs w:val="22"/>
        </w:rPr>
        <w:t xml:space="preserve"> </w:t>
      </w:r>
      <w:r w:rsidRPr="000B764E">
        <w:rPr>
          <w:color w:val="000000"/>
          <w:szCs w:val="22"/>
        </w:rPr>
        <w:t>Le calendrier des paiements ne doit pas être modifié sauf si le budget est modifié ou si la durée du contrat est prolongée.</w:t>
      </w:r>
    </w:p>
    <w:p w14:paraId="47F89AF0" w14:textId="3D8C9078" w:rsidR="003E57C9" w:rsidRPr="003E57C9" w:rsidRDefault="003E57C9" w:rsidP="00B474F6">
      <w:pPr>
        <w:pStyle w:val="Sansinterligne"/>
        <w:numPr>
          <w:ilvl w:val="0"/>
          <w:numId w:val="15"/>
        </w:numPr>
        <w:spacing w:after="240"/>
        <w:rPr>
          <w:color w:val="000000"/>
          <w:szCs w:val="22"/>
        </w:rPr>
      </w:pPr>
      <w:r w:rsidRPr="003E57C9">
        <w:rPr>
          <w:color w:val="000000"/>
          <w:szCs w:val="22"/>
        </w:rPr>
        <w:t>Préparer un dossier comportant les éléments suivants</w:t>
      </w:r>
      <w:r>
        <w:rPr>
          <w:color w:val="000000"/>
          <w:szCs w:val="22"/>
        </w:rPr>
        <w:t xml:space="preserve"> </w:t>
      </w:r>
      <w:r w:rsidRPr="003E57C9">
        <w:rPr>
          <w:color w:val="000000"/>
          <w:szCs w:val="22"/>
        </w:rPr>
        <w:t>:</w:t>
      </w:r>
    </w:p>
    <w:p w14:paraId="275CC38E" w14:textId="548F1AB8" w:rsidR="003E57C9" w:rsidRPr="003E57C9" w:rsidRDefault="003E57C9" w:rsidP="00811A0C">
      <w:pPr>
        <w:pStyle w:val="Sansinterligne"/>
        <w:numPr>
          <w:ilvl w:val="2"/>
          <w:numId w:val="5"/>
        </w:numPr>
        <w:spacing w:after="240"/>
        <w:ind w:left="1080"/>
        <w:rPr>
          <w:color w:val="000000"/>
          <w:szCs w:val="22"/>
        </w:rPr>
      </w:pPr>
      <w:r w:rsidRPr="003E57C9">
        <w:rPr>
          <w:color w:val="000000"/>
          <w:szCs w:val="22"/>
        </w:rPr>
        <w:t>une note explicative (voir modèle à l'annexe A6) fournissant les raisons techniques et financières</w:t>
      </w:r>
      <w:r>
        <w:rPr>
          <w:color w:val="000000"/>
          <w:szCs w:val="22"/>
        </w:rPr>
        <w:t xml:space="preserve"> </w:t>
      </w:r>
      <w:r w:rsidRPr="003E57C9">
        <w:rPr>
          <w:color w:val="000000"/>
          <w:szCs w:val="22"/>
        </w:rPr>
        <w:t>des modifications dans l'avenant proposé</w:t>
      </w:r>
      <w:r>
        <w:rPr>
          <w:color w:val="000000"/>
          <w:szCs w:val="22"/>
        </w:rPr>
        <w:t xml:space="preserve"> </w:t>
      </w:r>
      <w:r w:rsidRPr="003E57C9">
        <w:rPr>
          <w:color w:val="000000"/>
          <w:szCs w:val="22"/>
        </w:rPr>
        <w:t>;</w:t>
      </w:r>
    </w:p>
    <w:p w14:paraId="2CC6D450" w14:textId="74B1C124" w:rsidR="003E57C9" w:rsidRPr="003E57C9" w:rsidRDefault="003E57C9" w:rsidP="00811A0C">
      <w:pPr>
        <w:pStyle w:val="Sansinterligne"/>
        <w:numPr>
          <w:ilvl w:val="2"/>
          <w:numId w:val="5"/>
        </w:numPr>
        <w:spacing w:after="240"/>
        <w:ind w:left="1080"/>
        <w:jc w:val="both"/>
        <w:rPr>
          <w:color w:val="000000"/>
          <w:szCs w:val="22"/>
        </w:rPr>
      </w:pPr>
      <w:r w:rsidRPr="003E57C9">
        <w:rPr>
          <w:color w:val="000000"/>
          <w:szCs w:val="22"/>
        </w:rPr>
        <w:t>une copie de la demande (ou de l'accord) concernant les modifications proposées;</w:t>
      </w:r>
    </w:p>
    <w:p w14:paraId="62CBBD9A" w14:textId="624B89FF" w:rsidR="003E57C9" w:rsidRPr="003E57C9" w:rsidRDefault="003E57C9" w:rsidP="00811A0C">
      <w:pPr>
        <w:pStyle w:val="Sansinterligne"/>
        <w:numPr>
          <w:ilvl w:val="2"/>
          <w:numId w:val="5"/>
        </w:numPr>
        <w:spacing w:after="240"/>
        <w:ind w:left="1080"/>
        <w:jc w:val="both"/>
        <w:rPr>
          <w:color w:val="000000"/>
          <w:szCs w:val="22"/>
        </w:rPr>
      </w:pPr>
      <w:r w:rsidRPr="003E57C9">
        <w:rPr>
          <w:color w:val="000000"/>
          <w:szCs w:val="22"/>
        </w:rPr>
        <w:t>les originaux de l'avenant proposé, établis sur la base du modèle d'avenant et incluant les</w:t>
      </w:r>
      <w:r>
        <w:rPr>
          <w:color w:val="000000"/>
          <w:szCs w:val="22"/>
        </w:rPr>
        <w:t xml:space="preserve"> </w:t>
      </w:r>
      <w:r w:rsidRPr="003E57C9">
        <w:rPr>
          <w:color w:val="000000"/>
          <w:szCs w:val="22"/>
        </w:rPr>
        <w:t>éventuelles annexes révisées.</w:t>
      </w:r>
    </w:p>
    <w:p w14:paraId="3D35B428" w14:textId="77777777" w:rsidR="003E57C9" w:rsidRPr="002A2644" w:rsidRDefault="003E57C9" w:rsidP="002A2644">
      <w:pPr>
        <w:pStyle w:val="Sansinterligne"/>
        <w:spacing w:after="240"/>
        <w:jc w:val="both"/>
        <w:rPr>
          <w:color w:val="000000"/>
          <w:szCs w:val="22"/>
        </w:rPr>
      </w:pPr>
      <w:r w:rsidRPr="002A2644">
        <w:rPr>
          <w:color w:val="000000"/>
          <w:szCs w:val="22"/>
        </w:rPr>
        <w:t>GESTION DIRECTE</w:t>
      </w:r>
    </w:p>
    <w:p w14:paraId="504D3BFF" w14:textId="77777777" w:rsidR="003E57C9" w:rsidRPr="002A2644" w:rsidRDefault="003E57C9" w:rsidP="002A2644">
      <w:pPr>
        <w:pStyle w:val="Sansinterligne"/>
        <w:spacing w:after="240"/>
        <w:jc w:val="both"/>
        <w:rPr>
          <w:color w:val="000000"/>
          <w:szCs w:val="22"/>
        </w:rPr>
      </w:pPr>
      <w:r w:rsidRPr="002A2644">
        <w:rPr>
          <w:color w:val="000000"/>
          <w:szCs w:val="22"/>
        </w:rPr>
        <w:t>GESTION INDIRECTE AVEC CONTRÔLES A POSTERIORI</w:t>
      </w:r>
    </w:p>
    <w:p w14:paraId="3E037AD5" w14:textId="4D308A37" w:rsidR="003E57C9" w:rsidRPr="002A2644" w:rsidRDefault="003E57C9" w:rsidP="002A2644">
      <w:pPr>
        <w:pStyle w:val="Sansinterligne"/>
        <w:numPr>
          <w:ilvl w:val="0"/>
          <w:numId w:val="15"/>
        </w:numPr>
        <w:spacing w:after="240"/>
        <w:jc w:val="both"/>
        <w:rPr>
          <w:color w:val="000000"/>
          <w:szCs w:val="22"/>
        </w:rPr>
      </w:pPr>
      <w:r w:rsidRPr="002A2644">
        <w:rPr>
          <w:color w:val="000000"/>
          <w:szCs w:val="22"/>
        </w:rPr>
        <w:t>Signer et dater tous les exemplaires originaux de l'avenant, parapher toutes les pages des conditions particulières et les annexes les plus pertinentes, y compris le budget des subventions.</w:t>
      </w:r>
    </w:p>
    <w:p w14:paraId="268C0503" w14:textId="77777777" w:rsidR="003E57C9" w:rsidRPr="002A2644" w:rsidRDefault="003E57C9" w:rsidP="002A2644">
      <w:pPr>
        <w:pStyle w:val="Sansinterligne"/>
        <w:spacing w:after="240"/>
        <w:jc w:val="both"/>
        <w:rPr>
          <w:color w:val="000000"/>
          <w:szCs w:val="22"/>
        </w:rPr>
      </w:pPr>
      <w:r w:rsidRPr="002A2644">
        <w:rPr>
          <w:color w:val="000000"/>
          <w:szCs w:val="22"/>
        </w:rPr>
        <w:t>GESTION INDIRECTE AVEC CONTRÔLES A PRIORI</w:t>
      </w:r>
    </w:p>
    <w:p w14:paraId="64A91071" w14:textId="1312962D" w:rsidR="003E57C9" w:rsidRPr="002A2644" w:rsidRDefault="003E57C9" w:rsidP="002A2644">
      <w:pPr>
        <w:pStyle w:val="Sansinterligne"/>
        <w:spacing w:after="240"/>
        <w:ind w:left="720"/>
        <w:jc w:val="both"/>
        <w:rPr>
          <w:color w:val="000000"/>
          <w:szCs w:val="22"/>
        </w:rPr>
      </w:pPr>
      <w:r w:rsidRPr="002A2644">
        <w:rPr>
          <w:color w:val="000000"/>
          <w:szCs w:val="22"/>
        </w:rPr>
        <w:t xml:space="preserve">Envoyer le dossier d'avenant à la COI pour approbation (en paraphant toutes les pages des conditions particulières) pour confirmer le financement COI. </w:t>
      </w:r>
    </w:p>
    <w:p w14:paraId="44E89C69" w14:textId="55808E61" w:rsidR="003E57C9" w:rsidRPr="002A2644" w:rsidRDefault="003E57C9" w:rsidP="002A2644">
      <w:pPr>
        <w:pStyle w:val="Sansinterligne"/>
        <w:numPr>
          <w:ilvl w:val="0"/>
          <w:numId w:val="15"/>
        </w:numPr>
        <w:spacing w:after="240"/>
        <w:jc w:val="both"/>
        <w:rPr>
          <w:color w:val="000000"/>
          <w:szCs w:val="22"/>
        </w:rPr>
      </w:pPr>
      <w:r w:rsidRPr="002A2644">
        <w:rPr>
          <w:color w:val="000000"/>
          <w:szCs w:val="22"/>
        </w:rPr>
        <w:t xml:space="preserve"> Envoyer les exemplaires originaux signés de l'avenant au contractant, qui doit les contresigner dans un délai de 30 jours à compter de leur réception et en retourner deux exemplaires au pouvoir </w:t>
      </w:r>
      <w:r w:rsidRPr="002A2644">
        <w:rPr>
          <w:color w:val="000000"/>
          <w:szCs w:val="22"/>
        </w:rPr>
        <w:lastRenderedPageBreak/>
        <w:t>adjudicateur/à l'autorité contractante, accompagnés de la possible garantie financière requise dans l'avenant.</w:t>
      </w:r>
    </w:p>
    <w:p w14:paraId="2AC54E6C" w14:textId="77777777" w:rsidR="003E57C9" w:rsidRPr="003E57C9" w:rsidRDefault="003E57C9" w:rsidP="002A2644">
      <w:pPr>
        <w:pStyle w:val="Sansinterligne"/>
        <w:spacing w:after="240"/>
        <w:jc w:val="both"/>
        <w:rPr>
          <w:color w:val="000000"/>
          <w:szCs w:val="22"/>
        </w:rPr>
      </w:pPr>
      <w:r w:rsidRPr="002A2644">
        <w:rPr>
          <w:color w:val="000000"/>
          <w:szCs w:val="22"/>
        </w:rPr>
        <w:t>GESTION DIRECTE</w:t>
      </w:r>
    </w:p>
    <w:p w14:paraId="6E5E5CC0" w14:textId="5C1928A4" w:rsidR="003E57C9" w:rsidRPr="003E57C9" w:rsidRDefault="003E57C9" w:rsidP="002A2644">
      <w:pPr>
        <w:pStyle w:val="Sansinterligne"/>
        <w:numPr>
          <w:ilvl w:val="0"/>
          <w:numId w:val="15"/>
        </w:numPr>
        <w:spacing w:after="240"/>
        <w:jc w:val="both"/>
        <w:rPr>
          <w:color w:val="000000"/>
          <w:szCs w:val="22"/>
        </w:rPr>
      </w:pPr>
      <w:r w:rsidRPr="003E57C9">
        <w:rPr>
          <w:color w:val="000000"/>
          <w:szCs w:val="22"/>
        </w:rPr>
        <w:t>À la réception des deux exemplaires originaux signés envoyés par le contractant, le pouvoir</w:t>
      </w:r>
      <w:r>
        <w:rPr>
          <w:color w:val="000000"/>
          <w:szCs w:val="22"/>
        </w:rPr>
        <w:t xml:space="preserve"> </w:t>
      </w:r>
      <w:r w:rsidRPr="003E57C9">
        <w:rPr>
          <w:color w:val="000000"/>
          <w:szCs w:val="22"/>
        </w:rPr>
        <w:t>adjudicateur</w:t>
      </w:r>
      <w:r>
        <w:rPr>
          <w:color w:val="000000"/>
          <w:szCs w:val="22"/>
        </w:rPr>
        <w:t xml:space="preserve"> </w:t>
      </w:r>
      <w:r w:rsidRPr="003E57C9">
        <w:rPr>
          <w:color w:val="000000"/>
          <w:szCs w:val="22"/>
        </w:rPr>
        <w:t>/</w:t>
      </w:r>
      <w:r>
        <w:rPr>
          <w:color w:val="000000"/>
          <w:szCs w:val="22"/>
        </w:rPr>
        <w:t xml:space="preserve"> </w:t>
      </w:r>
      <w:r w:rsidRPr="003E57C9">
        <w:rPr>
          <w:color w:val="000000"/>
          <w:szCs w:val="22"/>
        </w:rPr>
        <w:t>l'administration contractante vérifie qu'ils correspondent strictement à ceux envoyés à</w:t>
      </w:r>
      <w:r>
        <w:rPr>
          <w:color w:val="000000"/>
          <w:szCs w:val="22"/>
        </w:rPr>
        <w:t xml:space="preserve"> </w:t>
      </w:r>
      <w:r w:rsidRPr="003E57C9">
        <w:rPr>
          <w:color w:val="000000"/>
          <w:szCs w:val="22"/>
        </w:rPr>
        <w:t>l'origine.</w:t>
      </w:r>
    </w:p>
    <w:p w14:paraId="35191196" w14:textId="77777777" w:rsidR="003E57C9" w:rsidRPr="003E57C9" w:rsidRDefault="003E57C9" w:rsidP="002A2644">
      <w:pPr>
        <w:pStyle w:val="Sansinterligne"/>
        <w:spacing w:after="240"/>
        <w:jc w:val="both"/>
        <w:rPr>
          <w:color w:val="000000"/>
          <w:szCs w:val="22"/>
        </w:rPr>
      </w:pPr>
      <w:r w:rsidRPr="002A2644">
        <w:rPr>
          <w:color w:val="000000"/>
          <w:szCs w:val="22"/>
        </w:rPr>
        <w:t>GESTION INDIRECTE AVEC CONTRÔLES A POSTERIORI OU A PRIORI</w:t>
      </w:r>
    </w:p>
    <w:p w14:paraId="12BA188F" w14:textId="3754192E" w:rsidR="003E57C9" w:rsidRPr="003E57C9" w:rsidRDefault="003E57C9" w:rsidP="002A2644">
      <w:pPr>
        <w:pStyle w:val="Sansinterligne"/>
        <w:spacing w:after="240"/>
        <w:ind w:left="720"/>
        <w:jc w:val="both"/>
        <w:rPr>
          <w:color w:val="000000"/>
          <w:szCs w:val="22"/>
        </w:rPr>
      </w:pPr>
      <w:r w:rsidRPr="003E57C9">
        <w:rPr>
          <w:color w:val="000000"/>
          <w:szCs w:val="22"/>
        </w:rPr>
        <w:t>À la réception des deux exemplaires originaux signés envoyés par le contractant, le pouvoir</w:t>
      </w:r>
      <w:r>
        <w:rPr>
          <w:color w:val="000000"/>
          <w:szCs w:val="22"/>
        </w:rPr>
        <w:t xml:space="preserve"> </w:t>
      </w:r>
      <w:r w:rsidRPr="003E57C9">
        <w:rPr>
          <w:color w:val="000000"/>
          <w:szCs w:val="22"/>
        </w:rPr>
        <w:t>adjudicateur</w:t>
      </w:r>
      <w:r>
        <w:rPr>
          <w:color w:val="000000"/>
          <w:szCs w:val="22"/>
        </w:rPr>
        <w:t xml:space="preserve"> </w:t>
      </w:r>
      <w:r w:rsidRPr="003E57C9">
        <w:rPr>
          <w:color w:val="000000"/>
          <w:szCs w:val="22"/>
        </w:rPr>
        <w:t>/</w:t>
      </w:r>
      <w:r>
        <w:rPr>
          <w:color w:val="000000"/>
          <w:szCs w:val="22"/>
        </w:rPr>
        <w:t xml:space="preserve"> </w:t>
      </w:r>
      <w:r w:rsidRPr="003E57C9">
        <w:rPr>
          <w:color w:val="000000"/>
          <w:szCs w:val="22"/>
        </w:rPr>
        <w:t>l'administration contractante vérifie qu'ils correspondent strictement à ceux envoyés à</w:t>
      </w:r>
      <w:r>
        <w:rPr>
          <w:color w:val="000000"/>
          <w:szCs w:val="22"/>
        </w:rPr>
        <w:t xml:space="preserve"> </w:t>
      </w:r>
      <w:r w:rsidRPr="003E57C9">
        <w:rPr>
          <w:color w:val="000000"/>
          <w:szCs w:val="22"/>
        </w:rPr>
        <w:t xml:space="preserve">l'origine. Un original est conservé et l'autre envoyé à la </w:t>
      </w:r>
      <w:r>
        <w:rPr>
          <w:color w:val="000000"/>
          <w:szCs w:val="22"/>
        </w:rPr>
        <w:t>COI</w:t>
      </w:r>
      <w:r w:rsidRPr="003E57C9">
        <w:rPr>
          <w:color w:val="000000"/>
          <w:szCs w:val="22"/>
        </w:rPr>
        <w:t>.</w:t>
      </w:r>
      <w:r w:rsidR="002A2644">
        <w:rPr>
          <w:color w:val="000000"/>
          <w:szCs w:val="22"/>
        </w:rPr>
        <w:t xml:space="preserve"> </w:t>
      </w:r>
      <w:r w:rsidRPr="003E57C9">
        <w:rPr>
          <w:color w:val="000000"/>
          <w:szCs w:val="22"/>
        </w:rPr>
        <w:t>L'avenant prend effet à la date de la dernière signature.</w:t>
      </w:r>
    </w:p>
    <w:p w14:paraId="084CE7AA" w14:textId="04C5ACF9" w:rsidR="00715CE6" w:rsidRDefault="003E57C9" w:rsidP="002A2644">
      <w:pPr>
        <w:pStyle w:val="Sansinterligne"/>
        <w:numPr>
          <w:ilvl w:val="0"/>
          <w:numId w:val="15"/>
        </w:numPr>
        <w:spacing w:after="240"/>
        <w:jc w:val="both"/>
        <w:rPr>
          <w:color w:val="000000"/>
          <w:szCs w:val="22"/>
        </w:rPr>
      </w:pPr>
      <w:r w:rsidRPr="003E57C9">
        <w:rPr>
          <w:color w:val="000000"/>
          <w:szCs w:val="22"/>
        </w:rPr>
        <w:t>Publier un avis de modification de marché sur le site</w:t>
      </w:r>
      <w:r>
        <w:rPr>
          <w:color w:val="000000"/>
          <w:szCs w:val="22"/>
        </w:rPr>
        <w:t xml:space="preserve"> </w:t>
      </w:r>
      <w:r w:rsidRPr="003E57C9">
        <w:rPr>
          <w:color w:val="000000"/>
          <w:szCs w:val="22"/>
        </w:rPr>
        <w:t>internet de la CO</w:t>
      </w:r>
      <w:r>
        <w:rPr>
          <w:color w:val="000000"/>
          <w:szCs w:val="22"/>
        </w:rPr>
        <w:t>I</w:t>
      </w:r>
      <w:r w:rsidRPr="003E57C9">
        <w:rPr>
          <w:color w:val="000000"/>
          <w:szCs w:val="22"/>
        </w:rPr>
        <w:t>, lorsque l'avenant concerne l'ajout d'activités qui ne figuraient pas dans le</w:t>
      </w:r>
      <w:r>
        <w:rPr>
          <w:color w:val="000000"/>
          <w:szCs w:val="22"/>
        </w:rPr>
        <w:t xml:space="preserve"> </w:t>
      </w:r>
      <w:r w:rsidRPr="003E57C9">
        <w:rPr>
          <w:color w:val="000000"/>
          <w:szCs w:val="22"/>
        </w:rPr>
        <w:t xml:space="preserve">marché initial ou qui sont devenues nécessaires en raison </w:t>
      </w:r>
      <w:r w:rsidR="002A2644">
        <w:rPr>
          <w:color w:val="000000"/>
          <w:szCs w:val="22"/>
        </w:rPr>
        <w:t>de circonstances imprévisibles (</w:t>
      </w:r>
      <w:r w:rsidRPr="003E57C9">
        <w:rPr>
          <w:color w:val="000000"/>
          <w:szCs w:val="22"/>
        </w:rPr>
        <w:t>c'est-à-dire</w:t>
      </w:r>
      <w:r>
        <w:rPr>
          <w:color w:val="000000"/>
          <w:szCs w:val="22"/>
        </w:rPr>
        <w:t xml:space="preserve"> </w:t>
      </w:r>
      <w:r w:rsidRPr="003E57C9">
        <w:rPr>
          <w:color w:val="000000"/>
          <w:szCs w:val="22"/>
        </w:rPr>
        <w:t>les cas de modification par simple avenant</w:t>
      </w:r>
      <w:r w:rsidR="002A2644">
        <w:rPr>
          <w:color w:val="000000"/>
          <w:szCs w:val="22"/>
        </w:rPr>
        <w:t>)</w:t>
      </w:r>
      <w:r w:rsidRPr="003E57C9">
        <w:rPr>
          <w:color w:val="000000"/>
          <w:szCs w:val="22"/>
        </w:rPr>
        <w:t xml:space="preserve">. </w:t>
      </w:r>
    </w:p>
    <w:p w14:paraId="096023B4" w14:textId="77777777" w:rsidR="003E57C9" w:rsidRPr="00715CE6" w:rsidRDefault="003E57C9" w:rsidP="002A2644">
      <w:pPr>
        <w:pStyle w:val="Sansinterligne"/>
        <w:jc w:val="both"/>
        <w:rPr>
          <w:color w:val="000000"/>
          <w:szCs w:val="22"/>
        </w:rPr>
      </w:pPr>
    </w:p>
    <w:p w14:paraId="484653AF" w14:textId="056D3F98" w:rsidR="00715CE6" w:rsidRPr="00A95EB0" w:rsidRDefault="00C85C6F" w:rsidP="00CD779D">
      <w:pPr>
        <w:pStyle w:val="Titre1"/>
      </w:pPr>
      <w:bookmarkStart w:id="112" w:name="_Toc151465506"/>
      <w:r>
        <w:t>ATTRIBUTION DES MARCHES ET SOUTIEN FINANCIER AUX TIERS PAR LES BENEFICIAIRES DE SUBVENTIONS</w:t>
      </w:r>
      <w:bookmarkEnd w:id="112"/>
    </w:p>
    <w:p w14:paraId="463462BB" w14:textId="77777777" w:rsidR="00E90E04" w:rsidRDefault="00E90E04" w:rsidP="00E90E04">
      <w:pPr>
        <w:pStyle w:val="Titre2"/>
      </w:pPr>
      <w:bookmarkStart w:id="113" w:name="_Toc151465507"/>
      <w:r>
        <w:t>Attribution des marchés publics par les bénéficiaires de subventions</w:t>
      </w:r>
      <w:bookmarkEnd w:id="113"/>
    </w:p>
    <w:p w14:paraId="62BC7E1E" w14:textId="77777777" w:rsidR="00E90E04" w:rsidRDefault="00E90E04" w:rsidP="00E90E04">
      <w:pPr>
        <w:pStyle w:val="Corpsdetexte"/>
      </w:pPr>
      <w:r>
        <w:t>Si la mise en œuvre d'une action ou d'un programme de travail nécessite l'acquisition de services, fournitures ou travaux par le bénéficiaire de la subvention, les règles précisées à l'annexe IV du contrat de subvention doivent être appliquées pour chaque contrat d'approvisionnement. Si le bénéficiaire de la subvention ne respecte pas l'annexe IV, les dépenses ne seront pas éligibles au financement de la COI.</w:t>
      </w:r>
    </w:p>
    <w:p w14:paraId="743F2B19" w14:textId="77777777" w:rsidR="00E90E04" w:rsidRDefault="00E90E04" w:rsidP="00E90E04">
      <w:pPr>
        <w:pStyle w:val="Corpsdetexte"/>
      </w:pPr>
      <w:r>
        <w:t>Des dérogations spéciales peuvent être décidées par le pouvoir adjudicateur en cas de situation d'urgence ou autre, les situations de crise où la nécessité de disposer du matériel/service est d'une urgence vitale pour le début/la suite de l'action.</w:t>
      </w:r>
    </w:p>
    <w:p w14:paraId="366554FF" w14:textId="79F9D5BD" w:rsidR="00E90E04" w:rsidRDefault="00E90E04" w:rsidP="00E90E04">
      <w:pPr>
        <w:pStyle w:val="Corpsdetexte"/>
      </w:pPr>
      <w:r>
        <w:t>La dérogation prendra la forme d'une décision de situation d'urgence (dans un pays, une région ou zone géographique) notifiées à tous les bénéficiaires de subventions opérant dans ce pays, cette région ou zone géographique).</w:t>
      </w:r>
    </w:p>
    <w:p w14:paraId="687A784D" w14:textId="77777777" w:rsidR="00E90E04" w:rsidRDefault="00E90E04" w:rsidP="00E90E04">
      <w:pPr>
        <w:pStyle w:val="Corpsdetexte"/>
      </w:pPr>
      <w:r>
        <w:t>Une telle demande de dérogation peut également être introduite par le bénéficiaire de la subvention auprès de l'administration contractante, suffisamment à l'avance, en fournissant des justifications.</w:t>
      </w:r>
    </w:p>
    <w:p w14:paraId="3D660E9F" w14:textId="77777777" w:rsidR="00E90E04" w:rsidRDefault="00E90E04" w:rsidP="00E90E04">
      <w:pPr>
        <w:pStyle w:val="Corpsdetexte"/>
      </w:pPr>
      <w:r>
        <w:t>Les marchés publics ne peuvent pas être l'objet principal d'une subvention à l'action. Ils doivent être fonctionnels et limités à l'exécution de l'action et représentent une partie limitée de celle-ci.</w:t>
      </w:r>
    </w:p>
    <w:p w14:paraId="1704713D" w14:textId="77777777" w:rsidR="00715CE6" w:rsidRPr="00715CE6" w:rsidRDefault="00715CE6" w:rsidP="00CD779D">
      <w:pPr>
        <w:pStyle w:val="Titre2"/>
      </w:pPr>
      <w:bookmarkStart w:id="114" w:name="_Toc151465508"/>
      <w:r w:rsidRPr="00715CE6">
        <w:t>Soutien financier aux tiers par les bénéficiaires de subventions</w:t>
      </w:r>
      <w:bookmarkEnd w:id="114"/>
    </w:p>
    <w:p w14:paraId="2078FDBD" w14:textId="023B86AF" w:rsidR="00715CE6" w:rsidRPr="00715CE6" w:rsidRDefault="00715CE6" w:rsidP="00DA2CFC">
      <w:r w:rsidRPr="00715CE6">
        <w:t>Si la mise en œuvre de l'action requiert du bénéficiaire de la subvention qu'il soutienne financièrement</w:t>
      </w:r>
      <w:r w:rsidR="00C63BEC">
        <w:t xml:space="preserve"> </w:t>
      </w:r>
      <w:r w:rsidRPr="00715CE6">
        <w:t>des tiers</w:t>
      </w:r>
      <w:r w:rsidR="00DA2CFC">
        <w:t> :</w:t>
      </w:r>
    </w:p>
    <w:p w14:paraId="5CAB0790" w14:textId="77777777" w:rsidR="005C51F0" w:rsidRDefault="00715CE6" w:rsidP="00085B82">
      <w:pPr>
        <w:pStyle w:val="Sansinterligne"/>
        <w:numPr>
          <w:ilvl w:val="0"/>
          <w:numId w:val="89"/>
        </w:numPr>
        <w:spacing w:after="240"/>
        <w:jc w:val="both"/>
        <w:rPr>
          <w:color w:val="000000"/>
          <w:szCs w:val="22"/>
        </w:rPr>
      </w:pPr>
      <w:r w:rsidRPr="005C51F0">
        <w:rPr>
          <w:color w:val="000000"/>
          <w:szCs w:val="22"/>
        </w:rPr>
        <w:lastRenderedPageBreak/>
        <w:t>l'administration contractante doit d'abord s'assurer, avant d'attribuer la subvention au bénéficiaire,</w:t>
      </w:r>
      <w:r w:rsidR="005C51F0" w:rsidRPr="005C51F0">
        <w:rPr>
          <w:color w:val="000000"/>
          <w:szCs w:val="22"/>
        </w:rPr>
        <w:t xml:space="preserve"> </w:t>
      </w:r>
      <w:r w:rsidRPr="005C51F0">
        <w:rPr>
          <w:color w:val="000000"/>
          <w:szCs w:val="22"/>
        </w:rPr>
        <w:t xml:space="preserve">qu'il offre les garanties appropriées pour recouvrer tout montant dû à </w:t>
      </w:r>
      <w:r w:rsidR="002A5009" w:rsidRPr="005C51F0">
        <w:rPr>
          <w:color w:val="000000"/>
          <w:szCs w:val="22"/>
        </w:rPr>
        <w:t>la COI</w:t>
      </w:r>
      <w:r w:rsidRPr="005C51F0">
        <w:rPr>
          <w:color w:val="000000"/>
          <w:szCs w:val="22"/>
        </w:rPr>
        <w:t>. Cela est dû</w:t>
      </w:r>
      <w:r w:rsidR="005C51F0" w:rsidRPr="005C51F0">
        <w:rPr>
          <w:color w:val="000000"/>
          <w:szCs w:val="22"/>
        </w:rPr>
        <w:t xml:space="preserve"> </w:t>
      </w:r>
      <w:r w:rsidRPr="005C51F0">
        <w:rPr>
          <w:color w:val="000000"/>
          <w:szCs w:val="22"/>
        </w:rPr>
        <w:t>au fait que les bénéficiaires de subventions demeurent financièrement responsables vis-à-vis de</w:t>
      </w:r>
      <w:r w:rsidR="005C51F0" w:rsidRPr="005C51F0">
        <w:rPr>
          <w:color w:val="000000"/>
          <w:szCs w:val="22"/>
        </w:rPr>
        <w:t xml:space="preserve"> </w:t>
      </w:r>
      <w:r w:rsidRPr="005C51F0">
        <w:rPr>
          <w:color w:val="000000"/>
          <w:szCs w:val="22"/>
        </w:rPr>
        <w:t>l'administration contractante pour l'usage correct du soutien financier.</w:t>
      </w:r>
    </w:p>
    <w:p w14:paraId="284DF93A" w14:textId="77777777" w:rsidR="00715CE6" w:rsidRPr="005C51F0" w:rsidRDefault="00715CE6" w:rsidP="00085B82">
      <w:pPr>
        <w:pStyle w:val="Sansinterligne"/>
        <w:numPr>
          <w:ilvl w:val="0"/>
          <w:numId w:val="89"/>
        </w:numPr>
        <w:spacing w:after="240"/>
        <w:jc w:val="both"/>
        <w:rPr>
          <w:color w:val="000000"/>
          <w:szCs w:val="22"/>
        </w:rPr>
      </w:pPr>
      <w:r w:rsidRPr="005C51F0">
        <w:rPr>
          <w:color w:val="000000"/>
          <w:szCs w:val="22"/>
        </w:rPr>
        <w:t>les conditions suivantes de redistribution doivent être strictement définies dans le contrat de</w:t>
      </w:r>
      <w:r w:rsidR="005C51F0" w:rsidRPr="005C51F0">
        <w:rPr>
          <w:color w:val="000000"/>
          <w:szCs w:val="22"/>
        </w:rPr>
        <w:t xml:space="preserve"> </w:t>
      </w:r>
      <w:r w:rsidRPr="005C51F0">
        <w:rPr>
          <w:color w:val="000000"/>
          <w:szCs w:val="22"/>
        </w:rPr>
        <w:t>subvention, pour éviter le pouvoir discrétionnaire du bénéficiaire de la subvention. Par défaut, les</w:t>
      </w:r>
      <w:r w:rsidR="005C51F0" w:rsidRPr="005C51F0">
        <w:rPr>
          <w:color w:val="000000"/>
          <w:szCs w:val="22"/>
        </w:rPr>
        <w:t xml:space="preserve"> </w:t>
      </w:r>
      <w:r w:rsidRPr="005C51F0">
        <w:rPr>
          <w:color w:val="000000"/>
          <w:szCs w:val="22"/>
        </w:rPr>
        <w:t>demandeurs incluront ces informations dans leurs propositions.</w:t>
      </w:r>
    </w:p>
    <w:p w14:paraId="215E6163" w14:textId="401E923C" w:rsidR="00715CE6" w:rsidRPr="00715CE6" w:rsidRDefault="00715CE6" w:rsidP="00B474F6">
      <w:pPr>
        <w:pStyle w:val="Sansinterligne"/>
        <w:numPr>
          <w:ilvl w:val="1"/>
          <w:numId w:val="15"/>
        </w:numPr>
        <w:spacing w:after="240"/>
        <w:jc w:val="both"/>
        <w:rPr>
          <w:color w:val="000000"/>
          <w:szCs w:val="22"/>
        </w:rPr>
      </w:pPr>
      <w:r w:rsidRPr="00715CE6">
        <w:rPr>
          <w:color w:val="000000"/>
          <w:szCs w:val="22"/>
        </w:rPr>
        <w:t>Les objectifs et résultats à obtenir grâce au soutien financier</w:t>
      </w:r>
      <w:r w:rsidR="005C51F0">
        <w:rPr>
          <w:color w:val="000000"/>
          <w:szCs w:val="22"/>
        </w:rPr>
        <w:t xml:space="preserve"> </w:t>
      </w:r>
      <w:r w:rsidRPr="00715CE6">
        <w:rPr>
          <w:color w:val="000000"/>
          <w:szCs w:val="22"/>
        </w:rPr>
        <w:t>;</w:t>
      </w:r>
    </w:p>
    <w:p w14:paraId="3CCAE191" w14:textId="6FDCDA84" w:rsidR="00715CE6" w:rsidRPr="00715CE6" w:rsidRDefault="00715CE6" w:rsidP="00B474F6">
      <w:pPr>
        <w:pStyle w:val="Sansinterligne"/>
        <w:numPr>
          <w:ilvl w:val="1"/>
          <w:numId w:val="15"/>
        </w:numPr>
        <w:spacing w:after="240"/>
        <w:jc w:val="both"/>
        <w:rPr>
          <w:color w:val="000000"/>
          <w:szCs w:val="22"/>
        </w:rPr>
      </w:pPr>
      <w:r w:rsidRPr="00715CE6">
        <w:rPr>
          <w:color w:val="000000"/>
          <w:szCs w:val="22"/>
        </w:rPr>
        <w:t>Les différents types d'activités susceptibles de bénéficier d'un soutien financier, sur la base d'une</w:t>
      </w:r>
      <w:r w:rsidR="005C51F0">
        <w:rPr>
          <w:color w:val="000000"/>
          <w:szCs w:val="22"/>
        </w:rPr>
        <w:t xml:space="preserve"> </w:t>
      </w:r>
      <w:r w:rsidRPr="00715CE6">
        <w:rPr>
          <w:color w:val="000000"/>
          <w:szCs w:val="22"/>
        </w:rPr>
        <w:t>liste exhaustive;</w:t>
      </w:r>
    </w:p>
    <w:p w14:paraId="4E3C3FE8" w14:textId="77777777" w:rsidR="00715CE6" w:rsidRPr="00715CE6" w:rsidRDefault="00715CE6" w:rsidP="00ED2094">
      <w:pPr>
        <w:pStyle w:val="Sansinterligne"/>
        <w:spacing w:after="240"/>
        <w:ind w:left="1440"/>
        <w:jc w:val="both"/>
        <w:rPr>
          <w:color w:val="000000"/>
          <w:szCs w:val="22"/>
        </w:rPr>
      </w:pPr>
      <w:r w:rsidRPr="00715CE6">
        <w:rPr>
          <w:color w:val="000000"/>
          <w:szCs w:val="22"/>
        </w:rPr>
        <w:t>Lorsqu'aucune activité spécifique n'est soutenue (par ex. des transferts inconditionnels en espèces</w:t>
      </w:r>
      <w:r w:rsidR="005C51F0">
        <w:rPr>
          <w:color w:val="000000"/>
          <w:szCs w:val="22"/>
        </w:rPr>
        <w:t xml:space="preserve"> </w:t>
      </w:r>
      <w:r w:rsidRPr="00715CE6">
        <w:rPr>
          <w:color w:val="000000"/>
          <w:szCs w:val="22"/>
        </w:rPr>
        <w:t>aux réfugiés pour leur subsistance ou à des défenseurs des droits de l'homme pour soutenir leur</w:t>
      </w:r>
      <w:r w:rsidR="005C51F0">
        <w:rPr>
          <w:color w:val="000000"/>
          <w:szCs w:val="22"/>
        </w:rPr>
        <w:t xml:space="preserve"> </w:t>
      </w:r>
      <w:r w:rsidRPr="00715CE6">
        <w:rPr>
          <w:color w:val="000000"/>
          <w:szCs w:val="22"/>
        </w:rPr>
        <w:t>travail en général), cela doit également être précisé. Dans ce cas, le bénéficiaire de la subvention</w:t>
      </w:r>
      <w:r w:rsidR="005C51F0">
        <w:rPr>
          <w:color w:val="000000"/>
          <w:szCs w:val="22"/>
        </w:rPr>
        <w:t xml:space="preserve"> </w:t>
      </w:r>
      <w:r w:rsidRPr="00715CE6">
        <w:rPr>
          <w:color w:val="000000"/>
          <w:szCs w:val="22"/>
        </w:rPr>
        <w:t>ne doit pas prouver que le soutien financier a été utilisé par les bénéficiaires du soutien financier</w:t>
      </w:r>
      <w:r w:rsidR="005C51F0">
        <w:rPr>
          <w:color w:val="000000"/>
          <w:szCs w:val="22"/>
        </w:rPr>
        <w:t xml:space="preserve"> </w:t>
      </w:r>
      <w:r w:rsidRPr="00715CE6">
        <w:rPr>
          <w:color w:val="000000"/>
          <w:szCs w:val="22"/>
        </w:rPr>
        <w:t>dans un but spécifique.</w:t>
      </w:r>
    </w:p>
    <w:p w14:paraId="786C8503" w14:textId="36247D5F" w:rsidR="00715CE6" w:rsidRPr="00715CE6" w:rsidRDefault="00715CE6" w:rsidP="00B474F6">
      <w:pPr>
        <w:pStyle w:val="Sansinterligne"/>
        <w:numPr>
          <w:ilvl w:val="1"/>
          <w:numId w:val="15"/>
        </w:numPr>
        <w:spacing w:after="240"/>
        <w:jc w:val="both"/>
        <w:rPr>
          <w:color w:val="000000"/>
          <w:szCs w:val="22"/>
        </w:rPr>
      </w:pPr>
      <w:r w:rsidRPr="00715CE6">
        <w:rPr>
          <w:color w:val="000000"/>
          <w:szCs w:val="22"/>
        </w:rPr>
        <w:t>Les types de personnes ou catégories de personnes pouvant bénéficier d'un soutien financier</w:t>
      </w:r>
      <w:r w:rsidR="005C51F0">
        <w:rPr>
          <w:color w:val="000000"/>
          <w:szCs w:val="22"/>
        </w:rPr>
        <w:t xml:space="preserve"> </w:t>
      </w:r>
      <w:r w:rsidRPr="00715CE6">
        <w:rPr>
          <w:color w:val="000000"/>
          <w:szCs w:val="22"/>
        </w:rPr>
        <w:t>;</w:t>
      </w:r>
    </w:p>
    <w:p w14:paraId="7637CD35" w14:textId="77777777" w:rsidR="00715CE6" w:rsidRPr="00715CE6" w:rsidRDefault="00715CE6" w:rsidP="00ED2094">
      <w:pPr>
        <w:pStyle w:val="Sansinterligne"/>
        <w:spacing w:after="240"/>
        <w:ind w:left="1440"/>
        <w:jc w:val="both"/>
        <w:rPr>
          <w:color w:val="000000"/>
          <w:szCs w:val="22"/>
        </w:rPr>
      </w:pPr>
      <w:r w:rsidRPr="00715CE6">
        <w:rPr>
          <w:color w:val="000000"/>
          <w:szCs w:val="22"/>
        </w:rPr>
        <w:t>Étant donné que les actes de base ne prévoient habituellement aucune restriction en matière de</w:t>
      </w:r>
      <w:r w:rsidR="005C51F0">
        <w:rPr>
          <w:color w:val="000000"/>
          <w:szCs w:val="22"/>
        </w:rPr>
        <w:t xml:space="preserve"> </w:t>
      </w:r>
      <w:r w:rsidRPr="00715CE6">
        <w:rPr>
          <w:color w:val="000000"/>
          <w:szCs w:val="22"/>
        </w:rPr>
        <w:t>nationalité et d'origine pour les bénéficiaires d'un soutien financier, l'administration contractante</w:t>
      </w:r>
      <w:r w:rsidR="005C51F0">
        <w:rPr>
          <w:color w:val="000000"/>
          <w:szCs w:val="22"/>
        </w:rPr>
        <w:t xml:space="preserve"> </w:t>
      </w:r>
      <w:r w:rsidRPr="00715CE6">
        <w:rPr>
          <w:color w:val="000000"/>
          <w:szCs w:val="22"/>
        </w:rPr>
        <w:t>doit inclure toute restriction éventuelle dans les lignes directrices à l'intention des demandeurs.</w:t>
      </w:r>
    </w:p>
    <w:p w14:paraId="55C853AD" w14:textId="1FF86AA1" w:rsidR="00715CE6" w:rsidRPr="00715CE6" w:rsidRDefault="00715CE6" w:rsidP="00B474F6">
      <w:pPr>
        <w:pStyle w:val="Sansinterligne"/>
        <w:numPr>
          <w:ilvl w:val="1"/>
          <w:numId w:val="15"/>
        </w:numPr>
        <w:spacing w:after="240"/>
        <w:jc w:val="both"/>
        <w:rPr>
          <w:color w:val="000000"/>
          <w:szCs w:val="22"/>
        </w:rPr>
      </w:pPr>
      <w:r w:rsidRPr="00715CE6">
        <w:rPr>
          <w:color w:val="000000"/>
          <w:szCs w:val="22"/>
        </w:rPr>
        <w:t>Les critères de sélection de ces entités et d'octroi du soutien financier</w:t>
      </w:r>
      <w:r w:rsidR="005C51F0">
        <w:rPr>
          <w:color w:val="000000"/>
          <w:szCs w:val="22"/>
        </w:rPr>
        <w:t xml:space="preserve"> </w:t>
      </w:r>
      <w:r w:rsidRPr="00715CE6">
        <w:rPr>
          <w:color w:val="000000"/>
          <w:szCs w:val="22"/>
        </w:rPr>
        <w:t>;</w:t>
      </w:r>
    </w:p>
    <w:p w14:paraId="013F0392" w14:textId="77777777" w:rsidR="00715CE6" w:rsidRPr="00715CE6" w:rsidRDefault="00715CE6" w:rsidP="00ED2094">
      <w:pPr>
        <w:pStyle w:val="Sansinterligne"/>
        <w:spacing w:after="240"/>
        <w:ind w:left="1440"/>
        <w:jc w:val="both"/>
        <w:rPr>
          <w:color w:val="000000"/>
          <w:szCs w:val="22"/>
        </w:rPr>
      </w:pPr>
      <w:r w:rsidRPr="00715CE6">
        <w:rPr>
          <w:color w:val="000000"/>
          <w:szCs w:val="22"/>
        </w:rPr>
        <w:t>Lorsque l'administration contractante souhaite garantir que le bénéficiaire se conforme à certains</w:t>
      </w:r>
      <w:r w:rsidR="005C51F0">
        <w:rPr>
          <w:color w:val="000000"/>
          <w:szCs w:val="22"/>
        </w:rPr>
        <w:t xml:space="preserve"> </w:t>
      </w:r>
      <w:r w:rsidRPr="00715CE6">
        <w:rPr>
          <w:color w:val="000000"/>
          <w:szCs w:val="22"/>
        </w:rPr>
        <w:t>principes et/ou procédures justifiés par les spécificités de l'appel à propositions (par ex. lorsque</w:t>
      </w:r>
      <w:r w:rsidR="005C51F0">
        <w:rPr>
          <w:color w:val="000000"/>
          <w:szCs w:val="22"/>
        </w:rPr>
        <w:t xml:space="preserve"> </w:t>
      </w:r>
      <w:r w:rsidRPr="00715CE6">
        <w:rPr>
          <w:color w:val="000000"/>
          <w:szCs w:val="22"/>
        </w:rPr>
        <w:t>des montants conséquents seront distribués par le biais des appels à propositions), cela devra être</w:t>
      </w:r>
      <w:r w:rsidR="005C51F0">
        <w:rPr>
          <w:color w:val="000000"/>
          <w:szCs w:val="22"/>
        </w:rPr>
        <w:t xml:space="preserve"> </w:t>
      </w:r>
      <w:r w:rsidRPr="00715CE6">
        <w:rPr>
          <w:color w:val="000000"/>
          <w:szCs w:val="22"/>
        </w:rPr>
        <w:t>défini dans les lignes directrices à l'intention des demandeurs. Par exemple, les lignes directrices</w:t>
      </w:r>
      <w:r w:rsidR="005C51F0">
        <w:rPr>
          <w:color w:val="000000"/>
          <w:szCs w:val="22"/>
        </w:rPr>
        <w:t xml:space="preserve"> </w:t>
      </w:r>
      <w:r w:rsidRPr="00715CE6">
        <w:rPr>
          <w:color w:val="000000"/>
          <w:szCs w:val="22"/>
        </w:rPr>
        <w:t>pourraient prévoir que, pour le lancement d'appels à propositions ayant pour objet l'octroi d'un</w:t>
      </w:r>
      <w:r w:rsidR="005C51F0">
        <w:rPr>
          <w:color w:val="000000"/>
          <w:szCs w:val="22"/>
        </w:rPr>
        <w:t xml:space="preserve"> </w:t>
      </w:r>
      <w:r w:rsidRPr="00715CE6">
        <w:rPr>
          <w:color w:val="000000"/>
          <w:szCs w:val="22"/>
        </w:rPr>
        <w:t>soutien financier, les bénéficiaires peuvent utiliser leurs propres procédures à condition que ces</w:t>
      </w:r>
      <w:r w:rsidR="005C51F0">
        <w:rPr>
          <w:color w:val="000000"/>
          <w:szCs w:val="22"/>
        </w:rPr>
        <w:t xml:space="preserve"> </w:t>
      </w:r>
      <w:r w:rsidRPr="00715CE6">
        <w:rPr>
          <w:color w:val="000000"/>
          <w:szCs w:val="22"/>
        </w:rPr>
        <w:t>procédures soient conformes aux principes de proportionnalité, de bonne gestion financière,</w:t>
      </w:r>
      <w:r w:rsidR="005C51F0">
        <w:rPr>
          <w:color w:val="000000"/>
          <w:szCs w:val="22"/>
        </w:rPr>
        <w:t xml:space="preserve"> </w:t>
      </w:r>
      <w:r w:rsidRPr="00715CE6">
        <w:rPr>
          <w:color w:val="000000"/>
          <w:szCs w:val="22"/>
        </w:rPr>
        <w:t>d'égalité de traitement et de non-discrimination, qu'elles garantissent la transparence avec une</w:t>
      </w:r>
      <w:r w:rsidR="005C51F0">
        <w:rPr>
          <w:color w:val="000000"/>
          <w:szCs w:val="22"/>
        </w:rPr>
        <w:t xml:space="preserve"> </w:t>
      </w:r>
      <w:r w:rsidRPr="00715CE6">
        <w:rPr>
          <w:color w:val="000000"/>
          <w:szCs w:val="22"/>
        </w:rPr>
        <w:t>publication adéquate des appels à propositions et qu'elles évitent les conflits d'intérêts tout au long</w:t>
      </w:r>
      <w:r w:rsidR="005C51F0">
        <w:rPr>
          <w:color w:val="000000"/>
          <w:szCs w:val="22"/>
        </w:rPr>
        <w:t xml:space="preserve"> </w:t>
      </w:r>
      <w:r w:rsidRPr="00715CE6">
        <w:rPr>
          <w:color w:val="000000"/>
          <w:szCs w:val="22"/>
        </w:rPr>
        <w:t>de la procédure d'attribution.</w:t>
      </w:r>
    </w:p>
    <w:p w14:paraId="5458E423" w14:textId="05DB16BC" w:rsidR="00715CE6" w:rsidRPr="001461CA" w:rsidRDefault="00715CE6" w:rsidP="001461CA">
      <w:pPr>
        <w:pStyle w:val="Sansinterligne"/>
        <w:numPr>
          <w:ilvl w:val="1"/>
          <w:numId w:val="15"/>
        </w:numPr>
        <w:spacing w:after="240"/>
        <w:jc w:val="both"/>
        <w:rPr>
          <w:color w:val="000000"/>
          <w:szCs w:val="22"/>
        </w:rPr>
      </w:pPr>
      <w:r w:rsidRPr="001461CA">
        <w:rPr>
          <w:color w:val="000000"/>
          <w:szCs w:val="22"/>
        </w:rPr>
        <w:t>Les critères retenus pour définir le montant exact du soutien financier accordé à chaque entité tierce</w:t>
      </w:r>
      <w:r w:rsidR="001461CA" w:rsidRPr="001461CA">
        <w:rPr>
          <w:color w:val="000000"/>
          <w:szCs w:val="22"/>
        </w:rPr>
        <w:t xml:space="preserve">. </w:t>
      </w:r>
      <w:r w:rsidRPr="001461CA">
        <w:rPr>
          <w:color w:val="000000"/>
          <w:szCs w:val="22"/>
        </w:rPr>
        <w:t>Si l'administration contractante veut s'assurer que le soutien financier soit basé, par exemple, sur</w:t>
      </w:r>
      <w:r w:rsidR="005C51F0" w:rsidRPr="001461CA">
        <w:rPr>
          <w:color w:val="000000"/>
          <w:szCs w:val="22"/>
        </w:rPr>
        <w:t xml:space="preserve"> </w:t>
      </w:r>
      <w:r w:rsidRPr="001461CA">
        <w:rPr>
          <w:color w:val="000000"/>
          <w:szCs w:val="22"/>
        </w:rPr>
        <w:t>les coûts effectivement supportés ou qu'il respecte le principe de non-profit, elle doit le préciser</w:t>
      </w:r>
      <w:r w:rsidR="005C51F0" w:rsidRPr="001461CA">
        <w:rPr>
          <w:color w:val="000000"/>
          <w:szCs w:val="22"/>
        </w:rPr>
        <w:t xml:space="preserve"> </w:t>
      </w:r>
      <w:r w:rsidRPr="001461CA">
        <w:rPr>
          <w:color w:val="000000"/>
          <w:szCs w:val="22"/>
        </w:rPr>
        <w:t>dans les lignes directrices à l'intention des demandeurs.</w:t>
      </w:r>
    </w:p>
    <w:p w14:paraId="7584DAE4" w14:textId="3DBED3DA" w:rsidR="00715CE6" w:rsidRPr="001461CA" w:rsidRDefault="00715CE6" w:rsidP="00CC4148">
      <w:pPr>
        <w:pStyle w:val="Sansinterligne"/>
        <w:numPr>
          <w:ilvl w:val="1"/>
          <w:numId w:val="15"/>
        </w:numPr>
        <w:spacing w:after="240"/>
        <w:jc w:val="both"/>
        <w:rPr>
          <w:color w:val="000000"/>
          <w:szCs w:val="22"/>
        </w:rPr>
      </w:pPr>
      <w:r w:rsidRPr="001461CA">
        <w:rPr>
          <w:color w:val="000000"/>
          <w:szCs w:val="22"/>
        </w:rPr>
        <w:t>Le montant maximal pouvant être octroyé</w:t>
      </w:r>
      <w:r w:rsidR="00B270DE">
        <w:rPr>
          <w:color w:val="000000"/>
          <w:szCs w:val="22"/>
        </w:rPr>
        <w:t> :</w:t>
      </w:r>
      <w:r w:rsidR="001461CA" w:rsidRPr="001461CA">
        <w:rPr>
          <w:color w:val="000000"/>
          <w:szCs w:val="22"/>
        </w:rPr>
        <w:t xml:space="preserve"> </w:t>
      </w:r>
      <w:r w:rsidR="00C63BEC" w:rsidRPr="001461CA">
        <w:rPr>
          <w:color w:val="000000"/>
          <w:szCs w:val="22"/>
        </w:rPr>
        <w:t>L</w:t>
      </w:r>
      <w:r w:rsidRPr="001461CA">
        <w:rPr>
          <w:color w:val="000000"/>
          <w:szCs w:val="22"/>
        </w:rPr>
        <w:t>e montant du soutien ne peut dépasser 60 000 EUR par tiers, sauf lorsque la réalisation des</w:t>
      </w:r>
      <w:r w:rsidR="005C51F0" w:rsidRPr="001461CA">
        <w:rPr>
          <w:color w:val="000000"/>
          <w:szCs w:val="22"/>
        </w:rPr>
        <w:t xml:space="preserve"> </w:t>
      </w:r>
      <w:r w:rsidRPr="001461CA">
        <w:rPr>
          <w:color w:val="000000"/>
          <w:szCs w:val="22"/>
        </w:rPr>
        <w:t>objectifs des actions serait impossible ou excessivement difficile en l'absence d'un tel soutien.</w:t>
      </w:r>
      <w:r w:rsidR="005C51F0" w:rsidRPr="001461CA">
        <w:rPr>
          <w:color w:val="000000"/>
          <w:szCs w:val="22"/>
        </w:rPr>
        <w:t xml:space="preserve"> </w:t>
      </w:r>
      <w:r w:rsidRPr="001461CA">
        <w:rPr>
          <w:color w:val="000000"/>
          <w:szCs w:val="22"/>
        </w:rPr>
        <w:t>Dans ce cas le montant de la redistribution n'est pas limité.</w:t>
      </w:r>
      <w:r w:rsidR="001461CA" w:rsidRPr="001461CA">
        <w:rPr>
          <w:color w:val="000000"/>
          <w:szCs w:val="22"/>
        </w:rPr>
        <w:t xml:space="preserve"> </w:t>
      </w:r>
      <w:r w:rsidRPr="001461CA">
        <w:rPr>
          <w:color w:val="000000"/>
          <w:szCs w:val="22"/>
        </w:rPr>
        <w:t xml:space="preserve">Lorsque l'administration contractante souhaite appliquer un </w:t>
      </w:r>
      <w:r w:rsidRPr="001461CA">
        <w:rPr>
          <w:color w:val="000000"/>
          <w:szCs w:val="22"/>
        </w:rPr>
        <w:lastRenderedPageBreak/>
        <w:t>plafond au soutien financier (c'est-à-dire l'enveloppe financière disponible aux demandeurs à cet égard), cela doit être spécifié dans les</w:t>
      </w:r>
      <w:r w:rsidR="005C51F0" w:rsidRPr="001461CA">
        <w:rPr>
          <w:color w:val="000000"/>
          <w:szCs w:val="22"/>
        </w:rPr>
        <w:t xml:space="preserve"> </w:t>
      </w:r>
      <w:r w:rsidRPr="001461CA">
        <w:rPr>
          <w:color w:val="000000"/>
          <w:szCs w:val="22"/>
        </w:rPr>
        <w:t>lignes directrices à l'intention des demandeurs.</w:t>
      </w:r>
    </w:p>
    <w:p w14:paraId="04CE5A90" w14:textId="77777777" w:rsidR="00715CE6" w:rsidRPr="00715CE6" w:rsidRDefault="00715CE6" w:rsidP="00ED2094">
      <w:pPr>
        <w:pStyle w:val="Sansinterligne"/>
        <w:spacing w:after="240"/>
        <w:ind w:left="1440"/>
        <w:jc w:val="both"/>
        <w:rPr>
          <w:color w:val="000000"/>
          <w:szCs w:val="22"/>
        </w:rPr>
      </w:pPr>
      <w:r w:rsidRPr="00715CE6">
        <w:rPr>
          <w:color w:val="000000"/>
          <w:szCs w:val="22"/>
        </w:rPr>
        <w:t>Les demandeurs peuvent également être invités dans les lignes directrices à l'intention des</w:t>
      </w:r>
      <w:r w:rsidR="005C51F0">
        <w:rPr>
          <w:color w:val="000000"/>
          <w:szCs w:val="22"/>
        </w:rPr>
        <w:t xml:space="preserve"> </w:t>
      </w:r>
      <w:r w:rsidRPr="00715CE6">
        <w:rPr>
          <w:color w:val="000000"/>
          <w:szCs w:val="22"/>
        </w:rPr>
        <w:t>demandeurs à proposer les documents nécessaires que les tiers doivent conserver pour prouver</w:t>
      </w:r>
      <w:r w:rsidR="005C51F0">
        <w:rPr>
          <w:color w:val="000000"/>
          <w:szCs w:val="22"/>
        </w:rPr>
        <w:t xml:space="preserve"> </w:t>
      </w:r>
      <w:r w:rsidRPr="00715CE6">
        <w:rPr>
          <w:color w:val="000000"/>
          <w:szCs w:val="22"/>
        </w:rPr>
        <w:t>que le soutien financier a été utilisé conformément au contrat de subvention.</w:t>
      </w:r>
    </w:p>
    <w:p w14:paraId="7B74F1FE" w14:textId="77777777" w:rsidR="00715CE6" w:rsidRPr="00715CE6" w:rsidRDefault="00715CE6" w:rsidP="00ED2094">
      <w:pPr>
        <w:pStyle w:val="Sansinterligne"/>
        <w:spacing w:after="240"/>
        <w:ind w:left="1440"/>
        <w:jc w:val="both"/>
        <w:rPr>
          <w:color w:val="000000"/>
          <w:szCs w:val="22"/>
        </w:rPr>
      </w:pPr>
      <w:r w:rsidRPr="00715CE6">
        <w:rPr>
          <w:color w:val="000000"/>
          <w:szCs w:val="22"/>
        </w:rPr>
        <w:t>Dans le contexte actuel d'encouragement des subventions d'un montant conséquent afin d'éviter la</w:t>
      </w:r>
      <w:r w:rsidR="005C51F0">
        <w:rPr>
          <w:color w:val="000000"/>
          <w:szCs w:val="22"/>
        </w:rPr>
        <w:t xml:space="preserve"> </w:t>
      </w:r>
      <w:r w:rsidRPr="00715CE6">
        <w:rPr>
          <w:color w:val="000000"/>
          <w:szCs w:val="22"/>
        </w:rPr>
        <w:t>multiplication des petits marchés, le soutien financier aux tiers peut constituer un moyen efficace de</w:t>
      </w:r>
      <w:r w:rsidR="005C51F0">
        <w:rPr>
          <w:color w:val="000000"/>
          <w:szCs w:val="22"/>
        </w:rPr>
        <w:t xml:space="preserve"> </w:t>
      </w:r>
      <w:r w:rsidRPr="00715CE6">
        <w:rPr>
          <w:color w:val="000000"/>
          <w:szCs w:val="22"/>
        </w:rPr>
        <w:t>financer des organisations populaires ou des autorités locales, dans les limites décrites ci-dessus.</w:t>
      </w:r>
    </w:p>
    <w:p w14:paraId="2431CA00" w14:textId="4605350C" w:rsidR="003D4D26" w:rsidRDefault="00715CE6" w:rsidP="00ED2094">
      <w:pPr>
        <w:pStyle w:val="Sansinterligne"/>
        <w:spacing w:after="240"/>
        <w:ind w:left="1440"/>
        <w:jc w:val="both"/>
        <w:rPr>
          <w:color w:val="000000"/>
          <w:szCs w:val="22"/>
        </w:rPr>
      </w:pPr>
      <w:r w:rsidRPr="00715CE6">
        <w:rPr>
          <w:color w:val="000000"/>
          <w:szCs w:val="22"/>
        </w:rPr>
        <w:t>Pour éviter toute ambiguïté, les règles en matière de soutien financier ne s'appliquent que lorsqu'un</w:t>
      </w:r>
      <w:r w:rsidR="005C51F0">
        <w:rPr>
          <w:color w:val="000000"/>
          <w:szCs w:val="22"/>
        </w:rPr>
        <w:t xml:space="preserve"> </w:t>
      </w:r>
      <w:r w:rsidRPr="00715CE6">
        <w:rPr>
          <w:color w:val="000000"/>
          <w:szCs w:val="22"/>
        </w:rPr>
        <w:t>bénéficiaire apporte ce soutien à un tiers. Les critères ci-dessus ne doivent pas être satisfaits lorsque</w:t>
      </w:r>
      <w:r w:rsidR="005C51F0">
        <w:rPr>
          <w:color w:val="000000"/>
          <w:szCs w:val="22"/>
        </w:rPr>
        <w:t xml:space="preserve"> </w:t>
      </w:r>
      <w:r w:rsidRPr="00715CE6">
        <w:rPr>
          <w:color w:val="000000"/>
          <w:szCs w:val="22"/>
        </w:rPr>
        <w:t>les fonds sont fournis à des co-bénéficiaires ou entités affiliées.</w:t>
      </w:r>
      <w:r w:rsidR="001461CA">
        <w:rPr>
          <w:color w:val="000000"/>
          <w:szCs w:val="22"/>
        </w:rPr>
        <w:t xml:space="preserve"> </w:t>
      </w:r>
      <w:r w:rsidR="003D4D26">
        <w:rPr>
          <w:color w:val="000000"/>
          <w:szCs w:val="22"/>
        </w:rPr>
        <w:t>Toutefois, l</w:t>
      </w:r>
      <w:r w:rsidR="003D4D26" w:rsidRPr="00715CE6">
        <w:rPr>
          <w:color w:val="000000"/>
          <w:szCs w:val="22"/>
        </w:rPr>
        <w:t>a redistribution d</w:t>
      </w:r>
      <w:r w:rsidR="003D4D26">
        <w:rPr>
          <w:color w:val="000000"/>
          <w:szCs w:val="22"/>
        </w:rPr>
        <w:t>’une</w:t>
      </w:r>
      <w:r w:rsidR="003D4D26" w:rsidRPr="00715CE6">
        <w:rPr>
          <w:color w:val="000000"/>
          <w:szCs w:val="22"/>
        </w:rPr>
        <w:t xml:space="preserve"> subvention ne p</w:t>
      </w:r>
      <w:r w:rsidR="003D4D26">
        <w:rPr>
          <w:color w:val="000000"/>
          <w:szCs w:val="22"/>
        </w:rPr>
        <w:t>eu</w:t>
      </w:r>
      <w:r w:rsidR="003D4D26" w:rsidRPr="00715CE6">
        <w:rPr>
          <w:color w:val="000000"/>
          <w:szCs w:val="22"/>
        </w:rPr>
        <w:t>t pas</w:t>
      </w:r>
      <w:r w:rsidR="003D4D26">
        <w:rPr>
          <w:color w:val="000000"/>
          <w:szCs w:val="22"/>
        </w:rPr>
        <w:t xml:space="preserve"> </w:t>
      </w:r>
      <w:r w:rsidR="003D4D26" w:rsidRPr="00715CE6">
        <w:rPr>
          <w:color w:val="000000"/>
          <w:szCs w:val="22"/>
        </w:rPr>
        <w:t>constituer l'objectif principal d</w:t>
      </w:r>
      <w:r w:rsidR="003D4D26">
        <w:rPr>
          <w:color w:val="000000"/>
          <w:szCs w:val="22"/>
        </w:rPr>
        <w:t>’un</w:t>
      </w:r>
      <w:r w:rsidR="003D4D26" w:rsidRPr="00715CE6">
        <w:rPr>
          <w:color w:val="000000"/>
          <w:szCs w:val="22"/>
        </w:rPr>
        <w:t>e action.</w:t>
      </w:r>
    </w:p>
    <w:p w14:paraId="251F1733" w14:textId="77777777" w:rsidR="00C63BEC" w:rsidRPr="00715CE6" w:rsidRDefault="00C63BEC" w:rsidP="003D4D26">
      <w:pPr>
        <w:pStyle w:val="Sansinterligne"/>
        <w:rPr>
          <w:color w:val="000000"/>
          <w:szCs w:val="22"/>
        </w:rPr>
      </w:pPr>
    </w:p>
    <w:p w14:paraId="34C9D805" w14:textId="2B42A48A" w:rsidR="00715CE6" w:rsidRPr="00715CE6" w:rsidRDefault="00C85C6F" w:rsidP="00CD779D">
      <w:pPr>
        <w:pStyle w:val="Titre1"/>
      </w:pPr>
      <w:bookmarkStart w:id="115" w:name="_Toc151465509"/>
      <w:r>
        <w:t>SUBVENTIONS A DES ORGANISATIONS INTERNATIONALES ET ORGANISMES NATIONAUX</w:t>
      </w:r>
      <w:bookmarkEnd w:id="115"/>
    </w:p>
    <w:p w14:paraId="3E70FF26" w14:textId="77777777" w:rsidR="00715CE6" w:rsidRPr="00715CE6" w:rsidRDefault="00715CE6" w:rsidP="00CD779D">
      <w:pPr>
        <w:pStyle w:val="Titre2"/>
      </w:pPr>
      <w:bookmarkStart w:id="116" w:name="_Toc151465510"/>
      <w:r w:rsidRPr="00715CE6">
        <w:t xml:space="preserve">Subventions à des organisations </w:t>
      </w:r>
      <w:r w:rsidR="003D4D26">
        <w:t>agréées</w:t>
      </w:r>
      <w:r w:rsidRPr="00715CE6">
        <w:t xml:space="preserve"> par</w:t>
      </w:r>
      <w:r w:rsidR="005C51F0">
        <w:t xml:space="preserve"> </w:t>
      </w:r>
      <w:r w:rsidRPr="00715CE6">
        <w:t xml:space="preserve">la </w:t>
      </w:r>
      <w:r w:rsidR="009915E0">
        <w:t>COI</w:t>
      </w:r>
      <w:bookmarkEnd w:id="116"/>
    </w:p>
    <w:p w14:paraId="0FF92BA6" w14:textId="33AB3337" w:rsidR="00715CE6" w:rsidRDefault="00715CE6" w:rsidP="00ED2094">
      <w:r w:rsidRPr="00715CE6">
        <w:t>Si le bénéficiaire d'une subvention (le coordinateur dans le cas d'un contrat multi-bénéficiaires) est une</w:t>
      </w:r>
      <w:r w:rsidR="003D4D26">
        <w:t xml:space="preserve"> </w:t>
      </w:r>
      <w:r w:rsidRPr="00715CE6">
        <w:t xml:space="preserve">organisation </w:t>
      </w:r>
      <w:r w:rsidR="003D4D26">
        <w:t>ayant</w:t>
      </w:r>
      <w:r w:rsidRPr="00715CE6">
        <w:t xml:space="preserve"> fait l'objet d'un</w:t>
      </w:r>
      <w:r w:rsidR="003D4D26">
        <w:t xml:space="preserve"> agrément spécial</w:t>
      </w:r>
      <w:r w:rsidRPr="00715CE6">
        <w:t xml:space="preserve"> </w:t>
      </w:r>
      <w:r w:rsidR="001B0FD9">
        <w:t>avec</w:t>
      </w:r>
      <w:r w:rsidRPr="00715CE6">
        <w:t xml:space="preserve"> la </w:t>
      </w:r>
      <w:r w:rsidR="009915E0">
        <w:t>COI</w:t>
      </w:r>
      <w:r w:rsidR="003D4D26">
        <w:t xml:space="preserve">, </w:t>
      </w:r>
      <w:r w:rsidRPr="00715CE6">
        <w:t xml:space="preserve">cette organisation ne signera pas </w:t>
      </w:r>
      <w:r w:rsidR="003D4D26">
        <w:t>un</w:t>
      </w:r>
      <w:r w:rsidRPr="00715CE6">
        <w:t xml:space="preserve"> contrat de subvention mais une </w:t>
      </w:r>
      <w:r w:rsidRPr="003D4D26">
        <w:rPr>
          <w:u w:val="single"/>
        </w:rPr>
        <w:t>convention</w:t>
      </w:r>
      <w:r w:rsidRPr="00715CE6">
        <w:t xml:space="preserve"> de</w:t>
      </w:r>
      <w:r w:rsidR="003D4D26">
        <w:t xml:space="preserve"> </w:t>
      </w:r>
      <w:r w:rsidRPr="00715CE6">
        <w:t xml:space="preserve">subvention basée sur </w:t>
      </w:r>
      <w:r w:rsidR="003D4D26">
        <w:t>un</w:t>
      </w:r>
      <w:r w:rsidRPr="00715CE6">
        <w:t xml:space="preserve"> modèle </w:t>
      </w:r>
      <w:r w:rsidR="003D4D26">
        <w:t>adapté</w:t>
      </w:r>
      <w:r w:rsidR="004E5FBC">
        <w:t>.</w:t>
      </w:r>
    </w:p>
    <w:p w14:paraId="1A9EC55E" w14:textId="592E0D7E" w:rsidR="00EC23E1" w:rsidRDefault="00EC23E1" w:rsidP="004E5FBC">
      <w:r w:rsidRPr="004E5FBC">
        <w:t>Des modifications</w:t>
      </w:r>
      <w:r w:rsidR="00F33FF4" w:rsidRPr="004E5FBC">
        <w:t xml:space="preserve"> </w:t>
      </w:r>
      <w:r w:rsidRPr="004E5FBC">
        <w:t xml:space="preserve">dans les conditions particulières </w:t>
      </w:r>
      <w:r w:rsidR="00F33FF4" w:rsidRPr="004E5FBC">
        <w:t xml:space="preserve">doivent </w:t>
      </w:r>
      <w:r w:rsidR="004E5FBC" w:rsidRPr="004E5FBC">
        <w:t>être</w:t>
      </w:r>
      <w:r w:rsidR="00F33FF4" w:rsidRPr="004E5FBC">
        <w:t xml:space="preserve"> apportées </w:t>
      </w:r>
      <w:r w:rsidRPr="004E5FBC">
        <w:t>lorsque l’un des bénéficiaires est une organisation internationale</w:t>
      </w:r>
      <w:r w:rsidR="009D09B6">
        <w:t xml:space="preserve">, </w:t>
      </w:r>
      <w:r w:rsidR="009D09B6" w:rsidRPr="004E5FBC">
        <w:t>dont les piliers ont été évalués agit en tant que cobénéficiaire ou lorsque le coordonnateur ou un cobénéficiaire est une organisation internationale dont les piliers n’ont pas été positivement évalués</w:t>
      </w:r>
      <w:r w:rsidR="001B0FD9">
        <w:rPr>
          <w:rStyle w:val="Appelnotedebasdep"/>
        </w:rPr>
        <w:footnoteReference w:id="2"/>
      </w:r>
      <w:r w:rsidR="009D09B6" w:rsidRPr="004E5FBC">
        <w:t>.</w:t>
      </w:r>
    </w:p>
    <w:p w14:paraId="53F5355D" w14:textId="400B4B3F" w:rsidR="004E5FBC" w:rsidRPr="004E5FBC" w:rsidRDefault="004E5FBC" w:rsidP="001B0FD9">
      <w:r w:rsidRPr="004E5FBC">
        <w:t xml:space="preserve">La responsabilité de l’organisation est soumise au régime des privilèges et immunités de l’organisation. L’emblème et les autres indications de propriété apposés de manière visible sur l’équipement et les véhicules de l’organisation peuvent continuer à y figurer normalement. L’organisation peut transférer l’équipement, les véhicules et les fournitures financés par le budget de l’action à une action de plus grande envergure, si les conditions particulières le prévoient. </w:t>
      </w:r>
      <w:r w:rsidR="001B0FD9">
        <w:t>D</w:t>
      </w:r>
      <w:r w:rsidRPr="004E5FBC">
        <w:t>e</w:t>
      </w:r>
      <w:r>
        <w:t xml:space="preserve">s </w:t>
      </w:r>
      <w:r w:rsidRPr="004E5FBC">
        <w:t>dispositions en matière de comptabilité, d’archivage et d’accès et contrôles financiers s’appliquent</w:t>
      </w:r>
      <w:r>
        <w:t>.</w:t>
      </w:r>
    </w:p>
    <w:p w14:paraId="7C8E84B5" w14:textId="77777777" w:rsidR="00715CE6" w:rsidRPr="003D4D26" w:rsidRDefault="00715CE6" w:rsidP="00ED2094">
      <w:pPr>
        <w:pStyle w:val="Titre3"/>
      </w:pPr>
      <w:bookmarkStart w:id="117" w:name="_Toc151465511"/>
      <w:r w:rsidRPr="003D4D26">
        <w:t>Définition d</w:t>
      </w:r>
      <w:r w:rsidR="003D4D26" w:rsidRPr="003D4D26">
        <w:t>’un</w:t>
      </w:r>
      <w:r w:rsidRPr="003D4D26">
        <w:t>e organisation internationale</w:t>
      </w:r>
      <w:bookmarkEnd w:id="117"/>
    </w:p>
    <w:p w14:paraId="6E78DB93" w14:textId="77777777" w:rsidR="00715CE6" w:rsidRPr="00715CE6" w:rsidRDefault="00B8041B" w:rsidP="00ED2094">
      <w:pPr>
        <w:rPr>
          <w:color w:val="000000"/>
          <w:szCs w:val="22"/>
        </w:rPr>
      </w:pPr>
      <w:r>
        <w:rPr>
          <w:color w:val="000000"/>
          <w:szCs w:val="22"/>
        </w:rPr>
        <w:t>L</w:t>
      </w:r>
      <w:r w:rsidR="00715CE6" w:rsidRPr="00715CE6">
        <w:rPr>
          <w:color w:val="000000"/>
          <w:szCs w:val="22"/>
        </w:rPr>
        <w:t>es « organisations internationales » s'entendent</w:t>
      </w:r>
      <w:r w:rsidR="003D4D26">
        <w:rPr>
          <w:color w:val="000000"/>
          <w:szCs w:val="22"/>
        </w:rPr>
        <w:t xml:space="preserve"> </w:t>
      </w:r>
      <w:r w:rsidR="00715CE6" w:rsidRPr="00715CE6">
        <w:rPr>
          <w:color w:val="000000"/>
          <w:szCs w:val="22"/>
        </w:rPr>
        <w:t>comme des organisations de droit international public créées par des accords internationaux, ainsi que</w:t>
      </w:r>
      <w:r w:rsidR="003D4D26">
        <w:rPr>
          <w:color w:val="000000"/>
          <w:szCs w:val="22"/>
        </w:rPr>
        <w:t xml:space="preserve"> </w:t>
      </w:r>
      <w:r w:rsidR="00715CE6" w:rsidRPr="00715CE6">
        <w:rPr>
          <w:color w:val="000000"/>
          <w:szCs w:val="22"/>
        </w:rPr>
        <w:t>les agences spécialisées créées par celles-ci, ces organisations pouvant avoir un champ d'application</w:t>
      </w:r>
      <w:r w:rsidR="003D4D26">
        <w:rPr>
          <w:color w:val="000000"/>
          <w:szCs w:val="22"/>
        </w:rPr>
        <w:t xml:space="preserve"> </w:t>
      </w:r>
      <w:r w:rsidR="00715CE6" w:rsidRPr="00715CE6">
        <w:rPr>
          <w:color w:val="000000"/>
          <w:szCs w:val="22"/>
        </w:rPr>
        <w:t>mondial ou régional. Les entités régies par le droit national ne sont pas des organisations</w:t>
      </w:r>
      <w:r w:rsidR="003D4D26">
        <w:rPr>
          <w:color w:val="000000"/>
          <w:szCs w:val="22"/>
        </w:rPr>
        <w:t xml:space="preserve"> </w:t>
      </w:r>
      <w:r w:rsidR="00715CE6" w:rsidRPr="00715CE6">
        <w:rPr>
          <w:color w:val="000000"/>
          <w:szCs w:val="22"/>
        </w:rPr>
        <w:t>internationales (par ex</w:t>
      </w:r>
      <w:r>
        <w:rPr>
          <w:color w:val="000000"/>
          <w:szCs w:val="22"/>
        </w:rPr>
        <w:t>emple</w:t>
      </w:r>
      <w:r w:rsidR="00715CE6" w:rsidRPr="00715CE6">
        <w:rPr>
          <w:color w:val="000000"/>
          <w:szCs w:val="22"/>
        </w:rPr>
        <w:t xml:space="preserve"> des ONG nationales avec des bureaux dans diverses </w:t>
      </w:r>
      <w:r w:rsidR="00715CE6" w:rsidRPr="00715CE6">
        <w:rPr>
          <w:color w:val="000000"/>
          <w:szCs w:val="22"/>
        </w:rPr>
        <w:lastRenderedPageBreak/>
        <w:t>régions ou divers pays).</w:t>
      </w:r>
      <w:r w:rsidR="003D4D26">
        <w:rPr>
          <w:color w:val="000000"/>
          <w:szCs w:val="22"/>
        </w:rPr>
        <w:t xml:space="preserve"> </w:t>
      </w:r>
      <w:r w:rsidR="00715CE6" w:rsidRPr="00715CE6">
        <w:rPr>
          <w:color w:val="000000"/>
          <w:szCs w:val="22"/>
        </w:rPr>
        <w:t>En cas de doute, afin de vérifier si une organisation est couverte par la</w:t>
      </w:r>
      <w:r w:rsidR="003D4D26">
        <w:rPr>
          <w:color w:val="000000"/>
          <w:szCs w:val="22"/>
        </w:rPr>
        <w:t xml:space="preserve"> </w:t>
      </w:r>
      <w:r w:rsidR="00715CE6" w:rsidRPr="00715CE6">
        <w:rPr>
          <w:color w:val="000000"/>
          <w:szCs w:val="22"/>
        </w:rPr>
        <w:t>définition mentionnée ci-dessus, il est nécessaire de déterminer la nature de l'organisation,</w:t>
      </w:r>
      <w:r w:rsidR="003D4D26">
        <w:rPr>
          <w:color w:val="000000"/>
          <w:szCs w:val="22"/>
        </w:rPr>
        <w:t xml:space="preserve"> </w:t>
      </w:r>
      <w:r w:rsidR="00715CE6" w:rsidRPr="00715CE6">
        <w:rPr>
          <w:color w:val="000000"/>
          <w:szCs w:val="22"/>
        </w:rPr>
        <w:t>principalement sur la base de ses actes juridiques fondateurs (tels que son statut ou l'accord</w:t>
      </w:r>
      <w:r w:rsidR="003D4D26">
        <w:rPr>
          <w:color w:val="000000"/>
          <w:szCs w:val="22"/>
        </w:rPr>
        <w:t xml:space="preserve"> </w:t>
      </w:r>
      <w:r w:rsidR="00715CE6" w:rsidRPr="00715CE6">
        <w:rPr>
          <w:color w:val="000000"/>
          <w:szCs w:val="22"/>
        </w:rPr>
        <w:t>intergouvernemental établissant l'organisation).</w:t>
      </w:r>
    </w:p>
    <w:p w14:paraId="2D8C800E" w14:textId="77777777" w:rsidR="00715CE6" w:rsidRPr="00715CE6" w:rsidRDefault="00715CE6" w:rsidP="00ED2094">
      <w:pPr>
        <w:rPr>
          <w:color w:val="000000"/>
          <w:szCs w:val="22"/>
        </w:rPr>
      </w:pPr>
      <w:r w:rsidRPr="00715CE6">
        <w:rPr>
          <w:color w:val="000000"/>
          <w:szCs w:val="22"/>
        </w:rPr>
        <w:t>D'autres organisations à but non lucratif peuvent être assimilées à des organisations internationales en</w:t>
      </w:r>
      <w:r w:rsidR="003D4D26">
        <w:rPr>
          <w:color w:val="000000"/>
          <w:szCs w:val="22"/>
        </w:rPr>
        <w:t xml:space="preserve"> </w:t>
      </w:r>
      <w:r w:rsidRPr="00715CE6">
        <w:rPr>
          <w:color w:val="000000"/>
          <w:szCs w:val="22"/>
        </w:rPr>
        <w:t xml:space="preserve">vertu d'une décision de la </w:t>
      </w:r>
      <w:r w:rsidR="009915E0">
        <w:rPr>
          <w:color w:val="000000"/>
          <w:szCs w:val="22"/>
        </w:rPr>
        <w:t>COI</w:t>
      </w:r>
      <w:r w:rsidRPr="00715CE6">
        <w:rPr>
          <w:color w:val="000000"/>
          <w:szCs w:val="22"/>
        </w:rPr>
        <w:t>.</w:t>
      </w:r>
    </w:p>
    <w:p w14:paraId="021967FD" w14:textId="77777777" w:rsidR="00715CE6" w:rsidRPr="00B8041B" w:rsidRDefault="00715CE6" w:rsidP="00CD779D">
      <w:pPr>
        <w:pStyle w:val="Titre2"/>
      </w:pPr>
      <w:bookmarkStart w:id="118" w:name="_Toc151465512"/>
      <w:r w:rsidRPr="00B8041B">
        <w:t>Subventions accordées à des organismes publics nationaux des États</w:t>
      </w:r>
      <w:r w:rsidR="00B8041B">
        <w:t xml:space="preserve"> </w:t>
      </w:r>
      <w:r w:rsidRPr="00B8041B">
        <w:t>membres ou de pays tiers donateurs</w:t>
      </w:r>
      <w:bookmarkEnd w:id="118"/>
    </w:p>
    <w:p w14:paraId="23B712A7" w14:textId="77777777" w:rsidR="00715CE6" w:rsidRPr="00715CE6" w:rsidRDefault="00715CE6" w:rsidP="00ED2094">
      <w:pPr>
        <w:rPr>
          <w:color w:val="000000"/>
          <w:szCs w:val="22"/>
        </w:rPr>
      </w:pPr>
      <w:r w:rsidRPr="00715CE6">
        <w:rPr>
          <w:color w:val="000000"/>
          <w:szCs w:val="22"/>
        </w:rPr>
        <w:t xml:space="preserve">Les subventions accordées à des organismes publics nationaux des États membres </w:t>
      </w:r>
      <w:r w:rsidR="00B8041B">
        <w:rPr>
          <w:color w:val="000000"/>
          <w:szCs w:val="22"/>
        </w:rPr>
        <w:t xml:space="preserve">de la COI </w:t>
      </w:r>
      <w:r w:rsidRPr="00715CE6">
        <w:rPr>
          <w:color w:val="000000"/>
          <w:szCs w:val="22"/>
        </w:rPr>
        <w:t>ou de pays tiers</w:t>
      </w:r>
      <w:r w:rsidR="00EE1853">
        <w:rPr>
          <w:color w:val="000000"/>
          <w:szCs w:val="22"/>
        </w:rPr>
        <w:t xml:space="preserve"> </w:t>
      </w:r>
      <w:r w:rsidRPr="00715CE6">
        <w:rPr>
          <w:color w:val="000000"/>
          <w:szCs w:val="22"/>
        </w:rPr>
        <w:t>donateurs doivent suivre les règles et procédures normales en matière de subventions définies dans ce chapitre et</w:t>
      </w:r>
      <w:r w:rsidR="00EE1853">
        <w:rPr>
          <w:color w:val="000000"/>
          <w:szCs w:val="22"/>
        </w:rPr>
        <w:t xml:space="preserve"> </w:t>
      </w:r>
      <w:r w:rsidRPr="00715CE6">
        <w:rPr>
          <w:color w:val="000000"/>
          <w:szCs w:val="22"/>
        </w:rPr>
        <w:t>le contrat-type de subvention doit être signé. Toutefois, les organismes publics nationaux peuvent</w:t>
      </w:r>
      <w:r w:rsidR="00B8041B">
        <w:rPr>
          <w:color w:val="000000"/>
          <w:szCs w:val="22"/>
        </w:rPr>
        <w:t xml:space="preserve"> </w:t>
      </w:r>
      <w:r w:rsidRPr="00715CE6">
        <w:rPr>
          <w:color w:val="000000"/>
          <w:szCs w:val="22"/>
        </w:rPr>
        <w:t>bénéficier de règles particulières applicables aux organismes du secteur public (telles que la possibilité</w:t>
      </w:r>
      <w:r w:rsidR="00B8041B">
        <w:rPr>
          <w:color w:val="000000"/>
          <w:szCs w:val="22"/>
        </w:rPr>
        <w:t xml:space="preserve"> </w:t>
      </w:r>
      <w:r w:rsidRPr="00715CE6">
        <w:rPr>
          <w:color w:val="000000"/>
          <w:szCs w:val="22"/>
        </w:rPr>
        <w:t>de déroger à l'obligation de fournir les garanties financières).</w:t>
      </w:r>
    </w:p>
    <w:p w14:paraId="41535DEC" w14:textId="77777777" w:rsidR="00715CE6" w:rsidRPr="00715CE6" w:rsidRDefault="00715CE6" w:rsidP="00CD779D">
      <w:pPr>
        <w:pStyle w:val="Titre2"/>
      </w:pPr>
      <w:bookmarkStart w:id="119" w:name="_Toc151465513"/>
      <w:r w:rsidRPr="00715CE6">
        <w:t>Subventions octroyées à des organismes publics nationaux d'un pays partenaire</w:t>
      </w:r>
      <w:bookmarkEnd w:id="119"/>
    </w:p>
    <w:p w14:paraId="3646FBA1" w14:textId="77777777" w:rsidR="00715CE6" w:rsidRPr="00715CE6" w:rsidRDefault="00715CE6" w:rsidP="00CD779D">
      <w:r w:rsidRPr="00715CE6">
        <w:t>Lorsqu'un organisme public d'un pays partenaire participe avec succès à un appel à propositions, il met</w:t>
      </w:r>
      <w:r w:rsidR="00B8041B">
        <w:t xml:space="preserve"> </w:t>
      </w:r>
      <w:r w:rsidRPr="00715CE6">
        <w:t>en œuvre l'action par le biais d'une subvention et le contrat type de subvention doit être signé.</w:t>
      </w:r>
    </w:p>
    <w:p w14:paraId="5C30219C" w14:textId="77777777" w:rsidR="00715CE6" w:rsidRDefault="00715CE6" w:rsidP="00CD779D">
      <w:r w:rsidRPr="00715CE6">
        <w:t>Lorsqu'un organisme public d'un pays partenaire met en œuvre une action en dehors d'un appel à</w:t>
      </w:r>
      <w:r w:rsidR="00B8041B">
        <w:t xml:space="preserve"> </w:t>
      </w:r>
      <w:r w:rsidRPr="00715CE6">
        <w:t>propositions, les modalités applicables dépendent de l'action concrète</w:t>
      </w:r>
      <w:r w:rsidR="00B8041B">
        <w:t xml:space="preserve"> </w:t>
      </w:r>
      <w:r w:rsidRPr="00715CE6">
        <w:t>:</w:t>
      </w:r>
    </w:p>
    <w:p w14:paraId="617F6916" w14:textId="6C356534" w:rsidR="00715CE6" w:rsidRPr="00715CE6" w:rsidRDefault="00715CE6" w:rsidP="00D87494">
      <w:pPr>
        <w:pStyle w:val="Sansinterligne"/>
        <w:numPr>
          <w:ilvl w:val="0"/>
          <w:numId w:val="31"/>
        </w:numPr>
        <w:spacing w:after="240"/>
        <w:jc w:val="both"/>
        <w:rPr>
          <w:color w:val="000000"/>
          <w:szCs w:val="22"/>
        </w:rPr>
      </w:pPr>
      <w:r w:rsidRPr="00715CE6">
        <w:rPr>
          <w:color w:val="000000"/>
          <w:szCs w:val="22"/>
        </w:rPr>
        <w:t>Si les activités à mettre en œuvre par l'organisme public avec ses propres ressources/personnel</w:t>
      </w:r>
      <w:r w:rsidR="00B8041B">
        <w:rPr>
          <w:color w:val="000000"/>
          <w:szCs w:val="22"/>
        </w:rPr>
        <w:t xml:space="preserve"> </w:t>
      </w:r>
      <w:r w:rsidRPr="00715CE6">
        <w:rPr>
          <w:color w:val="000000"/>
          <w:szCs w:val="22"/>
        </w:rPr>
        <w:t>sont envisagées en tant que projet autonome (c'est-à-dire n'impliquant pas des taches d'exécution</w:t>
      </w:r>
      <w:r w:rsidR="00B8041B">
        <w:rPr>
          <w:color w:val="000000"/>
          <w:szCs w:val="22"/>
        </w:rPr>
        <w:t xml:space="preserve"> </w:t>
      </w:r>
      <w:r w:rsidRPr="00715CE6">
        <w:rPr>
          <w:color w:val="000000"/>
          <w:szCs w:val="22"/>
        </w:rPr>
        <w:t xml:space="preserve">budgétaires), l'organisme public devra signer </w:t>
      </w:r>
      <w:r w:rsidR="00084911">
        <w:rPr>
          <w:color w:val="000000"/>
          <w:szCs w:val="22"/>
        </w:rPr>
        <w:t>un</w:t>
      </w:r>
      <w:r w:rsidRPr="00715CE6">
        <w:rPr>
          <w:color w:val="000000"/>
          <w:szCs w:val="22"/>
        </w:rPr>
        <w:t xml:space="preserve"> contrat-type de subvention. Dans ces cas, une</w:t>
      </w:r>
      <w:r w:rsidR="00B8041B">
        <w:rPr>
          <w:color w:val="000000"/>
          <w:szCs w:val="22"/>
        </w:rPr>
        <w:t xml:space="preserve"> </w:t>
      </w:r>
      <w:r w:rsidRPr="00715CE6">
        <w:rPr>
          <w:color w:val="000000"/>
          <w:szCs w:val="22"/>
        </w:rPr>
        <w:t>attribution directe est toujours justifiée du fait de la situation de monopole du bénéficiaire</w:t>
      </w:r>
      <w:r w:rsidR="00B8041B">
        <w:rPr>
          <w:color w:val="000000"/>
          <w:szCs w:val="22"/>
        </w:rPr>
        <w:t xml:space="preserve"> (i</w:t>
      </w:r>
      <w:r w:rsidR="00B8041B" w:rsidRPr="00715CE6">
        <w:rPr>
          <w:color w:val="000000"/>
          <w:szCs w:val="22"/>
        </w:rPr>
        <w:t>l convient encore d'obtenir un accord préalable</w:t>
      </w:r>
      <w:r w:rsidR="00B8041B">
        <w:rPr>
          <w:color w:val="000000"/>
          <w:szCs w:val="22"/>
        </w:rPr>
        <w:t>)</w:t>
      </w:r>
      <w:r w:rsidR="00B8041B" w:rsidRPr="00715CE6">
        <w:rPr>
          <w:color w:val="000000"/>
          <w:szCs w:val="22"/>
        </w:rPr>
        <w:t>.</w:t>
      </w:r>
      <w:r w:rsidRPr="00715CE6">
        <w:rPr>
          <w:color w:val="000000"/>
          <w:szCs w:val="22"/>
        </w:rPr>
        <w:t xml:space="preserve"> Ces</w:t>
      </w:r>
      <w:r w:rsidR="00B8041B">
        <w:rPr>
          <w:color w:val="000000"/>
          <w:szCs w:val="22"/>
        </w:rPr>
        <w:t xml:space="preserve"> </w:t>
      </w:r>
      <w:r w:rsidRPr="00715CE6">
        <w:rPr>
          <w:color w:val="000000"/>
          <w:szCs w:val="22"/>
        </w:rPr>
        <w:t>activités peuvent également inclure l'attribution de contrats mais uniquement pour compléter les</w:t>
      </w:r>
      <w:r w:rsidR="00B8041B">
        <w:rPr>
          <w:color w:val="000000"/>
          <w:szCs w:val="22"/>
        </w:rPr>
        <w:t xml:space="preserve"> </w:t>
      </w:r>
      <w:r w:rsidRPr="00715CE6">
        <w:rPr>
          <w:color w:val="000000"/>
          <w:szCs w:val="22"/>
        </w:rPr>
        <w:t>activités qui doivent être mises en œuvre par le personnel de l'organisme public.</w:t>
      </w:r>
    </w:p>
    <w:p w14:paraId="4E103145" w14:textId="1979DC86" w:rsidR="00084911" w:rsidRPr="00715CE6" w:rsidRDefault="00715CE6" w:rsidP="00D87494">
      <w:pPr>
        <w:pStyle w:val="Sansinterligne"/>
        <w:numPr>
          <w:ilvl w:val="0"/>
          <w:numId w:val="31"/>
        </w:numPr>
        <w:spacing w:after="240"/>
        <w:jc w:val="both"/>
        <w:rPr>
          <w:color w:val="000000"/>
          <w:szCs w:val="22"/>
        </w:rPr>
      </w:pPr>
      <w:r w:rsidRPr="00715CE6">
        <w:rPr>
          <w:color w:val="000000"/>
          <w:szCs w:val="22"/>
        </w:rPr>
        <w:t xml:space="preserve">Lorsque la contribution financière de </w:t>
      </w:r>
      <w:r w:rsidR="002A5009">
        <w:rPr>
          <w:color w:val="000000"/>
          <w:szCs w:val="22"/>
        </w:rPr>
        <w:t>la COI</w:t>
      </w:r>
      <w:r w:rsidRPr="00715CE6">
        <w:rPr>
          <w:color w:val="000000"/>
          <w:szCs w:val="22"/>
        </w:rPr>
        <w:t xml:space="preserve"> vise à soutenir les coûts de</w:t>
      </w:r>
      <w:r w:rsidR="00B8041B">
        <w:rPr>
          <w:color w:val="000000"/>
          <w:szCs w:val="22"/>
        </w:rPr>
        <w:t xml:space="preserve"> </w:t>
      </w:r>
      <w:r w:rsidRPr="00715CE6">
        <w:rPr>
          <w:color w:val="000000"/>
          <w:szCs w:val="22"/>
        </w:rPr>
        <w:t>fonctionnement d'un ministère, ce soutien sera fourni</w:t>
      </w:r>
      <w:r w:rsidR="00B8041B">
        <w:rPr>
          <w:color w:val="000000"/>
          <w:szCs w:val="22"/>
        </w:rPr>
        <w:t xml:space="preserve"> </w:t>
      </w:r>
      <w:r w:rsidRPr="00715CE6">
        <w:rPr>
          <w:color w:val="000000"/>
          <w:szCs w:val="22"/>
        </w:rPr>
        <w:t>via une subvention de fonctionnement. Ici encore, le ministère peut</w:t>
      </w:r>
      <w:r w:rsidR="00B8041B">
        <w:rPr>
          <w:color w:val="000000"/>
          <w:szCs w:val="22"/>
        </w:rPr>
        <w:t xml:space="preserve"> </w:t>
      </w:r>
      <w:r w:rsidRPr="00715CE6">
        <w:rPr>
          <w:color w:val="000000"/>
          <w:szCs w:val="22"/>
        </w:rPr>
        <w:t>attribuer des contrats conformément aux dispositions pertinentes du contrat de subvention. Ledit</w:t>
      </w:r>
      <w:r w:rsidR="00B8041B">
        <w:rPr>
          <w:color w:val="000000"/>
          <w:szCs w:val="22"/>
        </w:rPr>
        <w:t xml:space="preserve"> </w:t>
      </w:r>
      <w:r w:rsidRPr="00715CE6">
        <w:rPr>
          <w:color w:val="000000"/>
          <w:szCs w:val="22"/>
        </w:rPr>
        <w:t>soutien à un ministère ne doit pas être confondu avec le soutien à la</w:t>
      </w:r>
      <w:r w:rsidR="00B8041B">
        <w:rPr>
          <w:color w:val="000000"/>
          <w:szCs w:val="22"/>
        </w:rPr>
        <w:t xml:space="preserve"> </w:t>
      </w:r>
      <w:r w:rsidRPr="00715CE6">
        <w:rPr>
          <w:color w:val="000000"/>
          <w:szCs w:val="22"/>
        </w:rPr>
        <w:t>structure de mise en œuvre d'un projet dans le cadre d'un</w:t>
      </w:r>
      <w:r w:rsidR="00084911">
        <w:rPr>
          <w:color w:val="000000"/>
          <w:szCs w:val="22"/>
        </w:rPr>
        <w:t>e régie subdéléguée</w:t>
      </w:r>
      <w:r w:rsidRPr="00715CE6">
        <w:rPr>
          <w:color w:val="000000"/>
          <w:szCs w:val="22"/>
        </w:rPr>
        <w:t>. Dans ce dernier cas, la</w:t>
      </w:r>
      <w:r w:rsidR="00B8041B">
        <w:rPr>
          <w:color w:val="000000"/>
          <w:szCs w:val="22"/>
        </w:rPr>
        <w:t xml:space="preserve"> </w:t>
      </w:r>
      <w:r w:rsidRPr="00715CE6">
        <w:rPr>
          <w:color w:val="000000"/>
          <w:szCs w:val="22"/>
        </w:rPr>
        <w:t xml:space="preserve">contribution de </w:t>
      </w:r>
      <w:r w:rsidR="009F2737">
        <w:rPr>
          <w:color w:val="000000"/>
          <w:szCs w:val="22"/>
        </w:rPr>
        <w:t>la COI</w:t>
      </w:r>
      <w:r w:rsidRPr="00715CE6">
        <w:rPr>
          <w:color w:val="000000"/>
          <w:szCs w:val="22"/>
        </w:rPr>
        <w:t xml:space="preserve"> soutient l'organisme dans la gestion des tâches d'exécution budgétaire (pas les</w:t>
      </w:r>
      <w:r w:rsidR="00084911">
        <w:rPr>
          <w:color w:val="000000"/>
          <w:szCs w:val="22"/>
        </w:rPr>
        <w:t xml:space="preserve"> </w:t>
      </w:r>
      <w:r w:rsidRPr="00715CE6">
        <w:rPr>
          <w:color w:val="000000"/>
          <w:szCs w:val="22"/>
        </w:rPr>
        <w:t xml:space="preserve">coûts de fonctionnement) et elle sera fournie dans le cadre </w:t>
      </w:r>
      <w:r w:rsidR="00084911">
        <w:rPr>
          <w:color w:val="000000"/>
          <w:szCs w:val="22"/>
        </w:rPr>
        <w:t>de la régie subdéléguée</w:t>
      </w:r>
      <w:r w:rsidRPr="00715CE6">
        <w:rPr>
          <w:color w:val="000000"/>
          <w:szCs w:val="22"/>
        </w:rPr>
        <w:t xml:space="preserve"> au titre de l'accord</w:t>
      </w:r>
      <w:r w:rsidR="00084911">
        <w:rPr>
          <w:color w:val="000000"/>
          <w:szCs w:val="22"/>
        </w:rPr>
        <w:t xml:space="preserve"> </w:t>
      </w:r>
      <w:r w:rsidRPr="00715CE6">
        <w:rPr>
          <w:color w:val="000000"/>
          <w:szCs w:val="22"/>
        </w:rPr>
        <w:t>de financement avec le(s) pays partenaire(s)</w:t>
      </w:r>
      <w:r w:rsidR="00084911">
        <w:rPr>
          <w:color w:val="000000"/>
          <w:szCs w:val="22"/>
        </w:rPr>
        <w:t>.</w:t>
      </w:r>
      <w:r w:rsidR="00084911" w:rsidRPr="00084911">
        <w:rPr>
          <w:color w:val="000000"/>
          <w:szCs w:val="22"/>
        </w:rPr>
        <w:t xml:space="preserve"> </w:t>
      </w:r>
      <w:r w:rsidR="00084911" w:rsidRPr="00715CE6">
        <w:rPr>
          <w:color w:val="000000"/>
          <w:szCs w:val="22"/>
        </w:rPr>
        <w:t>Le soutien aux coûts de fonctionnement de l'ordonnateur national/ministère sera inclus dans u</w:t>
      </w:r>
      <w:r w:rsidR="00084911">
        <w:rPr>
          <w:color w:val="000000"/>
          <w:szCs w:val="22"/>
        </w:rPr>
        <w:t>ne régie subdéléguée</w:t>
      </w:r>
      <w:r w:rsidR="00084911" w:rsidRPr="00715CE6">
        <w:rPr>
          <w:color w:val="000000"/>
          <w:szCs w:val="22"/>
        </w:rPr>
        <w:t>, si</w:t>
      </w:r>
      <w:r w:rsidR="00084911">
        <w:rPr>
          <w:color w:val="000000"/>
          <w:szCs w:val="22"/>
        </w:rPr>
        <w:t xml:space="preserve"> </w:t>
      </w:r>
      <w:r w:rsidR="00084911" w:rsidRPr="00715CE6">
        <w:rPr>
          <w:color w:val="000000"/>
          <w:szCs w:val="22"/>
        </w:rPr>
        <w:t>l'accord de financement pertinent prévoit également l'attribution et la gestion de marchés publics et/ou de subventions.</w:t>
      </w:r>
    </w:p>
    <w:p w14:paraId="3166018A" w14:textId="3D170288" w:rsidR="00715CE6" w:rsidRDefault="00715CE6" w:rsidP="00D87494">
      <w:pPr>
        <w:pStyle w:val="Sansinterligne"/>
        <w:numPr>
          <w:ilvl w:val="0"/>
          <w:numId w:val="31"/>
        </w:numPr>
        <w:spacing w:after="240"/>
        <w:jc w:val="both"/>
        <w:rPr>
          <w:rStyle w:val="Titre2Car"/>
        </w:rPr>
      </w:pPr>
      <w:r w:rsidRPr="00715CE6">
        <w:rPr>
          <w:color w:val="000000"/>
          <w:szCs w:val="22"/>
        </w:rPr>
        <w:t>Si les activités à mettre en œuvre par l'organisme public s'inscrivent dans le cadre d'un projet ou</w:t>
      </w:r>
      <w:r w:rsidR="00084911">
        <w:rPr>
          <w:color w:val="000000"/>
          <w:szCs w:val="22"/>
        </w:rPr>
        <w:t xml:space="preserve"> </w:t>
      </w:r>
      <w:r w:rsidRPr="00715CE6">
        <w:rPr>
          <w:color w:val="000000"/>
          <w:szCs w:val="22"/>
        </w:rPr>
        <w:t>programme de plus grande envergure impliquant également des tâches d'exécution budgétaire,</w:t>
      </w:r>
      <w:r w:rsidR="00084911">
        <w:rPr>
          <w:color w:val="000000"/>
          <w:szCs w:val="22"/>
        </w:rPr>
        <w:t xml:space="preserve"> </w:t>
      </w:r>
      <w:r w:rsidRPr="00715CE6">
        <w:rPr>
          <w:color w:val="000000"/>
          <w:szCs w:val="22"/>
        </w:rPr>
        <w:t>l'organisme public mettra en œuvre les activités dans le cadre d'un</w:t>
      </w:r>
      <w:r w:rsidR="00084911">
        <w:rPr>
          <w:color w:val="000000"/>
          <w:szCs w:val="22"/>
        </w:rPr>
        <w:t xml:space="preserve">e </w:t>
      </w:r>
      <w:r w:rsidR="00C60907">
        <w:rPr>
          <w:color w:val="000000"/>
          <w:szCs w:val="22"/>
        </w:rPr>
        <w:t>régie.</w:t>
      </w:r>
    </w:p>
    <w:p w14:paraId="72EA9D09" w14:textId="24B864B6" w:rsidR="00464BC3" w:rsidRDefault="00C85C6F" w:rsidP="00CD779D">
      <w:pPr>
        <w:pStyle w:val="Titre1"/>
      </w:pPr>
      <w:bookmarkStart w:id="120" w:name="_Toc151465514"/>
      <w:bookmarkEnd w:id="20"/>
      <w:r>
        <w:lastRenderedPageBreak/>
        <w:t>EXECUTION DU CONTRAT DE SUBVENTION</w:t>
      </w:r>
      <w:bookmarkEnd w:id="120"/>
    </w:p>
    <w:p w14:paraId="2D975D61" w14:textId="7A1F3575" w:rsidR="00464BC3" w:rsidRDefault="00464BC3" w:rsidP="00CD779D">
      <w:pPr>
        <w:pStyle w:val="Titre2"/>
      </w:pPr>
      <w:bookmarkStart w:id="121" w:name="_Toc151465515"/>
      <w:r>
        <w:t>Composition du contrat et annexes</w:t>
      </w:r>
      <w:bookmarkEnd w:id="121"/>
    </w:p>
    <w:p w14:paraId="22E61680" w14:textId="77777777" w:rsidR="00464BC3" w:rsidRDefault="00464BC3" w:rsidP="00CD779D">
      <w:r>
        <w:t>Le contrat de subvention sera composé comme suit :</w:t>
      </w:r>
    </w:p>
    <w:p w14:paraId="6FF9F22E" w14:textId="77777777" w:rsidR="00464BC3" w:rsidRDefault="00464BC3" w:rsidP="00D87494">
      <w:pPr>
        <w:pStyle w:val="Corpsdetexte"/>
        <w:numPr>
          <w:ilvl w:val="0"/>
          <w:numId w:val="19"/>
        </w:numPr>
      </w:pPr>
      <w:r>
        <w:t>La première page identifiant les parties : le pouvoir adjudicateur et le(s) bénéficiaire(s).</w:t>
      </w:r>
    </w:p>
    <w:p w14:paraId="62CCCC10" w14:textId="77777777" w:rsidR="00464BC3" w:rsidRDefault="00464BC3" w:rsidP="00D87494">
      <w:pPr>
        <w:pStyle w:val="Corpsdetexte"/>
        <w:numPr>
          <w:ilvl w:val="0"/>
          <w:numId w:val="19"/>
        </w:numPr>
      </w:pPr>
      <w:r>
        <w:t>Les conditions particulières</w:t>
      </w:r>
    </w:p>
    <w:p w14:paraId="39A4985B" w14:textId="1FB43D0B" w:rsidR="00464BC3" w:rsidRDefault="00464BC3" w:rsidP="00D87494">
      <w:pPr>
        <w:pStyle w:val="Corpsdetexte"/>
        <w:numPr>
          <w:ilvl w:val="0"/>
          <w:numId w:val="19"/>
        </w:numPr>
      </w:pPr>
      <w:r>
        <w:t xml:space="preserve">Annexe I : La description de l'action, y compris le cadre logique et la note </w:t>
      </w:r>
      <w:r w:rsidR="00251136">
        <w:t>succincte</w:t>
      </w:r>
      <w:r w:rsidR="000C6277">
        <w:t xml:space="preserve"> </w:t>
      </w:r>
      <w:r w:rsidR="00251136">
        <w:t>fourni</w:t>
      </w:r>
      <w:r>
        <w:t>s par le demandeur dans sa demande (y compris la correspondance échangée</w:t>
      </w:r>
      <w:r w:rsidR="000C6277">
        <w:t xml:space="preserve"> </w:t>
      </w:r>
      <w:r>
        <w:t>pendant le processus d'évaluation s'il y a des implications contractuelles) ;</w:t>
      </w:r>
    </w:p>
    <w:p w14:paraId="7A75B9EA" w14:textId="06AAA4EB" w:rsidR="00464BC3" w:rsidRDefault="00464BC3" w:rsidP="00D87494">
      <w:pPr>
        <w:pStyle w:val="Corpsdetexte"/>
        <w:numPr>
          <w:ilvl w:val="0"/>
          <w:numId w:val="19"/>
        </w:numPr>
      </w:pPr>
      <w:r>
        <w:t>Annexe II les Conditions Générales des subventions financées par la CO</w:t>
      </w:r>
      <w:r w:rsidR="000C6277">
        <w:t>I</w:t>
      </w:r>
      <w:r>
        <w:t>;</w:t>
      </w:r>
    </w:p>
    <w:p w14:paraId="40545016" w14:textId="7504FF38" w:rsidR="00464BC3" w:rsidRDefault="00464BC3" w:rsidP="00D87494">
      <w:pPr>
        <w:pStyle w:val="Corpsdetexte"/>
        <w:numPr>
          <w:ilvl w:val="0"/>
          <w:numId w:val="19"/>
        </w:numPr>
      </w:pPr>
      <w:r>
        <w:t xml:space="preserve">Annexe III le budget (les trois feuilles de calcul Excel) fourni par le </w:t>
      </w:r>
      <w:r w:rsidR="00C903A6">
        <w:t>demandeur</w:t>
      </w:r>
      <w:r>
        <w:t xml:space="preserve"> dans sa candidature</w:t>
      </w:r>
      <w:r w:rsidR="000C6277">
        <w:t xml:space="preserve"> </w:t>
      </w:r>
      <w:r>
        <w:t>(modifiée et corrigée si le pouvoir adj</w:t>
      </w:r>
      <w:r w:rsidR="000C6277">
        <w:t>udicateur l'exige au cours de l’</w:t>
      </w:r>
      <w:r>
        <w:t>évaluation);</w:t>
      </w:r>
    </w:p>
    <w:p w14:paraId="7D9128F1" w14:textId="77777777" w:rsidR="00464BC3" w:rsidRDefault="00464BC3" w:rsidP="00D87494">
      <w:pPr>
        <w:pStyle w:val="Corpsdetexte"/>
        <w:numPr>
          <w:ilvl w:val="0"/>
          <w:numId w:val="19"/>
        </w:numPr>
      </w:pPr>
      <w:r>
        <w:t>Annexe IV les règles de passation des marchés pour les bénéficiaires de subventions ;</w:t>
      </w:r>
    </w:p>
    <w:p w14:paraId="5F608DA0" w14:textId="408BE51C" w:rsidR="00464BC3" w:rsidRDefault="00464BC3" w:rsidP="00D87494">
      <w:pPr>
        <w:pStyle w:val="Corpsdetexte"/>
        <w:numPr>
          <w:ilvl w:val="0"/>
          <w:numId w:val="19"/>
        </w:numPr>
      </w:pPr>
      <w:r>
        <w:t>Annexe V Le modèle de demande standard de paiement avec la fiche signalétique financière</w:t>
      </w:r>
      <w:r w:rsidR="000C6277">
        <w:t xml:space="preserve"> </w:t>
      </w:r>
      <w:r>
        <w:t>indiquant le compte sur lequel le bénéficiaire recevra les fonds (ou autre moyen de</w:t>
      </w:r>
      <w:r w:rsidR="000C6277">
        <w:t xml:space="preserve"> </w:t>
      </w:r>
      <w:r>
        <w:t>paiement tel que convenu par les parties) ;</w:t>
      </w:r>
    </w:p>
    <w:p w14:paraId="162614E9" w14:textId="77777777" w:rsidR="00464BC3" w:rsidRDefault="00464BC3" w:rsidP="00D87494">
      <w:pPr>
        <w:pStyle w:val="Corpsdetexte"/>
        <w:numPr>
          <w:ilvl w:val="0"/>
          <w:numId w:val="19"/>
        </w:numPr>
      </w:pPr>
      <w:r>
        <w:t>Annexe VI Les modèles de rapport narratif et financier (intermédiaire et final)</w:t>
      </w:r>
    </w:p>
    <w:p w14:paraId="4DFCE3B1" w14:textId="77777777" w:rsidR="00464BC3" w:rsidRDefault="00464BC3" w:rsidP="00CD779D">
      <w:pPr>
        <w:pStyle w:val="Corpsdetexte"/>
      </w:pPr>
      <w:r>
        <w:t>Si le contrat de subvention prévoit la vérification des dépenses</w:t>
      </w:r>
    </w:p>
    <w:p w14:paraId="203AA9EB" w14:textId="3755B7A6" w:rsidR="00464BC3" w:rsidRDefault="00464BC3" w:rsidP="00D87494">
      <w:pPr>
        <w:pStyle w:val="Corpsdetexte"/>
        <w:numPr>
          <w:ilvl w:val="0"/>
          <w:numId w:val="19"/>
        </w:numPr>
      </w:pPr>
      <w:r>
        <w:t>Annexe VII Termes de référence pour une vérification des dépenses d'une subvention financée par l</w:t>
      </w:r>
      <w:r w:rsidR="000040B3">
        <w:t xml:space="preserve">e contrat </w:t>
      </w:r>
      <w:r>
        <w:t>CO</w:t>
      </w:r>
      <w:r w:rsidR="000040B3">
        <w:t xml:space="preserve">I et </w:t>
      </w:r>
      <w:r>
        <w:t>contrat et modèle de rapport de constatations factuelles</w:t>
      </w:r>
    </w:p>
    <w:p w14:paraId="0595729E" w14:textId="77777777" w:rsidR="00464BC3" w:rsidRDefault="00464BC3" w:rsidP="00CD779D">
      <w:pPr>
        <w:pStyle w:val="Corpsdetexte"/>
      </w:pPr>
      <w:r>
        <w:t>Si le contrat de subvention prévoit une garantie bancaire pour le paiement anticipé :</w:t>
      </w:r>
    </w:p>
    <w:p w14:paraId="515ACD7F" w14:textId="77777777" w:rsidR="00464BC3" w:rsidRDefault="00464BC3" w:rsidP="00D87494">
      <w:pPr>
        <w:pStyle w:val="Corpsdetexte"/>
        <w:numPr>
          <w:ilvl w:val="0"/>
          <w:numId w:val="19"/>
        </w:numPr>
      </w:pPr>
      <w:r>
        <w:t>Annexe VIII Modèle de garantie financière (en cas fournie par un établissement bancaire)</w:t>
      </w:r>
    </w:p>
    <w:p w14:paraId="238A6086" w14:textId="77777777" w:rsidR="00464BC3" w:rsidRDefault="00464BC3" w:rsidP="00CD779D">
      <w:pPr>
        <w:pStyle w:val="Corpsdetexte"/>
      </w:pPr>
      <w:r>
        <w:t>Dans le cas où le contrat de subvention prévoit un transfert d'actifs au bénéficiaire final à la fin de son exécution</w:t>
      </w:r>
    </w:p>
    <w:p w14:paraId="0EA5B0ED" w14:textId="77777777" w:rsidR="00464BC3" w:rsidRDefault="00464BC3" w:rsidP="00D87494">
      <w:pPr>
        <w:pStyle w:val="Corpsdetexte"/>
        <w:numPr>
          <w:ilvl w:val="0"/>
          <w:numId w:val="19"/>
        </w:numPr>
      </w:pPr>
      <w:r>
        <w:t>Annexe IX Modèle de transfert de propriété des actifs</w:t>
      </w:r>
    </w:p>
    <w:p w14:paraId="05812913" w14:textId="6D238412" w:rsidR="00464BC3" w:rsidRDefault="00464BC3" w:rsidP="00CD779D">
      <w:pPr>
        <w:pStyle w:val="Titre3"/>
      </w:pPr>
      <w:bookmarkStart w:id="122" w:name="_Toc151465516"/>
      <w:r>
        <w:t>Contrat de subvention et conditions particulières</w:t>
      </w:r>
      <w:bookmarkEnd w:id="122"/>
    </w:p>
    <w:p w14:paraId="05A16C1C" w14:textId="76E6B5FB" w:rsidR="00464BC3" w:rsidRDefault="00464BC3" w:rsidP="00CD779D">
      <w:pPr>
        <w:pStyle w:val="Corpsdetexte"/>
      </w:pPr>
      <w:r>
        <w:t xml:space="preserve">Deux modèles (un pour les subventions d'action et un pour les subventions </w:t>
      </w:r>
      <w:r w:rsidR="002E7118">
        <w:t>de fonctionnement) sont fournis</w:t>
      </w:r>
      <w:r>
        <w:t>.</w:t>
      </w:r>
    </w:p>
    <w:p w14:paraId="1E229618" w14:textId="252E27D3" w:rsidR="00464BC3" w:rsidRDefault="00464BC3" w:rsidP="00D87494">
      <w:pPr>
        <w:pStyle w:val="Corpsdetexte"/>
        <w:numPr>
          <w:ilvl w:val="0"/>
          <w:numId w:val="19"/>
        </w:numPr>
      </w:pPr>
      <w:r>
        <w:t>La première page identifie les parties. Le bénéficiaire principal doit être clairement identifié et devenir le</w:t>
      </w:r>
      <w:r w:rsidR="000040B3">
        <w:t xml:space="preserve"> </w:t>
      </w:r>
      <w:r>
        <w:t>'coordinateur'. L'identification des co-bénéficiaires suit pour autant qu'ils sont (le cas échéant).</w:t>
      </w:r>
    </w:p>
    <w:p w14:paraId="5405A3D4" w14:textId="4977DFCA" w:rsidR="00464BC3" w:rsidRDefault="00464BC3" w:rsidP="0080105E">
      <w:pPr>
        <w:pStyle w:val="Citationintense"/>
        <w:jc w:val="both"/>
      </w:pPr>
      <w:r>
        <w:lastRenderedPageBreak/>
        <w:t>A noter que le co-bénéficiaire doit avoir signé un mandat (procuration) confiant le</w:t>
      </w:r>
      <w:r w:rsidR="000040B3">
        <w:t xml:space="preserve"> </w:t>
      </w:r>
      <w:r>
        <w:t>« coordinateur » pour les représenter lors de la soumission et de l'évaluation de la proposition et pour la</w:t>
      </w:r>
      <w:r w:rsidR="000040B3">
        <w:t xml:space="preserve"> </w:t>
      </w:r>
      <w:r>
        <w:t xml:space="preserve">signature du contrat de subvention. Ce document est requis par le modèle de formulaire de demande. </w:t>
      </w:r>
    </w:p>
    <w:p w14:paraId="5B780340" w14:textId="7E80FE01" w:rsidR="00464BC3" w:rsidRDefault="00464BC3" w:rsidP="00D87494">
      <w:pPr>
        <w:pStyle w:val="Corpsdetexte"/>
        <w:numPr>
          <w:ilvl w:val="0"/>
          <w:numId w:val="19"/>
        </w:numPr>
      </w:pPr>
      <w:r>
        <w:t>L'article 1 définit l'objet du contrat avec l'intitulé de l'action, l'acceptation par le</w:t>
      </w:r>
      <w:r w:rsidR="000040B3">
        <w:t xml:space="preserve"> </w:t>
      </w:r>
      <w:r>
        <w:t>bénéficiaire des conditions contractuelles et assumant la responsabilité de l'exécution de l'action.</w:t>
      </w:r>
    </w:p>
    <w:p w14:paraId="7753BA2B" w14:textId="7AE74228" w:rsidR="00464BC3" w:rsidRDefault="00464BC3" w:rsidP="00D87494">
      <w:pPr>
        <w:pStyle w:val="Corpsdetexte"/>
        <w:numPr>
          <w:ilvl w:val="0"/>
          <w:numId w:val="19"/>
        </w:numPr>
      </w:pPr>
      <w:r>
        <w:t>L'article 2 définit le calendrier de l'action : le début de l'action, la durée de la mise en œuvre</w:t>
      </w:r>
      <w:r w:rsidR="000040B3">
        <w:t xml:space="preserve"> </w:t>
      </w:r>
      <w:r>
        <w:t>période en mois. Le délai d'exécution est laissé ouvert lors du paiement du solde final</w:t>
      </w:r>
      <w:r w:rsidR="000040B3">
        <w:t xml:space="preserve"> </w:t>
      </w:r>
      <w:r>
        <w:t>(mais au plus tard 18 mois à compter de la fin de la mise en œuvre, sauf si elle est reportée conformément</w:t>
      </w:r>
      <w:r w:rsidR="000040B3">
        <w:t xml:space="preserve"> </w:t>
      </w:r>
      <w:r>
        <w:t>avec l'article 12.5 des Conditions Générales)</w:t>
      </w:r>
    </w:p>
    <w:p w14:paraId="3AFD5456" w14:textId="5E3881AF" w:rsidR="00464BC3" w:rsidRDefault="00464BC3" w:rsidP="00D87494">
      <w:pPr>
        <w:pStyle w:val="Corpsdetexte"/>
        <w:numPr>
          <w:ilvl w:val="0"/>
          <w:numId w:val="19"/>
        </w:numPr>
      </w:pPr>
      <w:r>
        <w:t>L'article 3 concerne le financement de l'action. Les données de cet article doivent correspondre aux données</w:t>
      </w:r>
      <w:r w:rsidR="000040B3">
        <w:t xml:space="preserve"> </w:t>
      </w:r>
      <w:r>
        <w:t>prévues à l'annexe III – Budget. Le total des coûts éligibles est par définition « estimé ». Le financement</w:t>
      </w:r>
      <w:r w:rsidR="000040B3">
        <w:t xml:space="preserve"> </w:t>
      </w:r>
      <w:r>
        <w:t>du Maître d'Ouvrage est défini : comme maximum en valeur absolue et en pourcentage d</w:t>
      </w:r>
      <w:r w:rsidR="000040B3">
        <w:t xml:space="preserve">es </w:t>
      </w:r>
      <w:r>
        <w:t>coûts éligibles maximaux. Aucun d'entre eux ne sera transgressé. Pour les subventions à l'action uniquement, cet article fournit</w:t>
      </w:r>
      <w:r w:rsidR="000040B3">
        <w:t xml:space="preserve"> </w:t>
      </w:r>
      <w:r>
        <w:t>également pour l'inclusion des coûts indirects (jusqu'à un maximum de 7% des coûts éligibles.</w:t>
      </w:r>
    </w:p>
    <w:p w14:paraId="4A7687E3" w14:textId="09806829" w:rsidR="00464BC3" w:rsidRDefault="00464BC3" w:rsidP="00D87494">
      <w:pPr>
        <w:pStyle w:val="Corpsdetexte"/>
        <w:numPr>
          <w:ilvl w:val="0"/>
          <w:numId w:val="19"/>
        </w:numPr>
      </w:pPr>
      <w:r>
        <w:t>L'article 4 concerne les modalités de déclaration et de paiement et doit être complété après la</w:t>
      </w:r>
      <w:r w:rsidR="00F850E9">
        <w:t xml:space="preserve"> </w:t>
      </w:r>
      <w:r>
        <w:t>instructions fournies dans le(s) modèle(s).</w:t>
      </w:r>
    </w:p>
    <w:p w14:paraId="1FF0FC7A" w14:textId="2832A5B5" w:rsidR="00464BC3" w:rsidRDefault="00464BC3" w:rsidP="00D87494">
      <w:pPr>
        <w:pStyle w:val="Corpsdetexte"/>
        <w:numPr>
          <w:ilvl w:val="0"/>
          <w:numId w:val="19"/>
        </w:numPr>
      </w:pPr>
      <w:r>
        <w:t>L'article 5 indique les adresses de contact des deux parties. En outre, si le contrat prévoit</w:t>
      </w:r>
      <w:r w:rsidR="00F850E9">
        <w:t xml:space="preserve"> une </w:t>
      </w:r>
      <w:r>
        <w:t>vérification des dépenses, l'organisme désigné par le bénéficiaire pour procéder à cette vérification.</w:t>
      </w:r>
    </w:p>
    <w:p w14:paraId="7B12A743" w14:textId="77777777" w:rsidR="00464BC3" w:rsidRDefault="00464BC3" w:rsidP="00D87494">
      <w:pPr>
        <w:pStyle w:val="Corpsdetexte"/>
        <w:numPr>
          <w:ilvl w:val="0"/>
          <w:numId w:val="19"/>
        </w:numPr>
      </w:pPr>
      <w:r>
        <w:t>L'article 6 énumère toutes les annexes faisant partie intégrante du contrat et la préséance des annexes.</w:t>
      </w:r>
    </w:p>
    <w:p w14:paraId="5043E1F9" w14:textId="5E5EDBDC" w:rsidR="00464BC3" w:rsidRDefault="00464BC3" w:rsidP="00D87494">
      <w:pPr>
        <w:pStyle w:val="Corpsdetexte"/>
        <w:numPr>
          <w:ilvl w:val="0"/>
          <w:numId w:val="19"/>
        </w:numPr>
      </w:pPr>
      <w:r>
        <w:t>L'article 7 laisse un espace pour inclure toutes les autres conditions spéc</w:t>
      </w:r>
      <w:r w:rsidR="002E7118">
        <w:t>ifiques applicables au contrat:</w:t>
      </w:r>
      <w:r>
        <w:t xml:space="preserve"> l'identification des « entités affiliées », si prévu dans l'action, le soutien financier à des tiers (sous-subvention) avec éventuellement tous</w:t>
      </w:r>
      <w:r w:rsidR="00F850E9">
        <w:t xml:space="preserve"> </w:t>
      </w:r>
      <w:r>
        <w:t>conditions et plafonds pour réaliser ce soutien financier.</w:t>
      </w:r>
    </w:p>
    <w:p w14:paraId="72E17EA7" w14:textId="5AB97421" w:rsidR="00464BC3" w:rsidRDefault="00464BC3" w:rsidP="00D87494">
      <w:pPr>
        <w:pStyle w:val="Corpsdetexte"/>
        <w:numPr>
          <w:ilvl w:val="0"/>
          <w:numId w:val="19"/>
        </w:numPr>
      </w:pPr>
      <w:r>
        <w:t>L'éligibilité (ou non) de la contribution en nature et du travail des bénévoles au titre des "coûts éligibles"- Le taux de change à appliquer à la contribution par le bénéficiaire (ou d'autres tiers)</w:t>
      </w:r>
    </w:p>
    <w:p w14:paraId="4FC4CF1E" w14:textId="78477197" w:rsidR="00464BC3" w:rsidRDefault="00F850E9" w:rsidP="00D87494">
      <w:pPr>
        <w:pStyle w:val="Corpsdetexte"/>
        <w:numPr>
          <w:ilvl w:val="0"/>
          <w:numId w:val="19"/>
        </w:numPr>
      </w:pPr>
      <w:r>
        <w:t>Les d</w:t>
      </w:r>
      <w:r w:rsidR="00464BC3">
        <w:t>ispositions pour intérêts de retard</w:t>
      </w:r>
    </w:p>
    <w:p w14:paraId="4C4A94E1" w14:textId="027E1590" w:rsidR="00464BC3" w:rsidRDefault="00464BC3" w:rsidP="00D87494">
      <w:pPr>
        <w:pStyle w:val="Corpsdetexte"/>
        <w:numPr>
          <w:ilvl w:val="0"/>
          <w:numId w:val="19"/>
        </w:numPr>
      </w:pPr>
      <w:r>
        <w:t>L'application (ou non) de la règle du non-profit</w:t>
      </w:r>
    </w:p>
    <w:p w14:paraId="643E538D" w14:textId="100A5807" w:rsidR="00464BC3" w:rsidRDefault="00F850E9" w:rsidP="00D87494">
      <w:pPr>
        <w:pStyle w:val="Corpsdetexte"/>
        <w:numPr>
          <w:ilvl w:val="0"/>
          <w:numId w:val="19"/>
        </w:numPr>
      </w:pPr>
      <w:r>
        <w:t>Les a</w:t>
      </w:r>
      <w:r w:rsidR="00464BC3">
        <w:t>utres conditions particulières applicables au contrat</w:t>
      </w:r>
    </w:p>
    <w:p w14:paraId="5BF9360F" w14:textId="5869C2F5" w:rsidR="002512C2" w:rsidRDefault="0080105E" w:rsidP="00CD779D">
      <w:pPr>
        <w:pStyle w:val="Corpsdetexte"/>
      </w:pPr>
      <w:r>
        <w:t>Dans</w:t>
      </w:r>
      <w:r w:rsidR="00464BC3">
        <w:t xml:space="preserve"> la section de signature, seuls le «</w:t>
      </w:r>
      <w:r w:rsidR="00415F12">
        <w:t> </w:t>
      </w:r>
      <w:r w:rsidR="00464BC3">
        <w:t>coordinat</w:t>
      </w:r>
      <w:r w:rsidR="002512C2">
        <w:t>eur</w:t>
      </w:r>
      <w:r w:rsidR="00415F12">
        <w:t> </w:t>
      </w:r>
      <w:r w:rsidR="002512C2">
        <w:t xml:space="preserve">» et l'autorité contractante </w:t>
      </w:r>
      <w:r w:rsidR="00464BC3">
        <w:t>doivent signer.</w:t>
      </w:r>
    </w:p>
    <w:p w14:paraId="35300190" w14:textId="171C0843" w:rsidR="00464BC3" w:rsidRDefault="00464BC3" w:rsidP="0080105E">
      <w:pPr>
        <w:pStyle w:val="Citationintense"/>
        <w:jc w:val="both"/>
      </w:pPr>
      <w:r>
        <w:lastRenderedPageBreak/>
        <w:t>Conformément au mandat confié au coordinateur, le coordinateur signe le contrat également</w:t>
      </w:r>
      <w:r w:rsidR="002512C2">
        <w:t xml:space="preserve"> </w:t>
      </w:r>
      <w:r>
        <w:t>au nom des autres bénéficiaires, qui n'ont donc pas besoin de signer individuellement le contrat pour</w:t>
      </w:r>
      <w:r w:rsidR="002512C2">
        <w:t xml:space="preserve"> </w:t>
      </w:r>
      <w:r>
        <w:t>en devenir partie.</w:t>
      </w:r>
    </w:p>
    <w:p w14:paraId="0DB8D08D" w14:textId="79F3CA32" w:rsidR="00464BC3" w:rsidRDefault="00464BC3" w:rsidP="00CD779D">
      <w:pPr>
        <w:pStyle w:val="Titre3"/>
      </w:pPr>
      <w:bookmarkStart w:id="123" w:name="_Toc151465517"/>
      <w:r>
        <w:t>Conditions générales des contrats de subvention</w:t>
      </w:r>
      <w:bookmarkEnd w:id="123"/>
    </w:p>
    <w:p w14:paraId="62CEA19F" w14:textId="43342E49" w:rsidR="00464BC3" w:rsidRDefault="00464BC3" w:rsidP="00CD779D">
      <w:pPr>
        <w:pStyle w:val="Corpsdetexte"/>
      </w:pPr>
      <w:r>
        <w:t>Les Conditions Générales sont données sous forme de fichier non modifiable et ne peuvent en aucun cas être modifiées. Les modifications de ce document se font via les Conditions Particulières de chaque contrat.</w:t>
      </w:r>
    </w:p>
    <w:p w14:paraId="7BEFFDC4" w14:textId="43CED0FA" w:rsidR="00464BC3" w:rsidRDefault="00464BC3" w:rsidP="00CD779D">
      <w:pPr>
        <w:pStyle w:val="Titre3"/>
      </w:pPr>
      <w:bookmarkStart w:id="124" w:name="_Toc151465518"/>
      <w:r>
        <w:t>Valeur du contrat</w:t>
      </w:r>
      <w:bookmarkEnd w:id="124"/>
    </w:p>
    <w:p w14:paraId="40E736DF" w14:textId="77777777" w:rsidR="00464BC3" w:rsidRDefault="00464BC3" w:rsidP="00CD779D">
      <w:pPr>
        <w:pStyle w:val="Corpsdetexte"/>
      </w:pPr>
      <w:r>
        <w:t>La valeur d'un contrat de subvention est exprimée par les paramètres suivants :</w:t>
      </w:r>
    </w:p>
    <w:p w14:paraId="0130EDCB" w14:textId="2A8AFE76" w:rsidR="00464BC3" w:rsidRDefault="00464BC3" w:rsidP="00105AFF">
      <w:pPr>
        <w:pStyle w:val="Corpsdetexte"/>
        <w:numPr>
          <w:ilvl w:val="0"/>
          <w:numId w:val="72"/>
        </w:numPr>
      </w:pPr>
      <w:r>
        <w:t>La valeur absolue maximale des coûts éligibles pour le financement de la C</w:t>
      </w:r>
      <w:r w:rsidR="00607923">
        <w:t>OI</w:t>
      </w:r>
    </w:p>
    <w:p w14:paraId="4D1F43FC" w14:textId="50BDEAE6" w:rsidR="00464BC3" w:rsidRDefault="00464BC3" w:rsidP="00105AFF">
      <w:pPr>
        <w:pStyle w:val="Corpsdetexte"/>
        <w:numPr>
          <w:ilvl w:val="0"/>
          <w:numId w:val="72"/>
        </w:numPr>
      </w:pPr>
      <w:r>
        <w:t>Le pourcentage maximum (des coûts éligibles) pour le financement de la CO</w:t>
      </w:r>
      <w:r w:rsidR="00607923">
        <w:t>I</w:t>
      </w:r>
    </w:p>
    <w:p w14:paraId="4635D8C3" w14:textId="4397D548" w:rsidR="00464BC3" w:rsidRDefault="00464BC3" w:rsidP="00CD779D">
      <w:pPr>
        <w:pStyle w:val="Corpsdetexte"/>
      </w:pPr>
      <w:r>
        <w:t>Tous ces paramètres sont considérés comme "estimés" et la valeur finale du contrat sera</w:t>
      </w:r>
      <w:r w:rsidR="00607923">
        <w:t xml:space="preserve"> </w:t>
      </w:r>
      <w:r>
        <w:t>déterminé dans le solde final après présentation de toutes les pièces justificatives, dépenses</w:t>
      </w:r>
      <w:r w:rsidR="00607923">
        <w:t xml:space="preserve"> dans le </w:t>
      </w:r>
      <w:r>
        <w:t>rapport de vérification (le cas échéant) et acceptation par le pouvoir adjudicateur.</w:t>
      </w:r>
    </w:p>
    <w:p w14:paraId="1AC98270" w14:textId="1E40DB5F" w:rsidR="00464BC3" w:rsidRDefault="00464BC3" w:rsidP="00CD779D">
      <w:pPr>
        <w:pStyle w:val="Titre3"/>
      </w:pPr>
      <w:bookmarkStart w:id="125" w:name="_Toc151465519"/>
      <w:r>
        <w:t>Sécurité des acomptes</w:t>
      </w:r>
      <w:bookmarkEnd w:id="125"/>
    </w:p>
    <w:p w14:paraId="3F9DD51C" w14:textId="07B4F99C" w:rsidR="00464BC3" w:rsidRDefault="00464BC3" w:rsidP="00CD779D">
      <w:pPr>
        <w:pStyle w:val="Corpsdetexte"/>
      </w:pPr>
      <w:r>
        <w:t xml:space="preserve">Une garantie de paiement anticipé sera demandée pour les valeurs supérieures à 50 000 </w:t>
      </w:r>
      <w:r w:rsidR="00E16317">
        <w:t>EUR</w:t>
      </w:r>
      <w:r>
        <w:t xml:space="preserve"> avec les exceptions suivantes :</w:t>
      </w:r>
    </w:p>
    <w:p w14:paraId="25056585" w14:textId="5309CB83" w:rsidR="00464BC3" w:rsidRDefault="00464BC3" w:rsidP="00D87494">
      <w:pPr>
        <w:pStyle w:val="Corpsdetexte"/>
        <w:numPr>
          <w:ilvl w:val="0"/>
          <w:numId w:val="20"/>
        </w:numPr>
      </w:pPr>
      <w:r>
        <w:t xml:space="preserve">Organismes publics dans l'un des États membres (ministères, départements des ministères et </w:t>
      </w:r>
      <w:r w:rsidR="00C811CB">
        <w:t xml:space="preserve">organes </w:t>
      </w:r>
      <w:r>
        <w:t>assimilés)</w:t>
      </w:r>
    </w:p>
    <w:p w14:paraId="394DFE2A" w14:textId="0F407993" w:rsidR="00464BC3" w:rsidRDefault="00464BC3" w:rsidP="00D87494">
      <w:pPr>
        <w:pStyle w:val="Corpsdetexte"/>
        <w:numPr>
          <w:ilvl w:val="0"/>
          <w:numId w:val="20"/>
        </w:numPr>
      </w:pPr>
      <w:r>
        <w:t>Organisation internationale</w:t>
      </w:r>
    </w:p>
    <w:p w14:paraId="001C6063" w14:textId="097AA834" w:rsidR="00464BC3" w:rsidRDefault="00464BC3" w:rsidP="00D87494">
      <w:pPr>
        <w:pStyle w:val="Corpsdetexte"/>
        <w:numPr>
          <w:ilvl w:val="0"/>
          <w:numId w:val="20"/>
        </w:numPr>
      </w:pPr>
      <w:r>
        <w:t>Subventions de faible valeur</w:t>
      </w:r>
    </w:p>
    <w:p w14:paraId="3287F224" w14:textId="2CDAB529" w:rsidR="00464BC3" w:rsidRDefault="00464BC3" w:rsidP="00CD779D">
      <w:pPr>
        <w:pStyle w:val="Corpsdetexte"/>
      </w:pPr>
      <w:r>
        <w:t>À sa discrétion, l'autorité contractante peut renoncer à la présentation d</w:t>
      </w:r>
      <w:r w:rsidR="00C811CB">
        <w:t>’une garantie de</w:t>
      </w:r>
      <w:r>
        <w:t xml:space="preserve"> l'acompte</w:t>
      </w:r>
      <w:r w:rsidR="00C811CB">
        <w:t xml:space="preserve"> </w:t>
      </w:r>
      <w:r>
        <w:t>pour :</w:t>
      </w:r>
    </w:p>
    <w:p w14:paraId="24611C7B" w14:textId="1D592D60" w:rsidR="00464BC3" w:rsidRDefault="00464BC3" w:rsidP="00D87494">
      <w:pPr>
        <w:pStyle w:val="Corpsdetexte"/>
        <w:numPr>
          <w:ilvl w:val="0"/>
          <w:numId w:val="20"/>
        </w:numPr>
      </w:pPr>
      <w:r>
        <w:t>Institutions universitaires et de formation dans les États membres</w:t>
      </w:r>
    </w:p>
    <w:p w14:paraId="3DFF8289" w14:textId="34B19203" w:rsidR="00464BC3" w:rsidRDefault="00464BC3" w:rsidP="00D87494">
      <w:pPr>
        <w:pStyle w:val="Corpsdetexte"/>
        <w:numPr>
          <w:ilvl w:val="0"/>
          <w:numId w:val="20"/>
        </w:numPr>
      </w:pPr>
      <w:r>
        <w:t>Autre bénéficiaire qui ne peut manifestement pas fournir une telle garantie, à condition que l'intérêt de</w:t>
      </w:r>
      <w:r w:rsidR="00C811CB">
        <w:t xml:space="preserve"> l</w:t>
      </w:r>
      <w:r>
        <w:t>a CO</w:t>
      </w:r>
      <w:r w:rsidR="00C811CB">
        <w:t>I</w:t>
      </w:r>
      <w:r>
        <w:t xml:space="preserve"> </w:t>
      </w:r>
      <w:r w:rsidR="00C811CB">
        <w:t>soit</w:t>
      </w:r>
      <w:r>
        <w:t xml:space="preserve"> toujours protégé (c'est-à-dire que le paiement de l'avance peut être fractionné en plusieurs versements)</w:t>
      </w:r>
      <w:r w:rsidR="00C811CB">
        <w:t>.</w:t>
      </w:r>
    </w:p>
    <w:p w14:paraId="39B19C4D" w14:textId="46427AA0" w:rsidR="00464BC3" w:rsidRDefault="00464BC3" w:rsidP="00F31D25">
      <w:pPr>
        <w:pStyle w:val="Citationintense"/>
        <w:jc w:val="both"/>
      </w:pPr>
      <w:r>
        <w:t>A noter que les frais financiers pour l'obtention de la garantie financière peuvent être portés comme « frais éligibles » dans</w:t>
      </w:r>
      <w:r w:rsidR="00C811CB">
        <w:t xml:space="preserve"> </w:t>
      </w:r>
      <w:r>
        <w:t>le budget du contrat de subvention.</w:t>
      </w:r>
    </w:p>
    <w:p w14:paraId="61315D8E" w14:textId="517CA6F7" w:rsidR="00464BC3" w:rsidRDefault="00464BC3" w:rsidP="00CD779D">
      <w:pPr>
        <w:pStyle w:val="Corpsdetexte"/>
      </w:pPr>
      <w:r>
        <w:t>La garantie est libellée dans l</w:t>
      </w:r>
      <w:r w:rsidR="002E7118">
        <w:t>a monnaie du Maître d'Ouvrage, si elle est</w:t>
      </w:r>
      <w:r>
        <w:t xml:space="preserve"> fourni</w:t>
      </w:r>
      <w:r w:rsidR="002E7118">
        <w:t>e</w:t>
      </w:r>
      <w:r>
        <w:t xml:space="preserve"> par un établissement bancaire.</w:t>
      </w:r>
    </w:p>
    <w:p w14:paraId="2C24A5A6" w14:textId="3E263321" w:rsidR="00464BC3" w:rsidRDefault="00464BC3" w:rsidP="00CD779D">
      <w:pPr>
        <w:pStyle w:val="Titre3"/>
      </w:pPr>
      <w:bookmarkStart w:id="126" w:name="_Toc151465520"/>
      <w:r>
        <w:lastRenderedPageBreak/>
        <w:t>Forme de garantie acceptable</w:t>
      </w:r>
      <w:bookmarkEnd w:id="126"/>
    </w:p>
    <w:p w14:paraId="495B1B05" w14:textId="761511D1" w:rsidR="00464BC3" w:rsidRDefault="00464BC3" w:rsidP="00D87494">
      <w:pPr>
        <w:pStyle w:val="Corpsdetexte"/>
        <w:numPr>
          <w:ilvl w:val="0"/>
          <w:numId w:val="21"/>
        </w:numPr>
      </w:pPr>
      <w:r>
        <w:t>Les garanties sont remises sous la forme d'une garantie bancaire/d'assurance irrévocable, ou d'une caution solidaire</w:t>
      </w:r>
      <w:r w:rsidR="00C603F5">
        <w:t xml:space="preserve"> </w:t>
      </w:r>
      <w:r>
        <w:t>plusieurs garanties, payables à première demande, émises par une banque notoire ou un organisme financier non bancaire</w:t>
      </w:r>
      <w:r w:rsidR="00C603F5">
        <w:t xml:space="preserve"> </w:t>
      </w:r>
      <w:r>
        <w:t>institution, située dans un État membre de la CO</w:t>
      </w:r>
      <w:r w:rsidR="00C603F5">
        <w:t>I</w:t>
      </w:r>
      <w:r>
        <w:t>.</w:t>
      </w:r>
    </w:p>
    <w:p w14:paraId="18C7F532" w14:textId="256289B3" w:rsidR="00464BC3" w:rsidRDefault="00464BC3" w:rsidP="00D87494">
      <w:pPr>
        <w:pStyle w:val="Corpsdetexte"/>
        <w:numPr>
          <w:ilvl w:val="0"/>
          <w:numId w:val="21"/>
        </w:numPr>
      </w:pPr>
      <w:r>
        <w:t>Les cautions prévues au présent chapitre peuvent être remplacées par des cautions solidaires</w:t>
      </w:r>
      <w:r w:rsidR="00C603F5">
        <w:t xml:space="preserve"> </w:t>
      </w:r>
      <w:r>
        <w:t xml:space="preserve">par lequel un tiers s'engage à payer au pouvoir adjudicateur les sommes dues par </w:t>
      </w:r>
      <w:r w:rsidR="00C603F5">
        <w:t xml:space="preserve">le bénéficiaire de </w:t>
      </w:r>
      <w:r>
        <w:t>la subvention</w:t>
      </w:r>
      <w:r w:rsidR="00C603F5">
        <w:t xml:space="preserve"> </w:t>
      </w:r>
      <w:r>
        <w:t>au titre du contrat à concurrence du montant déposé en garantie.</w:t>
      </w:r>
    </w:p>
    <w:p w14:paraId="54A0E136" w14:textId="50495E62" w:rsidR="00464BC3" w:rsidRDefault="00464BC3" w:rsidP="00D87494">
      <w:pPr>
        <w:pStyle w:val="Corpsdetexte"/>
        <w:numPr>
          <w:ilvl w:val="0"/>
          <w:numId w:val="21"/>
        </w:numPr>
      </w:pPr>
      <w:r>
        <w:t>Les cautions solidaires sont choisies parmi les banques notoirement agréées ou non bancaires</w:t>
      </w:r>
      <w:r w:rsidR="00C603F5">
        <w:t xml:space="preserve"> </w:t>
      </w:r>
      <w:r>
        <w:t>institution financière, située dans un État membre de la CO</w:t>
      </w:r>
      <w:r w:rsidR="00C603F5">
        <w:t>I</w:t>
      </w:r>
      <w:r>
        <w:t>.</w:t>
      </w:r>
    </w:p>
    <w:p w14:paraId="48FF21F3" w14:textId="29B6C4F2" w:rsidR="00464BC3" w:rsidRDefault="00464BC3" w:rsidP="00D87494">
      <w:pPr>
        <w:pStyle w:val="Corpsdetexte"/>
        <w:numPr>
          <w:ilvl w:val="0"/>
          <w:numId w:val="21"/>
        </w:numPr>
      </w:pPr>
      <w:r>
        <w:t>Les cautionnements solidaires doivent être sous une forme spécifiée par le pouvoir adjudicateur. Le</w:t>
      </w:r>
      <w:r w:rsidR="00C603F5">
        <w:t xml:space="preserve"> </w:t>
      </w:r>
      <w:r>
        <w:t xml:space="preserve">formulaire doit contenir un engagement de payer à première demande, toute somme due par </w:t>
      </w:r>
      <w:r w:rsidR="00C603F5">
        <w:t xml:space="preserve">le bénéficiaire de </w:t>
      </w:r>
      <w:r>
        <w:t>la subvention</w:t>
      </w:r>
      <w:r w:rsidR="00C603F5">
        <w:t xml:space="preserve"> </w:t>
      </w:r>
      <w:r>
        <w:t>jusqu'au montant garanti.</w:t>
      </w:r>
    </w:p>
    <w:p w14:paraId="010131E5" w14:textId="6DD357C6" w:rsidR="00464BC3" w:rsidRDefault="00464BC3" w:rsidP="00CD779D">
      <w:pPr>
        <w:pStyle w:val="Corpsdetexte"/>
      </w:pPr>
      <w:r>
        <w:t>Au cours de l'exécution du contrat, si la personne physique ou morale qui apporte la garantie (i) n'est pas</w:t>
      </w:r>
      <w:r w:rsidR="00C603F5">
        <w:t xml:space="preserve"> </w:t>
      </w:r>
      <w:r>
        <w:t>capable ou disposé à respecter ses engagements, (ii) n'est pas habilité à délivrer des garanties au Contractant</w:t>
      </w:r>
      <w:r w:rsidR="00C603F5">
        <w:t xml:space="preserve"> </w:t>
      </w:r>
      <w:r>
        <w:t>ou (iii) semble ne pas être financièrement fiable, ou la garantie financière cesse d'être valide,</w:t>
      </w:r>
      <w:r w:rsidR="00C603F5">
        <w:t xml:space="preserve"> </w:t>
      </w:r>
      <w:r>
        <w:t>et le coordinateur Bénéficiaire de la subvention ne le remplace pas, soit une retenue égale au montant de la</w:t>
      </w:r>
      <w:r w:rsidR="00C603F5">
        <w:t xml:space="preserve"> </w:t>
      </w:r>
      <w:r>
        <w:t>un préfinancement peut être effectué par le pouvoir adjudicateur à partir des paiements futurs dus à la subvention</w:t>
      </w:r>
    </w:p>
    <w:p w14:paraId="300EFD5F" w14:textId="28AFBA9A" w:rsidR="00464BC3" w:rsidRDefault="00464BC3" w:rsidP="00CD779D">
      <w:pPr>
        <w:pStyle w:val="Corpsdetexte"/>
      </w:pPr>
      <w:r>
        <w:t>Le coordinateur bénéficiaire au titre du contrat ou le pouvoir adjudicateur met en demeure</w:t>
      </w:r>
      <w:r w:rsidR="00C603F5">
        <w:t xml:space="preserve"> </w:t>
      </w:r>
      <w:r>
        <w:t>le Coordinateur Bénéficiaire de la subvention à fournir une nouvelle garantie aux mêmes conditions que la précédente.</w:t>
      </w:r>
    </w:p>
    <w:p w14:paraId="095F9A53" w14:textId="7A7D4277" w:rsidR="00464BC3" w:rsidRDefault="00464BC3" w:rsidP="00CD779D">
      <w:pPr>
        <w:pStyle w:val="Corpsdetexte"/>
      </w:pPr>
      <w:r>
        <w:t>Si le coordinateur ne fournit pas une nouvelle garantie, le pouvoir adjudicateur peut résilier le</w:t>
      </w:r>
      <w:r w:rsidR="00C603F5">
        <w:t xml:space="preserve"> </w:t>
      </w:r>
      <w:r>
        <w:t>contracter.</w:t>
      </w:r>
    </w:p>
    <w:p w14:paraId="3A2F50D0" w14:textId="6E475CEE" w:rsidR="00ED3155" w:rsidRDefault="00464BC3" w:rsidP="00F31D25">
      <w:pPr>
        <w:pStyle w:val="Citationintense"/>
        <w:jc w:val="both"/>
      </w:pPr>
      <w:r>
        <w:t>Cette disposition ne s'applique pas si le coordinateur est une organisation à but non lucratif, une organisation qui</w:t>
      </w:r>
      <w:r w:rsidR="00C603F5">
        <w:t xml:space="preserve"> </w:t>
      </w:r>
      <w:r>
        <w:t>a signé un accord cadre de partenariat avec la C</w:t>
      </w:r>
      <w:r w:rsidR="00211A81">
        <w:t>OI</w:t>
      </w:r>
      <w:r>
        <w:t>, un département gouvernemental ou public</w:t>
      </w:r>
      <w:r w:rsidR="00C603F5">
        <w:t xml:space="preserve"> </w:t>
      </w:r>
      <w:r>
        <w:t>organisme, sauf stipulation contraire dans les conditions particulières.</w:t>
      </w:r>
    </w:p>
    <w:p w14:paraId="13D48DD2" w14:textId="2AB325AC" w:rsidR="00464BC3" w:rsidRDefault="00464BC3" w:rsidP="00CD779D">
      <w:pPr>
        <w:pStyle w:val="Titre2"/>
      </w:pPr>
      <w:bookmarkStart w:id="127" w:name="_Toc151465521"/>
      <w:r>
        <w:t>Modalités de paiement</w:t>
      </w:r>
      <w:bookmarkEnd w:id="127"/>
    </w:p>
    <w:p w14:paraId="38F56BFD" w14:textId="27053961" w:rsidR="00464BC3" w:rsidRDefault="00464BC3" w:rsidP="00F31D25">
      <w:pPr>
        <w:pStyle w:val="Citationintense"/>
        <w:jc w:val="both"/>
      </w:pPr>
      <w:r>
        <w:t>Les modalités de paiement sont définies à l'article 15 des Conditions Générales du contrat de subvention c</w:t>
      </w:r>
      <w:r w:rsidR="00556B2F">
        <w:t xml:space="preserve">onformément à </w:t>
      </w:r>
      <w:r>
        <w:t xml:space="preserve">l'article 4 des Conditions </w:t>
      </w:r>
      <w:r w:rsidR="00FF02EE">
        <w:t>Particulières</w:t>
      </w:r>
      <w:r>
        <w:t>.</w:t>
      </w:r>
    </w:p>
    <w:p w14:paraId="3A3C9EC7" w14:textId="2F7FC0F6" w:rsidR="00464BC3" w:rsidRDefault="00464BC3" w:rsidP="00CD779D">
      <w:pPr>
        <w:pStyle w:val="Corpsdetexte"/>
      </w:pPr>
      <w:r>
        <w:t>Lors de la rédaction de</w:t>
      </w:r>
      <w:r w:rsidR="00EB7F24">
        <w:t>s</w:t>
      </w:r>
      <w:r>
        <w:t xml:space="preserve"> Condition</w:t>
      </w:r>
      <w:r w:rsidR="00EB7F24">
        <w:t>s</w:t>
      </w:r>
      <w:r>
        <w:t xml:space="preserve"> Particulière</w:t>
      </w:r>
      <w:r w:rsidR="00EB7F24">
        <w:t>s</w:t>
      </w:r>
      <w:r>
        <w:t>, le Maître d'Ouvrage peut choisir parmi trois options :</w:t>
      </w:r>
    </w:p>
    <w:p w14:paraId="2C44296C" w14:textId="5881D288" w:rsidR="00464BC3" w:rsidRDefault="00464BC3" w:rsidP="00D87494">
      <w:pPr>
        <w:pStyle w:val="Corpsdetexte"/>
        <w:numPr>
          <w:ilvl w:val="0"/>
          <w:numId w:val="22"/>
        </w:numPr>
      </w:pPr>
      <w:r>
        <w:t xml:space="preserve">Option 1 : Actions avec une période de mise en œuvre de 12 </w:t>
      </w:r>
      <w:r w:rsidR="00211A81">
        <w:t>mois ou moins ou don de 50 000 EUR</w:t>
      </w:r>
      <w:r>
        <w:t xml:space="preserve"> ou</w:t>
      </w:r>
      <w:r w:rsidR="00EB7F24">
        <w:t xml:space="preserve"> </w:t>
      </w:r>
      <w:r>
        <w:t>moins.</w:t>
      </w:r>
    </w:p>
    <w:p w14:paraId="6A03D6E4" w14:textId="715C7BF7" w:rsidR="00464BC3" w:rsidRDefault="00464BC3" w:rsidP="00B474F6">
      <w:pPr>
        <w:pStyle w:val="Corpsdetexte"/>
        <w:numPr>
          <w:ilvl w:val="3"/>
          <w:numId w:val="15"/>
        </w:numPr>
        <w:ind w:left="1440"/>
      </w:pPr>
      <w:r>
        <w:lastRenderedPageBreak/>
        <w:t xml:space="preserve">un préfinancement initial de 80 % du montant maximal (visé à l'article </w:t>
      </w:r>
      <w:r w:rsidRPr="002E7118">
        <w:t>3.2</w:t>
      </w:r>
      <w:r w:rsidR="00211A81">
        <w:t xml:space="preserve"> </w:t>
      </w:r>
      <w:r>
        <w:t>des conditions particulières) après déduction des imprévus ;</w:t>
      </w:r>
    </w:p>
    <w:p w14:paraId="3057C6B7" w14:textId="040CB170" w:rsidR="00464BC3" w:rsidRDefault="00464BC3" w:rsidP="00B474F6">
      <w:pPr>
        <w:pStyle w:val="Corpsdetexte"/>
        <w:numPr>
          <w:ilvl w:val="3"/>
          <w:numId w:val="15"/>
        </w:numPr>
        <w:ind w:left="1440"/>
      </w:pPr>
      <w:r>
        <w:t>le solde du montant final de la subvention.</w:t>
      </w:r>
    </w:p>
    <w:p w14:paraId="6CE3FA3B" w14:textId="7108DC2B" w:rsidR="00464BC3" w:rsidRDefault="00464BC3" w:rsidP="00D87494">
      <w:pPr>
        <w:pStyle w:val="Corpsdetexte"/>
        <w:numPr>
          <w:ilvl w:val="0"/>
          <w:numId w:val="22"/>
        </w:numPr>
      </w:pPr>
      <w:r>
        <w:t>Option 2: Actions avec une période de mise en œuvre de plus de 12 mois et une subvention de plus de</w:t>
      </w:r>
      <w:r w:rsidR="00EB7F24">
        <w:t xml:space="preserve"> </w:t>
      </w:r>
      <w:r>
        <w:t>50</w:t>
      </w:r>
      <w:r w:rsidR="00C54126">
        <w:t> </w:t>
      </w:r>
      <w:r>
        <w:t xml:space="preserve">000 </w:t>
      </w:r>
      <w:r w:rsidR="00211A81">
        <w:t>EUR</w:t>
      </w:r>
      <w:r>
        <w:t>.</w:t>
      </w:r>
    </w:p>
    <w:p w14:paraId="6C546290" w14:textId="0AF629FB" w:rsidR="00464BC3" w:rsidRDefault="00464BC3" w:rsidP="00D87494">
      <w:pPr>
        <w:pStyle w:val="Corpsdetexte"/>
        <w:numPr>
          <w:ilvl w:val="0"/>
          <w:numId w:val="32"/>
        </w:numPr>
        <w:ind w:left="1440"/>
      </w:pPr>
      <w:r>
        <w:t>un préfinancement initial de 100 % de la partie du budget prévisionnel financée par l'autorité contractante pour la première période de rapport (normalement la première année de</w:t>
      </w:r>
      <w:r w:rsidR="00211A81">
        <w:t xml:space="preserve"> </w:t>
      </w:r>
      <w:r>
        <w:t>mise en œuvre) à l'exclusion des imprévus et calculés en appliquant le maximum</w:t>
      </w:r>
      <w:r w:rsidR="00211A81">
        <w:t xml:space="preserve"> </w:t>
      </w:r>
      <w:r>
        <w:t>pourcentage établi dans le contrat. (</w:t>
      </w:r>
      <w:r w:rsidR="00FF02EE">
        <w:t>Conditions</w:t>
      </w:r>
      <w:r>
        <w:t xml:space="preserve"> particulières article 3.2) ;</w:t>
      </w:r>
    </w:p>
    <w:p w14:paraId="07BB7917" w14:textId="46446383" w:rsidR="00464BC3" w:rsidRDefault="00464BC3" w:rsidP="00D87494">
      <w:pPr>
        <w:pStyle w:val="Corpsdetexte"/>
        <w:numPr>
          <w:ilvl w:val="0"/>
          <w:numId w:val="32"/>
        </w:numPr>
        <w:ind w:left="1440"/>
      </w:pPr>
      <w:r>
        <w:t>des paiements de préfinancement supplémentaires de 100 % de la partie du bud</w:t>
      </w:r>
      <w:r w:rsidR="00211A81">
        <w:t>get prévisionnel financée par l‘</w:t>
      </w:r>
      <w:r>
        <w:t>Autorité contractante pour la période de rapport suivante (à l'exclusion des</w:t>
      </w:r>
      <w:r w:rsidR="00211A81">
        <w:t xml:space="preserve"> </w:t>
      </w:r>
      <w:r>
        <w:t>éventualités):</w:t>
      </w:r>
    </w:p>
    <w:p w14:paraId="255CD707" w14:textId="06F1AA32" w:rsidR="00464BC3" w:rsidRDefault="00F31D25" w:rsidP="00CD779D">
      <w:pPr>
        <w:pStyle w:val="Citationintense"/>
        <w:jc w:val="both"/>
      </w:pPr>
      <w:r>
        <w:t>La période de rapportage</w:t>
      </w:r>
      <w:r w:rsidR="00464BC3">
        <w:t xml:space="preserve"> est censée être une période de douze mois, sauf disposition contraire dans le</w:t>
      </w:r>
      <w:r w:rsidR="003C6D7D">
        <w:t>s</w:t>
      </w:r>
      <w:r w:rsidR="00211A81">
        <w:t xml:space="preserve"> </w:t>
      </w:r>
      <w:r w:rsidR="00464BC3">
        <w:t xml:space="preserve">conditions </w:t>
      </w:r>
      <w:r w:rsidR="00211A81">
        <w:t>particulières</w:t>
      </w:r>
      <w:r w:rsidR="00464BC3">
        <w:t>. Lorsque la période restante jusqu'à la fin de l'action est inférieure ou égale à 18 mois, l</w:t>
      </w:r>
      <w:r w:rsidR="00211A81">
        <w:t xml:space="preserve">a </w:t>
      </w:r>
      <w:r w:rsidR="00464BC3">
        <w:t>période de rapport</w:t>
      </w:r>
      <w:r>
        <w:t>age</w:t>
      </w:r>
      <w:r w:rsidR="00464BC3">
        <w:t xml:space="preserve"> doit le couvrir entièrement.</w:t>
      </w:r>
    </w:p>
    <w:p w14:paraId="5D54922E" w14:textId="76F57249" w:rsidR="00464BC3" w:rsidRDefault="00464BC3" w:rsidP="00CD779D">
      <w:pPr>
        <w:pStyle w:val="Citationintense"/>
        <w:jc w:val="both"/>
      </w:pPr>
      <w:r>
        <w:t xml:space="preserve">Dans les 60 jours suivant la fin de la période de rapport, le coordinateur présente un rapport </w:t>
      </w:r>
      <w:r w:rsidR="00DA2511">
        <w:t>intermédiaire ou</w:t>
      </w:r>
      <w:r>
        <w:t>, s'il n'est pas en mesure de le faire, il informe le pouvoir adjudicateur des raisons de fournir au moins</w:t>
      </w:r>
      <w:r w:rsidR="00211A81">
        <w:t xml:space="preserve"> </w:t>
      </w:r>
      <w:r>
        <w:t>un résumé de l'avancement de l'action.</w:t>
      </w:r>
    </w:p>
    <w:p w14:paraId="6DF9D9FD" w14:textId="6BCD95F6" w:rsidR="00464BC3" w:rsidRDefault="00464BC3" w:rsidP="00B474F6">
      <w:pPr>
        <w:pStyle w:val="Corpsdetexte"/>
        <w:numPr>
          <w:ilvl w:val="2"/>
          <w:numId w:val="15"/>
        </w:numPr>
      </w:pPr>
      <w:r>
        <w:t xml:space="preserve">si, à la fin de la période de </w:t>
      </w:r>
      <w:r w:rsidR="00F31D25">
        <w:t>rapportage</w:t>
      </w:r>
      <w:r>
        <w:t>, la partie des dépenses effectivement encourues qui est</w:t>
      </w:r>
      <w:r w:rsidR="003C6D7D">
        <w:t xml:space="preserve"> </w:t>
      </w:r>
      <w:r>
        <w:t>financé par le pouvoir adjudicateur est inférieur à 70 % du paiement précédent, plus</w:t>
      </w:r>
      <w:r w:rsidR="003C6D7D">
        <w:t xml:space="preserve"> </w:t>
      </w:r>
      <w:r>
        <w:t>le paiement de préfinancement est réduit du montant correspondant à la différence</w:t>
      </w:r>
      <w:r w:rsidR="003C6D7D">
        <w:t xml:space="preserve"> </w:t>
      </w:r>
      <w:r>
        <w:t>entre les 70 % du versement de préfinancement précédent et la part des dépenses</w:t>
      </w:r>
      <w:r w:rsidR="003C6D7D">
        <w:t xml:space="preserve"> </w:t>
      </w:r>
      <w:r>
        <w:t>effectivement encourus qui est financé par le pouvoir adjudicateur ;</w:t>
      </w:r>
    </w:p>
    <w:p w14:paraId="56BA7ECC" w14:textId="76D1FC7B" w:rsidR="00464BC3" w:rsidRDefault="00464BC3" w:rsidP="00B474F6">
      <w:pPr>
        <w:pStyle w:val="Corpsdetexte"/>
        <w:numPr>
          <w:ilvl w:val="2"/>
          <w:numId w:val="15"/>
        </w:numPr>
      </w:pPr>
      <w:r>
        <w:t>lorsque la partie des dépenses effectivement encourues qui est financée par l</w:t>
      </w:r>
      <w:r w:rsidR="00F31D25">
        <w:t>’Autorité c</w:t>
      </w:r>
      <w:r>
        <w:t>ontractant</w:t>
      </w:r>
      <w:r w:rsidR="00F31D25">
        <w:t>e</w:t>
      </w:r>
      <w:r w:rsidR="003C6D7D">
        <w:t xml:space="preserve"> </w:t>
      </w:r>
      <w:r>
        <w:t>dépasse 70 % du paiement précédent, le coordinateur peut soumettre une demande</w:t>
      </w:r>
      <w:r w:rsidR="003C6D7D">
        <w:t xml:space="preserve"> </w:t>
      </w:r>
      <w:r>
        <w:t>pour un paiement de préfinancement supplémentaire avant la fin de la période de rapport</w:t>
      </w:r>
      <w:r w:rsidR="00F31D25">
        <w:t>age.</w:t>
      </w:r>
    </w:p>
    <w:p w14:paraId="34775285" w14:textId="492C0BA3" w:rsidR="00464BC3" w:rsidRDefault="00464BC3" w:rsidP="00F31D25">
      <w:pPr>
        <w:pStyle w:val="Citationintense"/>
        <w:jc w:val="both"/>
      </w:pPr>
      <w:r>
        <w:t xml:space="preserve">Dans ce cas, la période de </w:t>
      </w:r>
      <w:r w:rsidR="00F31D25">
        <w:t>rapportage s</w:t>
      </w:r>
      <w:r>
        <w:t>uivante recommence à partir de la date de fin de la période couverte par</w:t>
      </w:r>
      <w:r w:rsidR="003C6D7D">
        <w:t xml:space="preserve"> </w:t>
      </w:r>
      <w:r>
        <w:t>cette demande de paiement ;</w:t>
      </w:r>
    </w:p>
    <w:p w14:paraId="7FC699C6" w14:textId="48115065" w:rsidR="00464BC3" w:rsidRDefault="00464BC3" w:rsidP="00B474F6">
      <w:pPr>
        <w:pStyle w:val="Corpsdetexte"/>
        <w:numPr>
          <w:ilvl w:val="2"/>
          <w:numId w:val="15"/>
        </w:numPr>
      </w:pPr>
      <w:r>
        <w:t>le montant total des versements de préfinancement ne peut excéder 90 % du montant maximal</w:t>
      </w:r>
      <w:r w:rsidR="003C6D7D">
        <w:t xml:space="preserve"> en </w:t>
      </w:r>
      <w:r>
        <w:t>valeur absolue que le Maître d'ouvrage s'engage à financer (Conditions particulières art.</w:t>
      </w:r>
      <w:r w:rsidR="003C6D7D">
        <w:t xml:space="preserve"> </w:t>
      </w:r>
      <w:r w:rsidR="003C6D7D" w:rsidRPr="00EF48BE">
        <w:t>3.2</w:t>
      </w:r>
      <w:r w:rsidR="00F31D25">
        <w:t>)</w:t>
      </w:r>
      <w:r w:rsidR="003C6D7D" w:rsidRPr="00EF48BE">
        <w:t xml:space="preserve"> </w:t>
      </w:r>
      <w:r w:rsidRPr="00EF48BE">
        <w:t>à l</w:t>
      </w:r>
      <w:r>
        <w:t xml:space="preserve">'exclusion des </w:t>
      </w:r>
      <w:r w:rsidR="003C6D7D">
        <w:t>dépenses imprévues</w:t>
      </w:r>
      <w:r>
        <w:t xml:space="preserve"> non autorisées.</w:t>
      </w:r>
    </w:p>
    <w:p w14:paraId="01064FE6" w14:textId="48FE220A" w:rsidR="00464BC3" w:rsidRDefault="0020692D" w:rsidP="00D87494">
      <w:pPr>
        <w:pStyle w:val="Corpsdetexte"/>
        <w:numPr>
          <w:ilvl w:val="0"/>
          <w:numId w:val="32"/>
        </w:numPr>
        <w:ind w:left="1440"/>
      </w:pPr>
      <w:r>
        <w:t>l</w:t>
      </w:r>
      <w:r w:rsidR="00464BC3">
        <w:t>e solde du montant final de la subvention.</w:t>
      </w:r>
    </w:p>
    <w:p w14:paraId="6A33CD8B" w14:textId="058EB679" w:rsidR="00464BC3" w:rsidRDefault="00464BC3" w:rsidP="00D87494">
      <w:pPr>
        <w:pStyle w:val="Corpsdetexte"/>
        <w:numPr>
          <w:ilvl w:val="0"/>
          <w:numId w:val="22"/>
        </w:numPr>
      </w:pPr>
      <w:r>
        <w:lastRenderedPageBreak/>
        <w:t>Option 3 : Toutes les actions</w:t>
      </w:r>
    </w:p>
    <w:p w14:paraId="60614707" w14:textId="071BEA79" w:rsidR="00464BC3" w:rsidRDefault="00464BC3" w:rsidP="00D87494">
      <w:pPr>
        <w:pStyle w:val="Corpsdetexte"/>
        <w:numPr>
          <w:ilvl w:val="0"/>
          <w:numId w:val="33"/>
        </w:numPr>
        <w:ind w:left="1440"/>
      </w:pPr>
      <w:r>
        <w:t>le montant final de la subvention.</w:t>
      </w:r>
    </w:p>
    <w:p w14:paraId="0EEED4AD" w14:textId="5710B34C" w:rsidR="00464BC3" w:rsidRDefault="00464BC3" w:rsidP="00517A3E">
      <w:pPr>
        <w:pStyle w:val="Titre3"/>
      </w:pPr>
      <w:bookmarkStart w:id="128" w:name="_Toc151465522"/>
      <w:r>
        <w:t>Rapports financiers et narratifs</w:t>
      </w:r>
      <w:bookmarkEnd w:id="128"/>
    </w:p>
    <w:p w14:paraId="751F6FB8" w14:textId="28475EC7" w:rsidR="00464BC3" w:rsidRDefault="00464BC3" w:rsidP="00CD779D">
      <w:pPr>
        <w:pStyle w:val="Corpsdetexte"/>
      </w:pPr>
      <w:r>
        <w:t>Le(s) bénéficiaire(s) fournit(nt) au pouvoir adjudicateur toutes les informations requises sur le</w:t>
      </w:r>
      <w:r w:rsidR="001230D4">
        <w:t xml:space="preserve"> </w:t>
      </w:r>
      <w:r>
        <w:t>mise en œuvre de l'action. Le rapport décrit la mise en œuvre de l'action selon</w:t>
      </w:r>
      <w:r w:rsidR="001230D4">
        <w:t xml:space="preserve"> </w:t>
      </w:r>
      <w:r>
        <w:t>les activités envisagées, les difficultés rencontrées et les mesures prises pour surmonter les problèmes, les éventuelles</w:t>
      </w:r>
      <w:r w:rsidR="001230D4">
        <w:t xml:space="preserve"> </w:t>
      </w:r>
      <w:r>
        <w:t>changements introduits, ainsi que le degré de réalisation de ses résultats (impact, résultats ou extrants)</w:t>
      </w:r>
      <w:r w:rsidR="001230D4">
        <w:t xml:space="preserve"> </w:t>
      </w:r>
      <w:r>
        <w:t>tel que mesuré par les indicateurs correspondants. Le rapport doit être rédigé de manière à permettre</w:t>
      </w:r>
      <w:r w:rsidR="001230D4">
        <w:t xml:space="preserve"> </w:t>
      </w:r>
      <w:r>
        <w:t>suivi du ou des objectif(s), des moyens envisagés ou mis en œuvre et du détail budgétaire de l'action.</w:t>
      </w:r>
      <w:r w:rsidR="00CF36BC">
        <w:t xml:space="preserve"> </w:t>
      </w:r>
      <w:r>
        <w:t>Le niveau de détail de tout rapport doit correspondre à celui de la description de l'action et du budget</w:t>
      </w:r>
      <w:r w:rsidR="00CF36BC">
        <w:t xml:space="preserve"> </w:t>
      </w:r>
      <w:r>
        <w:t>pour l</w:t>
      </w:r>
      <w:r w:rsidR="00CF36BC">
        <w:t>’action</w:t>
      </w:r>
      <w:r>
        <w:t>. Le coordinateur recueille toutes les informations nécessaires et établit des</w:t>
      </w:r>
      <w:r w:rsidR="00CF36BC">
        <w:t xml:space="preserve"> </w:t>
      </w:r>
      <w:r>
        <w:t>rapports intermédiaires et finaux. Ces rapports doivent :</w:t>
      </w:r>
    </w:p>
    <w:p w14:paraId="77FD662C" w14:textId="4B86F330" w:rsidR="00464BC3" w:rsidRDefault="00464BC3" w:rsidP="00B474F6">
      <w:pPr>
        <w:pStyle w:val="Corpsdetexte"/>
        <w:numPr>
          <w:ilvl w:val="1"/>
          <w:numId w:val="16"/>
        </w:numPr>
      </w:pPr>
      <w:r>
        <w:t>couvrent l'action dans son ensemble, quelle que soit la pa</w:t>
      </w:r>
      <w:r w:rsidR="00CF36BC">
        <w:t>rtie de celle-ci financée par l’Autorité</w:t>
      </w:r>
      <w:r>
        <w:t xml:space="preserve"> Contractant</w:t>
      </w:r>
      <w:r w:rsidR="00CF36BC">
        <w:t>e ;</w:t>
      </w:r>
    </w:p>
    <w:p w14:paraId="3DB1F503" w14:textId="78B59F9B" w:rsidR="00464BC3" w:rsidRDefault="00464BC3" w:rsidP="00B474F6">
      <w:pPr>
        <w:pStyle w:val="Corpsdetexte"/>
        <w:numPr>
          <w:ilvl w:val="1"/>
          <w:numId w:val="16"/>
        </w:numPr>
      </w:pPr>
      <w:r>
        <w:t>consistent en un rapport narratif et un rapport financier rédigés à l'aide des modèles fournis dans</w:t>
      </w:r>
      <w:r w:rsidR="00CF36BC">
        <w:t xml:space="preserve"> </w:t>
      </w:r>
      <w:r w:rsidR="001B0FD9" w:rsidRPr="001B0FD9">
        <w:t>l’</w:t>
      </w:r>
      <w:r w:rsidRPr="001B0FD9">
        <w:t>annexe VI</w:t>
      </w:r>
      <w:r w:rsidR="001B0FD9">
        <w:t xml:space="preserve"> aux conditions particulières</w:t>
      </w:r>
      <w:r>
        <w:t>;</w:t>
      </w:r>
    </w:p>
    <w:p w14:paraId="6F113979" w14:textId="04852FA3" w:rsidR="00464BC3" w:rsidRDefault="00464BC3" w:rsidP="00B474F6">
      <w:pPr>
        <w:pStyle w:val="Corpsdetexte"/>
        <w:numPr>
          <w:ilvl w:val="1"/>
          <w:numId w:val="16"/>
        </w:numPr>
      </w:pPr>
      <w:r>
        <w:t>fournir un compte rendu complet de tous les aspects de la mise en œuvre de l'action pour la période couverte,</w:t>
      </w:r>
    </w:p>
    <w:p w14:paraId="653109C4" w14:textId="5CBC70CD" w:rsidR="00464BC3" w:rsidRDefault="00464BC3" w:rsidP="00B474F6">
      <w:pPr>
        <w:pStyle w:val="Corpsdetexte"/>
        <w:numPr>
          <w:ilvl w:val="1"/>
          <w:numId w:val="16"/>
        </w:numPr>
      </w:pPr>
      <w:r>
        <w:t>inclure les résultats actuels dans un tableau mis à jour basé sur la matrice du cadre logique</w:t>
      </w:r>
      <w:r w:rsidR="00CF36BC">
        <w:t xml:space="preserve"> </w:t>
      </w:r>
      <w:r>
        <w:t xml:space="preserve">y compris les résultats obtenus par l'action (impact, </w:t>
      </w:r>
      <w:r w:rsidR="00CF36BC">
        <w:t>effets</w:t>
      </w:r>
      <w:r>
        <w:t xml:space="preserve"> ou produits) tels que mesurés par leur</w:t>
      </w:r>
      <w:r w:rsidR="00CF36BC">
        <w:t xml:space="preserve"> </w:t>
      </w:r>
      <w:r>
        <w:t>indicateurs correspondants</w:t>
      </w:r>
      <w:r w:rsidR="00FF02EE">
        <w:t>,</w:t>
      </w:r>
      <w:r>
        <w:t xml:space="preserve"> les valeurs de ré</w:t>
      </w:r>
      <w:r w:rsidR="00FF02EE">
        <w:t>férence et les cibles convenues</w:t>
      </w:r>
      <w:r>
        <w:t xml:space="preserve"> et les sources de vérification pertinentes ;</w:t>
      </w:r>
    </w:p>
    <w:p w14:paraId="1D112361" w14:textId="6A8C4BC6" w:rsidR="00464BC3" w:rsidRDefault="00464BC3" w:rsidP="00B474F6">
      <w:pPr>
        <w:pStyle w:val="Corpsdetexte"/>
        <w:numPr>
          <w:ilvl w:val="1"/>
          <w:numId w:val="16"/>
        </w:numPr>
      </w:pPr>
      <w:r>
        <w:t>déterminer si la logique d'intervention est toujours valable et proposer toute modification pertinente y compris</w:t>
      </w:r>
      <w:r w:rsidR="00CF36BC">
        <w:t xml:space="preserve"> </w:t>
      </w:r>
      <w:r>
        <w:t>concernant la matrice du cadre logique ;</w:t>
      </w:r>
    </w:p>
    <w:p w14:paraId="3586FD88" w14:textId="2343DCAC" w:rsidR="00464BC3" w:rsidRDefault="00464BC3" w:rsidP="00B474F6">
      <w:pPr>
        <w:pStyle w:val="Corpsdetexte"/>
        <w:numPr>
          <w:ilvl w:val="1"/>
          <w:numId w:val="16"/>
        </w:numPr>
      </w:pPr>
      <w:r>
        <w:t>être rédigé dans la langue du contrat ;</w:t>
      </w:r>
    </w:p>
    <w:p w14:paraId="13F23E8D" w14:textId="0DB907A3" w:rsidR="00464BC3" w:rsidRDefault="00464BC3" w:rsidP="00B474F6">
      <w:pPr>
        <w:pStyle w:val="Corpsdetexte"/>
        <w:numPr>
          <w:ilvl w:val="1"/>
          <w:numId w:val="16"/>
        </w:numPr>
      </w:pPr>
      <w:r>
        <w:t>inclure tout rapport, publication, communiqué de presse ou autre matériel pertinent produit et</w:t>
      </w:r>
      <w:r w:rsidR="00CF36BC">
        <w:t xml:space="preserve"> </w:t>
      </w:r>
      <w:r>
        <w:t>diffusés dans le cadre de l'exécution de l'action</w:t>
      </w:r>
      <w:r w:rsidR="00FF02EE">
        <w:t> ;</w:t>
      </w:r>
    </w:p>
    <w:p w14:paraId="10010C95" w14:textId="219E00E8" w:rsidR="00464BC3" w:rsidRDefault="00F63506" w:rsidP="00F63506">
      <w:pPr>
        <w:pStyle w:val="Citationintense"/>
        <w:jc w:val="both"/>
      </w:pPr>
      <w:r>
        <w:t>A noter que l</w:t>
      </w:r>
      <w:r w:rsidR="00464BC3">
        <w:t>e pouvoir adjudicateur peut demander des informations supplémentaires à tout moment, mais pas au-delà</w:t>
      </w:r>
      <w:r w:rsidR="00CF36BC">
        <w:t xml:space="preserve"> </w:t>
      </w:r>
      <w:r w:rsidR="00464BC3">
        <w:t>trois ans dans la clôture de l'action. Le coordinateur fournit ces informations dans les 30 jours suivant la</w:t>
      </w:r>
      <w:r w:rsidR="00CF36BC">
        <w:t xml:space="preserve"> </w:t>
      </w:r>
      <w:r w:rsidR="00464BC3">
        <w:t>demande, dans la langue du contrat.</w:t>
      </w:r>
    </w:p>
    <w:p w14:paraId="134C62C9" w14:textId="7529913D" w:rsidR="00464BC3" w:rsidRDefault="00517A3E" w:rsidP="00517A3E">
      <w:pPr>
        <w:pStyle w:val="Titre3"/>
      </w:pPr>
      <w:bookmarkStart w:id="129" w:name="_Toc151465523"/>
      <w:r>
        <w:t>S</w:t>
      </w:r>
      <w:r w:rsidR="00464BC3">
        <w:t>oumission des rapports finaux</w:t>
      </w:r>
      <w:bookmarkEnd w:id="129"/>
    </w:p>
    <w:p w14:paraId="7CF6A3C6" w14:textId="7ACADF0F" w:rsidR="00464BC3" w:rsidRDefault="00464BC3" w:rsidP="00CD779D">
      <w:pPr>
        <w:pStyle w:val="Corpsdetexte"/>
      </w:pPr>
      <w:r>
        <w:t>Le coordinateur soumet le rapport final au pouvoir adjudicateur au plus tard trois mois</w:t>
      </w:r>
      <w:r w:rsidR="00CF36BC">
        <w:t xml:space="preserve"> </w:t>
      </w:r>
      <w:r>
        <w:t>après la période de mise en œuvre établie dans les conditions particulières.</w:t>
      </w:r>
    </w:p>
    <w:p w14:paraId="1DC17C00" w14:textId="0C8065E0" w:rsidR="00464BC3" w:rsidRDefault="00464BC3" w:rsidP="00CD779D">
      <w:pPr>
        <w:pStyle w:val="Corpsdetexte"/>
      </w:pPr>
      <w:r>
        <w:t>Le délai de remise du rapport final est porté à six mois lorsque le coordinateur n</w:t>
      </w:r>
      <w:r w:rsidR="00F303E8">
        <w:t>’a</w:t>
      </w:r>
      <w:r>
        <w:t xml:space="preserve"> pas son siège dans le pays où l'action est mise en œuvre.</w:t>
      </w:r>
    </w:p>
    <w:p w14:paraId="7672AE4F" w14:textId="623D051D" w:rsidR="00464BC3" w:rsidRDefault="00464BC3" w:rsidP="0020692D">
      <w:pPr>
        <w:pStyle w:val="Citationintense"/>
        <w:jc w:val="both"/>
      </w:pPr>
      <w:r>
        <w:lastRenderedPageBreak/>
        <w:t xml:space="preserve">La soumission et l'approbation par le pouvoir adjudicateur du rapport final donnent lieu </w:t>
      </w:r>
      <w:r w:rsidR="0020692D">
        <w:t>au</w:t>
      </w:r>
      <w:r w:rsidR="00CF36BC">
        <w:t xml:space="preserve"> </w:t>
      </w:r>
      <w:r>
        <w:t>paiement des 10% restants du montant maximum en valeur absolue que l</w:t>
      </w:r>
      <w:r w:rsidR="005E447F">
        <w:t>’</w:t>
      </w:r>
      <w:r>
        <w:t xml:space="preserve">Autorité </w:t>
      </w:r>
      <w:r w:rsidR="005E447F">
        <w:t xml:space="preserve">Contractant </w:t>
      </w:r>
      <w:r>
        <w:t>s'engage à financer dans le cadre du contrat</w:t>
      </w:r>
      <w:r w:rsidR="00F11DEB">
        <w:t xml:space="preserve"> (e</w:t>
      </w:r>
      <w:r>
        <w:t>n déduisant éventuellement les dépenses non éligibles</w:t>
      </w:r>
      <w:r w:rsidR="005E447F">
        <w:t xml:space="preserve"> </w:t>
      </w:r>
      <w:r w:rsidR="00F11DEB">
        <w:t xml:space="preserve">que </w:t>
      </w:r>
      <w:r>
        <w:t xml:space="preserve">le rapport de vérification des dépenses peut avoir identifié, pour les contrats </w:t>
      </w:r>
      <w:r w:rsidR="00F11DEB">
        <w:t>demandan</w:t>
      </w:r>
      <w:r>
        <w:t xml:space="preserve">t </w:t>
      </w:r>
      <w:r w:rsidR="00F11DEB">
        <w:t>une</w:t>
      </w:r>
      <w:r w:rsidR="005E447F">
        <w:t xml:space="preserve"> vérification des </w:t>
      </w:r>
      <w:r>
        <w:t>dépenses</w:t>
      </w:r>
      <w:r w:rsidR="00F11DEB">
        <w:t>).</w:t>
      </w:r>
    </w:p>
    <w:p w14:paraId="1C8E6D4B" w14:textId="77777777" w:rsidR="00464BC3" w:rsidRDefault="00464BC3" w:rsidP="00CD779D">
      <w:pPr>
        <w:pStyle w:val="Corpsdetexte"/>
      </w:pPr>
      <w:r>
        <w:t>En outre, le rapport final doit :</w:t>
      </w:r>
    </w:p>
    <w:p w14:paraId="1F038D8C" w14:textId="6B55A2D4" w:rsidR="00464BC3" w:rsidRDefault="00464BC3" w:rsidP="00D87494">
      <w:pPr>
        <w:pStyle w:val="Corpsdetexte"/>
        <w:numPr>
          <w:ilvl w:val="0"/>
          <w:numId w:val="23"/>
        </w:numPr>
      </w:pPr>
      <w:r>
        <w:t>couvrir toute période non couverte par les rapports précédents ;</w:t>
      </w:r>
    </w:p>
    <w:p w14:paraId="6659E948" w14:textId="3E93C874" w:rsidR="00464BC3" w:rsidRDefault="00464BC3" w:rsidP="00D87494">
      <w:pPr>
        <w:pStyle w:val="Corpsdetexte"/>
        <w:numPr>
          <w:ilvl w:val="0"/>
          <w:numId w:val="23"/>
        </w:numPr>
      </w:pPr>
      <w:r>
        <w:t>inclure les preuves des transferts de propriété (le cas échéant)</w:t>
      </w:r>
    </w:p>
    <w:p w14:paraId="22575C8E" w14:textId="086127B6" w:rsidR="00464BC3" w:rsidRDefault="00464BC3" w:rsidP="00517A3E">
      <w:pPr>
        <w:pStyle w:val="Titre3"/>
      </w:pPr>
      <w:bookmarkStart w:id="130" w:name="_Toc151465524"/>
      <w:r>
        <w:t>Demandes de paiement</w:t>
      </w:r>
      <w:bookmarkEnd w:id="130"/>
    </w:p>
    <w:p w14:paraId="2DE3A581" w14:textId="73BBBFD3" w:rsidR="00464BC3" w:rsidRDefault="00464BC3" w:rsidP="00CD779D">
      <w:pPr>
        <w:pStyle w:val="Corpsdetexte"/>
      </w:pPr>
      <w:r>
        <w:t>Aux fins du versement du préfinancement initial, le contrat signé fait office de demande de paiement.</w:t>
      </w:r>
      <w:r w:rsidR="005E447F">
        <w:t xml:space="preserve"> </w:t>
      </w:r>
      <w:r>
        <w:t>Une garantie financière doit être jointe à la lettre de demande de paiement si elle est exigée dans les</w:t>
      </w:r>
      <w:r w:rsidR="005E447F">
        <w:t xml:space="preserve"> </w:t>
      </w:r>
      <w:r>
        <w:t>conditions.</w:t>
      </w:r>
    </w:p>
    <w:p w14:paraId="6E5A03A8" w14:textId="65A039D4" w:rsidR="00464BC3" w:rsidRDefault="00464BC3" w:rsidP="00CD779D">
      <w:pPr>
        <w:pStyle w:val="Corpsdetexte"/>
      </w:pPr>
      <w:r>
        <w:t xml:space="preserve">La demande de paiement est rédigée selon le modèle de </w:t>
      </w:r>
      <w:r w:rsidRPr="001B0FD9">
        <w:t>l'annexe V e</w:t>
      </w:r>
      <w:r>
        <w:t>t doit être</w:t>
      </w:r>
      <w:r w:rsidR="005E447F">
        <w:t xml:space="preserve"> </w:t>
      </w:r>
      <w:r>
        <w:t>accompagné par:</w:t>
      </w:r>
    </w:p>
    <w:p w14:paraId="0E4B4177" w14:textId="159C0DC6" w:rsidR="00464BC3" w:rsidRDefault="00464BC3" w:rsidP="00D87494">
      <w:pPr>
        <w:pStyle w:val="Corpsdetexte"/>
        <w:numPr>
          <w:ilvl w:val="0"/>
          <w:numId w:val="24"/>
        </w:numPr>
      </w:pPr>
      <w:r>
        <w:t>un rapport narratif et financier</w:t>
      </w:r>
    </w:p>
    <w:p w14:paraId="781B2867" w14:textId="41DD2D56" w:rsidR="00464BC3" w:rsidRDefault="00464BC3" w:rsidP="00D87494">
      <w:pPr>
        <w:pStyle w:val="Corpsdetexte"/>
        <w:numPr>
          <w:ilvl w:val="0"/>
          <w:numId w:val="24"/>
        </w:numPr>
      </w:pPr>
      <w:r>
        <w:t>un budget prévisionnel pour la période de rapport suivante en cas de demande de préfinancement supplémentaire ;</w:t>
      </w:r>
    </w:p>
    <w:p w14:paraId="5AEDAD33" w14:textId="2EF92663" w:rsidR="00464BC3" w:rsidRDefault="00464BC3" w:rsidP="00D87494">
      <w:pPr>
        <w:pStyle w:val="Corpsdetexte"/>
        <w:numPr>
          <w:ilvl w:val="0"/>
          <w:numId w:val="24"/>
        </w:numPr>
      </w:pPr>
      <w:r>
        <w:t>un rapport de vérification des dépenses ou une ventilation détaillée des dépenses si requis par le</w:t>
      </w:r>
      <w:r w:rsidR="005E447F">
        <w:t xml:space="preserve"> </w:t>
      </w:r>
      <w:r>
        <w:t>contrat</w:t>
      </w:r>
      <w:r w:rsidR="005E447F">
        <w:t>.</w:t>
      </w:r>
    </w:p>
    <w:p w14:paraId="2104986C" w14:textId="5ECF6748" w:rsidR="0020692D" w:rsidRDefault="00F63506" w:rsidP="0020692D">
      <w:pPr>
        <w:pStyle w:val="Citationintense"/>
        <w:jc w:val="both"/>
      </w:pPr>
      <w:r>
        <w:t xml:space="preserve">A noter </w:t>
      </w:r>
      <w:r w:rsidR="00464BC3">
        <w:t>que les coûts des audits et de la vérification des dépenses sont considérés comme des « coûts éligibles »</w:t>
      </w:r>
    </w:p>
    <w:p w14:paraId="492ED2AF" w14:textId="374D06A4" w:rsidR="00464BC3" w:rsidRDefault="00464BC3" w:rsidP="0020692D">
      <w:pPr>
        <w:pStyle w:val="Citationintense"/>
        <w:jc w:val="both"/>
      </w:pPr>
      <w:r>
        <w:t>Le paiement n'implique pas l'acceptation de la reconnaissance, de la régularité, de l'authenticité, de l'exhaustivité et</w:t>
      </w:r>
      <w:r w:rsidR="005E447F">
        <w:t xml:space="preserve"> </w:t>
      </w:r>
      <w:r>
        <w:t>l'exactitude des déclarations et des informations fournies.</w:t>
      </w:r>
    </w:p>
    <w:p w14:paraId="24555B2B" w14:textId="4D72379A" w:rsidR="00464BC3" w:rsidRDefault="00464BC3" w:rsidP="00517A3E">
      <w:pPr>
        <w:pStyle w:val="Titre3"/>
      </w:pPr>
      <w:bookmarkStart w:id="131" w:name="_Toc151465525"/>
      <w:r>
        <w:t>Délais de paiement</w:t>
      </w:r>
      <w:bookmarkEnd w:id="131"/>
    </w:p>
    <w:p w14:paraId="3AA7BE62" w14:textId="098207B5" w:rsidR="00464BC3" w:rsidRDefault="00464BC3" w:rsidP="00CD779D">
      <w:pPr>
        <w:pStyle w:val="Corpsdetexte"/>
      </w:pPr>
      <w:r>
        <w:t xml:space="preserve">Le préfinancement initial est effectué dans les </w:t>
      </w:r>
      <w:r w:rsidRPr="005E447F">
        <w:rPr>
          <w:b/>
        </w:rPr>
        <w:t>30 jours</w:t>
      </w:r>
      <w:r>
        <w:t xml:space="preserve"> suivant la réception de la demande de paiement par</w:t>
      </w:r>
      <w:r w:rsidR="005E447F">
        <w:t xml:space="preserve"> </w:t>
      </w:r>
      <w:r>
        <w:t>l'autorité contractante.</w:t>
      </w:r>
    </w:p>
    <w:p w14:paraId="2E04DB0A" w14:textId="4F870CF7" w:rsidR="00464BC3" w:rsidRDefault="00464BC3" w:rsidP="00CD779D">
      <w:pPr>
        <w:pStyle w:val="Corpsdetexte"/>
      </w:pPr>
      <w:r>
        <w:t xml:space="preserve">Les autres versements de préfinancement et les paiements du solde doivent être effectués dans les </w:t>
      </w:r>
      <w:r w:rsidRPr="00E604B1">
        <w:rPr>
          <w:b/>
        </w:rPr>
        <w:t>60 jours</w:t>
      </w:r>
      <w:r>
        <w:t xml:space="preserve"> suivant la réception</w:t>
      </w:r>
      <w:r w:rsidR="005E447F">
        <w:t xml:space="preserve"> </w:t>
      </w:r>
      <w:r>
        <w:t>de la demande de paiement par le pouvoir adjudicateur.</w:t>
      </w:r>
    </w:p>
    <w:p w14:paraId="2AFF132B" w14:textId="05BC7B9A" w:rsidR="00464BC3" w:rsidRDefault="00464BC3" w:rsidP="00CD779D">
      <w:pPr>
        <w:pStyle w:val="Corpsdetexte"/>
      </w:pPr>
      <w:r>
        <w:t>La demande de paiement est réputée acceptée en l'absence de réponse écrite du pouvoir adjudicateur</w:t>
      </w:r>
      <w:r w:rsidR="005E447F">
        <w:t xml:space="preserve"> </w:t>
      </w:r>
      <w:r>
        <w:t>dans les délais fixés ci-dessus.</w:t>
      </w:r>
    </w:p>
    <w:p w14:paraId="0BE94910" w14:textId="73D8B4B3" w:rsidR="00464BC3" w:rsidRDefault="00464BC3" w:rsidP="00517A3E">
      <w:pPr>
        <w:pStyle w:val="Titre3"/>
      </w:pPr>
      <w:bookmarkStart w:id="132" w:name="_Toc151465526"/>
      <w:r>
        <w:lastRenderedPageBreak/>
        <w:t>Suspension du délai de paiement</w:t>
      </w:r>
      <w:bookmarkEnd w:id="132"/>
    </w:p>
    <w:p w14:paraId="3B4D780D" w14:textId="4093AD98" w:rsidR="00464BC3" w:rsidRDefault="00464BC3" w:rsidP="00CD779D">
      <w:pPr>
        <w:pStyle w:val="Corpsdetexte"/>
      </w:pPr>
      <w:r>
        <w:t>Les délais de paiement fixés dans la section ci-dessus peuvent être suspendus en informant le coordinateur</w:t>
      </w:r>
      <w:r w:rsidR="00E604B1">
        <w:t xml:space="preserve"> que :</w:t>
      </w:r>
    </w:p>
    <w:p w14:paraId="26036FF4" w14:textId="50CF486D" w:rsidR="00464BC3" w:rsidRDefault="00464BC3" w:rsidP="00D87494">
      <w:pPr>
        <w:pStyle w:val="Corpsdetexte"/>
        <w:numPr>
          <w:ilvl w:val="0"/>
          <w:numId w:val="25"/>
        </w:numPr>
      </w:pPr>
      <w:r>
        <w:t>le montant indiqué dans sa demande de paiement n'est pas dû, ou</w:t>
      </w:r>
    </w:p>
    <w:p w14:paraId="6CEAA653" w14:textId="621A1496" w:rsidR="00464BC3" w:rsidRDefault="00464BC3" w:rsidP="00D87494">
      <w:pPr>
        <w:pStyle w:val="Corpsdetexte"/>
        <w:numPr>
          <w:ilvl w:val="0"/>
          <w:numId w:val="25"/>
        </w:numPr>
      </w:pPr>
      <w:r>
        <w:t>les pièces justificatives approp</w:t>
      </w:r>
      <w:r w:rsidR="00FF02EE">
        <w:t>riées n'ont pas été fournies, ou</w:t>
      </w:r>
    </w:p>
    <w:p w14:paraId="00FBB152" w14:textId="3CDC6088" w:rsidR="00464BC3" w:rsidRDefault="00464BC3" w:rsidP="00D87494">
      <w:pPr>
        <w:pStyle w:val="Corpsdetexte"/>
        <w:numPr>
          <w:ilvl w:val="0"/>
          <w:numId w:val="25"/>
        </w:numPr>
      </w:pPr>
      <w:r>
        <w:t>des modifications ou des informations supplémentaires aux rapports narratifs ou financiers sont nécessaires, ou</w:t>
      </w:r>
    </w:p>
    <w:p w14:paraId="50121838" w14:textId="558D187B" w:rsidR="00464BC3" w:rsidRDefault="00464BC3" w:rsidP="00CD779D">
      <w:pPr>
        <w:pStyle w:val="Corpsdetexte"/>
      </w:pPr>
      <w:r>
        <w:t>d) il existe des doutes sur l'éligibilité des dépenses et il est nécessaire d'effectuer des contrôles supplémentaires,</w:t>
      </w:r>
      <w:r w:rsidR="00E604B1">
        <w:t xml:space="preserve"> </w:t>
      </w:r>
      <w:r>
        <w:t>y compris des contrôles sur place ou un audit pour s'assurer que les dépenses sont éligibles, ou</w:t>
      </w:r>
    </w:p>
    <w:p w14:paraId="3C030E34" w14:textId="34325C0B" w:rsidR="00464BC3" w:rsidRDefault="00464BC3" w:rsidP="00CD779D">
      <w:pPr>
        <w:pStyle w:val="Corpsdetexte"/>
      </w:pPr>
      <w:r>
        <w:t>e) il est nécessaire de vérifier si le manquement présumé aux obligations, les irrégularités ou la fraude ont</w:t>
      </w:r>
      <w:r w:rsidR="00E604B1">
        <w:t xml:space="preserve"> </w:t>
      </w:r>
      <w:r>
        <w:t>s'est produit lors de l</w:t>
      </w:r>
      <w:r w:rsidR="00FF02EE">
        <w:t>a mise en œuvre de l'action, ou</w:t>
      </w:r>
    </w:p>
    <w:p w14:paraId="51412630" w14:textId="785052F8" w:rsidR="00464BC3" w:rsidRDefault="00464BC3" w:rsidP="00CD779D">
      <w:pPr>
        <w:pStyle w:val="Corpsdetexte"/>
      </w:pPr>
      <w:r>
        <w:t>f) il est nécessaire de vérifier si le ou les bénéficiaires ont manqué à des obligations substantielles</w:t>
      </w:r>
      <w:r w:rsidR="00E604B1">
        <w:t xml:space="preserve"> en vertu du contrat.</w:t>
      </w:r>
    </w:p>
    <w:p w14:paraId="27F065CE" w14:textId="04C846F5" w:rsidR="00464BC3" w:rsidRDefault="00464BC3" w:rsidP="00CD779D">
      <w:pPr>
        <w:pStyle w:val="Corpsdetexte"/>
      </w:pPr>
      <w:r>
        <w:t>La suspension des délais de paiement prend effet dès l'envoi de la notification ci-dessus au</w:t>
      </w:r>
      <w:r w:rsidR="00E604B1">
        <w:t xml:space="preserve"> </w:t>
      </w:r>
      <w:r>
        <w:t>coordinateur. Le délai recommence à courir à la date à laquelle une demande correctement formulée</w:t>
      </w:r>
      <w:r w:rsidR="00E604B1">
        <w:t xml:space="preserve"> </w:t>
      </w:r>
      <w:r>
        <w:t>pour le paiement est enregistré</w:t>
      </w:r>
      <w:r w:rsidR="00E604B1">
        <w:t>e</w:t>
      </w:r>
      <w:r>
        <w:t>. Le coordinateur fournit toute information, clarification ou</w:t>
      </w:r>
      <w:r w:rsidR="00E604B1">
        <w:t xml:space="preserve"> </w:t>
      </w:r>
      <w:r>
        <w:t>document dans les 30 jours suivant la demande.</w:t>
      </w:r>
    </w:p>
    <w:p w14:paraId="26C78C41" w14:textId="5D3067B0" w:rsidR="00464BC3" w:rsidRDefault="00464BC3" w:rsidP="00CD779D">
      <w:pPr>
        <w:pStyle w:val="Corpsdetexte"/>
      </w:pPr>
      <w:r>
        <w:t>Si, nonobstant les informations, éclaircissements ou documents fournis par le coordinateur, l</w:t>
      </w:r>
      <w:r w:rsidR="00E604B1">
        <w:t xml:space="preserve">a </w:t>
      </w:r>
      <w:r>
        <w:t>demande de paiement est toujours irrecevable, ou s'il s'avère que la mise en œuvre de la subvention a fait l'objet</w:t>
      </w:r>
      <w:r w:rsidR="00E604B1">
        <w:t xml:space="preserve"> d’</w:t>
      </w:r>
      <w:r>
        <w:t>irrégularités, à une fraude ou à un manquement aux obligations, le pouvoir adjudicateur peut suspendre</w:t>
      </w:r>
      <w:r w:rsidR="00E604B1">
        <w:t xml:space="preserve"> les </w:t>
      </w:r>
      <w:r>
        <w:t>paiements, et dans les cas prévus à l'article 12 des conditions générales, résilier en conséquence le</w:t>
      </w:r>
      <w:r w:rsidR="00E604B1">
        <w:t xml:space="preserve"> </w:t>
      </w:r>
      <w:r>
        <w:t>contra</w:t>
      </w:r>
      <w:r w:rsidR="00E604B1">
        <w:t>t</w:t>
      </w:r>
      <w:r>
        <w:t>.</w:t>
      </w:r>
    </w:p>
    <w:p w14:paraId="256D6526" w14:textId="75CF2D6C" w:rsidR="00464BC3" w:rsidRDefault="00464BC3" w:rsidP="00CD779D">
      <w:pPr>
        <w:pStyle w:val="Corpsdetexte"/>
      </w:pPr>
      <w:r>
        <w:t>En outre, le pouvoir adjudicateur peut également suspendre les paiements par mesure de précaution</w:t>
      </w:r>
      <w:r w:rsidR="00E604B1">
        <w:t xml:space="preserve"> </w:t>
      </w:r>
      <w:r>
        <w:t>sans préavis, avant ou au lieu de résilier le contrat pour mener une enquête plus approfondie.</w:t>
      </w:r>
    </w:p>
    <w:p w14:paraId="0B3D635B" w14:textId="040E1A76" w:rsidR="00464BC3" w:rsidRDefault="00464BC3" w:rsidP="00517A3E">
      <w:pPr>
        <w:pStyle w:val="Titre3"/>
      </w:pPr>
      <w:bookmarkStart w:id="133" w:name="_Toc151465527"/>
      <w:r>
        <w:t>Intérêts de retard</w:t>
      </w:r>
      <w:bookmarkEnd w:id="133"/>
    </w:p>
    <w:p w14:paraId="0D0D2888" w14:textId="3D6F47A9" w:rsidR="00464BC3" w:rsidRDefault="00464BC3" w:rsidP="00CD779D">
      <w:pPr>
        <w:pStyle w:val="Corpsdetexte"/>
      </w:pPr>
      <w:r>
        <w:t xml:space="preserve">Lorsque les paiements n'ont pas été effectués dans le délai indiqué ci-dessus à la section </w:t>
      </w:r>
      <w:r w:rsidR="00FF02EE">
        <w:t>12</w:t>
      </w:r>
      <w:r>
        <w:t>.2.</w:t>
      </w:r>
      <w:r w:rsidR="00FF02EE">
        <w:t>4</w:t>
      </w:r>
      <w:r>
        <w:t>, le coordinateur</w:t>
      </w:r>
      <w:r w:rsidR="00E604B1">
        <w:t xml:space="preserve"> </w:t>
      </w:r>
      <w:r>
        <w:t>a droit au paiement d'intérêts à compter de la date d'expiration pour un paiement à un taux basé sur l'escompte</w:t>
      </w:r>
      <w:r w:rsidR="00E604B1">
        <w:t xml:space="preserve"> </w:t>
      </w:r>
      <w:r>
        <w:t>taux retenu par la banque centrale de l'État membre où le contrat est</w:t>
      </w:r>
      <w:r w:rsidR="00FF02EE">
        <w:t xml:space="preserve"> en cours d'exécution, majoré d’</w:t>
      </w:r>
      <w:r>
        <w:t>un point.</w:t>
      </w:r>
    </w:p>
    <w:p w14:paraId="305A357F" w14:textId="7A531AA7" w:rsidR="00464BC3" w:rsidRDefault="00464BC3" w:rsidP="00CD779D">
      <w:pPr>
        <w:pStyle w:val="Corpsdetexte"/>
      </w:pPr>
      <w:r>
        <w:t>Les intérêts de retard ne seront versés au coordinateur que sur demande présentée dans les deux</w:t>
      </w:r>
      <w:r w:rsidR="00E604B1">
        <w:t xml:space="preserve"> </w:t>
      </w:r>
      <w:r>
        <w:t>mois après avoir reçu un paiement en retard.</w:t>
      </w:r>
    </w:p>
    <w:p w14:paraId="6B84566D" w14:textId="56860451" w:rsidR="00464BC3" w:rsidRDefault="00464BC3" w:rsidP="00F63506">
      <w:pPr>
        <w:pStyle w:val="Citationintense"/>
        <w:jc w:val="both"/>
      </w:pPr>
      <w:r>
        <w:t>Cette disposition ne s'applique pas si le coordinateur est un État membre, y compris l</w:t>
      </w:r>
      <w:r w:rsidR="00E604B1">
        <w:t xml:space="preserve">es </w:t>
      </w:r>
      <w:r>
        <w:t xml:space="preserve">autorités gouvernementales </w:t>
      </w:r>
      <w:r w:rsidR="00341C24">
        <w:t xml:space="preserve">régionales et locales </w:t>
      </w:r>
      <w:r>
        <w:t xml:space="preserve">ou </w:t>
      </w:r>
      <w:r w:rsidR="00341C24">
        <w:t xml:space="preserve">les </w:t>
      </w:r>
      <w:r>
        <w:t>autre</w:t>
      </w:r>
      <w:r w:rsidR="00F63506">
        <w:t>s</w:t>
      </w:r>
      <w:r>
        <w:t xml:space="preserve"> organisme</w:t>
      </w:r>
      <w:r w:rsidR="00341C24">
        <w:t>s</w:t>
      </w:r>
      <w:r>
        <w:t xml:space="preserve"> public</w:t>
      </w:r>
      <w:r w:rsidR="00341C24">
        <w:t>s</w:t>
      </w:r>
      <w:r>
        <w:t xml:space="preserve"> agissant au nom et pour le compte de l'État membre</w:t>
      </w:r>
      <w:r w:rsidR="00341C24">
        <w:t xml:space="preserve"> </w:t>
      </w:r>
      <w:r>
        <w:t>aux fins du contrat.</w:t>
      </w:r>
    </w:p>
    <w:p w14:paraId="4EF48689" w14:textId="6AB3ADDC" w:rsidR="00464BC3" w:rsidRDefault="00464BC3" w:rsidP="00517A3E">
      <w:pPr>
        <w:pStyle w:val="Titre3"/>
      </w:pPr>
      <w:bookmarkStart w:id="134" w:name="_Toc151465528"/>
      <w:r>
        <w:lastRenderedPageBreak/>
        <w:t>Modalités de paiement</w:t>
      </w:r>
      <w:bookmarkEnd w:id="134"/>
    </w:p>
    <w:p w14:paraId="772CA67E" w14:textId="2EDB6001" w:rsidR="00464BC3" w:rsidRDefault="00464BC3" w:rsidP="00CD779D">
      <w:pPr>
        <w:pStyle w:val="Corpsdetexte"/>
      </w:pPr>
      <w:r>
        <w:t>Le paiement peut être effectué par chèque ou virement bancaire conformément aux dispositions du</w:t>
      </w:r>
      <w:r w:rsidR="00341C24">
        <w:t xml:space="preserve"> </w:t>
      </w:r>
      <w:r>
        <w:t>Règlement Financier de la CO</w:t>
      </w:r>
      <w:r w:rsidR="005D2860">
        <w:t>I</w:t>
      </w:r>
      <w:r>
        <w:t xml:space="preserve"> et le choix ind</w:t>
      </w:r>
      <w:r w:rsidR="005D2860">
        <w:t xml:space="preserve">iqué par le bénéficiaire dans la </w:t>
      </w:r>
      <w:r>
        <w:t>fiche d'identification jointe à sa candidature et jointe au contrat.</w:t>
      </w:r>
    </w:p>
    <w:p w14:paraId="06FC2C3C" w14:textId="3122D5EE" w:rsidR="00464BC3" w:rsidRDefault="00464BC3" w:rsidP="00517A3E">
      <w:pPr>
        <w:pStyle w:val="Titre3"/>
      </w:pPr>
      <w:bookmarkStart w:id="135" w:name="_Toc151465529"/>
      <w:r>
        <w:t>Rapports de vérification des dépenses audités</w:t>
      </w:r>
      <w:bookmarkEnd w:id="135"/>
    </w:p>
    <w:p w14:paraId="2509FB81" w14:textId="158131B1" w:rsidR="00464BC3" w:rsidRDefault="00464BC3" w:rsidP="00CD779D">
      <w:pPr>
        <w:pStyle w:val="Corpsdetexte"/>
      </w:pPr>
      <w:r>
        <w:t>Le coordinateur doit fournir un rapport de vérification des dépenses pour tout rapport final dans le cas d'un</w:t>
      </w:r>
      <w:r w:rsidR="005D2860">
        <w:t xml:space="preserve">e </w:t>
      </w:r>
      <w:r>
        <w:t xml:space="preserve">subvention de plus de </w:t>
      </w:r>
      <w:r w:rsidR="0090362C">
        <w:t>10</w:t>
      </w:r>
      <w:r>
        <w:t xml:space="preserve">0 000 </w:t>
      </w:r>
      <w:r w:rsidR="005D2860">
        <w:t>EUR</w:t>
      </w:r>
      <w:r>
        <w:t>.</w:t>
      </w:r>
    </w:p>
    <w:p w14:paraId="24A992EC" w14:textId="7522B844" w:rsidR="00464BC3" w:rsidRDefault="00464BC3" w:rsidP="00CD779D">
      <w:pPr>
        <w:pStyle w:val="Corpsdetexte"/>
      </w:pPr>
      <w:r>
        <w:t>L'auditeur chargé de l'exécution de ce rapport est indiqué par le bénéficiaire dans son</w:t>
      </w:r>
      <w:r w:rsidR="00341C24">
        <w:t xml:space="preserve"> </w:t>
      </w:r>
      <w:r>
        <w:t xml:space="preserve">application. Le pouvoir adjudicateur peut s'opposer au choix du bénéficiaire en indiquant </w:t>
      </w:r>
      <w:r w:rsidR="00F101AB">
        <w:t xml:space="preserve">une </w:t>
      </w:r>
      <w:r>
        <w:t>éventuel</w:t>
      </w:r>
      <w:r w:rsidR="00341C24">
        <w:t xml:space="preserve">le </w:t>
      </w:r>
      <w:r>
        <w:t>alternative.</w:t>
      </w:r>
    </w:p>
    <w:p w14:paraId="18761CCA" w14:textId="107CCFEE" w:rsidR="00464BC3" w:rsidRDefault="00464BC3" w:rsidP="00CD779D">
      <w:pPr>
        <w:pStyle w:val="Corpsdetexte"/>
      </w:pPr>
      <w:r>
        <w:t xml:space="preserve">Le rapport de vérification des dépenses doit être conforme aux normes internationales (voir </w:t>
      </w:r>
      <w:r w:rsidRPr="001B0FD9">
        <w:t>modèle)</w:t>
      </w:r>
      <w:r>
        <w:t>.</w:t>
      </w:r>
    </w:p>
    <w:p w14:paraId="6FBB0621" w14:textId="1A959561" w:rsidR="00464BC3" w:rsidRDefault="00464BC3" w:rsidP="00CD779D">
      <w:pPr>
        <w:pStyle w:val="Corpsdetexte"/>
      </w:pPr>
      <w:r>
        <w:t>L'auditeur examine si les coûts déclarés par le(s) bénéficiaire(s) et les recettes d</w:t>
      </w:r>
      <w:r w:rsidR="00F101AB">
        <w:t xml:space="preserve">e </w:t>
      </w:r>
      <w:r>
        <w:t>l'action sont réelles, enregistrées avec précision et éligibles en vertu du contrat. La vérification des dépenses</w:t>
      </w:r>
      <w:r w:rsidR="00F101AB">
        <w:t xml:space="preserve"> du </w:t>
      </w:r>
      <w:r>
        <w:t>rapport doit couvrir toutes les dépenses non couvertes par un rapport de vérification des dépenses antérieur.</w:t>
      </w:r>
    </w:p>
    <w:p w14:paraId="5D376E35" w14:textId="32EF34CA" w:rsidR="00464BC3" w:rsidRDefault="00464BC3" w:rsidP="00CD779D">
      <w:pPr>
        <w:pStyle w:val="Corpsdetexte"/>
      </w:pPr>
      <w:r>
        <w:t>Lorsque le coordinateur est un ministère ou un organisme public, le pouvoir adjudicateur peut</w:t>
      </w:r>
      <w:r w:rsidR="00F101AB">
        <w:t xml:space="preserve"> </w:t>
      </w:r>
      <w:r>
        <w:t>accepter de remplacer la vérification des dépenses par une ventilation détaillée des dépenses.</w:t>
      </w:r>
    </w:p>
    <w:p w14:paraId="687F0CD3" w14:textId="13E346E9" w:rsidR="00464BC3" w:rsidRDefault="00464BC3" w:rsidP="00CD779D">
      <w:pPr>
        <w:pStyle w:val="Corpsdetexte"/>
      </w:pPr>
      <w:r>
        <w:t>Le rapport de vérification des dépenses n'est pas fourni par le coordinateur si la vérification est</w:t>
      </w:r>
      <w:r w:rsidR="00F101AB">
        <w:t xml:space="preserve"> </w:t>
      </w:r>
      <w:r>
        <w:t>fait</w:t>
      </w:r>
      <w:r w:rsidR="00A120F4">
        <w:t>e</w:t>
      </w:r>
      <w:r>
        <w:t xml:space="preserve"> directement par le propre personnel du Maître d'Ouvrage, par la C</w:t>
      </w:r>
      <w:r w:rsidR="006119DE">
        <w:t>OI</w:t>
      </w:r>
      <w:r>
        <w:t xml:space="preserve"> ou par un organisme</w:t>
      </w:r>
      <w:r w:rsidR="00F101AB">
        <w:t xml:space="preserve"> </w:t>
      </w:r>
      <w:r>
        <w:t>autorisé à le faire en son nom. Cette disposition est fixée dans les Conditions Particulières.</w:t>
      </w:r>
    </w:p>
    <w:p w14:paraId="6D1BF9E1" w14:textId="6D82006C" w:rsidR="00464BC3" w:rsidRDefault="00464BC3" w:rsidP="00065B9D">
      <w:pPr>
        <w:pStyle w:val="Titre3"/>
      </w:pPr>
      <w:bookmarkStart w:id="136" w:name="_Toc151465530"/>
      <w:r>
        <w:t>Ventilation détaillée des dépenses</w:t>
      </w:r>
      <w:bookmarkEnd w:id="136"/>
    </w:p>
    <w:p w14:paraId="2F58071D" w14:textId="656C3F87" w:rsidR="00464BC3" w:rsidRDefault="00464BC3" w:rsidP="00CD779D">
      <w:pPr>
        <w:pStyle w:val="Corpsdetexte"/>
      </w:pPr>
      <w:r>
        <w:t>En fonction de la nature, de la durée et de l'évaluation des risques de la subvention, une vérification des dépenses</w:t>
      </w:r>
      <w:r w:rsidR="00F101AB">
        <w:t xml:space="preserve"> </w:t>
      </w:r>
      <w:r>
        <w:t>effectué</w:t>
      </w:r>
      <w:r w:rsidR="00A120F4">
        <w:t>e</w:t>
      </w:r>
      <w:r>
        <w:t xml:space="preserve"> par un auditeur peut ne pas être requis</w:t>
      </w:r>
      <w:r w:rsidR="00A120F4">
        <w:t>e</w:t>
      </w:r>
      <w:r>
        <w:t xml:space="preserve"> pour les paiements de préfinancement après la première avance</w:t>
      </w:r>
      <w:r w:rsidR="00F101AB">
        <w:t xml:space="preserve"> de </w:t>
      </w:r>
      <w:r>
        <w:t>paiement. Cette disposition est à fixer dans les Conditions Particulières du contrat.</w:t>
      </w:r>
    </w:p>
    <w:p w14:paraId="2DBA8CFF" w14:textId="28C9C27C" w:rsidR="00464BC3" w:rsidRDefault="00464BC3" w:rsidP="00CD779D">
      <w:pPr>
        <w:pStyle w:val="Corpsdetexte"/>
      </w:pPr>
      <w:r>
        <w:t>Si aucune vérification des dépenses n'est requise avec les demandes de versement de préfinancement, une</w:t>
      </w:r>
      <w:r w:rsidR="00F101AB">
        <w:t xml:space="preserve"> </w:t>
      </w:r>
      <w:r>
        <w:t>ventilation des dépenses couvrant les périodes de rapport précédentes non encore couvertes, est</w:t>
      </w:r>
      <w:r w:rsidR="00F101AB">
        <w:t xml:space="preserve"> </w:t>
      </w:r>
      <w:r>
        <w:t>prévu</w:t>
      </w:r>
      <w:r w:rsidR="00F101AB">
        <w:t>e</w:t>
      </w:r>
      <w:r>
        <w:t xml:space="preserve"> pour toute autre demande de paiement de préfinancement supplémentaire</w:t>
      </w:r>
      <w:r w:rsidR="00F101AB">
        <w:t>.</w:t>
      </w:r>
    </w:p>
    <w:p w14:paraId="549E9AE9" w14:textId="2BC4571B" w:rsidR="00464BC3" w:rsidRDefault="00464BC3" w:rsidP="00CD779D">
      <w:pPr>
        <w:pStyle w:val="Corpsdetexte"/>
      </w:pPr>
      <w:r>
        <w:t xml:space="preserve">La ventilation détaillée des dépenses </w:t>
      </w:r>
      <w:r w:rsidR="00A120F4">
        <w:t>d</w:t>
      </w:r>
      <w:r w:rsidR="00703CAD">
        <w:t>oit fournir</w:t>
      </w:r>
      <w:r>
        <w:t xml:space="preserve"> les informations suivantes pour chaque poste de dépenses</w:t>
      </w:r>
      <w:r w:rsidR="00F101AB">
        <w:t xml:space="preserve"> </w:t>
      </w:r>
      <w:r>
        <w:t>dans le rapport financier et pour toutes les écritures et transactions sous-jacentes : montant de l'écriture ou</w:t>
      </w:r>
      <w:r w:rsidR="00F101AB">
        <w:t xml:space="preserve"> </w:t>
      </w:r>
      <w:r>
        <w:t>transaction, référence comptable (par exemple grand livre, journal ou autre référence pertinente) description de l</w:t>
      </w:r>
      <w:r w:rsidR="00A120F4">
        <w:t>’</w:t>
      </w:r>
      <w:r>
        <w:t xml:space="preserve">écriture ou </w:t>
      </w:r>
      <w:r w:rsidR="00A120F4">
        <w:t xml:space="preserve">de la </w:t>
      </w:r>
      <w:r>
        <w:t xml:space="preserve">transaction (détaillant la nature de la dépense) et </w:t>
      </w:r>
      <w:r w:rsidR="00A120F4">
        <w:t xml:space="preserve">faisant </w:t>
      </w:r>
      <w:r>
        <w:t>référence aux documents sous-jacents</w:t>
      </w:r>
      <w:r w:rsidR="00F101AB">
        <w:t xml:space="preserve"> </w:t>
      </w:r>
      <w:r>
        <w:t xml:space="preserve">(par exemple, numéro de facture, bulletin de salaire ou autre référence pertinente). </w:t>
      </w:r>
      <w:r w:rsidR="00A120F4">
        <w:t>Elle</w:t>
      </w:r>
      <w:r>
        <w:t xml:space="preserve"> doit être fourni</w:t>
      </w:r>
      <w:r w:rsidR="00A120F4">
        <w:t>e</w:t>
      </w:r>
      <w:r>
        <w:t xml:space="preserve"> sous forme électronique</w:t>
      </w:r>
      <w:r w:rsidR="00F101AB">
        <w:t xml:space="preserve"> </w:t>
      </w:r>
      <w:r>
        <w:t xml:space="preserve">et </w:t>
      </w:r>
      <w:r w:rsidR="00F101AB">
        <w:t xml:space="preserve">dans le </w:t>
      </w:r>
      <w:r>
        <w:t>format de feuille de calcul (Excel ou similaire) dans la mesure du possible.</w:t>
      </w:r>
    </w:p>
    <w:p w14:paraId="6622FEA6" w14:textId="1F1A441F" w:rsidR="00464BC3" w:rsidRDefault="00464BC3" w:rsidP="00CD779D">
      <w:pPr>
        <w:pStyle w:val="Corpsdetexte"/>
      </w:pPr>
      <w:r>
        <w:t>La ventilation détaillée des dépenses est justifiée par une déclaration sur l'honneur du</w:t>
      </w:r>
      <w:r w:rsidR="00F101AB">
        <w:t xml:space="preserve"> </w:t>
      </w:r>
      <w:r>
        <w:t>coordinateur que les informations contenues dans la demande de paiement sont complètes, fiables et véridiques et que les coûts</w:t>
      </w:r>
      <w:r w:rsidR="00F101AB">
        <w:t xml:space="preserve"> </w:t>
      </w:r>
      <w:r>
        <w:t>déclarés ont été encourus et peuvent être considérés comme éligibles conformément au contrat.</w:t>
      </w:r>
    </w:p>
    <w:p w14:paraId="4DB42251" w14:textId="2F481CE1" w:rsidR="00703CAD" w:rsidRDefault="00703CAD" w:rsidP="00703CAD">
      <w:pPr>
        <w:pStyle w:val="Citationintense"/>
        <w:jc w:val="both"/>
      </w:pPr>
      <w:r>
        <w:t xml:space="preserve">La ventilation détaillée des dépenses doit être accompagnée d’une déclaration sur l’honneur du coordonnateur certifiant le caractère complet, fiable et sincère des informations </w:t>
      </w:r>
      <w:r>
        <w:lastRenderedPageBreak/>
        <w:t>contenues dans sa demande de paiement et certifiant aussi que les coûts déclarés ont été supportés et peuvent être considérés comme éligibles, conformément aux dispositions du contrat.</w:t>
      </w:r>
    </w:p>
    <w:p w14:paraId="20221AE7" w14:textId="6EDC057C" w:rsidR="00464BC3" w:rsidRDefault="00703CAD" w:rsidP="00CD779D">
      <w:pPr>
        <w:pStyle w:val="Corpsdetexte"/>
      </w:pPr>
      <w:r>
        <w:t>Le rapport final comprend</w:t>
      </w:r>
      <w:r w:rsidR="00464BC3">
        <w:t xml:space="preserve"> une ventilation détaillée des dépenses couvrant l'ensemble</w:t>
      </w:r>
      <w:r w:rsidR="00F101AB">
        <w:t xml:space="preserve"> de l’</w:t>
      </w:r>
      <w:r w:rsidR="00464BC3">
        <w:t>action.</w:t>
      </w:r>
    </w:p>
    <w:p w14:paraId="4F398C23" w14:textId="228CC8A3" w:rsidR="00464BC3" w:rsidRDefault="00464BC3" w:rsidP="00703CAD">
      <w:pPr>
        <w:pStyle w:val="Citationintense"/>
        <w:jc w:val="both"/>
      </w:pPr>
      <w:r>
        <w:t>Le pouvoir adjudicateur peut exiger des copies numérisées de toutes les pièces ju</w:t>
      </w:r>
      <w:r w:rsidR="00F101AB">
        <w:t xml:space="preserve">stificatives mentionnées dans la </w:t>
      </w:r>
      <w:r>
        <w:t>ventilation détaillée des dépenses par le coordinateur.</w:t>
      </w:r>
    </w:p>
    <w:p w14:paraId="6DC20CD4" w14:textId="01840834" w:rsidR="00464BC3" w:rsidRDefault="00464BC3" w:rsidP="00065B9D">
      <w:pPr>
        <w:pStyle w:val="Titre3"/>
      </w:pPr>
      <w:bookmarkStart w:id="137" w:name="_Toc151465531"/>
      <w:r>
        <w:t>Droit d'accès</w:t>
      </w:r>
      <w:bookmarkEnd w:id="137"/>
    </w:p>
    <w:p w14:paraId="67AB33CF" w14:textId="1B0383DE" w:rsidR="00464BC3" w:rsidRDefault="00464BC3" w:rsidP="00CD779D">
      <w:pPr>
        <w:pStyle w:val="Corpsdetexte"/>
      </w:pPr>
      <w:r>
        <w:t xml:space="preserve">Le(s) bénéficiaire(s) autorise(nt) que des vérifications soient effectuées par la </w:t>
      </w:r>
      <w:r w:rsidR="006119DE">
        <w:t>COI</w:t>
      </w:r>
      <w:r>
        <w:t>, l'Auditeur de</w:t>
      </w:r>
      <w:r w:rsidR="00F101AB">
        <w:t>s</w:t>
      </w:r>
      <w:r>
        <w:t xml:space="preserve"> Institutions de la </w:t>
      </w:r>
      <w:r w:rsidR="006119DE">
        <w:t>COI</w:t>
      </w:r>
      <w:r>
        <w:t xml:space="preserve"> et tout auditeur externe mandaté par le Maître d'Ouvrage. Le(s) bénéficiaire(s) doivent prendre toutes les mesures pour faciliter leur travail.</w:t>
      </w:r>
    </w:p>
    <w:p w14:paraId="2DEF7FF8" w14:textId="77777777" w:rsidR="00464BC3" w:rsidRDefault="00464BC3" w:rsidP="00CD779D">
      <w:pPr>
        <w:pStyle w:val="Corpsdetexte"/>
      </w:pPr>
      <w:r>
        <w:t>Le(s) bénéficiaire(s) autorise(nt) les entités ci-dessus à :</w:t>
      </w:r>
    </w:p>
    <w:p w14:paraId="580D098F" w14:textId="79DFC8CE" w:rsidR="00464BC3" w:rsidRDefault="00464BC3" w:rsidP="00D87494">
      <w:pPr>
        <w:pStyle w:val="Corpsdetexte"/>
        <w:numPr>
          <w:ilvl w:val="0"/>
          <w:numId w:val="26"/>
        </w:numPr>
      </w:pPr>
      <w:r>
        <w:t>accéder aux sites et lieux où l'action est mise en œuvre ;</w:t>
      </w:r>
    </w:p>
    <w:p w14:paraId="12FBE6C9" w14:textId="27892F36" w:rsidR="00464BC3" w:rsidRDefault="00464BC3" w:rsidP="00D87494">
      <w:pPr>
        <w:pStyle w:val="Corpsdetexte"/>
        <w:numPr>
          <w:ilvl w:val="0"/>
          <w:numId w:val="26"/>
        </w:numPr>
      </w:pPr>
      <w:r>
        <w:t>examiner ses systèmes comptables et d'information, ses documents et ses bases de données concernant</w:t>
      </w:r>
      <w:r w:rsidR="00F101AB">
        <w:t xml:space="preserve"> </w:t>
      </w:r>
      <w:r>
        <w:t>la gestion technique et financière de l'action ;</w:t>
      </w:r>
    </w:p>
    <w:p w14:paraId="64D1782C" w14:textId="54E4E762" w:rsidR="00464BC3" w:rsidRDefault="00464BC3" w:rsidP="00D87494">
      <w:pPr>
        <w:pStyle w:val="Corpsdetexte"/>
        <w:numPr>
          <w:ilvl w:val="0"/>
          <w:numId w:val="26"/>
        </w:numPr>
      </w:pPr>
      <w:r>
        <w:t>prendre des copies de documents ;</w:t>
      </w:r>
    </w:p>
    <w:p w14:paraId="52FC10F1" w14:textId="6C8D805A" w:rsidR="00464BC3" w:rsidRDefault="00464BC3" w:rsidP="00D87494">
      <w:pPr>
        <w:pStyle w:val="Corpsdetexte"/>
        <w:numPr>
          <w:ilvl w:val="0"/>
          <w:numId w:val="26"/>
        </w:numPr>
      </w:pPr>
      <w:r>
        <w:t>effectuer des contrôles sur place ;</w:t>
      </w:r>
    </w:p>
    <w:p w14:paraId="06C27E2C" w14:textId="5D2E8050" w:rsidR="002F7385" w:rsidRDefault="00464BC3" w:rsidP="00990F1E">
      <w:pPr>
        <w:pStyle w:val="Corpsdetexte"/>
        <w:numPr>
          <w:ilvl w:val="0"/>
          <w:numId w:val="26"/>
        </w:numPr>
      </w:pPr>
      <w:r>
        <w:t xml:space="preserve">effectuer un audit complet </w:t>
      </w:r>
      <w:r w:rsidR="002F7385">
        <w:t>sur la base de tous les documents comptables et de tout autre document pertinent pour</w:t>
      </w:r>
      <w:r w:rsidR="006119DE">
        <w:t xml:space="preserve"> </w:t>
      </w:r>
      <w:r w:rsidR="002F7385">
        <w:t>le financement de l'action.</w:t>
      </w:r>
    </w:p>
    <w:p w14:paraId="6E6F1E92" w14:textId="63FDCBBC" w:rsidR="002F7385" w:rsidRPr="00B52389" w:rsidRDefault="002F7385" w:rsidP="00B52389">
      <w:pPr>
        <w:pStyle w:val="Titre3"/>
      </w:pPr>
      <w:bookmarkStart w:id="138" w:name="_Toc151465532"/>
      <w:r w:rsidRPr="00B52389">
        <w:t>Tenue de registres</w:t>
      </w:r>
      <w:bookmarkEnd w:id="138"/>
    </w:p>
    <w:p w14:paraId="6901AD7F" w14:textId="4F17A51B" w:rsidR="002F7385" w:rsidRDefault="002F7385" w:rsidP="00CD779D">
      <w:pPr>
        <w:pStyle w:val="Corpsdetexte"/>
      </w:pPr>
      <w:r>
        <w:t xml:space="preserve">Le(s) bénéficiaire(s) conserve(nt) toutes les pièces comptables et </w:t>
      </w:r>
      <w:r w:rsidR="0090362C">
        <w:t xml:space="preserve">pièces </w:t>
      </w:r>
      <w:r>
        <w:t>justificatives relatives à ce</w:t>
      </w:r>
      <w:r w:rsidR="00F101AB">
        <w:t xml:space="preserve"> </w:t>
      </w:r>
      <w:r>
        <w:t>contrat de cinq ans à compter du paiement du solde et de trois ans en cas de subventions non</w:t>
      </w:r>
      <w:r w:rsidR="00F101AB">
        <w:t xml:space="preserve"> </w:t>
      </w:r>
      <w:r>
        <w:t xml:space="preserve">excédant 50 000 </w:t>
      </w:r>
      <w:r w:rsidR="006119DE">
        <w:t>EUR</w:t>
      </w:r>
      <w:r>
        <w:t>, et dans tous les cas jusqu'à ce que tout audit, vérification, appel, litige ou</w:t>
      </w:r>
      <w:r w:rsidR="00F101AB">
        <w:t xml:space="preserve"> </w:t>
      </w:r>
      <w:r>
        <w:t>la poursuite de la réclamation a</w:t>
      </w:r>
      <w:r w:rsidR="0090362C">
        <w:t>it</w:t>
      </w:r>
      <w:r>
        <w:t xml:space="preserve"> été réglée.</w:t>
      </w:r>
    </w:p>
    <w:p w14:paraId="76FCAF09" w14:textId="61CB7872" w:rsidR="002F7385" w:rsidRDefault="002F7385" w:rsidP="00CD779D">
      <w:pPr>
        <w:pStyle w:val="Corpsdetexte"/>
      </w:pPr>
      <w:r>
        <w:t>Ils doivent être facilement accessibles et classés de manière à faciliter leur examen et le coordonnateur doit</w:t>
      </w:r>
      <w:r w:rsidR="00F101AB">
        <w:t xml:space="preserve"> </w:t>
      </w:r>
      <w:r>
        <w:t>informer le pouvoir adjudicateur de leur emplacement précis.</w:t>
      </w:r>
    </w:p>
    <w:p w14:paraId="1A888514" w14:textId="76D8A101" w:rsidR="002F7385" w:rsidRDefault="002F7385" w:rsidP="00CD779D">
      <w:pPr>
        <w:pStyle w:val="Corpsdetexte"/>
      </w:pPr>
      <w:r>
        <w:t>Toutes les pièces justificatives sont disponibles soit en original, y compris sous forme électronique</w:t>
      </w:r>
      <w:r w:rsidR="002256D8">
        <w:t xml:space="preserve">, </w:t>
      </w:r>
      <w:r>
        <w:t>formulaire ou en copie.</w:t>
      </w:r>
    </w:p>
    <w:p w14:paraId="0265FDD3" w14:textId="77777777" w:rsidR="002F7385" w:rsidRDefault="002F7385" w:rsidP="00CD779D">
      <w:pPr>
        <w:pStyle w:val="Corpsdetexte"/>
      </w:pPr>
      <w:r>
        <w:t>Ces documents comprennent :</w:t>
      </w:r>
    </w:p>
    <w:p w14:paraId="0E25154D" w14:textId="492A95CF" w:rsidR="002F7385" w:rsidRDefault="002256D8" w:rsidP="0090362C">
      <w:pPr>
        <w:pStyle w:val="Corpsdetexte"/>
        <w:numPr>
          <w:ilvl w:val="1"/>
          <w:numId w:val="33"/>
        </w:numPr>
      </w:pPr>
      <w:r>
        <w:t>Les d</w:t>
      </w:r>
      <w:r w:rsidR="002F7385">
        <w:t>ocuments comptables (informatisés ou manuels) du système comptable du ou des bénéficiaires, tels que</w:t>
      </w:r>
      <w:r>
        <w:t xml:space="preserve"> </w:t>
      </w:r>
      <w:r w:rsidR="002F7385">
        <w:t>comme grand livre, sous-livres et comptes de paie, registres des immobilisat</w:t>
      </w:r>
      <w:r w:rsidR="006119DE">
        <w:t xml:space="preserve">ions et autre </w:t>
      </w:r>
      <w:r w:rsidR="002F7385">
        <w:t>information comptable;</w:t>
      </w:r>
    </w:p>
    <w:p w14:paraId="309361BB" w14:textId="331E43CF" w:rsidR="002F7385" w:rsidRDefault="002256D8" w:rsidP="0090362C">
      <w:pPr>
        <w:pStyle w:val="Corpsdetexte"/>
        <w:numPr>
          <w:ilvl w:val="1"/>
          <w:numId w:val="33"/>
        </w:numPr>
      </w:pPr>
      <w:r>
        <w:lastRenderedPageBreak/>
        <w:t>La p</w:t>
      </w:r>
      <w:r w:rsidR="002F7385">
        <w:t>reuve des procédures de passation des marchés telles que les documents d'appel d'offres, les offres des soumissionnaires et</w:t>
      </w:r>
      <w:r w:rsidR="006119DE">
        <w:t xml:space="preserve"> </w:t>
      </w:r>
      <w:r w:rsidR="002F7385">
        <w:t>rapports d'évaluation;</w:t>
      </w:r>
    </w:p>
    <w:p w14:paraId="21192026" w14:textId="2B1C34C4" w:rsidR="002F7385" w:rsidRDefault="002256D8" w:rsidP="0090362C">
      <w:pPr>
        <w:pStyle w:val="Corpsdetexte"/>
        <w:numPr>
          <w:ilvl w:val="1"/>
          <w:numId w:val="33"/>
        </w:numPr>
      </w:pPr>
      <w:r>
        <w:t>La p</w:t>
      </w:r>
      <w:r w:rsidR="002F7385">
        <w:t>reuve d'engagements tels que contrats et bons de commande ;</w:t>
      </w:r>
    </w:p>
    <w:p w14:paraId="2DC19498" w14:textId="74211180" w:rsidR="002F7385" w:rsidRDefault="002256D8" w:rsidP="0090362C">
      <w:pPr>
        <w:pStyle w:val="Corpsdetexte"/>
        <w:numPr>
          <w:ilvl w:val="1"/>
          <w:numId w:val="33"/>
        </w:numPr>
      </w:pPr>
      <w:r>
        <w:t>La p</w:t>
      </w:r>
      <w:r w:rsidR="002F7385">
        <w:t>reuve de prestation de services tels que rapports approuvés, feuilles de temps,</w:t>
      </w:r>
      <w:r w:rsidR="006119DE">
        <w:t xml:space="preserve"> tickets de transport, preuve d’</w:t>
      </w:r>
      <w:r w:rsidR="002F7385">
        <w:t>assister à des séminaires, des conférences et des cours de formation (y compris la documentation pertinente et</w:t>
      </w:r>
      <w:r w:rsidR="006119DE">
        <w:t xml:space="preserve"> </w:t>
      </w:r>
      <w:r w:rsidR="002F7385">
        <w:t>matériel obtenu, certificats délivrés) etc. ;</w:t>
      </w:r>
    </w:p>
    <w:p w14:paraId="2C2B7E9C" w14:textId="33A95496" w:rsidR="002F7385" w:rsidRDefault="002F7385" w:rsidP="0090362C">
      <w:pPr>
        <w:pStyle w:val="Corpsdetexte"/>
        <w:numPr>
          <w:ilvl w:val="1"/>
          <w:numId w:val="33"/>
        </w:numPr>
      </w:pPr>
      <w:r>
        <w:t>Dans le cas où le travail des bénévoles est inclus dans le contrat, les documents d'identification personnelle des</w:t>
      </w:r>
      <w:r w:rsidR="002256D8">
        <w:t xml:space="preserve"> </w:t>
      </w:r>
      <w:r>
        <w:t>bénévoles, la feuille de présence avec le nombre de jours de travail et un récapitulatif des tâches</w:t>
      </w:r>
      <w:r w:rsidR="002256D8">
        <w:t xml:space="preserve"> </w:t>
      </w:r>
      <w:r>
        <w:t>qui leur ont été délégués.</w:t>
      </w:r>
    </w:p>
    <w:p w14:paraId="208DC73F" w14:textId="021EC65A" w:rsidR="002F7385" w:rsidRDefault="002F7385" w:rsidP="0090362C">
      <w:pPr>
        <w:pStyle w:val="Corpsdetexte"/>
        <w:numPr>
          <w:ilvl w:val="1"/>
          <w:numId w:val="33"/>
        </w:numPr>
      </w:pPr>
      <w:r>
        <w:t>Dans le cas où un apport en nature est prévu dans le contrat : la nature de l'apport et la preuve</w:t>
      </w:r>
      <w:r w:rsidR="002256D8">
        <w:t xml:space="preserve"> </w:t>
      </w:r>
      <w:r>
        <w:t>qu'il a été livré/fourni aux bénéficiaires finaux.</w:t>
      </w:r>
    </w:p>
    <w:p w14:paraId="7A216F19" w14:textId="71AC2596" w:rsidR="002F7385" w:rsidRDefault="002256D8" w:rsidP="0090362C">
      <w:pPr>
        <w:pStyle w:val="Corpsdetexte"/>
        <w:numPr>
          <w:ilvl w:val="1"/>
          <w:numId w:val="33"/>
        </w:numPr>
      </w:pPr>
      <w:r>
        <w:t>La p</w:t>
      </w:r>
      <w:r w:rsidR="002F7385">
        <w:t>reuve de réception des marchandises telles que les bons de livraison des fournisseurs ;</w:t>
      </w:r>
    </w:p>
    <w:p w14:paraId="6FB004E8" w14:textId="742AE2DA" w:rsidR="002F7385" w:rsidRDefault="002256D8" w:rsidP="0090362C">
      <w:pPr>
        <w:pStyle w:val="Corpsdetexte"/>
        <w:numPr>
          <w:ilvl w:val="1"/>
          <w:numId w:val="33"/>
        </w:numPr>
      </w:pPr>
      <w:r>
        <w:t>La p</w:t>
      </w:r>
      <w:r w:rsidR="002F7385">
        <w:t>reuve de l'achèvement des travaux, tels que les certificats d'acceptation ;</w:t>
      </w:r>
    </w:p>
    <w:p w14:paraId="4EB93363" w14:textId="2C4DC39A" w:rsidR="002F7385" w:rsidRDefault="002256D8" w:rsidP="0090362C">
      <w:pPr>
        <w:pStyle w:val="Corpsdetexte"/>
        <w:numPr>
          <w:ilvl w:val="1"/>
          <w:numId w:val="33"/>
        </w:numPr>
      </w:pPr>
      <w:r>
        <w:t>La p</w:t>
      </w:r>
      <w:r w:rsidR="002F7385">
        <w:t>reuve d'achat telle que factures et reçus, y compris billets et cartes d'embarquement pour les voyages.</w:t>
      </w:r>
    </w:p>
    <w:p w14:paraId="31F54797" w14:textId="3E55AEE8" w:rsidR="002F7385" w:rsidRDefault="002256D8" w:rsidP="0090362C">
      <w:pPr>
        <w:pStyle w:val="Corpsdetexte"/>
        <w:numPr>
          <w:ilvl w:val="1"/>
          <w:numId w:val="33"/>
        </w:numPr>
      </w:pPr>
      <w:r>
        <w:t>La p</w:t>
      </w:r>
      <w:r w:rsidR="002F7385">
        <w:t>reuve de paiement telle que relevés bancaires, avis de débit, preuve de règlement par l</w:t>
      </w:r>
      <w:r w:rsidR="006B2F92">
        <w:t>e contractant</w:t>
      </w:r>
      <w:r w:rsidR="002F7385">
        <w:t> ;</w:t>
      </w:r>
    </w:p>
    <w:p w14:paraId="00215221" w14:textId="7823CA74" w:rsidR="002F7385" w:rsidRDefault="002F7385" w:rsidP="0090362C">
      <w:pPr>
        <w:pStyle w:val="Corpsdetexte"/>
        <w:numPr>
          <w:ilvl w:val="1"/>
          <w:numId w:val="33"/>
        </w:numPr>
      </w:pPr>
      <w:r>
        <w:t>Pour les dépenses de carburant et d'huile, une liste récapitulative de la distance parco</w:t>
      </w:r>
      <w:r w:rsidR="002256D8">
        <w:t xml:space="preserve">urue, la consommation moyenne des </w:t>
      </w:r>
      <w:r>
        <w:t>véhicules utilisés, les frais de carburant et les frais d'entretien ;</w:t>
      </w:r>
    </w:p>
    <w:p w14:paraId="191D9321" w14:textId="34118F5B" w:rsidR="002F7385" w:rsidRDefault="002F7385" w:rsidP="0090362C">
      <w:pPr>
        <w:pStyle w:val="Corpsdetexte"/>
        <w:numPr>
          <w:ilvl w:val="1"/>
          <w:numId w:val="33"/>
        </w:numPr>
      </w:pPr>
      <w:r>
        <w:t>Les registres du personnel et de la paie tels que les contrats, les bulletins de salaire et les feuilles de temps. Pour le personnel local</w:t>
      </w:r>
      <w:r w:rsidR="002256D8">
        <w:t xml:space="preserve"> </w:t>
      </w:r>
      <w:r>
        <w:t>recruté en CDD, détail des rémunérations versées, dûment justifiées par la personne</w:t>
      </w:r>
      <w:r w:rsidR="002256D8">
        <w:t xml:space="preserve"> </w:t>
      </w:r>
      <w:r>
        <w:t>en charge localement, décomposé en salaire brut, charges sociales, assurances et salaire net.</w:t>
      </w:r>
    </w:p>
    <w:p w14:paraId="4AEFF574" w14:textId="2E90A64C" w:rsidR="002F7385" w:rsidRDefault="002F7385" w:rsidP="0090362C">
      <w:pPr>
        <w:pStyle w:val="Citationintense"/>
        <w:spacing w:before="240" w:after="240"/>
        <w:jc w:val="both"/>
      </w:pPr>
      <w:r>
        <w:t>Le non-respect des obligations énoncées ci-dessus constitue un cas de manquement à une</w:t>
      </w:r>
      <w:r w:rsidR="002256D8">
        <w:t xml:space="preserve"> </w:t>
      </w:r>
      <w:r>
        <w:t>obligation substantielle en vertu du contrat.</w:t>
      </w:r>
    </w:p>
    <w:p w14:paraId="795BDB39" w14:textId="399374CB" w:rsidR="002F7385" w:rsidRDefault="002F7385" w:rsidP="0090362C">
      <w:pPr>
        <w:pStyle w:val="Citationintense"/>
        <w:spacing w:before="240" w:after="240"/>
        <w:jc w:val="both"/>
      </w:pPr>
      <w:r>
        <w:t>Le pouvoir adjudicateur peut notamment suspendre le marché, suspendre les paiements ou le délai de paiement, résilier le marché et/ou réduire la subvention de la valeur des dépenses</w:t>
      </w:r>
      <w:r w:rsidR="002256D8">
        <w:t xml:space="preserve"> </w:t>
      </w:r>
      <w:r>
        <w:t>pas dûment étayé par une documentation appropriée.</w:t>
      </w:r>
    </w:p>
    <w:p w14:paraId="53F61171" w14:textId="143B4269" w:rsidR="002F7385" w:rsidRDefault="002F7385" w:rsidP="00065B9D">
      <w:pPr>
        <w:pStyle w:val="Titre3"/>
      </w:pPr>
      <w:bookmarkStart w:id="139" w:name="_Toc151465533"/>
      <w:r>
        <w:t xml:space="preserve">Montant </w:t>
      </w:r>
      <w:r w:rsidR="002256D8">
        <w:t>final</w:t>
      </w:r>
      <w:r>
        <w:t xml:space="preserve"> de la subvention</w:t>
      </w:r>
      <w:bookmarkEnd w:id="139"/>
    </w:p>
    <w:p w14:paraId="6D223204" w14:textId="1370CE3B" w:rsidR="002F7385" w:rsidRDefault="002F7385" w:rsidP="006D284A">
      <w:pPr>
        <w:pStyle w:val="Citationintense"/>
        <w:jc w:val="both"/>
      </w:pPr>
      <w:r>
        <w:t>Le montant final</w:t>
      </w:r>
      <w:r w:rsidR="002256D8">
        <w:t xml:space="preserve"> de la s</w:t>
      </w:r>
      <w:r>
        <w:t>ubvention ne peut excéder le plafond maximum visé à l'article 3.2 des conditions particulières soit en</w:t>
      </w:r>
      <w:r w:rsidR="002256D8">
        <w:t xml:space="preserve"> </w:t>
      </w:r>
      <w:r>
        <w:t>termes de la valeur absolue ou du pourcentage qui y est indiqué.</w:t>
      </w:r>
    </w:p>
    <w:p w14:paraId="48DD6084" w14:textId="52D31B5C" w:rsidR="002F7385" w:rsidRDefault="002F7385" w:rsidP="00CD779D">
      <w:pPr>
        <w:pStyle w:val="Corpsdetexte"/>
      </w:pPr>
      <w:r>
        <w:lastRenderedPageBreak/>
        <w:t>Si les coûts éligibles de l'action à la fin de l'action sont inférieurs aux coûts éligibles estimés</w:t>
      </w:r>
      <w:r w:rsidR="002256D8">
        <w:t xml:space="preserve"> </w:t>
      </w:r>
      <w:r>
        <w:t xml:space="preserve">visée </w:t>
      </w:r>
      <w:r w:rsidRPr="00EF48BE">
        <w:t>à l'article 3.1</w:t>
      </w:r>
      <w:r>
        <w:t xml:space="preserve"> des conditions particulières, la subvention est limitée au montant obtenu</w:t>
      </w:r>
      <w:r w:rsidR="005E65CE">
        <w:t xml:space="preserve"> </w:t>
      </w:r>
      <w:r>
        <w:t>en appliquant le pourcentage prévu à l'article 3.2 des conditions particulières aux coûts éligibles de</w:t>
      </w:r>
      <w:r w:rsidR="005E65CE">
        <w:t xml:space="preserve"> </w:t>
      </w:r>
      <w:r>
        <w:t>l'action approuvée par le pouvoir adjudicateur.</w:t>
      </w:r>
    </w:p>
    <w:p w14:paraId="1622DD53" w14:textId="1FE9D797" w:rsidR="002F7385" w:rsidRDefault="002F7385" w:rsidP="0090362C">
      <w:pPr>
        <w:pStyle w:val="Citationintense"/>
        <w:jc w:val="both"/>
      </w:pPr>
      <w:r>
        <w:t>Cela signifie que l'application du pourcentage maximum de coût éligible prévaut sur l</w:t>
      </w:r>
      <w:r w:rsidR="005E65CE">
        <w:t>a valeur</w:t>
      </w:r>
      <w:r>
        <w:t xml:space="preserve"> </w:t>
      </w:r>
      <w:r w:rsidR="005E65CE">
        <w:t xml:space="preserve">absolue </w:t>
      </w:r>
      <w:r>
        <w:t>maximum</w:t>
      </w:r>
      <w:r w:rsidR="005E65CE">
        <w:t xml:space="preserve"> </w:t>
      </w:r>
      <w:r>
        <w:t>indiquée dans le contrat.</w:t>
      </w:r>
    </w:p>
    <w:p w14:paraId="75285016" w14:textId="015B241D" w:rsidR="002F7385" w:rsidRDefault="002F7385" w:rsidP="00CD779D">
      <w:pPr>
        <w:pStyle w:val="Corpsdetexte"/>
      </w:pPr>
      <w:r>
        <w:t>Si l'action est mal ou partiellement mise en œuvre - et donc non conforme à la description</w:t>
      </w:r>
      <w:r w:rsidR="005E65CE">
        <w:t xml:space="preserve"> </w:t>
      </w:r>
      <w:r>
        <w:t>de l'action visée à l'annexe I - ou avec un retard injustifié, le pouvoir adjudicateur peut, par une décision dûment motivée et après avoir permis au(x) bénéficiaire(s) de présenter ses observations, réduire la subvention initiale</w:t>
      </w:r>
      <w:r w:rsidR="005E65CE">
        <w:t xml:space="preserve">, </w:t>
      </w:r>
      <w:r>
        <w:t>conformément à la mise en œuvre effective de l'action et conformément aux termes du contrat.</w:t>
      </w:r>
    </w:p>
    <w:p w14:paraId="647C45A0" w14:textId="5BC7725F" w:rsidR="002F7385" w:rsidRDefault="002F7385" w:rsidP="00CD779D">
      <w:pPr>
        <w:pStyle w:val="Corpsdetexte"/>
      </w:pPr>
      <w:r>
        <w:t>En cas de manquement aux obligations, de fraude ou d'irrégularités, le pouvoir adjudicateur peut également réduire l</w:t>
      </w:r>
      <w:r w:rsidR="005E65CE">
        <w:t>a subvention</w:t>
      </w:r>
      <w:r>
        <w:t xml:space="preserve"> en proportion de la gravité du manquement aux obligations, de la fraude ou des irrégularités, en limitant sa</w:t>
      </w:r>
      <w:r w:rsidR="005E65CE">
        <w:t xml:space="preserve"> </w:t>
      </w:r>
      <w:r>
        <w:t>contribution à la tâche effectivement mise en œuvre et vérifiée.</w:t>
      </w:r>
    </w:p>
    <w:p w14:paraId="0E880A95" w14:textId="77777777" w:rsidR="002F7385" w:rsidRDefault="002F7385" w:rsidP="00CD779D">
      <w:pPr>
        <w:pStyle w:val="Corpsdetexte"/>
      </w:pPr>
      <w:r>
        <w:t>Ceci est sans préjudice de résilier le contrat si la gravité du manquement l'exige.</w:t>
      </w:r>
    </w:p>
    <w:p w14:paraId="0CEFF237" w14:textId="3E42931F" w:rsidR="002F7385" w:rsidRDefault="006D284A" w:rsidP="00CD779D">
      <w:pPr>
        <w:pStyle w:val="Corpsdetexte"/>
      </w:pPr>
      <w:r>
        <w:t xml:space="preserve">Règle du non profit :  </w:t>
      </w:r>
      <w:r w:rsidR="002F7385">
        <w:t xml:space="preserve">La subvention ne peut produire de profit pour le(s) bénéficiaire(s), sauf disposition contraire à </w:t>
      </w:r>
      <w:r w:rsidR="002F7385" w:rsidRPr="00EF48BE">
        <w:t>l'article 7 d</w:t>
      </w:r>
      <w:r w:rsidR="002F7385">
        <w:t>es conditions particulières et cas particuliers décrits ci-dessous.</w:t>
      </w:r>
    </w:p>
    <w:p w14:paraId="1E1022CD" w14:textId="77777777" w:rsidR="000A74F2" w:rsidRPr="00CD779D" w:rsidRDefault="002F7385" w:rsidP="00CD779D">
      <w:r w:rsidRPr="00CD779D">
        <w:t xml:space="preserve">Dans le cas où l'action génère des revenus non expressément prévus dans les Conditions Particulières, le montant de la subvention est réduit </w:t>
      </w:r>
      <w:r w:rsidR="005E65CE" w:rsidRPr="00CD779D">
        <w:t>par le</w:t>
      </w:r>
      <w:r w:rsidRPr="00CD779D">
        <w:t xml:space="preserve"> pourcentage du bénéfice correspondant au résultat final</w:t>
      </w:r>
      <w:r w:rsidR="005E65CE" w:rsidRPr="00CD779D">
        <w:t xml:space="preserve"> de la c</w:t>
      </w:r>
      <w:r w:rsidRPr="00CD779D">
        <w:t xml:space="preserve">ontribution de la </w:t>
      </w:r>
      <w:r w:rsidR="006119DE" w:rsidRPr="00CD779D">
        <w:t>COI</w:t>
      </w:r>
      <w:r w:rsidRPr="00CD779D">
        <w:t xml:space="preserve"> aux coûts éligibles réellement encourus approuvés par l'autorité contractante.</w:t>
      </w:r>
      <w:r w:rsidR="005E65CE" w:rsidRPr="00CD779D">
        <w:t xml:space="preserve"> </w:t>
      </w:r>
    </w:p>
    <w:p w14:paraId="280F9A30" w14:textId="58FB9E74" w:rsidR="002F7385" w:rsidRDefault="002F7385" w:rsidP="00CD779D">
      <w:pPr>
        <w:pStyle w:val="Corpsdetexte"/>
      </w:pPr>
      <w:r>
        <w:t>Les dispositions ci-dessus ne s'appliquent pas si elles sont précisées dans la Condition Particulière de l'article 7 d</w:t>
      </w:r>
      <w:r w:rsidR="009F3B5E">
        <w:t>ans les</w:t>
      </w:r>
      <w:r w:rsidR="005E65CE">
        <w:t xml:space="preserve"> </w:t>
      </w:r>
      <w:r>
        <w:t>cas suivants :</w:t>
      </w:r>
    </w:p>
    <w:p w14:paraId="30A4C5A3" w14:textId="447BAA61" w:rsidR="002F7385" w:rsidRDefault="002F7385" w:rsidP="00D87494">
      <w:pPr>
        <w:pStyle w:val="Corpsdetexte"/>
        <w:numPr>
          <w:ilvl w:val="0"/>
          <w:numId w:val="27"/>
        </w:numPr>
      </w:pPr>
      <w:r>
        <w:t>les actions dont l'objectif est le renforcement de la capacité financière d'un bénéficiaire,</w:t>
      </w:r>
      <w:r w:rsidR="000A74F2">
        <w:t xml:space="preserve"> </w:t>
      </w:r>
      <w:r>
        <w:t>les actions censées générer un revenu pour assurer leur continuité au-delà de la fin d</w:t>
      </w:r>
      <w:r w:rsidR="000A74F2">
        <w:t>u</w:t>
      </w:r>
      <w:r>
        <w:t xml:space="preserve"> contrat,</w:t>
      </w:r>
    </w:p>
    <w:p w14:paraId="3C3EDC7A" w14:textId="23810A16" w:rsidR="002F7385" w:rsidRDefault="000A74F2" w:rsidP="00D87494">
      <w:pPr>
        <w:pStyle w:val="Corpsdetexte"/>
        <w:numPr>
          <w:ilvl w:val="0"/>
          <w:numId w:val="27"/>
        </w:numPr>
      </w:pPr>
      <w:r>
        <w:t xml:space="preserve">les </w:t>
      </w:r>
      <w:r w:rsidR="002F7385">
        <w:t>actions mises en œuvre par des organisations à but non lucratif ;</w:t>
      </w:r>
    </w:p>
    <w:p w14:paraId="529CFB20" w14:textId="5F27913D" w:rsidR="002F7385" w:rsidRDefault="002F7385" w:rsidP="00D87494">
      <w:pPr>
        <w:pStyle w:val="Corpsdetexte"/>
        <w:numPr>
          <w:ilvl w:val="0"/>
          <w:numId w:val="27"/>
        </w:numPr>
      </w:pPr>
      <w:r>
        <w:t>les bourses d'études, de recherche ou de formation versées à des personnes physiques ;</w:t>
      </w:r>
    </w:p>
    <w:p w14:paraId="6B5AED6A" w14:textId="0BFBC06F" w:rsidR="002F7385" w:rsidRDefault="002F7385" w:rsidP="00D87494">
      <w:pPr>
        <w:pStyle w:val="Corpsdetexte"/>
        <w:numPr>
          <w:ilvl w:val="0"/>
          <w:numId w:val="27"/>
        </w:numPr>
      </w:pPr>
      <w:r>
        <w:t>les aides directes versées aux personnes physiques les plus nécessiteuses, telles que les chômeurs et les réfugiés,</w:t>
      </w:r>
    </w:p>
    <w:p w14:paraId="1A52DFD7" w14:textId="583A2362" w:rsidR="002F7385" w:rsidRDefault="002F7385" w:rsidP="00D87494">
      <w:pPr>
        <w:pStyle w:val="Corpsdetexte"/>
        <w:numPr>
          <w:ilvl w:val="0"/>
          <w:numId w:val="27"/>
        </w:numPr>
      </w:pPr>
      <w:r>
        <w:t xml:space="preserve">subventions de faible </w:t>
      </w:r>
      <w:r w:rsidR="00E16317">
        <w:t xml:space="preserve">valeur </w:t>
      </w:r>
      <w:r w:rsidR="006D284A">
        <w:t xml:space="preserve">(d’un montant </w:t>
      </w:r>
      <w:r w:rsidR="00E16317">
        <w:t>égal ou inférieur à 6</w:t>
      </w:r>
      <w:r>
        <w:t xml:space="preserve">0 000 </w:t>
      </w:r>
      <w:r w:rsidR="00E16317">
        <w:t>EUR</w:t>
      </w:r>
      <w:r w:rsidR="006D284A">
        <w:t>)</w:t>
      </w:r>
      <w:r>
        <w:t>.</w:t>
      </w:r>
    </w:p>
    <w:p w14:paraId="7861F6F8" w14:textId="2D08C73F" w:rsidR="002F7385" w:rsidRDefault="002F7385" w:rsidP="00065B9D">
      <w:pPr>
        <w:pStyle w:val="Titre3"/>
      </w:pPr>
      <w:bookmarkStart w:id="140" w:name="_Toc151465534"/>
      <w:r>
        <w:t>Réc</w:t>
      </w:r>
      <w:r w:rsidR="006D284A">
        <w:t>o</w:t>
      </w:r>
      <w:r>
        <w:t>u</w:t>
      </w:r>
      <w:r w:rsidR="006D284A">
        <w:t>vrement</w:t>
      </w:r>
      <w:bookmarkEnd w:id="140"/>
    </w:p>
    <w:p w14:paraId="50D634C4" w14:textId="74F79BAF" w:rsidR="002F7385" w:rsidRDefault="002F7385" w:rsidP="00CD779D">
      <w:r>
        <w:t>Si une somme est indûment versée au coordinateur, ou si le recouvrement est justifié aux termes d</w:t>
      </w:r>
      <w:r w:rsidR="000A74F2">
        <w:t xml:space="preserve">u </w:t>
      </w:r>
      <w:r>
        <w:t>contrat, le coordinateur s'engage à rembourser ces montants au pouvoir adjudicateur.</w:t>
      </w:r>
    </w:p>
    <w:p w14:paraId="14FB24D6" w14:textId="32D67201" w:rsidR="002F7385" w:rsidRDefault="002F7385" w:rsidP="00CD779D">
      <w:r>
        <w:t>En particulier, les paiements effectués n'excluent pas la possibilité pour le pouvoir adjudicateur d'émettre un</w:t>
      </w:r>
      <w:r w:rsidR="000A74F2">
        <w:t xml:space="preserve"> </w:t>
      </w:r>
      <w:r>
        <w:t>ordre de recouvrement à la suite d'un rapport de vérification des dépenses, d'un audit ou d'une vérification complémentaire des</w:t>
      </w:r>
      <w:r w:rsidR="000A74F2">
        <w:t xml:space="preserve"> </w:t>
      </w:r>
      <w:r>
        <w:t>demande</w:t>
      </w:r>
      <w:r w:rsidR="000A74F2">
        <w:t>s</w:t>
      </w:r>
      <w:r>
        <w:t xml:space="preserve"> de paiement.</w:t>
      </w:r>
    </w:p>
    <w:p w14:paraId="383AB871" w14:textId="5DA89842" w:rsidR="002F7385" w:rsidRDefault="002F7385" w:rsidP="00CD779D">
      <w:r>
        <w:lastRenderedPageBreak/>
        <w:t>Si une vérification révèle que les méthodes utilisées par le(s) bénéficiaire(s) pour déterminer les coûts unitaires,</w:t>
      </w:r>
      <w:r w:rsidR="000A74F2">
        <w:t xml:space="preserve"> </w:t>
      </w:r>
      <w:r>
        <w:t>sommes ou forfaits ne sont pas conformes aux conditions fixées dans le contrat, l</w:t>
      </w:r>
      <w:r w:rsidR="000A74F2">
        <w:t>’Autorité</w:t>
      </w:r>
      <w:r>
        <w:t xml:space="preserve"> Contractant</w:t>
      </w:r>
      <w:r w:rsidR="000A74F2">
        <w:t xml:space="preserve">e </w:t>
      </w:r>
      <w:r>
        <w:t>a le droit de réduire le montant final de la subvention proportionnellement jusqu'à concurrence du montant</w:t>
      </w:r>
      <w:r w:rsidR="000A74F2">
        <w:t xml:space="preserve"> </w:t>
      </w:r>
      <w:r>
        <w:t>des coûts unitaires, des montants forfaitaires ou des financements forfaitaires.</w:t>
      </w:r>
    </w:p>
    <w:p w14:paraId="32A50B3D" w14:textId="554E1A1F" w:rsidR="002F7385" w:rsidRDefault="002F7385" w:rsidP="00CD779D">
      <w:pPr>
        <w:pStyle w:val="Corpsdetexte"/>
      </w:pPr>
      <w:r>
        <w:t>Le coordinateur s'engage à rembourser les sommes versées au-delà du montant final dû au</w:t>
      </w:r>
      <w:r w:rsidR="000A74F2">
        <w:t xml:space="preserve"> </w:t>
      </w:r>
      <w:r>
        <w:t>pouvoir adjudicateur dans les 45 jours suivant l'émission de la note de débit, cette dernière étant la lettre par</w:t>
      </w:r>
      <w:r w:rsidR="000A74F2">
        <w:t xml:space="preserve"> l</w:t>
      </w:r>
      <w:r>
        <w:t>aquel</w:t>
      </w:r>
      <w:r w:rsidR="000A74F2">
        <w:t>le</w:t>
      </w:r>
      <w:r>
        <w:t xml:space="preserve"> le pouvoir adjudicateur demande le montant dû par le coordinateur.</w:t>
      </w:r>
    </w:p>
    <w:p w14:paraId="2B491AE6" w14:textId="651B2C73" w:rsidR="002F7385" w:rsidRDefault="002F7385" w:rsidP="00CD779D">
      <w:pPr>
        <w:pStyle w:val="Corpsdetexte"/>
      </w:pPr>
      <w:r>
        <w:t xml:space="preserve">Les sommes à rembourser au Maître d'Ouvrage peuvent être compensées avec les sommes de toute nature dues </w:t>
      </w:r>
      <w:r w:rsidR="000A74F2">
        <w:t>au</w:t>
      </w:r>
      <w:r>
        <w:t xml:space="preserve"> coordinateur, après l'en avoir informé. Cela n'affecte pas le droit des parties de convenir</w:t>
      </w:r>
      <w:r w:rsidR="00D3633E">
        <w:t xml:space="preserve"> sur un </w:t>
      </w:r>
      <w:r>
        <w:t>paiement en plusieurs fois.</w:t>
      </w:r>
    </w:p>
    <w:p w14:paraId="63719839" w14:textId="4312C593" w:rsidR="002F7385" w:rsidRDefault="002F7385" w:rsidP="00B52389">
      <w:pPr>
        <w:pStyle w:val="Citationintense"/>
        <w:jc w:val="both"/>
      </w:pPr>
      <w:r>
        <w:t>Cela signifie que le pouvoir adjudicateur, après avoir vérifié que certaines des dépenses détaillées</w:t>
      </w:r>
      <w:r w:rsidR="000A74F2">
        <w:t xml:space="preserve"> </w:t>
      </w:r>
      <w:r>
        <w:t>dans le détail des dépenses et les pièces justificatives produites par le coordinateur à l'appui</w:t>
      </w:r>
      <w:r w:rsidR="000A74F2">
        <w:t xml:space="preserve"> d’</w:t>
      </w:r>
      <w:r>
        <w:t>un paiement d'un autre versement de préfinancement n'est pas éligible ou insuffisamment justifié, peut déduire</w:t>
      </w:r>
      <w:r w:rsidR="000A74F2">
        <w:t xml:space="preserve"> </w:t>
      </w:r>
      <w:r>
        <w:t>le montant correspondant du préfinancement supplémentaire ou du paiement final.</w:t>
      </w:r>
    </w:p>
    <w:p w14:paraId="668595E9" w14:textId="71AB76DF" w:rsidR="002F7385" w:rsidRDefault="002F7385" w:rsidP="00CD779D">
      <w:pPr>
        <w:pStyle w:val="Corpsdetexte"/>
      </w:pPr>
      <w:r>
        <w:t xml:space="preserve">Les frais bancaires occasionnés par le remboursement des sommes dues au Maître d'Ouvrage sont </w:t>
      </w:r>
      <w:r w:rsidR="00D3633E">
        <w:t>pris en</w:t>
      </w:r>
      <w:r>
        <w:t xml:space="preserve"> charge</w:t>
      </w:r>
      <w:r w:rsidR="000A74F2">
        <w:t xml:space="preserve"> </w:t>
      </w:r>
      <w:r>
        <w:t>entièrement par le(s) bénéficiaire(s).</w:t>
      </w:r>
      <w:r w:rsidR="00D3633E">
        <w:t xml:space="preserve"> </w:t>
      </w:r>
      <w:r>
        <w:t>La garantie garantissant le préfinancement peut être invoquée pour rembourser toute somme due par le</w:t>
      </w:r>
      <w:r w:rsidR="00D3633E">
        <w:t xml:space="preserve">(s) </w:t>
      </w:r>
      <w:r>
        <w:t>bénéficiaire(s), et le garant ne doit pas retarder le paiement ni soulever d'objections pour quelque raison que ce soit</w:t>
      </w:r>
      <w:r w:rsidR="00D3633E">
        <w:t xml:space="preserve"> </w:t>
      </w:r>
      <w:r>
        <w:t>quoi que ce soit.</w:t>
      </w:r>
    </w:p>
    <w:p w14:paraId="603760E2" w14:textId="36CE9502" w:rsidR="002F7385" w:rsidRDefault="002F7385" w:rsidP="00CD779D">
      <w:pPr>
        <w:pStyle w:val="Corpsdetexte"/>
      </w:pPr>
      <w:r>
        <w:t xml:space="preserve">Sans préjudice des prérogatives du maître d'ouvrage, le cas échéant, la </w:t>
      </w:r>
      <w:r w:rsidR="006119DE">
        <w:t>COI</w:t>
      </w:r>
      <w:r>
        <w:t xml:space="preserve"> peut, en tant que</w:t>
      </w:r>
      <w:r w:rsidR="00D3633E">
        <w:t xml:space="preserve"> </w:t>
      </w:r>
      <w:r>
        <w:t xml:space="preserve">le donateur </w:t>
      </w:r>
      <w:r w:rsidR="00D3633E">
        <w:t>procéder</w:t>
      </w:r>
      <w:r>
        <w:t xml:space="preserve"> par </w:t>
      </w:r>
      <w:r w:rsidR="00D3633E">
        <w:t>elle</w:t>
      </w:r>
      <w:r>
        <w:t>-même au recouvrement par tout moyen.</w:t>
      </w:r>
    </w:p>
    <w:p w14:paraId="478CA8E0" w14:textId="210CE7E1" w:rsidR="002F7385" w:rsidRDefault="002F7385" w:rsidP="00065B9D">
      <w:pPr>
        <w:pStyle w:val="Titre3"/>
      </w:pPr>
      <w:bookmarkStart w:id="141" w:name="_Toc151465535"/>
      <w:r>
        <w:t>Règles de conversion des devises</w:t>
      </w:r>
      <w:bookmarkEnd w:id="141"/>
    </w:p>
    <w:p w14:paraId="03A24936" w14:textId="29169DCE" w:rsidR="002F7385" w:rsidRDefault="002F7385" w:rsidP="00CD779D">
      <w:pPr>
        <w:pStyle w:val="Corpsdetexte"/>
      </w:pPr>
      <w:r>
        <w:t>Le pouvoir adjudicateur effectue les paiements au coordinateur sur le compte bancaire fourni à</w:t>
      </w:r>
      <w:r w:rsidR="00D3633E">
        <w:t xml:space="preserve"> </w:t>
      </w:r>
      <w:r>
        <w:t>dans le signalétique financier en annexe V ou par chèque si cette option a été choisie. Le</w:t>
      </w:r>
      <w:r w:rsidR="00D3633E">
        <w:t xml:space="preserve"> </w:t>
      </w:r>
      <w:r>
        <w:t>pouvoir adjudicateur effectue les paiements dans la devise fixée dans les conditions particulières.</w:t>
      </w:r>
    </w:p>
    <w:p w14:paraId="03DF52B8" w14:textId="77777777" w:rsidR="002F7385" w:rsidRPr="00D3633E" w:rsidRDefault="002F7385" w:rsidP="001858FD">
      <w:pPr>
        <w:pStyle w:val="Titre4"/>
      </w:pPr>
      <w:r w:rsidRPr="00D3633E">
        <w:t>Rapports financiers</w:t>
      </w:r>
    </w:p>
    <w:p w14:paraId="0BD4A1E5" w14:textId="226D04DB" w:rsidR="002F7385" w:rsidRDefault="002F7385" w:rsidP="00CD779D">
      <w:pPr>
        <w:pStyle w:val="Corpsdetexte"/>
      </w:pPr>
      <w:r>
        <w:t>Les rapports sont établis dans la devise indiquée dans les conditions particulières et peuvent être tirés d</w:t>
      </w:r>
      <w:r w:rsidR="00D3633E">
        <w:t>’</w:t>
      </w:r>
      <w:r>
        <w:t xml:space="preserve">états financiers libellés dans d'autres devises, sur la base </w:t>
      </w:r>
      <w:r w:rsidR="00D3633E">
        <w:t>de la législation</w:t>
      </w:r>
      <w:r w:rsidR="00A9418A">
        <w:t xml:space="preserve"> </w:t>
      </w:r>
      <w:r w:rsidR="00D3633E">
        <w:t>applicable et des normes comptables applicables</w:t>
      </w:r>
      <w:r w:rsidR="00A9418A">
        <w:t xml:space="preserve"> </w:t>
      </w:r>
      <w:r>
        <w:t>du ou des bénéficiaires</w:t>
      </w:r>
    </w:p>
    <w:p w14:paraId="0E095FBD" w14:textId="7B924782" w:rsidR="002F7385" w:rsidRDefault="002F7385" w:rsidP="00CD779D">
      <w:pPr>
        <w:pStyle w:val="Corpsdetexte"/>
      </w:pPr>
      <w:r>
        <w:t xml:space="preserve">Dans de tels cas et aux fins de </w:t>
      </w:r>
      <w:r w:rsidR="00A9418A">
        <w:t>rapportage</w:t>
      </w:r>
      <w:r>
        <w:t>, la conversion dans la devise fixée dans le</w:t>
      </w:r>
      <w:r w:rsidR="00A9418A">
        <w:t xml:space="preserve">s </w:t>
      </w:r>
      <w:r>
        <w:t xml:space="preserve">conditions </w:t>
      </w:r>
      <w:r w:rsidR="00A9418A">
        <w:t xml:space="preserve">particulières </w:t>
      </w:r>
      <w:r>
        <w:t>sont faites en utilisant le taux de change auquel chaque pouvoir adjudicateur</w:t>
      </w:r>
      <w:r w:rsidR="00A9418A">
        <w:t xml:space="preserve"> </w:t>
      </w:r>
      <w:r>
        <w:t>contribution a été enregistrée dans les comptes du ou des bénéficiaires.</w:t>
      </w:r>
    </w:p>
    <w:p w14:paraId="18AA9F78" w14:textId="77777777" w:rsidR="002F7385" w:rsidRPr="00A9418A" w:rsidRDefault="002F7385" w:rsidP="001858FD">
      <w:pPr>
        <w:pStyle w:val="Titre4"/>
      </w:pPr>
      <w:r w:rsidRPr="00A9418A">
        <w:t>Frais engagés dans des devises autres que celle utilisée dans les comptes du ou des bénéficiaires</w:t>
      </w:r>
    </w:p>
    <w:p w14:paraId="790D53C5" w14:textId="204FBEDF" w:rsidR="002F7385" w:rsidRDefault="00A9418A" w:rsidP="00CD779D">
      <w:pPr>
        <w:pStyle w:val="Corpsdetexte"/>
      </w:pPr>
      <w:r>
        <w:t>Les c</w:t>
      </w:r>
      <w:r w:rsidR="002F7385">
        <w:t>oûts encourus dans des devises autres que celle utilisée dans les comptes du ou des bénéficiaires pour l'action</w:t>
      </w:r>
      <w:r>
        <w:t xml:space="preserve"> </w:t>
      </w:r>
      <w:r w:rsidR="002F7385">
        <w:t>seront convertis selon les pratiques comptables habituelles du ou des bénéficiaires à condition que :</w:t>
      </w:r>
    </w:p>
    <w:p w14:paraId="0F539DB6" w14:textId="072EB3F3" w:rsidR="002F7385" w:rsidRDefault="002F7385" w:rsidP="001858FD">
      <w:pPr>
        <w:pStyle w:val="Corpsdetexte"/>
        <w:numPr>
          <w:ilvl w:val="3"/>
          <w:numId w:val="15"/>
        </w:numPr>
        <w:ind w:left="1440"/>
      </w:pPr>
      <w:r>
        <w:lastRenderedPageBreak/>
        <w:t>ils sont une pratique</w:t>
      </w:r>
      <w:r w:rsidR="00F47F69">
        <w:t xml:space="preserve"> </w:t>
      </w:r>
      <w:r>
        <w:t>courante du bénéficiaire,</w:t>
      </w:r>
    </w:p>
    <w:p w14:paraId="15D60D63" w14:textId="5E8B8322" w:rsidR="002F7385" w:rsidRDefault="00A9418A" w:rsidP="001858FD">
      <w:pPr>
        <w:pStyle w:val="Corpsdetexte"/>
        <w:numPr>
          <w:ilvl w:val="3"/>
          <w:numId w:val="15"/>
        </w:numPr>
        <w:ind w:left="1440"/>
      </w:pPr>
      <w:r>
        <w:t>ils</w:t>
      </w:r>
      <w:r w:rsidR="002F7385">
        <w:t xml:space="preserve"> sont </w:t>
      </w:r>
      <w:r w:rsidR="00F47F69">
        <w:t>appliqués</w:t>
      </w:r>
      <w:r w:rsidR="002F7385">
        <w:t xml:space="preserve"> de manière cohérente,</w:t>
      </w:r>
    </w:p>
    <w:p w14:paraId="4FCC4044" w14:textId="2BDB8C50" w:rsidR="002F7385" w:rsidRDefault="002F7385" w:rsidP="001858FD">
      <w:pPr>
        <w:pStyle w:val="Corpsdetexte"/>
        <w:numPr>
          <w:ilvl w:val="3"/>
          <w:numId w:val="15"/>
        </w:numPr>
        <w:ind w:left="1440"/>
      </w:pPr>
      <w:r>
        <w:t>toutes les transactions et sources de financement sont traitées de la même manière</w:t>
      </w:r>
    </w:p>
    <w:p w14:paraId="69CA5E79" w14:textId="20A29A41" w:rsidR="002F7385" w:rsidRDefault="002F7385" w:rsidP="001858FD">
      <w:pPr>
        <w:pStyle w:val="Corpsdetexte"/>
        <w:numPr>
          <w:ilvl w:val="3"/>
          <w:numId w:val="15"/>
        </w:numPr>
        <w:ind w:left="1440"/>
      </w:pPr>
      <w:r>
        <w:t>le système peut être démontré et les taux de change sont facilement accessibles pour les vérifications.</w:t>
      </w:r>
    </w:p>
    <w:p w14:paraId="2890B9EE" w14:textId="77777777" w:rsidR="002F7385" w:rsidRPr="00A9418A" w:rsidRDefault="002F7385" w:rsidP="001858FD">
      <w:pPr>
        <w:pStyle w:val="Titre4"/>
      </w:pPr>
      <w:r w:rsidRPr="00A9418A">
        <w:t>Taux de conversion du cofinancement par le(s) bénéficiaire(s) (le cas échéant)</w:t>
      </w:r>
    </w:p>
    <w:p w14:paraId="0C1C90CE" w14:textId="555E331D" w:rsidR="002F7385" w:rsidRDefault="00C07587" w:rsidP="00CD779D">
      <w:pPr>
        <w:pStyle w:val="Corpsdetexte"/>
      </w:pPr>
      <w:r>
        <w:t>Le t</w:t>
      </w:r>
      <w:r w:rsidR="002F7385">
        <w:t>aux de conversion du cofinancement apporté par le(s) bénéficiaire(s) ou autres donateurs dans une devise</w:t>
      </w:r>
      <w:r w:rsidR="00A9418A">
        <w:t xml:space="preserve"> </w:t>
      </w:r>
      <w:r w:rsidR="002F7385">
        <w:t>différente de la devise du contrat peut être fixé dans les conditions particulières en fonction de la</w:t>
      </w:r>
      <w:r w:rsidR="00A9418A">
        <w:t xml:space="preserve"> </w:t>
      </w:r>
      <w:r w:rsidR="002F7385">
        <w:t>pratique comptable habituelle du ou des bénéficiaires.</w:t>
      </w:r>
    </w:p>
    <w:p w14:paraId="3EEBE8E8" w14:textId="77777777" w:rsidR="002F7385" w:rsidRPr="00A9418A" w:rsidRDefault="002F7385" w:rsidP="001858FD">
      <w:pPr>
        <w:pStyle w:val="Titre4"/>
      </w:pPr>
      <w:r w:rsidRPr="00A9418A">
        <w:t>Fluctuations exceptionnelles des taux de change</w:t>
      </w:r>
    </w:p>
    <w:p w14:paraId="3502B411" w14:textId="2F770F11" w:rsidR="002F7385" w:rsidRDefault="002F7385" w:rsidP="00CD779D">
      <w:pPr>
        <w:pStyle w:val="Corpsdetexte"/>
      </w:pPr>
      <w:r>
        <w:t xml:space="preserve">En cas de fluctuation exceptionnelle des taux de change, les parties se concerteront </w:t>
      </w:r>
      <w:r w:rsidR="00C07587">
        <w:t xml:space="preserve">en </w:t>
      </w:r>
      <w:r>
        <w:t>vue de modifier l'action afin d'atténuer l'impact d'une telle fluctuation.</w:t>
      </w:r>
    </w:p>
    <w:p w14:paraId="20432A5B" w14:textId="5476CAE0" w:rsidR="002F7385" w:rsidRDefault="002F7385" w:rsidP="00CD779D">
      <w:pPr>
        <w:pStyle w:val="Corpsdetexte"/>
      </w:pPr>
      <w:r>
        <w:t>En fonction de l'impact de la fluctuation sur la mise en œuvre de l'action, différentes mesures correctives</w:t>
      </w:r>
      <w:r w:rsidR="00C07587">
        <w:t xml:space="preserve"> </w:t>
      </w:r>
      <w:r>
        <w:t>des actions peuvent être envisagées :</w:t>
      </w:r>
    </w:p>
    <w:p w14:paraId="4F933EE2" w14:textId="1AE83F50" w:rsidR="002F7385" w:rsidRDefault="00C07587" w:rsidP="00D87494">
      <w:pPr>
        <w:pStyle w:val="Corpsdetexte"/>
        <w:numPr>
          <w:ilvl w:val="0"/>
          <w:numId w:val="28"/>
        </w:numPr>
      </w:pPr>
      <w:r>
        <w:t>modification de</w:t>
      </w:r>
      <w:r w:rsidR="002F7385">
        <w:t xml:space="preserve"> l'action - (c'est-à-dire qu'un</w:t>
      </w:r>
      <w:r>
        <w:t>e</w:t>
      </w:r>
      <w:r w:rsidR="002F7385">
        <w:t xml:space="preserve"> composant</w:t>
      </w:r>
      <w:r>
        <w:t>e</w:t>
      </w:r>
      <w:r w:rsidR="002F7385">
        <w:t xml:space="preserve"> d</w:t>
      </w:r>
      <w:r w:rsidR="006D284A">
        <w:t>e l’action</w:t>
      </w:r>
      <w:r w:rsidR="002F7385">
        <w:t xml:space="preserve"> peut être supprimé</w:t>
      </w:r>
      <w:r w:rsidR="006D284A">
        <w:t>e</w:t>
      </w:r>
      <w:r w:rsidR="002F7385">
        <w:t>/</w:t>
      </w:r>
      <w:r w:rsidR="00811A0C">
        <w:t xml:space="preserve"> </w:t>
      </w:r>
      <w:r w:rsidR="002F7385">
        <w:t>modifié</w:t>
      </w:r>
      <w:r w:rsidR="006D284A">
        <w:t>e</w:t>
      </w:r>
      <w:r w:rsidR="002F7385">
        <w:t>)</w:t>
      </w:r>
    </w:p>
    <w:p w14:paraId="5EE0334D" w14:textId="4C157EBD" w:rsidR="002F7385" w:rsidRDefault="002F7385" w:rsidP="00D87494">
      <w:pPr>
        <w:pStyle w:val="Corpsdetexte"/>
        <w:numPr>
          <w:ilvl w:val="0"/>
          <w:numId w:val="28"/>
        </w:numPr>
      </w:pPr>
      <w:r>
        <w:t>suspension ou résiliation du contrat</w:t>
      </w:r>
    </w:p>
    <w:p w14:paraId="5A1CEA96" w14:textId="7702D3FF" w:rsidR="002F7385" w:rsidRDefault="002F7385" w:rsidP="00D87494">
      <w:pPr>
        <w:pStyle w:val="Corpsdetexte"/>
        <w:numPr>
          <w:ilvl w:val="0"/>
          <w:numId w:val="28"/>
        </w:numPr>
      </w:pPr>
      <w:r>
        <w:t xml:space="preserve">utilisation de la réserve pour </w:t>
      </w:r>
      <w:r w:rsidR="00C07587">
        <w:t>imprévus.</w:t>
      </w:r>
    </w:p>
    <w:p w14:paraId="22605FA0" w14:textId="3729F041" w:rsidR="002F7385" w:rsidRDefault="002F7385" w:rsidP="00065B9D">
      <w:pPr>
        <w:pStyle w:val="Titre3"/>
      </w:pPr>
      <w:bookmarkStart w:id="142" w:name="_Toc151465536"/>
      <w:r>
        <w:t>Paiement direct aux sous-traitants</w:t>
      </w:r>
      <w:bookmarkEnd w:id="142"/>
    </w:p>
    <w:p w14:paraId="02872C68" w14:textId="28820FBF" w:rsidR="002F7385" w:rsidRDefault="002F7385" w:rsidP="00CD779D">
      <w:pPr>
        <w:pStyle w:val="Corpsdetexte"/>
      </w:pPr>
      <w:r>
        <w:t>Le paiement direct aux sous-traitants par le pouvoir adjudicateur n'est pas prévu dans le cadre</w:t>
      </w:r>
      <w:r w:rsidR="00C07587">
        <w:t xml:space="preserve"> </w:t>
      </w:r>
      <w:r>
        <w:t>de l'administration d'un contrat de subvention. Le bénéficiaire est seul responsable des paiements vis-à-vis</w:t>
      </w:r>
      <w:r w:rsidR="00C07587">
        <w:t xml:space="preserve"> </w:t>
      </w:r>
      <w:r>
        <w:t>les sous-traitants.</w:t>
      </w:r>
    </w:p>
    <w:p w14:paraId="16BF4EDA" w14:textId="7A02623F" w:rsidR="002F7385" w:rsidRDefault="002F7385" w:rsidP="00065B9D">
      <w:pPr>
        <w:pStyle w:val="Titre3"/>
      </w:pPr>
      <w:bookmarkStart w:id="143" w:name="_Toc151465537"/>
      <w:r>
        <w:t>Nantissement du contrat</w:t>
      </w:r>
      <w:bookmarkEnd w:id="143"/>
    </w:p>
    <w:p w14:paraId="4440B619" w14:textId="77777777" w:rsidR="002F7385" w:rsidRDefault="002F7385" w:rsidP="00CD779D">
      <w:pPr>
        <w:pStyle w:val="Corpsdetexte"/>
      </w:pPr>
      <w:r>
        <w:t>La mise en gage du contrat n'est pas prévue dans le cadre de l'exécution d'un contrat de subvention.</w:t>
      </w:r>
    </w:p>
    <w:p w14:paraId="0196B0B5" w14:textId="2A314351" w:rsidR="002F7385" w:rsidRDefault="002823FC" w:rsidP="00CD779D">
      <w:pPr>
        <w:pStyle w:val="Titre1"/>
      </w:pPr>
      <w:bookmarkStart w:id="144" w:name="_Toc151465538"/>
      <w:r>
        <w:t>RECLAMATIONS ET LITIGES</w:t>
      </w:r>
      <w:bookmarkEnd w:id="144"/>
    </w:p>
    <w:p w14:paraId="0D05B825" w14:textId="7EFC417D" w:rsidR="002F7385" w:rsidRDefault="002F7385" w:rsidP="00CD779D">
      <w:pPr>
        <w:pStyle w:val="Titre2"/>
      </w:pPr>
      <w:bookmarkStart w:id="145" w:name="_Toc151465539"/>
      <w:r>
        <w:t>Plaintes auprès du pouvoir adjudicateur (processus d'évaluation)</w:t>
      </w:r>
      <w:bookmarkEnd w:id="145"/>
    </w:p>
    <w:p w14:paraId="6AB16A6E" w14:textId="754C00C2" w:rsidR="002F7385" w:rsidRDefault="002F7385" w:rsidP="00CD779D">
      <w:pPr>
        <w:pStyle w:val="Corpsdetexte"/>
      </w:pPr>
      <w:r>
        <w:t>Sans préjudice d'autres voies de recours et, notamment, lorsqu'un demandeur estime avoir été</w:t>
      </w:r>
      <w:r w:rsidR="00C07587">
        <w:t xml:space="preserve"> </w:t>
      </w:r>
      <w:r>
        <w:t xml:space="preserve">lésés par une erreur ou irrégularité prétendument commise dans le </w:t>
      </w:r>
      <w:r w:rsidR="00C07587">
        <w:t xml:space="preserve">cadre d'une sélection, ou que la </w:t>
      </w:r>
      <w:r>
        <w:t>procédure a été entachée d'un cas de mauvaise administration, il peut introduire une réclamation auprès d</w:t>
      </w:r>
      <w:r w:rsidR="00C07587">
        <w:t xml:space="preserve">e l’Autorité Contractante. </w:t>
      </w:r>
    </w:p>
    <w:p w14:paraId="05C363AB" w14:textId="4B160A5D" w:rsidR="002F7385" w:rsidRDefault="002F7385" w:rsidP="00CD779D">
      <w:pPr>
        <w:pStyle w:val="Corpsdetexte"/>
      </w:pPr>
      <w:r>
        <w:t>Le pouvoir adjudicateur s'efforcera d'enquêter sur la plainte et de répondre dans les 15 jours ouvrables. Alternativement, si le demandeur n'est pas satisfait de la réponse reçue, il peut s</w:t>
      </w:r>
      <w:r w:rsidR="002C27A9">
        <w:t xml:space="preserve">’engager dans les </w:t>
      </w:r>
      <w:r>
        <w:t xml:space="preserve">étapes </w:t>
      </w:r>
      <w:r w:rsidR="002C27A9">
        <w:t>suivantes</w:t>
      </w:r>
      <w:r>
        <w:t xml:space="preserve"> du règlement des différends.</w:t>
      </w:r>
    </w:p>
    <w:p w14:paraId="33D3467A" w14:textId="3FAAC7ED" w:rsidR="002F7385" w:rsidRDefault="002F7385" w:rsidP="00CD779D">
      <w:pPr>
        <w:pStyle w:val="Titre2"/>
      </w:pPr>
      <w:bookmarkStart w:id="146" w:name="_Toc151465540"/>
      <w:r>
        <w:lastRenderedPageBreak/>
        <w:t>Options de règlement des différends</w:t>
      </w:r>
      <w:bookmarkEnd w:id="146"/>
    </w:p>
    <w:p w14:paraId="5E4AFD6F" w14:textId="4B524A49" w:rsidR="002F7385" w:rsidRDefault="002F7385" w:rsidP="00CD779D">
      <w:pPr>
        <w:pStyle w:val="Corpsdetexte"/>
      </w:pPr>
      <w:r>
        <w:t>Les contrats doivent être suffisamment clairs et les responsabilités et obligations du bénéficiaire de la subvention</w:t>
      </w:r>
      <w:r w:rsidR="002C27A9">
        <w:t xml:space="preserve"> </w:t>
      </w:r>
      <w:r>
        <w:t xml:space="preserve">et la </w:t>
      </w:r>
      <w:r w:rsidR="006119DE">
        <w:t>COI</w:t>
      </w:r>
      <w:r>
        <w:t xml:space="preserve"> doivent être clairement définis afin de minimiser la possibilité de différends et</w:t>
      </w:r>
      <w:r w:rsidR="002C27A9">
        <w:t xml:space="preserve"> </w:t>
      </w:r>
      <w:r>
        <w:t>désaccords.</w:t>
      </w:r>
    </w:p>
    <w:p w14:paraId="0DBA5624" w14:textId="1BCE1961" w:rsidR="002F7385" w:rsidRDefault="002F7385" w:rsidP="00CD779D">
      <w:pPr>
        <w:pStyle w:val="Citationintense"/>
      </w:pPr>
      <w:r>
        <w:t>Aucun contrat de sous-traitance ne peut créer de relations contractuelles entre un sous-traitant et l</w:t>
      </w:r>
      <w:r w:rsidR="002C27A9">
        <w:t xml:space="preserve">’Autorité </w:t>
      </w:r>
      <w:r>
        <w:t>Contractant</w:t>
      </w:r>
      <w:r w:rsidR="002C27A9">
        <w:t xml:space="preserve">e. </w:t>
      </w:r>
      <w:r>
        <w:t>Le pouvoir adjudicateur ne peut être tenu pour responsable de tout manquement de la part d</w:t>
      </w:r>
      <w:r w:rsidR="002C27A9">
        <w:t xml:space="preserve">u bénéficiaire de </w:t>
      </w:r>
      <w:r>
        <w:t>la subvention</w:t>
      </w:r>
      <w:r w:rsidR="002C27A9">
        <w:t xml:space="preserve"> </w:t>
      </w:r>
      <w:r>
        <w:t>d'honorer son contrat avec le sous-traitant. En cas de désaccord concernant l'exécution de ce contrat, le sous-traitant doit s'adresser au bénéficiaire de la subvention et/ou</w:t>
      </w:r>
      <w:r w:rsidR="002C27A9">
        <w:t xml:space="preserve"> </w:t>
      </w:r>
      <w:r>
        <w:t xml:space="preserve">à la juridiction respective compétente pour </w:t>
      </w:r>
      <w:r w:rsidR="002C27A9">
        <w:t xml:space="preserve">entendre </w:t>
      </w:r>
      <w:r>
        <w:t>de tels litiges.</w:t>
      </w:r>
    </w:p>
    <w:p w14:paraId="2571BBD8" w14:textId="1CE8D7DC" w:rsidR="002F7385" w:rsidRDefault="0079129F" w:rsidP="00CD779D">
      <w:pPr>
        <w:pStyle w:val="Corpsdetexte"/>
      </w:pPr>
      <w:r>
        <w:t xml:space="preserve">Les </w:t>
      </w:r>
      <w:r w:rsidR="002F7385">
        <w:t>option</w:t>
      </w:r>
      <w:r>
        <w:t>s</w:t>
      </w:r>
      <w:r w:rsidR="00833647">
        <w:t xml:space="preserve"> de règlement des différends </w:t>
      </w:r>
      <w:r w:rsidR="002F7385">
        <w:t>s</w:t>
      </w:r>
      <w:r w:rsidR="00833647">
        <w:t>on</w:t>
      </w:r>
      <w:r w:rsidR="002F7385">
        <w:t>t définie</w:t>
      </w:r>
      <w:r w:rsidR="00833647">
        <w:t>s</w:t>
      </w:r>
      <w:r w:rsidR="002F7385">
        <w:t xml:space="preserve"> dans les conditions générales du contrat. Ils peuvent</w:t>
      </w:r>
      <w:r w:rsidR="002C27A9">
        <w:t xml:space="preserve"> </w:t>
      </w:r>
      <w:r w:rsidR="002F7385">
        <w:t>comprendre:</w:t>
      </w:r>
    </w:p>
    <w:p w14:paraId="0EAD475D" w14:textId="77777777" w:rsidR="002F7385" w:rsidRDefault="002F7385" w:rsidP="00CD779D">
      <w:pPr>
        <w:pStyle w:val="Corpsdetexte"/>
      </w:pPr>
      <w:r>
        <w:t>1. Conciliation (règlement amiable des litiges)</w:t>
      </w:r>
    </w:p>
    <w:p w14:paraId="16BB4CC1" w14:textId="73356CA5" w:rsidR="002F7385" w:rsidRDefault="002F7385" w:rsidP="00CD779D">
      <w:pPr>
        <w:pStyle w:val="Citationintense"/>
      </w:pPr>
      <w:r>
        <w:t>Le règlement à l'amiable est la première étape d'un processus de règlement des différends. Toutes les négociations entreprises pour</w:t>
      </w:r>
      <w:r w:rsidR="00895245">
        <w:t xml:space="preserve"> </w:t>
      </w:r>
      <w:r>
        <w:t>parvenir à un règlement à l'amiable reposent sur l'ouverture au compromis car celui-ci est souvent moins coûteux que</w:t>
      </w:r>
      <w:r w:rsidR="00895245">
        <w:t xml:space="preserve"> des </w:t>
      </w:r>
      <w:r>
        <w:t xml:space="preserve">modes alternatifs de règlement des litiges. La </w:t>
      </w:r>
      <w:r w:rsidR="006119DE">
        <w:t>COI</w:t>
      </w:r>
      <w:r>
        <w:t xml:space="preserve"> doit s'efforcer de toujours résoudre les différends par</w:t>
      </w:r>
      <w:r w:rsidR="00895245">
        <w:t xml:space="preserve"> </w:t>
      </w:r>
      <w:r>
        <w:t>conciliation.</w:t>
      </w:r>
    </w:p>
    <w:p w14:paraId="057CA71F" w14:textId="23955042" w:rsidR="002F7385" w:rsidRDefault="002F7385" w:rsidP="00CD779D">
      <w:pPr>
        <w:pStyle w:val="Corpsdetexte"/>
      </w:pPr>
      <w:r>
        <w:t>La conciliation est un processus de règlement des différends qui consiste à établir une relation positive entre</w:t>
      </w:r>
      <w:r w:rsidR="00895245">
        <w:t xml:space="preserve"> </w:t>
      </w:r>
      <w:r>
        <w:t xml:space="preserve">les parties en litige. La conciliation est une méthode employée dans les pays de droit civil et est un </w:t>
      </w:r>
      <w:r w:rsidR="0093090F">
        <w:t>concept</w:t>
      </w:r>
      <w:r>
        <w:t xml:space="preserve"> plus courant</w:t>
      </w:r>
      <w:r w:rsidR="00895245">
        <w:t xml:space="preserve"> </w:t>
      </w:r>
      <w:r>
        <w:t>que la médiation. Le «</w:t>
      </w:r>
      <w:r w:rsidR="00895245">
        <w:t> </w:t>
      </w:r>
      <w:r>
        <w:t>conciliateur</w:t>
      </w:r>
      <w:r w:rsidR="00895245">
        <w:t> </w:t>
      </w:r>
      <w:r>
        <w:t>» est une personne impartiale agréée par les parties qui assiste le</w:t>
      </w:r>
      <w:r w:rsidR="0093090F">
        <w:t xml:space="preserve">s </w:t>
      </w:r>
      <w:r>
        <w:t>parties en conduisant leurs négociations et en les orientant vers un accord satisfaisant. C'est différent</w:t>
      </w:r>
      <w:r w:rsidR="0093090F">
        <w:t xml:space="preserve"> de </w:t>
      </w:r>
      <w:r>
        <w:t>l'arbitrage en ce que la conciliation est une procédure beaucoup moins contradictoire ; il cherche à identifier un droit qui</w:t>
      </w:r>
      <w:r w:rsidR="0093090F">
        <w:t xml:space="preserve"> </w:t>
      </w:r>
      <w:r>
        <w:t>a été violé et cherche à trouver la solution optimale.</w:t>
      </w:r>
    </w:p>
    <w:p w14:paraId="1A240610" w14:textId="77777777" w:rsidR="002F7385" w:rsidRDefault="002F7385" w:rsidP="00CD779D">
      <w:pPr>
        <w:pStyle w:val="Corpsdetexte"/>
      </w:pPr>
      <w:r>
        <w:t>2. Médiation</w:t>
      </w:r>
    </w:p>
    <w:p w14:paraId="4F4A5114" w14:textId="74F03DE5" w:rsidR="002F7385" w:rsidRDefault="002F7385" w:rsidP="00CD779D">
      <w:pPr>
        <w:pStyle w:val="Corpsdetexte"/>
      </w:pPr>
      <w:r>
        <w:t>La médiation est un mode de règlement des différends où un tiers neutre et impartial, le médiateur,</w:t>
      </w:r>
      <w:r w:rsidR="0093090F">
        <w:t xml:space="preserve"> </w:t>
      </w:r>
      <w:r>
        <w:t>facilite le dialogue dans le cadre d'un processus structuré en plusieurs étapes pour aider les parties à parvenir à un accord concluant et mutuellement</w:t>
      </w:r>
      <w:r w:rsidR="0093090F">
        <w:t xml:space="preserve"> </w:t>
      </w:r>
      <w:r>
        <w:t>satisfaisant. Un médiateur aide les parties à identifier et à formuler leurs propres</w:t>
      </w:r>
      <w:r w:rsidR="0093090F">
        <w:t xml:space="preserve"> </w:t>
      </w:r>
      <w:r>
        <w:t>intérêts, priorités, besoins et souhaits les uns aux autres. La médiation est un outil « pacifique » de règlement des différends</w:t>
      </w:r>
      <w:r w:rsidR="0093090F">
        <w:t xml:space="preserve"> </w:t>
      </w:r>
      <w:r>
        <w:t>qui est complémentaire au système judiciaire existant et à la pratique de l'arbitrage.</w:t>
      </w:r>
    </w:p>
    <w:p w14:paraId="71153A7D" w14:textId="77777777" w:rsidR="002F7385" w:rsidRDefault="002F7385" w:rsidP="00CD779D">
      <w:pPr>
        <w:pStyle w:val="Corpsdetexte"/>
      </w:pPr>
      <w:r>
        <w:t>3. Arbitrage</w:t>
      </w:r>
    </w:p>
    <w:p w14:paraId="45AB6B70" w14:textId="6860E7EB" w:rsidR="002F7385" w:rsidRDefault="002F7385" w:rsidP="00CD779D">
      <w:pPr>
        <w:pStyle w:val="Corpsdetexte"/>
      </w:pPr>
      <w:r>
        <w:t>L'arbitrage est une méthode de règlement des différends où les parties impliquées présentent leur</w:t>
      </w:r>
      <w:r w:rsidR="0093090F">
        <w:t xml:space="preserve"> </w:t>
      </w:r>
      <w:r>
        <w:t>désaccord à un arbitre ou à un panel de tiers privés, indépendants et qualifiés</w:t>
      </w:r>
      <w:r w:rsidR="0093090F">
        <w:t xml:space="preserve">, les </w:t>
      </w:r>
      <w:r>
        <w:t>« arbitres ». Le ou les arbitres déterminent l'issue de l'affaire et les parties sont liées par</w:t>
      </w:r>
      <w:r w:rsidR="0093090F">
        <w:t xml:space="preserve"> </w:t>
      </w:r>
      <w:r>
        <w:t>leur décision. Les parties doivent être conscientes que cette solution a des implications financières pour les deux parties.</w:t>
      </w:r>
    </w:p>
    <w:p w14:paraId="5C457DB4" w14:textId="7DB16E9C" w:rsidR="002F7385" w:rsidRDefault="008343D8" w:rsidP="00D87494">
      <w:pPr>
        <w:pStyle w:val="Corpsdetexte"/>
        <w:numPr>
          <w:ilvl w:val="0"/>
          <w:numId w:val="28"/>
        </w:numPr>
        <w:ind w:left="630"/>
      </w:pPr>
      <w:r>
        <w:lastRenderedPageBreak/>
        <w:t>A</w:t>
      </w:r>
      <w:r w:rsidR="00464504">
        <w:t>rbitrage</w:t>
      </w:r>
      <w:r>
        <w:t xml:space="preserve"> au tribunal</w:t>
      </w:r>
    </w:p>
    <w:p w14:paraId="5ECB410B" w14:textId="448F70EC" w:rsidR="002F7385" w:rsidRDefault="002F7385" w:rsidP="00CD779D">
      <w:pPr>
        <w:pStyle w:val="Corpsdetexte"/>
      </w:pPr>
      <w:r>
        <w:t>L'arbitrage est le processus légal par lequel un juge du tribunal examine les preuves et les arguments, y compris</w:t>
      </w:r>
      <w:r w:rsidR="0093090F">
        <w:t xml:space="preserve"> le </w:t>
      </w:r>
      <w:r>
        <w:t>raisonnement juridique exposé par les parties adverses pour arriver à une décision qui détermine les droits et</w:t>
      </w:r>
      <w:r w:rsidR="0093090F">
        <w:t xml:space="preserve"> </w:t>
      </w:r>
      <w:r>
        <w:t>obligations entre les parties concernées. De plus, cette solution a des implications financières pour les deux parties.</w:t>
      </w:r>
    </w:p>
    <w:p w14:paraId="36A15D4E" w14:textId="027DD967" w:rsidR="002F7385" w:rsidRDefault="002F7385" w:rsidP="0079129F">
      <w:pPr>
        <w:pStyle w:val="Titre2"/>
      </w:pPr>
      <w:bookmarkStart w:id="147" w:name="_Toc151465541"/>
      <w:r>
        <w:t>Mécanisme de résolution des plaintes</w:t>
      </w:r>
      <w:bookmarkEnd w:id="147"/>
    </w:p>
    <w:p w14:paraId="661B8527" w14:textId="3944FDAC" w:rsidR="002F7385" w:rsidRDefault="002F7385" w:rsidP="0079129F">
      <w:pPr>
        <w:pStyle w:val="Corpsdetexte"/>
        <w:numPr>
          <w:ilvl w:val="0"/>
          <w:numId w:val="29"/>
        </w:numPr>
        <w:ind w:left="630"/>
      </w:pPr>
      <w:r>
        <w:t>Le but du mécanisme de règlement des plaintes est de mener des enquêtes, d'enquêter</w:t>
      </w:r>
      <w:r w:rsidR="0093090F">
        <w:t xml:space="preserve"> sur les </w:t>
      </w:r>
      <w:r>
        <w:t xml:space="preserve">plaintes et allégations de violations du </w:t>
      </w:r>
      <w:r w:rsidR="0093090F">
        <w:t>des règles d’attribution des subventions</w:t>
      </w:r>
      <w:r>
        <w:t xml:space="preserve"> et de ce Manuel en vue de régler</w:t>
      </w:r>
      <w:r w:rsidR="0093090F">
        <w:t xml:space="preserve"> </w:t>
      </w:r>
      <w:r>
        <w:t>les questions soulevées au cours du processus d'a</w:t>
      </w:r>
      <w:r w:rsidR="0093090F">
        <w:t>ttribution</w:t>
      </w:r>
      <w:r>
        <w:t xml:space="preserve"> avant l'attribution du contrat.</w:t>
      </w:r>
    </w:p>
    <w:p w14:paraId="6FB12E27" w14:textId="41BFEC10" w:rsidR="002F7385" w:rsidRDefault="002F7385" w:rsidP="0079129F">
      <w:pPr>
        <w:pStyle w:val="Corpsdetexte"/>
        <w:numPr>
          <w:ilvl w:val="0"/>
          <w:numId w:val="29"/>
        </w:numPr>
        <w:ind w:left="630"/>
      </w:pPr>
      <w:r>
        <w:t>Des procédures supplémentaires sur le mécanisme de règlement des plaintes sont énoncées dans le</w:t>
      </w:r>
      <w:r w:rsidR="0093090F">
        <w:t xml:space="preserve"> m</w:t>
      </w:r>
      <w:r>
        <w:t>anuel</w:t>
      </w:r>
      <w:r w:rsidR="004973A2">
        <w:t xml:space="preserve"> de passation des marchés</w:t>
      </w:r>
    </w:p>
    <w:p w14:paraId="7B448D51" w14:textId="4F4660A1" w:rsidR="002F7385" w:rsidRDefault="002F7385" w:rsidP="0079129F">
      <w:pPr>
        <w:pStyle w:val="Corpsdetexte"/>
        <w:numPr>
          <w:ilvl w:val="0"/>
          <w:numId w:val="29"/>
        </w:numPr>
        <w:ind w:left="630"/>
      </w:pPr>
      <w:r>
        <w:t xml:space="preserve">Pour les procédures de </w:t>
      </w:r>
      <w:r w:rsidR="0093090F">
        <w:t>subvention</w:t>
      </w:r>
      <w:r>
        <w:t>, les éléments suivants ne peuvent être contestés :</w:t>
      </w:r>
    </w:p>
    <w:p w14:paraId="47CE8DF1" w14:textId="45F6FCB8" w:rsidR="002F7385" w:rsidRDefault="002F7385" w:rsidP="00105AFF">
      <w:pPr>
        <w:pStyle w:val="Corpsdetexte"/>
        <w:numPr>
          <w:ilvl w:val="0"/>
          <w:numId w:val="73"/>
        </w:numPr>
        <w:ind w:left="900" w:hanging="270"/>
      </w:pPr>
      <w:r>
        <w:t>Tous les critères établis par le pouvoir adjudicateur dans les lignes directrices, y compris la sélection</w:t>
      </w:r>
      <w:r w:rsidR="004973A2">
        <w:t xml:space="preserve"> </w:t>
      </w:r>
      <w:r>
        <w:t>et les critères d'attribution, la valeur minimale et maximale d'une subvention et le montant total disponible.</w:t>
      </w:r>
    </w:p>
    <w:p w14:paraId="5A282260" w14:textId="64A326B6" w:rsidR="002F7385" w:rsidRDefault="002F7385" w:rsidP="00105AFF">
      <w:pPr>
        <w:pStyle w:val="Corpsdetexte"/>
        <w:numPr>
          <w:ilvl w:val="0"/>
          <w:numId w:val="73"/>
        </w:numPr>
        <w:ind w:left="900" w:hanging="270"/>
      </w:pPr>
      <w:r>
        <w:t>Une décision du pouvoir adjudicateur d'annuler un appel pour quelque raison que ce soit.</w:t>
      </w:r>
    </w:p>
    <w:p w14:paraId="50BBB62F" w14:textId="4D802630" w:rsidR="002F7385" w:rsidRDefault="002F7385" w:rsidP="0079129F">
      <w:pPr>
        <w:pStyle w:val="Titre3"/>
      </w:pPr>
      <w:bookmarkStart w:id="148" w:name="_Toc151465542"/>
      <w:r>
        <w:t>Procédures de plainte</w:t>
      </w:r>
      <w:bookmarkEnd w:id="148"/>
    </w:p>
    <w:p w14:paraId="3D5F5214" w14:textId="434126C0" w:rsidR="002F7385" w:rsidRDefault="002F7385" w:rsidP="00D87494">
      <w:pPr>
        <w:pStyle w:val="Corpsdetexte"/>
        <w:numPr>
          <w:ilvl w:val="0"/>
          <w:numId w:val="30"/>
        </w:numPr>
      </w:pPr>
      <w:r>
        <w:t>La réponse d</w:t>
      </w:r>
      <w:r w:rsidR="00A40911">
        <w:t>u Secrétariat Général</w:t>
      </w:r>
      <w:r>
        <w:t xml:space="preserve"> de la </w:t>
      </w:r>
      <w:r w:rsidR="006119DE">
        <w:t>COI</w:t>
      </w:r>
      <w:r>
        <w:t xml:space="preserve"> à toutes les protestations, quel que soit leur destinataire, est</w:t>
      </w:r>
      <w:r w:rsidR="00A40911">
        <w:t xml:space="preserve"> </w:t>
      </w:r>
      <w:r>
        <w:t>toujours préparé</w:t>
      </w:r>
      <w:r w:rsidR="00A40911">
        <w:t>e</w:t>
      </w:r>
      <w:r>
        <w:t xml:space="preserve"> et exécuté</w:t>
      </w:r>
      <w:r w:rsidR="00C54126">
        <w:t>e</w:t>
      </w:r>
      <w:r>
        <w:t xml:space="preserve"> par le </w:t>
      </w:r>
      <w:r w:rsidR="00A40911">
        <w:t>Chef de Service de Passation des Marchés</w:t>
      </w:r>
    </w:p>
    <w:p w14:paraId="11EC0BB5" w14:textId="0DAA5B72" w:rsidR="002F7385" w:rsidRDefault="002F7385" w:rsidP="00D87494">
      <w:pPr>
        <w:pStyle w:val="Corpsdetexte"/>
        <w:numPr>
          <w:ilvl w:val="0"/>
          <w:numId w:val="30"/>
        </w:numPr>
      </w:pPr>
      <w:r>
        <w:t xml:space="preserve">Un </w:t>
      </w:r>
      <w:r w:rsidR="00C903A6">
        <w:t>demandeur</w:t>
      </w:r>
      <w:r>
        <w:t xml:space="preserve"> non retenu qui souhaite </w:t>
      </w:r>
      <w:r w:rsidR="00D93DF0">
        <w:t>contester l</w:t>
      </w:r>
      <w:r w:rsidR="00D779B1">
        <w:t>’attribution</w:t>
      </w:r>
      <w:r w:rsidR="00D93DF0">
        <w:t xml:space="preserve"> </w:t>
      </w:r>
      <w:r>
        <w:t xml:space="preserve">doit en informer le </w:t>
      </w:r>
      <w:r w:rsidR="00720481">
        <w:t>Chef de Service de Passation des Marchés</w:t>
      </w:r>
      <w:r>
        <w:t xml:space="preserve"> par écrit pour expliquer le fondement de la réclamation dans un délai de quinze</w:t>
      </w:r>
      <w:r w:rsidR="00720481">
        <w:t xml:space="preserve"> </w:t>
      </w:r>
      <w:r>
        <w:t>(15) jours civils (la « période de préa</w:t>
      </w:r>
      <w:r w:rsidR="00D779B1">
        <w:t>vis ») de la publication de la requête</w:t>
      </w:r>
      <w:r>
        <w:t>, de l'a</w:t>
      </w:r>
      <w:r w:rsidR="00D93DF0">
        <w:t>venant</w:t>
      </w:r>
      <w:r>
        <w:t xml:space="preserve">, de l'avis d'attribution ou toute autre action liée à la </w:t>
      </w:r>
      <w:r w:rsidR="00D779B1">
        <w:t>demande</w:t>
      </w:r>
      <w:r>
        <w:t>.</w:t>
      </w:r>
    </w:p>
    <w:p w14:paraId="6E1C410E" w14:textId="5080A0F3" w:rsidR="002F7385" w:rsidRDefault="002F7385" w:rsidP="00D87494">
      <w:pPr>
        <w:pStyle w:val="Corpsdetexte"/>
        <w:numPr>
          <w:ilvl w:val="0"/>
          <w:numId w:val="30"/>
        </w:numPr>
      </w:pPr>
      <w:r>
        <w:t>Les notifications de contestation soumises après le délai de préavis de 15 jours ou sans justification</w:t>
      </w:r>
      <w:r w:rsidR="00720481">
        <w:t xml:space="preserve"> </w:t>
      </w:r>
      <w:r>
        <w:t xml:space="preserve">protestation ne sont pas </w:t>
      </w:r>
      <w:r w:rsidR="00720481">
        <w:t>examinées</w:t>
      </w:r>
      <w:r>
        <w:t>.</w:t>
      </w:r>
    </w:p>
    <w:p w14:paraId="0CD37FB1" w14:textId="55C7FF8E" w:rsidR="002F7385" w:rsidRDefault="002F7385" w:rsidP="00D87494">
      <w:pPr>
        <w:pStyle w:val="Corpsdetexte"/>
        <w:numPr>
          <w:ilvl w:val="0"/>
          <w:numId w:val="30"/>
        </w:numPr>
      </w:pPr>
      <w:r>
        <w:t xml:space="preserve">Dès réception d'une protestation écrite d'un </w:t>
      </w:r>
      <w:r w:rsidR="00C903A6">
        <w:t>demandeur</w:t>
      </w:r>
      <w:r>
        <w:t xml:space="preserve"> non retenu</w:t>
      </w:r>
      <w:r w:rsidR="00720481">
        <w:t xml:space="preserve"> au</w:t>
      </w:r>
      <w:r>
        <w:t xml:space="preserve"> </w:t>
      </w:r>
      <w:r w:rsidR="00720481">
        <w:t>Chef de Service de Passation des Marchés</w:t>
      </w:r>
      <w:r>
        <w:t>, la réponse sera apportée par</w:t>
      </w:r>
      <w:r w:rsidR="004973A2">
        <w:t xml:space="preserve"> </w:t>
      </w:r>
      <w:r>
        <w:t xml:space="preserve">tout </w:t>
      </w:r>
      <w:r w:rsidR="004973A2">
        <w:t>agent délégué</w:t>
      </w:r>
      <w:r>
        <w:t xml:space="preserve"> doit :</w:t>
      </w:r>
    </w:p>
    <w:p w14:paraId="28D64F4B" w14:textId="27C756E0" w:rsidR="002F7385" w:rsidRDefault="002F7385" w:rsidP="00D12D99">
      <w:pPr>
        <w:pStyle w:val="Corpsdetexte"/>
        <w:numPr>
          <w:ilvl w:val="1"/>
          <w:numId w:val="30"/>
        </w:numPr>
        <w:ind w:left="2160"/>
      </w:pPr>
      <w:r>
        <w:t>Fourni</w:t>
      </w:r>
      <w:r w:rsidR="00C54126">
        <w:t>r</w:t>
      </w:r>
      <w:r>
        <w:t xml:space="preserve"> au </w:t>
      </w:r>
      <w:r w:rsidR="00F5493C">
        <w:t>contesta</w:t>
      </w:r>
      <w:r>
        <w:t>taire un accusé de réception écrit.</w:t>
      </w:r>
    </w:p>
    <w:p w14:paraId="40ACA73E" w14:textId="51AF47F0" w:rsidR="002F7385" w:rsidRDefault="002F7385" w:rsidP="00D12D99">
      <w:pPr>
        <w:pStyle w:val="Corpsdetexte"/>
        <w:numPr>
          <w:ilvl w:val="1"/>
          <w:numId w:val="30"/>
        </w:numPr>
        <w:ind w:left="2160"/>
      </w:pPr>
      <w:r>
        <w:t>Lance</w:t>
      </w:r>
      <w:r w:rsidR="00C54126">
        <w:t>r</w:t>
      </w:r>
      <w:r>
        <w:t xml:space="preserve"> un examen des allégations du </w:t>
      </w:r>
      <w:r w:rsidR="00F5493C">
        <w:t>contestataire</w:t>
      </w:r>
      <w:r>
        <w:t xml:space="preserve"> et</w:t>
      </w:r>
    </w:p>
    <w:p w14:paraId="15351EFE" w14:textId="4C67A864" w:rsidR="002F7385" w:rsidRDefault="002F7385" w:rsidP="00D12D99">
      <w:pPr>
        <w:pStyle w:val="Corpsdetexte"/>
        <w:numPr>
          <w:ilvl w:val="1"/>
          <w:numId w:val="30"/>
        </w:numPr>
        <w:ind w:left="2160"/>
      </w:pPr>
      <w:r>
        <w:t>Après la conclusion de l'examen, fourni</w:t>
      </w:r>
      <w:r w:rsidR="00C54126">
        <w:t>r</w:t>
      </w:r>
      <w:r>
        <w:t xml:space="preserve"> au protestataire un document officiel écrit</w:t>
      </w:r>
      <w:r w:rsidR="009E36EF">
        <w:t xml:space="preserve"> la</w:t>
      </w:r>
      <w:r w:rsidR="004973A2">
        <w:t xml:space="preserve"> </w:t>
      </w:r>
      <w:r>
        <w:t>notification de la décision et la base sur laquelle elle a été prise.</w:t>
      </w:r>
    </w:p>
    <w:p w14:paraId="10EFABE1" w14:textId="120942C6" w:rsidR="002F7385" w:rsidRDefault="002F7385" w:rsidP="00D12D99">
      <w:pPr>
        <w:pStyle w:val="Corpsdetexte"/>
        <w:numPr>
          <w:ilvl w:val="0"/>
          <w:numId w:val="30"/>
        </w:numPr>
      </w:pPr>
      <w:r>
        <w:t>Une décision sera définitive et définitive à moins que, dans les quinze (15) jours calendaires à compter de la date de</w:t>
      </w:r>
      <w:r w:rsidR="00F5493C">
        <w:t xml:space="preserve"> </w:t>
      </w:r>
      <w:r>
        <w:t>réception de la décision, le réclamant introduit un recours écrit au</w:t>
      </w:r>
      <w:r w:rsidR="00F5493C">
        <w:t>près du pouvoir adjudicateur. L</w:t>
      </w:r>
      <w:r>
        <w:t>a décision du pouvoir adjudicateur est définitive et sans appel.</w:t>
      </w:r>
    </w:p>
    <w:p w14:paraId="55A19C92" w14:textId="3862BDAE" w:rsidR="002F7385" w:rsidRDefault="002F7385" w:rsidP="00CD779D">
      <w:pPr>
        <w:pStyle w:val="Titre2"/>
      </w:pPr>
      <w:bookmarkStart w:id="149" w:name="_Toc151465543"/>
      <w:r>
        <w:lastRenderedPageBreak/>
        <w:t>Résoluti</w:t>
      </w:r>
      <w:r w:rsidR="0031641F">
        <w:t>o</w:t>
      </w:r>
      <w:r>
        <w:t>n des litiges et sanctions</w:t>
      </w:r>
      <w:bookmarkEnd w:id="149"/>
    </w:p>
    <w:p w14:paraId="340071F8" w14:textId="51ABEA59" w:rsidR="002F7385" w:rsidRDefault="002F7385" w:rsidP="00D12D99">
      <w:pPr>
        <w:pStyle w:val="Titre3"/>
      </w:pPr>
      <w:bookmarkStart w:id="150" w:name="_Toc151465544"/>
      <w:r>
        <w:t>Litiges contractuels</w:t>
      </w:r>
      <w:bookmarkEnd w:id="150"/>
    </w:p>
    <w:p w14:paraId="10210446" w14:textId="65CDD50E" w:rsidR="002F7385" w:rsidRDefault="002F7385" w:rsidP="00D12D99">
      <w:pPr>
        <w:pStyle w:val="Corpsdetexte"/>
        <w:numPr>
          <w:ilvl w:val="1"/>
          <w:numId w:val="27"/>
        </w:numPr>
        <w:ind w:left="1440"/>
      </w:pPr>
      <w:r>
        <w:t>Les parties s'efforceront de régler à l'amiable tout litige pouvant survenir entre elles.</w:t>
      </w:r>
    </w:p>
    <w:p w14:paraId="6A206400" w14:textId="24735593" w:rsidR="002F7385" w:rsidRDefault="002F7385" w:rsidP="00D12D99">
      <w:pPr>
        <w:pStyle w:val="Corpsdetexte"/>
        <w:numPr>
          <w:ilvl w:val="1"/>
          <w:numId w:val="27"/>
        </w:numPr>
        <w:ind w:left="1440"/>
      </w:pPr>
      <w:r>
        <w:t>En cas d'échec des parties à parvenir à un règlement à l'amiable, une partie peut demander un règlement par</w:t>
      </w:r>
      <w:r w:rsidR="0082649E">
        <w:t xml:space="preserve"> r</w:t>
      </w:r>
      <w:r>
        <w:t>ésolution alternative des litiges conformément aux dispositions applicables du contrat.</w:t>
      </w:r>
    </w:p>
    <w:p w14:paraId="36551D76" w14:textId="77A6B9EC" w:rsidR="002F7385" w:rsidRDefault="002F7385" w:rsidP="00D12D99">
      <w:pPr>
        <w:pStyle w:val="Corpsdetexte"/>
        <w:numPr>
          <w:ilvl w:val="1"/>
          <w:numId w:val="27"/>
        </w:numPr>
        <w:ind w:left="1440"/>
      </w:pPr>
      <w:r>
        <w:t>En cas d'échec du règlement alternatif des différends, une partie peut demander un règlement par arbitrage</w:t>
      </w:r>
      <w:r w:rsidR="0082649E">
        <w:t xml:space="preserve">, </w:t>
      </w:r>
      <w:r>
        <w:t>conformément aux dispositions applicables du contrat.</w:t>
      </w:r>
    </w:p>
    <w:p w14:paraId="1C4DC53A" w14:textId="5237848D" w:rsidR="002F7385" w:rsidRDefault="002F7385" w:rsidP="00D12D99">
      <w:pPr>
        <w:pStyle w:val="Corpsdetexte"/>
        <w:numPr>
          <w:ilvl w:val="1"/>
          <w:numId w:val="27"/>
        </w:numPr>
        <w:ind w:left="1440"/>
      </w:pPr>
      <w:r>
        <w:t>Les dispositions pour le règlement extrajudiciaire des litiges doivent être indiquées dans les conditions générales</w:t>
      </w:r>
      <w:r w:rsidR="00723E4A">
        <w:t xml:space="preserve">, </w:t>
      </w:r>
      <w:r>
        <w:t>éventuellement modifié</w:t>
      </w:r>
      <w:r w:rsidR="0082649E">
        <w:t>es</w:t>
      </w:r>
      <w:r>
        <w:t xml:space="preserve"> par les Conditions Particulières.</w:t>
      </w:r>
    </w:p>
    <w:p w14:paraId="6E93FDEF" w14:textId="72816FBE" w:rsidR="002F7385" w:rsidRDefault="00D12D99" w:rsidP="00D12D99">
      <w:pPr>
        <w:pStyle w:val="Titre3"/>
      </w:pPr>
      <w:bookmarkStart w:id="151" w:name="_Toc151465545"/>
      <w:r>
        <w:t>Co</w:t>
      </w:r>
      <w:r w:rsidR="002F7385">
        <w:t>mi</w:t>
      </w:r>
      <w:r>
        <w:t>té</w:t>
      </w:r>
      <w:r w:rsidR="002F7385">
        <w:t xml:space="preserve"> des sanctions</w:t>
      </w:r>
      <w:bookmarkEnd w:id="151"/>
    </w:p>
    <w:p w14:paraId="0926FD9F" w14:textId="66C75F9C" w:rsidR="002F7385" w:rsidRDefault="002F7385" w:rsidP="00105AFF">
      <w:pPr>
        <w:pStyle w:val="Corpsdetexte"/>
        <w:numPr>
          <w:ilvl w:val="1"/>
          <w:numId w:val="74"/>
        </w:numPr>
        <w:ind w:left="1440"/>
      </w:pPr>
      <w:r>
        <w:t>Il est institué un com</w:t>
      </w:r>
      <w:r w:rsidR="00D12D99">
        <w:t>ité</w:t>
      </w:r>
      <w:r>
        <w:t xml:space="preserve"> des sanctions ayant le pouvoir de prononcer des sanctions,</w:t>
      </w:r>
      <w:r w:rsidR="000B581A">
        <w:t xml:space="preserve"> </w:t>
      </w:r>
      <w:r>
        <w:t xml:space="preserve">y compris les exclusions, conformément aux dispositions du </w:t>
      </w:r>
      <w:r w:rsidR="00F5493C">
        <w:t>Règles d’attribution des subventions</w:t>
      </w:r>
      <w:r>
        <w:t xml:space="preserve"> et de ce manuel contre tout</w:t>
      </w:r>
      <w:r w:rsidR="00F5493C">
        <w:t xml:space="preserve">e </w:t>
      </w:r>
      <w:r>
        <w:t>personne physique ou morale dans tout processus de subvention ou de passation de marchés, trouvé en violation de tout</w:t>
      </w:r>
      <w:r w:rsidR="00F5493C">
        <w:t xml:space="preserve">e </w:t>
      </w:r>
      <w:r>
        <w:t>disposition d</w:t>
      </w:r>
      <w:r w:rsidR="00F5493C">
        <w:t xml:space="preserve">es Règles d’attribution des subventions </w:t>
      </w:r>
      <w:r>
        <w:t xml:space="preserve">ou de ce Manuel. </w:t>
      </w:r>
      <w:r w:rsidR="00F5493C">
        <w:t>Le p</w:t>
      </w:r>
      <w:r>
        <w:t xml:space="preserve">ersonnel de la </w:t>
      </w:r>
      <w:r w:rsidR="006119DE">
        <w:t>COI</w:t>
      </w:r>
      <w:r>
        <w:t xml:space="preserve"> impliqué dans cette subvention ou ce </w:t>
      </w:r>
      <w:r w:rsidR="00F5493C">
        <w:t xml:space="preserve">processus de </w:t>
      </w:r>
      <w:r>
        <w:t>contra</w:t>
      </w:r>
      <w:r w:rsidR="00F5493C">
        <w:t>c</w:t>
      </w:r>
      <w:r>
        <w:t>t</w:t>
      </w:r>
      <w:r w:rsidR="00F5493C">
        <w:t xml:space="preserve">ualisation </w:t>
      </w:r>
      <w:r>
        <w:t xml:space="preserve">est sanctionné conformément au statut du personnel de la </w:t>
      </w:r>
      <w:r w:rsidR="006119DE">
        <w:t>COI</w:t>
      </w:r>
      <w:r>
        <w:t>.</w:t>
      </w:r>
    </w:p>
    <w:p w14:paraId="1CC81CFC" w14:textId="42822754" w:rsidR="002F7385" w:rsidRDefault="002F7385" w:rsidP="00105AFF">
      <w:pPr>
        <w:pStyle w:val="Corpsdetexte"/>
        <w:numPr>
          <w:ilvl w:val="1"/>
          <w:numId w:val="74"/>
        </w:numPr>
        <w:ind w:left="1440"/>
      </w:pPr>
      <w:r>
        <w:t>L</w:t>
      </w:r>
      <w:r w:rsidR="00D12D99">
        <w:t>e</w:t>
      </w:r>
      <w:r>
        <w:t xml:space="preserve"> Com</w:t>
      </w:r>
      <w:r w:rsidR="00D12D99">
        <w:t>ité</w:t>
      </w:r>
      <w:r>
        <w:t xml:space="preserve"> des sanctions</w:t>
      </w:r>
      <w:r w:rsidR="00D12D99">
        <w:t>, composé</w:t>
      </w:r>
      <w:r>
        <w:t xml:space="preserve"> de trois (3) ou cinq (5) membres</w:t>
      </w:r>
      <w:r w:rsidR="00D12D99">
        <w:t>,</w:t>
      </w:r>
      <w:r>
        <w:t xml:space="preserve"> statue par</w:t>
      </w:r>
      <w:r w:rsidR="00723E4A">
        <w:t xml:space="preserve"> </w:t>
      </w:r>
      <w:r>
        <w:t>consensus.</w:t>
      </w:r>
    </w:p>
    <w:p w14:paraId="440CAB57" w14:textId="0C4C59AE" w:rsidR="002F7385" w:rsidRDefault="002F7385" w:rsidP="00105AFF">
      <w:pPr>
        <w:pStyle w:val="Corpsdetexte"/>
        <w:numPr>
          <w:ilvl w:val="1"/>
          <w:numId w:val="74"/>
        </w:numPr>
        <w:ind w:left="1440"/>
      </w:pPr>
      <w:r>
        <w:t xml:space="preserve">Le président et les membres du comité sont nommés par le </w:t>
      </w:r>
      <w:r w:rsidR="00735A50">
        <w:t>Secrétaire Général de la COI</w:t>
      </w:r>
      <w:r>
        <w:t>.</w:t>
      </w:r>
    </w:p>
    <w:p w14:paraId="281DE473" w14:textId="7FFCFE5A" w:rsidR="002F7385" w:rsidRDefault="002F7385" w:rsidP="00105AFF">
      <w:pPr>
        <w:pStyle w:val="Corpsdetexte"/>
        <w:numPr>
          <w:ilvl w:val="1"/>
          <w:numId w:val="74"/>
        </w:numPr>
        <w:ind w:left="1440"/>
      </w:pPr>
      <w:r>
        <w:t>Tous les membres du Comité des sanctions doivent être libres de tout conflit d'intérêt.</w:t>
      </w:r>
    </w:p>
    <w:p w14:paraId="5A14615C" w14:textId="62765FC8" w:rsidR="002F7385" w:rsidRDefault="00D12D99" w:rsidP="00105AFF">
      <w:pPr>
        <w:pStyle w:val="Corpsdetexte"/>
        <w:numPr>
          <w:ilvl w:val="1"/>
          <w:numId w:val="74"/>
        </w:numPr>
        <w:ind w:left="1440"/>
      </w:pPr>
      <w:r>
        <w:t>Le</w:t>
      </w:r>
      <w:r w:rsidR="002F7385">
        <w:t xml:space="preserve"> Com</w:t>
      </w:r>
      <w:r>
        <w:t>ité</w:t>
      </w:r>
      <w:r w:rsidR="002F7385">
        <w:t xml:space="preserve"> des sanctions s'appuie sur le </w:t>
      </w:r>
      <w:r w:rsidR="00723E4A">
        <w:t>Chef de service</w:t>
      </w:r>
      <w:r w:rsidR="002F7385">
        <w:t xml:space="preserve"> chargé de la passation des marchés</w:t>
      </w:r>
      <w:r w:rsidR="00723E4A">
        <w:t>.</w:t>
      </w:r>
      <w:r w:rsidR="002F7385">
        <w:t xml:space="preserve"> Le Secrétariat est chargé de distribuer les documents à examiner, d'organiser</w:t>
      </w:r>
      <w:r w:rsidR="00723E4A">
        <w:t xml:space="preserve"> </w:t>
      </w:r>
      <w:r w:rsidR="002F7385">
        <w:t>la logistique des réunions, l'enregistrement des délibérations et des décisions, l'obtention des signatures de tous</w:t>
      </w:r>
      <w:r w:rsidR="00723E4A">
        <w:t xml:space="preserve"> </w:t>
      </w:r>
      <w:r w:rsidR="002F7385">
        <w:t>membres sur les décisions du Comité et la tenue des dossiers et des archives.</w:t>
      </w:r>
    </w:p>
    <w:p w14:paraId="00C1C7A4" w14:textId="0C46DA78" w:rsidR="002F7385" w:rsidRDefault="002F7385" w:rsidP="00105AFF">
      <w:pPr>
        <w:pStyle w:val="Corpsdetexte"/>
        <w:numPr>
          <w:ilvl w:val="1"/>
          <w:numId w:val="74"/>
        </w:numPr>
        <w:ind w:left="1440"/>
      </w:pPr>
      <w:r>
        <w:t>Après délibération, l</w:t>
      </w:r>
      <w:r w:rsidR="00D12D99">
        <w:t>e C</w:t>
      </w:r>
      <w:r>
        <w:t>om</w:t>
      </w:r>
      <w:r w:rsidR="00D12D99">
        <w:t>ité</w:t>
      </w:r>
      <w:r>
        <w:t xml:space="preserve"> des sanctions propose des sanctions au </w:t>
      </w:r>
      <w:r w:rsidR="00723E4A">
        <w:t xml:space="preserve">Secrétaire Général qui </w:t>
      </w:r>
      <w:r>
        <w:t>décide des sanctions et communique sa décision aux parties concernées le cas échéant, et la partie sanctionnée.</w:t>
      </w:r>
    </w:p>
    <w:p w14:paraId="5C5F14AD" w14:textId="3CAEB6D5" w:rsidR="002F7385" w:rsidRDefault="002F7385" w:rsidP="00105AFF">
      <w:pPr>
        <w:pStyle w:val="Corpsdetexte"/>
        <w:numPr>
          <w:ilvl w:val="0"/>
          <w:numId w:val="74"/>
        </w:numPr>
        <w:ind w:left="1440"/>
      </w:pPr>
      <w:r>
        <w:t xml:space="preserve">La partie sanctionnée dispose de quatre-vingt-dix (90) jours calendaires pour saisir le </w:t>
      </w:r>
      <w:r w:rsidR="00723E4A">
        <w:t>Secrétaire Général</w:t>
      </w:r>
      <w:r>
        <w:t>.</w:t>
      </w:r>
      <w:r w:rsidR="00D12D99">
        <w:t xml:space="preserve"> </w:t>
      </w:r>
      <w:r>
        <w:t xml:space="preserve">À sa discrétion, le </w:t>
      </w:r>
      <w:r w:rsidR="00723E4A">
        <w:t xml:space="preserve">Secrétaire Général </w:t>
      </w:r>
      <w:r>
        <w:t>peut établir un comité ad hoc pour fournir</w:t>
      </w:r>
      <w:r w:rsidR="00723E4A">
        <w:t xml:space="preserve"> </w:t>
      </w:r>
      <w:r>
        <w:t>éclaircissements et justifications à l'appui de sa décision.</w:t>
      </w:r>
    </w:p>
    <w:p w14:paraId="1FF02877" w14:textId="6B58B779" w:rsidR="002F7385" w:rsidRDefault="002F7385" w:rsidP="002823FC">
      <w:pPr>
        <w:pStyle w:val="Titre3"/>
      </w:pPr>
      <w:bookmarkStart w:id="152" w:name="_Toc151465546"/>
      <w:r>
        <w:t>Saisine de l'autorité compétente</w:t>
      </w:r>
      <w:bookmarkEnd w:id="152"/>
    </w:p>
    <w:p w14:paraId="3C4CFF56" w14:textId="70AF5B15" w:rsidR="00580925" w:rsidRDefault="002F7385" w:rsidP="004620E7">
      <w:pPr>
        <w:pStyle w:val="Corpsdetexte"/>
      </w:pPr>
      <w:r>
        <w:t xml:space="preserve">Lorsque, sur la base des décisions du comité des sanctions, il existe un commencement de preuve d'une infraction pénale de la part de toute personne, physique ou morale, le </w:t>
      </w:r>
      <w:r w:rsidR="00723E4A">
        <w:t>Secrétaire Général</w:t>
      </w:r>
      <w:r>
        <w:t xml:space="preserve"> en réfère à </w:t>
      </w:r>
      <w:r w:rsidR="00723E4A">
        <w:t xml:space="preserve">aux </w:t>
      </w:r>
      <w:r>
        <w:t>Autorités compétentes de l'État membre d'accueil.</w:t>
      </w:r>
    </w:p>
    <w:p w14:paraId="72E64188" w14:textId="77777777" w:rsidR="00521A0F" w:rsidRDefault="00521A0F" w:rsidP="004620E7">
      <w:pPr>
        <w:pStyle w:val="Corpsdetexte"/>
        <w:sectPr w:rsidR="00521A0F" w:rsidSect="00AE75AD">
          <w:pgSz w:w="11907" w:h="16840" w:code="9"/>
          <w:pgMar w:top="1134" w:right="851" w:bottom="1620" w:left="1418" w:header="720" w:footer="964" w:gutter="0"/>
          <w:cols w:space="720"/>
          <w:docGrid w:linePitch="299"/>
        </w:sectPr>
      </w:pPr>
    </w:p>
    <w:p w14:paraId="124631C3" w14:textId="18B46144" w:rsidR="00521A0F" w:rsidRDefault="00EC6DF5" w:rsidP="00521A0F">
      <w:pPr>
        <w:pStyle w:val="Titre1"/>
      </w:pPr>
      <w:bookmarkStart w:id="153" w:name="_Toc151465547"/>
      <w:r>
        <w:lastRenderedPageBreak/>
        <w:t>L</w:t>
      </w:r>
      <w:r w:rsidR="00521A0F">
        <w:t>ISTE DES ANNEXES</w:t>
      </w:r>
      <w:bookmarkEnd w:id="153"/>
    </w:p>
    <w:tbl>
      <w:tblPr>
        <w:tblW w:w="9603" w:type="dxa"/>
        <w:shd w:val="clear" w:color="auto" w:fill="FFFFFF"/>
        <w:tblCellMar>
          <w:top w:w="15" w:type="dxa"/>
          <w:left w:w="15" w:type="dxa"/>
          <w:bottom w:w="15" w:type="dxa"/>
          <w:right w:w="15" w:type="dxa"/>
        </w:tblCellMar>
        <w:tblLook w:val="04A0" w:firstRow="1" w:lastRow="0" w:firstColumn="1" w:lastColumn="0" w:noHBand="0" w:noVBand="1"/>
      </w:tblPr>
      <w:tblGrid>
        <w:gridCol w:w="4672"/>
        <w:gridCol w:w="4931"/>
      </w:tblGrid>
      <w:tr w:rsidR="00521A0F" w:rsidRPr="00CF6C59" w14:paraId="47690234"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26A9F60" w14:textId="77777777" w:rsidR="00521A0F" w:rsidRPr="00CF6C59" w:rsidRDefault="00521A0F" w:rsidP="00521A0F">
            <w:pPr>
              <w:spacing w:after="0" w:line="240" w:lineRule="auto"/>
              <w:rPr>
                <w:rFonts w:asciiTheme="minorHAnsi" w:hAnsiTheme="minorHAnsi" w:cstheme="minorHAnsi"/>
                <w:b/>
                <w:color w:val="172B4D"/>
                <w:sz w:val="24"/>
                <w:szCs w:val="24"/>
              </w:rPr>
            </w:pPr>
            <w:r w:rsidRPr="00CF6C59">
              <w:rPr>
                <w:rFonts w:asciiTheme="minorHAnsi" w:hAnsiTheme="minorHAnsi" w:cstheme="minorHAnsi"/>
                <w:b/>
                <w:color w:val="172B4D"/>
                <w:sz w:val="24"/>
                <w:szCs w:val="24"/>
              </w:rPr>
              <w:t>Description</w:t>
            </w:r>
          </w:p>
        </w:tc>
        <w:tc>
          <w:tcPr>
            <w:tcW w:w="4931"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F70DA07" w14:textId="77777777" w:rsidR="00521A0F" w:rsidRPr="00CF6C59" w:rsidRDefault="00521A0F" w:rsidP="00521A0F">
            <w:pPr>
              <w:spacing w:after="0" w:line="240" w:lineRule="auto"/>
              <w:rPr>
                <w:rFonts w:asciiTheme="minorHAnsi" w:hAnsiTheme="minorHAnsi" w:cstheme="minorHAnsi"/>
                <w:b/>
                <w:color w:val="000000" w:themeColor="text1"/>
                <w:sz w:val="24"/>
                <w:szCs w:val="24"/>
              </w:rPr>
            </w:pPr>
            <w:r w:rsidRPr="00CF6C59">
              <w:rPr>
                <w:rFonts w:asciiTheme="minorHAnsi" w:hAnsiTheme="minorHAnsi" w:cstheme="minorHAnsi"/>
                <w:b/>
                <w:color w:val="000000" w:themeColor="text1"/>
                <w:sz w:val="24"/>
                <w:szCs w:val="24"/>
              </w:rPr>
              <w:t>Nom du fichier</w:t>
            </w:r>
          </w:p>
        </w:tc>
      </w:tr>
      <w:tr w:rsidR="00521A0F" w:rsidRPr="00CF6C59" w14:paraId="79379F7B"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180C9C30" w14:textId="77777777" w:rsidR="00521A0F" w:rsidRPr="00CF6C59" w:rsidRDefault="00521A0F" w:rsidP="00521A0F">
            <w:pPr>
              <w:spacing w:after="0" w:line="240" w:lineRule="auto"/>
              <w:rPr>
                <w:rFonts w:asciiTheme="minorHAnsi" w:hAnsiTheme="minorHAnsi" w:cstheme="minorHAnsi"/>
                <w:color w:val="172B4D"/>
                <w:sz w:val="24"/>
                <w:szCs w:val="24"/>
              </w:rPr>
            </w:pPr>
            <w:r w:rsidRPr="00CF6C59">
              <w:rPr>
                <w:rFonts w:asciiTheme="minorHAnsi" w:hAnsiTheme="minorHAnsi" w:cstheme="minorHAnsi"/>
                <w:color w:val="172B4D"/>
                <w:sz w:val="24"/>
                <w:szCs w:val="24"/>
              </w:rPr>
              <w:t>Modèles à caractère général</w:t>
            </w:r>
          </w:p>
        </w:tc>
        <w:tc>
          <w:tcPr>
            <w:tcW w:w="4931"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36D0897F" w14:textId="77777777" w:rsidR="00521A0F" w:rsidRPr="00CF6C59" w:rsidRDefault="00521A0F" w:rsidP="00521A0F">
            <w:pPr>
              <w:spacing w:after="0" w:line="240" w:lineRule="auto"/>
              <w:rPr>
                <w:rFonts w:asciiTheme="minorHAnsi" w:hAnsiTheme="minorHAnsi" w:cstheme="minorHAnsi"/>
                <w:color w:val="000000" w:themeColor="text1"/>
                <w:sz w:val="24"/>
                <w:szCs w:val="24"/>
              </w:rPr>
            </w:pPr>
          </w:p>
        </w:tc>
      </w:tr>
      <w:tr w:rsidR="00521A0F" w:rsidRPr="00BA6E4C" w14:paraId="0CEAE9D6"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D1DC3E" w14:textId="77777777" w:rsidR="00521A0F" w:rsidRPr="007C6BBF" w:rsidRDefault="00521A0F" w:rsidP="00521A0F">
            <w:pPr>
              <w:spacing w:after="0" w:line="240" w:lineRule="auto"/>
              <w:ind w:firstLine="24"/>
              <w:jc w:val="left"/>
              <w:rPr>
                <w:rFonts w:asciiTheme="minorHAnsi" w:hAnsiTheme="minorHAnsi" w:cstheme="minorHAnsi"/>
                <w:color w:val="172B4D"/>
                <w:sz w:val="24"/>
                <w:szCs w:val="24"/>
              </w:rPr>
            </w:pPr>
            <w:r w:rsidRPr="007C6BBF">
              <w:rPr>
                <w:rFonts w:asciiTheme="minorHAnsi" w:hAnsiTheme="minorHAnsi" w:cstheme="minorHAnsi"/>
                <w:color w:val="172B4D"/>
                <w:sz w:val="24"/>
                <w:szCs w:val="24"/>
              </w:rPr>
              <w:t>Déclaration d’objectivité et de confidentialité</w:t>
            </w:r>
          </w:p>
        </w:tc>
        <w:tc>
          <w:tcPr>
            <w:tcW w:w="4931"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FB39F3" w14:textId="77777777" w:rsidR="00521A0F" w:rsidRPr="007C6BBF" w:rsidRDefault="00B30B20" w:rsidP="00521A0F">
            <w:pPr>
              <w:spacing w:after="0" w:line="240" w:lineRule="auto"/>
              <w:rPr>
                <w:rFonts w:asciiTheme="minorHAnsi" w:hAnsiTheme="minorHAnsi" w:cstheme="minorHAnsi"/>
                <w:color w:val="000000" w:themeColor="text1"/>
                <w:sz w:val="24"/>
                <w:szCs w:val="24"/>
                <w:lang w:val="en-US"/>
              </w:rPr>
            </w:pPr>
            <w:hyperlink r:id="rId18" w:history="1">
              <w:r w:rsidR="00521A0F" w:rsidRPr="00521A0F">
                <w:rPr>
                  <w:rFonts w:asciiTheme="minorHAnsi" w:hAnsiTheme="minorHAnsi" w:cstheme="minorHAnsi"/>
                  <w:color w:val="000000" w:themeColor="text1"/>
                  <w:sz w:val="24"/>
                  <w:szCs w:val="24"/>
                  <w:lang w:val="en-US"/>
                </w:rPr>
                <w:t>a3_decl_ob_conf_COI.doc</w:t>
              </w:r>
            </w:hyperlink>
          </w:p>
        </w:tc>
      </w:tr>
      <w:tr w:rsidR="00521A0F" w:rsidRPr="00BA6E4C" w14:paraId="70F922EA"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82E9BD" w14:textId="77777777" w:rsidR="00521A0F" w:rsidRPr="007C6BBF" w:rsidRDefault="00521A0F" w:rsidP="00521A0F">
            <w:pPr>
              <w:spacing w:after="0" w:line="240" w:lineRule="auto"/>
              <w:ind w:firstLine="24"/>
              <w:jc w:val="left"/>
              <w:rPr>
                <w:rFonts w:asciiTheme="minorHAnsi" w:hAnsiTheme="minorHAnsi" w:cstheme="minorHAnsi"/>
                <w:color w:val="172B4D"/>
                <w:sz w:val="24"/>
                <w:szCs w:val="24"/>
              </w:rPr>
            </w:pPr>
            <w:r w:rsidRPr="007C6BBF">
              <w:rPr>
                <w:rFonts w:asciiTheme="minorHAnsi" w:hAnsiTheme="minorHAnsi" w:cstheme="minorHAnsi"/>
                <w:color w:val="172B4D"/>
                <w:sz w:val="24"/>
                <w:szCs w:val="24"/>
              </w:rPr>
              <w:t>Déclaration d’impartialité et de confidentialité</w:t>
            </w:r>
          </w:p>
        </w:tc>
        <w:tc>
          <w:tcPr>
            <w:tcW w:w="4931"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4D9FD2" w14:textId="77777777" w:rsidR="00521A0F" w:rsidRPr="007C6BBF" w:rsidRDefault="00B30B20" w:rsidP="00521A0F">
            <w:pPr>
              <w:spacing w:after="0" w:line="240" w:lineRule="auto"/>
              <w:rPr>
                <w:rFonts w:asciiTheme="minorHAnsi" w:hAnsiTheme="minorHAnsi" w:cstheme="minorHAnsi"/>
                <w:color w:val="000000" w:themeColor="text1"/>
                <w:sz w:val="24"/>
                <w:szCs w:val="24"/>
                <w:lang w:val="en-US"/>
              </w:rPr>
            </w:pPr>
            <w:hyperlink r:id="rId19" w:history="1">
              <w:r w:rsidR="00521A0F" w:rsidRPr="00521A0F">
                <w:rPr>
                  <w:rFonts w:asciiTheme="minorHAnsi" w:hAnsiTheme="minorHAnsi" w:cstheme="minorHAnsi"/>
                  <w:color w:val="000000" w:themeColor="text1"/>
                  <w:sz w:val="24"/>
                  <w:szCs w:val="24"/>
                  <w:lang w:val="en-US"/>
                </w:rPr>
                <w:t>a4_decl_imp_conf_COI.docx</w:t>
              </w:r>
            </w:hyperlink>
          </w:p>
        </w:tc>
      </w:tr>
      <w:tr w:rsidR="00521A0F" w:rsidRPr="00CF6C59" w14:paraId="7FF67550"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3A9CD2" w14:textId="77777777" w:rsidR="00521A0F" w:rsidRPr="007C6BBF" w:rsidRDefault="00521A0F" w:rsidP="00521A0F">
            <w:pPr>
              <w:spacing w:after="0" w:line="240" w:lineRule="auto"/>
              <w:ind w:firstLine="24"/>
              <w:jc w:val="left"/>
              <w:rPr>
                <w:rFonts w:asciiTheme="minorHAnsi" w:hAnsiTheme="minorHAnsi" w:cstheme="minorHAnsi"/>
                <w:color w:val="172B4D"/>
                <w:sz w:val="24"/>
                <w:szCs w:val="24"/>
              </w:rPr>
            </w:pPr>
            <w:r w:rsidRPr="007C6BBF">
              <w:rPr>
                <w:rFonts w:asciiTheme="minorHAnsi" w:hAnsiTheme="minorHAnsi" w:cstheme="minorHAnsi"/>
                <w:color w:val="172B4D"/>
                <w:sz w:val="24"/>
                <w:szCs w:val="24"/>
              </w:rPr>
              <w:t>Accusé de réception pour les demandes/soumissions/propositions remis en main propre</w:t>
            </w:r>
          </w:p>
        </w:tc>
        <w:tc>
          <w:tcPr>
            <w:tcW w:w="4931"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9ED24B" w14:textId="77777777" w:rsidR="00521A0F" w:rsidRPr="007C6BBF" w:rsidRDefault="00B30B20" w:rsidP="00521A0F">
            <w:pPr>
              <w:spacing w:after="0" w:line="240" w:lineRule="auto"/>
              <w:rPr>
                <w:rFonts w:asciiTheme="minorHAnsi" w:hAnsiTheme="minorHAnsi" w:cstheme="minorHAnsi"/>
                <w:color w:val="000000" w:themeColor="text1"/>
                <w:sz w:val="24"/>
                <w:szCs w:val="24"/>
              </w:rPr>
            </w:pPr>
            <w:hyperlink r:id="rId20" w:history="1">
              <w:r w:rsidR="00521A0F" w:rsidRPr="00CF6C59">
                <w:rPr>
                  <w:rStyle w:val="Lienhypertexte"/>
                  <w:rFonts w:asciiTheme="minorHAnsi" w:hAnsiTheme="minorHAnsi" w:cstheme="minorHAnsi"/>
                  <w:color w:val="000000" w:themeColor="text1"/>
                  <w:sz w:val="24"/>
                  <w:szCs w:val="24"/>
                  <w:u w:val="none"/>
                </w:rPr>
                <w:t>a7_receipt_COI.doc</w:t>
              </w:r>
            </w:hyperlink>
          </w:p>
        </w:tc>
      </w:tr>
      <w:tr w:rsidR="00521A0F" w:rsidRPr="00CF6C59" w14:paraId="667F4B61"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A49392" w14:textId="77777777" w:rsidR="00521A0F" w:rsidRPr="007C6BBF" w:rsidRDefault="00521A0F" w:rsidP="00521A0F">
            <w:pPr>
              <w:spacing w:after="0" w:line="240" w:lineRule="auto"/>
              <w:ind w:firstLine="24"/>
              <w:jc w:val="left"/>
              <w:rPr>
                <w:rFonts w:asciiTheme="minorHAnsi" w:hAnsiTheme="minorHAnsi" w:cstheme="minorHAnsi"/>
                <w:color w:val="172B4D"/>
                <w:sz w:val="24"/>
                <w:szCs w:val="24"/>
              </w:rPr>
            </w:pPr>
            <w:r w:rsidRPr="007C6BBF">
              <w:rPr>
                <w:rFonts w:asciiTheme="minorHAnsi" w:hAnsiTheme="minorHAnsi" w:cstheme="minorHAnsi"/>
                <w:color w:val="172B4D"/>
                <w:sz w:val="24"/>
                <w:szCs w:val="24"/>
              </w:rPr>
              <w:t>Rapport de négociation pour les procédures négociées (marchés) et pour l’attribution directe (subventions)</w:t>
            </w:r>
          </w:p>
        </w:tc>
        <w:tc>
          <w:tcPr>
            <w:tcW w:w="4931"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BE318A" w14:textId="77777777" w:rsidR="00521A0F" w:rsidRPr="00CF6C59" w:rsidRDefault="00B30B20" w:rsidP="00521A0F">
            <w:pPr>
              <w:spacing w:after="0" w:line="240" w:lineRule="auto"/>
              <w:rPr>
                <w:rStyle w:val="Lienhypertexte"/>
                <w:rFonts w:asciiTheme="minorHAnsi" w:hAnsiTheme="minorHAnsi" w:cstheme="minorHAnsi"/>
                <w:color w:val="000000" w:themeColor="text1"/>
                <w:sz w:val="24"/>
                <w:szCs w:val="24"/>
                <w:u w:val="none"/>
              </w:rPr>
            </w:pPr>
            <w:hyperlink r:id="rId21" w:history="1">
              <w:r w:rsidR="00521A0F" w:rsidRPr="00CF6C59">
                <w:rPr>
                  <w:rStyle w:val="Lienhypertexte"/>
                  <w:rFonts w:asciiTheme="minorHAnsi" w:hAnsiTheme="minorHAnsi" w:cstheme="minorHAnsi"/>
                  <w:color w:val="000000" w:themeColor="text1"/>
                  <w:sz w:val="24"/>
                  <w:szCs w:val="24"/>
                  <w:u w:val="none"/>
                </w:rPr>
                <w:t>a10a_negotiationreport_COI.docx</w:t>
              </w:r>
            </w:hyperlink>
          </w:p>
        </w:tc>
      </w:tr>
      <w:tr w:rsidR="00521A0F" w:rsidRPr="00BA6E4C" w14:paraId="2CAD2DC1" w14:textId="77777777" w:rsidTr="00521A0F">
        <w:tc>
          <w:tcPr>
            <w:tcW w:w="467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1C275F" w14:textId="77777777" w:rsidR="00521A0F" w:rsidRPr="001B6EA6" w:rsidRDefault="00521A0F" w:rsidP="00521A0F">
            <w:pPr>
              <w:spacing w:after="0" w:line="240" w:lineRule="auto"/>
              <w:ind w:firstLine="24"/>
              <w:jc w:val="left"/>
              <w:rPr>
                <w:rFonts w:asciiTheme="minorHAnsi" w:hAnsiTheme="minorHAnsi" w:cstheme="minorHAnsi"/>
                <w:color w:val="172B4D"/>
                <w:sz w:val="24"/>
                <w:szCs w:val="24"/>
              </w:rPr>
            </w:pPr>
            <w:r w:rsidRPr="001B6EA6">
              <w:rPr>
                <w:rFonts w:asciiTheme="minorHAnsi" w:hAnsiTheme="minorHAnsi" w:cstheme="minorHAnsi"/>
                <w:color w:val="172B4D"/>
                <w:sz w:val="24"/>
                <w:szCs w:val="24"/>
              </w:rPr>
              <w:t>Déclaration sur l’honneur relative aux critères d’exclusion et de sélection pour les subventions</w:t>
            </w:r>
          </w:p>
        </w:tc>
        <w:tc>
          <w:tcPr>
            <w:tcW w:w="4931"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1F5282" w14:textId="77777777" w:rsidR="00521A0F" w:rsidRPr="001B6EA6" w:rsidRDefault="00B30B20" w:rsidP="00521A0F">
            <w:pPr>
              <w:spacing w:after="0" w:line="240" w:lineRule="auto"/>
              <w:rPr>
                <w:rFonts w:asciiTheme="minorHAnsi" w:hAnsiTheme="minorHAnsi" w:cstheme="minorHAnsi"/>
                <w:color w:val="000000" w:themeColor="text1"/>
                <w:sz w:val="24"/>
                <w:szCs w:val="24"/>
                <w:lang w:val="en-US"/>
              </w:rPr>
            </w:pPr>
            <w:hyperlink r:id="rId22" w:history="1">
              <w:r w:rsidR="00521A0F" w:rsidRPr="00521A0F">
                <w:rPr>
                  <w:rStyle w:val="Lienhypertexte"/>
                  <w:rFonts w:asciiTheme="minorHAnsi" w:hAnsiTheme="minorHAnsi" w:cstheme="minorHAnsi"/>
                  <w:color w:val="000000" w:themeColor="text1"/>
                  <w:sz w:val="24"/>
                  <w:szCs w:val="24"/>
                  <w:u w:val="none"/>
                  <w:lang w:val="en-US"/>
                </w:rPr>
                <w:t>a14b_declaration_honour_grant_COI.docx</w:t>
              </w:r>
            </w:hyperlink>
          </w:p>
        </w:tc>
      </w:tr>
      <w:tr w:rsidR="00521A0F" w:rsidRPr="00CF6C59" w14:paraId="56EF66E6"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4990CB"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Publication locale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4486AC"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3" w:history="1">
              <w:r w:rsidR="00521A0F" w:rsidRPr="00CF6C59">
                <w:rPr>
                  <w:rFonts w:asciiTheme="minorHAnsi" w:hAnsiTheme="minorHAnsi" w:cstheme="minorHAnsi"/>
                  <w:color w:val="000000" w:themeColor="text1"/>
                  <w:sz w:val="24"/>
                  <w:szCs w:val="24"/>
                </w:rPr>
                <w:t>e2_localpub_COI.doc</w:t>
              </w:r>
            </w:hyperlink>
          </w:p>
        </w:tc>
      </w:tr>
      <w:tr w:rsidR="00EE43AF" w:rsidRPr="00281152" w14:paraId="65C522AA" w14:textId="77777777" w:rsidTr="00085B82">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187EF27" w14:textId="77777777" w:rsidR="00EE43AF" w:rsidRPr="00281152" w:rsidRDefault="00EE43AF" w:rsidP="00085B82">
            <w:pPr>
              <w:spacing w:after="0" w:line="240" w:lineRule="auto"/>
              <w:ind w:firstLine="24"/>
              <w:jc w:val="left"/>
              <w:rPr>
                <w:rFonts w:asciiTheme="minorHAnsi" w:hAnsiTheme="minorHAnsi" w:cstheme="minorHAnsi"/>
                <w:sz w:val="24"/>
                <w:szCs w:val="24"/>
              </w:rPr>
            </w:pPr>
            <w:r>
              <w:rPr>
                <w:rFonts w:asciiTheme="minorHAnsi" w:hAnsiTheme="minorHAnsi" w:cstheme="minorHAnsi"/>
                <w:sz w:val="24"/>
                <w:szCs w:val="24"/>
              </w:rPr>
              <w:t>Lignes directrices</w:t>
            </w:r>
            <w:r w:rsidRPr="00281152">
              <w:rPr>
                <w:rFonts w:asciiTheme="minorHAnsi" w:hAnsiTheme="minorHAnsi" w:cstheme="minorHAnsi"/>
                <w:sz w:val="24"/>
                <w:szCs w:val="24"/>
              </w:rPr>
              <w:t xml:space="preserve"> fiche identité financière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6EE79D7" w14:textId="77777777" w:rsidR="00EE43AF" w:rsidRPr="00281152" w:rsidRDefault="00EE43AF" w:rsidP="00085B82">
            <w:pPr>
              <w:spacing w:after="0" w:line="240" w:lineRule="auto"/>
              <w:ind w:left="384" w:firstLine="24"/>
              <w:jc w:val="left"/>
              <w:rPr>
                <w:rFonts w:asciiTheme="minorHAnsi" w:hAnsiTheme="minorHAnsi" w:cstheme="minorHAnsi"/>
                <w:sz w:val="24"/>
                <w:szCs w:val="24"/>
              </w:rPr>
            </w:pPr>
            <w:r>
              <w:rPr>
                <w:rFonts w:asciiTheme="minorHAnsi" w:hAnsiTheme="minorHAnsi" w:cstheme="minorHAnsi"/>
                <w:sz w:val="24"/>
                <w:szCs w:val="24"/>
              </w:rPr>
              <w:t>e3g_fifguidelines_</w:t>
            </w:r>
            <w:r w:rsidRPr="00281152">
              <w:rPr>
                <w:rFonts w:asciiTheme="minorHAnsi" w:hAnsiTheme="minorHAnsi" w:cstheme="minorHAnsi"/>
                <w:sz w:val="24"/>
                <w:szCs w:val="24"/>
              </w:rPr>
              <w:t>COI.docx</w:t>
            </w:r>
          </w:p>
        </w:tc>
      </w:tr>
      <w:tr w:rsidR="00521A0F" w:rsidRPr="00CF6C59" w14:paraId="1C2A967E"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hideMark/>
          </w:tcPr>
          <w:p w14:paraId="1DB0FF2F" w14:textId="77777777" w:rsidR="00521A0F" w:rsidRPr="0054344C" w:rsidRDefault="00521A0F" w:rsidP="00521A0F">
            <w:pPr>
              <w:spacing w:after="0" w:line="240" w:lineRule="auto"/>
              <w:ind w:firstLine="24"/>
              <w:jc w:val="left"/>
              <w:rPr>
                <w:rFonts w:asciiTheme="minorHAnsi" w:hAnsiTheme="minorHAnsi" w:cstheme="minorHAnsi"/>
                <w:color w:val="172B4D"/>
                <w:sz w:val="24"/>
                <w:szCs w:val="24"/>
              </w:rPr>
            </w:pPr>
            <w:r w:rsidRPr="00521A0F">
              <w:rPr>
                <w:rFonts w:asciiTheme="minorHAnsi" w:hAnsiTheme="minorHAnsi" w:cstheme="minorHAnsi"/>
                <w:color w:val="172B4D"/>
                <w:sz w:val="24"/>
                <w:szCs w:val="24"/>
              </w:rPr>
              <w:t>Lignes directrices pour les demandeurs de subventions et annexes</w:t>
            </w:r>
          </w:p>
        </w:tc>
        <w:tc>
          <w:tcPr>
            <w:tcW w:w="4931"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hideMark/>
          </w:tcPr>
          <w:p w14:paraId="2A3A5DBB" w14:textId="77777777" w:rsidR="00521A0F" w:rsidRPr="0054344C" w:rsidRDefault="00521A0F" w:rsidP="00521A0F">
            <w:pPr>
              <w:spacing w:after="0" w:line="240" w:lineRule="auto"/>
              <w:rPr>
                <w:rFonts w:asciiTheme="minorHAnsi" w:hAnsiTheme="minorHAnsi" w:cstheme="minorHAnsi"/>
                <w:color w:val="172B4D"/>
                <w:sz w:val="24"/>
                <w:szCs w:val="24"/>
              </w:rPr>
            </w:pPr>
          </w:p>
        </w:tc>
      </w:tr>
      <w:tr w:rsidR="00521A0F" w:rsidRPr="00CF6C59" w14:paraId="03827C51"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8A5104" w14:textId="4CA72C30" w:rsidR="00521A0F" w:rsidRPr="0054344C" w:rsidRDefault="00521A0F" w:rsidP="00177644">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Lignes directrices à l'intention des demandeurs de subventions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52C5FD"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4" w:history="1">
              <w:r w:rsidR="00521A0F" w:rsidRPr="00CF6C59">
                <w:rPr>
                  <w:rFonts w:asciiTheme="minorHAnsi" w:hAnsiTheme="minorHAnsi" w:cstheme="minorHAnsi"/>
                  <w:color w:val="000000" w:themeColor="text1"/>
                  <w:sz w:val="24"/>
                  <w:szCs w:val="24"/>
                </w:rPr>
                <w:t>e3a_guidelines_COI.docx</w:t>
              </w:r>
            </w:hyperlink>
          </w:p>
        </w:tc>
      </w:tr>
      <w:tr w:rsidR="00F90E76" w:rsidRPr="00CF6C59" w14:paraId="24EDF4DA" w14:textId="77777777" w:rsidTr="00F90E76">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shd w:val="clear" w:color="auto" w:fill="DDD9C3" w:themeFill="background2" w:themeFillShade="E6"/>
            <w:tcMar>
              <w:top w:w="105" w:type="dxa"/>
              <w:left w:w="150" w:type="dxa"/>
              <w:bottom w:w="105" w:type="dxa"/>
              <w:right w:w="150" w:type="dxa"/>
            </w:tcMar>
          </w:tcPr>
          <w:p w14:paraId="4CCEC553" w14:textId="4584BCCC" w:rsidR="00F90E76" w:rsidRPr="00F90E76" w:rsidRDefault="00991C36" w:rsidP="00F90E76">
            <w:pPr>
              <w:pStyle w:val="Paragraphedeliste"/>
              <w:numPr>
                <w:ilvl w:val="0"/>
                <w:numId w:val="87"/>
              </w:numPr>
              <w:spacing w:after="0" w:line="240" w:lineRule="auto"/>
              <w:jc w:val="left"/>
              <w:rPr>
                <w:rFonts w:asciiTheme="minorHAnsi" w:hAnsiTheme="minorHAnsi" w:cstheme="minorHAnsi"/>
                <w:sz w:val="24"/>
                <w:szCs w:val="24"/>
              </w:rPr>
            </w:pPr>
            <w:r>
              <w:rPr>
                <w:rFonts w:asciiTheme="minorHAnsi" w:hAnsiTheme="minorHAnsi" w:cstheme="minorHAnsi"/>
                <w:sz w:val="24"/>
                <w:szCs w:val="24"/>
              </w:rPr>
              <w:t xml:space="preserve">Lignes directrices : </w:t>
            </w:r>
            <w:r w:rsidR="00F90E76">
              <w:rPr>
                <w:rFonts w:asciiTheme="minorHAnsi" w:hAnsiTheme="minorHAnsi" w:cstheme="minorHAnsi"/>
                <w:sz w:val="24"/>
                <w:szCs w:val="24"/>
              </w:rPr>
              <w:t>Documents à remplir</w:t>
            </w:r>
          </w:p>
        </w:tc>
        <w:tc>
          <w:tcPr>
            <w:tcW w:w="4931" w:type="dxa"/>
            <w:tcBorders>
              <w:top w:val="single" w:sz="6" w:space="0" w:color="C1C7D0"/>
              <w:left w:val="single" w:sz="6" w:space="0" w:color="C1C7D0"/>
              <w:bottom w:val="single" w:sz="6" w:space="0" w:color="C1C7D0"/>
              <w:right w:val="single" w:sz="6" w:space="0" w:color="C1C7D0"/>
            </w:tcBorders>
            <w:shd w:val="clear" w:color="auto" w:fill="DDD9C3" w:themeFill="background2" w:themeFillShade="E6"/>
            <w:tcMar>
              <w:top w:w="105" w:type="dxa"/>
              <w:left w:w="150" w:type="dxa"/>
              <w:bottom w:w="105" w:type="dxa"/>
              <w:right w:w="150" w:type="dxa"/>
            </w:tcMar>
          </w:tcPr>
          <w:p w14:paraId="3374DA78" w14:textId="77777777" w:rsidR="00F90E76" w:rsidRDefault="00F90E76" w:rsidP="00521A0F">
            <w:pPr>
              <w:spacing w:after="0" w:line="240" w:lineRule="auto"/>
            </w:pPr>
          </w:p>
        </w:tc>
      </w:tr>
      <w:tr w:rsidR="00521A0F" w:rsidRPr="00CF6C59" w14:paraId="2B40C63F"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4DAD4F" w14:textId="11FB2435" w:rsidR="00521A0F" w:rsidRPr="0054344C" w:rsidRDefault="00587987" w:rsidP="00B712F1">
            <w:pPr>
              <w:spacing w:after="0" w:line="240" w:lineRule="auto"/>
              <w:ind w:firstLine="24"/>
              <w:jc w:val="left"/>
              <w:rPr>
                <w:rFonts w:asciiTheme="minorHAnsi" w:hAnsiTheme="minorHAnsi" w:cstheme="minorHAnsi"/>
                <w:sz w:val="24"/>
                <w:szCs w:val="24"/>
              </w:rPr>
            </w:pPr>
            <w:r>
              <w:rPr>
                <w:rFonts w:ascii="Segoe UI" w:hAnsi="Segoe UI" w:cs="Segoe UI"/>
                <w:color w:val="172B4D"/>
                <w:sz w:val="21"/>
                <w:szCs w:val="21"/>
                <w:shd w:val="clear" w:color="auto" w:fill="FFFFFF"/>
              </w:rPr>
              <w:t>Annexes A.1 et A.2 - Note succincte de présentation et formulaire complet de demande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FE63A0"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5" w:history="1">
              <w:r w:rsidR="00521A0F" w:rsidRPr="00CF6C59">
                <w:rPr>
                  <w:rFonts w:asciiTheme="minorHAnsi" w:hAnsiTheme="minorHAnsi" w:cstheme="minorHAnsi"/>
                  <w:color w:val="000000" w:themeColor="text1"/>
                  <w:sz w:val="24"/>
                  <w:szCs w:val="24"/>
                </w:rPr>
                <w:t>e3b_applicform_COI.docx</w:t>
              </w:r>
            </w:hyperlink>
          </w:p>
        </w:tc>
      </w:tr>
      <w:tr w:rsidR="00521A0F" w:rsidRPr="00CF6C59" w14:paraId="62B422D8"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8134B2" w14:textId="0FDBF0DD"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Annexe B </w:t>
            </w:r>
            <w:r w:rsidR="00DD0646">
              <w:rPr>
                <w:rFonts w:asciiTheme="minorHAnsi" w:hAnsiTheme="minorHAnsi" w:cstheme="minorHAnsi"/>
                <w:sz w:val="24"/>
                <w:szCs w:val="24"/>
              </w:rPr>
              <w:t>–</w:t>
            </w:r>
            <w:r w:rsidRPr="0054344C">
              <w:rPr>
                <w:rFonts w:asciiTheme="minorHAnsi" w:hAnsiTheme="minorHAnsi" w:cstheme="minorHAnsi"/>
                <w:sz w:val="24"/>
                <w:szCs w:val="24"/>
              </w:rPr>
              <w:t xml:space="preserve"> Budget</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CF6DCC"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6" w:history="1">
              <w:r w:rsidR="00521A0F" w:rsidRPr="00CF6C59">
                <w:rPr>
                  <w:rFonts w:asciiTheme="minorHAnsi" w:hAnsiTheme="minorHAnsi" w:cstheme="minorHAnsi"/>
                  <w:color w:val="000000" w:themeColor="text1"/>
                  <w:sz w:val="24"/>
                  <w:szCs w:val="24"/>
                </w:rPr>
                <w:t>e3c_budget_COI.xlsx</w:t>
              </w:r>
            </w:hyperlink>
          </w:p>
        </w:tc>
      </w:tr>
      <w:tr w:rsidR="00521A0F" w:rsidRPr="00CF6C59" w14:paraId="57D9CA50"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DFE10B"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C – Cadre logique d'intervention</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C92D41"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7" w:history="1">
              <w:r w:rsidR="00521A0F" w:rsidRPr="00CF6C59">
                <w:rPr>
                  <w:rFonts w:asciiTheme="minorHAnsi" w:hAnsiTheme="minorHAnsi" w:cstheme="minorHAnsi"/>
                  <w:color w:val="000000" w:themeColor="text1"/>
                  <w:sz w:val="24"/>
                  <w:szCs w:val="24"/>
                </w:rPr>
                <w:t>e3d_logframe_COI.docx</w:t>
              </w:r>
            </w:hyperlink>
          </w:p>
        </w:tc>
      </w:tr>
      <w:tr w:rsidR="00521A0F" w:rsidRPr="00CF6C59" w14:paraId="03B41296"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03719B"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D - Fiche entité légale (personnes physiques)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2A16A8"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8" w:history="1">
              <w:r w:rsidR="00521A0F" w:rsidRPr="00CF6C59">
                <w:rPr>
                  <w:rFonts w:asciiTheme="minorHAnsi" w:hAnsiTheme="minorHAnsi" w:cstheme="minorHAnsi"/>
                  <w:color w:val="000000" w:themeColor="text1"/>
                  <w:sz w:val="24"/>
                  <w:szCs w:val="24"/>
                </w:rPr>
                <w:t>e3e1_lefind_COI.pdf</w:t>
              </w:r>
            </w:hyperlink>
          </w:p>
        </w:tc>
      </w:tr>
      <w:tr w:rsidR="00521A0F" w:rsidRPr="00CF6C59" w14:paraId="449BF65C"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7BB4F4"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D - Fiche entité légale (organisme privé ou public doté de la personnalité juridique)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D9E10F"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29" w:history="1">
              <w:r w:rsidR="00521A0F" w:rsidRPr="00CF6C59">
                <w:rPr>
                  <w:rFonts w:asciiTheme="minorHAnsi" w:hAnsiTheme="minorHAnsi" w:cstheme="minorHAnsi"/>
                  <w:color w:val="000000" w:themeColor="text1"/>
                  <w:sz w:val="24"/>
                  <w:szCs w:val="24"/>
                </w:rPr>
                <w:t>e3e2_lefcompany_COI.pdf</w:t>
              </w:r>
            </w:hyperlink>
          </w:p>
        </w:tc>
      </w:tr>
      <w:tr w:rsidR="00521A0F" w:rsidRPr="00CF6C59" w14:paraId="49EE190B"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53782D"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D - Fiche entité légale (organisme public)</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3651D5"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0" w:history="1">
              <w:r w:rsidR="00521A0F" w:rsidRPr="00CF6C59">
                <w:rPr>
                  <w:rFonts w:asciiTheme="minorHAnsi" w:hAnsiTheme="minorHAnsi" w:cstheme="minorHAnsi"/>
                  <w:color w:val="000000" w:themeColor="text1"/>
                  <w:sz w:val="24"/>
                  <w:szCs w:val="24"/>
                </w:rPr>
                <w:t>e3e3_lefpublic_COI.pdf</w:t>
              </w:r>
            </w:hyperlink>
          </w:p>
        </w:tc>
      </w:tr>
      <w:tr w:rsidR="00521A0F" w:rsidRPr="00CF6C59" w14:paraId="41E52A6F"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4A5795"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E - Fiche signalétique financière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0EB291"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1" w:history="1">
              <w:r w:rsidR="00521A0F" w:rsidRPr="00CF6C59">
                <w:rPr>
                  <w:rFonts w:asciiTheme="minorHAnsi" w:hAnsiTheme="minorHAnsi" w:cstheme="minorHAnsi"/>
                  <w:color w:val="000000" w:themeColor="text1"/>
                  <w:sz w:val="24"/>
                  <w:szCs w:val="24"/>
                </w:rPr>
                <w:t>e3f_fif_COI.pdf</w:t>
              </w:r>
            </w:hyperlink>
          </w:p>
        </w:tc>
      </w:tr>
      <w:tr w:rsidR="00F90E76" w:rsidRPr="00933CB6" w14:paraId="6B1BCC71" w14:textId="77777777" w:rsidTr="00933CB6">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shd w:val="clear" w:color="auto" w:fill="DDD9C3" w:themeFill="background2" w:themeFillShade="E6"/>
            <w:tcMar>
              <w:top w:w="105" w:type="dxa"/>
              <w:left w:w="150" w:type="dxa"/>
              <w:bottom w:w="105" w:type="dxa"/>
              <w:right w:w="150" w:type="dxa"/>
            </w:tcMar>
          </w:tcPr>
          <w:p w14:paraId="659C2607" w14:textId="5803DA4C" w:rsidR="00F90E76" w:rsidRPr="0054344C" w:rsidRDefault="00991C36" w:rsidP="00933CB6">
            <w:pPr>
              <w:pStyle w:val="Paragraphedeliste"/>
              <w:numPr>
                <w:ilvl w:val="0"/>
                <w:numId w:val="87"/>
              </w:numPr>
              <w:spacing w:after="0" w:line="240" w:lineRule="auto"/>
              <w:jc w:val="left"/>
              <w:rPr>
                <w:rFonts w:asciiTheme="minorHAnsi" w:hAnsiTheme="minorHAnsi" w:cstheme="minorHAnsi"/>
                <w:sz w:val="24"/>
                <w:szCs w:val="24"/>
              </w:rPr>
            </w:pPr>
            <w:r>
              <w:rPr>
                <w:rFonts w:asciiTheme="minorHAnsi" w:hAnsiTheme="minorHAnsi" w:cstheme="minorHAnsi"/>
                <w:sz w:val="24"/>
                <w:szCs w:val="24"/>
              </w:rPr>
              <w:t xml:space="preserve">Lignes Directrices : </w:t>
            </w:r>
            <w:r w:rsidR="00F90E76">
              <w:rPr>
                <w:rFonts w:asciiTheme="minorHAnsi" w:hAnsiTheme="minorHAnsi" w:cstheme="minorHAnsi"/>
                <w:sz w:val="24"/>
                <w:szCs w:val="24"/>
              </w:rPr>
              <w:t>Documents</w:t>
            </w:r>
            <w:r w:rsidR="00933CB6">
              <w:rPr>
                <w:rFonts w:asciiTheme="minorHAnsi" w:hAnsiTheme="minorHAnsi" w:cstheme="minorHAnsi"/>
                <w:sz w:val="24"/>
                <w:szCs w:val="24"/>
              </w:rPr>
              <w:t xml:space="preserve"> pour information</w:t>
            </w:r>
          </w:p>
        </w:tc>
        <w:tc>
          <w:tcPr>
            <w:tcW w:w="4931" w:type="dxa"/>
            <w:tcBorders>
              <w:top w:val="single" w:sz="6" w:space="0" w:color="C1C7D0"/>
              <w:left w:val="single" w:sz="6" w:space="0" w:color="C1C7D0"/>
              <w:bottom w:val="single" w:sz="6" w:space="0" w:color="C1C7D0"/>
              <w:right w:val="single" w:sz="6" w:space="0" w:color="C1C7D0"/>
            </w:tcBorders>
            <w:shd w:val="clear" w:color="auto" w:fill="DDD9C3" w:themeFill="background2" w:themeFillShade="E6"/>
            <w:tcMar>
              <w:top w:w="105" w:type="dxa"/>
              <w:left w:w="150" w:type="dxa"/>
              <w:bottom w:w="105" w:type="dxa"/>
              <w:right w:w="150" w:type="dxa"/>
            </w:tcMar>
          </w:tcPr>
          <w:p w14:paraId="326BC2C5" w14:textId="77777777" w:rsidR="00F90E76" w:rsidRPr="00933CB6" w:rsidRDefault="00F90E76" w:rsidP="00933CB6">
            <w:pPr>
              <w:pStyle w:val="Paragraphedeliste"/>
              <w:spacing w:after="0" w:line="240" w:lineRule="auto"/>
              <w:ind w:firstLine="0"/>
              <w:jc w:val="left"/>
              <w:rPr>
                <w:rFonts w:asciiTheme="minorHAnsi" w:hAnsiTheme="minorHAnsi" w:cstheme="minorHAnsi"/>
                <w:sz w:val="24"/>
                <w:szCs w:val="24"/>
              </w:rPr>
            </w:pPr>
          </w:p>
        </w:tc>
      </w:tr>
      <w:tr w:rsidR="00521A0F" w:rsidRPr="00CF6C59" w14:paraId="05EBF392"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DF199D" w14:textId="3329BEAF"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Annexe G </w:t>
            </w:r>
            <w:r w:rsidR="00F90E76">
              <w:rPr>
                <w:rFonts w:asciiTheme="minorHAnsi" w:hAnsiTheme="minorHAnsi" w:cstheme="minorHAnsi"/>
                <w:sz w:val="24"/>
                <w:szCs w:val="24"/>
              </w:rPr>
              <w:t>–</w:t>
            </w:r>
            <w:r w:rsidRPr="0054344C">
              <w:rPr>
                <w:rFonts w:asciiTheme="minorHAnsi" w:hAnsiTheme="minorHAnsi" w:cstheme="minorHAnsi"/>
                <w:sz w:val="24"/>
                <w:szCs w:val="24"/>
              </w:rPr>
              <w:t xml:space="preserve"> </w:t>
            </w:r>
            <w:r w:rsidR="00F90E76">
              <w:rPr>
                <w:rFonts w:asciiTheme="minorHAnsi" w:hAnsiTheme="minorHAnsi" w:cstheme="minorHAnsi"/>
                <w:sz w:val="24"/>
                <w:szCs w:val="24"/>
              </w:rPr>
              <w:t xml:space="preserve">Annexe I - </w:t>
            </w:r>
            <w:r w:rsidRPr="0054344C">
              <w:rPr>
                <w:rFonts w:asciiTheme="minorHAnsi" w:hAnsiTheme="minorHAnsi" w:cstheme="minorHAnsi"/>
                <w:sz w:val="24"/>
                <w:szCs w:val="24"/>
              </w:rPr>
              <w:t>Contrat-type de subvention (conditions particulières)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E66CE2"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2" w:history="1">
              <w:r w:rsidR="00521A0F" w:rsidRPr="00CF6C59">
                <w:rPr>
                  <w:rFonts w:asciiTheme="minorHAnsi" w:hAnsiTheme="minorHAnsi" w:cstheme="minorHAnsi"/>
                  <w:color w:val="000000" w:themeColor="text1"/>
                  <w:sz w:val="24"/>
                  <w:szCs w:val="24"/>
                </w:rPr>
                <w:t>e3h1_speccond_COI.docx</w:t>
              </w:r>
            </w:hyperlink>
          </w:p>
        </w:tc>
      </w:tr>
      <w:tr w:rsidR="00521A0F" w:rsidRPr="00CF6C59" w14:paraId="5298389B"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9EF0A5"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II - Conditions générales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82B64C"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3" w:history="1">
              <w:r w:rsidR="00521A0F" w:rsidRPr="00CF6C59">
                <w:rPr>
                  <w:rFonts w:asciiTheme="minorHAnsi" w:hAnsiTheme="minorHAnsi" w:cstheme="minorHAnsi"/>
                  <w:color w:val="000000" w:themeColor="text1"/>
                  <w:sz w:val="24"/>
                  <w:szCs w:val="24"/>
                </w:rPr>
                <w:t>e3h2_gencond_COI.pdf</w:t>
              </w:r>
            </w:hyperlink>
          </w:p>
        </w:tc>
      </w:tr>
      <w:tr w:rsidR="00521A0F" w:rsidRPr="00CF6C59" w14:paraId="413B0A00"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DEEA02"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IV - Règles en matière de passation de marchés pour les bénéficiaires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C42E8F"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4" w:history="1">
              <w:r w:rsidR="00521A0F" w:rsidRPr="00CF6C59">
                <w:rPr>
                  <w:rFonts w:asciiTheme="minorHAnsi" w:hAnsiTheme="minorHAnsi" w:cstheme="minorHAnsi"/>
                  <w:color w:val="000000" w:themeColor="text1"/>
                  <w:sz w:val="24"/>
                  <w:szCs w:val="24"/>
                </w:rPr>
                <w:t>e3h3_awardproc_COI.docx</w:t>
              </w:r>
            </w:hyperlink>
          </w:p>
        </w:tc>
      </w:tr>
      <w:tr w:rsidR="00521A0F" w:rsidRPr="00CF6C59" w14:paraId="6442E7C2"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0F5EA8"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 - Modèle de demande de paiement</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AF1198"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5" w:history="1">
              <w:r w:rsidR="00521A0F" w:rsidRPr="00CF6C59">
                <w:rPr>
                  <w:rFonts w:asciiTheme="minorHAnsi" w:hAnsiTheme="minorHAnsi" w:cstheme="minorHAnsi"/>
                  <w:color w:val="000000" w:themeColor="text1"/>
                  <w:sz w:val="24"/>
                  <w:szCs w:val="24"/>
                </w:rPr>
                <w:t>e3h4_requestpay_COI.docx</w:t>
              </w:r>
            </w:hyperlink>
          </w:p>
        </w:tc>
      </w:tr>
      <w:tr w:rsidR="00521A0F" w:rsidRPr="00CF6C59" w14:paraId="754581A7"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F809E4"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VI (1) - Modèle de rapport descriptif et financier (rapport descriptif intermédiaire)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A0435F"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6" w:history="1">
              <w:r w:rsidR="00521A0F" w:rsidRPr="00CF6C59">
                <w:rPr>
                  <w:rFonts w:asciiTheme="minorHAnsi" w:hAnsiTheme="minorHAnsi" w:cstheme="minorHAnsi"/>
                  <w:color w:val="000000" w:themeColor="text1"/>
                  <w:sz w:val="24"/>
                  <w:szCs w:val="24"/>
                </w:rPr>
                <w:t>e3h5_interreport_COI.docx</w:t>
              </w:r>
            </w:hyperlink>
          </w:p>
        </w:tc>
      </w:tr>
      <w:tr w:rsidR="00521A0F" w:rsidRPr="00CF6C59" w14:paraId="07CC3211"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C2F2FC"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VI (2) - Modèle de rapport descriptif et financier (rapport descriptif final)</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F0752E"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7" w:history="1">
              <w:r w:rsidR="00521A0F" w:rsidRPr="00CF6C59">
                <w:rPr>
                  <w:rFonts w:asciiTheme="minorHAnsi" w:hAnsiTheme="minorHAnsi" w:cstheme="minorHAnsi"/>
                  <w:color w:val="000000" w:themeColor="text1"/>
                  <w:sz w:val="24"/>
                  <w:szCs w:val="24"/>
                </w:rPr>
                <w:t>e3h6_finalreport_COI.docx</w:t>
              </w:r>
            </w:hyperlink>
          </w:p>
        </w:tc>
      </w:tr>
      <w:tr w:rsidR="00521A0F" w:rsidRPr="00CF6C59" w14:paraId="72AE7D64"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CE1742"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VI (3) - Modèle de rapport descriptif et financier (rapport financier)</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5F3CDB"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8" w:history="1">
              <w:r w:rsidR="00521A0F" w:rsidRPr="00CF6C59">
                <w:rPr>
                  <w:rFonts w:asciiTheme="minorHAnsi" w:hAnsiTheme="minorHAnsi" w:cstheme="minorHAnsi"/>
                  <w:color w:val="000000" w:themeColor="text1"/>
                  <w:sz w:val="24"/>
                  <w:szCs w:val="24"/>
                </w:rPr>
                <w:t>e3h7_financialreport_COI.xls</w:t>
              </w:r>
            </w:hyperlink>
          </w:p>
        </w:tc>
      </w:tr>
      <w:tr w:rsidR="00521A0F" w:rsidRPr="00CF6C59" w14:paraId="115DF447"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11B15D"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VII - Modèle de rapport de constatations factuelles et de spécifications techniques pour une vérification des dépenses d’un contrat de subvention financé par l</w:t>
            </w:r>
            <w:r w:rsidRPr="00CF6C59">
              <w:rPr>
                <w:rFonts w:asciiTheme="minorHAnsi" w:hAnsiTheme="minorHAnsi" w:cstheme="minorHAnsi"/>
                <w:sz w:val="24"/>
                <w:szCs w:val="24"/>
              </w:rPr>
              <w:t>a COI</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CE108F"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39" w:history="1">
              <w:r w:rsidR="00521A0F" w:rsidRPr="00CF6C59">
                <w:rPr>
                  <w:rFonts w:asciiTheme="minorHAnsi" w:hAnsiTheme="minorHAnsi" w:cstheme="minorHAnsi"/>
                  <w:color w:val="000000" w:themeColor="text1"/>
                  <w:sz w:val="24"/>
                  <w:szCs w:val="24"/>
                </w:rPr>
                <w:t>e3h8a_expendverif_COI.docx</w:t>
              </w:r>
            </w:hyperlink>
          </w:p>
        </w:tc>
      </w:tr>
      <w:tr w:rsidR="00521A0F" w:rsidRPr="00CF6C59" w14:paraId="32293BDC"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9B4C4C" w14:textId="3A3D3305" w:rsidR="00521A0F" w:rsidRPr="0054344C" w:rsidRDefault="00521A0F" w:rsidP="00991C36">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VII - Modèle de rapport de constatations factuelles et de spécifications techniques pour une vérification des dépenses d’un contrat de subvention financé par l</w:t>
            </w:r>
            <w:r w:rsidRPr="00CF6C59">
              <w:rPr>
                <w:rFonts w:asciiTheme="minorHAnsi" w:hAnsiTheme="minorHAnsi" w:cstheme="minorHAnsi"/>
                <w:sz w:val="24"/>
                <w:szCs w:val="24"/>
              </w:rPr>
              <w:t>a COI</w:t>
            </w:r>
            <w:r w:rsidR="00281152">
              <w:rPr>
                <w:rFonts w:asciiTheme="minorHAnsi" w:hAnsiTheme="minorHAnsi" w:cstheme="minorHAnsi"/>
                <w:sz w:val="24"/>
                <w:szCs w:val="24"/>
              </w:rPr>
              <w:t xml:space="preserve"> (</w:t>
            </w:r>
            <w:r w:rsidR="00991C36">
              <w:rPr>
                <w:rFonts w:asciiTheme="minorHAnsi" w:hAnsiTheme="minorHAnsi" w:cstheme="minorHAnsi"/>
                <w:sz w:val="24"/>
                <w:szCs w:val="24"/>
              </w:rPr>
              <w:t>Tableau de révision comptable)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CB0270"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0" w:history="1">
              <w:r w:rsidR="00521A0F" w:rsidRPr="00CF6C59">
                <w:rPr>
                  <w:rFonts w:asciiTheme="minorHAnsi" w:hAnsiTheme="minorHAnsi" w:cstheme="minorHAnsi"/>
                  <w:color w:val="000000" w:themeColor="text1"/>
                  <w:sz w:val="24"/>
                  <w:szCs w:val="24"/>
                </w:rPr>
                <w:t>e3h8b_expendverif_COI.xlsx</w:t>
              </w:r>
            </w:hyperlink>
          </w:p>
        </w:tc>
      </w:tr>
      <w:tr w:rsidR="00521A0F" w:rsidRPr="00CF6C59" w14:paraId="6AC73CE6"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6A858B"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VIII - Modèle de garantie financière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91E9E9"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1" w:history="1">
              <w:r w:rsidR="00521A0F" w:rsidRPr="00CF6C59">
                <w:rPr>
                  <w:rFonts w:asciiTheme="minorHAnsi" w:hAnsiTheme="minorHAnsi" w:cstheme="minorHAnsi"/>
                  <w:color w:val="000000" w:themeColor="text1"/>
                  <w:sz w:val="24"/>
                  <w:szCs w:val="24"/>
                </w:rPr>
                <w:t>e3h9_finguarantee_COI.docx</w:t>
              </w:r>
            </w:hyperlink>
          </w:p>
        </w:tc>
      </w:tr>
      <w:tr w:rsidR="00521A0F" w:rsidRPr="00CF6C59" w14:paraId="1C870A25"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22CE5D"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G - Annexe IX - Modèle type de transfert de propriété des actifs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53A252"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2" w:history="1">
              <w:r w:rsidR="00521A0F" w:rsidRPr="00CF6C59">
                <w:rPr>
                  <w:rFonts w:asciiTheme="minorHAnsi" w:hAnsiTheme="minorHAnsi" w:cstheme="minorHAnsi"/>
                  <w:color w:val="000000" w:themeColor="text1"/>
                  <w:sz w:val="24"/>
                  <w:szCs w:val="24"/>
                </w:rPr>
                <w:t>e3h10_transferassetsownership_COI.doc</w:t>
              </w:r>
            </w:hyperlink>
          </w:p>
        </w:tc>
      </w:tr>
      <w:tr w:rsidR="00F90E76" w:rsidRPr="00CF6C59" w14:paraId="2C96E329" w14:textId="77777777" w:rsidTr="00953CEB">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C2379F" w14:textId="77777777" w:rsidR="00F90E76" w:rsidRPr="0054344C" w:rsidRDefault="00F90E76" w:rsidP="00953CEB">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J - Information sur le régime fiscal applicable aux contrats de subvention</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DC8995" w14:textId="77777777" w:rsidR="00F90E76" w:rsidRPr="0054344C" w:rsidRDefault="00B30B20" w:rsidP="00953CEB">
            <w:pPr>
              <w:spacing w:after="0" w:line="240" w:lineRule="auto"/>
              <w:rPr>
                <w:rFonts w:asciiTheme="minorHAnsi" w:hAnsiTheme="minorHAnsi" w:cstheme="minorHAnsi"/>
                <w:color w:val="000000" w:themeColor="text1"/>
                <w:sz w:val="24"/>
                <w:szCs w:val="24"/>
              </w:rPr>
            </w:pPr>
            <w:hyperlink r:id="rId43" w:history="1">
              <w:r w:rsidR="00F90E76" w:rsidRPr="00CF6C59">
                <w:rPr>
                  <w:rFonts w:asciiTheme="minorHAnsi" w:hAnsiTheme="minorHAnsi" w:cstheme="minorHAnsi"/>
                  <w:color w:val="000000" w:themeColor="text1"/>
                  <w:sz w:val="24"/>
                  <w:szCs w:val="24"/>
                </w:rPr>
                <w:t>e3a1_guidelines_annexJ_COI.doc</w:t>
              </w:r>
            </w:hyperlink>
          </w:p>
        </w:tc>
      </w:tr>
      <w:tr w:rsidR="00F90E76" w:rsidRPr="00CF6C59" w14:paraId="4D739FA9" w14:textId="77777777" w:rsidTr="00953CEB">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95610E" w14:textId="77777777" w:rsidR="00F90E76" w:rsidRPr="0054344C" w:rsidRDefault="00F90E76" w:rsidP="00953CEB">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Annexe K - Lignes directrices et liste de contrôle pour l’évaluation du budget et les options de coûts simplifiés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B922AB" w14:textId="77777777" w:rsidR="00F90E76" w:rsidRPr="0054344C" w:rsidRDefault="00B30B20" w:rsidP="00953CEB">
            <w:pPr>
              <w:spacing w:after="0" w:line="240" w:lineRule="auto"/>
              <w:rPr>
                <w:rFonts w:asciiTheme="minorHAnsi" w:hAnsiTheme="minorHAnsi" w:cstheme="minorHAnsi"/>
                <w:color w:val="000000" w:themeColor="text1"/>
                <w:sz w:val="24"/>
                <w:szCs w:val="24"/>
              </w:rPr>
            </w:pPr>
            <w:hyperlink r:id="rId44" w:history="1">
              <w:r w:rsidR="00F90E76" w:rsidRPr="00CF6C59">
                <w:rPr>
                  <w:rFonts w:asciiTheme="minorHAnsi" w:hAnsiTheme="minorHAnsi" w:cstheme="minorHAnsi"/>
                  <w:color w:val="000000" w:themeColor="text1"/>
                  <w:sz w:val="24"/>
                  <w:szCs w:val="24"/>
                </w:rPr>
                <w:t>e3a2_simplifiedcostoptions_COI.docx</w:t>
              </w:r>
            </w:hyperlink>
          </w:p>
        </w:tc>
      </w:tr>
      <w:tr w:rsidR="00521A0F" w:rsidRPr="00991C36" w14:paraId="2A21A4C3"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351FA107" w14:textId="77777777" w:rsidR="00521A0F" w:rsidRPr="00991C36" w:rsidRDefault="00521A0F" w:rsidP="00521A0F">
            <w:pPr>
              <w:spacing w:after="0" w:line="240" w:lineRule="auto"/>
              <w:ind w:firstLine="24"/>
              <w:jc w:val="left"/>
              <w:rPr>
                <w:rFonts w:asciiTheme="minorHAnsi" w:hAnsiTheme="minorHAnsi" w:cstheme="minorHAnsi"/>
                <w:color w:val="172B4D"/>
                <w:sz w:val="24"/>
                <w:szCs w:val="24"/>
              </w:rPr>
            </w:pPr>
            <w:r w:rsidRPr="00991C36">
              <w:rPr>
                <w:rFonts w:asciiTheme="minorHAnsi" w:hAnsiTheme="minorHAnsi" w:cstheme="minorHAnsi"/>
                <w:color w:val="172B4D"/>
                <w:sz w:val="24"/>
                <w:szCs w:val="24"/>
              </w:rPr>
              <w:t>Contrats et accords spéciaux</w:t>
            </w:r>
          </w:p>
        </w:tc>
        <w:tc>
          <w:tcPr>
            <w:tcW w:w="4931"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1971499C" w14:textId="77777777" w:rsidR="00521A0F" w:rsidRPr="00991C36" w:rsidRDefault="00521A0F" w:rsidP="00991C36">
            <w:pPr>
              <w:spacing w:after="0" w:line="240" w:lineRule="auto"/>
              <w:ind w:firstLine="24"/>
              <w:jc w:val="left"/>
              <w:rPr>
                <w:rFonts w:asciiTheme="minorHAnsi" w:hAnsiTheme="minorHAnsi" w:cstheme="minorHAnsi"/>
                <w:color w:val="172B4D"/>
                <w:sz w:val="24"/>
                <w:szCs w:val="24"/>
              </w:rPr>
            </w:pPr>
          </w:p>
        </w:tc>
      </w:tr>
      <w:tr w:rsidR="00521A0F" w:rsidRPr="00CF6C59" w14:paraId="558306FD"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42F6C2"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Dérogations Organisations internationales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0178C5"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5" w:history="1">
              <w:r w:rsidR="00521A0F" w:rsidRPr="00CF6C59">
                <w:rPr>
                  <w:rFonts w:asciiTheme="minorHAnsi" w:hAnsiTheme="minorHAnsi" w:cstheme="minorHAnsi"/>
                  <w:color w:val="000000" w:themeColor="text1"/>
                  <w:sz w:val="24"/>
                  <w:szCs w:val="24"/>
                </w:rPr>
                <w:t>e3h11_derogations_ios_COI.docx</w:t>
              </w:r>
            </w:hyperlink>
          </w:p>
        </w:tc>
      </w:tr>
      <w:tr w:rsidR="00521A0F" w:rsidRPr="00991C36" w14:paraId="657A1F5A"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621E9EC9" w14:textId="77777777" w:rsidR="00521A0F" w:rsidRPr="00991C36" w:rsidRDefault="00521A0F" w:rsidP="00521A0F">
            <w:pPr>
              <w:spacing w:after="0" w:line="240" w:lineRule="auto"/>
              <w:ind w:firstLine="24"/>
              <w:jc w:val="left"/>
              <w:rPr>
                <w:rFonts w:asciiTheme="minorHAnsi" w:hAnsiTheme="minorHAnsi" w:cstheme="minorHAnsi"/>
                <w:color w:val="172B4D"/>
                <w:sz w:val="24"/>
                <w:szCs w:val="24"/>
              </w:rPr>
            </w:pPr>
            <w:r w:rsidRPr="00991C36">
              <w:rPr>
                <w:rFonts w:asciiTheme="minorHAnsi" w:hAnsiTheme="minorHAnsi" w:cstheme="minorHAnsi"/>
                <w:color w:val="172B4D"/>
                <w:sz w:val="24"/>
                <w:szCs w:val="24"/>
              </w:rPr>
              <w:t>Evaluation</w:t>
            </w:r>
          </w:p>
        </w:tc>
        <w:tc>
          <w:tcPr>
            <w:tcW w:w="4931"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4BBE7ACE" w14:textId="77777777" w:rsidR="00521A0F" w:rsidRPr="00991C36" w:rsidRDefault="00521A0F" w:rsidP="00991C36">
            <w:pPr>
              <w:spacing w:after="0" w:line="240" w:lineRule="auto"/>
              <w:ind w:firstLine="24"/>
              <w:jc w:val="left"/>
              <w:rPr>
                <w:rFonts w:asciiTheme="minorHAnsi" w:hAnsiTheme="minorHAnsi" w:cstheme="minorHAnsi"/>
                <w:color w:val="172B4D"/>
                <w:sz w:val="24"/>
                <w:szCs w:val="24"/>
              </w:rPr>
            </w:pPr>
          </w:p>
        </w:tc>
      </w:tr>
      <w:tr w:rsidR="00521A0F" w:rsidRPr="00CF6C59" w14:paraId="1CCAD2C8"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85D187"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Termes de références pour les assesseurs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C410F2"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6" w:history="1">
              <w:r w:rsidR="00521A0F" w:rsidRPr="00CF6C59">
                <w:rPr>
                  <w:rFonts w:asciiTheme="minorHAnsi" w:hAnsiTheme="minorHAnsi" w:cstheme="minorHAnsi"/>
                  <w:color w:val="000000" w:themeColor="text1"/>
                  <w:sz w:val="24"/>
                  <w:szCs w:val="24"/>
                </w:rPr>
                <w:t>e4a_torassessors_COI.docx</w:t>
              </w:r>
            </w:hyperlink>
          </w:p>
        </w:tc>
      </w:tr>
      <w:tr w:rsidR="00521A0F" w:rsidRPr="00CF6C59" w14:paraId="261A336D"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AACDC5"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Lignes directrices pour les assesseurs</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A4DF60"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7" w:history="1">
              <w:r w:rsidR="00521A0F" w:rsidRPr="00CF6C59">
                <w:rPr>
                  <w:rFonts w:asciiTheme="minorHAnsi" w:hAnsiTheme="minorHAnsi" w:cstheme="minorHAnsi"/>
                  <w:color w:val="000000" w:themeColor="text1"/>
                  <w:sz w:val="24"/>
                  <w:szCs w:val="24"/>
                </w:rPr>
                <w:t>e4b_guidelinesassessors_COI.docx</w:t>
              </w:r>
            </w:hyperlink>
          </w:p>
        </w:tc>
      </w:tr>
      <w:tr w:rsidR="00521A0F" w:rsidRPr="00CF6C59" w14:paraId="06BAFB97"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E7D87E"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Grille d’évaluation des notes succinctes de présentation</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6910ED"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8" w:history="1">
              <w:r w:rsidR="00521A0F" w:rsidRPr="00CF6C59">
                <w:rPr>
                  <w:rFonts w:asciiTheme="minorHAnsi" w:hAnsiTheme="minorHAnsi" w:cstheme="minorHAnsi"/>
                  <w:color w:val="000000" w:themeColor="text1"/>
                  <w:sz w:val="24"/>
                  <w:szCs w:val="24"/>
                </w:rPr>
                <w:t>e5a_conceptevalgrid_COI.docx</w:t>
              </w:r>
            </w:hyperlink>
          </w:p>
        </w:tc>
      </w:tr>
      <w:tr w:rsidR="00521A0F" w:rsidRPr="00CF6C59" w14:paraId="3E6B07AC"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EFD7C9"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Grille d’évaluation du formulaire complet de demande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361908"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49" w:history="1">
              <w:r w:rsidR="00521A0F" w:rsidRPr="00CF6C59">
                <w:rPr>
                  <w:rFonts w:asciiTheme="minorHAnsi" w:hAnsiTheme="minorHAnsi" w:cstheme="minorHAnsi"/>
                  <w:color w:val="000000" w:themeColor="text1"/>
                  <w:sz w:val="24"/>
                  <w:szCs w:val="24"/>
                </w:rPr>
                <w:t>e5b_propevalgrid_COI.docx</w:t>
              </w:r>
            </w:hyperlink>
          </w:p>
        </w:tc>
      </w:tr>
      <w:tr w:rsidR="00521A0F" w:rsidRPr="00BA6E4C" w14:paraId="2D19F039"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A51CE3"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Rapport d’évaluation – Étape 1 – Séance d’ouverture, vérification administrative et évaluation des notes succinctes de présentation (gestion indirecte)</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5215C6" w14:textId="77777777" w:rsidR="00521A0F" w:rsidRPr="0054344C" w:rsidRDefault="00B30B20" w:rsidP="00521A0F">
            <w:pPr>
              <w:spacing w:after="0" w:line="240" w:lineRule="auto"/>
              <w:rPr>
                <w:rFonts w:asciiTheme="minorHAnsi" w:hAnsiTheme="minorHAnsi" w:cstheme="minorHAnsi"/>
                <w:color w:val="000000" w:themeColor="text1"/>
                <w:sz w:val="24"/>
                <w:szCs w:val="24"/>
                <w:lang w:val="en-US"/>
              </w:rPr>
            </w:pPr>
            <w:hyperlink r:id="rId50" w:history="1">
              <w:r w:rsidR="00521A0F" w:rsidRPr="00521A0F">
                <w:rPr>
                  <w:rFonts w:asciiTheme="minorHAnsi" w:hAnsiTheme="minorHAnsi" w:cstheme="minorHAnsi"/>
                  <w:color w:val="000000" w:themeColor="text1"/>
                  <w:sz w:val="24"/>
                  <w:szCs w:val="24"/>
                  <w:lang w:val="en-US"/>
                </w:rPr>
                <w:t>e6a_opening_conceptevalrep_COI.docx</w:t>
              </w:r>
            </w:hyperlink>
          </w:p>
        </w:tc>
      </w:tr>
      <w:tr w:rsidR="00521A0F" w:rsidRPr="00CF6C59" w14:paraId="5202C3E6"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BA4E26" w14:textId="37D2C8CA" w:rsidR="00521A0F" w:rsidRPr="0054344C" w:rsidRDefault="00521A0F" w:rsidP="00DD0646">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Rapport d’évaluation – Étape 2 –Évaluation des demandes complètes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54D1D5"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51" w:history="1">
              <w:r w:rsidR="00521A0F" w:rsidRPr="00CF6C59">
                <w:rPr>
                  <w:rFonts w:asciiTheme="minorHAnsi" w:hAnsiTheme="minorHAnsi" w:cstheme="minorHAnsi"/>
                  <w:color w:val="000000" w:themeColor="text1"/>
                  <w:sz w:val="24"/>
                  <w:szCs w:val="24"/>
                </w:rPr>
                <w:t>e6b_applicevalrep_COI.docx</w:t>
              </w:r>
            </w:hyperlink>
          </w:p>
        </w:tc>
      </w:tr>
      <w:tr w:rsidR="00521A0F" w:rsidRPr="00CF6C59" w14:paraId="6CCF31C6"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3A50E8" w14:textId="1E9F3EB2" w:rsidR="00521A0F" w:rsidRPr="0054344C" w:rsidRDefault="00521A0F" w:rsidP="00DD0646">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Rapport d’évaluation – Étape 3 – Vérification finale de l’éligibilité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3ED071" w14:textId="77777777" w:rsidR="00521A0F" w:rsidRPr="0054344C" w:rsidRDefault="00B30B20" w:rsidP="00521A0F">
            <w:pPr>
              <w:spacing w:after="0" w:line="240" w:lineRule="auto"/>
              <w:rPr>
                <w:rFonts w:asciiTheme="minorHAnsi" w:hAnsiTheme="minorHAnsi" w:cstheme="minorHAnsi"/>
                <w:color w:val="000000" w:themeColor="text1"/>
                <w:sz w:val="24"/>
                <w:szCs w:val="24"/>
              </w:rPr>
            </w:pPr>
            <w:hyperlink r:id="rId52" w:history="1">
              <w:r w:rsidR="00521A0F" w:rsidRPr="00CF6C59">
                <w:rPr>
                  <w:rFonts w:asciiTheme="minorHAnsi" w:hAnsiTheme="minorHAnsi" w:cstheme="minorHAnsi"/>
                  <w:color w:val="000000" w:themeColor="text1"/>
                  <w:sz w:val="24"/>
                  <w:szCs w:val="24"/>
                </w:rPr>
                <w:t>e6c_finalevalrep_COI.docx</w:t>
              </w:r>
            </w:hyperlink>
          </w:p>
        </w:tc>
      </w:tr>
      <w:tr w:rsidR="00521A0F" w:rsidRPr="00BA6E4C" w14:paraId="4CE87639"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C9C0F7" w14:textId="12857014" w:rsidR="00521A0F" w:rsidRPr="0054344C" w:rsidRDefault="00521A0F" w:rsidP="00F47F69">
            <w:pPr>
              <w:spacing w:after="0" w:line="240" w:lineRule="auto"/>
              <w:ind w:firstLine="24"/>
              <w:jc w:val="left"/>
              <w:rPr>
                <w:rFonts w:asciiTheme="minorHAnsi" w:hAnsiTheme="minorHAnsi" w:cstheme="minorHAnsi"/>
                <w:sz w:val="24"/>
                <w:szCs w:val="24"/>
              </w:rPr>
            </w:pPr>
            <w:r w:rsidRPr="00CF6C59">
              <w:rPr>
                <w:rFonts w:asciiTheme="minorHAnsi" w:hAnsiTheme="minorHAnsi" w:cstheme="minorHAnsi"/>
                <w:sz w:val="24"/>
                <w:szCs w:val="24"/>
              </w:rPr>
              <w:t>Note</w:t>
            </w:r>
            <w:r w:rsidRPr="0054344C">
              <w:rPr>
                <w:rFonts w:asciiTheme="minorHAnsi" w:hAnsiTheme="minorHAnsi" w:cstheme="minorHAnsi"/>
                <w:sz w:val="24"/>
                <w:szCs w:val="24"/>
              </w:rPr>
              <w:t xml:space="preserve"> </w:t>
            </w:r>
            <w:r w:rsidR="00EE43AF">
              <w:rPr>
                <w:rFonts w:asciiTheme="minorHAnsi" w:hAnsiTheme="minorHAnsi" w:cstheme="minorHAnsi"/>
                <w:sz w:val="24"/>
                <w:szCs w:val="24"/>
              </w:rPr>
              <w:t>du Président du Comité d</w:t>
            </w:r>
            <w:r w:rsidR="00F47F69">
              <w:rPr>
                <w:rFonts w:asciiTheme="minorHAnsi" w:hAnsiTheme="minorHAnsi" w:cstheme="minorHAnsi"/>
                <w:sz w:val="24"/>
                <w:szCs w:val="24"/>
              </w:rPr>
              <w:t>’</w:t>
            </w:r>
            <w:r w:rsidR="00EE43AF">
              <w:rPr>
                <w:rFonts w:asciiTheme="minorHAnsi" w:hAnsiTheme="minorHAnsi" w:cstheme="minorHAnsi"/>
                <w:sz w:val="24"/>
                <w:szCs w:val="24"/>
              </w:rPr>
              <w:t xml:space="preserve">évaluation au </w:t>
            </w:r>
            <w:r w:rsidRPr="00CF6C59">
              <w:rPr>
                <w:rFonts w:asciiTheme="minorHAnsi" w:hAnsiTheme="minorHAnsi" w:cstheme="minorHAnsi"/>
                <w:sz w:val="24"/>
                <w:szCs w:val="24"/>
              </w:rPr>
              <w:t>Secr</w:t>
            </w:r>
            <w:r w:rsidRPr="0054344C">
              <w:rPr>
                <w:rFonts w:asciiTheme="minorHAnsi" w:hAnsiTheme="minorHAnsi" w:cstheme="minorHAnsi"/>
                <w:sz w:val="24"/>
                <w:szCs w:val="24"/>
              </w:rPr>
              <w:t>é</w:t>
            </w:r>
            <w:r w:rsidRPr="00CF6C59">
              <w:rPr>
                <w:rFonts w:asciiTheme="minorHAnsi" w:hAnsiTheme="minorHAnsi" w:cstheme="minorHAnsi"/>
                <w:sz w:val="24"/>
                <w:szCs w:val="24"/>
              </w:rPr>
              <w:t>taire G</w:t>
            </w:r>
            <w:r w:rsidRPr="0054344C">
              <w:rPr>
                <w:rFonts w:asciiTheme="minorHAnsi" w:hAnsiTheme="minorHAnsi" w:cstheme="minorHAnsi"/>
                <w:sz w:val="24"/>
                <w:szCs w:val="24"/>
              </w:rPr>
              <w:t>é</w:t>
            </w:r>
            <w:r w:rsidRPr="00CF6C59">
              <w:rPr>
                <w:rFonts w:asciiTheme="minorHAnsi" w:hAnsiTheme="minorHAnsi" w:cstheme="minorHAnsi"/>
                <w:sz w:val="24"/>
                <w:szCs w:val="24"/>
              </w:rPr>
              <w:t>n</w:t>
            </w:r>
            <w:r w:rsidRPr="0054344C">
              <w:rPr>
                <w:rFonts w:asciiTheme="minorHAnsi" w:hAnsiTheme="minorHAnsi" w:cstheme="minorHAnsi"/>
                <w:sz w:val="24"/>
                <w:szCs w:val="24"/>
              </w:rPr>
              <w:t>é</w:t>
            </w:r>
            <w:r w:rsidRPr="00CF6C59">
              <w:rPr>
                <w:rFonts w:asciiTheme="minorHAnsi" w:hAnsiTheme="minorHAnsi" w:cstheme="minorHAnsi"/>
                <w:sz w:val="24"/>
                <w:szCs w:val="24"/>
              </w:rPr>
              <w:t>ral</w:t>
            </w:r>
            <w:r w:rsidRPr="0054344C">
              <w:rPr>
                <w:rFonts w:asciiTheme="minorHAnsi" w:hAnsiTheme="minorHAnsi" w:cstheme="minorHAnsi"/>
                <w:sz w:val="24"/>
                <w:szCs w:val="24"/>
              </w:rPr>
              <w:t xml:space="preserve">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FC8E36" w14:textId="08B3956B" w:rsidR="00521A0F" w:rsidRPr="0054344C" w:rsidRDefault="00B30B20" w:rsidP="00587987">
            <w:pPr>
              <w:spacing w:after="0" w:line="240" w:lineRule="auto"/>
              <w:ind w:left="384" w:firstLine="0"/>
              <w:rPr>
                <w:rFonts w:asciiTheme="minorHAnsi" w:hAnsiTheme="minorHAnsi" w:cstheme="minorHAnsi"/>
                <w:color w:val="000000" w:themeColor="text1"/>
                <w:sz w:val="24"/>
                <w:szCs w:val="24"/>
                <w:lang w:val="en-US"/>
              </w:rPr>
            </w:pPr>
            <w:hyperlink r:id="rId53" w:history="1">
              <w:r w:rsidR="00521A0F" w:rsidRPr="00521A0F">
                <w:rPr>
                  <w:rFonts w:asciiTheme="minorHAnsi" w:hAnsiTheme="minorHAnsi" w:cstheme="minorHAnsi"/>
                  <w:color w:val="000000" w:themeColor="text1"/>
                  <w:sz w:val="24"/>
                  <w:szCs w:val="24"/>
                  <w:lang w:val="en-US"/>
                </w:rPr>
                <w:t>e8_note_</w:t>
              </w:r>
              <w:r w:rsidR="00587987">
                <w:rPr>
                  <w:rFonts w:asciiTheme="minorHAnsi" w:hAnsiTheme="minorHAnsi" w:cstheme="minorHAnsi"/>
                  <w:color w:val="000000" w:themeColor="text1"/>
                  <w:sz w:val="24"/>
                  <w:szCs w:val="24"/>
                  <w:lang w:val="en-US"/>
                </w:rPr>
                <w:t>Secretary General</w:t>
              </w:r>
              <w:r w:rsidR="00521A0F" w:rsidRPr="00521A0F">
                <w:rPr>
                  <w:rFonts w:asciiTheme="minorHAnsi" w:hAnsiTheme="minorHAnsi" w:cstheme="minorHAnsi"/>
                  <w:color w:val="000000" w:themeColor="text1"/>
                  <w:sz w:val="24"/>
                  <w:szCs w:val="24"/>
                  <w:lang w:val="en-US"/>
                </w:rPr>
                <w:t>_evaluation_COI.docx</w:t>
              </w:r>
            </w:hyperlink>
          </w:p>
        </w:tc>
      </w:tr>
      <w:tr w:rsidR="00521A0F" w:rsidRPr="00BA6E4C" w14:paraId="2549795A"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7025E3" w14:textId="22E8CC09" w:rsidR="00521A0F" w:rsidRPr="0054344C" w:rsidRDefault="00521A0F" w:rsidP="00DD0646">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Lettre - Étape 1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6A3A40" w14:textId="77777777" w:rsidR="00521A0F" w:rsidRPr="0054344C" w:rsidRDefault="00B30B20" w:rsidP="00521A0F">
            <w:pPr>
              <w:spacing w:after="0" w:line="240" w:lineRule="auto"/>
              <w:rPr>
                <w:rFonts w:asciiTheme="minorHAnsi" w:hAnsiTheme="minorHAnsi" w:cstheme="minorHAnsi"/>
                <w:color w:val="000000" w:themeColor="text1"/>
                <w:sz w:val="24"/>
                <w:szCs w:val="24"/>
                <w:lang w:val="en-US"/>
              </w:rPr>
            </w:pPr>
            <w:hyperlink r:id="rId54" w:history="1">
              <w:r w:rsidR="00521A0F" w:rsidRPr="00521A0F">
                <w:rPr>
                  <w:rFonts w:asciiTheme="minorHAnsi" w:hAnsiTheme="minorHAnsi" w:cstheme="minorHAnsi"/>
                  <w:color w:val="000000" w:themeColor="text1"/>
                  <w:sz w:val="24"/>
                  <w:szCs w:val="24"/>
                  <w:lang w:val="en-US"/>
                </w:rPr>
                <w:t>e9a_letter_step_1_COI.docx</w:t>
              </w:r>
            </w:hyperlink>
          </w:p>
        </w:tc>
      </w:tr>
      <w:tr w:rsidR="00521A0F" w:rsidRPr="00BA6E4C" w14:paraId="5DC93781"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BBAF26" w14:textId="4AE843C4" w:rsidR="00521A0F" w:rsidRPr="0054344C" w:rsidRDefault="00DD0646" w:rsidP="00DD0646">
            <w:pPr>
              <w:spacing w:after="0" w:line="240" w:lineRule="auto"/>
              <w:ind w:firstLine="24"/>
              <w:jc w:val="left"/>
              <w:rPr>
                <w:rFonts w:asciiTheme="minorHAnsi" w:hAnsiTheme="minorHAnsi" w:cstheme="minorHAnsi"/>
                <w:sz w:val="24"/>
                <w:szCs w:val="24"/>
              </w:rPr>
            </w:pPr>
            <w:r>
              <w:rPr>
                <w:rFonts w:asciiTheme="minorHAnsi" w:hAnsiTheme="minorHAnsi" w:cstheme="minorHAnsi"/>
                <w:sz w:val="24"/>
                <w:szCs w:val="24"/>
              </w:rPr>
              <w:t xml:space="preserve">Lettre - Étape 2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3B08B0" w14:textId="77777777" w:rsidR="00521A0F" w:rsidRPr="0054344C" w:rsidRDefault="00B30B20" w:rsidP="00521A0F">
            <w:pPr>
              <w:spacing w:after="0" w:line="240" w:lineRule="auto"/>
              <w:rPr>
                <w:rFonts w:asciiTheme="minorHAnsi" w:hAnsiTheme="minorHAnsi" w:cstheme="minorHAnsi"/>
                <w:color w:val="000000" w:themeColor="text1"/>
                <w:sz w:val="24"/>
                <w:szCs w:val="24"/>
                <w:lang w:val="en-US"/>
              </w:rPr>
            </w:pPr>
            <w:hyperlink r:id="rId55" w:history="1">
              <w:r w:rsidR="00521A0F" w:rsidRPr="00521A0F">
                <w:rPr>
                  <w:rFonts w:asciiTheme="minorHAnsi" w:hAnsiTheme="minorHAnsi" w:cstheme="minorHAnsi"/>
                  <w:color w:val="000000" w:themeColor="text1"/>
                  <w:sz w:val="24"/>
                  <w:szCs w:val="24"/>
                  <w:lang w:val="en-US"/>
                </w:rPr>
                <w:t>e9b_letter_step_2_COI.docx</w:t>
              </w:r>
            </w:hyperlink>
          </w:p>
        </w:tc>
      </w:tr>
      <w:tr w:rsidR="00521A0F" w:rsidRPr="00BA6E4C" w14:paraId="68003C72"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EFD148" w14:textId="1ACEF30F" w:rsidR="00521A0F" w:rsidRPr="0054344C" w:rsidRDefault="00521A0F" w:rsidP="00DD0646">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 xml:space="preserve">Lettre - Étape 3 </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3CA12F" w14:textId="77777777" w:rsidR="00521A0F" w:rsidRPr="0054344C" w:rsidRDefault="00B30B20" w:rsidP="00521A0F">
            <w:pPr>
              <w:spacing w:after="0" w:line="240" w:lineRule="auto"/>
              <w:rPr>
                <w:rFonts w:asciiTheme="minorHAnsi" w:hAnsiTheme="minorHAnsi" w:cstheme="minorHAnsi"/>
                <w:color w:val="000000" w:themeColor="text1"/>
                <w:sz w:val="24"/>
                <w:szCs w:val="24"/>
                <w:lang w:val="en-US"/>
              </w:rPr>
            </w:pPr>
            <w:hyperlink r:id="rId56" w:history="1">
              <w:r w:rsidR="00521A0F" w:rsidRPr="00521A0F">
                <w:rPr>
                  <w:rFonts w:asciiTheme="minorHAnsi" w:hAnsiTheme="minorHAnsi" w:cstheme="minorHAnsi"/>
                  <w:color w:val="000000" w:themeColor="text1"/>
                  <w:sz w:val="24"/>
                  <w:szCs w:val="24"/>
                  <w:lang w:val="en-US"/>
                </w:rPr>
                <w:t>e9c_letter_step_3_COI.docx</w:t>
              </w:r>
            </w:hyperlink>
          </w:p>
        </w:tc>
      </w:tr>
      <w:tr w:rsidR="00521A0F" w:rsidRPr="00BA6E4C" w14:paraId="3C3AF853"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C1BB13"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Publication de l’attribution</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328591" w14:textId="77777777" w:rsidR="00521A0F" w:rsidRPr="0054344C" w:rsidRDefault="00B30B20" w:rsidP="00521A0F">
            <w:pPr>
              <w:spacing w:after="0" w:line="240" w:lineRule="auto"/>
              <w:rPr>
                <w:rFonts w:asciiTheme="minorHAnsi" w:hAnsiTheme="minorHAnsi" w:cstheme="minorHAnsi"/>
                <w:color w:val="000000" w:themeColor="text1"/>
                <w:sz w:val="24"/>
                <w:szCs w:val="24"/>
                <w:lang w:val="en-US"/>
              </w:rPr>
            </w:pPr>
            <w:hyperlink r:id="rId57" w:history="1">
              <w:r w:rsidR="00521A0F" w:rsidRPr="00521A0F">
                <w:rPr>
                  <w:rFonts w:asciiTheme="minorHAnsi" w:hAnsiTheme="minorHAnsi" w:cstheme="minorHAnsi"/>
                  <w:color w:val="000000" w:themeColor="text1"/>
                  <w:sz w:val="24"/>
                  <w:szCs w:val="24"/>
                  <w:lang w:val="en-US"/>
                </w:rPr>
                <w:t>e11_publication_of_award_COI.docx</w:t>
              </w:r>
            </w:hyperlink>
          </w:p>
        </w:tc>
      </w:tr>
      <w:tr w:rsidR="00521A0F" w:rsidRPr="00991C36" w14:paraId="50F4F515"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0C0B0813" w14:textId="77777777" w:rsidR="00521A0F" w:rsidRPr="00991C36" w:rsidRDefault="00521A0F" w:rsidP="00521A0F">
            <w:pPr>
              <w:spacing w:after="0" w:line="240" w:lineRule="auto"/>
              <w:ind w:firstLine="24"/>
              <w:jc w:val="left"/>
              <w:rPr>
                <w:rFonts w:asciiTheme="minorHAnsi" w:hAnsiTheme="minorHAnsi" w:cstheme="minorHAnsi"/>
                <w:color w:val="172B4D"/>
                <w:sz w:val="24"/>
                <w:szCs w:val="24"/>
              </w:rPr>
            </w:pPr>
            <w:r w:rsidRPr="00991C36">
              <w:rPr>
                <w:rFonts w:asciiTheme="minorHAnsi" w:hAnsiTheme="minorHAnsi" w:cstheme="minorHAnsi"/>
                <w:color w:val="172B4D"/>
                <w:sz w:val="24"/>
                <w:szCs w:val="24"/>
              </w:rPr>
              <w:t>Autres annexes</w:t>
            </w:r>
          </w:p>
        </w:tc>
        <w:tc>
          <w:tcPr>
            <w:tcW w:w="4931" w:type="dxa"/>
            <w:tcBorders>
              <w:top w:val="single" w:sz="6" w:space="0" w:color="C1C7D0"/>
              <w:left w:val="single" w:sz="6" w:space="0" w:color="C1C7D0"/>
              <w:bottom w:val="single" w:sz="6" w:space="0" w:color="C1C7D0"/>
              <w:right w:val="single" w:sz="6" w:space="0" w:color="C1C7D0"/>
            </w:tcBorders>
            <w:shd w:val="clear" w:color="auto" w:fill="B8CCE4" w:themeFill="accent1" w:themeFillTint="66"/>
            <w:tcMar>
              <w:top w:w="105" w:type="dxa"/>
              <w:left w:w="150" w:type="dxa"/>
              <w:bottom w:w="105" w:type="dxa"/>
              <w:right w:w="150" w:type="dxa"/>
            </w:tcMar>
          </w:tcPr>
          <w:p w14:paraId="1E417A13" w14:textId="77777777" w:rsidR="00521A0F" w:rsidRPr="00991C36" w:rsidRDefault="00521A0F" w:rsidP="00991C36">
            <w:pPr>
              <w:spacing w:after="0" w:line="240" w:lineRule="auto"/>
              <w:ind w:firstLine="24"/>
              <w:jc w:val="left"/>
              <w:rPr>
                <w:rFonts w:asciiTheme="minorHAnsi" w:hAnsiTheme="minorHAnsi" w:cstheme="minorHAnsi"/>
                <w:color w:val="172B4D"/>
                <w:sz w:val="24"/>
                <w:szCs w:val="24"/>
              </w:rPr>
            </w:pPr>
          </w:p>
        </w:tc>
      </w:tr>
      <w:tr w:rsidR="00177644" w:rsidRPr="00BA6E4C" w14:paraId="4A0E567F" w14:textId="77777777" w:rsidTr="00953CEB">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9B790E" w14:textId="77777777" w:rsidR="00177644" w:rsidRPr="0054344C" w:rsidRDefault="00177644" w:rsidP="00953CEB">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Avenant au contrat</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7FDB56" w14:textId="77777777" w:rsidR="00177644" w:rsidRPr="0054344C" w:rsidRDefault="00B30B20" w:rsidP="00953CEB">
            <w:pPr>
              <w:spacing w:after="0" w:line="240" w:lineRule="auto"/>
              <w:rPr>
                <w:rFonts w:asciiTheme="minorHAnsi" w:hAnsiTheme="minorHAnsi" w:cstheme="minorHAnsi"/>
                <w:color w:val="000000" w:themeColor="text1"/>
                <w:sz w:val="24"/>
                <w:szCs w:val="24"/>
                <w:lang w:val="en-US"/>
              </w:rPr>
            </w:pPr>
            <w:hyperlink r:id="rId58" w:history="1">
              <w:r w:rsidR="00177644" w:rsidRPr="00521A0F">
                <w:rPr>
                  <w:rFonts w:asciiTheme="minorHAnsi" w:hAnsiTheme="minorHAnsi" w:cstheme="minorHAnsi"/>
                  <w:color w:val="000000" w:themeColor="text1"/>
                  <w:sz w:val="24"/>
                  <w:szCs w:val="24"/>
                  <w:lang w:val="en-US"/>
                </w:rPr>
                <w:t>e10_addendum_to_contract_COI.docx</w:t>
              </w:r>
            </w:hyperlink>
          </w:p>
        </w:tc>
      </w:tr>
      <w:tr w:rsidR="00177644" w:rsidRPr="00AF70DB" w14:paraId="789D2643"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25361C5" w14:textId="02CB8AA6" w:rsidR="00177644" w:rsidRPr="0054344C" w:rsidRDefault="00177644" w:rsidP="00521A0F">
            <w:pPr>
              <w:spacing w:after="0" w:line="240" w:lineRule="auto"/>
              <w:ind w:firstLine="24"/>
              <w:jc w:val="left"/>
              <w:rPr>
                <w:rFonts w:asciiTheme="minorHAnsi" w:hAnsiTheme="minorHAnsi" w:cstheme="minorHAnsi"/>
                <w:sz w:val="24"/>
                <w:szCs w:val="24"/>
              </w:rPr>
            </w:pPr>
            <w:r>
              <w:rPr>
                <w:rFonts w:asciiTheme="minorHAnsi" w:hAnsiTheme="minorHAnsi" w:cstheme="minorHAnsi"/>
                <w:sz w:val="24"/>
                <w:szCs w:val="24"/>
              </w:rPr>
              <w:t>Note justificative d’avenant</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3DAB6A2" w14:textId="2C129E64" w:rsidR="00177644" w:rsidRPr="00AF70DB" w:rsidRDefault="00AF70DB" w:rsidP="00AF70DB">
            <w:pPr>
              <w:spacing w:after="0" w:line="240" w:lineRule="auto"/>
              <w:ind w:left="294" w:firstLine="24"/>
              <w:jc w:val="left"/>
              <w:rPr>
                <w:rFonts w:asciiTheme="minorHAnsi" w:hAnsiTheme="minorHAnsi" w:cstheme="minorHAnsi"/>
                <w:sz w:val="24"/>
                <w:szCs w:val="24"/>
              </w:rPr>
            </w:pPr>
            <w:r w:rsidRPr="00AF70DB">
              <w:rPr>
                <w:rFonts w:asciiTheme="minorHAnsi" w:hAnsiTheme="minorHAnsi" w:cstheme="minorHAnsi"/>
                <w:sz w:val="24"/>
                <w:szCs w:val="24"/>
              </w:rPr>
              <w:t>a6_explnote_COI.d</w:t>
            </w:r>
            <w:r w:rsidR="00177644" w:rsidRPr="00AF70DB">
              <w:rPr>
                <w:rFonts w:asciiTheme="minorHAnsi" w:hAnsiTheme="minorHAnsi" w:cstheme="minorHAnsi"/>
                <w:sz w:val="24"/>
                <w:szCs w:val="24"/>
              </w:rPr>
              <w:t>ocx</w:t>
            </w:r>
          </w:p>
        </w:tc>
      </w:tr>
      <w:tr w:rsidR="00521A0F" w:rsidRPr="00953CEB" w14:paraId="2AB5CBB3" w14:textId="77777777" w:rsidTr="00521A0F">
        <w:tblPrEx>
          <w:shd w:val="clear" w:color="auto" w:fill="auto"/>
        </w:tblPrEx>
        <w:tc>
          <w:tcPr>
            <w:tcW w:w="4672"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FB18E9" w14:textId="77777777" w:rsidR="00521A0F" w:rsidRPr="0054344C" w:rsidRDefault="00521A0F" w:rsidP="00521A0F">
            <w:pPr>
              <w:spacing w:after="0" w:line="240" w:lineRule="auto"/>
              <w:ind w:firstLine="24"/>
              <w:jc w:val="left"/>
              <w:rPr>
                <w:rFonts w:asciiTheme="minorHAnsi" w:hAnsiTheme="minorHAnsi" w:cstheme="minorHAnsi"/>
                <w:sz w:val="24"/>
                <w:szCs w:val="24"/>
              </w:rPr>
            </w:pPr>
            <w:r w:rsidRPr="0054344C">
              <w:rPr>
                <w:rFonts w:asciiTheme="minorHAnsi" w:hAnsiTheme="minorHAnsi" w:cstheme="minorHAnsi"/>
                <w:sz w:val="24"/>
                <w:szCs w:val="24"/>
              </w:rPr>
              <w:t>Convention-cadre de partenariat</w:t>
            </w:r>
          </w:p>
        </w:tc>
        <w:tc>
          <w:tcPr>
            <w:tcW w:w="493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F748EE" w14:textId="33FEC1BC" w:rsidR="00521A0F" w:rsidRPr="0054344C" w:rsidRDefault="00B30B20" w:rsidP="00AF70DB">
            <w:pPr>
              <w:spacing w:after="0" w:line="240" w:lineRule="auto"/>
              <w:rPr>
                <w:rFonts w:asciiTheme="minorHAnsi" w:hAnsiTheme="minorHAnsi" w:cstheme="minorHAnsi"/>
                <w:color w:val="000000" w:themeColor="text1"/>
                <w:sz w:val="24"/>
                <w:szCs w:val="24"/>
                <w:lang w:val="en-US"/>
              </w:rPr>
            </w:pPr>
            <w:hyperlink r:id="rId59" w:history="1">
              <w:r w:rsidR="00521A0F" w:rsidRPr="00521A0F">
                <w:rPr>
                  <w:rFonts w:asciiTheme="minorHAnsi" w:hAnsiTheme="minorHAnsi" w:cstheme="minorHAnsi"/>
                  <w:color w:val="000000" w:themeColor="text1"/>
                  <w:sz w:val="24"/>
                  <w:szCs w:val="24"/>
                  <w:lang w:val="en-US"/>
                </w:rPr>
                <w:t>e12a_</w:t>
              </w:r>
              <w:r w:rsidR="00AF70DB">
                <w:rPr>
                  <w:rFonts w:asciiTheme="minorHAnsi" w:hAnsiTheme="minorHAnsi" w:cstheme="minorHAnsi"/>
                  <w:color w:val="000000" w:themeColor="text1"/>
                  <w:sz w:val="24"/>
                  <w:szCs w:val="24"/>
                  <w:lang w:val="en-US"/>
                </w:rPr>
                <w:t>NewFFPA</w:t>
              </w:r>
              <w:r w:rsidR="00521A0F" w:rsidRPr="00521A0F">
                <w:rPr>
                  <w:rFonts w:asciiTheme="minorHAnsi" w:hAnsiTheme="minorHAnsi" w:cstheme="minorHAnsi"/>
                  <w:color w:val="000000" w:themeColor="text1"/>
                  <w:sz w:val="24"/>
                  <w:szCs w:val="24"/>
                  <w:lang w:val="en-US"/>
                </w:rPr>
                <w:t>_COI.docx</w:t>
              </w:r>
            </w:hyperlink>
          </w:p>
        </w:tc>
      </w:tr>
    </w:tbl>
    <w:p w14:paraId="4BC814A1" w14:textId="04CF9076" w:rsidR="00521A0F" w:rsidRPr="00AF70DB" w:rsidRDefault="00521A0F" w:rsidP="00521A0F">
      <w:pPr>
        <w:tabs>
          <w:tab w:val="left" w:pos="1020"/>
        </w:tabs>
        <w:rPr>
          <w:lang w:val="en-US"/>
        </w:rPr>
      </w:pPr>
    </w:p>
    <w:sectPr w:rsidR="00521A0F" w:rsidRPr="00AF70DB" w:rsidSect="00AE75AD">
      <w:pgSz w:w="11907" w:h="16840" w:code="9"/>
      <w:pgMar w:top="1134" w:right="851" w:bottom="1620" w:left="1418" w:header="720"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C16C6" w14:textId="77777777" w:rsidR="00E93BA0" w:rsidRDefault="00E93BA0" w:rsidP="00CD779D">
      <w:r>
        <w:separator/>
      </w:r>
    </w:p>
  </w:endnote>
  <w:endnote w:type="continuationSeparator" w:id="0">
    <w:p w14:paraId="194BD36B" w14:textId="77777777" w:rsidR="00E93BA0" w:rsidRDefault="00E93BA0" w:rsidP="00CD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5020503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TC Kabel Std Book">
    <w:altName w:val="ITC Kabel Std Book"/>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8A98" w14:textId="77777777" w:rsidR="00085B82" w:rsidRDefault="00085B82" w:rsidP="00CD779D">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468BB951" w14:textId="77777777" w:rsidR="00085B82" w:rsidRDefault="00085B82" w:rsidP="00CD77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00DE" w14:textId="30E683F5" w:rsidR="00085B82" w:rsidRDefault="00085B82" w:rsidP="00CD779D">
    <w:pPr>
      <w:pStyle w:val="Pieddepage"/>
    </w:pPr>
    <w:r>
      <w:t xml:space="preserve">      </w:t>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47F69">
      <w:rPr>
        <w:noProof/>
        <w:snapToGrid w:val="0"/>
      </w:rPr>
      <w:t>100</w:t>
    </w:r>
    <w:r>
      <w:rPr>
        <w:snapToGrid w:val="0"/>
      </w:rPr>
      <w:fldChar w:fldCharType="end"/>
    </w:r>
    <w:r>
      <w:rPr>
        <w:snapToGrid w:val="0"/>
      </w:rPr>
      <w:t xml:space="preserve"> sur </w:t>
    </w:r>
    <w:r>
      <w:rPr>
        <w:snapToGrid w:val="0"/>
      </w:rPr>
      <w:fldChar w:fldCharType="begin"/>
    </w:r>
    <w:r>
      <w:rPr>
        <w:snapToGrid w:val="0"/>
      </w:rPr>
      <w:instrText xml:space="preserve"> NUMPAGES </w:instrText>
    </w:r>
    <w:r>
      <w:rPr>
        <w:snapToGrid w:val="0"/>
      </w:rPr>
      <w:fldChar w:fldCharType="separate"/>
    </w:r>
    <w:r w:rsidR="00F47F69">
      <w:rPr>
        <w:noProof/>
        <w:snapToGrid w:val="0"/>
      </w:rPr>
      <w:t>113</w:t>
    </w:r>
    <w:r>
      <w:rPr>
        <w:snapToGrid w:val="0"/>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9DF59" w14:textId="77777777" w:rsidR="00085B82" w:rsidRDefault="00085B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CBFB9" w14:textId="77777777" w:rsidR="00E93BA0" w:rsidRDefault="00E93BA0" w:rsidP="00CD779D">
      <w:r>
        <w:separator/>
      </w:r>
    </w:p>
  </w:footnote>
  <w:footnote w:type="continuationSeparator" w:id="0">
    <w:p w14:paraId="215AD8CD" w14:textId="77777777" w:rsidR="00E93BA0" w:rsidRDefault="00E93BA0" w:rsidP="00CD779D">
      <w:r>
        <w:separator/>
      </w:r>
    </w:p>
  </w:footnote>
  <w:footnote w:type="continuationNotice" w:id="1">
    <w:p w14:paraId="57623EE7" w14:textId="77777777" w:rsidR="00E93BA0" w:rsidRDefault="00E93BA0" w:rsidP="00CD779D"/>
  </w:footnote>
  <w:footnote w:id="2">
    <w:p w14:paraId="56C875F6" w14:textId="0BE6E1EB" w:rsidR="00085B82" w:rsidRPr="001B0FD9" w:rsidRDefault="00085B82" w:rsidP="001B0FD9">
      <w:r w:rsidRPr="001B0FD9">
        <w:rPr>
          <w:rStyle w:val="Appelnotedebasdep"/>
          <w:sz w:val="18"/>
          <w:szCs w:val="18"/>
        </w:rPr>
        <w:footnoteRef/>
      </w:r>
      <w:r w:rsidRPr="001B0FD9">
        <w:rPr>
          <w:sz w:val="18"/>
          <w:szCs w:val="18"/>
        </w:rPr>
        <w:t xml:space="preserve"> Lorsque le coordonnateur est une organisation internationale dont les piliers ont été positivement évalués par la Commission européenne, ces dispositions ne s’appliquent pas, car l’organisation signera une convention de contribution basée sur le modèle correspondant.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C70E" w14:textId="5CBAACE9" w:rsidR="00085B82" w:rsidRDefault="00085B82" w:rsidP="00CD77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5C84" w14:textId="00885C36" w:rsidR="00085B82" w:rsidRDefault="00085B82" w:rsidP="00CD779D">
    <w:pPr>
      <w:pStyle w:val="En-tte"/>
    </w:pPr>
    <w:r>
      <w:rPr>
        <w:snapToGrid w:val="0"/>
      </w:rPr>
      <w:fldChar w:fldCharType="begin"/>
    </w:r>
    <w:r>
      <w:rPr>
        <w:snapToGrid w:val="0"/>
      </w:rPr>
      <w:instrText xml:space="preserve"> FILENAME </w:instrText>
    </w:r>
    <w:r>
      <w:rPr>
        <w:snapToGrid w:val="0"/>
      </w:rPr>
      <w:fldChar w:fldCharType="separate"/>
    </w:r>
    <w:r>
      <w:rPr>
        <w:noProof/>
        <w:snapToGrid w:val="0"/>
      </w:rPr>
      <w:t xml:space="preserve">manuel d'attribution et de gestion des subventions de la COI </w:t>
    </w:r>
    <w:r>
      <w:rPr>
        <w:snapToGrid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18D8" w14:textId="6BB36871" w:rsidR="00085B82" w:rsidRDefault="00085B82" w:rsidP="00CD77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epuces"/>
      <w:lvlText w:val="*"/>
      <w:lvlJc w:val="left"/>
    </w:lvl>
  </w:abstractNum>
  <w:abstractNum w:abstractNumId="1" w15:restartNumberingAfterBreak="0">
    <w:nsid w:val="01431599"/>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170E7D"/>
    <w:multiLevelType w:val="hybridMultilevel"/>
    <w:tmpl w:val="E45C2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6791D"/>
    <w:multiLevelType w:val="hybridMultilevel"/>
    <w:tmpl w:val="4DFAD764"/>
    <w:lvl w:ilvl="0" w:tplc="4F5841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A6917"/>
    <w:multiLevelType w:val="hybridMultilevel"/>
    <w:tmpl w:val="FFCCCB90"/>
    <w:lvl w:ilvl="0" w:tplc="0409000F">
      <w:start w:val="1"/>
      <w:numFmt w:val="decimal"/>
      <w:lvlText w:val="%1."/>
      <w:lvlJc w:val="left"/>
      <w:pPr>
        <w:ind w:left="720" w:hanging="360"/>
      </w:pPr>
      <w:rPr>
        <w:rFonts w:hint="default"/>
      </w:rPr>
    </w:lvl>
    <w:lvl w:ilvl="1" w:tplc="0136BB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B78ED"/>
    <w:multiLevelType w:val="hybridMultilevel"/>
    <w:tmpl w:val="032291BA"/>
    <w:lvl w:ilvl="0" w:tplc="0409000F">
      <w:start w:val="1"/>
      <w:numFmt w:val="decimal"/>
      <w:lvlText w:val="%1."/>
      <w:lvlJc w:val="left"/>
      <w:pPr>
        <w:ind w:left="720" w:hanging="360"/>
      </w:pPr>
    </w:lvl>
    <w:lvl w:ilvl="1" w:tplc="4F5841CE">
      <w:start w:val="1"/>
      <w:numFmt w:val="lowerLetter"/>
      <w:lvlText w:val="%2)"/>
      <w:lvlJc w:val="left"/>
      <w:pPr>
        <w:ind w:left="1440" w:hanging="360"/>
      </w:pPr>
      <w:rPr>
        <w:rFonts w:hint="default"/>
      </w:rPr>
    </w:lvl>
    <w:lvl w:ilvl="2" w:tplc="FCECA1FA">
      <w:start w:val="1"/>
      <w:numFmt w:val="bullet"/>
      <w:lvlText w:val="−"/>
      <w:lvlJc w:val="left"/>
      <w:pPr>
        <w:ind w:left="2340" w:hanging="360"/>
      </w:pPr>
      <w:rPr>
        <w:rFonts w:ascii="Garamond" w:eastAsia="Times New Roman" w:hAnsi="Garamond" w:cs="Times New Roman" w:hint="default"/>
      </w:rPr>
    </w:lvl>
    <w:lvl w:ilvl="3" w:tplc="38DE14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667FB"/>
    <w:multiLevelType w:val="hybridMultilevel"/>
    <w:tmpl w:val="5BAA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868E7"/>
    <w:multiLevelType w:val="multilevel"/>
    <w:tmpl w:val="B8BED1F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790E3C"/>
    <w:multiLevelType w:val="hybridMultilevel"/>
    <w:tmpl w:val="064E3A4A"/>
    <w:lvl w:ilvl="0" w:tplc="E3AE1534">
      <w:start w:val="1"/>
      <w:numFmt w:val="lowerRoman"/>
      <w:lvlText w:val="%1)"/>
      <w:lvlJc w:val="left"/>
      <w:pPr>
        <w:ind w:left="2160" w:hanging="720"/>
      </w:pPr>
      <w:rPr>
        <w:rFonts w:hint="default"/>
      </w:rPr>
    </w:lvl>
    <w:lvl w:ilvl="1" w:tplc="BAC22574">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E70FC5"/>
    <w:multiLevelType w:val="hybridMultilevel"/>
    <w:tmpl w:val="C9EE2C68"/>
    <w:lvl w:ilvl="0" w:tplc="0409000F">
      <w:start w:val="1"/>
      <w:numFmt w:val="decimal"/>
      <w:lvlText w:val="%1."/>
      <w:lvlJc w:val="left"/>
      <w:pPr>
        <w:ind w:left="1080" w:hanging="360"/>
      </w:pPr>
    </w:lvl>
    <w:lvl w:ilvl="1" w:tplc="E0747D4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D36209"/>
    <w:multiLevelType w:val="hybridMultilevel"/>
    <w:tmpl w:val="5B9A7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86565"/>
    <w:multiLevelType w:val="hybridMultilevel"/>
    <w:tmpl w:val="3BFA797A"/>
    <w:lvl w:ilvl="0" w:tplc="222A26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FD7AD9"/>
    <w:multiLevelType w:val="multilevel"/>
    <w:tmpl w:val="3932A0C4"/>
    <w:styleLink w:val="CowiBulletList"/>
    <w:lvl w:ilvl="0">
      <w:start w:val="1"/>
      <w:numFmt w:val="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Times New Roman" w:hAnsi="Times New Roman" w:cs="Times New Roman" w:hint="default"/>
      </w:rPr>
    </w:lvl>
    <w:lvl w:ilvl="2">
      <w:start w:val="1"/>
      <w:numFmt w:val="bullet"/>
      <w:lvlText w:val="-"/>
      <w:lvlJc w:val="left"/>
      <w:pPr>
        <w:ind w:left="1276" w:hanging="425"/>
      </w:pPr>
      <w:rPr>
        <w:rFonts w:ascii="Times New Roman" w:hAnsi="Times New Roman" w:cs="Times New Roman" w:hint="default"/>
      </w:rPr>
    </w:lvl>
    <w:lvl w:ilvl="3">
      <w:start w:val="1"/>
      <w:numFmt w:val="bullet"/>
      <w:lvlText w:val="-"/>
      <w:lvlJc w:val="left"/>
      <w:pPr>
        <w:ind w:left="1701" w:hanging="425"/>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D7125F"/>
    <w:multiLevelType w:val="hybridMultilevel"/>
    <w:tmpl w:val="025E5378"/>
    <w:lvl w:ilvl="0" w:tplc="89BA0A3E">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C32BE"/>
    <w:multiLevelType w:val="hybridMultilevel"/>
    <w:tmpl w:val="52724F70"/>
    <w:lvl w:ilvl="0" w:tplc="04090017">
      <w:start w:val="1"/>
      <w:numFmt w:val="lowerLetter"/>
      <w:lvlText w:val="%1)"/>
      <w:lvlJc w:val="left"/>
      <w:pPr>
        <w:ind w:left="720" w:hanging="360"/>
      </w:pPr>
      <w:rPr>
        <w:rFonts w:hint="default"/>
      </w:rPr>
    </w:lvl>
    <w:lvl w:ilvl="1" w:tplc="EFC050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56695"/>
    <w:multiLevelType w:val="hybridMultilevel"/>
    <w:tmpl w:val="2200D0AC"/>
    <w:lvl w:ilvl="0" w:tplc="0409000F">
      <w:start w:val="1"/>
      <w:numFmt w:val="decimal"/>
      <w:lvlText w:val="%1."/>
      <w:lvlJc w:val="left"/>
      <w:pPr>
        <w:ind w:left="720" w:hanging="360"/>
      </w:pPr>
      <w:rPr>
        <w:rFonts w:hint="default"/>
      </w:rPr>
    </w:lvl>
    <w:lvl w:ilvl="1" w:tplc="A6C69FA2">
      <w:start w:val="1"/>
      <w:numFmt w:val="decimal"/>
      <w:lvlText w:val="%2)"/>
      <w:lvlJc w:val="left"/>
      <w:pPr>
        <w:ind w:left="1440" w:hanging="360"/>
      </w:pPr>
      <w:rPr>
        <w:rFonts w:hint="default"/>
      </w:rPr>
    </w:lvl>
    <w:lvl w:ilvl="2" w:tplc="1226B5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95E53"/>
    <w:multiLevelType w:val="hybridMultilevel"/>
    <w:tmpl w:val="D5DE5CE6"/>
    <w:lvl w:ilvl="0" w:tplc="04090011">
      <w:start w:val="1"/>
      <w:numFmt w:val="decimal"/>
      <w:lvlText w:val="%1)"/>
      <w:lvlJc w:val="left"/>
      <w:pPr>
        <w:ind w:left="720" w:hanging="360"/>
      </w:pPr>
      <w:rPr>
        <w:rFonts w:hint="default"/>
      </w:rPr>
    </w:lvl>
    <w:lvl w:ilvl="1" w:tplc="581CA5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E37746"/>
    <w:multiLevelType w:val="hybridMultilevel"/>
    <w:tmpl w:val="5BAA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045FE"/>
    <w:multiLevelType w:val="hybridMultilevel"/>
    <w:tmpl w:val="F07A2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90CA7"/>
    <w:multiLevelType w:val="hybridMultilevel"/>
    <w:tmpl w:val="FC643B80"/>
    <w:lvl w:ilvl="0" w:tplc="04090017">
      <w:start w:val="1"/>
      <w:numFmt w:val="lowerLetter"/>
      <w:lvlText w:val="%1)"/>
      <w:lvlJc w:val="left"/>
      <w:pPr>
        <w:ind w:left="720" w:hanging="360"/>
      </w:pPr>
      <w:rPr>
        <w:rFonts w:hint="default"/>
      </w:rPr>
    </w:lvl>
    <w:lvl w:ilvl="1" w:tplc="FC3C0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71DE9"/>
    <w:multiLevelType w:val="hybridMultilevel"/>
    <w:tmpl w:val="904E9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865CA"/>
    <w:multiLevelType w:val="hybridMultilevel"/>
    <w:tmpl w:val="3C32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B233F9"/>
    <w:multiLevelType w:val="hybridMultilevel"/>
    <w:tmpl w:val="52724F70"/>
    <w:lvl w:ilvl="0" w:tplc="04090017">
      <w:start w:val="1"/>
      <w:numFmt w:val="lowerLetter"/>
      <w:lvlText w:val="%1)"/>
      <w:lvlJc w:val="left"/>
      <w:pPr>
        <w:ind w:left="720" w:hanging="360"/>
      </w:pPr>
      <w:rPr>
        <w:rFonts w:hint="default"/>
      </w:rPr>
    </w:lvl>
    <w:lvl w:ilvl="1" w:tplc="EFC050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433280"/>
    <w:multiLevelType w:val="hybridMultilevel"/>
    <w:tmpl w:val="9C060AF2"/>
    <w:lvl w:ilvl="0" w:tplc="04090017">
      <w:start w:val="1"/>
      <w:numFmt w:val="lowerLetter"/>
      <w:lvlText w:val="%1)"/>
      <w:lvlJc w:val="left"/>
      <w:pPr>
        <w:ind w:left="1080" w:hanging="360"/>
      </w:pPr>
    </w:lvl>
    <w:lvl w:ilvl="1" w:tplc="6A444D4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7A583F"/>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C823F0"/>
    <w:multiLevelType w:val="hybridMultilevel"/>
    <w:tmpl w:val="5484D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164559"/>
    <w:multiLevelType w:val="hybridMultilevel"/>
    <w:tmpl w:val="40E2883A"/>
    <w:lvl w:ilvl="0" w:tplc="89BA0A3E">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0633281"/>
    <w:multiLevelType w:val="multilevel"/>
    <w:tmpl w:val="3C26CCEA"/>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1597F99"/>
    <w:multiLevelType w:val="hybridMultilevel"/>
    <w:tmpl w:val="618E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864B79"/>
    <w:multiLevelType w:val="hybridMultilevel"/>
    <w:tmpl w:val="A1642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0E39F0"/>
    <w:multiLevelType w:val="multilevel"/>
    <w:tmpl w:val="52724F7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25F31923"/>
    <w:multiLevelType w:val="hybridMultilevel"/>
    <w:tmpl w:val="20A23C6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6C458F4"/>
    <w:multiLevelType w:val="hybridMultilevel"/>
    <w:tmpl w:val="277ADA80"/>
    <w:lvl w:ilvl="0" w:tplc="58C4DB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7CB3EE7"/>
    <w:multiLevelType w:val="hybridMultilevel"/>
    <w:tmpl w:val="C14AB758"/>
    <w:lvl w:ilvl="0" w:tplc="04090017">
      <w:start w:val="1"/>
      <w:numFmt w:val="lowerLetter"/>
      <w:lvlText w:val="%1)"/>
      <w:lvlJc w:val="left"/>
      <w:pPr>
        <w:ind w:left="720" w:hanging="360"/>
      </w:pPr>
      <w:rPr>
        <w:rFonts w:hint="default"/>
      </w:rPr>
    </w:lvl>
    <w:lvl w:ilvl="1" w:tplc="6E426180">
      <w:start w:val="1"/>
      <w:numFmt w:val="decimal"/>
      <w:lvlText w:val="%2."/>
      <w:lvlJc w:val="left"/>
      <w:pPr>
        <w:ind w:left="1440" w:hanging="360"/>
      </w:pPr>
      <w:rPr>
        <w:rFonts w:hint="default"/>
      </w:rPr>
    </w:lvl>
    <w:lvl w:ilvl="2" w:tplc="90185896">
      <w:numFmt w:val="bullet"/>
      <w:lvlText w:val="-"/>
      <w:lvlJc w:val="left"/>
      <w:pPr>
        <w:ind w:left="2340" w:hanging="360"/>
      </w:pPr>
      <w:rPr>
        <w:rFonts w:ascii="Garamond" w:eastAsia="Garamond" w:hAnsi="Garamond" w:cs="Garamond" w:hint="default"/>
        <w:spacing w:val="-2"/>
        <w:w w:val="99"/>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BB5B63"/>
    <w:multiLevelType w:val="hybridMultilevel"/>
    <w:tmpl w:val="7256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236DCE"/>
    <w:multiLevelType w:val="hybridMultilevel"/>
    <w:tmpl w:val="6DAE2A04"/>
    <w:lvl w:ilvl="0" w:tplc="2FF07458">
      <w:numFmt w:val="bullet"/>
      <w:lvlText w:val="-"/>
      <w:lvlJc w:val="left"/>
      <w:pPr>
        <w:ind w:left="720" w:hanging="360"/>
      </w:pPr>
      <w:rPr>
        <w:rFonts w:ascii="Garamond" w:eastAsia="Times New Roman" w:hAnsi="Garamond" w:cs="Times New Roman" w:hint="default"/>
      </w:rPr>
    </w:lvl>
    <w:lvl w:ilvl="1" w:tplc="2FF07458">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B41247"/>
    <w:multiLevelType w:val="hybridMultilevel"/>
    <w:tmpl w:val="CF56B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F4291D"/>
    <w:multiLevelType w:val="hybridMultilevel"/>
    <w:tmpl w:val="FE383D08"/>
    <w:lvl w:ilvl="0" w:tplc="C30A1230">
      <w:start w:val="1"/>
      <w:numFmt w:val="decimal"/>
      <w:lvlText w:val="%1."/>
      <w:lvlJc w:val="left"/>
      <w:pPr>
        <w:ind w:left="470" w:hanging="359"/>
      </w:pPr>
      <w:rPr>
        <w:rFonts w:ascii="Times New Roman" w:eastAsia="Times New Roman" w:hAnsi="Times New Roman" w:cs="Times New Roman" w:hint="default"/>
        <w:spacing w:val="-2"/>
        <w:w w:val="99"/>
        <w:sz w:val="24"/>
        <w:szCs w:val="24"/>
      </w:rPr>
    </w:lvl>
    <w:lvl w:ilvl="1" w:tplc="2C287AD4">
      <w:numFmt w:val="bullet"/>
      <w:lvlText w:val="•"/>
      <w:lvlJc w:val="left"/>
      <w:pPr>
        <w:ind w:left="1417" w:hanging="359"/>
      </w:pPr>
      <w:rPr>
        <w:rFonts w:hint="default"/>
      </w:rPr>
    </w:lvl>
    <w:lvl w:ilvl="2" w:tplc="9DBCB030">
      <w:numFmt w:val="bullet"/>
      <w:lvlText w:val="•"/>
      <w:lvlJc w:val="left"/>
      <w:pPr>
        <w:ind w:left="2355" w:hanging="359"/>
      </w:pPr>
      <w:rPr>
        <w:rFonts w:hint="default"/>
      </w:rPr>
    </w:lvl>
    <w:lvl w:ilvl="3" w:tplc="CC1E2F18">
      <w:numFmt w:val="bullet"/>
      <w:lvlText w:val="•"/>
      <w:lvlJc w:val="left"/>
      <w:pPr>
        <w:ind w:left="3293" w:hanging="359"/>
      </w:pPr>
      <w:rPr>
        <w:rFonts w:hint="default"/>
      </w:rPr>
    </w:lvl>
    <w:lvl w:ilvl="4" w:tplc="2A3EE6C2">
      <w:numFmt w:val="bullet"/>
      <w:lvlText w:val="•"/>
      <w:lvlJc w:val="left"/>
      <w:pPr>
        <w:ind w:left="4231" w:hanging="359"/>
      </w:pPr>
      <w:rPr>
        <w:rFonts w:hint="default"/>
      </w:rPr>
    </w:lvl>
    <w:lvl w:ilvl="5" w:tplc="3C1A1F38">
      <w:numFmt w:val="bullet"/>
      <w:lvlText w:val="•"/>
      <w:lvlJc w:val="left"/>
      <w:pPr>
        <w:ind w:left="5169" w:hanging="359"/>
      </w:pPr>
      <w:rPr>
        <w:rFonts w:hint="default"/>
      </w:rPr>
    </w:lvl>
    <w:lvl w:ilvl="6" w:tplc="F4947340">
      <w:numFmt w:val="bullet"/>
      <w:lvlText w:val="•"/>
      <w:lvlJc w:val="left"/>
      <w:pPr>
        <w:ind w:left="6107" w:hanging="359"/>
      </w:pPr>
      <w:rPr>
        <w:rFonts w:hint="default"/>
      </w:rPr>
    </w:lvl>
    <w:lvl w:ilvl="7" w:tplc="D9648E04">
      <w:numFmt w:val="bullet"/>
      <w:lvlText w:val="•"/>
      <w:lvlJc w:val="left"/>
      <w:pPr>
        <w:ind w:left="7045" w:hanging="359"/>
      </w:pPr>
      <w:rPr>
        <w:rFonts w:hint="default"/>
      </w:rPr>
    </w:lvl>
    <w:lvl w:ilvl="8" w:tplc="AF8E5214">
      <w:numFmt w:val="bullet"/>
      <w:lvlText w:val="•"/>
      <w:lvlJc w:val="left"/>
      <w:pPr>
        <w:ind w:left="7983" w:hanging="359"/>
      </w:pPr>
      <w:rPr>
        <w:rFonts w:hint="default"/>
      </w:rPr>
    </w:lvl>
  </w:abstractNum>
  <w:abstractNum w:abstractNumId="38" w15:restartNumberingAfterBreak="0">
    <w:nsid w:val="2A0363DF"/>
    <w:multiLevelType w:val="multilevel"/>
    <w:tmpl w:val="9C060AF2"/>
    <w:lvl w:ilvl="0">
      <w:start w:val="1"/>
      <w:numFmt w:val="lowerLetter"/>
      <w:lvlText w:val="%1)"/>
      <w:lvlJc w:val="left"/>
      <w:pPr>
        <w:ind w:left="1080" w:hanging="360"/>
      </w:p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0" w15:restartNumberingAfterBreak="0">
    <w:nsid w:val="2BD13AD5"/>
    <w:multiLevelType w:val="hybridMultilevel"/>
    <w:tmpl w:val="C9EE2C68"/>
    <w:lvl w:ilvl="0" w:tplc="0409000F">
      <w:start w:val="1"/>
      <w:numFmt w:val="decimal"/>
      <w:lvlText w:val="%1."/>
      <w:lvlJc w:val="left"/>
      <w:pPr>
        <w:ind w:left="1080" w:hanging="360"/>
      </w:pPr>
    </w:lvl>
    <w:lvl w:ilvl="1" w:tplc="E0747D4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BF75301"/>
    <w:multiLevelType w:val="hybridMultilevel"/>
    <w:tmpl w:val="E2520ACC"/>
    <w:lvl w:ilvl="0" w:tplc="58C4DB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D3F0B11"/>
    <w:multiLevelType w:val="hybridMultilevel"/>
    <w:tmpl w:val="3C26CCEA"/>
    <w:lvl w:ilvl="0" w:tplc="0F6CFBC0">
      <w:start w:val="1"/>
      <w:numFmt w:val="lowerRoman"/>
      <w:lvlText w:val="%1)"/>
      <w:lvlJc w:val="left"/>
      <w:pPr>
        <w:ind w:left="1080" w:hanging="720"/>
      </w:pPr>
      <w:rPr>
        <w:rFonts w:hint="default"/>
      </w:rPr>
    </w:lvl>
    <w:lvl w:ilvl="1" w:tplc="D08886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D4384F"/>
    <w:multiLevelType w:val="hybridMultilevel"/>
    <w:tmpl w:val="B10A5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49468D"/>
    <w:multiLevelType w:val="hybridMultilevel"/>
    <w:tmpl w:val="3064B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76461B"/>
    <w:multiLevelType w:val="hybridMultilevel"/>
    <w:tmpl w:val="3C32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7E58BD"/>
    <w:multiLevelType w:val="hybridMultilevel"/>
    <w:tmpl w:val="0680D714"/>
    <w:lvl w:ilvl="0" w:tplc="72FC9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7A57E8"/>
    <w:multiLevelType w:val="hybridMultilevel"/>
    <w:tmpl w:val="605E700C"/>
    <w:lvl w:ilvl="0" w:tplc="38DE14FE">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A400F8"/>
    <w:multiLevelType w:val="hybridMultilevel"/>
    <w:tmpl w:val="9484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9427F2"/>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DBC1253"/>
    <w:multiLevelType w:val="hybridMultilevel"/>
    <w:tmpl w:val="75582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14938"/>
    <w:multiLevelType w:val="hybridMultilevel"/>
    <w:tmpl w:val="5492E62A"/>
    <w:lvl w:ilvl="0" w:tplc="4F5841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B756DC"/>
    <w:multiLevelType w:val="hybridMultilevel"/>
    <w:tmpl w:val="79E48C9E"/>
    <w:lvl w:ilvl="0" w:tplc="0F6CFBC0">
      <w:start w:val="1"/>
      <w:numFmt w:val="lowerRoman"/>
      <w:lvlText w:val="%1)"/>
      <w:lvlJc w:val="left"/>
      <w:pPr>
        <w:ind w:left="1080" w:hanging="720"/>
      </w:pPr>
      <w:rPr>
        <w:rFonts w:hint="default"/>
      </w:rPr>
    </w:lvl>
    <w:lvl w:ilvl="1" w:tplc="EEA24F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39079C"/>
    <w:multiLevelType w:val="hybridMultilevel"/>
    <w:tmpl w:val="1B307EB0"/>
    <w:lvl w:ilvl="0" w:tplc="0409000F">
      <w:start w:val="1"/>
      <w:numFmt w:val="decimal"/>
      <w:lvlText w:val="%1."/>
      <w:lvlJc w:val="left"/>
      <w:pPr>
        <w:ind w:left="720" w:hanging="360"/>
      </w:pPr>
      <w:rPr>
        <w:rFonts w:hint="default"/>
      </w:rPr>
    </w:lvl>
    <w:lvl w:ilvl="1" w:tplc="84D8E8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B03708"/>
    <w:multiLevelType w:val="hybridMultilevel"/>
    <w:tmpl w:val="DFDC8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3D20A0"/>
    <w:multiLevelType w:val="hybridMultilevel"/>
    <w:tmpl w:val="0680D714"/>
    <w:lvl w:ilvl="0" w:tplc="72FC9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CFA65B3"/>
    <w:multiLevelType w:val="hybridMultilevel"/>
    <w:tmpl w:val="B226EE3A"/>
    <w:lvl w:ilvl="0" w:tplc="89BA0A3E">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CB3151"/>
    <w:multiLevelType w:val="hybridMultilevel"/>
    <w:tmpl w:val="4AB8D870"/>
    <w:lvl w:ilvl="0" w:tplc="58C4DBFC">
      <w:start w:val="1"/>
      <w:numFmt w:val="decimal"/>
      <w:lvlText w:val="%1."/>
      <w:lvlJc w:val="left"/>
      <w:pPr>
        <w:ind w:left="1440" w:hanging="360"/>
      </w:pPr>
      <w:rPr>
        <w:rFonts w:hint="default"/>
      </w:rPr>
    </w:lvl>
    <w:lvl w:ilvl="1" w:tplc="EF7608B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E0D0B9A"/>
    <w:multiLevelType w:val="hybridMultilevel"/>
    <w:tmpl w:val="530C7C3C"/>
    <w:lvl w:ilvl="0" w:tplc="31249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23737"/>
    <w:multiLevelType w:val="hybridMultilevel"/>
    <w:tmpl w:val="474A6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EA4BC6"/>
    <w:multiLevelType w:val="hybridMultilevel"/>
    <w:tmpl w:val="BE66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1B1618"/>
    <w:multiLevelType w:val="hybridMultilevel"/>
    <w:tmpl w:val="265852FC"/>
    <w:lvl w:ilvl="0" w:tplc="0409000F">
      <w:start w:val="1"/>
      <w:numFmt w:val="decimal"/>
      <w:lvlText w:val="%1."/>
      <w:lvlJc w:val="left"/>
      <w:pPr>
        <w:ind w:left="720" w:hanging="360"/>
      </w:pPr>
    </w:lvl>
    <w:lvl w:ilvl="1" w:tplc="222A26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6B0F54"/>
    <w:multiLevelType w:val="hybridMultilevel"/>
    <w:tmpl w:val="A7F6251E"/>
    <w:lvl w:ilvl="0" w:tplc="D42667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777434B"/>
    <w:multiLevelType w:val="hybridMultilevel"/>
    <w:tmpl w:val="A4921C44"/>
    <w:lvl w:ilvl="0" w:tplc="A698ABA0">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A94464"/>
    <w:multiLevelType w:val="multilevel"/>
    <w:tmpl w:val="14820FE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5" w15:restartNumberingAfterBreak="0">
    <w:nsid w:val="59276F74"/>
    <w:multiLevelType w:val="hybridMultilevel"/>
    <w:tmpl w:val="151AC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661108"/>
    <w:multiLevelType w:val="hybridMultilevel"/>
    <w:tmpl w:val="A99C5828"/>
    <w:lvl w:ilvl="0" w:tplc="04090017">
      <w:start w:val="1"/>
      <w:numFmt w:val="lowerLetter"/>
      <w:lvlText w:val="%1)"/>
      <w:lvlJc w:val="left"/>
      <w:pPr>
        <w:ind w:left="720" w:hanging="360"/>
      </w:pPr>
      <w:rPr>
        <w:rFonts w:hint="default"/>
      </w:rPr>
    </w:lvl>
    <w:lvl w:ilvl="1" w:tplc="DB2817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DE5E5F"/>
    <w:multiLevelType w:val="hybridMultilevel"/>
    <w:tmpl w:val="3B46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406A83"/>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2FF28D1"/>
    <w:multiLevelType w:val="hybridMultilevel"/>
    <w:tmpl w:val="A3B00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D565BE"/>
    <w:multiLevelType w:val="hybridMultilevel"/>
    <w:tmpl w:val="794E3230"/>
    <w:lvl w:ilvl="0" w:tplc="04090017">
      <w:start w:val="1"/>
      <w:numFmt w:val="lowerLetter"/>
      <w:lvlText w:val="%1)"/>
      <w:lvlJc w:val="left"/>
      <w:pPr>
        <w:ind w:left="720" w:hanging="360"/>
      </w:pPr>
      <w:rPr>
        <w:rFonts w:hint="default"/>
      </w:rPr>
    </w:lvl>
    <w:lvl w:ilvl="1" w:tplc="6E426180">
      <w:start w:val="1"/>
      <w:numFmt w:val="decimal"/>
      <w:lvlText w:val="%2."/>
      <w:lvlJc w:val="left"/>
      <w:pPr>
        <w:ind w:left="1440" w:hanging="360"/>
      </w:pPr>
      <w:rPr>
        <w:rFonts w:hint="default"/>
      </w:rPr>
    </w:lvl>
    <w:lvl w:ilvl="2" w:tplc="AC2CAEB6">
      <w:start w:val="2"/>
      <w:numFmt w:val="bullet"/>
      <w:lvlText w:val="•"/>
      <w:lvlJc w:val="left"/>
      <w:pPr>
        <w:ind w:left="2340" w:hanging="360"/>
      </w:pPr>
      <w:rPr>
        <w:rFonts w:ascii="Garamond" w:eastAsia="Times New Roman" w:hAnsi="Garamond"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686DDD"/>
    <w:multiLevelType w:val="hybridMultilevel"/>
    <w:tmpl w:val="1012C8FE"/>
    <w:lvl w:ilvl="0" w:tplc="90185896">
      <w:numFmt w:val="bullet"/>
      <w:lvlText w:val="-"/>
      <w:lvlJc w:val="left"/>
      <w:pPr>
        <w:ind w:left="1080" w:hanging="360"/>
      </w:pPr>
      <w:rPr>
        <w:rFonts w:ascii="Garamond" w:eastAsia="Garamond" w:hAnsi="Garamond" w:cs="Garamond" w:hint="default"/>
        <w:spacing w:val="-2"/>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90185896">
      <w:numFmt w:val="bullet"/>
      <w:lvlText w:val="-"/>
      <w:lvlJc w:val="left"/>
      <w:pPr>
        <w:ind w:left="2520" w:hanging="360"/>
      </w:pPr>
      <w:rPr>
        <w:rFonts w:ascii="Garamond" w:eastAsia="Garamond" w:hAnsi="Garamond" w:cs="Garamond" w:hint="default"/>
        <w:spacing w:val="-2"/>
        <w:w w:val="99"/>
        <w:sz w:val="24"/>
        <w:szCs w:val="24"/>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6EA71CF"/>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77A7FFD"/>
    <w:multiLevelType w:val="hybridMultilevel"/>
    <w:tmpl w:val="A09CED96"/>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7B7D1D"/>
    <w:multiLevelType w:val="hybridMultilevel"/>
    <w:tmpl w:val="3C32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E67F53"/>
    <w:multiLevelType w:val="hybridMultilevel"/>
    <w:tmpl w:val="EFAE6E4E"/>
    <w:lvl w:ilvl="0" w:tplc="2FF0745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D66D32"/>
    <w:multiLevelType w:val="hybridMultilevel"/>
    <w:tmpl w:val="EF6EF524"/>
    <w:lvl w:ilvl="0" w:tplc="627C94CC">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AEE6EFE"/>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B2B1F25"/>
    <w:multiLevelType w:val="hybridMultilevel"/>
    <w:tmpl w:val="8C58AC74"/>
    <w:lvl w:ilvl="0" w:tplc="01544BD2">
      <w:start w:val="1"/>
      <w:numFmt w:val="lowerRoman"/>
      <w:lvlText w:val="%1)"/>
      <w:lvlJc w:val="left"/>
      <w:pPr>
        <w:ind w:left="1080" w:hanging="720"/>
      </w:pPr>
      <w:rPr>
        <w:rFonts w:hint="default"/>
      </w:rPr>
    </w:lvl>
    <w:lvl w:ilvl="1" w:tplc="D5744A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1B4D19"/>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1B4497A"/>
    <w:multiLevelType w:val="hybridMultilevel"/>
    <w:tmpl w:val="530C7C3C"/>
    <w:lvl w:ilvl="0" w:tplc="31249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FB343C"/>
    <w:multiLevelType w:val="hybridMultilevel"/>
    <w:tmpl w:val="0382121E"/>
    <w:lvl w:ilvl="0" w:tplc="38DE14FE">
      <w:start w:val="1"/>
      <w:numFmt w:val="lowerRoman"/>
      <w:lvlText w:val="(%1)"/>
      <w:lvlJc w:val="left"/>
      <w:pPr>
        <w:ind w:left="3240" w:hanging="720"/>
      </w:pPr>
      <w:rPr>
        <w:rFonts w:hint="default"/>
      </w:rPr>
    </w:lvl>
    <w:lvl w:ilvl="1" w:tplc="79367E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1D606E"/>
    <w:multiLevelType w:val="hybridMultilevel"/>
    <w:tmpl w:val="C706A428"/>
    <w:lvl w:ilvl="0" w:tplc="6936C62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5EF1485"/>
    <w:multiLevelType w:val="hybridMultilevel"/>
    <w:tmpl w:val="D44C0C50"/>
    <w:lvl w:ilvl="0" w:tplc="C8084DD4">
      <w:start w:val="1"/>
      <w:numFmt w:val="decimal"/>
      <w:lvlText w:val="%1."/>
      <w:lvlJc w:val="left"/>
      <w:pPr>
        <w:ind w:left="473" w:hanging="359"/>
      </w:pPr>
      <w:rPr>
        <w:rFonts w:ascii="Times New Roman" w:eastAsia="Times New Roman" w:hAnsi="Times New Roman" w:cs="Times New Roman" w:hint="default"/>
        <w:spacing w:val="-2"/>
        <w:w w:val="99"/>
        <w:sz w:val="24"/>
        <w:szCs w:val="24"/>
      </w:rPr>
    </w:lvl>
    <w:lvl w:ilvl="1" w:tplc="5212EC3A">
      <w:start w:val="1"/>
      <w:numFmt w:val="lowerLetter"/>
      <w:lvlText w:val="%2)"/>
      <w:lvlJc w:val="left"/>
      <w:pPr>
        <w:ind w:left="833" w:hanging="358"/>
      </w:pPr>
      <w:rPr>
        <w:rFonts w:ascii="Times New Roman" w:eastAsia="Times New Roman" w:hAnsi="Times New Roman" w:cs="Times New Roman" w:hint="default"/>
        <w:spacing w:val="-11"/>
        <w:w w:val="99"/>
        <w:sz w:val="24"/>
        <w:szCs w:val="24"/>
      </w:rPr>
    </w:lvl>
    <w:lvl w:ilvl="2" w:tplc="293EBEA4">
      <w:numFmt w:val="bullet"/>
      <w:lvlText w:val="•"/>
      <w:lvlJc w:val="left"/>
      <w:pPr>
        <w:ind w:left="1842" w:hanging="358"/>
      </w:pPr>
      <w:rPr>
        <w:rFonts w:hint="default"/>
      </w:rPr>
    </w:lvl>
    <w:lvl w:ilvl="3" w:tplc="0D70F002">
      <w:numFmt w:val="bullet"/>
      <w:lvlText w:val="•"/>
      <w:lvlJc w:val="left"/>
      <w:pPr>
        <w:ind w:left="2844" w:hanging="358"/>
      </w:pPr>
      <w:rPr>
        <w:rFonts w:hint="default"/>
      </w:rPr>
    </w:lvl>
    <w:lvl w:ilvl="4" w:tplc="2460FD3C">
      <w:numFmt w:val="bullet"/>
      <w:lvlText w:val="•"/>
      <w:lvlJc w:val="left"/>
      <w:pPr>
        <w:ind w:left="3846" w:hanging="358"/>
      </w:pPr>
      <w:rPr>
        <w:rFonts w:hint="default"/>
      </w:rPr>
    </w:lvl>
    <w:lvl w:ilvl="5" w:tplc="6EB6A1F8">
      <w:numFmt w:val="bullet"/>
      <w:lvlText w:val="•"/>
      <w:lvlJc w:val="left"/>
      <w:pPr>
        <w:ind w:left="4848" w:hanging="358"/>
      </w:pPr>
      <w:rPr>
        <w:rFonts w:hint="default"/>
      </w:rPr>
    </w:lvl>
    <w:lvl w:ilvl="6" w:tplc="536E32CC">
      <w:numFmt w:val="bullet"/>
      <w:lvlText w:val="•"/>
      <w:lvlJc w:val="left"/>
      <w:pPr>
        <w:ind w:left="5850" w:hanging="358"/>
      </w:pPr>
      <w:rPr>
        <w:rFonts w:hint="default"/>
      </w:rPr>
    </w:lvl>
    <w:lvl w:ilvl="7" w:tplc="190ADAA0">
      <w:numFmt w:val="bullet"/>
      <w:lvlText w:val="•"/>
      <w:lvlJc w:val="left"/>
      <w:pPr>
        <w:ind w:left="6852" w:hanging="358"/>
      </w:pPr>
      <w:rPr>
        <w:rFonts w:hint="default"/>
      </w:rPr>
    </w:lvl>
    <w:lvl w:ilvl="8" w:tplc="A9D85F64">
      <w:numFmt w:val="bullet"/>
      <w:lvlText w:val="•"/>
      <w:lvlJc w:val="left"/>
      <w:pPr>
        <w:ind w:left="7854" w:hanging="358"/>
      </w:pPr>
      <w:rPr>
        <w:rFonts w:hint="default"/>
      </w:rPr>
    </w:lvl>
  </w:abstractNum>
  <w:abstractNum w:abstractNumId="84" w15:restartNumberingAfterBreak="0">
    <w:nsid w:val="76821D17"/>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8337C0"/>
    <w:multiLevelType w:val="hybridMultilevel"/>
    <w:tmpl w:val="DFDC8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DF50CC"/>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DBE4513"/>
    <w:multiLevelType w:val="hybridMultilevel"/>
    <w:tmpl w:val="C8645A1E"/>
    <w:lvl w:ilvl="0" w:tplc="0409000F">
      <w:start w:val="1"/>
      <w:numFmt w:val="decimal"/>
      <w:lvlText w:val="%1."/>
      <w:lvlJc w:val="left"/>
      <w:pPr>
        <w:ind w:left="720" w:hanging="360"/>
      </w:pPr>
      <w:rPr>
        <w:rFonts w:hint="default"/>
      </w:rPr>
    </w:lvl>
    <w:lvl w:ilvl="1" w:tplc="35CA0F86">
      <w:start w:val="3"/>
      <w:numFmt w:val="bullet"/>
      <w:lvlText w:val="•"/>
      <w:lvlJc w:val="left"/>
      <w:pPr>
        <w:ind w:left="1440" w:hanging="360"/>
      </w:pPr>
      <w:rPr>
        <w:rFonts w:ascii="Garamond" w:eastAsia="Times New Roman" w:hAnsi="Garamond"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363153">
    <w:abstractNumId w:val="39"/>
  </w:num>
  <w:num w:numId="2" w16cid:durableId="1815103041">
    <w:abstractNumId w:val="0"/>
  </w:num>
  <w:num w:numId="3" w16cid:durableId="1629235332">
    <w:abstractNumId w:val="12"/>
  </w:num>
  <w:num w:numId="4" w16cid:durableId="1042484727">
    <w:abstractNumId w:val="72"/>
  </w:num>
  <w:num w:numId="5" w16cid:durableId="63770105">
    <w:abstractNumId w:val="15"/>
  </w:num>
  <w:num w:numId="6" w16cid:durableId="354960516">
    <w:abstractNumId w:val="48"/>
  </w:num>
  <w:num w:numId="7" w16cid:durableId="1487432859">
    <w:abstractNumId w:val="64"/>
  </w:num>
  <w:num w:numId="8" w16cid:durableId="131100464">
    <w:abstractNumId w:val="29"/>
  </w:num>
  <w:num w:numId="9" w16cid:durableId="1889147898">
    <w:abstractNumId w:val="67"/>
  </w:num>
  <w:num w:numId="10" w16cid:durableId="962224014">
    <w:abstractNumId w:val="74"/>
  </w:num>
  <w:num w:numId="11" w16cid:durableId="1644657054">
    <w:abstractNumId w:val="45"/>
  </w:num>
  <w:num w:numId="12" w16cid:durableId="15808786">
    <w:abstractNumId w:val="21"/>
  </w:num>
  <w:num w:numId="13" w16cid:durableId="338971874">
    <w:abstractNumId w:val="59"/>
  </w:num>
  <w:num w:numId="14" w16cid:durableId="1693603719">
    <w:abstractNumId w:val="60"/>
  </w:num>
  <w:num w:numId="15" w16cid:durableId="2115515521">
    <w:abstractNumId w:val="5"/>
  </w:num>
  <w:num w:numId="16" w16cid:durableId="1587111172">
    <w:abstractNumId w:val="61"/>
  </w:num>
  <w:num w:numId="17" w16cid:durableId="21907069">
    <w:abstractNumId w:val="80"/>
  </w:num>
  <w:num w:numId="18" w16cid:durableId="1581213064">
    <w:abstractNumId w:val="13"/>
  </w:num>
  <w:num w:numId="19" w16cid:durableId="392851186">
    <w:abstractNumId w:val="26"/>
  </w:num>
  <w:num w:numId="20" w16cid:durableId="335695849">
    <w:abstractNumId w:val="51"/>
  </w:num>
  <w:num w:numId="21" w16cid:durableId="1257981295">
    <w:abstractNumId w:val="28"/>
  </w:num>
  <w:num w:numId="22" w16cid:durableId="1862819582">
    <w:abstractNumId w:val="6"/>
  </w:num>
  <w:num w:numId="23" w16cid:durableId="1198852244">
    <w:abstractNumId w:val="11"/>
  </w:num>
  <w:num w:numId="24" w16cid:durableId="87849859">
    <w:abstractNumId w:val="25"/>
  </w:num>
  <w:num w:numId="25" w16cid:durableId="1898391300">
    <w:abstractNumId w:val="43"/>
  </w:num>
  <w:num w:numId="26" w16cid:durableId="2113475122">
    <w:abstractNumId w:val="20"/>
  </w:num>
  <w:num w:numId="27" w16cid:durableId="32002467">
    <w:abstractNumId w:val="23"/>
  </w:num>
  <w:num w:numId="28" w16cid:durableId="595600534">
    <w:abstractNumId w:val="41"/>
  </w:num>
  <w:num w:numId="29" w16cid:durableId="294216612">
    <w:abstractNumId w:val="32"/>
  </w:num>
  <w:num w:numId="30" w16cid:durableId="288318793">
    <w:abstractNumId w:val="57"/>
  </w:num>
  <w:num w:numId="31" w16cid:durableId="1307078840">
    <w:abstractNumId w:val="63"/>
  </w:num>
  <w:num w:numId="32" w16cid:durableId="203833801">
    <w:abstractNumId w:val="47"/>
  </w:num>
  <w:num w:numId="33" w16cid:durableId="565338913">
    <w:abstractNumId w:val="81"/>
  </w:num>
  <w:num w:numId="34" w16cid:durableId="418407678">
    <w:abstractNumId w:val="76"/>
  </w:num>
  <w:num w:numId="35" w16cid:durableId="1956982771">
    <w:abstractNumId w:val="34"/>
  </w:num>
  <w:num w:numId="36" w16cid:durableId="1294363577">
    <w:abstractNumId w:val="58"/>
  </w:num>
  <w:num w:numId="37" w16cid:durableId="1870219879">
    <w:abstractNumId w:val="55"/>
  </w:num>
  <w:num w:numId="38" w16cid:durableId="1361542150">
    <w:abstractNumId w:val="73"/>
  </w:num>
  <w:num w:numId="39" w16cid:durableId="1823809194">
    <w:abstractNumId w:val="78"/>
  </w:num>
  <w:num w:numId="40" w16cid:durableId="1904560496">
    <w:abstractNumId w:val="18"/>
  </w:num>
  <w:num w:numId="41" w16cid:durableId="1883514007">
    <w:abstractNumId w:val="42"/>
  </w:num>
  <w:num w:numId="42" w16cid:durableId="1134181923">
    <w:abstractNumId w:val="52"/>
  </w:num>
  <w:num w:numId="43" w16cid:durableId="713429513">
    <w:abstractNumId w:val="27"/>
  </w:num>
  <w:num w:numId="44" w16cid:durableId="1212231189">
    <w:abstractNumId w:val="50"/>
  </w:num>
  <w:num w:numId="45" w16cid:durableId="1085683529">
    <w:abstractNumId w:val="22"/>
  </w:num>
  <w:num w:numId="46" w16cid:durableId="1244488510">
    <w:abstractNumId w:val="36"/>
  </w:num>
  <w:num w:numId="47" w16cid:durableId="1888444909">
    <w:abstractNumId w:val="16"/>
  </w:num>
  <w:num w:numId="48" w16cid:durableId="471823942">
    <w:abstractNumId w:val="35"/>
  </w:num>
  <w:num w:numId="49" w16cid:durableId="20668358">
    <w:abstractNumId w:val="75"/>
  </w:num>
  <w:num w:numId="50" w16cid:durableId="821698305">
    <w:abstractNumId w:val="2"/>
  </w:num>
  <w:num w:numId="51" w16cid:durableId="993728918">
    <w:abstractNumId w:val="4"/>
  </w:num>
  <w:num w:numId="52" w16cid:durableId="425732102">
    <w:abstractNumId w:val="70"/>
  </w:num>
  <w:num w:numId="53" w16cid:durableId="241724274">
    <w:abstractNumId w:val="46"/>
  </w:num>
  <w:num w:numId="54" w16cid:durableId="808593341">
    <w:abstractNumId w:val="31"/>
  </w:num>
  <w:num w:numId="55" w16cid:durableId="466355611">
    <w:abstractNumId w:val="54"/>
  </w:num>
  <w:num w:numId="56" w16cid:durableId="1230768859">
    <w:abstractNumId w:val="85"/>
  </w:num>
  <w:num w:numId="57" w16cid:durableId="1280918682">
    <w:abstractNumId w:val="71"/>
  </w:num>
  <w:num w:numId="58" w16cid:durableId="363335476">
    <w:abstractNumId w:val="33"/>
  </w:num>
  <w:num w:numId="59" w16cid:durableId="516818241">
    <w:abstractNumId w:val="9"/>
  </w:num>
  <w:num w:numId="60" w16cid:durableId="1876044842">
    <w:abstractNumId w:val="65"/>
  </w:num>
  <w:num w:numId="61" w16cid:durableId="284242123">
    <w:abstractNumId w:val="69"/>
  </w:num>
  <w:num w:numId="62" w16cid:durableId="111487566">
    <w:abstractNumId w:val="66"/>
  </w:num>
  <w:num w:numId="63" w16cid:durableId="1486969459">
    <w:abstractNumId w:val="10"/>
  </w:num>
  <w:num w:numId="64" w16cid:durableId="281570279">
    <w:abstractNumId w:val="19"/>
  </w:num>
  <w:num w:numId="65" w16cid:durableId="1062558038">
    <w:abstractNumId w:val="7"/>
  </w:num>
  <w:num w:numId="66" w16cid:durableId="283780394">
    <w:abstractNumId w:val="30"/>
  </w:num>
  <w:num w:numId="67" w16cid:durableId="1568149526">
    <w:abstractNumId w:val="8"/>
  </w:num>
  <w:num w:numId="68" w16cid:durableId="1965883432">
    <w:abstractNumId w:val="53"/>
  </w:num>
  <w:num w:numId="69" w16cid:durableId="1748069966">
    <w:abstractNumId w:val="82"/>
  </w:num>
  <w:num w:numId="70" w16cid:durableId="1912233629">
    <w:abstractNumId w:val="62"/>
  </w:num>
  <w:num w:numId="71" w16cid:durableId="1263998888">
    <w:abstractNumId w:val="56"/>
  </w:num>
  <w:num w:numId="72" w16cid:durableId="1058824860">
    <w:abstractNumId w:val="3"/>
  </w:num>
  <w:num w:numId="73" w16cid:durableId="883905848">
    <w:abstractNumId w:val="44"/>
  </w:num>
  <w:num w:numId="74" w16cid:durableId="745692024">
    <w:abstractNumId w:val="38"/>
  </w:num>
  <w:num w:numId="75" w16cid:durableId="531655712">
    <w:abstractNumId w:val="40"/>
  </w:num>
  <w:num w:numId="76" w16cid:durableId="757023022">
    <w:abstractNumId w:val="14"/>
  </w:num>
  <w:num w:numId="77" w16cid:durableId="467674811">
    <w:abstractNumId w:val="87"/>
  </w:num>
  <w:num w:numId="78" w16cid:durableId="794061646">
    <w:abstractNumId w:val="49"/>
  </w:num>
  <w:num w:numId="79" w16cid:durableId="686567023">
    <w:abstractNumId w:val="1"/>
  </w:num>
  <w:num w:numId="80" w16cid:durableId="1898934273">
    <w:abstractNumId w:val="79"/>
  </w:num>
  <w:num w:numId="81" w16cid:durableId="1576278599">
    <w:abstractNumId w:val="84"/>
  </w:num>
  <w:num w:numId="82" w16cid:durableId="1176654088">
    <w:abstractNumId w:val="24"/>
  </w:num>
  <w:num w:numId="83" w16cid:durableId="1650593063">
    <w:abstractNumId w:val="86"/>
  </w:num>
  <w:num w:numId="84" w16cid:durableId="1776251081">
    <w:abstractNumId w:val="68"/>
  </w:num>
  <w:num w:numId="85" w16cid:durableId="869728484">
    <w:abstractNumId w:val="37"/>
  </w:num>
  <w:num w:numId="86" w16cid:durableId="900943129">
    <w:abstractNumId w:val="83"/>
  </w:num>
  <w:num w:numId="87" w16cid:durableId="581908926">
    <w:abstractNumId w:val="17"/>
  </w:num>
  <w:num w:numId="88" w16cid:durableId="957638080">
    <w:abstractNumId w:val="64"/>
  </w:num>
  <w:num w:numId="89" w16cid:durableId="1991593268">
    <w:abstractNumId w:val="7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activeWritingStyle w:appName="MSWord" w:lang="fr-FR" w:vendorID="2" w:dllVersion="512" w:checkStyle="1"/>
  <w:activeWritingStyle w:appName="MSWord" w:lang="fr-FR" w:vendorID="9" w:dllVersion="512" w:checkStyle="1"/>
  <w:activeWritingStyle w:appName="MSWord" w:lang="nl-NL" w:vendorID="1" w:dllVersion="512" w:checkStyle="1"/>
  <w:activeWritingStyle w:appName="MSWord" w:lang="it-IT" w:vendorID="3" w:dllVersion="517" w:checkStyle="1"/>
  <w:activeWritingStyle w:appName="MSWord" w:lang="pt-PT" w:vendorID="13" w:dllVersion="513"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57"/>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63"/>
    <w:rsid w:val="00000700"/>
    <w:rsid w:val="0000084F"/>
    <w:rsid w:val="000015B6"/>
    <w:rsid w:val="00001D74"/>
    <w:rsid w:val="000025FB"/>
    <w:rsid w:val="000040B3"/>
    <w:rsid w:val="00004963"/>
    <w:rsid w:val="000065F1"/>
    <w:rsid w:val="00006E97"/>
    <w:rsid w:val="000074EE"/>
    <w:rsid w:val="0001445B"/>
    <w:rsid w:val="000158CB"/>
    <w:rsid w:val="00016081"/>
    <w:rsid w:val="00016EDF"/>
    <w:rsid w:val="00023025"/>
    <w:rsid w:val="00023A7A"/>
    <w:rsid w:val="00023ED5"/>
    <w:rsid w:val="00024B1B"/>
    <w:rsid w:val="00024F77"/>
    <w:rsid w:val="0002506D"/>
    <w:rsid w:val="00025D01"/>
    <w:rsid w:val="00025EA8"/>
    <w:rsid w:val="00026A44"/>
    <w:rsid w:val="00027DC9"/>
    <w:rsid w:val="00030E26"/>
    <w:rsid w:val="00030FEA"/>
    <w:rsid w:val="00031B82"/>
    <w:rsid w:val="000325B7"/>
    <w:rsid w:val="0003317D"/>
    <w:rsid w:val="0003351A"/>
    <w:rsid w:val="000346F7"/>
    <w:rsid w:val="00034E50"/>
    <w:rsid w:val="0003556C"/>
    <w:rsid w:val="00035C14"/>
    <w:rsid w:val="0003633B"/>
    <w:rsid w:val="00037399"/>
    <w:rsid w:val="000404FC"/>
    <w:rsid w:val="0004238C"/>
    <w:rsid w:val="000435C5"/>
    <w:rsid w:val="0004386C"/>
    <w:rsid w:val="00045CED"/>
    <w:rsid w:val="0004737A"/>
    <w:rsid w:val="00047726"/>
    <w:rsid w:val="0005004B"/>
    <w:rsid w:val="00050569"/>
    <w:rsid w:val="0005088F"/>
    <w:rsid w:val="000512DC"/>
    <w:rsid w:val="00054B1D"/>
    <w:rsid w:val="00054F53"/>
    <w:rsid w:val="00056B68"/>
    <w:rsid w:val="00056FB4"/>
    <w:rsid w:val="000606A7"/>
    <w:rsid w:val="00061600"/>
    <w:rsid w:val="00061F27"/>
    <w:rsid w:val="00061FE9"/>
    <w:rsid w:val="00063D3E"/>
    <w:rsid w:val="0006443A"/>
    <w:rsid w:val="00064932"/>
    <w:rsid w:val="00064A08"/>
    <w:rsid w:val="00065056"/>
    <w:rsid w:val="00065086"/>
    <w:rsid w:val="000651C3"/>
    <w:rsid w:val="00065B9D"/>
    <w:rsid w:val="00066146"/>
    <w:rsid w:val="00070520"/>
    <w:rsid w:val="0007158D"/>
    <w:rsid w:val="00072042"/>
    <w:rsid w:val="0007304C"/>
    <w:rsid w:val="000730F6"/>
    <w:rsid w:val="00074CBD"/>
    <w:rsid w:val="000808D8"/>
    <w:rsid w:val="00082087"/>
    <w:rsid w:val="0008216F"/>
    <w:rsid w:val="000831AC"/>
    <w:rsid w:val="00084911"/>
    <w:rsid w:val="00084A29"/>
    <w:rsid w:val="00085B82"/>
    <w:rsid w:val="00087119"/>
    <w:rsid w:val="000878E3"/>
    <w:rsid w:val="0009040C"/>
    <w:rsid w:val="00091111"/>
    <w:rsid w:val="00092810"/>
    <w:rsid w:val="00093757"/>
    <w:rsid w:val="00094DBC"/>
    <w:rsid w:val="00094F43"/>
    <w:rsid w:val="00095B11"/>
    <w:rsid w:val="00096F2B"/>
    <w:rsid w:val="00097A3E"/>
    <w:rsid w:val="00097B6F"/>
    <w:rsid w:val="00097FB8"/>
    <w:rsid w:val="000A0002"/>
    <w:rsid w:val="000A04B5"/>
    <w:rsid w:val="000A0AC2"/>
    <w:rsid w:val="000A18CB"/>
    <w:rsid w:val="000A248E"/>
    <w:rsid w:val="000A46FD"/>
    <w:rsid w:val="000A5326"/>
    <w:rsid w:val="000A561B"/>
    <w:rsid w:val="000A5C98"/>
    <w:rsid w:val="000A7236"/>
    <w:rsid w:val="000A74F2"/>
    <w:rsid w:val="000A7BB0"/>
    <w:rsid w:val="000B264F"/>
    <w:rsid w:val="000B3E8C"/>
    <w:rsid w:val="000B4134"/>
    <w:rsid w:val="000B4F07"/>
    <w:rsid w:val="000B581A"/>
    <w:rsid w:val="000B6BA9"/>
    <w:rsid w:val="000B764E"/>
    <w:rsid w:val="000C0331"/>
    <w:rsid w:val="000C147D"/>
    <w:rsid w:val="000C1B16"/>
    <w:rsid w:val="000C2C39"/>
    <w:rsid w:val="000C6277"/>
    <w:rsid w:val="000C6343"/>
    <w:rsid w:val="000C76FF"/>
    <w:rsid w:val="000D00B0"/>
    <w:rsid w:val="000D389D"/>
    <w:rsid w:val="000D38F9"/>
    <w:rsid w:val="000D3B3B"/>
    <w:rsid w:val="000D3B42"/>
    <w:rsid w:val="000D4D84"/>
    <w:rsid w:val="000D73F7"/>
    <w:rsid w:val="000D7E89"/>
    <w:rsid w:val="000E0F0C"/>
    <w:rsid w:val="000E203B"/>
    <w:rsid w:val="000E2187"/>
    <w:rsid w:val="000E2A35"/>
    <w:rsid w:val="000E3356"/>
    <w:rsid w:val="000E37B2"/>
    <w:rsid w:val="000E37C6"/>
    <w:rsid w:val="000E3AA0"/>
    <w:rsid w:val="000E648A"/>
    <w:rsid w:val="000F1739"/>
    <w:rsid w:val="000F39C1"/>
    <w:rsid w:val="000F554F"/>
    <w:rsid w:val="000F6D14"/>
    <w:rsid w:val="000F76BE"/>
    <w:rsid w:val="000F7C92"/>
    <w:rsid w:val="001002BF"/>
    <w:rsid w:val="00100839"/>
    <w:rsid w:val="001011A5"/>
    <w:rsid w:val="0010387A"/>
    <w:rsid w:val="00104306"/>
    <w:rsid w:val="00105AFF"/>
    <w:rsid w:val="0010608F"/>
    <w:rsid w:val="0010669B"/>
    <w:rsid w:val="00107347"/>
    <w:rsid w:val="0010765E"/>
    <w:rsid w:val="00107711"/>
    <w:rsid w:val="00113F89"/>
    <w:rsid w:val="00114317"/>
    <w:rsid w:val="0011501F"/>
    <w:rsid w:val="00116AAA"/>
    <w:rsid w:val="001202C2"/>
    <w:rsid w:val="00121203"/>
    <w:rsid w:val="001230D4"/>
    <w:rsid w:val="001231B9"/>
    <w:rsid w:val="00124F18"/>
    <w:rsid w:val="00127B85"/>
    <w:rsid w:val="001300D1"/>
    <w:rsid w:val="00131B3F"/>
    <w:rsid w:val="00132C02"/>
    <w:rsid w:val="001363A1"/>
    <w:rsid w:val="001378E8"/>
    <w:rsid w:val="001379F2"/>
    <w:rsid w:val="00140439"/>
    <w:rsid w:val="00142BEB"/>
    <w:rsid w:val="00144220"/>
    <w:rsid w:val="00144342"/>
    <w:rsid w:val="0014452D"/>
    <w:rsid w:val="00144713"/>
    <w:rsid w:val="001448DB"/>
    <w:rsid w:val="00145FD3"/>
    <w:rsid w:val="001461CA"/>
    <w:rsid w:val="0014672E"/>
    <w:rsid w:val="0014748C"/>
    <w:rsid w:val="00150432"/>
    <w:rsid w:val="00151529"/>
    <w:rsid w:val="00152491"/>
    <w:rsid w:val="0015561E"/>
    <w:rsid w:val="0015663F"/>
    <w:rsid w:val="0015685A"/>
    <w:rsid w:val="001568F5"/>
    <w:rsid w:val="00156B5F"/>
    <w:rsid w:val="00157EE0"/>
    <w:rsid w:val="00160DB4"/>
    <w:rsid w:val="001615BA"/>
    <w:rsid w:val="00161EF6"/>
    <w:rsid w:val="00164080"/>
    <w:rsid w:val="0016757B"/>
    <w:rsid w:val="00171A49"/>
    <w:rsid w:val="00173204"/>
    <w:rsid w:val="00174924"/>
    <w:rsid w:val="00174E63"/>
    <w:rsid w:val="00175C80"/>
    <w:rsid w:val="00177644"/>
    <w:rsid w:val="001776A6"/>
    <w:rsid w:val="001801D5"/>
    <w:rsid w:val="00181693"/>
    <w:rsid w:val="00181722"/>
    <w:rsid w:val="00181C7F"/>
    <w:rsid w:val="00182701"/>
    <w:rsid w:val="00183871"/>
    <w:rsid w:val="001842B4"/>
    <w:rsid w:val="0018449E"/>
    <w:rsid w:val="00185894"/>
    <w:rsid w:val="001858FD"/>
    <w:rsid w:val="00186DBC"/>
    <w:rsid w:val="00187B59"/>
    <w:rsid w:val="0019018D"/>
    <w:rsid w:val="0019131B"/>
    <w:rsid w:val="0019272A"/>
    <w:rsid w:val="00192793"/>
    <w:rsid w:val="001929C3"/>
    <w:rsid w:val="00193933"/>
    <w:rsid w:val="00193C08"/>
    <w:rsid w:val="00193E77"/>
    <w:rsid w:val="00193F63"/>
    <w:rsid w:val="00194196"/>
    <w:rsid w:val="001943DC"/>
    <w:rsid w:val="001948AB"/>
    <w:rsid w:val="00194D9D"/>
    <w:rsid w:val="00194F4B"/>
    <w:rsid w:val="00195189"/>
    <w:rsid w:val="00195D35"/>
    <w:rsid w:val="00196EC5"/>
    <w:rsid w:val="00197763"/>
    <w:rsid w:val="001A0185"/>
    <w:rsid w:val="001A0D87"/>
    <w:rsid w:val="001A2276"/>
    <w:rsid w:val="001A24DE"/>
    <w:rsid w:val="001A4151"/>
    <w:rsid w:val="001A5C5F"/>
    <w:rsid w:val="001A67D5"/>
    <w:rsid w:val="001A72EC"/>
    <w:rsid w:val="001A74A8"/>
    <w:rsid w:val="001A7896"/>
    <w:rsid w:val="001B0AF9"/>
    <w:rsid w:val="001B0F90"/>
    <w:rsid w:val="001B0FD9"/>
    <w:rsid w:val="001B2B77"/>
    <w:rsid w:val="001B3D86"/>
    <w:rsid w:val="001B3E01"/>
    <w:rsid w:val="001B40B3"/>
    <w:rsid w:val="001B6946"/>
    <w:rsid w:val="001C301D"/>
    <w:rsid w:val="001C435D"/>
    <w:rsid w:val="001C4FED"/>
    <w:rsid w:val="001C64ED"/>
    <w:rsid w:val="001C7CD9"/>
    <w:rsid w:val="001D2253"/>
    <w:rsid w:val="001D27E7"/>
    <w:rsid w:val="001D3A6C"/>
    <w:rsid w:val="001D5202"/>
    <w:rsid w:val="001D55F1"/>
    <w:rsid w:val="001D61DF"/>
    <w:rsid w:val="001D6354"/>
    <w:rsid w:val="001D7738"/>
    <w:rsid w:val="001D7EB2"/>
    <w:rsid w:val="001E0A33"/>
    <w:rsid w:val="001E2382"/>
    <w:rsid w:val="001E47E9"/>
    <w:rsid w:val="001E4E22"/>
    <w:rsid w:val="001E52D7"/>
    <w:rsid w:val="001E5F0E"/>
    <w:rsid w:val="001E7FA3"/>
    <w:rsid w:val="001F05E6"/>
    <w:rsid w:val="001F079F"/>
    <w:rsid w:val="001F1A07"/>
    <w:rsid w:val="001F1E12"/>
    <w:rsid w:val="001F35BC"/>
    <w:rsid w:val="001F3F6A"/>
    <w:rsid w:val="001F4159"/>
    <w:rsid w:val="001F45C9"/>
    <w:rsid w:val="001F4D72"/>
    <w:rsid w:val="001F7265"/>
    <w:rsid w:val="001F73C4"/>
    <w:rsid w:val="001F75AF"/>
    <w:rsid w:val="00200731"/>
    <w:rsid w:val="00201366"/>
    <w:rsid w:val="002013D6"/>
    <w:rsid w:val="00202412"/>
    <w:rsid w:val="0020247A"/>
    <w:rsid w:val="002034A5"/>
    <w:rsid w:val="00203FBF"/>
    <w:rsid w:val="002051D3"/>
    <w:rsid w:val="002055EE"/>
    <w:rsid w:val="0020608E"/>
    <w:rsid w:val="0020623C"/>
    <w:rsid w:val="00206401"/>
    <w:rsid w:val="0020692D"/>
    <w:rsid w:val="002073D7"/>
    <w:rsid w:val="00210BF7"/>
    <w:rsid w:val="00211A81"/>
    <w:rsid w:val="00211C64"/>
    <w:rsid w:val="00212116"/>
    <w:rsid w:val="00212F29"/>
    <w:rsid w:val="002134F7"/>
    <w:rsid w:val="00214FD4"/>
    <w:rsid w:val="002165F4"/>
    <w:rsid w:val="00222677"/>
    <w:rsid w:val="00225442"/>
    <w:rsid w:val="002256D8"/>
    <w:rsid w:val="00227D37"/>
    <w:rsid w:val="00227E3F"/>
    <w:rsid w:val="00230C1D"/>
    <w:rsid w:val="00231117"/>
    <w:rsid w:val="00231B95"/>
    <w:rsid w:val="00232415"/>
    <w:rsid w:val="0023359E"/>
    <w:rsid w:val="00235BA2"/>
    <w:rsid w:val="00235DCE"/>
    <w:rsid w:val="0023663E"/>
    <w:rsid w:val="00236B24"/>
    <w:rsid w:val="00237815"/>
    <w:rsid w:val="00237F51"/>
    <w:rsid w:val="00240922"/>
    <w:rsid w:val="00240E5E"/>
    <w:rsid w:val="002430E9"/>
    <w:rsid w:val="00243181"/>
    <w:rsid w:val="00244C0E"/>
    <w:rsid w:val="00244E6A"/>
    <w:rsid w:val="002468FB"/>
    <w:rsid w:val="00251136"/>
    <w:rsid w:val="002512C2"/>
    <w:rsid w:val="00252137"/>
    <w:rsid w:val="00252672"/>
    <w:rsid w:val="00252D7E"/>
    <w:rsid w:val="00253A27"/>
    <w:rsid w:val="0025403E"/>
    <w:rsid w:val="0025481B"/>
    <w:rsid w:val="00254CA3"/>
    <w:rsid w:val="002559AC"/>
    <w:rsid w:val="002565DD"/>
    <w:rsid w:val="00257674"/>
    <w:rsid w:val="00263A27"/>
    <w:rsid w:val="00263A94"/>
    <w:rsid w:val="00263DFC"/>
    <w:rsid w:val="00265130"/>
    <w:rsid w:val="0026699B"/>
    <w:rsid w:val="002670FA"/>
    <w:rsid w:val="00270E20"/>
    <w:rsid w:val="00271713"/>
    <w:rsid w:val="00272180"/>
    <w:rsid w:val="002722F0"/>
    <w:rsid w:val="00274763"/>
    <w:rsid w:val="00276088"/>
    <w:rsid w:val="0027621E"/>
    <w:rsid w:val="00276625"/>
    <w:rsid w:val="00276EB4"/>
    <w:rsid w:val="00281152"/>
    <w:rsid w:val="002823FC"/>
    <w:rsid w:val="002903C3"/>
    <w:rsid w:val="002904AF"/>
    <w:rsid w:val="0029098B"/>
    <w:rsid w:val="00291FC3"/>
    <w:rsid w:val="00292696"/>
    <w:rsid w:val="002934EB"/>
    <w:rsid w:val="00293860"/>
    <w:rsid w:val="00293CD7"/>
    <w:rsid w:val="002946F3"/>
    <w:rsid w:val="0029500A"/>
    <w:rsid w:val="0029543E"/>
    <w:rsid w:val="0029687F"/>
    <w:rsid w:val="00296BBF"/>
    <w:rsid w:val="00297365"/>
    <w:rsid w:val="0029786D"/>
    <w:rsid w:val="00297F05"/>
    <w:rsid w:val="002A097E"/>
    <w:rsid w:val="002A1272"/>
    <w:rsid w:val="002A148E"/>
    <w:rsid w:val="002A2644"/>
    <w:rsid w:val="002A3722"/>
    <w:rsid w:val="002A5009"/>
    <w:rsid w:val="002A7FC8"/>
    <w:rsid w:val="002B18E6"/>
    <w:rsid w:val="002B18FC"/>
    <w:rsid w:val="002B5981"/>
    <w:rsid w:val="002B653D"/>
    <w:rsid w:val="002B6B07"/>
    <w:rsid w:val="002B709A"/>
    <w:rsid w:val="002B738B"/>
    <w:rsid w:val="002B76C4"/>
    <w:rsid w:val="002B76CF"/>
    <w:rsid w:val="002C11A1"/>
    <w:rsid w:val="002C26BE"/>
    <w:rsid w:val="002C27A9"/>
    <w:rsid w:val="002C2FD3"/>
    <w:rsid w:val="002C41DB"/>
    <w:rsid w:val="002C5DF2"/>
    <w:rsid w:val="002C72B4"/>
    <w:rsid w:val="002D11DE"/>
    <w:rsid w:val="002D32AB"/>
    <w:rsid w:val="002D36EC"/>
    <w:rsid w:val="002D3920"/>
    <w:rsid w:val="002D3C9D"/>
    <w:rsid w:val="002D3CEF"/>
    <w:rsid w:val="002D3E77"/>
    <w:rsid w:val="002D599F"/>
    <w:rsid w:val="002D7E9F"/>
    <w:rsid w:val="002E0CAB"/>
    <w:rsid w:val="002E1B26"/>
    <w:rsid w:val="002E1CBD"/>
    <w:rsid w:val="002E29F6"/>
    <w:rsid w:val="002E3BBD"/>
    <w:rsid w:val="002E3CD8"/>
    <w:rsid w:val="002E4495"/>
    <w:rsid w:val="002E4E2F"/>
    <w:rsid w:val="002E6C20"/>
    <w:rsid w:val="002E7118"/>
    <w:rsid w:val="002F03D2"/>
    <w:rsid w:val="002F0A87"/>
    <w:rsid w:val="002F220A"/>
    <w:rsid w:val="002F26F5"/>
    <w:rsid w:val="002F5292"/>
    <w:rsid w:val="002F6A78"/>
    <w:rsid w:val="002F7385"/>
    <w:rsid w:val="002F7803"/>
    <w:rsid w:val="00300E83"/>
    <w:rsid w:val="003011B9"/>
    <w:rsid w:val="00301514"/>
    <w:rsid w:val="00301B5F"/>
    <w:rsid w:val="00302432"/>
    <w:rsid w:val="00302AA9"/>
    <w:rsid w:val="0030331C"/>
    <w:rsid w:val="00303E64"/>
    <w:rsid w:val="00303F1F"/>
    <w:rsid w:val="00306B3F"/>
    <w:rsid w:val="00306EEC"/>
    <w:rsid w:val="00307CC6"/>
    <w:rsid w:val="00307FAF"/>
    <w:rsid w:val="00310EBC"/>
    <w:rsid w:val="00312FE8"/>
    <w:rsid w:val="00313AD3"/>
    <w:rsid w:val="00315E8F"/>
    <w:rsid w:val="0031641F"/>
    <w:rsid w:val="0031694E"/>
    <w:rsid w:val="00316C6A"/>
    <w:rsid w:val="0032041C"/>
    <w:rsid w:val="0032123A"/>
    <w:rsid w:val="00322B90"/>
    <w:rsid w:val="00323667"/>
    <w:rsid w:val="00324A47"/>
    <w:rsid w:val="00325F3A"/>
    <w:rsid w:val="003263A1"/>
    <w:rsid w:val="003266D3"/>
    <w:rsid w:val="00327839"/>
    <w:rsid w:val="00330E51"/>
    <w:rsid w:val="003316AB"/>
    <w:rsid w:val="003320E7"/>
    <w:rsid w:val="00332E43"/>
    <w:rsid w:val="003339E1"/>
    <w:rsid w:val="00335FD6"/>
    <w:rsid w:val="00336AB3"/>
    <w:rsid w:val="0033704F"/>
    <w:rsid w:val="00337A89"/>
    <w:rsid w:val="00341530"/>
    <w:rsid w:val="00341C07"/>
    <w:rsid w:val="00341C24"/>
    <w:rsid w:val="00343DCC"/>
    <w:rsid w:val="00345016"/>
    <w:rsid w:val="003461D9"/>
    <w:rsid w:val="00350A61"/>
    <w:rsid w:val="003513AB"/>
    <w:rsid w:val="00351DC8"/>
    <w:rsid w:val="00353473"/>
    <w:rsid w:val="0035350F"/>
    <w:rsid w:val="0035360F"/>
    <w:rsid w:val="00353A52"/>
    <w:rsid w:val="0035439E"/>
    <w:rsid w:val="0035557D"/>
    <w:rsid w:val="003561DF"/>
    <w:rsid w:val="00357633"/>
    <w:rsid w:val="00360B95"/>
    <w:rsid w:val="00360E42"/>
    <w:rsid w:val="003610C9"/>
    <w:rsid w:val="00361558"/>
    <w:rsid w:val="003616B5"/>
    <w:rsid w:val="003629FD"/>
    <w:rsid w:val="003640DF"/>
    <w:rsid w:val="003659A8"/>
    <w:rsid w:val="00365AFB"/>
    <w:rsid w:val="00366B06"/>
    <w:rsid w:val="003703C6"/>
    <w:rsid w:val="00370593"/>
    <w:rsid w:val="00371EE7"/>
    <w:rsid w:val="0037216A"/>
    <w:rsid w:val="003722E8"/>
    <w:rsid w:val="00372D8A"/>
    <w:rsid w:val="0037371C"/>
    <w:rsid w:val="00374162"/>
    <w:rsid w:val="00374D60"/>
    <w:rsid w:val="003762C8"/>
    <w:rsid w:val="003776F0"/>
    <w:rsid w:val="00377B91"/>
    <w:rsid w:val="00381423"/>
    <w:rsid w:val="00382A12"/>
    <w:rsid w:val="003837C6"/>
    <w:rsid w:val="0038496C"/>
    <w:rsid w:val="00384B81"/>
    <w:rsid w:val="00386452"/>
    <w:rsid w:val="0039240D"/>
    <w:rsid w:val="00393DA1"/>
    <w:rsid w:val="003949EC"/>
    <w:rsid w:val="00395B6C"/>
    <w:rsid w:val="00397BEA"/>
    <w:rsid w:val="003A00E1"/>
    <w:rsid w:val="003A0650"/>
    <w:rsid w:val="003A2871"/>
    <w:rsid w:val="003A2942"/>
    <w:rsid w:val="003A2DAF"/>
    <w:rsid w:val="003A2ECE"/>
    <w:rsid w:val="003A3288"/>
    <w:rsid w:val="003A4FD6"/>
    <w:rsid w:val="003A5FBF"/>
    <w:rsid w:val="003A647B"/>
    <w:rsid w:val="003A7C2C"/>
    <w:rsid w:val="003B075B"/>
    <w:rsid w:val="003B2156"/>
    <w:rsid w:val="003B3989"/>
    <w:rsid w:val="003B61EC"/>
    <w:rsid w:val="003B6AF0"/>
    <w:rsid w:val="003B79B2"/>
    <w:rsid w:val="003B7E46"/>
    <w:rsid w:val="003C0970"/>
    <w:rsid w:val="003C14CE"/>
    <w:rsid w:val="003C2E0E"/>
    <w:rsid w:val="003C6424"/>
    <w:rsid w:val="003C6D7D"/>
    <w:rsid w:val="003C75D1"/>
    <w:rsid w:val="003C7A0D"/>
    <w:rsid w:val="003D14C8"/>
    <w:rsid w:val="003D3293"/>
    <w:rsid w:val="003D4D26"/>
    <w:rsid w:val="003D79B8"/>
    <w:rsid w:val="003E0B43"/>
    <w:rsid w:val="003E23A8"/>
    <w:rsid w:val="003E24AE"/>
    <w:rsid w:val="003E3323"/>
    <w:rsid w:val="003E3B06"/>
    <w:rsid w:val="003E3D55"/>
    <w:rsid w:val="003E4035"/>
    <w:rsid w:val="003E4616"/>
    <w:rsid w:val="003E4ED7"/>
    <w:rsid w:val="003E57C9"/>
    <w:rsid w:val="003F094C"/>
    <w:rsid w:val="003F0C49"/>
    <w:rsid w:val="003F15EC"/>
    <w:rsid w:val="003F3E01"/>
    <w:rsid w:val="003F4B6A"/>
    <w:rsid w:val="003F4B82"/>
    <w:rsid w:val="003F4F12"/>
    <w:rsid w:val="003F69D5"/>
    <w:rsid w:val="004040F7"/>
    <w:rsid w:val="00405580"/>
    <w:rsid w:val="00405CAE"/>
    <w:rsid w:val="004109D5"/>
    <w:rsid w:val="0041160C"/>
    <w:rsid w:val="004126A7"/>
    <w:rsid w:val="0041383C"/>
    <w:rsid w:val="00413FD2"/>
    <w:rsid w:val="00414B52"/>
    <w:rsid w:val="00415F12"/>
    <w:rsid w:val="00416B64"/>
    <w:rsid w:val="004175C9"/>
    <w:rsid w:val="004202CD"/>
    <w:rsid w:val="004211D2"/>
    <w:rsid w:val="00422926"/>
    <w:rsid w:val="00423868"/>
    <w:rsid w:val="00424D04"/>
    <w:rsid w:val="00424D59"/>
    <w:rsid w:val="00425353"/>
    <w:rsid w:val="0042575D"/>
    <w:rsid w:val="00427ED6"/>
    <w:rsid w:val="0043065C"/>
    <w:rsid w:val="00431425"/>
    <w:rsid w:val="00432168"/>
    <w:rsid w:val="0043237F"/>
    <w:rsid w:val="00432510"/>
    <w:rsid w:val="004329A9"/>
    <w:rsid w:val="004336DB"/>
    <w:rsid w:val="00433895"/>
    <w:rsid w:val="00433E2B"/>
    <w:rsid w:val="004349E9"/>
    <w:rsid w:val="00434EE2"/>
    <w:rsid w:val="004351AE"/>
    <w:rsid w:val="00435D1F"/>
    <w:rsid w:val="004361BC"/>
    <w:rsid w:val="00437332"/>
    <w:rsid w:val="0044043B"/>
    <w:rsid w:val="00440B39"/>
    <w:rsid w:val="00441DD9"/>
    <w:rsid w:val="0044316D"/>
    <w:rsid w:val="0044375F"/>
    <w:rsid w:val="00443970"/>
    <w:rsid w:val="00444369"/>
    <w:rsid w:val="00444471"/>
    <w:rsid w:val="0044461B"/>
    <w:rsid w:val="0044547E"/>
    <w:rsid w:val="00445BE8"/>
    <w:rsid w:val="00446581"/>
    <w:rsid w:val="00446A7C"/>
    <w:rsid w:val="00447A70"/>
    <w:rsid w:val="00452B74"/>
    <w:rsid w:val="0045385C"/>
    <w:rsid w:val="00453912"/>
    <w:rsid w:val="00454CD9"/>
    <w:rsid w:val="0045594A"/>
    <w:rsid w:val="00455B5A"/>
    <w:rsid w:val="0045649E"/>
    <w:rsid w:val="00457321"/>
    <w:rsid w:val="004575F0"/>
    <w:rsid w:val="00457A9B"/>
    <w:rsid w:val="00457BB0"/>
    <w:rsid w:val="00457D3F"/>
    <w:rsid w:val="00457E8A"/>
    <w:rsid w:val="004603B5"/>
    <w:rsid w:val="004620E7"/>
    <w:rsid w:val="00462620"/>
    <w:rsid w:val="004639A2"/>
    <w:rsid w:val="00464504"/>
    <w:rsid w:val="00464824"/>
    <w:rsid w:val="00464950"/>
    <w:rsid w:val="00464BC3"/>
    <w:rsid w:val="004652E6"/>
    <w:rsid w:val="00465799"/>
    <w:rsid w:val="004708F7"/>
    <w:rsid w:val="004713AC"/>
    <w:rsid w:val="00472380"/>
    <w:rsid w:val="00473147"/>
    <w:rsid w:val="00473812"/>
    <w:rsid w:val="0047478A"/>
    <w:rsid w:val="00474B20"/>
    <w:rsid w:val="004761B2"/>
    <w:rsid w:val="0047693D"/>
    <w:rsid w:val="00480812"/>
    <w:rsid w:val="004837C1"/>
    <w:rsid w:val="00483EAF"/>
    <w:rsid w:val="00483FD6"/>
    <w:rsid w:val="004859D7"/>
    <w:rsid w:val="00486541"/>
    <w:rsid w:val="00486DB6"/>
    <w:rsid w:val="004874B5"/>
    <w:rsid w:val="004874C0"/>
    <w:rsid w:val="00487DB2"/>
    <w:rsid w:val="00490776"/>
    <w:rsid w:val="00491EB4"/>
    <w:rsid w:val="004933A1"/>
    <w:rsid w:val="00494255"/>
    <w:rsid w:val="00494BE1"/>
    <w:rsid w:val="00494F78"/>
    <w:rsid w:val="004955C3"/>
    <w:rsid w:val="0049697A"/>
    <w:rsid w:val="00496B85"/>
    <w:rsid w:val="004973A2"/>
    <w:rsid w:val="004976EC"/>
    <w:rsid w:val="00497803"/>
    <w:rsid w:val="004A0CCC"/>
    <w:rsid w:val="004A149D"/>
    <w:rsid w:val="004A1B87"/>
    <w:rsid w:val="004A2557"/>
    <w:rsid w:val="004A27D4"/>
    <w:rsid w:val="004A2F6A"/>
    <w:rsid w:val="004A34F9"/>
    <w:rsid w:val="004A3A29"/>
    <w:rsid w:val="004A5F42"/>
    <w:rsid w:val="004A5FED"/>
    <w:rsid w:val="004A6585"/>
    <w:rsid w:val="004A6639"/>
    <w:rsid w:val="004A722C"/>
    <w:rsid w:val="004B05E6"/>
    <w:rsid w:val="004B1137"/>
    <w:rsid w:val="004B1F73"/>
    <w:rsid w:val="004B1F7E"/>
    <w:rsid w:val="004B285B"/>
    <w:rsid w:val="004B478F"/>
    <w:rsid w:val="004B4BFE"/>
    <w:rsid w:val="004B5CCC"/>
    <w:rsid w:val="004B7509"/>
    <w:rsid w:val="004B7A51"/>
    <w:rsid w:val="004C0055"/>
    <w:rsid w:val="004C2050"/>
    <w:rsid w:val="004C2609"/>
    <w:rsid w:val="004C314E"/>
    <w:rsid w:val="004C5EC4"/>
    <w:rsid w:val="004C694C"/>
    <w:rsid w:val="004C758A"/>
    <w:rsid w:val="004C7CE0"/>
    <w:rsid w:val="004D1886"/>
    <w:rsid w:val="004D18E8"/>
    <w:rsid w:val="004D1997"/>
    <w:rsid w:val="004D224B"/>
    <w:rsid w:val="004D2BBC"/>
    <w:rsid w:val="004D2BDC"/>
    <w:rsid w:val="004D3ADB"/>
    <w:rsid w:val="004D43C0"/>
    <w:rsid w:val="004D4786"/>
    <w:rsid w:val="004D630E"/>
    <w:rsid w:val="004D73EC"/>
    <w:rsid w:val="004D756A"/>
    <w:rsid w:val="004E07FB"/>
    <w:rsid w:val="004E265B"/>
    <w:rsid w:val="004E2D6E"/>
    <w:rsid w:val="004E40F3"/>
    <w:rsid w:val="004E5FBC"/>
    <w:rsid w:val="004E7F76"/>
    <w:rsid w:val="004F214F"/>
    <w:rsid w:val="004F3F82"/>
    <w:rsid w:val="004F4282"/>
    <w:rsid w:val="004F4AE6"/>
    <w:rsid w:val="005015F1"/>
    <w:rsid w:val="00501621"/>
    <w:rsid w:val="00501C08"/>
    <w:rsid w:val="00501C4A"/>
    <w:rsid w:val="00501E5C"/>
    <w:rsid w:val="005021F0"/>
    <w:rsid w:val="00504A53"/>
    <w:rsid w:val="00505D4D"/>
    <w:rsid w:val="0050666B"/>
    <w:rsid w:val="00507B46"/>
    <w:rsid w:val="00510118"/>
    <w:rsid w:val="00510675"/>
    <w:rsid w:val="00511508"/>
    <w:rsid w:val="005127D3"/>
    <w:rsid w:val="0051395F"/>
    <w:rsid w:val="00514142"/>
    <w:rsid w:val="005141BE"/>
    <w:rsid w:val="005147E4"/>
    <w:rsid w:val="00514DA0"/>
    <w:rsid w:val="00517A3E"/>
    <w:rsid w:val="005207C4"/>
    <w:rsid w:val="00521009"/>
    <w:rsid w:val="00521803"/>
    <w:rsid w:val="00521A0F"/>
    <w:rsid w:val="00521EE6"/>
    <w:rsid w:val="00522E29"/>
    <w:rsid w:val="00523442"/>
    <w:rsid w:val="00524E75"/>
    <w:rsid w:val="00525B5F"/>
    <w:rsid w:val="0052731B"/>
    <w:rsid w:val="0053228A"/>
    <w:rsid w:val="00532FDF"/>
    <w:rsid w:val="0053395E"/>
    <w:rsid w:val="00534023"/>
    <w:rsid w:val="00535C8A"/>
    <w:rsid w:val="005369F9"/>
    <w:rsid w:val="00536C01"/>
    <w:rsid w:val="00537028"/>
    <w:rsid w:val="00537035"/>
    <w:rsid w:val="0054121F"/>
    <w:rsid w:val="0054148F"/>
    <w:rsid w:val="0054285A"/>
    <w:rsid w:val="00544860"/>
    <w:rsid w:val="00545800"/>
    <w:rsid w:val="005460AD"/>
    <w:rsid w:val="00546193"/>
    <w:rsid w:val="005468A7"/>
    <w:rsid w:val="00547269"/>
    <w:rsid w:val="005500FB"/>
    <w:rsid w:val="00554A9D"/>
    <w:rsid w:val="0055664B"/>
    <w:rsid w:val="00556B2F"/>
    <w:rsid w:val="00560537"/>
    <w:rsid w:val="00561563"/>
    <w:rsid w:val="005619ED"/>
    <w:rsid w:val="00562DD1"/>
    <w:rsid w:val="00563AD1"/>
    <w:rsid w:val="0056415A"/>
    <w:rsid w:val="005671E6"/>
    <w:rsid w:val="0057073D"/>
    <w:rsid w:val="0057119D"/>
    <w:rsid w:val="0057163B"/>
    <w:rsid w:val="00572370"/>
    <w:rsid w:val="00572AC8"/>
    <w:rsid w:val="0057321A"/>
    <w:rsid w:val="005743B5"/>
    <w:rsid w:val="005746BF"/>
    <w:rsid w:val="0057561B"/>
    <w:rsid w:val="00576288"/>
    <w:rsid w:val="00576685"/>
    <w:rsid w:val="005772C6"/>
    <w:rsid w:val="00580597"/>
    <w:rsid w:val="00580925"/>
    <w:rsid w:val="005819A4"/>
    <w:rsid w:val="0058510A"/>
    <w:rsid w:val="0058599F"/>
    <w:rsid w:val="00585DC5"/>
    <w:rsid w:val="00586606"/>
    <w:rsid w:val="00587987"/>
    <w:rsid w:val="005907F6"/>
    <w:rsid w:val="005941DA"/>
    <w:rsid w:val="005A02D4"/>
    <w:rsid w:val="005A0D13"/>
    <w:rsid w:val="005A0F57"/>
    <w:rsid w:val="005A65AF"/>
    <w:rsid w:val="005A7157"/>
    <w:rsid w:val="005A74F9"/>
    <w:rsid w:val="005A7866"/>
    <w:rsid w:val="005B0080"/>
    <w:rsid w:val="005B0364"/>
    <w:rsid w:val="005B1776"/>
    <w:rsid w:val="005B443E"/>
    <w:rsid w:val="005C04C3"/>
    <w:rsid w:val="005C322C"/>
    <w:rsid w:val="005C4478"/>
    <w:rsid w:val="005C479C"/>
    <w:rsid w:val="005C4FD2"/>
    <w:rsid w:val="005C51D3"/>
    <w:rsid w:val="005C51F0"/>
    <w:rsid w:val="005C591F"/>
    <w:rsid w:val="005C604F"/>
    <w:rsid w:val="005C61A2"/>
    <w:rsid w:val="005C6788"/>
    <w:rsid w:val="005D27FB"/>
    <w:rsid w:val="005D2860"/>
    <w:rsid w:val="005D5993"/>
    <w:rsid w:val="005D7216"/>
    <w:rsid w:val="005E0A0B"/>
    <w:rsid w:val="005E0DCB"/>
    <w:rsid w:val="005E111E"/>
    <w:rsid w:val="005E13E4"/>
    <w:rsid w:val="005E18F6"/>
    <w:rsid w:val="005E2413"/>
    <w:rsid w:val="005E252A"/>
    <w:rsid w:val="005E2CFD"/>
    <w:rsid w:val="005E30A1"/>
    <w:rsid w:val="005E3568"/>
    <w:rsid w:val="005E393C"/>
    <w:rsid w:val="005E442F"/>
    <w:rsid w:val="005E447F"/>
    <w:rsid w:val="005E65CE"/>
    <w:rsid w:val="005F2806"/>
    <w:rsid w:val="005F2E1F"/>
    <w:rsid w:val="005F5A07"/>
    <w:rsid w:val="005F7231"/>
    <w:rsid w:val="00600386"/>
    <w:rsid w:val="00600E9A"/>
    <w:rsid w:val="00601D6D"/>
    <w:rsid w:val="006028C3"/>
    <w:rsid w:val="00602DCF"/>
    <w:rsid w:val="00602F4A"/>
    <w:rsid w:val="006036EC"/>
    <w:rsid w:val="00606010"/>
    <w:rsid w:val="00607923"/>
    <w:rsid w:val="006114D7"/>
    <w:rsid w:val="006119DE"/>
    <w:rsid w:val="00611DAE"/>
    <w:rsid w:val="00612E67"/>
    <w:rsid w:val="006139C6"/>
    <w:rsid w:val="00614B45"/>
    <w:rsid w:val="00615A34"/>
    <w:rsid w:val="00615B0B"/>
    <w:rsid w:val="00616F72"/>
    <w:rsid w:val="0061719B"/>
    <w:rsid w:val="006171F5"/>
    <w:rsid w:val="00617A2D"/>
    <w:rsid w:val="00617A88"/>
    <w:rsid w:val="00617E52"/>
    <w:rsid w:val="006201BE"/>
    <w:rsid w:val="00622BF6"/>
    <w:rsid w:val="006231DD"/>
    <w:rsid w:val="00623577"/>
    <w:rsid w:val="00623A0E"/>
    <w:rsid w:val="0062548D"/>
    <w:rsid w:val="0062627E"/>
    <w:rsid w:val="006311FA"/>
    <w:rsid w:val="00631267"/>
    <w:rsid w:val="00631D8D"/>
    <w:rsid w:val="006322B5"/>
    <w:rsid w:val="00633571"/>
    <w:rsid w:val="00635585"/>
    <w:rsid w:val="00635710"/>
    <w:rsid w:val="00635D79"/>
    <w:rsid w:val="0063603D"/>
    <w:rsid w:val="00636E0C"/>
    <w:rsid w:val="006372DA"/>
    <w:rsid w:val="00637DFB"/>
    <w:rsid w:val="006408BF"/>
    <w:rsid w:val="00643AB1"/>
    <w:rsid w:val="00643C11"/>
    <w:rsid w:val="00645930"/>
    <w:rsid w:val="00645FB6"/>
    <w:rsid w:val="006461A6"/>
    <w:rsid w:val="00646F37"/>
    <w:rsid w:val="00647A5D"/>
    <w:rsid w:val="0065051E"/>
    <w:rsid w:val="006538A3"/>
    <w:rsid w:val="00653E44"/>
    <w:rsid w:val="00654192"/>
    <w:rsid w:val="00654325"/>
    <w:rsid w:val="006547DD"/>
    <w:rsid w:val="00655FB3"/>
    <w:rsid w:val="00657443"/>
    <w:rsid w:val="00657D30"/>
    <w:rsid w:val="00660C6A"/>
    <w:rsid w:val="0066259A"/>
    <w:rsid w:val="00663F4C"/>
    <w:rsid w:val="00664438"/>
    <w:rsid w:val="00665DC9"/>
    <w:rsid w:val="006663CD"/>
    <w:rsid w:val="00666D6B"/>
    <w:rsid w:val="0066738C"/>
    <w:rsid w:val="006676AA"/>
    <w:rsid w:val="00667D09"/>
    <w:rsid w:val="006715FC"/>
    <w:rsid w:val="00672099"/>
    <w:rsid w:val="006722F6"/>
    <w:rsid w:val="0067368C"/>
    <w:rsid w:val="00674E3A"/>
    <w:rsid w:val="00675490"/>
    <w:rsid w:val="00676A6D"/>
    <w:rsid w:val="00676D19"/>
    <w:rsid w:val="00676E84"/>
    <w:rsid w:val="0067711E"/>
    <w:rsid w:val="006772E4"/>
    <w:rsid w:val="006800EC"/>
    <w:rsid w:val="0068371E"/>
    <w:rsid w:val="00691148"/>
    <w:rsid w:val="00691F7A"/>
    <w:rsid w:val="0069260C"/>
    <w:rsid w:val="006945C1"/>
    <w:rsid w:val="0069471F"/>
    <w:rsid w:val="00695517"/>
    <w:rsid w:val="00695673"/>
    <w:rsid w:val="00695D58"/>
    <w:rsid w:val="00697C96"/>
    <w:rsid w:val="00697FBF"/>
    <w:rsid w:val="006A032E"/>
    <w:rsid w:val="006A0455"/>
    <w:rsid w:val="006A1237"/>
    <w:rsid w:val="006A12CB"/>
    <w:rsid w:val="006A4C7D"/>
    <w:rsid w:val="006A6555"/>
    <w:rsid w:val="006A78F3"/>
    <w:rsid w:val="006B0725"/>
    <w:rsid w:val="006B0730"/>
    <w:rsid w:val="006B0EFE"/>
    <w:rsid w:val="006B276C"/>
    <w:rsid w:val="006B2F92"/>
    <w:rsid w:val="006B353A"/>
    <w:rsid w:val="006B3A69"/>
    <w:rsid w:val="006B3EC4"/>
    <w:rsid w:val="006B40AA"/>
    <w:rsid w:val="006B42DF"/>
    <w:rsid w:val="006B4F0B"/>
    <w:rsid w:val="006B5216"/>
    <w:rsid w:val="006B55EA"/>
    <w:rsid w:val="006B5751"/>
    <w:rsid w:val="006B5CB5"/>
    <w:rsid w:val="006B5FCA"/>
    <w:rsid w:val="006B73A2"/>
    <w:rsid w:val="006C158B"/>
    <w:rsid w:val="006C36BA"/>
    <w:rsid w:val="006C6075"/>
    <w:rsid w:val="006D284A"/>
    <w:rsid w:val="006D29BD"/>
    <w:rsid w:val="006D4FFD"/>
    <w:rsid w:val="006D5426"/>
    <w:rsid w:val="006D5611"/>
    <w:rsid w:val="006D7404"/>
    <w:rsid w:val="006E0EE4"/>
    <w:rsid w:val="006E242C"/>
    <w:rsid w:val="006E2A7F"/>
    <w:rsid w:val="006E30C0"/>
    <w:rsid w:val="006E4CC2"/>
    <w:rsid w:val="006E5201"/>
    <w:rsid w:val="006E6AB4"/>
    <w:rsid w:val="006E76A7"/>
    <w:rsid w:val="006E777A"/>
    <w:rsid w:val="006F130D"/>
    <w:rsid w:val="006F140D"/>
    <w:rsid w:val="006F1D12"/>
    <w:rsid w:val="006F2F38"/>
    <w:rsid w:val="006F4B55"/>
    <w:rsid w:val="006F4DA6"/>
    <w:rsid w:val="006F5F20"/>
    <w:rsid w:val="006F70DC"/>
    <w:rsid w:val="006F7FFB"/>
    <w:rsid w:val="00701323"/>
    <w:rsid w:val="00701F21"/>
    <w:rsid w:val="007038EF"/>
    <w:rsid w:val="00703CAD"/>
    <w:rsid w:val="007072C8"/>
    <w:rsid w:val="00707910"/>
    <w:rsid w:val="00710330"/>
    <w:rsid w:val="0071095E"/>
    <w:rsid w:val="00713A1B"/>
    <w:rsid w:val="00714826"/>
    <w:rsid w:val="00715CE6"/>
    <w:rsid w:val="00716821"/>
    <w:rsid w:val="00716825"/>
    <w:rsid w:val="00717422"/>
    <w:rsid w:val="00717E0B"/>
    <w:rsid w:val="007203DB"/>
    <w:rsid w:val="00720481"/>
    <w:rsid w:val="007204BC"/>
    <w:rsid w:val="0072059F"/>
    <w:rsid w:val="00720712"/>
    <w:rsid w:val="00720A82"/>
    <w:rsid w:val="00720B9A"/>
    <w:rsid w:val="00723CBA"/>
    <w:rsid w:val="00723E4A"/>
    <w:rsid w:val="007241AF"/>
    <w:rsid w:val="00724A52"/>
    <w:rsid w:val="00726191"/>
    <w:rsid w:val="00726E5E"/>
    <w:rsid w:val="00727398"/>
    <w:rsid w:val="00727764"/>
    <w:rsid w:val="00727CF0"/>
    <w:rsid w:val="00727D1B"/>
    <w:rsid w:val="00730473"/>
    <w:rsid w:val="007317C7"/>
    <w:rsid w:val="0073181B"/>
    <w:rsid w:val="007320D9"/>
    <w:rsid w:val="00733472"/>
    <w:rsid w:val="00733C46"/>
    <w:rsid w:val="00735A50"/>
    <w:rsid w:val="007367EF"/>
    <w:rsid w:val="00736EBA"/>
    <w:rsid w:val="00737317"/>
    <w:rsid w:val="00737EDE"/>
    <w:rsid w:val="007426E7"/>
    <w:rsid w:val="007443E8"/>
    <w:rsid w:val="00744404"/>
    <w:rsid w:val="00746918"/>
    <w:rsid w:val="0074724F"/>
    <w:rsid w:val="0075253C"/>
    <w:rsid w:val="00752E61"/>
    <w:rsid w:val="00755532"/>
    <w:rsid w:val="00760CAD"/>
    <w:rsid w:val="007613CD"/>
    <w:rsid w:val="00761C8E"/>
    <w:rsid w:val="00761FEE"/>
    <w:rsid w:val="00763048"/>
    <w:rsid w:val="00763701"/>
    <w:rsid w:val="00767087"/>
    <w:rsid w:val="00767676"/>
    <w:rsid w:val="00770010"/>
    <w:rsid w:val="00770DFB"/>
    <w:rsid w:val="007727BE"/>
    <w:rsid w:val="00772D3C"/>
    <w:rsid w:val="00775446"/>
    <w:rsid w:val="0077572F"/>
    <w:rsid w:val="00775FA2"/>
    <w:rsid w:val="0077690C"/>
    <w:rsid w:val="007826DD"/>
    <w:rsid w:val="00783BD7"/>
    <w:rsid w:val="00784612"/>
    <w:rsid w:val="00784A69"/>
    <w:rsid w:val="007906AE"/>
    <w:rsid w:val="0079072C"/>
    <w:rsid w:val="0079092F"/>
    <w:rsid w:val="0079129F"/>
    <w:rsid w:val="00792102"/>
    <w:rsid w:val="0079283C"/>
    <w:rsid w:val="00796650"/>
    <w:rsid w:val="007A14DB"/>
    <w:rsid w:val="007A1D91"/>
    <w:rsid w:val="007A2DF9"/>
    <w:rsid w:val="007A4839"/>
    <w:rsid w:val="007A56FF"/>
    <w:rsid w:val="007A64F5"/>
    <w:rsid w:val="007A6B78"/>
    <w:rsid w:val="007A713B"/>
    <w:rsid w:val="007A7392"/>
    <w:rsid w:val="007A7D42"/>
    <w:rsid w:val="007B0795"/>
    <w:rsid w:val="007B26AB"/>
    <w:rsid w:val="007B2927"/>
    <w:rsid w:val="007B311E"/>
    <w:rsid w:val="007B330E"/>
    <w:rsid w:val="007B7A4C"/>
    <w:rsid w:val="007B7F37"/>
    <w:rsid w:val="007C1333"/>
    <w:rsid w:val="007C2D42"/>
    <w:rsid w:val="007C3160"/>
    <w:rsid w:val="007C31F0"/>
    <w:rsid w:val="007C33D6"/>
    <w:rsid w:val="007C41DD"/>
    <w:rsid w:val="007C6FAB"/>
    <w:rsid w:val="007D1655"/>
    <w:rsid w:val="007D1F87"/>
    <w:rsid w:val="007D4439"/>
    <w:rsid w:val="007D46B6"/>
    <w:rsid w:val="007D4B65"/>
    <w:rsid w:val="007D6E4D"/>
    <w:rsid w:val="007D75D5"/>
    <w:rsid w:val="007E1323"/>
    <w:rsid w:val="007E2E4E"/>
    <w:rsid w:val="007E3322"/>
    <w:rsid w:val="007E3D7F"/>
    <w:rsid w:val="007E3E63"/>
    <w:rsid w:val="007E3EC0"/>
    <w:rsid w:val="007E4B78"/>
    <w:rsid w:val="007E6E82"/>
    <w:rsid w:val="007F1141"/>
    <w:rsid w:val="007F1DE2"/>
    <w:rsid w:val="007F49BC"/>
    <w:rsid w:val="007F4B20"/>
    <w:rsid w:val="007F5384"/>
    <w:rsid w:val="007F545E"/>
    <w:rsid w:val="007F5579"/>
    <w:rsid w:val="007F5E9E"/>
    <w:rsid w:val="007F6967"/>
    <w:rsid w:val="007F6B42"/>
    <w:rsid w:val="007F6D1C"/>
    <w:rsid w:val="007F6EC5"/>
    <w:rsid w:val="00800D5C"/>
    <w:rsid w:val="0080105E"/>
    <w:rsid w:val="00802F0C"/>
    <w:rsid w:val="0080389C"/>
    <w:rsid w:val="00805892"/>
    <w:rsid w:val="00806C7B"/>
    <w:rsid w:val="008079AA"/>
    <w:rsid w:val="008108F4"/>
    <w:rsid w:val="00810A6F"/>
    <w:rsid w:val="00810E2C"/>
    <w:rsid w:val="00811436"/>
    <w:rsid w:val="00811A0C"/>
    <w:rsid w:val="00812371"/>
    <w:rsid w:val="00812822"/>
    <w:rsid w:val="00812D55"/>
    <w:rsid w:val="008150F1"/>
    <w:rsid w:val="00815B0E"/>
    <w:rsid w:val="00816901"/>
    <w:rsid w:val="008175B2"/>
    <w:rsid w:val="00817B8C"/>
    <w:rsid w:val="00820E70"/>
    <w:rsid w:val="008212D0"/>
    <w:rsid w:val="00823956"/>
    <w:rsid w:val="0082413D"/>
    <w:rsid w:val="00826401"/>
    <w:rsid w:val="0082649E"/>
    <w:rsid w:val="0082788C"/>
    <w:rsid w:val="0083122E"/>
    <w:rsid w:val="00831265"/>
    <w:rsid w:val="008318C0"/>
    <w:rsid w:val="00832144"/>
    <w:rsid w:val="00833267"/>
    <w:rsid w:val="008332EA"/>
    <w:rsid w:val="00833647"/>
    <w:rsid w:val="008343D8"/>
    <w:rsid w:val="00834511"/>
    <w:rsid w:val="008369C2"/>
    <w:rsid w:val="00837410"/>
    <w:rsid w:val="00840C37"/>
    <w:rsid w:val="00840DAC"/>
    <w:rsid w:val="00840FC9"/>
    <w:rsid w:val="00842A52"/>
    <w:rsid w:val="00842F8A"/>
    <w:rsid w:val="00843732"/>
    <w:rsid w:val="00843C78"/>
    <w:rsid w:val="00845125"/>
    <w:rsid w:val="00847C76"/>
    <w:rsid w:val="00847E7F"/>
    <w:rsid w:val="00850EA9"/>
    <w:rsid w:val="00850EAC"/>
    <w:rsid w:val="00851214"/>
    <w:rsid w:val="0085207B"/>
    <w:rsid w:val="008521F6"/>
    <w:rsid w:val="00852C2E"/>
    <w:rsid w:val="008536C9"/>
    <w:rsid w:val="00853C23"/>
    <w:rsid w:val="008560AE"/>
    <w:rsid w:val="0085624C"/>
    <w:rsid w:val="00857720"/>
    <w:rsid w:val="00857CFD"/>
    <w:rsid w:val="008617E6"/>
    <w:rsid w:val="00862717"/>
    <w:rsid w:val="00862E7A"/>
    <w:rsid w:val="008633BE"/>
    <w:rsid w:val="00863878"/>
    <w:rsid w:val="00863C4B"/>
    <w:rsid w:val="008644E1"/>
    <w:rsid w:val="00866ADA"/>
    <w:rsid w:val="00867715"/>
    <w:rsid w:val="00867911"/>
    <w:rsid w:val="00867E46"/>
    <w:rsid w:val="00870049"/>
    <w:rsid w:val="0087019C"/>
    <w:rsid w:val="00870935"/>
    <w:rsid w:val="00870FF6"/>
    <w:rsid w:val="00871D44"/>
    <w:rsid w:val="0087491E"/>
    <w:rsid w:val="00874E67"/>
    <w:rsid w:val="00875AEF"/>
    <w:rsid w:val="008764DF"/>
    <w:rsid w:val="008768BF"/>
    <w:rsid w:val="00877164"/>
    <w:rsid w:val="00877789"/>
    <w:rsid w:val="0088024C"/>
    <w:rsid w:val="008811BC"/>
    <w:rsid w:val="008811CD"/>
    <w:rsid w:val="00882A45"/>
    <w:rsid w:val="00883C7E"/>
    <w:rsid w:val="00884F72"/>
    <w:rsid w:val="0088521A"/>
    <w:rsid w:val="008857C3"/>
    <w:rsid w:val="008925F1"/>
    <w:rsid w:val="00893024"/>
    <w:rsid w:val="00893B79"/>
    <w:rsid w:val="00894E02"/>
    <w:rsid w:val="00895245"/>
    <w:rsid w:val="00896574"/>
    <w:rsid w:val="00897B0D"/>
    <w:rsid w:val="008A0226"/>
    <w:rsid w:val="008A0B52"/>
    <w:rsid w:val="008A0E35"/>
    <w:rsid w:val="008A239F"/>
    <w:rsid w:val="008A398C"/>
    <w:rsid w:val="008A51AF"/>
    <w:rsid w:val="008A53DB"/>
    <w:rsid w:val="008A586A"/>
    <w:rsid w:val="008A64AC"/>
    <w:rsid w:val="008A679A"/>
    <w:rsid w:val="008A6A6F"/>
    <w:rsid w:val="008B130A"/>
    <w:rsid w:val="008B64A4"/>
    <w:rsid w:val="008B789A"/>
    <w:rsid w:val="008C1E2F"/>
    <w:rsid w:val="008C24B2"/>
    <w:rsid w:val="008C4998"/>
    <w:rsid w:val="008C560B"/>
    <w:rsid w:val="008C6D1F"/>
    <w:rsid w:val="008C7560"/>
    <w:rsid w:val="008C7B31"/>
    <w:rsid w:val="008C7F53"/>
    <w:rsid w:val="008D0A7E"/>
    <w:rsid w:val="008D2FE2"/>
    <w:rsid w:val="008D33BC"/>
    <w:rsid w:val="008D3A03"/>
    <w:rsid w:val="008D64E7"/>
    <w:rsid w:val="008D6B0C"/>
    <w:rsid w:val="008E0661"/>
    <w:rsid w:val="008E128C"/>
    <w:rsid w:val="008E154B"/>
    <w:rsid w:val="008E39AA"/>
    <w:rsid w:val="008E3AD4"/>
    <w:rsid w:val="008E3F7F"/>
    <w:rsid w:val="008E52B3"/>
    <w:rsid w:val="008E5A7B"/>
    <w:rsid w:val="008E62B6"/>
    <w:rsid w:val="008E6BAC"/>
    <w:rsid w:val="008E6D4F"/>
    <w:rsid w:val="008F1FC4"/>
    <w:rsid w:val="008F20F4"/>
    <w:rsid w:val="008F2142"/>
    <w:rsid w:val="008F3A09"/>
    <w:rsid w:val="008F3EEF"/>
    <w:rsid w:val="008F4A3B"/>
    <w:rsid w:val="008F6AAF"/>
    <w:rsid w:val="008F72F3"/>
    <w:rsid w:val="00900059"/>
    <w:rsid w:val="00901249"/>
    <w:rsid w:val="00901C49"/>
    <w:rsid w:val="0090362C"/>
    <w:rsid w:val="0090538D"/>
    <w:rsid w:val="00905671"/>
    <w:rsid w:val="00905C67"/>
    <w:rsid w:val="0090623A"/>
    <w:rsid w:val="009066A6"/>
    <w:rsid w:val="009070CE"/>
    <w:rsid w:val="00907997"/>
    <w:rsid w:val="009101FA"/>
    <w:rsid w:val="00910B71"/>
    <w:rsid w:val="009119FD"/>
    <w:rsid w:val="00912495"/>
    <w:rsid w:val="0091320D"/>
    <w:rsid w:val="009133AA"/>
    <w:rsid w:val="00913498"/>
    <w:rsid w:val="00913CE9"/>
    <w:rsid w:val="009142EF"/>
    <w:rsid w:val="00914D81"/>
    <w:rsid w:val="009155B2"/>
    <w:rsid w:val="00915F13"/>
    <w:rsid w:val="0091616E"/>
    <w:rsid w:val="00917315"/>
    <w:rsid w:val="00917E1B"/>
    <w:rsid w:val="00921DCF"/>
    <w:rsid w:val="00921EA1"/>
    <w:rsid w:val="00923FE6"/>
    <w:rsid w:val="009244BC"/>
    <w:rsid w:val="009259AC"/>
    <w:rsid w:val="00926357"/>
    <w:rsid w:val="00926447"/>
    <w:rsid w:val="00926A40"/>
    <w:rsid w:val="00927C1D"/>
    <w:rsid w:val="0093090F"/>
    <w:rsid w:val="00932744"/>
    <w:rsid w:val="00932A3B"/>
    <w:rsid w:val="0093370C"/>
    <w:rsid w:val="00933AC5"/>
    <w:rsid w:val="00933CB6"/>
    <w:rsid w:val="00933D91"/>
    <w:rsid w:val="0093498A"/>
    <w:rsid w:val="009350C8"/>
    <w:rsid w:val="0093527E"/>
    <w:rsid w:val="00935699"/>
    <w:rsid w:val="00935A0F"/>
    <w:rsid w:val="00935B89"/>
    <w:rsid w:val="009373BE"/>
    <w:rsid w:val="00937BA1"/>
    <w:rsid w:val="00940F1A"/>
    <w:rsid w:val="0094107C"/>
    <w:rsid w:val="00941628"/>
    <w:rsid w:val="00941867"/>
    <w:rsid w:val="009421B2"/>
    <w:rsid w:val="00942797"/>
    <w:rsid w:val="009432F2"/>
    <w:rsid w:val="00943C20"/>
    <w:rsid w:val="00944ACF"/>
    <w:rsid w:val="00944EE8"/>
    <w:rsid w:val="00945C83"/>
    <w:rsid w:val="009464FA"/>
    <w:rsid w:val="00946DF5"/>
    <w:rsid w:val="0095135F"/>
    <w:rsid w:val="0095169E"/>
    <w:rsid w:val="009521E1"/>
    <w:rsid w:val="00953CEB"/>
    <w:rsid w:val="0095416F"/>
    <w:rsid w:val="009553B4"/>
    <w:rsid w:val="00956699"/>
    <w:rsid w:val="00961329"/>
    <w:rsid w:val="0096155B"/>
    <w:rsid w:val="00961A01"/>
    <w:rsid w:val="0096494D"/>
    <w:rsid w:val="00964AB6"/>
    <w:rsid w:val="0096518E"/>
    <w:rsid w:val="00967012"/>
    <w:rsid w:val="009670E9"/>
    <w:rsid w:val="009673FD"/>
    <w:rsid w:val="009678EC"/>
    <w:rsid w:val="00967AC6"/>
    <w:rsid w:val="009702D3"/>
    <w:rsid w:val="0097104F"/>
    <w:rsid w:val="00971538"/>
    <w:rsid w:val="009724B2"/>
    <w:rsid w:val="00972A6D"/>
    <w:rsid w:val="009741A7"/>
    <w:rsid w:val="009742C1"/>
    <w:rsid w:val="00974BD8"/>
    <w:rsid w:val="00974F29"/>
    <w:rsid w:val="00975A74"/>
    <w:rsid w:val="00976EF4"/>
    <w:rsid w:val="009771EF"/>
    <w:rsid w:val="009776BA"/>
    <w:rsid w:val="00980BE6"/>
    <w:rsid w:val="00981261"/>
    <w:rsid w:val="0098136C"/>
    <w:rsid w:val="00981578"/>
    <w:rsid w:val="009827C5"/>
    <w:rsid w:val="00983193"/>
    <w:rsid w:val="00983BD3"/>
    <w:rsid w:val="00983CD7"/>
    <w:rsid w:val="00983D83"/>
    <w:rsid w:val="009849F1"/>
    <w:rsid w:val="0098507A"/>
    <w:rsid w:val="00985513"/>
    <w:rsid w:val="0098597E"/>
    <w:rsid w:val="00986CA2"/>
    <w:rsid w:val="00986CF1"/>
    <w:rsid w:val="0098729D"/>
    <w:rsid w:val="00990624"/>
    <w:rsid w:val="00990F1E"/>
    <w:rsid w:val="00991223"/>
    <w:rsid w:val="009915E0"/>
    <w:rsid w:val="0099197E"/>
    <w:rsid w:val="00991C36"/>
    <w:rsid w:val="00991D23"/>
    <w:rsid w:val="00993C76"/>
    <w:rsid w:val="0099451B"/>
    <w:rsid w:val="00995D44"/>
    <w:rsid w:val="00996532"/>
    <w:rsid w:val="009968DE"/>
    <w:rsid w:val="00997C85"/>
    <w:rsid w:val="009A0588"/>
    <w:rsid w:val="009A0F10"/>
    <w:rsid w:val="009A22E0"/>
    <w:rsid w:val="009A26C6"/>
    <w:rsid w:val="009A35EB"/>
    <w:rsid w:val="009A39AC"/>
    <w:rsid w:val="009A4102"/>
    <w:rsid w:val="009A4A8C"/>
    <w:rsid w:val="009A51D7"/>
    <w:rsid w:val="009A5BA4"/>
    <w:rsid w:val="009A6B35"/>
    <w:rsid w:val="009A78DE"/>
    <w:rsid w:val="009A7FCB"/>
    <w:rsid w:val="009B0199"/>
    <w:rsid w:val="009B0535"/>
    <w:rsid w:val="009B2141"/>
    <w:rsid w:val="009C190B"/>
    <w:rsid w:val="009C1DED"/>
    <w:rsid w:val="009C402C"/>
    <w:rsid w:val="009C4A5F"/>
    <w:rsid w:val="009C4FB1"/>
    <w:rsid w:val="009C6823"/>
    <w:rsid w:val="009C6BCE"/>
    <w:rsid w:val="009C6F93"/>
    <w:rsid w:val="009C7185"/>
    <w:rsid w:val="009D09B6"/>
    <w:rsid w:val="009D428F"/>
    <w:rsid w:val="009D566B"/>
    <w:rsid w:val="009D5A20"/>
    <w:rsid w:val="009D5D13"/>
    <w:rsid w:val="009D61C2"/>
    <w:rsid w:val="009D6A54"/>
    <w:rsid w:val="009D75E6"/>
    <w:rsid w:val="009E158E"/>
    <w:rsid w:val="009E17B2"/>
    <w:rsid w:val="009E36EF"/>
    <w:rsid w:val="009E37A7"/>
    <w:rsid w:val="009E3F78"/>
    <w:rsid w:val="009E4160"/>
    <w:rsid w:val="009E6D6D"/>
    <w:rsid w:val="009E7697"/>
    <w:rsid w:val="009F0664"/>
    <w:rsid w:val="009F1FDF"/>
    <w:rsid w:val="009F2737"/>
    <w:rsid w:val="009F28BC"/>
    <w:rsid w:val="009F2919"/>
    <w:rsid w:val="009F3B5E"/>
    <w:rsid w:val="009F479E"/>
    <w:rsid w:val="009F6274"/>
    <w:rsid w:val="009F648A"/>
    <w:rsid w:val="009F65FB"/>
    <w:rsid w:val="009F66DE"/>
    <w:rsid w:val="009F6F02"/>
    <w:rsid w:val="009F71DA"/>
    <w:rsid w:val="00A00CF5"/>
    <w:rsid w:val="00A02BB0"/>
    <w:rsid w:val="00A03315"/>
    <w:rsid w:val="00A037A6"/>
    <w:rsid w:val="00A040CE"/>
    <w:rsid w:val="00A05CE1"/>
    <w:rsid w:val="00A0791D"/>
    <w:rsid w:val="00A105A1"/>
    <w:rsid w:val="00A10752"/>
    <w:rsid w:val="00A11AEA"/>
    <w:rsid w:val="00A120F4"/>
    <w:rsid w:val="00A13BFD"/>
    <w:rsid w:val="00A14034"/>
    <w:rsid w:val="00A14490"/>
    <w:rsid w:val="00A149E6"/>
    <w:rsid w:val="00A14E81"/>
    <w:rsid w:val="00A15CB7"/>
    <w:rsid w:val="00A1608C"/>
    <w:rsid w:val="00A160FE"/>
    <w:rsid w:val="00A16162"/>
    <w:rsid w:val="00A16758"/>
    <w:rsid w:val="00A17225"/>
    <w:rsid w:val="00A17E26"/>
    <w:rsid w:val="00A20448"/>
    <w:rsid w:val="00A2157D"/>
    <w:rsid w:val="00A2221D"/>
    <w:rsid w:val="00A22C08"/>
    <w:rsid w:val="00A2357B"/>
    <w:rsid w:val="00A2398C"/>
    <w:rsid w:val="00A23B61"/>
    <w:rsid w:val="00A24388"/>
    <w:rsid w:val="00A25012"/>
    <w:rsid w:val="00A26CF3"/>
    <w:rsid w:val="00A26D05"/>
    <w:rsid w:val="00A27138"/>
    <w:rsid w:val="00A27B6E"/>
    <w:rsid w:val="00A30427"/>
    <w:rsid w:val="00A310A1"/>
    <w:rsid w:val="00A3114F"/>
    <w:rsid w:val="00A32F3D"/>
    <w:rsid w:val="00A333EE"/>
    <w:rsid w:val="00A37898"/>
    <w:rsid w:val="00A37A9F"/>
    <w:rsid w:val="00A4036D"/>
    <w:rsid w:val="00A40911"/>
    <w:rsid w:val="00A417A6"/>
    <w:rsid w:val="00A41E2D"/>
    <w:rsid w:val="00A46CF4"/>
    <w:rsid w:val="00A47844"/>
    <w:rsid w:val="00A534B0"/>
    <w:rsid w:val="00A540A3"/>
    <w:rsid w:val="00A5413A"/>
    <w:rsid w:val="00A5503F"/>
    <w:rsid w:val="00A558F1"/>
    <w:rsid w:val="00A60F36"/>
    <w:rsid w:val="00A6392F"/>
    <w:rsid w:val="00A63A80"/>
    <w:rsid w:val="00A63EAD"/>
    <w:rsid w:val="00A65202"/>
    <w:rsid w:val="00A65651"/>
    <w:rsid w:val="00A65728"/>
    <w:rsid w:val="00A657A4"/>
    <w:rsid w:val="00A67425"/>
    <w:rsid w:val="00A6770E"/>
    <w:rsid w:val="00A72523"/>
    <w:rsid w:val="00A7319E"/>
    <w:rsid w:val="00A738C4"/>
    <w:rsid w:val="00A73A5D"/>
    <w:rsid w:val="00A75348"/>
    <w:rsid w:val="00A75AAD"/>
    <w:rsid w:val="00A768B0"/>
    <w:rsid w:val="00A77371"/>
    <w:rsid w:val="00A77A77"/>
    <w:rsid w:val="00A77EEC"/>
    <w:rsid w:val="00A80485"/>
    <w:rsid w:val="00A804A8"/>
    <w:rsid w:val="00A81BB1"/>
    <w:rsid w:val="00A82C6B"/>
    <w:rsid w:val="00A83487"/>
    <w:rsid w:val="00A846A9"/>
    <w:rsid w:val="00A85313"/>
    <w:rsid w:val="00A92D7C"/>
    <w:rsid w:val="00A9418A"/>
    <w:rsid w:val="00A95859"/>
    <w:rsid w:val="00A95EB0"/>
    <w:rsid w:val="00A95FBF"/>
    <w:rsid w:val="00A97566"/>
    <w:rsid w:val="00A97E5B"/>
    <w:rsid w:val="00AA05DC"/>
    <w:rsid w:val="00AA1167"/>
    <w:rsid w:val="00AA22CF"/>
    <w:rsid w:val="00AA2640"/>
    <w:rsid w:val="00AA32E5"/>
    <w:rsid w:val="00AA3808"/>
    <w:rsid w:val="00AA4451"/>
    <w:rsid w:val="00AA4D84"/>
    <w:rsid w:val="00AA5979"/>
    <w:rsid w:val="00AA6F9C"/>
    <w:rsid w:val="00AB0D40"/>
    <w:rsid w:val="00AB13E2"/>
    <w:rsid w:val="00AB1586"/>
    <w:rsid w:val="00AB174C"/>
    <w:rsid w:val="00AB1D4E"/>
    <w:rsid w:val="00AB1F2E"/>
    <w:rsid w:val="00AB23E3"/>
    <w:rsid w:val="00AB517C"/>
    <w:rsid w:val="00AB70F2"/>
    <w:rsid w:val="00AC1043"/>
    <w:rsid w:val="00AC17E9"/>
    <w:rsid w:val="00AC2F41"/>
    <w:rsid w:val="00AC361C"/>
    <w:rsid w:val="00AC4758"/>
    <w:rsid w:val="00AC4B84"/>
    <w:rsid w:val="00AC6263"/>
    <w:rsid w:val="00AC6704"/>
    <w:rsid w:val="00AC6EDF"/>
    <w:rsid w:val="00AC6F52"/>
    <w:rsid w:val="00AC6FCB"/>
    <w:rsid w:val="00AC7633"/>
    <w:rsid w:val="00AD05CA"/>
    <w:rsid w:val="00AD1438"/>
    <w:rsid w:val="00AD154B"/>
    <w:rsid w:val="00AD185A"/>
    <w:rsid w:val="00AD292E"/>
    <w:rsid w:val="00AD4B24"/>
    <w:rsid w:val="00AD68F3"/>
    <w:rsid w:val="00AD6AC3"/>
    <w:rsid w:val="00AD6AD2"/>
    <w:rsid w:val="00AE1348"/>
    <w:rsid w:val="00AE2F3D"/>
    <w:rsid w:val="00AE397F"/>
    <w:rsid w:val="00AE51A1"/>
    <w:rsid w:val="00AE5E28"/>
    <w:rsid w:val="00AE5F3C"/>
    <w:rsid w:val="00AE5F45"/>
    <w:rsid w:val="00AE626B"/>
    <w:rsid w:val="00AE733F"/>
    <w:rsid w:val="00AE75AD"/>
    <w:rsid w:val="00AF016C"/>
    <w:rsid w:val="00AF2279"/>
    <w:rsid w:val="00AF3850"/>
    <w:rsid w:val="00AF3D35"/>
    <w:rsid w:val="00AF4ABF"/>
    <w:rsid w:val="00AF70DB"/>
    <w:rsid w:val="00AF7E06"/>
    <w:rsid w:val="00B01DA1"/>
    <w:rsid w:val="00B02697"/>
    <w:rsid w:val="00B036EE"/>
    <w:rsid w:val="00B04839"/>
    <w:rsid w:val="00B04966"/>
    <w:rsid w:val="00B053FD"/>
    <w:rsid w:val="00B06F85"/>
    <w:rsid w:val="00B07E26"/>
    <w:rsid w:val="00B105AD"/>
    <w:rsid w:val="00B11BE7"/>
    <w:rsid w:val="00B13298"/>
    <w:rsid w:val="00B1334E"/>
    <w:rsid w:val="00B13621"/>
    <w:rsid w:val="00B137AF"/>
    <w:rsid w:val="00B147A0"/>
    <w:rsid w:val="00B1535D"/>
    <w:rsid w:val="00B1690F"/>
    <w:rsid w:val="00B204EC"/>
    <w:rsid w:val="00B20FF0"/>
    <w:rsid w:val="00B21578"/>
    <w:rsid w:val="00B21973"/>
    <w:rsid w:val="00B2266E"/>
    <w:rsid w:val="00B22F34"/>
    <w:rsid w:val="00B2360F"/>
    <w:rsid w:val="00B25873"/>
    <w:rsid w:val="00B26545"/>
    <w:rsid w:val="00B26B58"/>
    <w:rsid w:val="00B270DE"/>
    <w:rsid w:val="00B272DF"/>
    <w:rsid w:val="00B3048C"/>
    <w:rsid w:val="00B30B20"/>
    <w:rsid w:val="00B30F0E"/>
    <w:rsid w:val="00B315EA"/>
    <w:rsid w:val="00B349E9"/>
    <w:rsid w:val="00B36B69"/>
    <w:rsid w:val="00B376B7"/>
    <w:rsid w:val="00B40274"/>
    <w:rsid w:val="00B40813"/>
    <w:rsid w:val="00B4084A"/>
    <w:rsid w:val="00B40A40"/>
    <w:rsid w:val="00B41728"/>
    <w:rsid w:val="00B41F6E"/>
    <w:rsid w:val="00B434B5"/>
    <w:rsid w:val="00B436A0"/>
    <w:rsid w:val="00B45B74"/>
    <w:rsid w:val="00B46B59"/>
    <w:rsid w:val="00B474F6"/>
    <w:rsid w:val="00B47C68"/>
    <w:rsid w:val="00B50D40"/>
    <w:rsid w:val="00B51BFF"/>
    <w:rsid w:val="00B52389"/>
    <w:rsid w:val="00B524F1"/>
    <w:rsid w:val="00B53ACC"/>
    <w:rsid w:val="00B5434B"/>
    <w:rsid w:val="00B5450A"/>
    <w:rsid w:val="00B554A3"/>
    <w:rsid w:val="00B60964"/>
    <w:rsid w:val="00B62FD1"/>
    <w:rsid w:val="00B63363"/>
    <w:rsid w:val="00B6432C"/>
    <w:rsid w:val="00B64D85"/>
    <w:rsid w:val="00B64E0E"/>
    <w:rsid w:val="00B656D2"/>
    <w:rsid w:val="00B6764E"/>
    <w:rsid w:val="00B677CA"/>
    <w:rsid w:val="00B70DBB"/>
    <w:rsid w:val="00B712F1"/>
    <w:rsid w:val="00B7184B"/>
    <w:rsid w:val="00B72E91"/>
    <w:rsid w:val="00B73340"/>
    <w:rsid w:val="00B74098"/>
    <w:rsid w:val="00B74908"/>
    <w:rsid w:val="00B74F6F"/>
    <w:rsid w:val="00B766BD"/>
    <w:rsid w:val="00B77221"/>
    <w:rsid w:val="00B8041B"/>
    <w:rsid w:val="00B80CF1"/>
    <w:rsid w:val="00B810B3"/>
    <w:rsid w:val="00B822C2"/>
    <w:rsid w:val="00B829BF"/>
    <w:rsid w:val="00B82C33"/>
    <w:rsid w:val="00B83352"/>
    <w:rsid w:val="00B83B9C"/>
    <w:rsid w:val="00B8642D"/>
    <w:rsid w:val="00B8731A"/>
    <w:rsid w:val="00B876F8"/>
    <w:rsid w:val="00B90D31"/>
    <w:rsid w:val="00B91024"/>
    <w:rsid w:val="00B930F0"/>
    <w:rsid w:val="00B93B1D"/>
    <w:rsid w:val="00B93F57"/>
    <w:rsid w:val="00B9500D"/>
    <w:rsid w:val="00B9744E"/>
    <w:rsid w:val="00B975B3"/>
    <w:rsid w:val="00B97C9E"/>
    <w:rsid w:val="00BA1B22"/>
    <w:rsid w:val="00BA2097"/>
    <w:rsid w:val="00BA2137"/>
    <w:rsid w:val="00BA3C29"/>
    <w:rsid w:val="00BA40A9"/>
    <w:rsid w:val="00BA423E"/>
    <w:rsid w:val="00BA51F2"/>
    <w:rsid w:val="00BA5E75"/>
    <w:rsid w:val="00BA6688"/>
    <w:rsid w:val="00BA6E4C"/>
    <w:rsid w:val="00BA79C6"/>
    <w:rsid w:val="00BA7E28"/>
    <w:rsid w:val="00BA7F52"/>
    <w:rsid w:val="00BB09A9"/>
    <w:rsid w:val="00BB127E"/>
    <w:rsid w:val="00BB1EAE"/>
    <w:rsid w:val="00BB278C"/>
    <w:rsid w:val="00BB29A0"/>
    <w:rsid w:val="00BB3EAE"/>
    <w:rsid w:val="00BB4CA3"/>
    <w:rsid w:val="00BB5C51"/>
    <w:rsid w:val="00BB674C"/>
    <w:rsid w:val="00BC0723"/>
    <w:rsid w:val="00BC1F31"/>
    <w:rsid w:val="00BC30D5"/>
    <w:rsid w:val="00BC64A2"/>
    <w:rsid w:val="00BC6618"/>
    <w:rsid w:val="00BD0974"/>
    <w:rsid w:val="00BD0FE7"/>
    <w:rsid w:val="00BD1440"/>
    <w:rsid w:val="00BD1896"/>
    <w:rsid w:val="00BD1A4C"/>
    <w:rsid w:val="00BD1DBA"/>
    <w:rsid w:val="00BD1FFE"/>
    <w:rsid w:val="00BD2046"/>
    <w:rsid w:val="00BD2984"/>
    <w:rsid w:val="00BD313B"/>
    <w:rsid w:val="00BD3F06"/>
    <w:rsid w:val="00BD5737"/>
    <w:rsid w:val="00BD6078"/>
    <w:rsid w:val="00BD62D4"/>
    <w:rsid w:val="00BD6C75"/>
    <w:rsid w:val="00BD7547"/>
    <w:rsid w:val="00BD79E4"/>
    <w:rsid w:val="00BE0857"/>
    <w:rsid w:val="00BE39C5"/>
    <w:rsid w:val="00BE4D9D"/>
    <w:rsid w:val="00BE5670"/>
    <w:rsid w:val="00BE621A"/>
    <w:rsid w:val="00BE6928"/>
    <w:rsid w:val="00BE7ABB"/>
    <w:rsid w:val="00BF07A6"/>
    <w:rsid w:val="00BF21E4"/>
    <w:rsid w:val="00BF2ED7"/>
    <w:rsid w:val="00BF4658"/>
    <w:rsid w:val="00BF4F6C"/>
    <w:rsid w:val="00BF5960"/>
    <w:rsid w:val="00BF7E63"/>
    <w:rsid w:val="00C011BD"/>
    <w:rsid w:val="00C019AD"/>
    <w:rsid w:val="00C01A11"/>
    <w:rsid w:val="00C0338E"/>
    <w:rsid w:val="00C03A25"/>
    <w:rsid w:val="00C03D54"/>
    <w:rsid w:val="00C07587"/>
    <w:rsid w:val="00C07D50"/>
    <w:rsid w:val="00C07E80"/>
    <w:rsid w:val="00C129D2"/>
    <w:rsid w:val="00C130BE"/>
    <w:rsid w:val="00C148E4"/>
    <w:rsid w:val="00C14B6C"/>
    <w:rsid w:val="00C16D86"/>
    <w:rsid w:val="00C204CD"/>
    <w:rsid w:val="00C2082B"/>
    <w:rsid w:val="00C2137E"/>
    <w:rsid w:val="00C2256D"/>
    <w:rsid w:val="00C23BF4"/>
    <w:rsid w:val="00C23FC6"/>
    <w:rsid w:val="00C24BE5"/>
    <w:rsid w:val="00C24FD0"/>
    <w:rsid w:val="00C253A4"/>
    <w:rsid w:val="00C258D1"/>
    <w:rsid w:val="00C258EA"/>
    <w:rsid w:val="00C26324"/>
    <w:rsid w:val="00C26836"/>
    <w:rsid w:val="00C3169A"/>
    <w:rsid w:val="00C31FD3"/>
    <w:rsid w:val="00C32659"/>
    <w:rsid w:val="00C32996"/>
    <w:rsid w:val="00C33C07"/>
    <w:rsid w:val="00C34213"/>
    <w:rsid w:val="00C343AF"/>
    <w:rsid w:val="00C34CD7"/>
    <w:rsid w:val="00C3524A"/>
    <w:rsid w:val="00C35542"/>
    <w:rsid w:val="00C403E7"/>
    <w:rsid w:val="00C410AA"/>
    <w:rsid w:val="00C411BA"/>
    <w:rsid w:val="00C41E9A"/>
    <w:rsid w:val="00C42A81"/>
    <w:rsid w:val="00C45E46"/>
    <w:rsid w:val="00C47633"/>
    <w:rsid w:val="00C477CA"/>
    <w:rsid w:val="00C47DE2"/>
    <w:rsid w:val="00C50608"/>
    <w:rsid w:val="00C50FE3"/>
    <w:rsid w:val="00C51E43"/>
    <w:rsid w:val="00C51E4E"/>
    <w:rsid w:val="00C51E6A"/>
    <w:rsid w:val="00C524FB"/>
    <w:rsid w:val="00C54126"/>
    <w:rsid w:val="00C5496C"/>
    <w:rsid w:val="00C54F91"/>
    <w:rsid w:val="00C55BB4"/>
    <w:rsid w:val="00C577EA"/>
    <w:rsid w:val="00C6013B"/>
    <w:rsid w:val="00C603F5"/>
    <w:rsid w:val="00C60907"/>
    <w:rsid w:val="00C62601"/>
    <w:rsid w:val="00C6270D"/>
    <w:rsid w:val="00C638D2"/>
    <w:rsid w:val="00C63BEC"/>
    <w:rsid w:val="00C63FCA"/>
    <w:rsid w:val="00C6570B"/>
    <w:rsid w:val="00C65B74"/>
    <w:rsid w:val="00C65D18"/>
    <w:rsid w:val="00C66A07"/>
    <w:rsid w:val="00C67807"/>
    <w:rsid w:val="00C70021"/>
    <w:rsid w:val="00C7010A"/>
    <w:rsid w:val="00C71AB9"/>
    <w:rsid w:val="00C76249"/>
    <w:rsid w:val="00C7751B"/>
    <w:rsid w:val="00C8010A"/>
    <w:rsid w:val="00C80488"/>
    <w:rsid w:val="00C80F5A"/>
    <w:rsid w:val="00C8102D"/>
    <w:rsid w:val="00C811CB"/>
    <w:rsid w:val="00C8130D"/>
    <w:rsid w:val="00C813BE"/>
    <w:rsid w:val="00C8179D"/>
    <w:rsid w:val="00C81B1A"/>
    <w:rsid w:val="00C81B1D"/>
    <w:rsid w:val="00C81DC8"/>
    <w:rsid w:val="00C82D10"/>
    <w:rsid w:val="00C82D3C"/>
    <w:rsid w:val="00C83212"/>
    <w:rsid w:val="00C84DA6"/>
    <w:rsid w:val="00C85737"/>
    <w:rsid w:val="00C85BCA"/>
    <w:rsid w:val="00C85BDB"/>
    <w:rsid w:val="00C85C59"/>
    <w:rsid w:val="00C85C6F"/>
    <w:rsid w:val="00C85CF2"/>
    <w:rsid w:val="00C86BDB"/>
    <w:rsid w:val="00C903A6"/>
    <w:rsid w:val="00C90FBD"/>
    <w:rsid w:val="00C9296E"/>
    <w:rsid w:val="00C9381E"/>
    <w:rsid w:val="00C945FF"/>
    <w:rsid w:val="00CA0967"/>
    <w:rsid w:val="00CA1D1A"/>
    <w:rsid w:val="00CA3136"/>
    <w:rsid w:val="00CA44A9"/>
    <w:rsid w:val="00CA462F"/>
    <w:rsid w:val="00CA5238"/>
    <w:rsid w:val="00CA5A2B"/>
    <w:rsid w:val="00CA6817"/>
    <w:rsid w:val="00CA6E3F"/>
    <w:rsid w:val="00CA746A"/>
    <w:rsid w:val="00CB10E9"/>
    <w:rsid w:val="00CB277F"/>
    <w:rsid w:val="00CB47A5"/>
    <w:rsid w:val="00CB5049"/>
    <w:rsid w:val="00CB6431"/>
    <w:rsid w:val="00CB713D"/>
    <w:rsid w:val="00CB7601"/>
    <w:rsid w:val="00CC0B1C"/>
    <w:rsid w:val="00CC122A"/>
    <w:rsid w:val="00CC2DDE"/>
    <w:rsid w:val="00CC4148"/>
    <w:rsid w:val="00CC691A"/>
    <w:rsid w:val="00CD0095"/>
    <w:rsid w:val="00CD0E28"/>
    <w:rsid w:val="00CD15A0"/>
    <w:rsid w:val="00CD205E"/>
    <w:rsid w:val="00CD2438"/>
    <w:rsid w:val="00CD243E"/>
    <w:rsid w:val="00CD2C1E"/>
    <w:rsid w:val="00CD5698"/>
    <w:rsid w:val="00CD5DDF"/>
    <w:rsid w:val="00CD672C"/>
    <w:rsid w:val="00CD779D"/>
    <w:rsid w:val="00CD7D20"/>
    <w:rsid w:val="00CD7F2E"/>
    <w:rsid w:val="00CD7FAC"/>
    <w:rsid w:val="00CE2728"/>
    <w:rsid w:val="00CE3595"/>
    <w:rsid w:val="00CE427C"/>
    <w:rsid w:val="00CE4CCA"/>
    <w:rsid w:val="00CE4DAF"/>
    <w:rsid w:val="00CE6AC4"/>
    <w:rsid w:val="00CE6DCD"/>
    <w:rsid w:val="00CE6E73"/>
    <w:rsid w:val="00CE6EDC"/>
    <w:rsid w:val="00CE7301"/>
    <w:rsid w:val="00CE732C"/>
    <w:rsid w:val="00CE76E8"/>
    <w:rsid w:val="00CE7AD0"/>
    <w:rsid w:val="00CF036F"/>
    <w:rsid w:val="00CF03F0"/>
    <w:rsid w:val="00CF112B"/>
    <w:rsid w:val="00CF1D94"/>
    <w:rsid w:val="00CF1FDB"/>
    <w:rsid w:val="00CF269D"/>
    <w:rsid w:val="00CF36BC"/>
    <w:rsid w:val="00CF38D6"/>
    <w:rsid w:val="00CF39D8"/>
    <w:rsid w:val="00CF405C"/>
    <w:rsid w:val="00CF482B"/>
    <w:rsid w:val="00CF67D0"/>
    <w:rsid w:val="00CF762C"/>
    <w:rsid w:val="00D00A7A"/>
    <w:rsid w:val="00D02F65"/>
    <w:rsid w:val="00D038C6"/>
    <w:rsid w:val="00D061F1"/>
    <w:rsid w:val="00D066E6"/>
    <w:rsid w:val="00D06871"/>
    <w:rsid w:val="00D07019"/>
    <w:rsid w:val="00D1186B"/>
    <w:rsid w:val="00D11DBC"/>
    <w:rsid w:val="00D12D93"/>
    <w:rsid w:val="00D12D99"/>
    <w:rsid w:val="00D13823"/>
    <w:rsid w:val="00D1393B"/>
    <w:rsid w:val="00D14223"/>
    <w:rsid w:val="00D14A9D"/>
    <w:rsid w:val="00D14EE0"/>
    <w:rsid w:val="00D15928"/>
    <w:rsid w:val="00D15A19"/>
    <w:rsid w:val="00D15ECD"/>
    <w:rsid w:val="00D164F3"/>
    <w:rsid w:val="00D16CE7"/>
    <w:rsid w:val="00D175F9"/>
    <w:rsid w:val="00D206F5"/>
    <w:rsid w:val="00D21826"/>
    <w:rsid w:val="00D2235F"/>
    <w:rsid w:val="00D24168"/>
    <w:rsid w:val="00D24C93"/>
    <w:rsid w:val="00D279C2"/>
    <w:rsid w:val="00D27D49"/>
    <w:rsid w:val="00D3469C"/>
    <w:rsid w:val="00D3633E"/>
    <w:rsid w:val="00D36B04"/>
    <w:rsid w:val="00D36E8B"/>
    <w:rsid w:val="00D372A9"/>
    <w:rsid w:val="00D408A3"/>
    <w:rsid w:val="00D41B0D"/>
    <w:rsid w:val="00D421B9"/>
    <w:rsid w:val="00D43E4C"/>
    <w:rsid w:val="00D4774B"/>
    <w:rsid w:val="00D50092"/>
    <w:rsid w:val="00D500CF"/>
    <w:rsid w:val="00D507DF"/>
    <w:rsid w:val="00D513A7"/>
    <w:rsid w:val="00D51D81"/>
    <w:rsid w:val="00D53CA7"/>
    <w:rsid w:val="00D5411E"/>
    <w:rsid w:val="00D5419E"/>
    <w:rsid w:val="00D5541C"/>
    <w:rsid w:val="00D5544B"/>
    <w:rsid w:val="00D55768"/>
    <w:rsid w:val="00D5665E"/>
    <w:rsid w:val="00D568B4"/>
    <w:rsid w:val="00D56920"/>
    <w:rsid w:val="00D60576"/>
    <w:rsid w:val="00D620EF"/>
    <w:rsid w:val="00D635B0"/>
    <w:rsid w:val="00D64DE9"/>
    <w:rsid w:val="00D65C42"/>
    <w:rsid w:val="00D662D9"/>
    <w:rsid w:val="00D67EDB"/>
    <w:rsid w:val="00D72422"/>
    <w:rsid w:val="00D73919"/>
    <w:rsid w:val="00D74779"/>
    <w:rsid w:val="00D7560B"/>
    <w:rsid w:val="00D75C36"/>
    <w:rsid w:val="00D76051"/>
    <w:rsid w:val="00D76488"/>
    <w:rsid w:val="00D77994"/>
    <w:rsid w:val="00D779B1"/>
    <w:rsid w:val="00D81BB7"/>
    <w:rsid w:val="00D83023"/>
    <w:rsid w:val="00D8491E"/>
    <w:rsid w:val="00D869DC"/>
    <w:rsid w:val="00D86D43"/>
    <w:rsid w:val="00D87494"/>
    <w:rsid w:val="00D90F67"/>
    <w:rsid w:val="00D91975"/>
    <w:rsid w:val="00D9240E"/>
    <w:rsid w:val="00D92A95"/>
    <w:rsid w:val="00D92AAD"/>
    <w:rsid w:val="00D93D21"/>
    <w:rsid w:val="00D93DF0"/>
    <w:rsid w:val="00D93F85"/>
    <w:rsid w:val="00D9489C"/>
    <w:rsid w:val="00D95076"/>
    <w:rsid w:val="00D95DB0"/>
    <w:rsid w:val="00D96172"/>
    <w:rsid w:val="00D9674E"/>
    <w:rsid w:val="00D96810"/>
    <w:rsid w:val="00DA0A77"/>
    <w:rsid w:val="00DA0F5D"/>
    <w:rsid w:val="00DA2511"/>
    <w:rsid w:val="00DA2CFC"/>
    <w:rsid w:val="00DA3779"/>
    <w:rsid w:val="00DA3FC4"/>
    <w:rsid w:val="00DA4B9E"/>
    <w:rsid w:val="00DA4E63"/>
    <w:rsid w:val="00DB0095"/>
    <w:rsid w:val="00DB0118"/>
    <w:rsid w:val="00DB0248"/>
    <w:rsid w:val="00DB0BE7"/>
    <w:rsid w:val="00DB1C6A"/>
    <w:rsid w:val="00DB2C6B"/>
    <w:rsid w:val="00DB54DB"/>
    <w:rsid w:val="00DB59AF"/>
    <w:rsid w:val="00DB5CD6"/>
    <w:rsid w:val="00DB67EB"/>
    <w:rsid w:val="00DB723F"/>
    <w:rsid w:val="00DC181C"/>
    <w:rsid w:val="00DC1B28"/>
    <w:rsid w:val="00DC5C2B"/>
    <w:rsid w:val="00DD0646"/>
    <w:rsid w:val="00DD0E9C"/>
    <w:rsid w:val="00DD212C"/>
    <w:rsid w:val="00DD23D7"/>
    <w:rsid w:val="00DD275B"/>
    <w:rsid w:val="00DD3F30"/>
    <w:rsid w:val="00DD612E"/>
    <w:rsid w:val="00DD7060"/>
    <w:rsid w:val="00DE16B2"/>
    <w:rsid w:val="00DE1CD2"/>
    <w:rsid w:val="00DE201A"/>
    <w:rsid w:val="00DE2624"/>
    <w:rsid w:val="00DE2FDC"/>
    <w:rsid w:val="00DE3896"/>
    <w:rsid w:val="00DE4FD5"/>
    <w:rsid w:val="00DE5060"/>
    <w:rsid w:val="00DE5B21"/>
    <w:rsid w:val="00DE5D23"/>
    <w:rsid w:val="00DE6A45"/>
    <w:rsid w:val="00DF03AB"/>
    <w:rsid w:val="00DF1EE1"/>
    <w:rsid w:val="00DF3F22"/>
    <w:rsid w:val="00DF446D"/>
    <w:rsid w:val="00DF614A"/>
    <w:rsid w:val="00DF66DF"/>
    <w:rsid w:val="00DF7746"/>
    <w:rsid w:val="00DF786E"/>
    <w:rsid w:val="00DF79A0"/>
    <w:rsid w:val="00E00833"/>
    <w:rsid w:val="00E015ED"/>
    <w:rsid w:val="00E024F5"/>
    <w:rsid w:val="00E02826"/>
    <w:rsid w:val="00E02920"/>
    <w:rsid w:val="00E04563"/>
    <w:rsid w:val="00E05D7B"/>
    <w:rsid w:val="00E05E70"/>
    <w:rsid w:val="00E10818"/>
    <w:rsid w:val="00E10A0D"/>
    <w:rsid w:val="00E12DC4"/>
    <w:rsid w:val="00E12F82"/>
    <w:rsid w:val="00E15319"/>
    <w:rsid w:val="00E16317"/>
    <w:rsid w:val="00E16F75"/>
    <w:rsid w:val="00E20FE5"/>
    <w:rsid w:val="00E222F6"/>
    <w:rsid w:val="00E23F0A"/>
    <w:rsid w:val="00E24A9D"/>
    <w:rsid w:val="00E2544E"/>
    <w:rsid w:val="00E257AD"/>
    <w:rsid w:val="00E260A7"/>
    <w:rsid w:val="00E26145"/>
    <w:rsid w:val="00E3015F"/>
    <w:rsid w:val="00E30B0B"/>
    <w:rsid w:val="00E30C8A"/>
    <w:rsid w:val="00E33087"/>
    <w:rsid w:val="00E37DAB"/>
    <w:rsid w:val="00E37FDB"/>
    <w:rsid w:val="00E4013A"/>
    <w:rsid w:val="00E405FC"/>
    <w:rsid w:val="00E42A89"/>
    <w:rsid w:val="00E44A2F"/>
    <w:rsid w:val="00E45536"/>
    <w:rsid w:val="00E45A82"/>
    <w:rsid w:val="00E4671E"/>
    <w:rsid w:val="00E473BE"/>
    <w:rsid w:val="00E50930"/>
    <w:rsid w:val="00E50D88"/>
    <w:rsid w:val="00E517FA"/>
    <w:rsid w:val="00E51B38"/>
    <w:rsid w:val="00E52268"/>
    <w:rsid w:val="00E523A7"/>
    <w:rsid w:val="00E5341F"/>
    <w:rsid w:val="00E53A6E"/>
    <w:rsid w:val="00E54295"/>
    <w:rsid w:val="00E5460D"/>
    <w:rsid w:val="00E5546A"/>
    <w:rsid w:val="00E56051"/>
    <w:rsid w:val="00E56E9E"/>
    <w:rsid w:val="00E604B1"/>
    <w:rsid w:val="00E626B4"/>
    <w:rsid w:val="00E649E9"/>
    <w:rsid w:val="00E6612F"/>
    <w:rsid w:val="00E7035C"/>
    <w:rsid w:val="00E71239"/>
    <w:rsid w:val="00E72392"/>
    <w:rsid w:val="00E73149"/>
    <w:rsid w:val="00E74442"/>
    <w:rsid w:val="00E74A67"/>
    <w:rsid w:val="00E75832"/>
    <w:rsid w:val="00E75C53"/>
    <w:rsid w:val="00E75EEE"/>
    <w:rsid w:val="00E77D1F"/>
    <w:rsid w:val="00E8017F"/>
    <w:rsid w:val="00E81025"/>
    <w:rsid w:val="00E8124E"/>
    <w:rsid w:val="00E827D1"/>
    <w:rsid w:val="00E84C92"/>
    <w:rsid w:val="00E856CC"/>
    <w:rsid w:val="00E861F8"/>
    <w:rsid w:val="00E90897"/>
    <w:rsid w:val="00E90E04"/>
    <w:rsid w:val="00E91068"/>
    <w:rsid w:val="00E915AE"/>
    <w:rsid w:val="00E93481"/>
    <w:rsid w:val="00E936E4"/>
    <w:rsid w:val="00E93BA0"/>
    <w:rsid w:val="00E9448C"/>
    <w:rsid w:val="00E95411"/>
    <w:rsid w:val="00E958FD"/>
    <w:rsid w:val="00E9592D"/>
    <w:rsid w:val="00E95B09"/>
    <w:rsid w:val="00E960F1"/>
    <w:rsid w:val="00E979D8"/>
    <w:rsid w:val="00EA173D"/>
    <w:rsid w:val="00EA19C5"/>
    <w:rsid w:val="00EA1CAA"/>
    <w:rsid w:val="00EA1D31"/>
    <w:rsid w:val="00EA1D89"/>
    <w:rsid w:val="00EA25C1"/>
    <w:rsid w:val="00EA401E"/>
    <w:rsid w:val="00EA5D6E"/>
    <w:rsid w:val="00EA754E"/>
    <w:rsid w:val="00EB1E25"/>
    <w:rsid w:val="00EB32E9"/>
    <w:rsid w:val="00EB387F"/>
    <w:rsid w:val="00EB6B9D"/>
    <w:rsid w:val="00EB6C8D"/>
    <w:rsid w:val="00EB74EE"/>
    <w:rsid w:val="00EB7F24"/>
    <w:rsid w:val="00EC127C"/>
    <w:rsid w:val="00EC1B3D"/>
    <w:rsid w:val="00EC23E1"/>
    <w:rsid w:val="00EC3EF7"/>
    <w:rsid w:val="00EC46D7"/>
    <w:rsid w:val="00EC6DF5"/>
    <w:rsid w:val="00EC70F8"/>
    <w:rsid w:val="00EC7DA6"/>
    <w:rsid w:val="00ED1012"/>
    <w:rsid w:val="00ED19F7"/>
    <w:rsid w:val="00ED2094"/>
    <w:rsid w:val="00ED2FB2"/>
    <w:rsid w:val="00ED3155"/>
    <w:rsid w:val="00ED5D4C"/>
    <w:rsid w:val="00ED6AFF"/>
    <w:rsid w:val="00EE079C"/>
    <w:rsid w:val="00EE0DEC"/>
    <w:rsid w:val="00EE1853"/>
    <w:rsid w:val="00EE1CE0"/>
    <w:rsid w:val="00EE2037"/>
    <w:rsid w:val="00EE293A"/>
    <w:rsid w:val="00EE2A8A"/>
    <w:rsid w:val="00EE2E83"/>
    <w:rsid w:val="00EE3BA9"/>
    <w:rsid w:val="00EE3C45"/>
    <w:rsid w:val="00EE43AF"/>
    <w:rsid w:val="00EE49F7"/>
    <w:rsid w:val="00EE60C7"/>
    <w:rsid w:val="00EE68B2"/>
    <w:rsid w:val="00EF0117"/>
    <w:rsid w:val="00EF0170"/>
    <w:rsid w:val="00EF0CF6"/>
    <w:rsid w:val="00EF0D45"/>
    <w:rsid w:val="00EF1A1B"/>
    <w:rsid w:val="00EF1BEB"/>
    <w:rsid w:val="00EF28AE"/>
    <w:rsid w:val="00EF3100"/>
    <w:rsid w:val="00EF347C"/>
    <w:rsid w:val="00EF459B"/>
    <w:rsid w:val="00EF48BE"/>
    <w:rsid w:val="00EF6A17"/>
    <w:rsid w:val="00EF6DEC"/>
    <w:rsid w:val="00F00149"/>
    <w:rsid w:val="00F0120B"/>
    <w:rsid w:val="00F01DFD"/>
    <w:rsid w:val="00F01E61"/>
    <w:rsid w:val="00F02218"/>
    <w:rsid w:val="00F02E5C"/>
    <w:rsid w:val="00F033B3"/>
    <w:rsid w:val="00F03A08"/>
    <w:rsid w:val="00F059F1"/>
    <w:rsid w:val="00F05CC2"/>
    <w:rsid w:val="00F101AB"/>
    <w:rsid w:val="00F11BDA"/>
    <w:rsid w:val="00F11DEB"/>
    <w:rsid w:val="00F1265E"/>
    <w:rsid w:val="00F12702"/>
    <w:rsid w:val="00F130AF"/>
    <w:rsid w:val="00F13B26"/>
    <w:rsid w:val="00F1455E"/>
    <w:rsid w:val="00F1632A"/>
    <w:rsid w:val="00F168EE"/>
    <w:rsid w:val="00F16D41"/>
    <w:rsid w:val="00F16EB4"/>
    <w:rsid w:val="00F20DC6"/>
    <w:rsid w:val="00F22D60"/>
    <w:rsid w:val="00F2647A"/>
    <w:rsid w:val="00F271D5"/>
    <w:rsid w:val="00F279EC"/>
    <w:rsid w:val="00F303E8"/>
    <w:rsid w:val="00F307A5"/>
    <w:rsid w:val="00F317AE"/>
    <w:rsid w:val="00F31979"/>
    <w:rsid w:val="00F31D25"/>
    <w:rsid w:val="00F32315"/>
    <w:rsid w:val="00F32AA8"/>
    <w:rsid w:val="00F33FF4"/>
    <w:rsid w:val="00F35380"/>
    <w:rsid w:val="00F35D39"/>
    <w:rsid w:val="00F4075B"/>
    <w:rsid w:val="00F40F3A"/>
    <w:rsid w:val="00F416E0"/>
    <w:rsid w:val="00F41740"/>
    <w:rsid w:val="00F42625"/>
    <w:rsid w:val="00F4287B"/>
    <w:rsid w:val="00F43212"/>
    <w:rsid w:val="00F435BF"/>
    <w:rsid w:val="00F43AD1"/>
    <w:rsid w:val="00F4402A"/>
    <w:rsid w:val="00F448AB"/>
    <w:rsid w:val="00F4520E"/>
    <w:rsid w:val="00F4591E"/>
    <w:rsid w:val="00F46C41"/>
    <w:rsid w:val="00F47F69"/>
    <w:rsid w:val="00F501EB"/>
    <w:rsid w:val="00F50504"/>
    <w:rsid w:val="00F506E0"/>
    <w:rsid w:val="00F50AFF"/>
    <w:rsid w:val="00F50EE6"/>
    <w:rsid w:val="00F51313"/>
    <w:rsid w:val="00F52171"/>
    <w:rsid w:val="00F52480"/>
    <w:rsid w:val="00F53EF1"/>
    <w:rsid w:val="00F54154"/>
    <w:rsid w:val="00F5493C"/>
    <w:rsid w:val="00F56E7F"/>
    <w:rsid w:val="00F57690"/>
    <w:rsid w:val="00F61B81"/>
    <w:rsid w:val="00F61E98"/>
    <w:rsid w:val="00F632AF"/>
    <w:rsid w:val="00F6335C"/>
    <w:rsid w:val="00F63506"/>
    <w:rsid w:val="00F6609F"/>
    <w:rsid w:val="00F673E6"/>
    <w:rsid w:val="00F7015B"/>
    <w:rsid w:val="00F7164E"/>
    <w:rsid w:val="00F71CBC"/>
    <w:rsid w:val="00F7280A"/>
    <w:rsid w:val="00F7336F"/>
    <w:rsid w:val="00F73CD2"/>
    <w:rsid w:val="00F74837"/>
    <w:rsid w:val="00F74A8B"/>
    <w:rsid w:val="00F762D4"/>
    <w:rsid w:val="00F809FC"/>
    <w:rsid w:val="00F81272"/>
    <w:rsid w:val="00F81AF6"/>
    <w:rsid w:val="00F82034"/>
    <w:rsid w:val="00F83BE4"/>
    <w:rsid w:val="00F850E9"/>
    <w:rsid w:val="00F869BE"/>
    <w:rsid w:val="00F86D6A"/>
    <w:rsid w:val="00F90E76"/>
    <w:rsid w:val="00F90F39"/>
    <w:rsid w:val="00F91302"/>
    <w:rsid w:val="00F91430"/>
    <w:rsid w:val="00F91C00"/>
    <w:rsid w:val="00F91E22"/>
    <w:rsid w:val="00F92A3B"/>
    <w:rsid w:val="00F95C18"/>
    <w:rsid w:val="00F96908"/>
    <w:rsid w:val="00F97149"/>
    <w:rsid w:val="00F97443"/>
    <w:rsid w:val="00FA0857"/>
    <w:rsid w:val="00FA1634"/>
    <w:rsid w:val="00FA1F2B"/>
    <w:rsid w:val="00FA27F5"/>
    <w:rsid w:val="00FA312E"/>
    <w:rsid w:val="00FA3AC7"/>
    <w:rsid w:val="00FA43DE"/>
    <w:rsid w:val="00FA57DF"/>
    <w:rsid w:val="00FA6380"/>
    <w:rsid w:val="00FA745D"/>
    <w:rsid w:val="00FA7D7D"/>
    <w:rsid w:val="00FB010F"/>
    <w:rsid w:val="00FB1CBF"/>
    <w:rsid w:val="00FB2C8F"/>
    <w:rsid w:val="00FB3AAD"/>
    <w:rsid w:val="00FB5E99"/>
    <w:rsid w:val="00FB68DA"/>
    <w:rsid w:val="00FB7AAE"/>
    <w:rsid w:val="00FC0218"/>
    <w:rsid w:val="00FC15C2"/>
    <w:rsid w:val="00FC16D5"/>
    <w:rsid w:val="00FC1714"/>
    <w:rsid w:val="00FC2C51"/>
    <w:rsid w:val="00FC333B"/>
    <w:rsid w:val="00FC340F"/>
    <w:rsid w:val="00FC344E"/>
    <w:rsid w:val="00FC3591"/>
    <w:rsid w:val="00FC35B3"/>
    <w:rsid w:val="00FC5205"/>
    <w:rsid w:val="00FC5BCE"/>
    <w:rsid w:val="00FC6169"/>
    <w:rsid w:val="00FC70B1"/>
    <w:rsid w:val="00FC70DE"/>
    <w:rsid w:val="00FC7424"/>
    <w:rsid w:val="00FC785B"/>
    <w:rsid w:val="00FD017F"/>
    <w:rsid w:val="00FD1217"/>
    <w:rsid w:val="00FD27AF"/>
    <w:rsid w:val="00FD2A33"/>
    <w:rsid w:val="00FD2AFA"/>
    <w:rsid w:val="00FD30C5"/>
    <w:rsid w:val="00FD354D"/>
    <w:rsid w:val="00FE0753"/>
    <w:rsid w:val="00FE345C"/>
    <w:rsid w:val="00FE39B0"/>
    <w:rsid w:val="00FE48AB"/>
    <w:rsid w:val="00FE5C3A"/>
    <w:rsid w:val="00FE7841"/>
    <w:rsid w:val="00FF02EE"/>
    <w:rsid w:val="00FF0B87"/>
    <w:rsid w:val="00FF1DAB"/>
    <w:rsid w:val="00FF2092"/>
    <w:rsid w:val="00FF210A"/>
    <w:rsid w:val="00FF33EB"/>
    <w:rsid w:val="00FF3848"/>
    <w:rsid w:val="00FF5ADC"/>
    <w:rsid w:val="00FF5E91"/>
    <w:rsid w:val="00FF6023"/>
    <w:rsid w:val="00FF6689"/>
    <w:rsid w:val="00FF7083"/>
    <w:rsid w:val="00FF7D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78C07"/>
  <w15:docId w15:val="{3B1C5CC4-4524-456A-9178-4C5651B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9D"/>
    <w:pPr>
      <w:spacing w:after="240" w:line="240" w:lineRule="atLeast"/>
      <w:ind w:firstLine="360"/>
      <w:jc w:val="both"/>
    </w:pPr>
    <w:rPr>
      <w:rFonts w:ascii="Garamond" w:hAnsi="Garamond"/>
      <w:sz w:val="22"/>
    </w:rPr>
  </w:style>
  <w:style w:type="paragraph" w:styleId="Titre1">
    <w:name w:val="heading 1"/>
    <w:basedOn w:val="TitreBase"/>
    <w:next w:val="Corpsdetexte"/>
    <w:link w:val="Titre1Car"/>
    <w:uiPriority w:val="9"/>
    <w:qFormat/>
    <w:rsid w:val="00961A01"/>
    <w:pPr>
      <w:numPr>
        <w:numId w:val="7"/>
      </w:numPr>
      <w:pBdr>
        <w:top w:val="single" w:sz="6" w:space="6" w:color="808080"/>
        <w:bottom w:val="single" w:sz="6" w:space="6" w:color="808080"/>
      </w:pBdr>
      <w:spacing w:after="240"/>
      <w:jc w:val="center"/>
      <w:outlineLvl w:val="0"/>
    </w:pPr>
    <w:rPr>
      <w:b/>
      <w:caps/>
      <w:spacing w:val="20"/>
      <w:kern w:val="16"/>
      <w:sz w:val="18"/>
    </w:rPr>
  </w:style>
  <w:style w:type="paragraph" w:styleId="Titre2">
    <w:name w:val="heading 2"/>
    <w:basedOn w:val="TitreBase"/>
    <w:next w:val="Corpsdetexte"/>
    <w:link w:val="Titre2Car"/>
    <w:uiPriority w:val="9"/>
    <w:qFormat/>
    <w:rsid w:val="00961A01"/>
    <w:pPr>
      <w:numPr>
        <w:ilvl w:val="1"/>
        <w:numId w:val="7"/>
      </w:numPr>
      <w:spacing w:before="240" w:after="240"/>
      <w:jc w:val="center"/>
      <w:outlineLvl w:val="1"/>
    </w:pPr>
    <w:rPr>
      <w:rFonts w:ascii="Arial" w:hAnsi="Arial"/>
      <w:caps/>
      <w:spacing w:val="10"/>
      <w:sz w:val="18"/>
    </w:rPr>
  </w:style>
  <w:style w:type="paragraph" w:styleId="Titre3">
    <w:name w:val="heading 3"/>
    <w:basedOn w:val="TitreBase"/>
    <w:next w:val="Corpsdetexte"/>
    <w:link w:val="Titre3Car"/>
    <w:uiPriority w:val="9"/>
    <w:qFormat/>
    <w:rsid w:val="00961A01"/>
    <w:pPr>
      <w:numPr>
        <w:ilvl w:val="2"/>
        <w:numId w:val="7"/>
      </w:numPr>
      <w:spacing w:before="240" w:after="180"/>
      <w:outlineLvl w:val="2"/>
    </w:pPr>
    <w:rPr>
      <w:caps/>
      <w:sz w:val="20"/>
    </w:rPr>
  </w:style>
  <w:style w:type="paragraph" w:styleId="Titre4">
    <w:name w:val="heading 4"/>
    <w:basedOn w:val="TitreBase"/>
    <w:next w:val="Corpsdetexte"/>
    <w:link w:val="Titre4Car"/>
    <w:qFormat/>
    <w:rsid w:val="00961A01"/>
    <w:pPr>
      <w:numPr>
        <w:ilvl w:val="3"/>
        <w:numId w:val="7"/>
      </w:numPr>
      <w:spacing w:before="240" w:after="240"/>
      <w:outlineLvl w:val="3"/>
    </w:pPr>
    <w:rPr>
      <w:i/>
      <w:spacing w:val="5"/>
      <w:sz w:val="24"/>
    </w:rPr>
  </w:style>
  <w:style w:type="paragraph" w:styleId="Titre5">
    <w:name w:val="heading 5"/>
    <w:basedOn w:val="TitreBase"/>
    <w:next w:val="Corpsdetexte"/>
    <w:qFormat/>
    <w:rsid w:val="00961A01"/>
    <w:pPr>
      <w:numPr>
        <w:ilvl w:val="4"/>
        <w:numId w:val="7"/>
      </w:numPr>
      <w:outlineLvl w:val="4"/>
    </w:pPr>
    <w:rPr>
      <w:b/>
    </w:rPr>
  </w:style>
  <w:style w:type="paragraph" w:styleId="Titre6">
    <w:name w:val="heading 6"/>
    <w:basedOn w:val="TitreBase"/>
    <w:next w:val="Corpsdetexte"/>
    <w:qFormat/>
    <w:rsid w:val="00961A01"/>
    <w:pPr>
      <w:numPr>
        <w:ilvl w:val="5"/>
        <w:numId w:val="7"/>
      </w:numPr>
      <w:outlineLvl w:val="5"/>
    </w:pPr>
    <w:rPr>
      <w:i/>
      <w:spacing w:val="5"/>
    </w:rPr>
  </w:style>
  <w:style w:type="paragraph" w:styleId="Titre7">
    <w:name w:val="heading 7"/>
    <w:basedOn w:val="TitreBase"/>
    <w:next w:val="Corpsdetexte"/>
    <w:qFormat/>
    <w:rsid w:val="00961A01"/>
    <w:pPr>
      <w:numPr>
        <w:ilvl w:val="6"/>
        <w:numId w:val="7"/>
      </w:numPr>
      <w:outlineLvl w:val="6"/>
    </w:pPr>
    <w:rPr>
      <w:smallCaps/>
    </w:rPr>
  </w:style>
  <w:style w:type="paragraph" w:styleId="Titre8">
    <w:name w:val="heading 8"/>
    <w:basedOn w:val="TitreBase"/>
    <w:next w:val="Corpsdetexte"/>
    <w:qFormat/>
    <w:rsid w:val="00961A01"/>
    <w:pPr>
      <w:numPr>
        <w:ilvl w:val="7"/>
        <w:numId w:val="7"/>
      </w:numPr>
      <w:outlineLvl w:val="7"/>
    </w:pPr>
    <w:rPr>
      <w:i/>
      <w:spacing w:val="5"/>
    </w:rPr>
  </w:style>
  <w:style w:type="paragraph" w:styleId="Titre9">
    <w:name w:val="heading 9"/>
    <w:basedOn w:val="TitreBase"/>
    <w:next w:val="Corpsdetexte"/>
    <w:qFormat/>
    <w:rsid w:val="00961A01"/>
    <w:pPr>
      <w:numPr>
        <w:ilvl w:val="8"/>
        <w:numId w:val="7"/>
      </w:numPr>
      <w:outlineLvl w:val="8"/>
    </w:pPr>
    <w:rPr>
      <w:spacing w:val="-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Base">
    <w:name w:val="Titre Base"/>
    <w:basedOn w:val="Corpsdetexte"/>
    <w:next w:val="Corpsdetexte"/>
    <w:rsid w:val="00961A01"/>
    <w:pPr>
      <w:keepNext/>
      <w:keepLines/>
      <w:spacing w:after="0"/>
      <w:ind w:firstLine="0"/>
      <w:jc w:val="left"/>
    </w:pPr>
    <w:rPr>
      <w:kern w:val="20"/>
    </w:rPr>
  </w:style>
  <w:style w:type="paragraph" w:styleId="Corpsdetexte">
    <w:name w:val="Body Text"/>
    <w:aliases w:val="Corps de texte1"/>
    <w:basedOn w:val="Normal"/>
    <w:link w:val="CorpsdetexteCar"/>
    <w:rsid w:val="00961A01"/>
  </w:style>
  <w:style w:type="paragraph" w:customStyle="1" w:styleId="PieddepageBase">
    <w:name w:val="Pied de page (Base)"/>
    <w:basedOn w:val="Corpsdetexte"/>
    <w:link w:val="PieddepageBaseChar"/>
    <w:rsid w:val="00961A01"/>
    <w:pPr>
      <w:keepLines/>
      <w:spacing w:line="200" w:lineRule="atLeast"/>
      <w:ind w:firstLine="0"/>
    </w:pPr>
    <w:rPr>
      <w:sz w:val="18"/>
    </w:rPr>
  </w:style>
  <w:style w:type="paragraph" w:customStyle="1" w:styleId="Blocdecitation">
    <w:name w:val="Bloc de citation"/>
    <w:basedOn w:val="Corpsdetexte"/>
    <w:rsid w:val="00961A01"/>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Corpsdetextegarder">
    <w:name w:val="Corps de texte garder"/>
    <w:basedOn w:val="Corpsdetexte"/>
    <w:rsid w:val="00961A01"/>
    <w:pPr>
      <w:keepNext/>
    </w:pPr>
  </w:style>
  <w:style w:type="paragraph" w:styleId="Lgende">
    <w:name w:val="caption"/>
    <w:basedOn w:val="Image"/>
    <w:next w:val="Corpsdetexte"/>
    <w:qFormat/>
    <w:rsid w:val="00961A01"/>
    <w:pPr>
      <w:spacing w:before="60" w:line="200" w:lineRule="atLeast"/>
      <w:ind w:left="1920" w:hanging="120"/>
    </w:pPr>
    <w:rPr>
      <w:i/>
      <w:spacing w:val="5"/>
      <w:sz w:val="20"/>
    </w:rPr>
  </w:style>
  <w:style w:type="paragraph" w:customStyle="1" w:styleId="Image">
    <w:name w:val="Image"/>
    <w:basedOn w:val="Normal"/>
    <w:next w:val="Lgende"/>
    <w:rsid w:val="00961A01"/>
    <w:pPr>
      <w:keepNext/>
    </w:pPr>
  </w:style>
  <w:style w:type="paragraph" w:customStyle="1" w:styleId="tiquettededocument">
    <w:name w:val="Étiquette de document"/>
    <w:next w:val="Normal"/>
    <w:rsid w:val="00961A01"/>
    <w:pPr>
      <w:pBdr>
        <w:top w:val="single" w:sz="6" w:space="6" w:color="808080"/>
        <w:bottom w:val="single" w:sz="6" w:space="6" w:color="808080"/>
      </w:pBdr>
      <w:spacing w:line="240" w:lineRule="atLeast"/>
      <w:jc w:val="center"/>
    </w:pPr>
    <w:rPr>
      <w:rFonts w:ascii="Garamond" w:hAnsi="Garamond"/>
      <w:b/>
      <w:caps/>
      <w:spacing w:val="40"/>
      <w:sz w:val="18"/>
      <w:lang w:val="en-US"/>
    </w:rPr>
  </w:style>
  <w:style w:type="character" w:styleId="Appeldenotedefin">
    <w:name w:val="endnote reference"/>
    <w:semiHidden/>
    <w:rsid w:val="00961A01"/>
    <w:rPr>
      <w:vertAlign w:val="superscript"/>
    </w:rPr>
  </w:style>
  <w:style w:type="paragraph" w:styleId="Notedefin">
    <w:name w:val="endnote text"/>
    <w:basedOn w:val="PieddepageBase"/>
    <w:semiHidden/>
    <w:rsid w:val="00961A01"/>
  </w:style>
  <w:style w:type="paragraph" w:styleId="Pieddepage">
    <w:name w:val="footer"/>
    <w:basedOn w:val="En-tteBase"/>
    <w:link w:val="PieddepageCar"/>
    <w:uiPriority w:val="99"/>
    <w:semiHidden/>
    <w:rsid w:val="00961A01"/>
    <w:pPr>
      <w:tabs>
        <w:tab w:val="clear" w:pos="8640"/>
        <w:tab w:val="right" w:pos="9480"/>
      </w:tabs>
      <w:spacing w:before="600"/>
      <w:ind w:left="-840" w:right="-840"/>
    </w:pPr>
    <w:rPr>
      <w:sz w:val="24"/>
    </w:rPr>
  </w:style>
  <w:style w:type="paragraph" w:customStyle="1" w:styleId="En-tteBase">
    <w:name w:val="En-tête (Base)"/>
    <w:basedOn w:val="Corpsdetexte"/>
    <w:rsid w:val="00961A01"/>
    <w:pPr>
      <w:keepLines/>
      <w:tabs>
        <w:tab w:val="center" w:pos="4320"/>
        <w:tab w:val="right" w:pos="8640"/>
      </w:tabs>
      <w:spacing w:after="0"/>
      <w:ind w:firstLine="0"/>
      <w:jc w:val="center"/>
    </w:pPr>
    <w:rPr>
      <w:smallCaps/>
      <w:spacing w:val="15"/>
    </w:rPr>
  </w:style>
  <w:style w:type="character" w:styleId="Appelnotedebasdep">
    <w:name w:val="footnote reference"/>
    <w:aliases w:val="ftref,16 Point,Superscript 6 Point"/>
    <w:qFormat/>
    <w:rsid w:val="00961A01"/>
    <w:rPr>
      <w:vertAlign w:val="superscript"/>
    </w:rPr>
  </w:style>
  <w:style w:type="paragraph" w:styleId="Notedebasdepage">
    <w:name w:val="footnote text"/>
    <w:aliases w:val="Char Char1,Char Char3,Char Char2,Footnote Text Char Char,Footnote,12pt,Footnote Text Char,Geneva 9,Font: Geneva 9,Boston 10,f,Fußnotentextr"/>
    <w:basedOn w:val="PieddepageBase"/>
    <w:link w:val="NotedebasdepageCar"/>
    <w:rsid w:val="00961A01"/>
  </w:style>
  <w:style w:type="paragraph" w:styleId="En-tte">
    <w:name w:val="header"/>
    <w:basedOn w:val="En-tteBase"/>
    <w:link w:val="En-tteCar"/>
    <w:uiPriority w:val="99"/>
    <w:rsid w:val="00961A01"/>
    <w:pPr>
      <w:spacing w:after="480"/>
    </w:pPr>
  </w:style>
  <w:style w:type="paragraph" w:styleId="Index1">
    <w:name w:val="index 1"/>
    <w:basedOn w:val="IndexBase"/>
    <w:semiHidden/>
    <w:rsid w:val="00961A01"/>
    <w:rPr>
      <w:sz w:val="21"/>
    </w:rPr>
  </w:style>
  <w:style w:type="paragraph" w:customStyle="1" w:styleId="IndexBase">
    <w:name w:val="Index Base"/>
    <w:basedOn w:val="Normal"/>
    <w:rsid w:val="00961A01"/>
    <w:pPr>
      <w:ind w:left="360" w:hanging="360"/>
    </w:pPr>
  </w:style>
  <w:style w:type="paragraph" w:styleId="Index2">
    <w:name w:val="index 2"/>
    <w:basedOn w:val="IndexBase"/>
    <w:semiHidden/>
    <w:rsid w:val="00961A01"/>
    <w:pPr>
      <w:spacing w:line="240" w:lineRule="auto"/>
      <w:ind w:hanging="240"/>
    </w:pPr>
    <w:rPr>
      <w:sz w:val="21"/>
    </w:rPr>
  </w:style>
  <w:style w:type="paragraph" w:styleId="Index3">
    <w:name w:val="index 3"/>
    <w:basedOn w:val="IndexBase"/>
    <w:semiHidden/>
    <w:rsid w:val="00961A01"/>
    <w:pPr>
      <w:spacing w:line="240" w:lineRule="auto"/>
      <w:ind w:left="480" w:hanging="240"/>
    </w:pPr>
    <w:rPr>
      <w:sz w:val="21"/>
    </w:rPr>
  </w:style>
  <w:style w:type="paragraph" w:styleId="Index4">
    <w:name w:val="index 4"/>
    <w:basedOn w:val="IndexBase"/>
    <w:semiHidden/>
    <w:rsid w:val="00961A01"/>
    <w:pPr>
      <w:spacing w:line="240" w:lineRule="auto"/>
      <w:ind w:left="600" w:hanging="240"/>
    </w:pPr>
    <w:rPr>
      <w:sz w:val="21"/>
    </w:rPr>
  </w:style>
  <w:style w:type="paragraph" w:styleId="Index5">
    <w:name w:val="index 5"/>
    <w:basedOn w:val="IndexBase"/>
    <w:semiHidden/>
    <w:rsid w:val="00961A01"/>
    <w:pPr>
      <w:spacing w:line="240" w:lineRule="auto"/>
      <w:ind w:left="840"/>
    </w:pPr>
    <w:rPr>
      <w:sz w:val="21"/>
    </w:rPr>
  </w:style>
  <w:style w:type="paragraph" w:styleId="Titreindex">
    <w:name w:val="index heading"/>
    <w:basedOn w:val="TitreBase"/>
    <w:next w:val="Index1"/>
    <w:semiHidden/>
    <w:rsid w:val="00961A01"/>
    <w:pPr>
      <w:keepLines w:val="0"/>
      <w:spacing w:line="480" w:lineRule="atLeast"/>
    </w:pPr>
    <w:rPr>
      <w:spacing w:val="-5"/>
      <w:kern w:val="0"/>
      <w:sz w:val="28"/>
    </w:rPr>
  </w:style>
  <w:style w:type="paragraph" w:customStyle="1" w:styleId="Titredesection">
    <w:name w:val="Titre de section"/>
    <w:basedOn w:val="Titre1"/>
    <w:rsid w:val="00961A01"/>
  </w:style>
  <w:style w:type="character" w:customStyle="1" w:styleId="PrambuleAccentuation">
    <w:name w:val="Préambule (Accentuation)"/>
    <w:rsid w:val="00961A01"/>
    <w:rPr>
      <w:caps/>
      <w:sz w:val="18"/>
    </w:rPr>
  </w:style>
  <w:style w:type="character" w:styleId="Numrodeligne">
    <w:name w:val="line number"/>
    <w:semiHidden/>
    <w:rsid w:val="00961A01"/>
    <w:rPr>
      <w:sz w:val="18"/>
    </w:rPr>
  </w:style>
  <w:style w:type="paragraph" w:styleId="Liste">
    <w:name w:val="List"/>
    <w:basedOn w:val="Corpsdetexte"/>
    <w:semiHidden/>
    <w:rsid w:val="00961A01"/>
    <w:pPr>
      <w:ind w:left="360" w:hanging="360"/>
    </w:pPr>
  </w:style>
  <w:style w:type="paragraph" w:styleId="Listepuces">
    <w:name w:val="List Bullet"/>
    <w:basedOn w:val="Liste"/>
    <w:rsid w:val="00961A01"/>
    <w:pPr>
      <w:numPr>
        <w:numId w:val="2"/>
      </w:numPr>
      <w:spacing w:after="120" w:line="120" w:lineRule="atLeast"/>
      <w:ind w:left="0" w:right="720" w:firstLine="0"/>
    </w:pPr>
  </w:style>
  <w:style w:type="paragraph" w:styleId="Listenumros">
    <w:name w:val="List Number"/>
    <w:basedOn w:val="Liste"/>
    <w:semiHidden/>
    <w:rsid w:val="00961A01"/>
    <w:pPr>
      <w:ind w:left="720" w:right="720"/>
    </w:pPr>
  </w:style>
  <w:style w:type="paragraph" w:styleId="Textedemacro">
    <w:name w:val="macro"/>
    <w:basedOn w:val="Corpsdetexte"/>
    <w:semiHidden/>
    <w:rsid w:val="00961A01"/>
    <w:pPr>
      <w:spacing w:line="240" w:lineRule="auto"/>
      <w:jc w:val="left"/>
    </w:pPr>
    <w:rPr>
      <w:rFonts w:ascii="Courier New" w:hAnsi="Courier New"/>
    </w:rPr>
  </w:style>
  <w:style w:type="character" w:styleId="Numrodepage">
    <w:name w:val="page number"/>
    <w:semiHidden/>
    <w:rsid w:val="00961A01"/>
    <w:rPr>
      <w:sz w:val="24"/>
    </w:rPr>
  </w:style>
  <w:style w:type="paragraph" w:customStyle="1" w:styleId="Sous-titrePagedegarde">
    <w:name w:val="Sous-titre (Page de garde)"/>
    <w:basedOn w:val="TitrePagedegarde"/>
    <w:next w:val="Corpsdetexte"/>
    <w:rsid w:val="00961A01"/>
    <w:pPr>
      <w:pBdr>
        <w:top w:val="single" w:sz="6" w:space="12" w:color="808080"/>
      </w:pBdr>
      <w:spacing w:after="0" w:line="440" w:lineRule="atLeast"/>
    </w:pPr>
    <w:rPr>
      <w:caps w:val="0"/>
      <w:smallCaps/>
      <w:spacing w:val="30"/>
      <w:sz w:val="44"/>
    </w:rPr>
  </w:style>
  <w:style w:type="paragraph" w:customStyle="1" w:styleId="TitrePagedegarde">
    <w:name w:val="Titre (Page de garde)"/>
    <w:basedOn w:val="TitreBase"/>
    <w:next w:val="Sous-titrePagedegarde"/>
    <w:rsid w:val="00961A01"/>
    <w:pPr>
      <w:spacing w:after="240" w:line="720" w:lineRule="atLeast"/>
      <w:jc w:val="center"/>
    </w:pPr>
    <w:rPr>
      <w:caps/>
      <w:spacing w:val="65"/>
      <w:sz w:val="64"/>
    </w:rPr>
  </w:style>
  <w:style w:type="character" w:customStyle="1" w:styleId="Exposant">
    <w:name w:val="Exposant"/>
    <w:rsid w:val="00961A01"/>
    <w:rPr>
      <w:vertAlign w:val="superscript"/>
    </w:rPr>
  </w:style>
  <w:style w:type="paragraph" w:customStyle="1" w:styleId="TMBase">
    <w:name w:val="TM Base"/>
    <w:basedOn w:val="Normal"/>
    <w:rsid w:val="00961A01"/>
    <w:pPr>
      <w:tabs>
        <w:tab w:val="right" w:leader="dot" w:pos="9639"/>
      </w:tabs>
    </w:pPr>
    <w:rPr>
      <w:noProof/>
    </w:rPr>
  </w:style>
  <w:style w:type="paragraph" w:styleId="Tabledesillustrations">
    <w:name w:val="table of figures"/>
    <w:basedOn w:val="TMBase"/>
    <w:semiHidden/>
    <w:rsid w:val="00961A01"/>
  </w:style>
  <w:style w:type="paragraph" w:styleId="TM1">
    <w:name w:val="toc 1"/>
    <w:basedOn w:val="TMBase"/>
    <w:uiPriority w:val="39"/>
    <w:rsid w:val="00961A01"/>
  </w:style>
  <w:style w:type="paragraph" w:styleId="TM2">
    <w:name w:val="toc 2"/>
    <w:basedOn w:val="TMBase"/>
    <w:uiPriority w:val="39"/>
    <w:rsid w:val="00961A01"/>
    <w:pPr>
      <w:ind w:left="284"/>
    </w:pPr>
  </w:style>
  <w:style w:type="paragraph" w:styleId="TM3">
    <w:name w:val="toc 3"/>
    <w:basedOn w:val="TMBase"/>
    <w:uiPriority w:val="39"/>
    <w:rsid w:val="00961A01"/>
    <w:pPr>
      <w:ind w:left="567"/>
    </w:pPr>
    <w:rPr>
      <w:i/>
    </w:rPr>
  </w:style>
  <w:style w:type="paragraph" w:styleId="TM4">
    <w:name w:val="toc 4"/>
    <w:basedOn w:val="TMBase"/>
    <w:uiPriority w:val="39"/>
    <w:rsid w:val="00961A01"/>
    <w:rPr>
      <w:i/>
    </w:rPr>
  </w:style>
  <w:style w:type="paragraph" w:styleId="TM5">
    <w:name w:val="toc 5"/>
    <w:basedOn w:val="TMBase"/>
    <w:uiPriority w:val="39"/>
    <w:rsid w:val="00961A01"/>
    <w:rPr>
      <w:i/>
    </w:rPr>
  </w:style>
  <w:style w:type="paragraph" w:customStyle="1" w:styleId="tiquettedesection">
    <w:name w:val="Étiquette de section"/>
    <w:basedOn w:val="TitreBase"/>
    <w:next w:val="Corpsdetexte"/>
    <w:rsid w:val="00961A01"/>
    <w:pPr>
      <w:pBdr>
        <w:bottom w:val="single" w:sz="6" w:space="24" w:color="808080"/>
      </w:pBdr>
      <w:spacing w:after="720"/>
      <w:jc w:val="center"/>
    </w:pPr>
    <w:rPr>
      <w:caps/>
      <w:spacing w:val="80"/>
      <w:sz w:val="48"/>
    </w:rPr>
  </w:style>
  <w:style w:type="paragraph" w:customStyle="1" w:styleId="PieddepagePremier">
    <w:name w:val="Pied de page (Premier)"/>
    <w:basedOn w:val="Pieddepage"/>
    <w:rsid w:val="00961A01"/>
  </w:style>
  <w:style w:type="paragraph" w:customStyle="1" w:styleId="PieddepagePair">
    <w:name w:val="Pied de page (Pair)"/>
    <w:basedOn w:val="Pieddepage"/>
    <w:rsid w:val="00961A01"/>
  </w:style>
  <w:style w:type="paragraph" w:customStyle="1" w:styleId="PieddepageImpair">
    <w:name w:val="Pied de page (Impair)"/>
    <w:basedOn w:val="Pieddepage"/>
    <w:rsid w:val="00961A01"/>
  </w:style>
  <w:style w:type="paragraph" w:customStyle="1" w:styleId="En-ttePremier">
    <w:name w:val="En-tête (Premier)"/>
    <w:basedOn w:val="En-tte"/>
    <w:rsid w:val="00961A01"/>
  </w:style>
  <w:style w:type="paragraph" w:customStyle="1" w:styleId="En-ttePair">
    <w:name w:val="En-tête (Pair)"/>
    <w:basedOn w:val="En-tte"/>
    <w:rsid w:val="00961A01"/>
    <w:rPr>
      <w:i/>
      <w:smallCaps w:val="0"/>
      <w:spacing w:val="10"/>
    </w:rPr>
  </w:style>
  <w:style w:type="paragraph" w:customStyle="1" w:styleId="En-tteImpair">
    <w:name w:val="En-tête (Impair)"/>
    <w:basedOn w:val="En-tte"/>
    <w:rsid w:val="00961A01"/>
  </w:style>
  <w:style w:type="paragraph" w:customStyle="1" w:styleId="tiquettedechapitre">
    <w:name w:val="Étiquette de chapitre"/>
    <w:basedOn w:val="tiquettedesection"/>
    <w:rsid w:val="00961A01"/>
  </w:style>
  <w:style w:type="paragraph" w:customStyle="1" w:styleId="Sous-titredechapitre">
    <w:name w:val="Sous-titre de chapitre"/>
    <w:basedOn w:val="Sous-titre"/>
    <w:rsid w:val="00961A01"/>
  </w:style>
  <w:style w:type="paragraph" w:styleId="Sous-titre">
    <w:name w:val="Subtitle"/>
    <w:basedOn w:val="Titre"/>
    <w:next w:val="Corpsdetexte"/>
    <w:qFormat/>
    <w:rsid w:val="00961A01"/>
    <w:pPr>
      <w:spacing w:after="420"/>
    </w:pPr>
    <w:rPr>
      <w:caps w:val="0"/>
      <w:smallCaps/>
      <w:spacing w:val="20"/>
      <w:sz w:val="27"/>
    </w:rPr>
  </w:style>
  <w:style w:type="paragraph" w:styleId="Titre">
    <w:name w:val="Title"/>
    <w:basedOn w:val="TitreBase"/>
    <w:next w:val="Sous-titre"/>
    <w:qFormat/>
    <w:rsid w:val="00961A01"/>
    <w:pPr>
      <w:spacing w:before="140" w:line="240" w:lineRule="auto"/>
      <w:jc w:val="center"/>
    </w:pPr>
    <w:rPr>
      <w:caps/>
      <w:spacing w:val="60"/>
      <w:sz w:val="44"/>
    </w:rPr>
  </w:style>
  <w:style w:type="paragraph" w:customStyle="1" w:styleId="Titredechapitre">
    <w:name w:val="Titre de chapitre"/>
    <w:basedOn w:val="Titre"/>
    <w:rsid w:val="00961A01"/>
  </w:style>
  <w:style w:type="paragraph" w:styleId="Retraitcorpsdetexte">
    <w:name w:val="Body Text Indent"/>
    <w:basedOn w:val="Corpsdetexte"/>
    <w:semiHidden/>
    <w:rsid w:val="00961A01"/>
    <w:pPr>
      <w:ind w:left="360"/>
    </w:pPr>
  </w:style>
  <w:style w:type="paragraph" w:styleId="Adresseexpditeur">
    <w:name w:val="envelope return"/>
    <w:basedOn w:val="Normal"/>
    <w:rsid w:val="00961A01"/>
    <w:pPr>
      <w:keepLines/>
      <w:tabs>
        <w:tab w:val="left" w:pos="392"/>
        <w:tab w:val="left" w:pos="518"/>
      </w:tabs>
      <w:spacing w:line="288" w:lineRule="auto"/>
    </w:pPr>
    <w:rPr>
      <w:rFonts w:ascii="Arial" w:hAnsi="Arial"/>
      <w:noProof/>
      <w:sz w:val="14"/>
    </w:rPr>
  </w:style>
  <w:style w:type="paragraph" w:styleId="Listenumros2">
    <w:name w:val="List Number 2"/>
    <w:basedOn w:val="Listenumros"/>
    <w:semiHidden/>
    <w:rsid w:val="00961A01"/>
    <w:pPr>
      <w:ind w:left="1080"/>
    </w:pPr>
  </w:style>
  <w:style w:type="paragraph" w:styleId="Listenumros3">
    <w:name w:val="List Number 3"/>
    <w:basedOn w:val="Listenumros"/>
    <w:semiHidden/>
    <w:rsid w:val="00961A01"/>
    <w:pPr>
      <w:ind w:left="1440"/>
    </w:pPr>
  </w:style>
  <w:style w:type="paragraph" w:styleId="Listepuces2">
    <w:name w:val="List Bullet 2"/>
    <w:basedOn w:val="Listepuces"/>
    <w:rsid w:val="00961A01"/>
    <w:pPr>
      <w:ind w:left="1080"/>
    </w:pPr>
  </w:style>
  <w:style w:type="paragraph" w:styleId="Listenumros4">
    <w:name w:val="List Number 4"/>
    <w:basedOn w:val="Listenumros"/>
    <w:semiHidden/>
    <w:rsid w:val="00961A01"/>
    <w:pPr>
      <w:ind w:left="1800"/>
    </w:pPr>
  </w:style>
  <w:style w:type="paragraph" w:styleId="Listepuces3">
    <w:name w:val="List Bullet 3"/>
    <w:basedOn w:val="Listepuces"/>
    <w:rsid w:val="00961A01"/>
    <w:pPr>
      <w:ind w:left="1440"/>
    </w:pPr>
  </w:style>
  <w:style w:type="paragraph" w:styleId="Listepuces4">
    <w:name w:val="List Bullet 4"/>
    <w:basedOn w:val="Listepuces"/>
    <w:rsid w:val="00961A01"/>
    <w:pPr>
      <w:ind w:left="1800"/>
    </w:pPr>
  </w:style>
  <w:style w:type="paragraph" w:styleId="Liste5">
    <w:name w:val="List 5"/>
    <w:basedOn w:val="Liste"/>
    <w:semiHidden/>
    <w:rsid w:val="00961A01"/>
    <w:pPr>
      <w:ind w:left="1800"/>
    </w:pPr>
  </w:style>
  <w:style w:type="paragraph" w:styleId="Liste4">
    <w:name w:val="List 4"/>
    <w:basedOn w:val="Liste"/>
    <w:semiHidden/>
    <w:rsid w:val="00961A01"/>
    <w:pPr>
      <w:ind w:left="1440"/>
    </w:pPr>
  </w:style>
  <w:style w:type="paragraph" w:styleId="Liste3">
    <w:name w:val="List 3"/>
    <w:basedOn w:val="Liste"/>
    <w:semiHidden/>
    <w:rsid w:val="00961A01"/>
    <w:pPr>
      <w:ind w:left="1080"/>
    </w:pPr>
  </w:style>
  <w:style w:type="paragraph" w:styleId="Liste2">
    <w:name w:val="List 2"/>
    <w:basedOn w:val="Liste"/>
    <w:semiHidden/>
    <w:rsid w:val="00961A01"/>
    <w:pPr>
      <w:ind w:left="720"/>
    </w:pPr>
  </w:style>
  <w:style w:type="character" w:styleId="Accentuation">
    <w:name w:val="Emphasis"/>
    <w:qFormat/>
    <w:rsid w:val="00961A01"/>
    <w:rPr>
      <w:caps/>
      <w:sz w:val="18"/>
    </w:rPr>
  </w:style>
  <w:style w:type="character" w:styleId="Marquedecommentaire">
    <w:name w:val="annotation reference"/>
    <w:uiPriority w:val="99"/>
    <w:semiHidden/>
    <w:rsid w:val="00961A01"/>
    <w:rPr>
      <w:sz w:val="16"/>
    </w:rPr>
  </w:style>
  <w:style w:type="paragraph" w:styleId="Commentaire">
    <w:name w:val="annotation text"/>
    <w:basedOn w:val="PieddepageBase"/>
    <w:link w:val="CommentaireCar"/>
    <w:uiPriority w:val="99"/>
    <w:rsid w:val="00961A01"/>
  </w:style>
  <w:style w:type="paragraph" w:styleId="Listenumros5">
    <w:name w:val="List Number 5"/>
    <w:basedOn w:val="Listenumros"/>
    <w:semiHidden/>
    <w:rsid w:val="00961A01"/>
    <w:pPr>
      <w:ind w:left="2160"/>
    </w:pPr>
  </w:style>
  <w:style w:type="paragraph" w:styleId="Listecontinue">
    <w:name w:val="List Continue"/>
    <w:basedOn w:val="Liste"/>
    <w:semiHidden/>
    <w:rsid w:val="00961A01"/>
    <w:pPr>
      <w:ind w:left="720" w:right="720" w:firstLine="0"/>
    </w:pPr>
  </w:style>
  <w:style w:type="paragraph" w:styleId="Listecontinue2">
    <w:name w:val="List Continue 2"/>
    <w:basedOn w:val="Listecontinue"/>
    <w:semiHidden/>
    <w:rsid w:val="00961A01"/>
    <w:pPr>
      <w:ind w:left="1080"/>
    </w:pPr>
  </w:style>
  <w:style w:type="paragraph" w:styleId="Listecontinue3">
    <w:name w:val="List Continue 3"/>
    <w:basedOn w:val="Listecontinue"/>
    <w:semiHidden/>
    <w:rsid w:val="00961A01"/>
    <w:pPr>
      <w:ind w:left="1440"/>
    </w:pPr>
  </w:style>
  <w:style w:type="paragraph" w:styleId="Listecontinue4">
    <w:name w:val="List Continue 4"/>
    <w:basedOn w:val="Listecontinue"/>
    <w:semiHidden/>
    <w:rsid w:val="00961A01"/>
    <w:pPr>
      <w:ind w:left="1800"/>
    </w:pPr>
  </w:style>
  <w:style w:type="paragraph" w:styleId="Listecontinue5">
    <w:name w:val="List Continue 5"/>
    <w:basedOn w:val="Listecontinue"/>
    <w:semiHidden/>
    <w:rsid w:val="00961A01"/>
    <w:pPr>
      <w:ind w:left="2160"/>
    </w:pPr>
  </w:style>
  <w:style w:type="paragraph" w:styleId="Retraitnormal">
    <w:name w:val="Normal Indent"/>
    <w:basedOn w:val="Normal"/>
    <w:semiHidden/>
    <w:rsid w:val="00961A01"/>
    <w:pPr>
      <w:ind w:left="720"/>
    </w:pPr>
  </w:style>
  <w:style w:type="paragraph" w:customStyle="1" w:styleId="Adressedelexpditeur">
    <w:name w:val="Adresse de l'expéditeur"/>
    <w:rsid w:val="00961A01"/>
    <w:pPr>
      <w:framePr w:w="8640" w:wrap="notBeside" w:vAnchor="page" w:hAnchor="page" w:x="1729" w:y="14401" w:anchorLock="1"/>
      <w:tabs>
        <w:tab w:val="left" w:pos="2160"/>
      </w:tabs>
      <w:spacing w:line="240" w:lineRule="atLeast"/>
      <w:ind w:right="-240"/>
      <w:jc w:val="center"/>
    </w:pPr>
    <w:rPr>
      <w:rFonts w:ascii="Garamond" w:hAnsi="Garamond"/>
      <w:caps/>
      <w:spacing w:val="30"/>
      <w:sz w:val="14"/>
      <w:lang w:val="en-US"/>
    </w:rPr>
  </w:style>
  <w:style w:type="character" w:customStyle="1" w:styleId="Slogan">
    <w:name w:val="Slogan"/>
    <w:rsid w:val="00961A01"/>
    <w:rPr>
      <w:i/>
      <w:spacing w:val="70"/>
    </w:rPr>
  </w:style>
  <w:style w:type="paragraph" w:customStyle="1" w:styleId="Nomdesocit">
    <w:name w:val="Nom de société"/>
    <w:basedOn w:val="Corpsdetexte"/>
    <w:rsid w:val="00961A01"/>
    <w:pPr>
      <w:keepLines/>
      <w:framePr w:w="8640" w:h="1440" w:wrap="notBeside" w:vAnchor="page" w:hAnchor="margin" w:xAlign="center" w:y="889"/>
      <w:spacing w:after="40"/>
      <w:ind w:firstLine="0"/>
      <w:jc w:val="center"/>
    </w:pPr>
    <w:rPr>
      <w:caps/>
      <w:spacing w:val="75"/>
      <w:kern w:val="18"/>
    </w:rPr>
  </w:style>
  <w:style w:type="paragraph" w:customStyle="1" w:styleId="PartitionTitre">
    <w:name w:val="Partition (Titre)"/>
    <w:basedOn w:val="Titre"/>
    <w:rsid w:val="00961A01"/>
  </w:style>
  <w:style w:type="paragraph" w:customStyle="1" w:styleId="Partitiontiquette">
    <w:name w:val="Partition (Étiquette)"/>
    <w:basedOn w:val="tiquettedesection"/>
    <w:rsid w:val="00961A01"/>
  </w:style>
  <w:style w:type="paragraph" w:styleId="Tabledesrfrencesjuridiques">
    <w:name w:val="table of authorities"/>
    <w:basedOn w:val="Normal"/>
    <w:semiHidden/>
    <w:rsid w:val="00961A01"/>
    <w:pPr>
      <w:tabs>
        <w:tab w:val="right" w:leader="dot" w:pos="7560"/>
      </w:tabs>
    </w:pPr>
  </w:style>
  <w:style w:type="paragraph" w:styleId="TitreTR">
    <w:name w:val="toa heading"/>
    <w:basedOn w:val="Normal"/>
    <w:next w:val="Tabledesrfrencesjuridiques"/>
    <w:semiHidden/>
    <w:rsid w:val="00961A01"/>
    <w:pPr>
      <w:keepNext/>
      <w:spacing w:line="720" w:lineRule="atLeast"/>
    </w:pPr>
    <w:rPr>
      <w:caps/>
      <w:spacing w:val="-10"/>
      <w:kern w:val="28"/>
    </w:rPr>
  </w:style>
  <w:style w:type="paragraph" w:styleId="Listepuces5">
    <w:name w:val="List Bullet 5"/>
    <w:basedOn w:val="Listepuces"/>
    <w:semiHidden/>
    <w:rsid w:val="00961A01"/>
    <w:pPr>
      <w:ind w:left="2160"/>
    </w:pPr>
  </w:style>
  <w:style w:type="paragraph" w:styleId="TM6">
    <w:name w:val="toc 6"/>
    <w:basedOn w:val="Normal"/>
    <w:next w:val="Normal"/>
    <w:autoRedefine/>
    <w:uiPriority w:val="39"/>
    <w:rsid w:val="00961A01"/>
    <w:pPr>
      <w:ind w:left="1100"/>
    </w:pPr>
  </w:style>
  <w:style w:type="paragraph" w:styleId="TM7">
    <w:name w:val="toc 7"/>
    <w:basedOn w:val="Normal"/>
    <w:next w:val="Normal"/>
    <w:autoRedefine/>
    <w:uiPriority w:val="39"/>
    <w:rsid w:val="00961A01"/>
    <w:pPr>
      <w:ind w:left="1320"/>
    </w:pPr>
  </w:style>
  <w:style w:type="paragraph" w:styleId="TM8">
    <w:name w:val="toc 8"/>
    <w:basedOn w:val="Normal"/>
    <w:next w:val="Normal"/>
    <w:autoRedefine/>
    <w:uiPriority w:val="39"/>
    <w:rsid w:val="00961A01"/>
    <w:pPr>
      <w:ind w:left="1540"/>
    </w:pPr>
  </w:style>
  <w:style w:type="paragraph" w:styleId="TM9">
    <w:name w:val="toc 9"/>
    <w:basedOn w:val="Normal"/>
    <w:next w:val="Normal"/>
    <w:autoRedefine/>
    <w:uiPriority w:val="39"/>
    <w:rsid w:val="00961A01"/>
    <w:pPr>
      <w:ind w:left="1760"/>
    </w:pPr>
  </w:style>
  <w:style w:type="paragraph" w:styleId="Corpsdetexte2">
    <w:name w:val="Body Text 2"/>
    <w:basedOn w:val="Normal"/>
    <w:link w:val="Corpsdetexte2Car"/>
    <w:uiPriority w:val="99"/>
    <w:semiHidden/>
    <w:rsid w:val="00961A01"/>
    <w:pPr>
      <w:spacing w:after="120"/>
    </w:pPr>
    <w:rPr>
      <w:color w:val="FF0000"/>
    </w:rPr>
  </w:style>
  <w:style w:type="paragraph" w:styleId="Explorateurdedocuments">
    <w:name w:val="Document Map"/>
    <w:basedOn w:val="Normal"/>
    <w:semiHidden/>
    <w:rsid w:val="00961A01"/>
    <w:pPr>
      <w:shd w:val="clear" w:color="auto" w:fill="000080"/>
    </w:pPr>
    <w:rPr>
      <w:rFonts w:ascii="Tahoma" w:hAnsi="Tahoma"/>
    </w:rPr>
  </w:style>
  <w:style w:type="paragraph" w:styleId="Normalcentr">
    <w:name w:val="Block Text"/>
    <w:basedOn w:val="Normal"/>
    <w:semiHidden/>
    <w:rsid w:val="00961A01"/>
    <w:pPr>
      <w:numPr>
        <w:ilvl w:val="12"/>
      </w:numPr>
      <w:spacing w:before="120" w:after="120"/>
      <w:ind w:left="284" w:right="-234" w:firstLine="360"/>
    </w:pPr>
    <w:rPr>
      <w:rFonts w:ascii="Times New Roman" w:hAnsi="Times New Roman"/>
      <w:sz w:val="24"/>
      <w:lang w:val="es-ES"/>
    </w:rPr>
  </w:style>
  <w:style w:type="paragraph" w:styleId="Retraitcorpsdetexte2">
    <w:name w:val="Body Text Indent 2"/>
    <w:basedOn w:val="Normal"/>
    <w:semiHidden/>
    <w:rsid w:val="00961A01"/>
    <w:pPr>
      <w:ind w:left="705"/>
    </w:pPr>
    <w:rPr>
      <w:rFonts w:ascii="Times New Roman" w:hAnsi="Times New Roman"/>
      <w:i/>
      <w:sz w:val="24"/>
    </w:rPr>
  </w:style>
  <w:style w:type="paragraph" w:customStyle="1" w:styleId="Text3">
    <w:name w:val="Text 3"/>
    <w:basedOn w:val="Normal"/>
    <w:rsid w:val="00961A01"/>
    <w:pPr>
      <w:tabs>
        <w:tab w:val="left" w:pos="2302"/>
      </w:tabs>
      <w:ind w:left="1202"/>
    </w:pPr>
    <w:rPr>
      <w:rFonts w:ascii="Times New Roman" w:hAnsi="Times New Roman"/>
      <w:sz w:val="24"/>
    </w:rPr>
  </w:style>
  <w:style w:type="paragraph" w:customStyle="1" w:styleId="xl24">
    <w:name w:val="xl24"/>
    <w:basedOn w:val="Normal"/>
    <w:rsid w:val="00961A01"/>
    <w:pPr>
      <w:spacing w:before="100" w:beforeAutospacing="1" w:after="100" w:afterAutospacing="1"/>
    </w:pPr>
    <w:rPr>
      <w:rFonts w:eastAsia="Arial Unicode MS" w:cs="Batang"/>
      <w:szCs w:val="22"/>
    </w:rPr>
  </w:style>
  <w:style w:type="paragraph" w:customStyle="1" w:styleId="xl25">
    <w:name w:val="xl25"/>
    <w:basedOn w:val="Normal"/>
    <w:rsid w:val="00961A01"/>
    <w:pPr>
      <w:spacing w:before="100" w:beforeAutospacing="1" w:after="100" w:afterAutospacing="1"/>
    </w:pPr>
    <w:rPr>
      <w:rFonts w:eastAsia="Arial Unicode MS" w:cs="Batang"/>
      <w:szCs w:val="22"/>
    </w:rPr>
  </w:style>
  <w:style w:type="paragraph" w:customStyle="1" w:styleId="xl26">
    <w:name w:val="xl26"/>
    <w:basedOn w:val="Normal"/>
    <w:rsid w:val="00961A01"/>
    <w:pPr>
      <w:spacing w:before="100" w:beforeAutospacing="1" w:after="100" w:afterAutospacing="1"/>
      <w:jc w:val="right"/>
    </w:pPr>
    <w:rPr>
      <w:rFonts w:eastAsia="Arial Unicode MS" w:cs="Batang"/>
      <w:szCs w:val="22"/>
    </w:rPr>
  </w:style>
  <w:style w:type="paragraph" w:customStyle="1" w:styleId="xl27">
    <w:name w:val="xl27"/>
    <w:basedOn w:val="Normal"/>
    <w:rsid w:val="00961A01"/>
    <w:pPr>
      <w:spacing w:before="100" w:beforeAutospacing="1" w:after="100" w:afterAutospacing="1"/>
    </w:pPr>
    <w:rPr>
      <w:rFonts w:eastAsia="Arial Unicode MS" w:cs="Batang"/>
      <w:b/>
      <w:bCs/>
      <w:szCs w:val="22"/>
    </w:rPr>
  </w:style>
  <w:style w:type="paragraph" w:customStyle="1" w:styleId="xl28">
    <w:name w:val="xl28"/>
    <w:basedOn w:val="Normal"/>
    <w:rsid w:val="00961A01"/>
    <w:pPr>
      <w:spacing w:before="100" w:beforeAutospacing="1" w:after="100" w:afterAutospacing="1"/>
      <w:jc w:val="center"/>
    </w:pPr>
    <w:rPr>
      <w:rFonts w:eastAsia="Arial Unicode MS" w:cs="Batang"/>
      <w:b/>
      <w:bCs/>
      <w:szCs w:val="22"/>
    </w:rPr>
  </w:style>
  <w:style w:type="paragraph" w:customStyle="1" w:styleId="xl29">
    <w:name w:val="xl29"/>
    <w:basedOn w:val="Normal"/>
    <w:rsid w:val="00961A01"/>
    <w:pPr>
      <w:spacing w:before="100" w:beforeAutospacing="1" w:after="100" w:afterAutospacing="1"/>
    </w:pPr>
    <w:rPr>
      <w:rFonts w:eastAsia="Arial Unicode MS" w:cs="Batang"/>
      <w:szCs w:val="22"/>
    </w:rPr>
  </w:style>
  <w:style w:type="paragraph" w:customStyle="1" w:styleId="xl30">
    <w:name w:val="xl30"/>
    <w:basedOn w:val="Normal"/>
    <w:rsid w:val="00961A01"/>
    <w:pPr>
      <w:spacing w:before="100" w:beforeAutospacing="1" w:after="100" w:afterAutospacing="1"/>
      <w:jc w:val="center"/>
    </w:pPr>
    <w:rPr>
      <w:rFonts w:eastAsia="Arial Unicode MS" w:cs="Batang"/>
      <w:szCs w:val="22"/>
    </w:rPr>
  </w:style>
  <w:style w:type="paragraph" w:customStyle="1" w:styleId="xl31">
    <w:name w:val="xl31"/>
    <w:basedOn w:val="Normal"/>
    <w:rsid w:val="00961A01"/>
    <w:pPr>
      <w:pBdr>
        <w:left w:val="single" w:sz="8" w:space="0" w:color="auto"/>
        <w:bottom w:val="single" w:sz="8" w:space="0" w:color="auto"/>
      </w:pBdr>
      <w:spacing w:before="100" w:beforeAutospacing="1" w:after="100" w:afterAutospacing="1"/>
    </w:pPr>
    <w:rPr>
      <w:rFonts w:eastAsia="Arial Unicode MS" w:cs="Batang"/>
      <w:szCs w:val="22"/>
    </w:rPr>
  </w:style>
  <w:style w:type="paragraph" w:customStyle="1" w:styleId="xl32">
    <w:name w:val="xl32"/>
    <w:basedOn w:val="Normal"/>
    <w:rsid w:val="00961A01"/>
    <w:pPr>
      <w:pBdr>
        <w:bottom w:val="single" w:sz="8" w:space="0" w:color="auto"/>
      </w:pBdr>
      <w:spacing w:before="100" w:beforeAutospacing="1" w:after="100" w:afterAutospacing="1"/>
    </w:pPr>
    <w:rPr>
      <w:rFonts w:eastAsia="Arial Unicode MS" w:cs="Batang"/>
      <w:szCs w:val="22"/>
    </w:rPr>
  </w:style>
  <w:style w:type="paragraph" w:customStyle="1" w:styleId="xl33">
    <w:name w:val="xl33"/>
    <w:basedOn w:val="Normal"/>
    <w:rsid w:val="00961A01"/>
    <w:pPr>
      <w:pBdr>
        <w:top w:val="single" w:sz="8" w:space="0" w:color="auto"/>
        <w:left w:val="single" w:sz="8" w:space="0" w:color="auto"/>
        <w:bottom w:val="single" w:sz="8" w:space="0" w:color="auto"/>
      </w:pBdr>
      <w:spacing w:before="100" w:beforeAutospacing="1" w:after="100" w:afterAutospacing="1"/>
    </w:pPr>
    <w:rPr>
      <w:rFonts w:eastAsia="Arial Unicode MS" w:cs="Batang"/>
      <w:szCs w:val="22"/>
    </w:rPr>
  </w:style>
  <w:style w:type="paragraph" w:customStyle="1" w:styleId="xl34">
    <w:name w:val="xl34"/>
    <w:basedOn w:val="Normal"/>
    <w:rsid w:val="00961A01"/>
    <w:pPr>
      <w:pBdr>
        <w:top w:val="single" w:sz="8" w:space="0" w:color="auto"/>
        <w:bottom w:val="single" w:sz="8" w:space="0" w:color="auto"/>
      </w:pBdr>
      <w:spacing w:before="100" w:beforeAutospacing="1" w:after="100" w:afterAutospacing="1"/>
    </w:pPr>
    <w:rPr>
      <w:rFonts w:eastAsia="Arial Unicode MS" w:cs="Batang"/>
      <w:szCs w:val="22"/>
    </w:rPr>
  </w:style>
  <w:style w:type="paragraph" w:customStyle="1" w:styleId="xl35">
    <w:name w:val="xl35"/>
    <w:basedOn w:val="Normal"/>
    <w:rsid w:val="00961A01"/>
    <w:pPr>
      <w:pBdr>
        <w:top w:val="single" w:sz="8" w:space="0" w:color="auto"/>
        <w:left w:val="single" w:sz="8" w:space="0" w:color="auto"/>
        <w:right w:val="single" w:sz="8" w:space="0" w:color="auto"/>
      </w:pBdr>
      <w:spacing w:before="100" w:beforeAutospacing="1" w:after="100" w:afterAutospacing="1"/>
      <w:jc w:val="center"/>
    </w:pPr>
    <w:rPr>
      <w:rFonts w:eastAsia="Arial Unicode MS" w:cs="Batang"/>
      <w:szCs w:val="22"/>
    </w:rPr>
  </w:style>
  <w:style w:type="paragraph" w:customStyle="1" w:styleId="xl36">
    <w:name w:val="xl36"/>
    <w:basedOn w:val="Normal"/>
    <w:rsid w:val="00961A01"/>
    <w:pPr>
      <w:pBdr>
        <w:left w:val="single" w:sz="8" w:space="0" w:color="auto"/>
        <w:bottom w:val="single" w:sz="8" w:space="0" w:color="auto"/>
        <w:right w:val="single" w:sz="8" w:space="0" w:color="auto"/>
      </w:pBdr>
      <w:spacing w:before="100" w:beforeAutospacing="1" w:after="100" w:afterAutospacing="1"/>
    </w:pPr>
    <w:rPr>
      <w:rFonts w:eastAsia="Arial Unicode MS" w:cs="Batang"/>
      <w:szCs w:val="22"/>
    </w:rPr>
  </w:style>
  <w:style w:type="paragraph" w:customStyle="1" w:styleId="xl37">
    <w:name w:val="xl37"/>
    <w:basedOn w:val="Normal"/>
    <w:rsid w:val="00961A01"/>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Batang"/>
      <w:szCs w:val="22"/>
    </w:rPr>
  </w:style>
  <w:style w:type="paragraph" w:customStyle="1" w:styleId="xl38">
    <w:name w:val="xl38"/>
    <w:basedOn w:val="Normal"/>
    <w:rsid w:val="00961A01"/>
    <w:pPr>
      <w:pBdr>
        <w:left w:val="single" w:sz="8" w:space="0" w:color="auto"/>
        <w:right w:val="single" w:sz="8" w:space="0" w:color="auto"/>
      </w:pBdr>
      <w:spacing w:before="100" w:beforeAutospacing="1" w:after="100" w:afterAutospacing="1"/>
    </w:pPr>
    <w:rPr>
      <w:rFonts w:eastAsia="Arial Unicode MS" w:cs="Batang"/>
      <w:szCs w:val="22"/>
    </w:rPr>
  </w:style>
  <w:style w:type="paragraph" w:customStyle="1" w:styleId="xl39">
    <w:name w:val="xl39"/>
    <w:basedOn w:val="Normal"/>
    <w:rsid w:val="00961A01"/>
    <w:pPr>
      <w:pBdr>
        <w:left w:val="single" w:sz="8" w:space="0" w:color="auto"/>
        <w:bottom w:val="single" w:sz="8" w:space="0" w:color="auto"/>
        <w:right w:val="single" w:sz="8" w:space="0" w:color="auto"/>
      </w:pBdr>
      <w:spacing w:before="100" w:beforeAutospacing="1" w:after="100" w:afterAutospacing="1"/>
    </w:pPr>
    <w:rPr>
      <w:rFonts w:eastAsia="Arial Unicode MS" w:cs="Batang"/>
      <w:szCs w:val="22"/>
    </w:rPr>
  </w:style>
  <w:style w:type="paragraph" w:customStyle="1" w:styleId="xl40">
    <w:name w:val="xl40"/>
    <w:basedOn w:val="Normal"/>
    <w:rsid w:val="00961A01"/>
    <w:pPr>
      <w:pBdr>
        <w:left w:val="single" w:sz="8" w:space="0" w:color="auto"/>
        <w:bottom w:val="single" w:sz="8" w:space="0" w:color="auto"/>
        <w:right w:val="single" w:sz="8" w:space="0" w:color="auto"/>
      </w:pBdr>
      <w:spacing w:before="100" w:beforeAutospacing="1" w:after="100" w:afterAutospacing="1"/>
    </w:pPr>
    <w:rPr>
      <w:rFonts w:eastAsia="Arial Unicode MS" w:cs="Batang"/>
      <w:szCs w:val="22"/>
    </w:rPr>
  </w:style>
  <w:style w:type="paragraph" w:customStyle="1" w:styleId="xl41">
    <w:name w:val="xl41"/>
    <w:basedOn w:val="Normal"/>
    <w:rsid w:val="00961A01"/>
    <w:pPr>
      <w:pBdr>
        <w:top w:val="single" w:sz="8" w:space="0" w:color="auto"/>
        <w:left w:val="single" w:sz="8" w:space="0" w:color="auto"/>
        <w:bottom w:val="single" w:sz="8" w:space="0" w:color="auto"/>
      </w:pBdr>
      <w:spacing w:before="100" w:beforeAutospacing="1" w:after="100" w:afterAutospacing="1"/>
      <w:jc w:val="center"/>
    </w:pPr>
    <w:rPr>
      <w:rFonts w:eastAsia="Arial Unicode MS" w:cs="Batang"/>
      <w:b/>
      <w:bCs/>
      <w:szCs w:val="22"/>
    </w:rPr>
  </w:style>
  <w:style w:type="paragraph" w:customStyle="1" w:styleId="xl42">
    <w:name w:val="xl42"/>
    <w:basedOn w:val="Normal"/>
    <w:rsid w:val="00961A01"/>
    <w:pPr>
      <w:pBdr>
        <w:left w:val="single" w:sz="8" w:space="0" w:color="auto"/>
        <w:right w:val="single" w:sz="8" w:space="0" w:color="auto"/>
      </w:pBdr>
      <w:spacing w:before="100" w:beforeAutospacing="1" w:after="100" w:afterAutospacing="1"/>
      <w:jc w:val="center"/>
    </w:pPr>
    <w:rPr>
      <w:rFonts w:eastAsia="Arial Unicode MS" w:cs="Batang"/>
      <w:b/>
      <w:bCs/>
      <w:szCs w:val="22"/>
    </w:rPr>
  </w:style>
  <w:style w:type="paragraph" w:customStyle="1" w:styleId="xl43">
    <w:name w:val="xl43"/>
    <w:basedOn w:val="Normal"/>
    <w:rsid w:val="00961A01"/>
    <w:pPr>
      <w:pBdr>
        <w:top w:val="single" w:sz="8" w:space="0" w:color="auto"/>
        <w:left w:val="single" w:sz="8" w:space="0" w:color="auto"/>
        <w:right w:val="single" w:sz="8" w:space="0" w:color="auto"/>
      </w:pBdr>
      <w:spacing w:before="100" w:beforeAutospacing="1" w:after="100" w:afterAutospacing="1"/>
    </w:pPr>
    <w:rPr>
      <w:rFonts w:eastAsia="Arial Unicode MS" w:cs="Batang"/>
      <w:szCs w:val="22"/>
    </w:rPr>
  </w:style>
  <w:style w:type="paragraph" w:customStyle="1" w:styleId="xl44">
    <w:name w:val="xl44"/>
    <w:basedOn w:val="Normal"/>
    <w:rsid w:val="00961A0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cs="Batang"/>
      <w:b/>
      <w:bCs/>
      <w:szCs w:val="22"/>
    </w:rPr>
  </w:style>
  <w:style w:type="paragraph" w:customStyle="1" w:styleId="xl45">
    <w:name w:val="xl45"/>
    <w:basedOn w:val="Normal"/>
    <w:rsid w:val="00961A01"/>
    <w:pPr>
      <w:pBdr>
        <w:top w:val="single" w:sz="8" w:space="0" w:color="auto"/>
        <w:bottom w:val="single" w:sz="8" w:space="0" w:color="auto"/>
      </w:pBdr>
      <w:spacing w:before="100" w:beforeAutospacing="1" w:after="100" w:afterAutospacing="1"/>
      <w:jc w:val="center"/>
    </w:pPr>
    <w:rPr>
      <w:rFonts w:eastAsia="Arial Unicode MS" w:cs="Batang"/>
      <w:b/>
      <w:bCs/>
      <w:szCs w:val="22"/>
    </w:rPr>
  </w:style>
  <w:style w:type="paragraph" w:customStyle="1" w:styleId="xl46">
    <w:name w:val="xl46"/>
    <w:basedOn w:val="Normal"/>
    <w:rsid w:val="00961A01"/>
    <w:pPr>
      <w:pBdr>
        <w:top w:val="single" w:sz="8" w:space="0" w:color="auto"/>
        <w:bottom w:val="single" w:sz="8" w:space="0" w:color="auto"/>
        <w:right w:val="single" w:sz="8" w:space="0" w:color="auto"/>
      </w:pBdr>
      <w:spacing w:before="100" w:beforeAutospacing="1" w:after="100" w:afterAutospacing="1"/>
      <w:jc w:val="center"/>
    </w:pPr>
    <w:rPr>
      <w:rFonts w:eastAsia="Arial Unicode MS" w:cs="Batang"/>
      <w:szCs w:val="22"/>
    </w:rPr>
  </w:style>
  <w:style w:type="paragraph" w:customStyle="1" w:styleId="xl47">
    <w:name w:val="xl47"/>
    <w:basedOn w:val="Normal"/>
    <w:rsid w:val="00961A01"/>
    <w:pPr>
      <w:pBdr>
        <w:left w:val="single" w:sz="8" w:space="0" w:color="auto"/>
        <w:right w:val="single" w:sz="8" w:space="0" w:color="auto"/>
      </w:pBdr>
      <w:spacing w:before="100" w:beforeAutospacing="1" w:after="100" w:afterAutospacing="1"/>
      <w:jc w:val="center"/>
    </w:pPr>
    <w:rPr>
      <w:rFonts w:ascii="Arial Unicode MS" w:eastAsia="Arial Unicode MS" w:hAnsi="Arial Unicode MS" w:cs="Batang"/>
      <w:b/>
      <w:bCs/>
      <w:sz w:val="24"/>
      <w:szCs w:val="24"/>
    </w:rPr>
  </w:style>
  <w:style w:type="paragraph" w:customStyle="1" w:styleId="xl48">
    <w:name w:val="xl48"/>
    <w:basedOn w:val="Normal"/>
    <w:rsid w:val="00961A01"/>
    <w:pPr>
      <w:pBdr>
        <w:left w:val="single" w:sz="8" w:space="0" w:color="auto"/>
        <w:bottom w:val="single" w:sz="8" w:space="0" w:color="auto"/>
        <w:right w:val="single" w:sz="8" w:space="0" w:color="auto"/>
      </w:pBdr>
      <w:spacing w:before="100" w:beforeAutospacing="1" w:after="100" w:afterAutospacing="1"/>
      <w:jc w:val="center"/>
    </w:pPr>
    <w:rPr>
      <w:rFonts w:eastAsia="Arial Unicode MS" w:cs="Batang"/>
      <w:b/>
      <w:bCs/>
      <w:szCs w:val="22"/>
    </w:rPr>
  </w:style>
  <w:style w:type="paragraph" w:customStyle="1" w:styleId="Text1">
    <w:name w:val="Text 1"/>
    <w:basedOn w:val="Normal"/>
    <w:rsid w:val="00961A01"/>
    <w:pPr>
      <w:keepLines/>
      <w:spacing w:after="120"/>
      <w:ind w:left="482"/>
    </w:pPr>
    <w:rPr>
      <w:rFonts w:ascii="Times New Roman" w:hAnsi="Times New Roman"/>
      <w:sz w:val="24"/>
      <w:lang w:val="en-GB" w:eastAsia="en-US"/>
    </w:rPr>
  </w:style>
  <w:style w:type="paragraph" w:customStyle="1" w:styleId="ListBullet1">
    <w:name w:val="List Bullet 1"/>
    <w:basedOn w:val="Text1"/>
    <w:rsid w:val="00961A01"/>
    <w:pPr>
      <w:keepLines w:val="0"/>
      <w:numPr>
        <w:numId w:val="1"/>
      </w:numPr>
      <w:spacing w:after="240"/>
    </w:pPr>
  </w:style>
  <w:style w:type="character" w:styleId="Lienhypertexte">
    <w:name w:val="Hyperlink"/>
    <w:uiPriority w:val="99"/>
    <w:rsid w:val="00961A01"/>
    <w:rPr>
      <w:color w:val="0000FF"/>
      <w:u w:val="single"/>
    </w:rPr>
  </w:style>
  <w:style w:type="paragraph" w:styleId="Textedebulles">
    <w:name w:val="Balloon Text"/>
    <w:basedOn w:val="Normal"/>
    <w:link w:val="TextedebullesCar"/>
    <w:uiPriority w:val="99"/>
    <w:semiHidden/>
    <w:rsid w:val="00961A01"/>
    <w:rPr>
      <w:rFonts w:ascii="Tahoma" w:hAnsi="Tahoma"/>
      <w:sz w:val="16"/>
      <w:szCs w:val="16"/>
    </w:rPr>
  </w:style>
  <w:style w:type="paragraph" w:styleId="En-ttedemessage">
    <w:name w:val="Message Header"/>
    <w:basedOn w:val="Corpsdetexte"/>
    <w:semiHidden/>
    <w:rsid w:val="00961A01"/>
    <w:pPr>
      <w:keepLines/>
      <w:spacing w:after="120"/>
      <w:ind w:left="1080" w:hanging="1080"/>
      <w:jc w:val="left"/>
    </w:pPr>
    <w:rPr>
      <w:caps/>
      <w:sz w:val="18"/>
    </w:rPr>
  </w:style>
  <w:style w:type="paragraph" w:customStyle="1" w:styleId="En-ttedemessagePremier">
    <w:name w:val="En-tête de message (Premier)"/>
    <w:basedOn w:val="En-ttedemessage"/>
    <w:next w:val="En-ttedemessage"/>
    <w:rsid w:val="00961A01"/>
    <w:pPr>
      <w:spacing w:before="360"/>
    </w:pPr>
  </w:style>
  <w:style w:type="character" w:customStyle="1" w:styleId="En-ttedemessagetiquette">
    <w:name w:val="En-tête de message (Étiquette)"/>
    <w:rsid w:val="00961A01"/>
    <w:rPr>
      <w:b/>
      <w:sz w:val="18"/>
      <w:lang w:bidi="ar-SA"/>
    </w:rPr>
  </w:style>
  <w:style w:type="paragraph" w:customStyle="1" w:styleId="En-ttedemessageDernier">
    <w:name w:val="En-tête de message (Dernier)"/>
    <w:basedOn w:val="En-ttedemessage"/>
    <w:next w:val="Corpsdetexte"/>
    <w:rsid w:val="00961A01"/>
    <w:pPr>
      <w:pBdr>
        <w:bottom w:val="single" w:sz="6" w:space="18" w:color="808080"/>
      </w:pBdr>
      <w:spacing w:after="360"/>
    </w:pPr>
  </w:style>
  <w:style w:type="numbering" w:customStyle="1" w:styleId="CowiBulletList">
    <w:name w:val="CowiBulletList"/>
    <w:basedOn w:val="Aucuneliste"/>
    <w:rsid w:val="00A540A3"/>
    <w:pPr>
      <w:numPr>
        <w:numId w:val="3"/>
      </w:numPr>
    </w:pPr>
  </w:style>
  <w:style w:type="paragraph" w:customStyle="1" w:styleId="ListBulletNoSpace">
    <w:name w:val="List Bullet NoSpace"/>
    <w:basedOn w:val="Listepuces"/>
    <w:qFormat/>
    <w:rsid w:val="00A540A3"/>
    <w:pPr>
      <w:tabs>
        <w:tab w:val="left" w:pos="425"/>
      </w:tabs>
      <w:spacing w:after="0" w:line="270" w:lineRule="atLeast"/>
      <w:ind w:left="425" w:right="0" w:hanging="425"/>
      <w:jc w:val="left"/>
    </w:pPr>
    <w:rPr>
      <w:rFonts w:ascii="Times New Roman" w:hAnsi="Times New Roman"/>
      <w:sz w:val="23"/>
      <w:lang w:eastAsia="da-DK"/>
    </w:rPr>
  </w:style>
  <w:style w:type="character" w:customStyle="1" w:styleId="TextedebullesCar">
    <w:name w:val="Texte de bulles Car"/>
    <w:link w:val="Textedebulles"/>
    <w:uiPriority w:val="99"/>
    <w:semiHidden/>
    <w:rsid w:val="006A1237"/>
    <w:rPr>
      <w:rFonts w:ascii="Tahoma" w:hAnsi="Tahoma" w:cs="Tahoma"/>
      <w:sz w:val="16"/>
      <w:szCs w:val="16"/>
    </w:rPr>
  </w:style>
  <w:style w:type="character" w:customStyle="1" w:styleId="CorpsdetexteCar">
    <w:name w:val="Corps de texte Car"/>
    <w:aliases w:val="Corps de texte1 Car"/>
    <w:link w:val="Corpsdetexte"/>
    <w:rsid w:val="0025403E"/>
    <w:rPr>
      <w:rFonts w:ascii="Garamond" w:hAnsi="Garamond"/>
      <w:sz w:val="22"/>
    </w:rPr>
  </w:style>
  <w:style w:type="paragraph" w:customStyle="1" w:styleId="Style">
    <w:name w:val="Style"/>
    <w:rsid w:val="009C7185"/>
    <w:pPr>
      <w:widowControl w:val="0"/>
      <w:autoSpaceDE w:val="0"/>
      <w:autoSpaceDN w:val="0"/>
      <w:adjustRightInd w:val="0"/>
    </w:pPr>
    <w:rPr>
      <w:sz w:val="24"/>
      <w:szCs w:val="24"/>
    </w:rPr>
  </w:style>
  <w:style w:type="character" w:customStyle="1" w:styleId="CorpsdetexteCar1">
    <w:name w:val="Corps de texte Car1"/>
    <w:aliases w:val="Corps de texte1 Car1"/>
    <w:semiHidden/>
    <w:rsid w:val="0044316D"/>
    <w:rPr>
      <w:rFonts w:ascii="Garamond" w:hAnsi="Garamond"/>
      <w:sz w:val="22"/>
    </w:rPr>
  </w:style>
  <w:style w:type="character" w:customStyle="1" w:styleId="En-tteCar">
    <w:name w:val="En-tête Car"/>
    <w:link w:val="En-tte"/>
    <w:uiPriority w:val="99"/>
    <w:locked/>
    <w:rsid w:val="00BD79E4"/>
    <w:rPr>
      <w:rFonts w:ascii="Garamond" w:hAnsi="Garamond"/>
      <w:smallCaps/>
      <w:spacing w:val="15"/>
      <w:sz w:val="22"/>
      <w:lang w:eastAsia="fr-FR"/>
    </w:rPr>
  </w:style>
  <w:style w:type="paragraph" w:styleId="Objetducommentaire">
    <w:name w:val="annotation subject"/>
    <w:basedOn w:val="Commentaire"/>
    <w:next w:val="Commentaire"/>
    <w:link w:val="ObjetducommentaireCar"/>
    <w:uiPriority w:val="99"/>
    <w:semiHidden/>
    <w:unhideWhenUsed/>
    <w:rsid w:val="00EF347C"/>
    <w:pPr>
      <w:keepLines w:val="0"/>
      <w:spacing w:after="0" w:line="240" w:lineRule="auto"/>
      <w:jc w:val="left"/>
    </w:pPr>
    <w:rPr>
      <w:b/>
      <w:bCs/>
    </w:rPr>
  </w:style>
  <w:style w:type="character" w:customStyle="1" w:styleId="PieddepageBaseChar">
    <w:name w:val="Pied de page (Base) Char"/>
    <w:link w:val="PieddepageBase"/>
    <w:rsid w:val="00EF347C"/>
    <w:rPr>
      <w:rFonts w:ascii="Garamond" w:hAnsi="Garamond"/>
      <w:sz w:val="18"/>
      <w:lang w:eastAsia="fr-FR"/>
    </w:rPr>
  </w:style>
  <w:style w:type="character" w:customStyle="1" w:styleId="CommentaireCar">
    <w:name w:val="Commentaire Car"/>
    <w:basedOn w:val="PieddepageBaseChar"/>
    <w:link w:val="Commentaire"/>
    <w:uiPriority w:val="99"/>
    <w:rsid w:val="00EF347C"/>
    <w:rPr>
      <w:rFonts w:ascii="Garamond" w:hAnsi="Garamond"/>
      <w:sz w:val="18"/>
      <w:lang w:eastAsia="fr-FR"/>
    </w:rPr>
  </w:style>
  <w:style w:type="character" w:customStyle="1" w:styleId="ObjetducommentaireCar">
    <w:name w:val="Objet du commentaire Car"/>
    <w:link w:val="Objetducommentaire"/>
    <w:uiPriority w:val="99"/>
    <w:semiHidden/>
    <w:rsid w:val="00EF347C"/>
    <w:rPr>
      <w:rFonts w:ascii="Garamond" w:hAnsi="Garamond"/>
      <w:b/>
      <w:bCs/>
      <w:sz w:val="18"/>
      <w:lang w:eastAsia="fr-FR"/>
    </w:rPr>
  </w:style>
  <w:style w:type="paragraph" w:styleId="Paragraphedeliste">
    <w:name w:val="List Paragraph"/>
    <w:basedOn w:val="Normal"/>
    <w:uiPriority w:val="1"/>
    <w:qFormat/>
    <w:rsid w:val="00833267"/>
    <w:pPr>
      <w:spacing w:after="200" w:line="276" w:lineRule="auto"/>
      <w:ind w:left="720"/>
      <w:contextualSpacing/>
    </w:pPr>
    <w:rPr>
      <w:rFonts w:ascii="Calibri" w:eastAsia="Calibri" w:hAnsi="Calibri"/>
      <w:szCs w:val="22"/>
      <w:lang w:eastAsia="en-US"/>
    </w:rPr>
  </w:style>
  <w:style w:type="character" w:customStyle="1" w:styleId="Titre3Car">
    <w:name w:val="Titre 3 Car"/>
    <w:basedOn w:val="Policepardfaut"/>
    <w:link w:val="Titre3"/>
    <w:uiPriority w:val="9"/>
    <w:rsid w:val="001F45C9"/>
    <w:rPr>
      <w:rFonts w:ascii="Garamond" w:hAnsi="Garamond"/>
      <w:caps/>
      <w:kern w:val="20"/>
    </w:rPr>
  </w:style>
  <w:style w:type="paragraph" w:customStyle="1" w:styleId="AALETNORMAL">
    <w:name w:val="AALET NORMAL"/>
    <w:basedOn w:val="Normal"/>
    <w:rsid w:val="00131B3F"/>
    <w:pPr>
      <w:tabs>
        <w:tab w:val="center" w:pos="7877"/>
      </w:tabs>
    </w:pPr>
    <w:rPr>
      <w:rFonts w:ascii="Book Antiqua" w:hAnsi="Book Antiqua"/>
    </w:rPr>
  </w:style>
  <w:style w:type="paragraph" w:customStyle="1" w:styleId="Style1">
    <w:name w:val="Style 1"/>
    <w:uiPriority w:val="99"/>
    <w:rsid w:val="00AD1438"/>
    <w:pPr>
      <w:widowControl w:val="0"/>
      <w:autoSpaceDE w:val="0"/>
      <w:autoSpaceDN w:val="0"/>
      <w:adjustRightInd w:val="0"/>
    </w:pPr>
  </w:style>
  <w:style w:type="paragraph" w:customStyle="1" w:styleId="Style10">
    <w:name w:val="Style 10"/>
    <w:uiPriority w:val="99"/>
    <w:rsid w:val="00AD1438"/>
    <w:pPr>
      <w:widowControl w:val="0"/>
      <w:autoSpaceDE w:val="0"/>
      <w:autoSpaceDN w:val="0"/>
      <w:ind w:left="504"/>
    </w:pPr>
    <w:rPr>
      <w:rFonts w:ascii="Tahoma" w:hAnsi="Tahoma" w:cs="Tahoma"/>
      <w:sz w:val="22"/>
      <w:szCs w:val="22"/>
    </w:rPr>
  </w:style>
  <w:style w:type="character" w:customStyle="1" w:styleId="fullarticletexte1">
    <w:name w:val="fullarticletexte1"/>
    <w:basedOn w:val="Policepardfaut"/>
    <w:uiPriority w:val="99"/>
    <w:rsid w:val="00D568B4"/>
    <w:rPr>
      <w:rFonts w:ascii="Verdana" w:hAnsi="Verdana" w:cs="Times New Roman"/>
      <w:sz w:val="20"/>
      <w:szCs w:val="20"/>
    </w:rPr>
  </w:style>
  <w:style w:type="paragraph" w:styleId="NormalWeb">
    <w:name w:val="Normal (Web)"/>
    <w:basedOn w:val="Normal"/>
    <w:uiPriority w:val="99"/>
    <w:rsid w:val="00D568B4"/>
    <w:pPr>
      <w:spacing w:before="150" w:after="225"/>
    </w:pPr>
    <w:rPr>
      <w:rFonts w:ascii="Times New Roman" w:hAnsi="Times New Roman"/>
      <w:sz w:val="24"/>
      <w:szCs w:val="24"/>
    </w:rPr>
  </w:style>
  <w:style w:type="paragraph" w:customStyle="1" w:styleId="text">
    <w:name w:val="text"/>
    <w:basedOn w:val="Normal"/>
    <w:link w:val="textCar"/>
    <w:uiPriority w:val="99"/>
    <w:rsid w:val="00D568B4"/>
    <w:pPr>
      <w:spacing w:before="120" w:after="120"/>
    </w:pPr>
    <w:rPr>
      <w:rFonts w:ascii="Times New Roman" w:eastAsia="Batang" w:hAnsi="Times New Roman"/>
      <w:color w:val="000000"/>
      <w:sz w:val="24"/>
      <w:lang w:val="en-US" w:eastAsia="en-GB"/>
    </w:rPr>
  </w:style>
  <w:style w:type="character" w:customStyle="1" w:styleId="textCar">
    <w:name w:val="text Car"/>
    <w:link w:val="text"/>
    <w:uiPriority w:val="99"/>
    <w:locked/>
    <w:rsid w:val="00D568B4"/>
    <w:rPr>
      <w:rFonts w:eastAsia="Batang"/>
      <w:color w:val="000000"/>
      <w:sz w:val="24"/>
      <w:lang w:val="en-US" w:eastAsia="en-GB"/>
    </w:rPr>
  </w:style>
  <w:style w:type="character" w:customStyle="1" w:styleId="NotedebasdepageCar">
    <w:name w:val="Note de bas de page Car"/>
    <w:aliases w:val="Char Char1 Car,Char Char3 Car,Char Char2 Car,Footnote Text Char Char Car,Footnote Car,12pt Car,Footnote Text Char Car,Geneva 9 Car,Font: Geneva 9 Car,Boston 10 Car,f Car,Fußnotentextr Car"/>
    <w:basedOn w:val="Policepardfaut"/>
    <w:link w:val="Notedebasdepage"/>
    <w:locked/>
    <w:rsid w:val="00D568B4"/>
    <w:rPr>
      <w:rFonts w:ascii="Garamond" w:hAnsi="Garamond"/>
      <w:sz w:val="18"/>
    </w:rPr>
  </w:style>
  <w:style w:type="paragraph" w:customStyle="1" w:styleId="Paragraphedeliste2">
    <w:name w:val="Paragraphe de liste2"/>
    <w:basedOn w:val="Normal"/>
    <w:uiPriority w:val="99"/>
    <w:rsid w:val="00D568B4"/>
    <w:pPr>
      <w:ind w:left="708"/>
    </w:pPr>
    <w:rPr>
      <w:rFonts w:ascii="Times New Roman" w:eastAsia="Calibri" w:hAnsi="Times New Roman"/>
      <w:sz w:val="24"/>
      <w:szCs w:val="24"/>
    </w:rPr>
  </w:style>
  <w:style w:type="table" w:styleId="Grilledutableau">
    <w:name w:val="Table Grid"/>
    <w:basedOn w:val="TableauNormal"/>
    <w:uiPriority w:val="59"/>
    <w:rsid w:val="00E84C9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basedOn w:val="Policepardfaut"/>
    <w:link w:val="Titre2"/>
    <w:uiPriority w:val="9"/>
    <w:locked/>
    <w:rsid w:val="00AD6AC3"/>
    <w:rPr>
      <w:rFonts w:ascii="Arial" w:hAnsi="Arial"/>
      <w:caps/>
      <w:spacing w:val="10"/>
      <w:kern w:val="20"/>
      <w:sz w:val="18"/>
    </w:rPr>
  </w:style>
  <w:style w:type="character" w:styleId="Lienhypertextesuivivisit">
    <w:name w:val="FollowedHyperlink"/>
    <w:basedOn w:val="Policepardfaut"/>
    <w:uiPriority w:val="99"/>
    <w:semiHidden/>
    <w:unhideWhenUsed/>
    <w:rsid w:val="00701323"/>
    <w:rPr>
      <w:color w:val="800080"/>
      <w:u w:val="single"/>
    </w:rPr>
  </w:style>
  <w:style w:type="paragraph" w:customStyle="1" w:styleId="font5">
    <w:name w:val="font5"/>
    <w:basedOn w:val="Normal"/>
    <w:rsid w:val="00701323"/>
    <w:pPr>
      <w:spacing w:before="100" w:beforeAutospacing="1" w:after="100" w:afterAutospacing="1"/>
    </w:pPr>
    <w:rPr>
      <w:sz w:val="18"/>
      <w:szCs w:val="18"/>
    </w:rPr>
  </w:style>
  <w:style w:type="paragraph" w:customStyle="1" w:styleId="xl67">
    <w:name w:val="xl67"/>
    <w:basedOn w:val="Normal"/>
    <w:rsid w:val="00701323"/>
    <w:pPr>
      <w:spacing w:before="100" w:beforeAutospacing="1" w:after="100" w:afterAutospacing="1"/>
    </w:pPr>
    <w:rPr>
      <w:sz w:val="18"/>
      <w:szCs w:val="18"/>
    </w:rPr>
  </w:style>
  <w:style w:type="paragraph" w:customStyle="1" w:styleId="xl68">
    <w:name w:val="xl68"/>
    <w:basedOn w:val="Normal"/>
    <w:rsid w:val="00701323"/>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69">
    <w:name w:val="xl69"/>
    <w:basedOn w:val="Normal"/>
    <w:rsid w:val="007013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0">
    <w:name w:val="xl70"/>
    <w:basedOn w:val="Normal"/>
    <w:rsid w:val="00701323"/>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71">
    <w:name w:val="xl71"/>
    <w:basedOn w:val="Normal"/>
    <w:rsid w:val="007013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2">
    <w:name w:val="xl72"/>
    <w:basedOn w:val="Normal"/>
    <w:rsid w:val="00701323"/>
    <w:pPr>
      <w:pBdr>
        <w:left w:val="single" w:sz="4" w:space="0" w:color="auto"/>
      </w:pBdr>
      <w:shd w:val="clear" w:color="000000" w:fill="FFFFFF"/>
      <w:spacing w:before="100" w:beforeAutospacing="1" w:after="100" w:afterAutospacing="1"/>
    </w:pPr>
    <w:rPr>
      <w:sz w:val="18"/>
      <w:szCs w:val="18"/>
    </w:rPr>
  </w:style>
  <w:style w:type="paragraph" w:customStyle="1" w:styleId="xl73">
    <w:name w:val="xl73"/>
    <w:basedOn w:val="Normal"/>
    <w:rsid w:val="00701323"/>
    <w:pPr>
      <w:pBdr>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4">
    <w:name w:val="xl74"/>
    <w:basedOn w:val="Normal"/>
    <w:rsid w:val="00701323"/>
    <w:pPr>
      <w:pBdr>
        <w:left w:val="single" w:sz="4" w:space="0" w:color="auto"/>
      </w:pBdr>
      <w:shd w:val="clear" w:color="000000" w:fill="FFFFFF"/>
      <w:spacing w:before="100" w:beforeAutospacing="1" w:after="100" w:afterAutospacing="1"/>
    </w:pPr>
    <w:rPr>
      <w:b/>
      <w:bCs/>
      <w:sz w:val="18"/>
      <w:szCs w:val="18"/>
    </w:rPr>
  </w:style>
  <w:style w:type="paragraph" w:customStyle="1" w:styleId="xl75">
    <w:name w:val="xl75"/>
    <w:basedOn w:val="Normal"/>
    <w:rsid w:val="00701323"/>
    <w:pPr>
      <w:pBdr>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76">
    <w:name w:val="xl76"/>
    <w:basedOn w:val="Normal"/>
    <w:rsid w:val="00701323"/>
    <w:pPr>
      <w:pBdr>
        <w:left w:val="single" w:sz="4" w:space="0" w:color="auto"/>
      </w:pBdr>
      <w:spacing w:before="100" w:beforeAutospacing="1" w:after="100" w:afterAutospacing="1"/>
    </w:pPr>
    <w:rPr>
      <w:sz w:val="18"/>
      <w:szCs w:val="18"/>
    </w:rPr>
  </w:style>
  <w:style w:type="paragraph" w:customStyle="1" w:styleId="xl77">
    <w:name w:val="xl77"/>
    <w:basedOn w:val="Normal"/>
    <w:rsid w:val="00701323"/>
    <w:pPr>
      <w:pBdr>
        <w:top w:val="single" w:sz="4" w:space="0" w:color="auto"/>
        <w:left w:val="single" w:sz="4" w:space="0" w:color="auto"/>
        <w:bottom w:val="single" w:sz="4" w:space="0" w:color="auto"/>
      </w:pBdr>
      <w:shd w:val="clear" w:color="000000" w:fill="FFFFFF"/>
      <w:spacing w:before="100" w:beforeAutospacing="1" w:after="100" w:afterAutospacing="1"/>
    </w:pPr>
    <w:rPr>
      <w:b/>
      <w:bCs/>
      <w:sz w:val="18"/>
      <w:szCs w:val="18"/>
    </w:rPr>
  </w:style>
  <w:style w:type="character" w:customStyle="1" w:styleId="Titre4Car">
    <w:name w:val="Titre 4 Car"/>
    <w:basedOn w:val="Policepardfaut"/>
    <w:link w:val="Titre4"/>
    <w:rsid w:val="00701323"/>
    <w:rPr>
      <w:rFonts w:ascii="Garamond" w:hAnsi="Garamond"/>
      <w:i/>
      <w:spacing w:val="5"/>
      <w:kern w:val="20"/>
      <w:sz w:val="24"/>
    </w:rPr>
  </w:style>
  <w:style w:type="paragraph" w:customStyle="1" w:styleId="Pa12">
    <w:name w:val="Pa12"/>
    <w:basedOn w:val="Normal"/>
    <w:next w:val="Normal"/>
    <w:uiPriority w:val="99"/>
    <w:rsid w:val="00F82034"/>
    <w:pPr>
      <w:autoSpaceDE w:val="0"/>
      <w:autoSpaceDN w:val="0"/>
      <w:adjustRightInd w:val="0"/>
      <w:spacing w:line="241" w:lineRule="atLeast"/>
    </w:pPr>
    <w:rPr>
      <w:rFonts w:ascii="ITC Kabel Std Book" w:eastAsia="Calibri" w:hAnsi="ITC Kabel Std Book"/>
      <w:sz w:val="24"/>
      <w:szCs w:val="24"/>
      <w:lang w:eastAsia="en-US"/>
    </w:rPr>
  </w:style>
  <w:style w:type="character" w:customStyle="1" w:styleId="A0">
    <w:name w:val="A0"/>
    <w:uiPriority w:val="99"/>
    <w:rsid w:val="00F82034"/>
    <w:rPr>
      <w:rFonts w:ascii="Zapf Dingbats ITC" w:hAnsi="Zapf Dingbats ITC" w:cs="Zapf Dingbats ITC"/>
      <w:color w:val="235593"/>
      <w:sz w:val="16"/>
      <w:szCs w:val="16"/>
    </w:rPr>
  </w:style>
  <w:style w:type="character" w:customStyle="1" w:styleId="Titre1Car">
    <w:name w:val="Titre 1 Car"/>
    <w:basedOn w:val="Policepardfaut"/>
    <w:link w:val="Titre1"/>
    <w:uiPriority w:val="9"/>
    <w:rsid w:val="003A2942"/>
    <w:rPr>
      <w:rFonts w:ascii="Garamond" w:hAnsi="Garamond"/>
      <w:b/>
      <w:caps/>
      <w:spacing w:val="20"/>
      <w:kern w:val="16"/>
      <w:sz w:val="18"/>
    </w:rPr>
  </w:style>
  <w:style w:type="character" w:customStyle="1" w:styleId="PieddepageCar">
    <w:name w:val="Pied de page Car"/>
    <w:basedOn w:val="Policepardfaut"/>
    <w:link w:val="Pieddepage"/>
    <w:uiPriority w:val="99"/>
    <w:semiHidden/>
    <w:rsid w:val="00445BE8"/>
    <w:rPr>
      <w:rFonts w:ascii="Garamond" w:hAnsi="Garamond"/>
      <w:smallCaps/>
      <w:spacing w:val="15"/>
      <w:sz w:val="24"/>
    </w:rPr>
  </w:style>
  <w:style w:type="character" w:customStyle="1" w:styleId="A5">
    <w:name w:val="A5"/>
    <w:uiPriority w:val="99"/>
    <w:rsid w:val="00445BE8"/>
    <w:rPr>
      <w:rFonts w:cs="ITC Kabel Std Book"/>
      <w:b/>
      <w:bCs/>
      <w:color w:val="235593"/>
      <w:sz w:val="26"/>
      <w:szCs w:val="26"/>
    </w:rPr>
  </w:style>
  <w:style w:type="character" w:customStyle="1" w:styleId="Corpsdetexte2Car">
    <w:name w:val="Corps de texte 2 Car"/>
    <w:basedOn w:val="Policepardfaut"/>
    <w:link w:val="Corpsdetexte2"/>
    <w:uiPriority w:val="99"/>
    <w:semiHidden/>
    <w:rsid w:val="00445BE8"/>
    <w:rPr>
      <w:rFonts w:ascii="Garamond" w:hAnsi="Garamond"/>
      <w:color w:val="FF0000"/>
      <w:sz w:val="22"/>
    </w:rPr>
  </w:style>
  <w:style w:type="paragraph" w:customStyle="1" w:styleId="Style3">
    <w:name w:val="Style 3"/>
    <w:uiPriority w:val="99"/>
    <w:rsid w:val="00445BE8"/>
    <w:pPr>
      <w:widowControl w:val="0"/>
      <w:autoSpaceDE w:val="0"/>
      <w:autoSpaceDN w:val="0"/>
      <w:adjustRightInd w:val="0"/>
    </w:pPr>
    <w:rPr>
      <w:rFonts w:ascii="Arial" w:hAnsi="Arial" w:cs="Arial"/>
      <w:color w:val="000000"/>
      <w:sz w:val="16"/>
      <w:szCs w:val="16"/>
      <w:lang w:eastAsia="en-US"/>
    </w:rPr>
  </w:style>
  <w:style w:type="character" w:customStyle="1" w:styleId="CharacterStyle6">
    <w:name w:val="Character Style 6"/>
    <w:uiPriority w:val="99"/>
    <w:rsid w:val="00445BE8"/>
    <w:rPr>
      <w:rFonts w:ascii="Arial" w:hAnsi="Arial" w:cs="Arial"/>
      <w:color w:val="000000"/>
      <w:sz w:val="16"/>
      <w:szCs w:val="16"/>
    </w:rPr>
  </w:style>
  <w:style w:type="paragraph" w:customStyle="1" w:styleId="Style6">
    <w:name w:val="Style 6"/>
    <w:uiPriority w:val="99"/>
    <w:rsid w:val="00445BE8"/>
    <w:pPr>
      <w:widowControl w:val="0"/>
      <w:autoSpaceDE w:val="0"/>
      <w:autoSpaceDN w:val="0"/>
      <w:adjustRightInd w:val="0"/>
    </w:pPr>
    <w:rPr>
      <w:color w:val="0E0B11"/>
      <w:sz w:val="16"/>
      <w:szCs w:val="16"/>
      <w:lang w:eastAsia="en-US"/>
    </w:rPr>
  </w:style>
  <w:style w:type="character" w:customStyle="1" w:styleId="CharacterStyle5">
    <w:name w:val="Character Style 5"/>
    <w:uiPriority w:val="99"/>
    <w:rsid w:val="00445BE8"/>
    <w:rPr>
      <w:color w:val="0E0B11"/>
      <w:sz w:val="16"/>
      <w:szCs w:val="16"/>
    </w:rPr>
  </w:style>
  <w:style w:type="paragraph" w:customStyle="1" w:styleId="Style8">
    <w:name w:val="Style 8"/>
    <w:uiPriority w:val="99"/>
    <w:rsid w:val="00445BE8"/>
    <w:pPr>
      <w:widowControl w:val="0"/>
      <w:autoSpaceDE w:val="0"/>
      <w:autoSpaceDN w:val="0"/>
      <w:adjustRightInd w:val="0"/>
    </w:pPr>
    <w:rPr>
      <w:color w:val="000000"/>
      <w:sz w:val="16"/>
      <w:szCs w:val="16"/>
      <w:shd w:val="clear" w:color="auto" w:fill="E3D9CC"/>
      <w:lang w:eastAsia="en-US"/>
    </w:rPr>
  </w:style>
  <w:style w:type="character" w:customStyle="1" w:styleId="CharacterStyle10">
    <w:name w:val="Character Style 10"/>
    <w:uiPriority w:val="99"/>
    <w:rsid w:val="00445BE8"/>
    <w:rPr>
      <w:color w:val="000000"/>
      <w:sz w:val="16"/>
      <w:szCs w:val="16"/>
      <w:shd w:val="clear" w:color="auto" w:fill="E3D9CC"/>
    </w:rPr>
  </w:style>
  <w:style w:type="character" w:customStyle="1" w:styleId="CharacterStyle2">
    <w:name w:val="Character Style 2"/>
    <w:uiPriority w:val="99"/>
    <w:rsid w:val="00445BE8"/>
    <w:rPr>
      <w:rFonts w:ascii="Arial" w:hAnsi="Arial" w:cs="Arial"/>
      <w:color w:val="000000"/>
      <w:sz w:val="16"/>
      <w:szCs w:val="16"/>
      <w:shd w:val="clear" w:color="auto" w:fill="DED4C8"/>
    </w:rPr>
  </w:style>
  <w:style w:type="paragraph" w:customStyle="1" w:styleId="Style11">
    <w:name w:val="Style 11"/>
    <w:uiPriority w:val="99"/>
    <w:rsid w:val="00445BE8"/>
    <w:pPr>
      <w:widowControl w:val="0"/>
      <w:autoSpaceDE w:val="0"/>
      <w:autoSpaceDN w:val="0"/>
      <w:adjustRightInd w:val="0"/>
    </w:pPr>
    <w:rPr>
      <w:color w:val="000000"/>
      <w:sz w:val="16"/>
      <w:szCs w:val="16"/>
      <w:lang w:eastAsia="en-US"/>
    </w:rPr>
  </w:style>
  <w:style w:type="character" w:customStyle="1" w:styleId="CharacterStyle8">
    <w:name w:val="Character Style 8"/>
    <w:uiPriority w:val="99"/>
    <w:rsid w:val="00445BE8"/>
    <w:rPr>
      <w:color w:val="000000"/>
      <w:sz w:val="16"/>
      <w:szCs w:val="16"/>
    </w:rPr>
  </w:style>
  <w:style w:type="character" w:customStyle="1" w:styleId="CharacterStyle11">
    <w:name w:val="Character Style 11"/>
    <w:uiPriority w:val="99"/>
    <w:rsid w:val="00445BE8"/>
    <w:rPr>
      <w:rFonts w:ascii="Bookman Old Style" w:hAnsi="Bookman Old Style" w:cs="Bookman Old Style"/>
      <w:color w:val="0E0A11"/>
      <w:sz w:val="18"/>
      <w:szCs w:val="18"/>
    </w:rPr>
  </w:style>
  <w:style w:type="paragraph" w:customStyle="1" w:styleId="verse">
    <w:name w:val="verse"/>
    <w:basedOn w:val="Normal"/>
    <w:rsid w:val="00A03315"/>
    <w:pPr>
      <w:spacing w:before="100" w:beforeAutospacing="1" w:after="100" w:afterAutospacing="1"/>
    </w:pPr>
    <w:rPr>
      <w:rFonts w:ascii="Times New Roman" w:hAnsi="Times New Roman"/>
      <w:sz w:val="24"/>
      <w:szCs w:val="24"/>
    </w:rPr>
  </w:style>
  <w:style w:type="paragraph" w:customStyle="1" w:styleId="Pa10">
    <w:name w:val="Pa10"/>
    <w:basedOn w:val="Normal"/>
    <w:next w:val="Normal"/>
    <w:uiPriority w:val="99"/>
    <w:rsid w:val="00A03315"/>
    <w:pPr>
      <w:autoSpaceDE w:val="0"/>
      <w:autoSpaceDN w:val="0"/>
      <w:adjustRightInd w:val="0"/>
      <w:spacing w:line="241" w:lineRule="atLeast"/>
    </w:pPr>
    <w:rPr>
      <w:rFonts w:ascii="ITC Kabel Std Book" w:eastAsia="Calibri" w:hAnsi="ITC Kabel Std Book"/>
      <w:sz w:val="24"/>
      <w:szCs w:val="24"/>
      <w:lang w:eastAsia="en-US"/>
    </w:rPr>
  </w:style>
  <w:style w:type="character" w:styleId="lev">
    <w:name w:val="Strong"/>
    <w:basedOn w:val="Policepardfaut"/>
    <w:uiPriority w:val="22"/>
    <w:qFormat/>
    <w:rsid w:val="00B26545"/>
    <w:rPr>
      <w:b/>
      <w:bCs/>
    </w:rPr>
  </w:style>
  <w:style w:type="paragraph" w:customStyle="1" w:styleId="Columnheadings">
    <w:name w:val="Column headings"/>
    <w:basedOn w:val="Normal"/>
    <w:rsid w:val="00374162"/>
    <w:pPr>
      <w:keepNext/>
      <w:spacing w:before="80"/>
      <w:jc w:val="center"/>
    </w:pPr>
    <w:rPr>
      <w:rFonts w:cs="Garamond"/>
      <w:caps/>
      <w:sz w:val="14"/>
      <w:szCs w:val="14"/>
      <w:lang w:val="en-US" w:eastAsia="en-US" w:bidi="en-US"/>
    </w:rPr>
  </w:style>
  <w:style w:type="paragraph" w:customStyle="1" w:styleId="Style2">
    <w:name w:val="Style 2"/>
    <w:uiPriority w:val="99"/>
    <w:rsid w:val="009101FA"/>
    <w:pPr>
      <w:widowControl w:val="0"/>
      <w:autoSpaceDE w:val="0"/>
      <w:autoSpaceDN w:val="0"/>
      <w:spacing w:before="324" w:line="309" w:lineRule="auto"/>
    </w:pPr>
    <w:rPr>
      <w:color w:val="000000"/>
      <w:sz w:val="24"/>
      <w:szCs w:val="24"/>
    </w:rPr>
  </w:style>
  <w:style w:type="character" w:customStyle="1" w:styleId="CharacterStyle1">
    <w:name w:val="Character Style 1"/>
    <w:uiPriority w:val="99"/>
    <w:rsid w:val="009101FA"/>
    <w:rPr>
      <w:color w:val="000000"/>
      <w:sz w:val="24"/>
      <w:szCs w:val="24"/>
    </w:rPr>
  </w:style>
  <w:style w:type="paragraph" w:customStyle="1" w:styleId="Style4">
    <w:name w:val="Style 4"/>
    <w:uiPriority w:val="99"/>
    <w:rsid w:val="00360B95"/>
    <w:pPr>
      <w:widowControl w:val="0"/>
      <w:autoSpaceDE w:val="0"/>
      <w:autoSpaceDN w:val="0"/>
      <w:spacing w:before="216"/>
      <w:ind w:left="144" w:right="288"/>
      <w:jc w:val="both"/>
    </w:pPr>
    <w:rPr>
      <w:sz w:val="24"/>
      <w:szCs w:val="24"/>
    </w:rPr>
  </w:style>
  <w:style w:type="paragraph" w:customStyle="1" w:styleId="Style5">
    <w:name w:val="Style 5"/>
    <w:uiPriority w:val="99"/>
    <w:rsid w:val="005A02D4"/>
    <w:pPr>
      <w:widowControl w:val="0"/>
      <w:autoSpaceDE w:val="0"/>
      <w:autoSpaceDN w:val="0"/>
      <w:spacing w:line="288" w:lineRule="auto"/>
      <w:jc w:val="both"/>
    </w:pPr>
    <w:rPr>
      <w:rFonts w:ascii="Arial" w:hAnsi="Arial" w:cs="Arial"/>
      <w:sz w:val="24"/>
      <w:szCs w:val="24"/>
    </w:rPr>
  </w:style>
  <w:style w:type="character" w:customStyle="1" w:styleId="CharacterStyle3">
    <w:name w:val="Character Style 3"/>
    <w:uiPriority w:val="99"/>
    <w:rsid w:val="005A02D4"/>
    <w:rPr>
      <w:rFonts w:ascii="Arial" w:hAnsi="Arial" w:cs="Arial" w:hint="default"/>
      <w:sz w:val="24"/>
    </w:rPr>
  </w:style>
  <w:style w:type="paragraph" w:customStyle="1" w:styleId="xl65">
    <w:name w:val="xl65"/>
    <w:basedOn w:val="Normal"/>
    <w:rsid w:val="001615BA"/>
    <w:pPr>
      <w:spacing w:before="100" w:beforeAutospacing="1" w:after="100" w:afterAutospacing="1"/>
      <w:jc w:val="center"/>
      <w:textAlignment w:val="center"/>
    </w:pPr>
    <w:rPr>
      <w:sz w:val="18"/>
      <w:szCs w:val="18"/>
    </w:rPr>
  </w:style>
  <w:style w:type="paragraph" w:customStyle="1" w:styleId="xl66">
    <w:name w:val="xl66"/>
    <w:basedOn w:val="Normal"/>
    <w:rsid w:val="001615BA"/>
    <w:pPr>
      <w:spacing w:before="100" w:beforeAutospacing="1" w:after="100" w:afterAutospacing="1"/>
      <w:jc w:val="center"/>
    </w:pPr>
    <w:rPr>
      <w:sz w:val="18"/>
      <w:szCs w:val="18"/>
    </w:rPr>
  </w:style>
  <w:style w:type="paragraph" w:customStyle="1" w:styleId="xl78">
    <w:name w:val="xl78"/>
    <w:basedOn w:val="Normal"/>
    <w:rsid w:val="001615BA"/>
    <w:pPr>
      <w:spacing w:before="100" w:beforeAutospacing="1" w:after="100" w:afterAutospacing="1"/>
      <w:textAlignment w:val="center"/>
    </w:pPr>
    <w:rPr>
      <w:sz w:val="18"/>
      <w:szCs w:val="18"/>
    </w:rPr>
  </w:style>
  <w:style w:type="paragraph" w:customStyle="1" w:styleId="xl79">
    <w:name w:val="xl79"/>
    <w:basedOn w:val="Normal"/>
    <w:rsid w:val="001615B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18"/>
      <w:szCs w:val="18"/>
    </w:rPr>
  </w:style>
  <w:style w:type="paragraph" w:customStyle="1" w:styleId="xl80">
    <w:name w:val="xl80"/>
    <w:basedOn w:val="Normal"/>
    <w:rsid w:val="001615B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18"/>
      <w:szCs w:val="18"/>
    </w:rPr>
  </w:style>
  <w:style w:type="paragraph" w:customStyle="1" w:styleId="xl81">
    <w:name w:val="xl81"/>
    <w:basedOn w:val="Normal"/>
    <w:rsid w:val="00F5050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0"/>
    </w:rPr>
  </w:style>
  <w:style w:type="paragraph" w:customStyle="1" w:styleId="xl82">
    <w:name w:val="xl82"/>
    <w:basedOn w:val="Normal"/>
    <w:rsid w:val="00F50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Normal"/>
    <w:rsid w:val="00F50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Corpsdetexte21">
    <w:name w:val="Corps de texte 21"/>
    <w:basedOn w:val="Normal"/>
    <w:rsid w:val="00E56051"/>
    <w:pPr>
      <w:suppressAutoHyphens/>
    </w:pPr>
    <w:rPr>
      <w:rFonts w:ascii="Arial" w:hAnsi="Arial" w:cs="Arial"/>
      <w:i/>
      <w:iCs/>
      <w:sz w:val="24"/>
      <w:szCs w:val="24"/>
      <w:lang w:eastAsia="ar-SA"/>
    </w:rPr>
  </w:style>
  <w:style w:type="paragraph" w:styleId="Sansinterligne">
    <w:name w:val="No Spacing"/>
    <w:uiPriority w:val="1"/>
    <w:qFormat/>
    <w:rsid w:val="00494BE1"/>
    <w:rPr>
      <w:rFonts w:ascii="Garamond" w:hAnsi="Garamond"/>
      <w:sz w:val="22"/>
    </w:rPr>
  </w:style>
  <w:style w:type="paragraph" w:styleId="Citationintense">
    <w:name w:val="Intense Quote"/>
    <w:basedOn w:val="Normal"/>
    <w:next w:val="Normal"/>
    <w:link w:val="CitationintenseCar"/>
    <w:uiPriority w:val="30"/>
    <w:qFormat/>
    <w:rsid w:val="00DA25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DA2511"/>
    <w:rPr>
      <w:rFonts w:ascii="Garamond" w:hAnsi="Garamond"/>
      <w:i/>
      <w:i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407">
      <w:bodyDiv w:val="1"/>
      <w:marLeft w:val="0"/>
      <w:marRight w:val="0"/>
      <w:marTop w:val="0"/>
      <w:marBottom w:val="0"/>
      <w:divBdr>
        <w:top w:val="none" w:sz="0" w:space="0" w:color="auto"/>
        <w:left w:val="none" w:sz="0" w:space="0" w:color="auto"/>
        <w:bottom w:val="none" w:sz="0" w:space="0" w:color="auto"/>
        <w:right w:val="none" w:sz="0" w:space="0" w:color="auto"/>
      </w:divBdr>
    </w:div>
    <w:div w:id="14234755">
      <w:bodyDiv w:val="1"/>
      <w:marLeft w:val="0"/>
      <w:marRight w:val="0"/>
      <w:marTop w:val="0"/>
      <w:marBottom w:val="0"/>
      <w:divBdr>
        <w:top w:val="none" w:sz="0" w:space="0" w:color="auto"/>
        <w:left w:val="none" w:sz="0" w:space="0" w:color="auto"/>
        <w:bottom w:val="none" w:sz="0" w:space="0" w:color="auto"/>
        <w:right w:val="none" w:sz="0" w:space="0" w:color="auto"/>
      </w:divBdr>
    </w:div>
    <w:div w:id="25570181">
      <w:bodyDiv w:val="1"/>
      <w:marLeft w:val="0"/>
      <w:marRight w:val="0"/>
      <w:marTop w:val="0"/>
      <w:marBottom w:val="0"/>
      <w:divBdr>
        <w:top w:val="none" w:sz="0" w:space="0" w:color="auto"/>
        <w:left w:val="none" w:sz="0" w:space="0" w:color="auto"/>
        <w:bottom w:val="none" w:sz="0" w:space="0" w:color="auto"/>
        <w:right w:val="none" w:sz="0" w:space="0" w:color="auto"/>
      </w:divBdr>
    </w:div>
    <w:div w:id="29574192">
      <w:bodyDiv w:val="1"/>
      <w:marLeft w:val="0"/>
      <w:marRight w:val="0"/>
      <w:marTop w:val="0"/>
      <w:marBottom w:val="0"/>
      <w:divBdr>
        <w:top w:val="none" w:sz="0" w:space="0" w:color="auto"/>
        <w:left w:val="none" w:sz="0" w:space="0" w:color="auto"/>
        <w:bottom w:val="none" w:sz="0" w:space="0" w:color="auto"/>
        <w:right w:val="none" w:sz="0" w:space="0" w:color="auto"/>
      </w:divBdr>
    </w:div>
    <w:div w:id="265162894">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73173793">
      <w:bodyDiv w:val="1"/>
      <w:marLeft w:val="0"/>
      <w:marRight w:val="0"/>
      <w:marTop w:val="0"/>
      <w:marBottom w:val="0"/>
      <w:divBdr>
        <w:top w:val="none" w:sz="0" w:space="0" w:color="auto"/>
        <w:left w:val="none" w:sz="0" w:space="0" w:color="auto"/>
        <w:bottom w:val="none" w:sz="0" w:space="0" w:color="auto"/>
        <w:right w:val="none" w:sz="0" w:space="0" w:color="auto"/>
      </w:divBdr>
    </w:div>
    <w:div w:id="275333435">
      <w:bodyDiv w:val="1"/>
      <w:marLeft w:val="0"/>
      <w:marRight w:val="0"/>
      <w:marTop w:val="0"/>
      <w:marBottom w:val="0"/>
      <w:divBdr>
        <w:top w:val="none" w:sz="0" w:space="0" w:color="auto"/>
        <w:left w:val="none" w:sz="0" w:space="0" w:color="auto"/>
        <w:bottom w:val="none" w:sz="0" w:space="0" w:color="auto"/>
        <w:right w:val="none" w:sz="0" w:space="0" w:color="auto"/>
      </w:divBdr>
    </w:div>
    <w:div w:id="311907680">
      <w:bodyDiv w:val="1"/>
      <w:marLeft w:val="0"/>
      <w:marRight w:val="0"/>
      <w:marTop w:val="0"/>
      <w:marBottom w:val="0"/>
      <w:divBdr>
        <w:top w:val="none" w:sz="0" w:space="0" w:color="auto"/>
        <w:left w:val="none" w:sz="0" w:space="0" w:color="auto"/>
        <w:bottom w:val="none" w:sz="0" w:space="0" w:color="auto"/>
        <w:right w:val="none" w:sz="0" w:space="0" w:color="auto"/>
      </w:divBdr>
    </w:div>
    <w:div w:id="321278487">
      <w:bodyDiv w:val="1"/>
      <w:marLeft w:val="0"/>
      <w:marRight w:val="0"/>
      <w:marTop w:val="0"/>
      <w:marBottom w:val="0"/>
      <w:divBdr>
        <w:top w:val="none" w:sz="0" w:space="0" w:color="auto"/>
        <w:left w:val="none" w:sz="0" w:space="0" w:color="auto"/>
        <w:bottom w:val="none" w:sz="0" w:space="0" w:color="auto"/>
        <w:right w:val="none" w:sz="0" w:space="0" w:color="auto"/>
      </w:divBdr>
    </w:div>
    <w:div w:id="330376355">
      <w:bodyDiv w:val="1"/>
      <w:marLeft w:val="0"/>
      <w:marRight w:val="0"/>
      <w:marTop w:val="0"/>
      <w:marBottom w:val="0"/>
      <w:divBdr>
        <w:top w:val="none" w:sz="0" w:space="0" w:color="auto"/>
        <w:left w:val="none" w:sz="0" w:space="0" w:color="auto"/>
        <w:bottom w:val="none" w:sz="0" w:space="0" w:color="auto"/>
        <w:right w:val="none" w:sz="0" w:space="0" w:color="auto"/>
      </w:divBdr>
    </w:div>
    <w:div w:id="344132820">
      <w:bodyDiv w:val="1"/>
      <w:marLeft w:val="0"/>
      <w:marRight w:val="0"/>
      <w:marTop w:val="0"/>
      <w:marBottom w:val="0"/>
      <w:divBdr>
        <w:top w:val="none" w:sz="0" w:space="0" w:color="auto"/>
        <w:left w:val="none" w:sz="0" w:space="0" w:color="auto"/>
        <w:bottom w:val="none" w:sz="0" w:space="0" w:color="auto"/>
        <w:right w:val="none" w:sz="0" w:space="0" w:color="auto"/>
      </w:divBdr>
    </w:div>
    <w:div w:id="354892179">
      <w:bodyDiv w:val="1"/>
      <w:marLeft w:val="0"/>
      <w:marRight w:val="0"/>
      <w:marTop w:val="0"/>
      <w:marBottom w:val="0"/>
      <w:divBdr>
        <w:top w:val="none" w:sz="0" w:space="0" w:color="auto"/>
        <w:left w:val="none" w:sz="0" w:space="0" w:color="auto"/>
        <w:bottom w:val="none" w:sz="0" w:space="0" w:color="auto"/>
        <w:right w:val="none" w:sz="0" w:space="0" w:color="auto"/>
      </w:divBdr>
    </w:div>
    <w:div w:id="422728431">
      <w:bodyDiv w:val="1"/>
      <w:marLeft w:val="0"/>
      <w:marRight w:val="0"/>
      <w:marTop w:val="0"/>
      <w:marBottom w:val="0"/>
      <w:divBdr>
        <w:top w:val="none" w:sz="0" w:space="0" w:color="auto"/>
        <w:left w:val="none" w:sz="0" w:space="0" w:color="auto"/>
        <w:bottom w:val="none" w:sz="0" w:space="0" w:color="auto"/>
        <w:right w:val="none" w:sz="0" w:space="0" w:color="auto"/>
      </w:divBdr>
    </w:div>
    <w:div w:id="455373380">
      <w:bodyDiv w:val="1"/>
      <w:marLeft w:val="0"/>
      <w:marRight w:val="0"/>
      <w:marTop w:val="0"/>
      <w:marBottom w:val="0"/>
      <w:divBdr>
        <w:top w:val="none" w:sz="0" w:space="0" w:color="auto"/>
        <w:left w:val="none" w:sz="0" w:space="0" w:color="auto"/>
        <w:bottom w:val="none" w:sz="0" w:space="0" w:color="auto"/>
        <w:right w:val="none" w:sz="0" w:space="0" w:color="auto"/>
      </w:divBdr>
    </w:div>
    <w:div w:id="468325599">
      <w:bodyDiv w:val="1"/>
      <w:marLeft w:val="0"/>
      <w:marRight w:val="0"/>
      <w:marTop w:val="0"/>
      <w:marBottom w:val="0"/>
      <w:divBdr>
        <w:top w:val="none" w:sz="0" w:space="0" w:color="auto"/>
        <w:left w:val="none" w:sz="0" w:space="0" w:color="auto"/>
        <w:bottom w:val="none" w:sz="0" w:space="0" w:color="auto"/>
        <w:right w:val="none" w:sz="0" w:space="0" w:color="auto"/>
      </w:divBdr>
    </w:div>
    <w:div w:id="515313358">
      <w:bodyDiv w:val="1"/>
      <w:marLeft w:val="0"/>
      <w:marRight w:val="0"/>
      <w:marTop w:val="0"/>
      <w:marBottom w:val="0"/>
      <w:divBdr>
        <w:top w:val="none" w:sz="0" w:space="0" w:color="auto"/>
        <w:left w:val="none" w:sz="0" w:space="0" w:color="auto"/>
        <w:bottom w:val="none" w:sz="0" w:space="0" w:color="auto"/>
        <w:right w:val="none" w:sz="0" w:space="0" w:color="auto"/>
      </w:divBdr>
    </w:div>
    <w:div w:id="578557879">
      <w:bodyDiv w:val="1"/>
      <w:marLeft w:val="0"/>
      <w:marRight w:val="0"/>
      <w:marTop w:val="0"/>
      <w:marBottom w:val="0"/>
      <w:divBdr>
        <w:top w:val="none" w:sz="0" w:space="0" w:color="auto"/>
        <w:left w:val="none" w:sz="0" w:space="0" w:color="auto"/>
        <w:bottom w:val="none" w:sz="0" w:space="0" w:color="auto"/>
        <w:right w:val="none" w:sz="0" w:space="0" w:color="auto"/>
      </w:divBdr>
    </w:div>
    <w:div w:id="579144832">
      <w:bodyDiv w:val="1"/>
      <w:marLeft w:val="0"/>
      <w:marRight w:val="0"/>
      <w:marTop w:val="0"/>
      <w:marBottom w:val="0"/>
      <w:divBdr>
        <w:top w:val="none" w:sz="0" w:space="0" w:color="auto"/>
        <w:left w:val="none" w:sz="0" w:space="0" w:color="auto"/>
        <w:bottom w:val="none" w:sz="0" w:space="0" w:color="auto"/>
        <w:right w:val="none" w:sz="0" w:space="0" w:color="auto"/>
      </w:divBdr>
    </w:div>
    <w:div w:id="631060714">
      <w:bodyDiv w:val="1"/>
      <w:marLeft w:val="0"/>
      <w:marRight w:val="0"/>
      <w:marTop w:val="0"/>
      <w:marBottom w:val="0"/>
      <w:divBdr>
        <w:top w:val="none" w:sz="0" w:space="0" w:color="auto"/>
        <w:left w:val="none" w:sz="0" w:space="0" w:color="auto"/>
        <w:bottom w:val="none" w:sz="0" w:space="0" w:color="auto"/>
        <w:right w:val="none" w:sz="0" w:space="0" w:color="auto"/>
      </w:divBdr>
    </w:div>
    <w:div w:id="643241366">
      <w:bodyDiv w:val="1"/>
      <w:marLeft w:val="0"/>
      <w:marRight w:val="0"/>
      <w:marTop w:val="0"/>
      <w:marBottom w:val="0"/>
      <w:divBdr>
        <w:top w:val="none" w:sz="0" w:space="0" w:color="auto"/>
        <w:left w:val="none" w:sz="0" w:space="0" w:color="auto"/>
        <w:bottom w:val="none" w:sz="0" w:space="0" w:color="auto"/>
        <w:right w:val="none" w:sz="0" w:space="0" w:color="auto"/>
      </w:divBdr>
    </w:div>
    <w:div w:id="648171384">
      <w:bodyDiv w:val="1"/>
      <w:marLeft w:val="0"/>
      <w:marRight w:val="0"/>
      <w:marTop w:val="0"/>
      <w:marBottom w:val="0"/>
      <w:divBdr>
        <w:top w:val="none" w:sz="0" w:space="0" w:color="auto"/>
        <w:left w:val="none" w:sz="0" w:space="0" w:color="auto"/>
        <w:bottom w:val="none" w:sz="0" w:space="0" w:color="auto"/>
        <w:right w:val="none" w:sz="0" w:space="0" w:color="auto"/>
      </w:divBdr>
    </w:div>
    <w:div w:id="656498155">
      <w:bodyDiv w:val="1"/>
      <w:marLeft w:val="0"/>
      <w:marRight w:val="0"/>
      <w:marTop w:val="0"/>
      <w:marBottom w:val="0"/>
      <w:divBdr>
        <w:top w:val="none" w:sz="0" w:space="0" w:color="auto"/>
        <w:left w:val="none" w:sz="0" w:space="0" w:color="auto"/>
        <w:bottom w:val="none" w:sz="0" w:space="0" w:color="auto"/>
        <w:right w:val="none" w:sz="0" w:space="0" w:color="auto"/>
      </w:divBdr>
    </w:div>
    <w:div w:id="666901921">
      <w:bodyDiv w:val="1"/>
      <w:marLeft w:val="0"/>
      <w:marRight w:val="0"/>
      <w:marTop w:val="0"/>
      <w:marBottom w:val="0"/>
      <w:divBdr>
        <w:top w:val="none" w:sz="0" w:space="0" w:color="auto"/>
        <w:left w:val="none" w:sz="0" w:space="0" w:color="auto"/>
        <w:bottom w:val="none" w:sz="0" w:space="0" w:color="auto"/>
        <w:right w:val="none" w:sz="0" w:space="0" w:color="auto"/>
      </w:divBdr>
    </w:div>
    <w:div w:id="690687289">
      <w:bodyDiv w:val="1"/>
      <w:marLeft w:val="0"/>
      <w:marRight w:val="0"/>
      <w:marTop w:val="0"/>
      <w:marBottom w:val="0"/>
      <w:divBdr>
        <w:top w:val="none" w:sz="0" w:space="0" w:color="auto"/>
        <w:left w:val="none" w:sz="0" w:space="0" w:color="auto"/>
        <w:bottom w:val="none" w:sz="0" w:space="0" w:color="auto"/>
        <w:right w:val="none" w:sz="0" w:space="0" w:color="auto"/>
      </w:divBdr>
    </w:div>
    <w:div w:id="737247090">
      <w:bodyDiv w:val="1"/>
      <w:marLeft w:val="0"/>
      <w:marRight w:val="0"/>
      <w:marTop w:val="0"/>
      <w:marBottom w:val="0"/>
      <w:divBdr>
        <w:top w:val="none" w:sz="0" w:space="0" w:color="auto"/>
        <w:left w:val="none" w:sz="0" w:space="0" w:color="auto"/>
        <w:bottom w:val="none" w:sz="0" w:space="0" w:color="auto"/>
        <w:right w:val="none" w:sz="0" w:space="0" w:color="auto"/>
      </w:divBdr>
    </w:div>
    <w:div w:id="774397377">
      <w:bodyDiv w:val="1"/>
      <w:marLeft w:val="0"/>
      <w:marRight w:val="0"/>
      <w:marTop w:val="0"/>
      <w:marBottom w:val="0"/>
      <w:divBdr>
        <w:top w:val="none" w:sz="0" w:space="0" w:color="auto"/>
        <w:left w:val="none" w:sz="0" w:space="0" w:color="auto"/>
        <w:bottom w:val="none" w:sz="0" w:space="0" w:color="auto"/>
        <w:right w:val="none" w:sz="0" w:space="0" w:color="auto"/>
      </w:divBdr>
    </w:div>
    <w:div w:id="806245332">
      <w:bodyDiv w:val="1"/>
      <w:marLeft w:val="0"/>
      <w:marRight w:val="0"/>
      <w:marTop w:val="0"/>
      <w:marBottom w:val="0"/>
      <w:divBdr>
        <w:top w:val="none" w:sz="0" w:space="0" w:color="auto"/>
        <w:left w:val="none" w:sz="0" w:space="0" w:color="auto"/>
        <w:bottom w:val="none" w:sz="0" w:space="0" w:color="auto"/>
        <w:right w:val="none" w:sz="0" w:space="0" w:color="auto"/>
      </w:divBdr>
    </w:div>
    <w:div w:id="825049171">
      <w:bodyDiv w:val="1"/>
      <w:marLeft w:val="0"/>
      <w:marRight w:val="0"/>
      <w:marTop w:val="0"/>
      <w:marBottom w:val="0"/>
      <w:divBdr>
        <w:top w:val="none" w:sz="0" w:space="0" w:color="auto"/>
        <w:left w:val="none" w:sz="0" w:space="0" w:color="auto"/>
        <w:bottom w:val="none" w:sz="0" w:space="0" w:color="auto"/>
        <w:right w:val="none" w:sz="0" w:space="0" w:color="auto"/>
      </w:divBdr>
    </w:div>
    <w:div w:id="829567379">
      <w:bodyDiv w:val="1"/>
      <w:marLeft w:val="0"/>
      <w:marRight w:val="0"/>
      <w:marTop w:val="0"/>
      <w:marBottom w:val="0"/>
      <w:divBdr>
        <w:top w:val="none" w:sz="0" w:space="0" w:color="auto"/>
        <w:left w:val="none" w:sz="0" w:space="0" w:color="auto"/>
        <w:bottom w:val="none" w:sz="0" w:space="0" w:color="auto"/>
        <w:right w:val="none" w:sz="0" w:space="0" w:color="auto"/>
      </w:divBdr>
    </w:div>
    <w:div w:id="867255421">
      <w:bodyDiv w:val="1"/>
      <w:marLeft w:val="0"/>
      <w:marRight w:val="0"/>
      <w:marTop w:val="0"/>
      <w:marBottom w:val="0"/>
      <w:divBdr>
        <w:top w:val="none" w:sz="0" w:space="0" w:color="auto"/>
        <w:left w:val="none" w:sz="0" w:space="0" w:color="auto"/>
        <w:bottom w:val="none" w:sz="0" w:space="0" w:color="auto"/>
        <w:right w:val="none" w:sz="0" w:space="0" w:color="auto"/>
      </w:divBdr>
    </w:div>
    <w:div w:id="914166965">
      <w:bodyDiv w:val="1"/>
      <w:marLeft w:val="0"/>
      <w:marRight w:val="0"/>
      <w:marTop w:val="0"/>
      <w:marBottom w:val="0"/>
      <w:divBdr>
        <w:top w:val="none" w:sz="0" w:space="0" w:color="auto"/>
        <w:left w:val="none" w:sz="0" w:space="0" w:color="auto"/>
        <w:bottom w:val="none" w:sz="0" w:space="0" w:color="auto"/>
        <w:right w:val="none" w:sz="0" w:space="0" w:color="auto"/>
      </w:divBdr>
    </w:div>
    <w:div w:id="918564051">
      <w:bodyDiv w:val="1"/>
      <w:marLeft w:val="0"/>
      <w:marRight w:val="0"/>
      <w:marTop w:val="0"/>
      <w:marBottom w:val="0"/>
      <w:divBdr>
        <w:top w:val="none" w:sz="0" w:space="0" w:color="auto"/>
        <w:left w:val="none" w:sz="0" w:space="0" w:color="auto"/>
        <w:bottom w:val="none" w:sz="0" w:space="0" w:color="auto"/>
        <w:right w:val="none" w:sz="0" w:space="0" w:color="auto"/>
      </w:divBdr>
    </w:div>
    <w:div w:id="924725817">
      <w:bodyDiv w:val="1"/>
      <w:marLeft w:val="0"/>
      <w:marRight w:val="0"/>
      <w:marTop w:val="0"/>
      <w:marBottom w:val="0"/>
      <w:divBdr>
        <w:top w:val="none" w:sz="0" w:space="0" w:color="auto"/>
        <w:left w:val="none" w:sz="0" w:space="0" w:color="auto"/>
        <w:bottom w:val="none" w:sz="0" w:space="0" w:color="auto"/>
        <w:right w:val="none" w:sz="0" w:space="0" w:color="auto"/>
      </w:divBdr>
    </w:div>
    <w:div w:id="925723642">
      <w:bodyDiv w:val="1"/>
      <w:marLeft w:val="0"/>
      <w:marRight w:val="0"/>
      <w:marTop w:val="0"/>
      <w:marBottom w:val="0"/>
      <w:divBdr>
        <w:top w:val="none" w:sz="0" w:space="0" w:color="auto"/>
        <w:left w:val="none" w:sz="0" w:space="0" w:color="auto"/>
        <w:bottom w:val="none" w:sz="0" w:space="0" w:color="auto"/>
        <w:right w:val="none" w:sz="0" w:space="0" w:color="auto"/>
      </w:divBdr>
    </w:div>
    <w:div w:id="932511854">
      <w:bodyDiv w:val="1"/>
      <w:marLeft w:val="0"/>
      <w:marRight w:val="0"/>
      <w:marTop w:val="0"/>
      <w:marBottom w:val="0"/>
      <w:divBdr>
        <w:top w:val="none" w:sz="0" w:space="0" w:color="auto"/>
        <w:left w:val="none" w:sz="0" w:space="0" w:color="auto"/>
        <w:bottom w:val="none" w:sz="0" w:space="0" w:color="auto"/>
        <w:right w:val="none" w:sz="0" w:space="0" w:color="auto"/>
      </w:divBdr>
    </w:div>
    <w:div w:id="932782983">
      <w:bodyDiv w:val="1"/>
      <w:marLeft w:val="0"/>
      <w:marRight w:val="0"/>
      <w:marTop w:val="0"/>
      <w:marBottom w:val="0"/>
      <w:divBdr>
        <w:top w:val="none" w:sz="0" w:space="0" w:color="auto"/>
        <w:left w:val="none" w:sz="0" w:space="0" w:color="auto"/>
        <w:bottom w:val="none" w:sz="0" w:space="0" w:color="auto"/>
        <w:right w:val="none" w:sz="0" w:space="0" w:color="auto"/>
      </w:divBdr>
    </w:div>
    <w:div w:id="956179464">
      <w:bodyDiv w:val="1"/>
      <w:marLeft w:val="0"/>
      <w:marRight w:val="0"/>
      <w:marTop w:val="0"/>
      <w:marBottom w:val="0"/>
      <w:divBdr>
        <w:top w:val="none" w:sz="0" w:space="0" w:color="auto"/>
        <w:left w:val="none" w:sz="0" w:space="0" w:color="auto"/>
        <w:bottom w:val="none" w:sz="0" w:space="0" w:color="auto"/>
        <w:right w:val="none" w:sz="0" w:space="0" w:color="auto"/>
      </w:divBdr>
    </w:div>
    <w:div w:id="976762899">
      <w:bodyDiv w:val="1"/>
      <w:marLeft w:val="0"/>
      <w:marRight w:val="0"/>
      <w:marTop w:val="0"/>
      <w:marBottom w:val="0"/>
      <w:divBdr>
        <w:top w:val="none" w:sz="0" w:space="0" w:color="auto"/>
        <w:left w:val="none" w:sz="0" w:space="0" w:color="auto"/>
        <w:bottom w:val="none" w:sz="0" w:space="0" w:color="auto"/>
        <w:right w:val="none" w:sz="0" w:space="0" w:color="auto"/>
      </w:divBdr>
    </w:div>
    <w:div w:id="998070214">
      <w:bodyDiv w:val="1"/>
      <w:marLeft w:val="0"/>
      <w:marRight w:val="0"/>
      <w:marTop w:val="0"/>
      <w:marBottom w:val="0"/>
      <w:divBdr>
        <w:top w:val="none" w:sz="0" w:space="0" w:color="auto"/>
        <w:left w:val="none" w:sz="0" w:space="0" w:color="auto"/>
        <w:bottom w:val="none" w:sz="0" w:space="0" w:color="auto"/>
        <w:right w:val="none" w:sz="0" w:space="0" w:color="auto"/>
      </w:divBdr>
    </w:div>
    <w:div w:id="1002588319">
      <w:bodyDiv w:val="1"/>
      <w:marLeft w:val="0"/>
      <w:marRight w:val="0"/>
      <w:marTop w:val="0"/>
      <w:marBottom w:val="0"/>
      <w:divBdr>
        <w:top w:val="none" w:sz="0" w:space="0" w:color="auto"/>
        <w:left w:val="none" w:sz="0" w:space="0" w:color="auto"/>
        <w:bottom w:val="none" w:sz="0" w:space="0" w:color="auto"/>
        <w:right w:val="none" w:sz="0" w:space="0" w:color="auto"/>
      </w:divBdr>
    </w:div>
    <w:div w:id="1024866574">
      <w:bodyDiv w:val="1"/>
      <w:marLeft w:val="0"/>
      <w:marRight w:val="0"/>
      <w:marTop w:val="0"/>
      <w:marBottom w:val="0"/>
      <w:divBdr>
        <w:top w:val="none" w:sz="0" w:space="0" w:color="auto"/>
        <w:left w:val="none" w:sz="0" w:space="0" w:color="auto"/>
        <w:bottom w:val="none" w:sz="0" w:space="0" w:color="auto"/>
        <w:right w:val="none" w:sz="0" w:space="0" w:color="auto"/>
      </w:divBdr>
    </w:div>
    <w:div w:id="1047946808">
      <w:bodyDiv w:val="1"/>
      <w:marLeft w:val="0"/>
      <w:marRight w:val="0"/>
      <w:marTop w:val="0"/>
      <w:marBottom w:val="0"/>
      <w:divBdr>
        <w:top w:val="none" w:sz="0" w:space="0" w:color="auto"/>
        <w:left w:val="none" w:sz="0" w:space="0" w:color="auto"/>
        <w:bottom w:val="none" w:sz="0" w:space="0" w:color="auto"/>
        <w:right w:val="none" w:sz="0" w:space="0" w:color="auto"/>
      </w:divBdr>
    </w:div>
    <w:div w:id="1048260468">
      <w:bodyDiv w:val="1"/>
      <w:marLeft w:val="0"/>
      <w:marRight w:val="0"/>
      <w:marTop w:val="0"/>
      <w:marBottom w:val="0"/>
      <w:divBdr>
        <w:top w:val="none" w:sz="0" w:space="0" w:color="auto"/>
        <w:left w:val="none" w:sz="0" w:space="0" w:color="auto"/>
        <w:bottom w:val="none" w:sz="0" w:space="0" w:color="auto"/>
        <w:right w:val="none" w:sz="0" w:space="0" w:color="auto"/>
      </w:divBdr>
    </w:div>
    <w:div w:id="1081416588">
      <w:bodyDiv w:val="1"/>
      <w:marLeft w:val="0"/>
      <w:marRight w:val="0"/>
      <w:marTop w:val="0"/>
      <w:marBottom w:val="0"/>
      <w:divBdr>
        <w:top w:val="none" w:sz="0" w:space="0" w:color="auto"/>
        <w:left w:val="none" w:sz="0" w:space="0" w:color="auto"/>
        <w:bottom w:val="none" w:sz="0" w:space="0" w:color="auto"/>
        <w:right w:val="none" w:sz="0" w:space="0" w:color="auto"/>
      </w:divBdr>
    </w:div>
    <w:div w:id="1082917068">
      <w:bodyDiv w:val="1"/>
      <w:marLeft w:val="0"/>
      <w:marRight w:val="0"/>
      <w:marTop w:val="0"/>
      <w:marBottom w:val="0"/>
      <w:divBdr>
        <w:top w:val="none" w:sz="0" w:space="0" w:color="auto"/>
        <w:left w:val="none" w:sz="0" w:space="0" w:color="auto"/>
        <w:bottom w:val="none" w:sz="0" w:space="0" w:color="auto"/>
        <w:right w:val="none" w:sz="0" w:space="0" w:color="auto"/>
      </w:divBdr>
    </w:div>
    <w:div w:id="1108433012">
      <w:bodyDiv w:val="1"/>
      <w:marLeft w:val="0"/>
      <w:marRight w:val="0"/>
      <w:marTop w:val="0"/>
      <w:marBottom w:val="0"/>
      <w:divBdr>
        <w:top w:val="none" w:sz="0" w:space="0" w:color="auto"/>
        <w:left w:val="none" w:sz="0" w:space="0" w:color="auto"/>
        <w:bottom w:val="none" w:sz="0" w:space="0" w:color="auto"/>
        <w:right w:val="none" w:sz="0" w:space="0" w:color="auto"/>
      </w:divBdr>
    </w:div>
    <w:div w:id="1117748920">
      <w:bodyDiv w:val="1"/>
      <w:marLeft w:val="0"/>
      <w:marRight w:val="0"/>
      <w:marTop w:val="0"/>
      <w:marBottom w:val="0"/>
      <w:divBdr>
        <w:top w:val="none" w:sz="0" w:space="0" w:color="auto"/>
        <w:left w:val="none" w:sz="0" w:space="0" w:color="auto"/>
        <w:bottom w:val="none" w:sz="0" w:space="0" w:color="auto"/>
        <w:right w:val="none" w:sz="0" w:space="0" w:color="auto"/>
      </w:divBdr>
    </w:div>
    <w:div w:id="1194659893">
      <w:bodyDiv w:val="1"/>
      <w:marLeft w:val="0"/>
      <w:marRight w:val="0"/>
      <w:marTop w:val="0"/>
      <w:marBottom w:val="0"/>
      <w:divBdr>
        <w:top w:val="none" w:sz="0" w:space="0" w:color="auto"/>
        <w:left w:val="none" w:sz="0" w:space="0" w:color="auto"/>
        <w:bottom w:val="none" w:sz="0" w:space="0" w:color="auto"/>
        <w:right w:val="none" w:sz="0" w:space="0" w:color="auto"/>
      </w:divBdr>
    </w:div>
    <w:div w:id="1212887680">
      <w:bodyDiv w:val="1"/>
      <w:marLeft w:val="0"/>
      <w:marRight w:val="0"/>
      <w:marTop w:val="0"/>
      <w:marBottom w:val="0"/>
      <w:divBdr>
        <w:top w:val="none" w:sz="0" w:space="0" w:color="auto"/>
        <w:left w:val="none" w:sz="0" w:space="0" w:color="auto"/>
        <w:bottom w:val="none" w:sz="0" w:space="0" w:color="auto"/>
        <w:right w:val="none" w:sz="0" w:space="0" w:color="auto"/>
      </w:divBdr>
    </w:div>
    <w:div w:id="1233196867">
      <w:bodyDiv w:val="1"/>
      <w:marLeft w:val="0"/>
      <w:marRight w:val="0"/>
      <w:marTop w:val="0"/>
      <w:marBottom w:val="0"/>
      <w:divBdr>
        <w:top w:val="none" w:sz="0" w:space="0" w:color="auto"/>
        <w:left w:val="none" w:sz="0" w:space="0" w:color="auto"/>
        <w:bottom w:val="none" w:sz="0" w:space="0" w:color="auto"/>
        <w:right w:val="none" w:sz="0" w:space="0" w:color="auto"/>
      </w:divBdr>
    </w:div>
    <w:div w:id="1243179229">
      <w:bodyDiv w:val="1"/>
      <w:marLeft w:val="0"/>
      <w:marRight w:val="0"/>
      <w:marTop w:val="0"/>
      <w:marBottom w:val="0"/>
      <w:divBdr>
        <w:top w:val="none" w:sz="0" w:space="0" w:color="auto"/>
        <w:left w:val="none" w:sz="0" w:space="0" w:color="auto"/>
        <w:bottom w:val="none" w:sz="0" w:space="0" w:color="auto"/>
        <w:right w:val="none" w:sz="0" w:space="0" w:color="auto"/>
      </w:divBdr>
    </w:div>
    <w:div w:id="1277827824">
      <w:bodyDiv w:val="1"/>
      <w:marLeft w:val="0"/>
      <w:marRight w:val="0"/>
      <w:marTop w:val="0"/>
      <w:marBottom w:val="0"/>
      <w:divBdr>
        <w:top w:val="none" w:sz="0" w:space="0" w:color="auto"/>
        <w:left w:val="none" w:sz="0" w:space="0" w:color="auto"/>
        <w:bottom w:val="none" w:sz="0" w:space="0" w:color="auto"/>
        <w:right w:val="none" w:sz="0" w:space="0" w:color="auto"/>
      </w:divBdr>
    </w:div>
    <w:div w:id="1367486039">
      <w:bodyDiv w:val="1"/>
      <w:marLeft w:val="0"/>
      <w:marRight w:val="0"/>
      <w:marTop w:val="0"/>
      <w:marBottom w:val="0"/>
      <w:divBdr>
        <w:top w:val="none" w:sz="0" w:space="0" w:color="auto"/>
        <w:left w:val="none" w:sz="0" w:space="0" w:color="auto"/>
        <w:bottom w:val="none" w:sz="0" w:space="0" w:color="auto"/>
        <w:right w:val="none" w:sz="0" w:space="0" w:color="auto"/>
      </w:divBdr>
    </w:div>
    <w:div w:id="1382555876">
      <w:bodyDiv w:val="1"/>
      <w:marLeft w:val="0"/>
      <w:marRight w:val="0"/>
      <w:marTop w:val="0"/>
      <w:marBottom w:val="0"/>
      <w:divBdr>
        <w:top w:val="none" w:sz="0" w:space="0" w:color="auto"/>
        <w:left w:val="none" w:sz="0" w:space="0" w:color="auto"/>
        <w:bottom w:val="none" w:sz="0" w:space="0" w:color="auto"/>
        <w:right w:val="none" w:sz="0" w:space="0" w:color="auto"/>
      </w:divBdr>
    </w:div>
    <w:div w:id="1432819911">
      <w:bodyDiv w:val="1"/>
      <w:marLeft w:val="0"/>
      <w:marRight w:val="0"/>
      <w:marTop w:val="0"/>
      <w:marBottom w:val="0"/>
      <w:divBdr>
        <w:top w:val="none" w:sz="0" w:space="0" w:color="auto"/>
        <w:left w:val="none" w:sz="0" w:space="0" w:color="auto"/>
        <w:bottom w:val="none" w:sz="0" w:space="0" w:color="auto"/>
        <w:right w:val="none" w:sz="0" w:space="0" w:color="auto"/>
      </w:divBdr>
    </w:div>
    <w:div w:id="1531719110">
      <w:bodyDiv w:val="1"/>
      <w:marLeft w:val="0"/>
      <w:marRight w:val="0"/>
      <w:marTop w:val="0"/>
      <w:marBottom w:val="0"/>
      <w:divBdr>
        <w:top w:val="none" w:sz="0" w:space="0" w:color="auto"/>
        <w:left w:val="none" w:sz="0" w:space="0" w:color="auto"/>
        <w:bottom w:val="none" w:sz="0" w:space="0" w:color="auto"/>
        <w:right w:val="none" w:sz="0" w:space="0" w:color="auto"/>
      </w:divBdr>
    </w:div>
    <w:div w:id="1551530166">
      <w:bodyDiv w:val="1"/>
      <w:marLeft w:val="0"/>
      <w:marRight w:val="0"/>
      <w:marTop w:val="0"/>
      <w:marBottom w:val="0"/>
      <w:divBdr>
        <w:top w:val="none" w:sz="0" w:space="0" w:color="auto"/>
        <w:left w:val="none" w:sz="0" w:space="0" w:color="auto"/>
        <w:bottom w:val="none" w:sz="0" w:space="0" w:color="auto"/>
        <w:right w:val="none" w:sz="0" w:space="0" w:color="auto"/>
      </w:divBdr>
    </w:div>
    <w:div w:id="1557010373">
      <w:bodyDiv w:val="1"/>
      <w:marLeft w:val="0"/>
      <w:marRight w:val="0"/>
      <w:marTop w:val="0"/>
      <w:marBottom w:val="0"/>
      <w:divBdr>
        <w:top w:val="none" w:sz="0" w:space="0" w:color="auto"/>
        <w:left w:val="none" w:sz="0" w:space="0" w:color="auto"/>
        <w:bottom w:val="none" w:sz="0" w:space="0" w:color="auto"/>
        <w:right w:val="none" w:sz="0" w:space="0" w:color="auto"/>
      </w:divBdr>
    </w:div>
    <w:div w:id="1597975996">
      <w:bodyDiv w:val="1"/>
      <w:marLeft w:val="0"/>
      <w:marRight w:val="0"/>
      <w:marTop w:val="0"/>
      <w:marBottom w:val="0"/>
      <w:divBdr>
        <w:top w:val="none" w:sz="0" w:space="0" w:color="auto"/>
        <w:left w:val="none" w:sz="0" w:space="0" w:color="auto"/>
        <w:bottom w:val="none" w:sz="0" w:space="0" w:color="auto"/>
        <w:right w:val="none" w:sz="0" w:space="0" w:color="auto"/>
      </w:divBdr>
    </w:div>
    <w:div w:id="1623534522">
      <w:bodyDiv w:val="1"/>
      <w:marLeft w:val="0"/>
      <w:marRight w:val="0"/>
      <w:marTop w:val="0"/>
      <w:marBottom w:val="0"/>
      <w:divBdr>
        <w:top w:val="none" w:sz="0" w:space="0" w:color="auto"/>
        <w:left w:val="none" w:sz="0" w:space="0" w:color="auto"/>
        <w:bottom w:val="none" w:sz="0" w:space="0" w:color="auto"/>
        <w:right w:val="none" w:sz="0" w:space="0" w:color="auto"/>
      </w:divBdr>
    </w:div>
    <w:div w:id="1650287776">
      <w:bodyDiv w:val="1"/>
      <w:marLeft w:val="0"/>
      <w:marRight w:val="0"/>
      <w:marTop w:val="0"/>
      <w:marBottom w:val="0"/>
      <w:divBdr>
        <w:top w:val="none" w:sz="0" w:space="0" w:color="auto"/>
        <w:left w:val="none" w:sz="0" w:space="0" w:color="auto"/>
        <w:bottom w:val="none" w:sz="0" w:space="0" w:color="auto"/>
        <w:right w:val="none" w:sz="0" w:space="0" w:color="auto"/>
      </w:divBdr>
    </w:div>
    <w:div w:id="1671637167">
      <w:bodyDiv w:val="1"/>
      <w:marLeft w:val="0"/>
      <w:marRight w:val="0"/>
      <w:marTop w:val="0"/>
      <w:marBottom w:val="0"/>
      <w:divBdr>
        <w:top w:val="none" w:sz="0" w:space="0" w:color="auto"/>
        <w:left w:val="none" w:sz="0" w:space="0" w:color="auto"/>
        <w:bottom w:val="none" w:sz="0" w:space="0" w:color="auto"/>
        <w:right w:val="none" w:sz="0" w:space="0" w:color="auto"/>
      </w:divBdr>
    </w:div>
    <w:div w:id="1672024407">
      <w:bodyDiv w:val="1"/>
      <w:marLeft w:val="0"/>
      <w:marRight w:val="0"/>
      <w:marTop w:val="0"/>
      <w:marBottom w:val="0"/>
      <w:divBdr>
        <w:top w:val="none" w:sz="0" w:space="0" w:color="auto"/>
        <w:left w:val="none" w:sz="0" w:space="0" w:color="auto"/>
        <w:bottom w:val="none" w:sz="0" w:space="0" w:color="auto"/>
        <w:right w:val="none" w:sz="0" w:space="0" w:color="auto"/>
      </w:divBdr>
    </w:div>
    <w:div w:id="1705403547">
      <w:bodyDiv w:val="1"/>
      <w:marLeft w:val="0"/>
      <w:marRight w:val="0"/>
      <w:marTop w:val="0"/>
      <w:marBottom w:val="0"/>
      <w:divBdr>
        <w:top w:val="none" w:sz="0" w:space="0" w:color="auto"/>
        <w:left w:val="none" w:sz="0" w:space="0" w:color="auto"/>
        <w:bottom w:val="none" w:sz="0" w:space="0" w:color="auto"/>
        <w:right w:val="none" w:sz="0" w:space="0" w:color="auto"/>
      </w:divBdr>
    </w:div>
    <w:div w:id="1722434934">
      <w:bodyDiv w:val="1"/>
      <w:marLeft w:val="0"/>
      <w:marRight w:val="0"/>
      <w:marTop w:val="0"/>
      <w:marBottom w:val="0"/>
      <w:divBdr>
        <w:top w:val="none" w:sz="0" w:space="0" w:color="auto"/>
        <w:left w:val="none" w:sz="0" w:space="0" w:color="auto"/>
        <w:bottom w:val="none" w:sz="0" w:space="0" w:color="auto"/>
        <w:right w:val="none" w:sz="0" w:space="0" w:color="auto"/>
      </w:divBdr>
    </w:div>
    <w:div w:id="1755316779">
      <w:bodyDiv w:val="1"/>
      <w:marLeft w:val="0"/>
      <w:marRight w:val="0"/>
      <w:marTop w:val="0"/>
      <w:marBottom w:val="0"/>
      <w:divBdr>
        <w:top w:val="none" w:sz="0" w:space="0" w:color="auto"/>
        <w:left w:val="none" w:sz="0" w:space="0" w:color="auto"/>
        <w:bottom w:val="none" w:sz="0" w:space="0" w:color="auto"/>
        <w:right w:val="none" w:sz="0" w:space="0" w:color="auto"/>
      </w:divBdr>
    </w:div>
    <w:div w:id="1860579914">
      <w:bodyDiv w:val="1"/>
      <w:marLeft w:val="0"/>
      <w:marRight w:val="0"/>
      <w:marTop w:val="0"/>
      <w:marBottom w:val="0"/>
      <w:divBdr>
        <w:top w:val="none" w:sz="0" w:space="0" w:color="auto"/>
        <w:left w:val="none" w:sz="0" w:space="0" w:color="auto"/>
        <w:bottom w:val="none" w:sz="0" w:space="0" w:color="auto"/>
        <w:right w:val="none" w:sz="0" w:space="0" w:color="auto"/>
      </w:divBdr>
    </w:div>
    <w:div w:id="1877036874">
      <w:bodyDiv w:val="1"/>
      <w:marLeft w:val="0"/>
      <w:marRight w:val="0"/>
      <w:marTop w:val="0"/>
      <w:marBottom w:val="0"/>
      <w:divBdr>
        <w:top w:val="none" w:sz="0" w:space="0" w:color="auto"/>
        <w:left w:val="none" w:sz="0" w:space="0" w:color="auto"/>
        <w:bottom w:val="none" w:sz="0" w:space="0" w:color="auto"/>
        <w:right w:val="none" w:sz="0" w:space="0" w:color="auto"/>
      </w:divBdr>
    </w:div>
    <w:div w:id="1877498371">
      <w:bodyDiv w:val="1"/>
      <w:marLeft w:val="0"/>
      <w:marRight w:val="0"/>
      <w:marTop w:val="0"/>
      <w:marBottom w:val="0"/>
      <w:divBdr>
        <w:top w:val="none" w:sz="0" w:space="0" w:color="auto"/>
        <w:left w:val="none" w:sz="0" w:space="0" w:color="auto"/>
        <w:bottom w:val="none" w:sz="0" w:space="0" w:color="auto"/>
        <w:right w:val="none" w:sz="0" w:space="0" w:color="auto"/>
      </w:divBdr>
    </w:div>
    <w:div w:id="1884714161">
      <w:bodyDiv w:val="1"/>
      <w:marLeft w:val="0"/>
      <w:marRight w:val="0"/>
      <w:marTop w:val="0"/>
      <w:marBottom w:val="0"/>
      <w:divBdr>
        <w:top w:val="none" w:sz="0" w:space="0" w:color="auto"/>
        <w:left w:val="none" w:sz="0" w:space="0" w:color="auto"/>
        <w:bottom w:val="none" w:sz="0" w:space="0" w:color="auto"/>
        <w:right w:val="none" w:sz="0" w:space="0" w:color="auto"/>
      </w:divBdr>
    </w:div>
    <w:div w:id="1927566457">
      <w:bodyDiv w:val="1"/>
      <w:marLeft w:val="0"/>
      <w:marRight w:val="0"/>
      <w:marTop w:val="0"/>
      <w:marBottom w:val="0"/>
      <w:divBdr>
        <w:top w:val="none" w:sz="0" w:space="0" w:color="auto"/>
        <w:left w:val="none" w:sz="0" w:space="0" w:color="auto"/>
        <w:bottom w:val="none" w:sz="0" w:space="0" w:color="auto"/>
        <w:right w:val="none" w:sz="0" w:space="0" w:color="auto"/>
      </w:divBdr>
    </w:div>
    <w:div w:id="1957788788">
      <w:bodyDiv w:val="1"/>
      <w:marLeft w:val="0"/>
      <w:marRight w:val="0"/>
      <w:marTop w:val="0"/>
      <w:marBottom w:val="0"/>
      <w:divBdr>
        <w:top w:val="none" w:sz="0" w:space="0" w:color="auto"/>
        <w:left w:val="none" w:sz="0" w:space="0" w:color="auto"/>
        <w:bottom w:val="none" w:sz="0" w:space="0" w:color="auto"/>
        <w:right w:val="none" w:sz="0" w:space="0" w:color="auto"/>
      </w:divBdr>
    </w:div>
    <w:div w:id="1983733553">
      <w:bodyDiv w:val="1"/>
      <w:marLeft w:val="0"/>
      <w:marRight w:val="0"/>
      <w:marTop w:val="0"/>
      <w:marBottom w:val="0"/>
      <w:divBdr>
        <w:top w:val="none" w:sz="0" w:space="0" w:color="auto"/>
        <w:left w:val="none" w:sz="0" w:space="0" w:color="auto"/>
        <w:bottom w:val="none" w:sz="0" w:space="0" w:color="auto"/>
        <w:right w:val="none" w:sz="0" w:space="0" w:color="auto"/>
      </w:divBdr>
    </w:div>
    <w:div w:id="1989092806">
      <w:bodyDiv w:val="1"/>
      <w:marLeft w:val="0"/>
      <w:marRight w:val="0"/>
      <w:marTop w:val="0"/>
      <w:marBottom w:val="0"/>
      <w:divBdr>
        <w:top w:val="none" w:sz="0" w:space="0" w:color="auto"/>
        <w:left w:val="none" w:sz="0" w:space="0" w:color="auto"/>
        <w:bottom w:val="none" w:sz="0" w:space="0" w:color="auto"/>
        <w:right w:val="none" w:sz="0" w:space="0" w:color="auto"/>
      </w:divBdr>
    </w:div>
    <w:div w:id="204043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ikis.ec.europa.eu/download/attachments/44169177/a3_decl_ob_conf_fr.doc" TargetMode="External"/><Relationship Id="rId26" Type="http://schemas.openxmlformats.org/officeDocument/2006/relationships/hyperlink" Target="https://wikis.ec.europa.eu/download/attachments/44169332/e3c_budget_fr.xlsx" TargetMode="External"/><Relationship Id="rId39" Type="http://schemas.openxmlformats.org/officeDocument/2006/relationships/hyperlink" Target="https://wikis.ec.europa.eu/download/attachments/44169332/e3h8a_expendverif_fr.docx" TargetMode="External"/><Relationship Id="rId21" Type="http://schemas.openxmlformats.org/officeDocument/2006/relationships/hyperlink" Target="https://wikis.ec.europa.eu/download/attachments/44169177/a10a_negotiationreport_fr.docx" TargetMode="External"/><Relationship Id="rId34" Type="http://schemas.openxmlformats.org/officeDocument/2006/relationships/hyperlink" Target="https://wikis.ec.europa.eu/download/attachments/44169332/e3h3_awardproc_fr.docx" TargetMode="External"/><Relationship Id="rId42" Type="http://schemas.openxmlformats.org/officeDocument/2006/relationships/hyperlink" Target="https://wikis.ec.europa.eu/download/attachments/44169332/e3h10_transferassetsownership_fr.doc" TargetMode="External"/><Relationship Id="rId47" Type="http://schemas.openxmlformats.org/officeDocument/2006/relationships/hyperlink" Target="https://wikis.ec.europa.eu/download/attachments/44169332/e4b_guidelinesassessors_fr.docx" TargetMode="External"/><Relationship Id="rId50" Type="http://schemas.openxmlformats.org/officeDocument/2006/relationships/hyperlink" Target="https://wikis.ec.europa.eu/download/attachments/44169332/e6a_opening_conceptevalrep_fr.docx" TargetMode="External"/><Relationship Id="rId55" Type="http://schemas.openxmlformats.org/officeDocument/2006/relationships/hyperlink" Target="https://wikis.ec.europa.eu/download/attachments/44169332/e9b_letter_step_2_fr.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wikis.ec.europa.eu/download/attachments/44169332/e3e2_lefcompany_fr.pdf" TargetMode="External"/><Relationship Id="rId11" Type="http://schemas.openxmlformats.org/officeDocument/2006/relationships/footer" Target="footer1.xml"/><Relationship Id="rId24" Type="http://schemas.openxmlformats.org/officeDocument/2006/relationships/hyperlink" Target="https://wikis.ec.europa.eu/download/attachments/44169332/e3a_guidelines_fr.docx" TargetMode="External"/><Relationship Id="rId32" Type="http://schemas.openxmlformats.org/officeDocument/2006/relationships/hyperlink" Target="https://wikis.ec.europa.eu/download/attachments/44169332/e3h1_speccond_fr.docx" TargetMode="External"/><Relationship Id="rId37" Type="http://schemas.openxmlformats.org/officeDocument/2006/relationships/hyperlink" Target="https://wikis.ec.europa.eu/download/attachments/44169332/e3h6_finalreport_fr.docx" TargetMode="External"/><Relationship Id="rId40" Type="http://schemas.openxmlformats.org/officeDocument/2006/relationships/hyperlink" Target="https://wikis.ec.europa.eu/download/attachments/44169332/e3h8b_expendverif_fr.xlsx" TargetMode="External"/><Relationship Id="rId45" Type="http://schemas.openxmlformats.org/officeDocument/2006/relationships/hyperlink" Target="https://wikis.ec.europa.eu/download/attachments/44169332/e3h11_derogations_ios_fr.docx" TargetMode="External"/><Relationship Id="rId53" Type="http://schemas.openxmlformats.org/officeDocument/2006/relationships/hyperlink" Target="https://wikis.ec.europa.eu/download/attachments/44169332/e8_note_delegation_evaluation_fr.docx" TargetMode="External"/><Relationship Id="rId58" Type="http://schemas.openxmlformats.org/officeDocument/2006/relationships/hyperlink" Target="https://wikis.ec.europa.eu/download/attachments/44169332/e10_addendum_to_contract_fr.docx"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ikis.ec.europa.eu/download/attachments/44169177/a4_decl_imp_conf_fr.docx" TargetMode="External"/><Relationship Id="rId14" Type="http://schemas.openxmlformats.org/officeDocument/2006/relationships/footer" Target="footer3.xml"/><Relationship Id="rId22" Type="http://schemas.openxmlformats.org/officeDocument/2006/relationships/hyperlink" Target="https://wikis.ec.europa.eu/download/attachments/44169177/a14b_declaration_honour_grant_fr.docx" TargetMode="External"/><Relationship Id="rId27" Type="http://schemas.openxmlformats.org/officeDocument/2006/relationships/hyperlink" Target="https://wikis.ec.europa.eu/download/attachments/44169332/e3d_logframe_fr.docx" TargetMode="External"/><Relationship Id="rId30" Type="http://schemas.openxmlformats.org/officeDocument/2006/relationships/hyperlink" Target="https://wikis.ec.europa.eu/download/attachments/44169332/e3e3_lefpublic_fr.pdf" TargetMode="External"/><Relationship Id="rId35" Type="http://schemas.openxmlformats.org/officeDocument/2006/relationships/hyperlink" Target="https://wikis.ec.europa.eu/download/attachments/44169332/e3h4_requestpay_fr.docx" TargetMode="External"/><Relationship Id="rId43" Type="http://schemas.openxmlformats.org/officeDocument/2006/relationships/hyperlink" Target="https://wikis.ec.europa.eu/download/attachments/44169332/e3a1_guidelines_annexJ_fr.doc" TargetMode="External"/><Relationship Id="rId48" Type="http://schemas.openxmlformats.org/officeDocument/2006/relationships/hyperlink" Target="https://wikis.ec.europa.eu/download/attachments/44169332/e5a_conceptevalgrid_fr.docx" TargetMode="External"/><Relationship Id="rId56" Type="http://schemas.openxmlformats.org/officeDocument/2006/relationships/hyperlink" Target="https://wikis.ec.europa.eu/download/attachments/44169332/e9c_letter_step_3_fr.docx" TargetMode="External"/><Relationship Id="rId8" Type="http://schemas.openxmlformats.org/officeDocument/2006/relationships/image" Target="media/image1.jpeg"/><Relationship Id="rId51" Type="http://schemas.openxmlformats.org/officeDocument/2006/relationships/hyperlink" Target="https://wikis.ec.europa.eu/download/attachments/44169332/e6b_applicevalrep_fr.doc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hyperlink" Target="https://wikis.ec.europa.eu/download/attachments/44169332/e3b_applicform_fr.docx" TargetMode="External"/><Relationship Id="rId33" Type="http://schemas.openxmlformats.org/officeDocument/2006/relationships/hyperlink" Target="https://wikis.ec.europa.eu/download/attachments/44169332/e3h2_gencond_fr.pdf" TargetMode="External"/><Relationship Id="rId38" Type="http://schemas.openxmlformats.org/officeDocument/2006/relationships/hyperlink" Target="https://wikis.ec.europa.eu/download/attachments/44169332/e3h7_financialreport_fr.xlsx" TargetMode="External"/><Relationship Id="rId46" Type="http://schemas.openxmlformats.org/officeDocument/2006/relationships/hyperlink" Target="https://wikis.ec.europa.eu/download/attachments/44169332/e4a_torassessors_fr.docx" TargetMode="External"/><Relationship Id="rId59" Type="http://schemas.openxmlformats.org/officeDocument/2006/relationships/hyperlink" Target="https://wikis.ec.europa.eu/download/attachments/44169332/e12a_New%20FFPA_fr.docx" TargetMode="External"/><Relationship Id="rId20" Type="http://schemas.openxmlformats.org/officeDocument/2006/relationships/hyperlink" Target="https://wikis.ec.europa.eu/download/attachments/44169177/a7_receipt_fr.doc" TargetMode="External"/><Relationship Id="rId41" Type="http://schemas.openxmlformats.org/officeDocument/2006/relationships/hyperlink" Target="https://wikis.ec.europa.eu/download/attachments/44169332/e3h9_finguarantee_fr.docx" TargetMode="External"/><Relationship Id="rId54" Type="http://schemas.openxmlformats.org/officeDocument/2006/relationships/hyperlink" Target="https://wikis.ec.europa.eu/download/attachments/44169332/e9a_letter_step_1_fr.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mmission" TargetMode="External"/><Relationship Id="rId23" Type="http://schemas.openxmlformats.org/officeDocument/2006/relationships/hyperlink" Target="https://wikis.ec.europa.eu/download/attachments/44169332/e2_localpub_fr.doc" TargetMode="External"/><Relationship Id="rId28" Type="http://schemas.openxmlformats.org/officeDocument/2006/relationships/hyperlink" Target="https://wikis.ec.europa.eu/download/attachments/44169332/e3e1_lefind_fr.pdf" TargetMode="External"/><Relationship Id="rId36" Type="http://schemas.openxmlformats.org/officeDocument/2006/relationships/hyperlink" Target="https://wikis.ec.europa.eu/download/attachments/44169332/e3h5_interreport_fr.docx" TargetMode="External"/><Relationship Id="rId49" Type="http://schemas.openxmlformats.org/officeDocument/2006/relationships/hyperlink" Target="https://wikis.ec.europa.eu/download/attachments/44169332/e5b_propevalgrid_fr.docx" TargetMode="External"/><Relationship Id="rId57" Type="http://schemas.openxmlformats.org/officeDocument/2006/relationships/hyperlink" Target="https://wikis.ec.europa.eu/download/attachments/44169332/e11_publication_of_award_fr.docx" TargetMode="External"/><Relationship Id="rId10" Type="http://schemas.openxmlformats.org/officeDocument/2006/relationships/header" Target="header2.xml"/><Relationship Id="rId31" Type="http://schemas.openxmlformats.org/officeDocument/2006/relationships/hyperlink" Target="https://wikis.ec.europa.eu/download/attachments/44169332/e3f_fif_fr.pdf" TargetMode="External"/><Relationship Id="rId44" Type="http://schemas.openxmlformats.org/officeDocument/2006/relationships/hyperlink" Target="https://wikis.ec.europa.eu/download/attachments/44169332/e3a2_guidelines%20SCO%20Annex%20K_fr.docx" TargetMode="External"/><Relationship Id="rId52" Type="http://schemas.openxmlformats.org/officeDocument/2006/relationships/hyperlink" Target="https://wikis.ec.europa.eu/download/attachments/44169332/e6c_finalevalrep_fr.doc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Rapports\Mod&#232;le%20Rapport%20&#233;l&#233;ga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C4B96-E92D-4F8C-A669-5EF34BA8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Rapport élégant</Template>
  <TotalTime>0</TotalTime>
  <Pages>122</Pages>
  <Words>51427</Words>
  <Characters>293138</Characters>
  <Application>Microsoft Office Word</Application>
  <DocSecurity>4</DocSecurity>
  <Lines>2442</Lines>
  <Paragraphs>687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élégant</vt:lpstr>
      <vt:lpstr>Rapport élégant</vt:lpstr>
    </vt:vector>
  </TitlesOfParts>
  <Company>Agriconsulting dans EURATA</Company>
  <LinksUpToDate>false</LinksUpToDate>
  <CharactersWithSpaces>343878</CharactersWithSpaces>
  <SharedDoc>false</SharedDoc>
  <HLinks>
    <vt:vector size="144" baseType="variant">
      <vt:variant>
        <vt:i4>6488130</vt:i4>
      </vt:variant>
      <vt:variant>
        <vt:i4>147</vt:i4>
      </vt:variant>
      <vt:variant>
        <vt:i4>0</vt:i4>
      </vt:variant>
      <vt:variant>
        <vt:i4>5</vt:i4>
      </vt:variant>
      <vt:variant>
        <vt:lpwstr>mailto:hannmamadoualpha@yahoo.fr</vt:lpwstr>
      </vt:variant>
      <vt:variant>
        <vt:lpwstr/>
      </vt:variant>
      <vt:variant>
        <vt:i4>1179764</vt:i4>
      </vt:variant>
      <vt:variant>
        <vt:i4>144</vt:i4>
      </vt:variant>
      <vt:variant>
        <vt:i4>0</vt:i4>
      </vt:variant>
      <vt:variant>
        <vt:i4>5</vt:i4>
      </vt:variant>
      <vt:variant>
        <vt:lpwstr>mailto:cisseabou2@yahoo.fr</vt:lpwstr>
      </vt:variant>
      <vt:variant>
        <vt:lpwstr/>
      </vt:variant>
      <vt:variant>
        <vt:i4>2162704</vt:i4>
      </vt:variant>
      <vt:variant>
        <vt:i4>141</vt:i4>
      </vt:variant>
      <vt:variant>
        <vt:i4>0</vt:i4>
      </vt:variant>
      <vt:variant>
        <vt:i4>5</vt:i4>
      </vt:variant>
      <vt:variant>
        <vt:lpwstr>mailto:izibah02@yahoo.fr</vt:lpwstr>
      </vt:variant>
      <vt:variant>
        <vt:lpwstr/>
      </vt:variant>
      <vt:variant>
        <vt:i4>655401</vt:i4>
      </vt:variant>
      <vt:variant>
        <vt:i4>138</vt:i4>
      </vt:variant>
      <vt:variant>
        <vt:i4>0</vt:i4>
      </vt:variant>
      <vt:variant>
        <vt:i4>5</vt:i4>
      </vt:variant>
      <vt:variant>
        <vt:lpwstr>mailto:sekououmar2011@yahoo.fr</vt:lpwstr>
      </vt:variant>
      <vt:variant>
        <vt:lpwstr/>
      </vt:variant>
      <vt:variant>
        <vt:i4>6619230</vt:i4>
      </vt:variant>
      <vt:variant>
        <vt:i4>135</vt:i4>
      </vt:variant>
      <vt:variant>
        <vt:i4>0</vt:i4>
      </vt:variant>
      <vt:variant>
        <vt:i4>5</vt:i4>
      </vt:variant>
      <vt:variant>
        <vt:lpwstr>mailto:mamacellouba@gmail.com</vt:lpwstr>
      </vt:variant>
      <vt:variant>
        <vt:lpwstr/>
      </vt:variant>
      <vt:variant>
        <vt:i4>43</vt:i4>
      </vt:variant>
      <vt:variant>
        <vt:i4>132</vt:i4>
      </vt:variant>
      <vt:variant>
        <vt:i4>0</vt:i4>
      </vt:variant>
      <vt:variant>
        <vt:i4>5</vt:i4>
      </vt:variant>
      <vt:variant>
        <vt:lpwstr>mailto:ndyemalal@yahoo.fr</vt:lpwstr>
      </vt:variant>
      <vt:variant>
        <vt:lpwstr/>
      </vt:variant>
      <vt:variant>
        <vt:i4>3866714</vt:i4>
      </vt:variant>
      <vt:variant>
        <vt:i4>129</vt:i4>
      </vt:variant>
      <vt:variant>
        <vt:i4>0</vt:i4>
      </vt:variant>
      <vt:variant>
        <vt:i4>5</vt:i4>
      </vt:variant>
      <vt:variant>
        <vt:lpwstr>mailto:youssoufsarandonzo1@yahoo.fr</vt:lpwstr>
      </vt:variant>
      <vt:variant>
        <vt:lpwstr/>
      </vt:variant>
      <vt:variant>
        <vt:i4>2883668</vt:i4>
      </vt:variant>
      <vt:variant>
        <vt:i4>126</vt:i4>
      </vt:variant>
      <vt:variant>
        <vt:i4>0</vt:i4>
      </vt:variant>
      <vt:variant>
        <vt:i4>5</vt:i4>
      </vt:variant>
      <vt:variant>
        <vt:lpwstr>mailto:konsa.camara@undp.org</vt:lpwstr>
      </vt:variant>
      <vt:variant>
        <vt:lpwstr/>
      </vt:variant>
      <vt:variant>
        <vt:i4>4653163</vt:i4>
      </vt:variant>
      <vt:variant>
        <vt:i4>123</vt:i4>
      </vt:variant>
      <vt:variant>
        <vt:i4>0</vt:i4>
      </vt:variant>
      <vt:variant>
        <vt:i4>5</vt:i4>
      </vt:variant>
      <vt:variant>
        <vt:lpwstr>mailto:agathe.f.lele@undp.org</vt:lpwstr>
      </vt:variant>
      <vt:variant>
        <vt:lpwstr/>
      </vt:variant>
      <vt:variant>
        <vt:i4>7471181</vt:i4>
      </vt:variant>
      <vt:variant>
        <vt:i4>120</vt:i4>
      </vt:variant>
      <vt:variant>
        <vt:i4>0</vt:i4>
      </vt:variant>
      <vt:variant>
        <vt:i4>5</vt:i4>
      </vt:variant>
      <vt:variant>
        <vt:lpwstr>mailto:bangoual@yahoo.fr</vt:lpwstr>
      </vt:variant>
      <vt:variant>
        <vt:lpwstr/>
      </vt:variant>
      <vt:variant>
        <vt:i4>3342456</vt:i4>
      </vt:variant>
      <vt:variant>
        <vt:i4>117</vt:i4>
      </vt:variant>
      <vt:variant>
        <vt:i4>0</vt:i4>
      </vt:variant>
      <vt:variant>
        <vt:i4>5</vt:i4>
      </vt:variant>
      <vt:variant>
        <vt:lpwstr>mailto:cisse_abou2@yahoo.fr</vt:lpwstr>
      </vt:variant>
      <vt:variant>
        <vt:lpwstr/>
      </vt:variant>
      <vt:variant>
        <vt:i4>7405638</vt:i4>
      </vt:variant>
      <vt:variant>
        <vt:i4>114</vt:i4>
      </vt:variant>
      <vt:variant>
        <vt:i4>0</vt:i4>
      </vt:variant>
      <vt:variant>
        <vt:i4>5</vt:i4>
      </vt:variant>
      <vt:variant>
        <vt:lpwstr>mailto:dialthierda@yahoo.fr</vt:lpwstr>
      </vt:variant>
      <vt:variant>
        <vt:lpwstr/>
      </vt:variant>
      <vt:variant>
        <vt:i4>55</vt:i4>
      </vt:variant>
      <vt:variant>
        <vt:i4>111</vt:i4>
      </vt:variant>
      <vt:variant>
        <vt:i4>0</vt:i4>
      </vt:variant>
      <vt:variant>
        <vt:i4>5</vt:i4>
      </vt:variant>
      <vt:variant>
        <vt:lpwstr>mailto:nanthoudomani@yahoo.fr</vt:lpwstr>
      </vt:variant>
      <vt:variant>
        <vt:lpwstr/>
      </vt:variant>
      <vt:variant>
        <vt:i4>4194429</vt:i4>
      </vt:variant>
      <vt:variant>
        <vt:i4>108</vt:i4>
      </vt:variant>
      <vt:variant>
        <vt:i4>0</vt:i4>
      </vt:variant>
      <vt:variant>
        <vt:i4>5</vt:i4>
      </vt:variant>
      <vt:variant>
        <vt:lpwstr>mailto:gmorgane14@yahoo.fr</vt:lpwstr>
      </vt:variant>
      <vt:variant>
        <vt:lpwstr/>
      </vt:variant>
      <vt:variant>
        <vt:i4>1966098</vt:i4>
      </vt:variant>
      <vt:variant>
        <vt:i4>105</vt:i4>
      </vt:variant>
      <vt:variant>
        <vt:i4>0</vt:i4>
      </vt:variant>
      <vt:variant>
        <vt:i4>5</vt:i4>
      </vt:variant>
      <vt:variant>
        <vt:lpwstr>mailto:alphasaliou_barry@yahoo.fr</vt:lpwstr>
      </vt:variant>
      <vt:variant>
        <vt:lpwstr/>
      </vt:variant>
      <vt:variant>
        <vt:i4>2162704</vt:i4>
      </vt:variant>
      <vt:variant>
        <vt:i4>102</vt:i4>
      </vt:variant>
      <vt:variant>
        <vt:i4>0</vt:i4>
      </vt:variant>
      <vt:variant>
        <vt:i4>5</vt:i4>
      </vt:variant>
      <vt:variant>
        <vt:lpwstr>mailto:izibah02@yahoo.fr</vt:lpwstr>
      </vt:variant>
      <vt:variant>
        <vt:lpwstr/>
      </vt:variant>
      <vt:variant>
        <vt:i4>655398</vt:i4>
      </vt:variant>
      <vt:variant>
        <vt:i4>99</vt:i4>
      </vt:variant>
      <vt:variant>
        <vt:i4>0</vt:i4>
      </vt:variant>
      <vt:variant>
        <vt:i4>5</vt:i4>
      </vt:variant>
      <vt:variant>
        <vt:lpwstr>mailto:mokeitpro@yahoo.fr</vt:lpwstr>
      </vt:variant>
      <vt:variant>
        <vt:lpwstr/>
      </vt:variant>
      <vt:variant>
        <vt:i4>7143506</vt:i4>
      </vt:variant>
      <vt:variant>
        <vt:i4>96</vt:i4>
      </vt:variant>
      <vt:variant>
        <vt:i4>0</vt:i4>
      </vt:variant>
      <vt:variant>
        <vt:i4>5</vt:i4>
      </vt:variant>
      <vt:variant>
        <vt:lpwstr>mailto:sitaphakonde@yahoo.fr</vt:lpwstr>
      </vt:variant>
      <vt:variant>
        <vt:lpwstr/>
      </vt:variant>
      <vt:variant>
        <vt:i4>43</vt:i4>
      </vt:variant>
      <vt:variant>
        <vt:i4>93</vt:i4>
      </vt:variant>
      <vt:variant>
        <vt:i4>0</vt:i4>
      </vt:variant>
      <vt:variant>
        <vt:i4>5</vt:i4>
      </vt:variant>
      <vt:variant>
        <vt:lpwstr>mailto:ndyemalal@yahoo.fr</vt:lpwstr>
      </vt:variant>
      <vt:variant>
        <vt:lpwstr/>
      </vt:variant>
      <vt:variant>
        <vt:i4>7012420</vt:i4>
      </vt:variant>
      <vt:variant>
        <vt:i4>90</vt:i4>
      </vt:variant>
      <vt:variant>
        <vt:i4>0</vt:i4>
      </vt:variant>
      <vt:variant>
        <vt:i4>5</vt:i4>
      </vt:variant>
      <vt:variant>
        <vt:lpwstr>mailto:nabedssa@yahoo.fr</vt:lpwstr>
      </vt:variant>
      <vt:variant>
        <vt:lpwstr/>
      </vt:variant>
      <vt:variant>
        <vt:i4>720933</vt:i4>
      </vt:variant>
      <vt:variant>
        <vt:i4>87</vt:i4>
      </vt:variant>
      <vt:variant>
        <vt:i4>0</vt:i4>
      </vt:variant>
      <vt:variant>
        <vt:i4>5</vt:i4>
      </vt:variant>
      <vt:variant>
        <vt:lpwstr>mailto:aliouemia@yahoo.fr</vt:lpwstr>
      </vt:variant>
      <vt:variant>
        <vt:lpwstr/>
      </vt:variant>
      <vt:variant>
        <vt:i4>655395</vt:i4>
      </vt:variant>
      <vt:variant>
        <vt:i4>84</vt:i4>
      </vt:variant>
      <vt:variant>
        <vt:i4>0</vt:i4>
      </vt:variant>
      <vt:variant>
        <vt:i4>5</vt:i4>
      </vt:variant>
      <vt:variant>
        <vt:lpwstr>http://ec.europa.eu/europeaid/work/procedures/index_fr.htm</vt:lpwstr>
      </vt:variant>
      <vt:variant>
        <vt:lpwstr/>
      </vt:variant>
      <vt:variant>
        <vt:i4>6357101</vt:i4>
      </vt:variant>
      <vt:variant>
        <vt:i4>3</vt:i4>
      </vt:variant>
      <vt:variant>
        <vt:i4>0</vt:i4>
      </vt:variant>
      <vt:variant>
        <vt:i4>5</vt:i4>
      </vt:variant>
      <vt:variant>
        <vt:lpwstr>blocked::http://www.socialcapitalbank.com/_</vt:lpwstr>
      </vt:variant>
      <vt:variant>
        <vt:lpwstr/>
      </vt:variant>
      <vt:variant>
        <vt:i4>7995407</vt:i4>
      </vt:variant>
      <vt:variant>
        <vt:i4>0</vt:i4>
      </vt:variant>
      <vt:variant>
        <vt:i4>0</vt:i4>
      </vt:variant>
      <vt:variant>
        <vt:i4>5</vt:i4>
      </vt:variant>
      <vt:variant>
        <vt:lpwstr>mailto:peter.brorsen@socialcapitalbank.com_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élégant</dc:title>
  <dc:subject/>
  <dc:creator>Pierre</dc:creator>
  <cp:keywords/>
  <dc:description/>
  <cp:lastModifiedBy>Alice N'DIAYE</cp:lastModifiedBy>
  <cp:revision>2</cp:revision>
  <cp:lastPrinted>2019-08-15T06:37:00Z</cp:lastPrinted>
  <dcterms:created xsi:type="dcterms:W3CDTF">2024-04-04T14:18:00Z</dcterms:created>
  <dcterms:modified xsi:type="dcterms:W3CDTF">2024-04-04T14:18:00Z</dcterms:modified>
</cp:coreProperties>
</file>