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1491" w14:textId="77777777" w:rsidR="000F3EAC" w:rsidRDefault="000F3EAC" w:rsidP="00DC300A">
      <w:pPr>
        <w:spacing w:after="0" w:line="240" w:lineRule="auto"/>
        <w:jc w:val="center"/>
        <w:rPr>
          <w:rFonts w:ascii="Verdana" w:hAnsi="Verdana"/>
          <w:b/>
          <w:sz w:val="22"/>
          <w:szCs w:val="22"/>
        </w:rPr>
      </w:pPr>
    </w:p>
    <w:p w14:paraId="068CCB95" w14:textId="15D7AA39"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Comité de pilotage COI Horizon 2030</w:t>
      </w:r>
    </w:p>
    <w:p w14:paraId="64E06110" w14:textId="3943118C"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20-21 février 2024</w:t>
      </w:r>
      <w:r w:rsidR="0077776D">
        <w:rPr>
          <w:rFonts w:ascii="Verdana" w:hAnsi="Verdana"/>
          <w:b/>
          <w:sz w:val="22"/>
          <w:szCs w:val="22"/>
        </w:rPr>
        <w:t xml:space="preserve"> (</w:t>
      </w:r>
      <w:r w:rsidR="00601DC2">
        <w:rPr>
          <w:rFonts w:ascii="Verdana" w:hAnsi="Verdana"/>
          <w:b/>
          <w:sz w:val="22"/>
          <w:szCs w:val="22"/>
        </w:rPr>
        <w:t>hybride)</w:t>
      </w:r>
    </w:p>
    <w:p w14:paraId="45AF10DC" w14:textId="13A9B8E4"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Hen</w:t>
      </w:r>
      <w:r w:rsidR="004710FF">
        <w:rPr>
          <w:rFonts w:ascii="Verdana" w:hAnsi="Verdana"/>
          <w:b/>
          <w:sz w:val="22"/>
          <w:szCs w:val="22"/>
        </w:rPr>
        <w:t>n</w:t>
      </w:r>
      <w:r w:rsidRPr="00B41DB3">
        <w:rPr>
          <w:rFonts w:ascii="Verdana" w:hAnsi="Verdana"/>
          <w:b/>
          <w:sz w:val="22"/>
          <w:szCs w:val="22"/>
        </w:rPr>
        <w:t xml:space="preserve">essy </w:t>
      </w:r>
      <w:r w:rsidR="004710FF">
        <w:rPr>
          <w:rFonts w:ascii="Verdana" w:hAnsi="Verdana"/>
          <w:b/>
          <w:sz w:val="22"/>
          <w:szCs w:val="22"/>
        </w:rPr>
        <w:t xml:space="preserve">Park </w:t>
      </w:r>
      <w:proofErr w:type="spellStart"/>
      <w:r w:rsidRPr="00B41DB3">
        <w:rPr>
          <w:rFonts w:ascii="Verdana" w:hAnsi="Verdana"/>
          <w:b/>
          <w:sz w:val="22"/>
          <w:szCs w:val="22"/>
        </w:rPr>
        <w:t>Hotel</w:t>
      </w:r>
      <w:proofErr w:type="spellEnd"/>
      <w:r w:rsidR="004710FF">
        <w:rPr>
          <w:rFonts w:ascii="Verdana" w:hAnsi="Verdana"/>
          <w:b/>
          <w:sz w:val="22"/>
          <w:szCs w:val="22"/>
        </w:rPr>
        <w:t xml:space="preserve">, </w:t>
      </w:r>
      <w:r w:rsidRPr="00B41DB3">
        <w:rPr>
          <w:rFonts w:ascii="Verdana" w:hAnsi="Verdana"/>
          <w:b/>
          <w:sz w:val="22"/>
          <w:szCs w:val="22"/>
        </w:rPr>
        <w:t>Ile Maurice</w:t>
      </w:r>
    </w:p>
    <w:p w14:paraId="266D3C3B" w14:textId="77777777" w:rsidR="00872880" w:rsidRDefault="00872880" w:rsidP="00DC300A">
      <w:pPr>
        <w:spacing w:after="0" w:line="240" w:lineRule="auto"/>
        <w:jc w:val="center"/>
        <w:rPr>
          <w:rFonts w:ascii="Verdana" w:hAnsi="Verdana"/>
          <w:b/>
          <w:sz w:val="22"/>
          <w:szCs w:val="22"/>
        </w:rPr>
      </w:pPr>
    </w:p>
    <w:p w14:paraId="7734E899" w14:textId="4CFD247A" w:rsidR="004710FF" w:rsidRDefault="00872880" w:rsidP="00DC300A">
      <w:pPr>
        <w:spacing w:after="0" w:line="240" w:lineRule="auto"/>
        <w:jc w:val="center"/>
        <w:rPr>
          <w:rFonts w:ascii="Verdana" w:hAnsi="Verdana"/>
          <w:b/>
          <w:sz w:val="22"/>
          <w:szCs w:val="22"/>
        </w:rPr>
      </w:pPr>
      <w:r>
        <w:rPr>
          <w:rFonts w:ascii="Verdana" w:hAnsi="Verdana"/>
          <w:b/>
          <w:sz w:val="22"/>
          <w:szCs w:val="22"/>
        </w:rPr>
        <w:t>********</w:t>
      </w:r>
    </w:p>
    <w:p w14:paraId="31E0519E" w14:textId="0511BC4E" w:rsidR="00872880" w:rsidRPr="00B41DB3" w:rsidRDefault="000E6982" w:rsidP="00872880">
      <w:pPr>
        <w:spacing w:after="0" w:line="240" w:lineRule="auto"/>
        <w:jc w:val="center"/>
        <w:rPr>
          <w:rFonts w:ascii="Verdana" w:hAnsi="Verdana"/>
          <w:b/>
          <w:sz w:val="22"/>
          <w:szCs w:val="22"/>
        </w:rPr>
      </w:pPr>
      <w:r>
        <w:rPr>
          <w:rFonts w:ascii="Verdana" w:hAnsi="Verdana"/>
          <w:b/>
          <w:sz w:val="22"/>
          <w:szCs w:val="22"/>
        </w:rPr>
        <w:t>Procès-verbal</w:t>
      </w:r>
      <w:r w:rsidR="00872880">
        <w:rPr>
          <w:rFonts w:ascii="Verdana" w:hAnsi="Verdana"/>
          <w:b/>
          <w:sz w:val="22"/>
          <w:szCs w:val="22"/>
        </w:rPr>
        <w:t xml:space="preserve"> et </w:t>
      </w:r>
      <w:r w:rsidR="00872880" w:rsidRPr="00B41DB3">
        <w:rPr>
          <w:rFonts w:ascii="Verdana" w:hAnsi="Verdana"/>
          <w:b/>
          <w:sz w:val="22"/>
          <w:szCs w:val="22"/>
        </w:rPr>
        <w:t>recommandations</w:t>
      </w:r>
    </w:p>
    <w:p w14:paraId="7D8F33C0" w14:textId="77777777" w:rsidR="00B41DB3" w:rsidRPr="00D27D5F" w:rsidRDefault="00B41DB3" w:rsidP="00DC300A">
      <w:pPr>
        <w:spacing w:after="0" w:line="240" w:lineRule="auto"/>
        <w:jc w:val="center"/>
        <w:rPr>
          <w:rFonts w:ascii="Verdana" w:hAnsi="Verdana"/>
          <w:b/>
          <w:sz w:val="22"/>
          <w:szCs w:val="22"/>
        </w:rPr>
      </w:pPr>
    </w:p>
    <w:p w14:paraId="096B0516" w14:textId="77777777" w:rsidR="00F675D8" w:rsidRPr="00D27D5F"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Etaient présents :</w:t>
      </w:r>
      <w:r w:rsidRPr="00F675D8">
        <w:rPr>
          <w:rFonts w:ascii="Verdana" w:eastAsia="Times New Roman" w:hAnsi="Verdana" w:cs="Calibri"/>
          <w:color w:val="000000"/>
          <w:kern w:val="0"/>
          <w:sz w:val="22"/>
          <w:szCs w:val="22"/>
          <w:lang w:eastAsia="fr-FR"/>
          <w14:ligatures w14:val="none"/>
        </w:rPr>
        <w:t> </w:t>
      </w:r>
    </w:p>
    <w:p w14:paraId="718ECA2C" w14:textId="77777777" w:rsidR="00D451ED" w:rsidRPr="00F675D8" w:rsidRDefault="00D451ED"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69AEE359" w14:textId="24533BC1" w:rsidR="00F675D8" w:rsidRPr="00F675D8" w:rsidRDefault="00347619"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Cop</w:t>
      </w:r>
      <w:r w:rsidR="00F675D8" w:rsidRPr="00F675D8">
        <w:rPr>
          <w:rFonts w:ascii="Verdana" w:eastAsia="Calibri" w:hAnsi="Verdana" w:cs="Calibri"/>
          <w:kern w:val="0"/>
          <w:sz w:val="22"/>
          <w:szCs w:val="22"/>
          <w:lang w:eastAsia="fr-FR"/>
          <w14:ligatures w14:val="none"/>
        </w:rPr>
        <w:t>résidence :</w:t>
      </w:r>
      <w:r w:rsidR="00F675D8" w:rsidRPr="00F675D8">
        <w:rPr>
          <w:rFonts w:ascii="Verdana" w:eastAsia="Times New Roman" w:hAnsi="Verdana" w:cs="Calibri"/>
          <w:color w:val="000000"/>
          <w:kern w:val="0"/>
          <w:sz w:val="22"/>
          <w:szCs w:val="22"/>
          <w:lang w:eastAsia="fr-FR"/>
          <w14:ligatures w14:val="none"/>
        </w:rPr>
        <w:t> </w:t>
      </w:r>
    </w:p>
    <w:p w14:paraId="270BE2C4" w14:textId="77777777" w:rsidR="00347619" w:rsidRPr="00D27D5F" w:rsidRDefault="00347619"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M. Vêlayoudom MARIMOUTOU, Secrétariat général de la COI</w:t>
      </w:r>
    </w:p>
    <w:p w14:paraId="7554BCAC" w14:textId="654DD22B" w:rsidR="00F675D8" w:rsidRPr="00D27D5F" w:rsidRDefault="00F675D8"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Mme Alice N’DIAYE</w:t>
      </w:r>
      <w:r w:rsidRPr="00D27D5F">
        <w:rPr>
          <w:rFonts w:ascii="Verdana" w:eastAsia="Calibri" w:hAnsi="Verdana" w:cs="Calibri"/>
          <w:kern w:val="0"/>
          <w:sz w:val="22"/>
          <w:szCs w:val="22"/>
          <w:lang w:eastAsia="fr-FR"/>
          <w14:ligatures w14:val="none"/>
        </w:rPr>
        <w:t>, Directrice auprès du Secrétariat général de la COI</w:t>
      </w:r>
      <w:r w:rsidR="00347619" w:rsidRPr="00D27D5F">
        <w:rPr>
          <w:rFonts w:ascii="Verdana" w:eastAsia="Calibri" w:hAnsi="Verdana" w:cs="Calibri"/>
          <w:kern w:val="0"/>
          <w:sz w:val="22"/>
          <w:szCs w:val="22"/>
          <w:lang w:eastAsia="fr-FR"/>
          <w14:ligatures w14:val="none"/>
        </w:rPr>
        <w:t xml:space="preserve"> (</w:t>
      </w:r>
      <w:r w:rsidR="00347619" w:rsidRPr="00F675D8">
        <w:rPr>
          <w:rFonts w:ascii="Verdana" w:eastAsia="Calibri" w:hAnsi="Verdana" w:cs="Calibri"/>
          <w:kern w:val="0"/>
          <w:sz w:val="22"/>
          <w:szCs w:val="22"/>
          <w:lang w:eastAsia="fr-FR"/>
          <w14:ligatures w14:val="none"/>
        </w:rPr>
        <w:t>SG-COI</w:t>
      </w:r>
      <w:r w:rsidR="00347619" w:rsidRPr="00D27D5F">
        <w:rPr>
          <w:rFonts w:ascii="Verdana" w:eastAsia="Calibri" w:hAnsi="Verdana" w:cs="Calibri"/>
          <w:kern w:val="0"/>
          <w:sz w:val="22"/>
          <w:szCs w:val="22"/>
          <w:lang w:eastAsia="fr-FR"/>
          <w14:ligatures w14:val="none"/>
        </w:rPr>
        <w:t>)</w:t>
      </w:r>
    </w:p>
    <w:p w14:paraId="144D6C63" w14:textId="77777777" w:rsidR="00347619" w:rsidRPr="00F675D8" w:rsidRDefault="00347619"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4ED70F8A" w14:textId="27B8D1EE" w:rsidR="00F675D8" w:rsidRPr="00D27D5F" w:rsidRDefault="00A52AF7"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Représentants des Etats membres :</w:t>
      </w:r>
    </w:p>
    <w:p w14:paraId="260E9CA8" w14:textId="3D596B03" w:rsidR="00A52AF7" w:rsidRPr="00D27D5F" w:rsidRDefault="00A52AF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 </w:t>
      </w:r>
      <w:r w:rsidR="00AF776F" w:rsidRPr="00AF776F">
        <w:rPr>
          <w:rFonts w:ascii="Verdana" w:eastAsia="Times New Roman" w:hAnsi="Verdana" w:cs="Calibri"/>
          <w:color w:val="000000"/>
          <w:kern w:val="0"/>
          <w:sz w:val="22"/>
          <w:szCs w:val="22"/>
          <w:lang w:eastAsia="fr-FR"/>
          <w14:ligatures w14:val="none"/>
        </w:rPr>
        <w:t>Devendra Kumar BEDACEE</w:t>
      </w:r>
      <w:r w:rsidRPr="00D27D5F">
        <w:rPr>
          <w:rFonts w:ascii="Verdana" w:eastAsia="Calibri" w:hAnsi="Verdana" w:cs="Calibri"/>
          <w:kern w:val="0"/>
          <w:sz w:val="22"/>
          <w:szCs w:val="22"/>
          <w:lang w:eastAsia="fr-FR"/>
          <w14:ligatures w14:val="none"/>
        </w:rPr>
        <w:t>, Président du Comité des Officiers permanents de liaison</w:t>
      </w:r>
      <w:r w:rsidR="000F09B7" w:rsidRPr="00D27D5F">
        <w:rPr>
          <w:rFonts w:ascii="Verdana" w:eastAsia="Calibri" w:hAnsi="Verdana" w:cs="Calibri"/>
          <w:kern w:val="0"/>
          <w:sz w:val="22"/>
          <w:szCs w:val="22"/>
          <w:lang w:eastAsia="fr-FR"/>
          <w14:ligatures w14:val="none"/>
        </w:rPr>
        <w:t>, OPL</w:t>
      </w:r>
      <w:r w:rsidR="00207736" w:rsidRPr="00D27D5F">
        <w:rPr>
          <w:rFonts w:ascii="Verdana" w:eastAsia="Calibri" w:hAnsi="Verdana" w:cs="Calibri"/>
          <w:kern w:val="0"/>
          <w:sz w:val="22"/>
          <w:szCs w:val="22"/>
          <w:lang w:eastAsia="fr-FR"/>
          <w14:ligatures w14:val="none"/>
        </w:rPr>
        <w:t xml:space="preserve"> (Maurice)</w:t>
      </w:r>
    </w:p>
    <w:p w14:paraId="01C2C48A" w14:textId="500E0678" w:rsidR="00207736" w:rsidRPr="00843D1D" w:rsidRDefault="00207736"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Times New Roman" w:hAnsi="Verdana" w:cs="Calibri"/>
          <w:color w:val="000000"/>
          <w:kern w:val="0"/>
          <w:sz w:val="22"/>
          <w:szCs w:val="22"/>
          <w:lang w:eastAsia="fr-FR"/>
          <w14:ligatures w14:val="none"/>
        </w:rPr>
        <w:t>M. </w:t>
      </w:r>
      <w:r w:rsidR="000E6982" w:rsidRPr="00843D1D">
        <w:rPr>
          <w:rFonts w:ascii="Verdana" w:eastAsia="Times New Roman" w:hAnsi="Verdana" w:cs="Calibri"/>
          <w:color w:val="000000"/>
          <w:kern w:val="0"/>
          <w:sz w:val="22"/>
          <w:szCs w:val="22"/>
          <w:lang w:eastAsia="fr-FR"/>
          <w14:ligatures w14:val="none"/>
        </w:rPr>
        <w:t>Dharmesh Ramawta</w:t>
      </w:r>
      <w:r w:rsidRPr="00843D1D">
        <w:rPr>
          <w:rFonts w:ascii="Verdana" w:eastAsia="Times New Roman" w:hAnsi="Verdana" w:cs="Calibri"/>
          <w:color w:val="000000"/>
          <w:kern w:val="0"/>
          <w:sz w:val="22"/>
          <w:szCs w:val="22"/>
          <w:lang w:eastAsia="fr-FR"/>
          <w14:ligatures w14:val="none"/>
        </w:rPr>
        <w:t xml:space="preserve">, </w:t>
      </w:r>
      <w:r w:rsidR="000F09B7" w:rsidRPr="00843D1D">
        <w:rPr>
          <w:rFonts w:ascii="Verdana" w:eastAsia="Times New Roman" w:hAnsi="Verdana" w:cs="Calibri"/>
          <w:color w:val="000000"/>
          <w:kern w:val="0"/>
          <w:sz w:val="22"/>
          <w:szCs w:val="22"/>
          <w:lang w:eastAsia="fr-FR"/>
          <w14:ligatures w14:val="none"/>
        </w:rPr>
        <w:t xml:space="preserve">OPL adjoint </w:t>
      </w:r>
      <w:r w:rsidR="000F09B7" w:rsidRPr="00843D1D">
        <w:rPr>
          <w:rFonts w:ascii="Verdana" w:eastAsia="Calibri" w:hAnsi="Verdana" w:cs="Calibri"/>
          <w:kern w:val="0"/>
          <w:sz w:val="22"/>
          <w:szCs w:val="22"/>
          <w:lang w:eastAsia="fr-FR"/>
          <w14:ligatures w14:val="none"/>
        </w:rPr>
        <w:t>(Maurice)</w:t>
      </w:r>
    </w:p>
    <w:p w14:paraId="2557101A" w14:textId="1442288D" w:rsidR="00A52AF7" w:rsidRPr="00254D9B" w:rsidRDefault="00A52AF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Times New Roman" w:hAnsi="Verdana" w:cs="Calibri"/>
          <w:color w:val="000000"/>
          <w:kern w:val="0"/>
          <w:sz w:val="22"/>
          <w:szCs w:val="22"/>
          <w:lang w:eastAsia="fr-FR"/>
          <w14:ligatures w14:val="none"/>
        </w:rPr>
        <w:t>Mme Jay</w:t>
      </w:r>
      <w:r w:rsidR="000E6982" w:rsidRPr="00843D1D">
        <w:rPr>
          <w:rFonts w:ascii="Verdana" w:eastAsia="Times New Roman" w:hAnsi="Verdana" w:cs="Calibri"/>
          <w:color w:val="000000"/>
          <w:kern w:val="0"/>
          <w:sz w:val="22"/>
          <w:szCs w:val="22"/>
          <w:lang w:eastAsia="fr-FR"/>
          <w14:ligatures w14:val="none"/>
        </w:rPr>
        <w:t>a Bissessur</w:t>
      </w:r>
      <w:r w:rsidRPr="00843D1D">
        <w:rPr>
          <w:rFonts w:ascii="Verdana" w:eastAsia="Times New Roman" w:hAnsi="Verdana" w:cs="Calibri"/>
          <w:color w:val="000000"/>
          <w:kern w:val="0"/>
          <w:sz w:val="22"/>
          <w:szCs w:val="22"/>
          <w:lang w:eastAsia="fr-FR"/>
          <w14:ligatures w14:val="none"/>
        </w:rPr>
        <w:t>, Anal</w:t>
      </w:r>
      <w:r w:rsidR="00207736" w:rsidRPr="00843D1D">
        <w:rPr>
          <w:rFonts w:ascii="Verdana" w:eastAsia="Times New Roman" w:hAnsi="Verdana" w:cs="Calibri"/>
          <w:color w:val="000000"/>
          <w:kern w:val="0"/>
          <w:sz w:val="22"/>
          <w:szCs w:val="22"/>
          <w:lang w:eastAsia="fr-FR"/>
          <w14:ligatures w14:val="none"/>
        </w:rPr>
        <w:t>y</w:t>
      </w:r>
      <w:r w:rsidRPr="00843D1D">
        <w:rPr>
          <w:rFonts w:ascii="Verdana" w:eastAsia="Times New Roman" w:hAnsi="Verdana" w:cs="Calibri"/>
          <w:color w:val="000000"/>
          <w:kern w:val="0"/>
          <w:sz w:val="22"/>
          <w:szCs w:val="22"/>
          <w:lang w:eastAsia="fr-FR"/>
          <w14:ligatures w14:val="none"/>
        </w:rPr>
        <w:t>st</w:t>
      </w:r>
      <w:r w:rsidR="00843D1D" w:rsidRPr="00843D1D">
        <w:rPr>
          <w:rFonts w:ascii="Verdana" w:eastAsia="Times New Roman" w:hAnsi="Verdana" w:cs="Calibri"/>
          <w:color w:val="000000"/>
          <w:kern w:val="0"/>
          <w:sz w:val="22"/>
          <w:szCs w:val="22"/>
          <w:lang w:eastAsia="fr-FR"/>
          <w14:ligatures w14:val="none"/>
        </w:rPr>
        <w:t>e</w:t>
      </w:r>
      <w:r w:rsidR="00886D80">
        <w:rPr>
          <w:rFonts w:ascii="Verdana" w:eastAsia="Times New Roman" w:hAnsi="Verdana" w:cs="Calibri"/>
          <w:color w:val="000000"/>
          <w:kern w:val="0"/>
          <w:sz w:val="22"/>
          <w:szCs w:val="22"/>
          <w:lang w:eastAsia="fr-FR"/>
          <w14:ligatures w14:val="none"/>
        </w:rPr>
        <w:t xml:space="preserve">, </w:t>
      </w:r>
      <w:r w:rsidR="00843D1D" w:rsidRPr="00843D1D">
        <w:rPr>
          <w:rFonts w:ascii="Verdana" w:eastAsia="Times New Roman" w:hAnsi="Verdana" w:cs="Calibri"/>
          <w:color w:val="000000"/>
          <w:kern w:val="0"/>
          <w:sz w:val="22"/>
          <w:szCs w:val="22"/>
          <w:lang w:eastAsia="fr-FR"/>
          <w14:ligatures w14:val="none"/>
        </w:rPr>
        <w:t xml:space="preserve">ministère des affaires étrangère, de l’intégration régionale et du commerce international </w:t>
      </w:r>
      <w:r w:rsidR="000F09B7" w:rsidRPr="00843D1D">
        <w:rPr>
          <w:rFonts w:ascii="Verdana" w:eastAsia="Calibri" w:hAnsi="Verdana" w:cs="Calibri"/>
          <w:kern w:val="0"/>
          <w:sz w:val="22"/>
          <w:szCs w:val="22"/>
          <w:lang w:eastAsia="fr-FR"/>
          <w14:ligatures w14:val="none"/>
        </w:rPr>
        <w:t>(Maurice)</w:t>
      </w:r>
    </w:p>
    <w:p w14:paraId="2CEAE056" w14:textId="6295F23D" w:rsidR="00254D9B" w:rsidRPr="00254D9B" w:rsidRDefault="00254D9B"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254D9B">
        <w:rPr>
          <w:rFonts w:ascii="Verdana" w:eastAsia="Calibri" w:hAnsi="Verdana" w:cs="Calibri"/>
          <w:kern w:val="0"/>
          <w:sz w:val="22"/>
          <w:szCs w:val="22"/>
          <w:lang w:eastAsia="fr-FR"/>
          <w14:ligatures w14:val="none"/>
        </w:rPr>
        <w:t>Mme Harilanto RANDRIAMANANTSOA, OPL adjoint (Ma</w:t>
      </w:r>
      <w:r>
        <w:rPr>
          <w:rFonts w:ascii="Verdana" w:eastAsia="Calibri" w:hAnsi="Verdana" w:cs="Calibri"/>
          <w:kern w:val="0"/>
          <w:sz w:val="22"/>
          <w:szCs w:val="22"/>
          <w:lang w:eastAsia="fr-FR"/>
          <w14:ligatures w14:val="none"/>
        </w:rPr>
        <w:t>dagascar)</w:t>
      </w:r>
    </w:p>
    <w:p w14:paraId="5AC0AAAE" w14:textId="4F228B3A" w:rsidR="000F09B7" w:rsidRPr="00843D1D" w:rsidRDefault="00D3695F"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Calibri" w:hAnsi="Verdana" w:cs="Calibri"/>
          <w:kern w:val="0"/>
          <w:sz w:val="22"/>
          <w:szCs w:val="22"/>
          <w:lang w:eastAsia="fr-FR"/>
          <w14:ligatures w14:val="none"/>
        </w:rPr>
        <w:t xml:space="preserve">M. </w:t>
      </w:r>
      <w:r w:rsidR="000E6982" w:rsidRPr="00843D1D">
        <w:rPr>
          <w:rFonts w:ascii="Verdana" w:eastAsia="Calibri" w:hAnsi="Verdana" w:cs="Calibri"/>
          <w:kern w:val="0"/>
          <w:sz w:val="22"/>
          <w:szCs w:val="22"/>
          <w:lang w:eastAsia="fr-FR"/>
          <w14:ligatures w14:val="none"/>
        </w:rPr>
        <w:t xml:space="preserve">Ali </w:t>
      </w:r>
      <w:proofErr w:type="spellStart"/>
      <w:r w:rsidR="000E6982" w:rsidRPr="00843D1D">
        <w:rPr>
          <w:rFonts w:ascii="Verdana" w:eastAsia="Calibri" w:hAnsi="Verdana" w:cs="Calibri"/>
          <w:kern w:val="0"/>
          <w:sz w:val="22"/>
          <w:szCs w:val="22"/>
          <w:lang w:eastAsia="fr-FR"/>
          <w14:ligatures w14:val="none"/>
        </w:rPr>
        <w:t>Soilihi</w:t>
      </w:r>
      <w:proofErr w:type="spellEnd"/>
      <w:r w:rsidR="000E6982" w:rsidRPr="00843D1D">
        <w:rPr>
          <w:rFonts w:ascii="Verdana" w:eastAsia="Calibri" w:hAnsi="Verdana" w:cs="Calibri"/>
          <w:kern w:val="0"/>
          <w:sz w:val="22"/>
          <w:szCs w:val="22"/>
          <w:lang w:eastAsia="fr-FR"/>
          <w14:ligatures w14:val="none"/>
        </w:rPr>
        <w:t xml:space="preserve"> </w:t>
      </w:r>
      <w:r w:rsidRPr="00843D1D">
        <w:rPr>
          <w:rFonts w:ascii="Verdana" w:eastAsia="Calibri" w:hAnsi="Verdana" w:cs="Calibri"/>
          <w:kern w:val="0"/>
          <w:sz w:val="22"/>
          <w:szCs w:val="22"/>
          <w:lang w:eastAsia="fr-FR"/>
          <w14:ligatures w14:val="none"/>
        </w:rPr>
        <w:t>IBRAHIM,</w:t>
      </w:r>
      <w:r w:rsidR="00843D1D" w:rsidRPr="00843D1D">
        <w:rPr>
          <w:rFonts w:ascii="Verdana" w:eastAsia="Calibri" w:hAnsi="Verdana" w:cs="Calibri"/>
          <w:kern w:val="0"/>
          <w:sz w:val="22"/>
          <w:szCs w:val="22"/>
          <w:lang w:eastAsia="fr-FR"/>
          <w14:ligatures w14:val="none"/>
        </w:rPr>
        <w:t xml:space="preserve"> Chargé du suivi Economique des Accords et Convention bi et multilatéraux au Commissariat Général au Plan </w:t>
      </w:r>
      <w:r w:rsidR="00A721D4" w:rsidRPr="00843D1D">
        <w:rPr>
          <w:rFonts w:ascii="Verdana" w:eastAsia="Calibri" w:hAnsi="Verdana" w:cs="Calibri"/>
          <w:kern w:val="0"/>
          <w:sz w:val="22"/>
          <w:szCs w:val="22"/>
          <w:lang w:eastAsia="fr-FR"/>
          <w14:ligatures w14:val="none"/>
        </w:rPr>
        <w:t>(Comores)</w:t>
      </w:r>
    </w:p>
    <w:p w14:paraId="36F33103" w14:textId="5FC2C57D" w:rsidR="00D451ED" w:rsidRPr="00094283" w:rsidRDefault="00D451ED"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094283">
        <w:rPr>
          <w:rFonts w:ascii="Verdana" w:eastAsia="Calibri" w:hAnsi="Verdana" w:cs="Calibri"/>
          <w:kern w:val="0"/>
          <w:sz w:val="22"/>
          <w:szCs w:val="22"/>
          <w:lang w:eastAsia="fr-FR"/>
          <w14:ligatures w14:val="none"/>
        </w:rPr>
        <w:t xml:space="preserve">Mme </w:t>
      </w:r>
      <w:r w:rsidR="000E6982" w:rsidRPr="00094283">
        <w:rPr>
          <w:rFonts w:ascii="Verdana" w:eastAsia="Calibri" w:hAnsi="Verdana" w:cs="Calibri"/>
          <w:kern w:val="0"/>
          <w:sz w:val="22"/>
          <w:szCs w:val="22"/>
          <w:lang w:eastAsia="fr-FR"/>
          <w14:ligatures w14:val="none"/>
        </w:rPr>
        <w:t xml:space="preserve">Isabelle </w:t>
      </w:r>
      <w:r w:rsidR="00094283" w:rsidRPr="00094283">
        <w:rPr>
          <w:rFonts w:ascii="Verdana" w:eastAsia="Calibri" w:hAnsi="Verdana" w:cs="Calibri"/>
          <w:kern w:val="0"/>
          <w:sz w:val="22"/>
          <w:szCs w:val="22"/>
          <w:lang w:eastAsia="fr-FR"/>
          <w14:ligatures w14:val="none"/>
        </w:rPr>
        <w:t>ACCOT</w:t>
      </w:r>
      <w:r w:rsidR="000E6982" w:rsidRPr="00094283">
        <w:rPr>
          <w:rFonts w:ascii="Verdana" w:eastAsia="Calibri" w:hAnsi="Verdana" w:cs="Calibri"/>
          <w:kern w:val="0"/>
          <w:sz w:val="22"/>
          <w:szCs w:val="22"/>
          <w:lang w:eastAsia="fr-FR"/>
          <w14:ligatures w14:val="none"/>
        </w:rPr>
        <w:t xml:space="preserve">, </w:t>
      </w:r>
      <w:r w:rsidR="001D3BBD">
        <w:rPr>
          <w:rFonts w:ascii="Verdana" w:eastAsia="Calibri" w:hAnsi="Verdana" w:cs="Calibri"/>
          <w:kern w:val="0"/>
          <w:sz w:val="22"/>
          <w:szCs w:val="22"/>
          <w:lang w:eastAsia="fr-FR"/>
          <w14:ligatures w14:val="none"/>
        </w:rPr>
        <w:t>Auditrice</w:t>
      </w:r>
      <w:r w:rsidR="00EF5227">
        <w:rPr>
          <w:rFonts w:ascii="Verdana" w:eastAsia="Calibri" w:hAnsi="Verdana" w:cs="Calibri"/>
          <w:kern w:val="0"/>
          <w:sz w:val="22"/>
          <w:szCs w:val="22"/>
          <w:lang w:eastAsia="fr-FR"/>
          <w14:ligatures w14:val="none"/>
        </w:rPr>
        <w:t>,</w:t>
      </w:r>
      <w:r w:rsidR="000D25EC" w:rsidRPr="00094283">
        <w:rPr>
          <w:rFonts w:ascii="Verdana" w:eastAsia="Calibri" w:hAnsi="Verdana" w:cs="Calibri"/>
          <w:kern w:val="0"/>
          <w:sz w:val="22"/>
          <w:szCs w:val="22"/>
          <w:lang w:eastAsia="fr-FR"/>
          <w14:ligatures w14:val="none"/>
        </w:rPr>
        <w:t xml:space="preserve"> </w:t>
      </w:r>
      <w:r w:rsidR="001D3BBD">
        <w:rPr>
          <w:rFonts w:ascii="Verdana" w:eastAsia="Calibri" w:hAnsi="Verdana" w:cs="Calibri"/>
          <w:kern w:val="0"/>
          <w:sz w:val="22"/>
          <w:szCs w:val="22"/>
          <w:lang w:eastAsia="fr-FR"/>
          <w14:ligatures w14:val="none"/>
        </w:rPr>
        <w:t>D</w:t>
      </w:r>
      <w:r w:rsidR="000D25EC" w:rsidRPr="00094283">
        <w:rPr>
          <w:rFonts w:ascii="Verdana" w:eastAsia="Calibri" w:hAnsi="Verdana" w:cs="Calibri"/>
          <w:kern w:val="0"/>
          <w:sz w:val="22"/>
          <w:szCs w:val="22"/>
          <w:lang w:eastAsia="fr-FR"/>
          <w14:ligatures w14:val="none"/>
        </w:rPr>
        <w:t xml:space="preserve">irection régionale des finances publiques de La Réunion - </w:t>
      </w:r>
      <w:r w:rsidRPr="00094283">
        <w:rPr>
          <w:rFonts w:ascii="Verdana" w:eastAsia="Calibri" w:hAnsi="Verdana" w:cs="Calibri"/>
          <w:kern w:val="0"/>
          <w:sz w:val="22"/>
          <w:szCs w:val="22"/>
          <w:lang w:eastAsia="fr-FR"/>
          <w14:ligatures w14:val="none"/>
        </w:rPr>
        <w:t>(France/Réunion)</w:t>
      </w:r>
    </w:p>
    <w:p w14:paraId="4367E300" w14:textId="7789E63E" w:rsidR="00A721D4" w:rsidRPr="00843D1D" w:rsidRDefault="00A721D4"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691546">
        <w:rPr>
          <w:rFonts w:ascii="Verdana" w:eastAsia="Calibri" w:hAnsi="Verdana" w:cs="Calibri"/>
          <w:kern w:val="0"/>
          <w:sz w:val="22"/>
          <w:szCs w:val="22"/>
          <w:lang w:eastAsia="fr-FR"/>
          <w14:ligatures w14:val="none"/>
        </w:rPr>
        <w:t xml:space="preserve">M. </w:t>
      </w:r>
      <w:r w:rsidR="00691546" w:rsidRPr="00691546">
        <w:rPr>
          <w:rFonts w:ascii="Verdana" w:eastAsia="Calibri" w:hAnsi="Verdana" w:cs="Calibri"/>
          <w:kern w:val="0"/>
          <w:sz w:val="22"/>
          <w:szCs w:val="22"/>
          <w:lang w:eastAsia="fr-FR"/>
          <w14:ligatures w14:val="none"/>
        </w:rPr>
        <w:t>Tolotra Christian RAHARIJAONA</w:t>
      </w:r>
      <w:r w:rsidR="00691546">
        <w:rPr>
          <w:rFonts w:ascii="Verdana" w:eastAsia="Calibri" w:hAnsi="Verdana" w:cs="Calibri"/>
          <w:kern w:val="0"/>
          <w:sz w:val="22"/>
          <w:szCs w:val="22"/>
          <w:lang w:eastAsia="fr-FR"/>
          <w14:ligatures w14:val="none"/>
        </w:rPr>
        <w:t>, Directeur de l’audit interne -MEF</w:t>
      </w:r>
      <w:r w:rsidR="00691546" w:rsidRPr="00691546">
        <w:rPr>
          <w:rFonts w:ascii="Verdana" w:eastAsia="Calibri" w:hAnsi="Verdana" w:cs="Calibri"/>
          <w:kern w:val="0"/>
          <w:sz w:val="22"/>
          <w:szCs w:val="22"/>
          <w:lang w:eastAsia="fr-FR"/>
          <w14:ligatures w14:val="none"/>
        </w:rPr>
        <w:t xml:space="preserve"> </w:t>
      </w:r>
      <w:r w:rsidRPr="00691546">
        <w:rPr>
          <w:rFonts w:ascii="Verdana" w:eastAsia="Calibri" w:hAnsi="Verdana" w:cs="Calibri"/>
          <w:kern w:val="0"/>
          <w:sz w:val="22"/>
          <w:szCs w:val="22"/>
          <w:lang w:eastAsia="fr-FR"/>
          <w14:ligatures w14:val="none"/>
        </w:rPr>
        <w:t>(Madagascar)</w:t>
      </w:r>
    </w:p>
    <w:p w14:paraId="0A14CB2D" w14:textId="071635F5" w:rsidR="00843D1D" w:rsidRPr="00691546" w:rsidRDefault="00843D1D"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t xml:space="preserve">Mme </w:t>
      </w:r>
      <w:proofErr w:type="spellStart"/>
      <w:r>
        <w:t>Cilia</w:t>
      </w:r>
      <w:proofErr w:type="spellEnd"/>
      <w:r>
        <w:t xml:space="preserve"> MANGROO, </w:t>
      </w:r>
      <w:r>
        <w:rPr>
          <w:rFonts w:ascii="Verdana" w:hAnsi="Verdana"/>
          <w:sz w:val="22"/>
          <w:szCs w:val="22"/>
        </w:rPr>
        <w:t>D</w:t>
      </w:r>
      <w:r w:rsidRPr="00843D1D">
        <w:rPr>
          <w:rFonts w:ascii="Verdana" w:hAnsi="Verdana"/>
          <w:sz w:val="22"/>
          <w:szCs w:val="22"/>
        </w:rPr>
        <w:t>irectrice exécutive</w:t>
      </w:r>
      <w:r>
        <w:rPr>
          <w:rFonts w:ascii="Verdana" w:hAnsi="Verdana"/>
          <w:sz w:val="22"/>
          <w:szCs w:val="22"/>
        </w:rPr>
        <w:t xml:space="preserve">, </w:t>
      </w:r>
      <w:r w:rsidRPr="00843D1D">
        <w:rPr>
          <w:rFonts w:ascii="Verdana" w:hAnsi="Verdana"/>
          <w:sz w:val="22"/>
          <w:szCs w:val="22"/>
        </w:rPr>
        <w:t>bureau du ministre des Finances, de la planification et du commerce</w:t>
      </w:r>
      <w:r>
        <w:rPr>
          <w:rFonts w:ascii="Verdana" w:hAnsi="Verdana"/>
          <w:sz w:val="22"/>
          <w:szCs w:val="22"/>
        </w:rPr>
        <w:t xml:space="preserve"> (Seychelles)</w:t>
      </w:r>
    </w:p>
    <w:p w14:paraId="3CF0B43A" w14:textId="199C950D" w:rsidR="00A52AF7" w:rsidRPr="00F675D8" w:rsidRDefault="00A52AF7"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p>
    <w:p w14:paraId="2B7C011E" w14:textId="320D2C53"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 xml:space="preserve">Pour </w:t>
      </w:r>
      <w:r w:rsidR="00CB7736" w:rsidRPr="00D27D5F">
        <w:rPr>
          <w:rFonts w:ascii="Verdana" w:eastAsia="Calibri" w:hAnsi="Verdana" w:cs="Calibri"/>
          <w:kern w:val="0"/>
          <w:sz w:val="22"/>
          <w:szCs w:val="22"/>
          <w:lang w:eastAsia="fr-FR"/>
          <w14:ligatures w14:val="none"/>
        </w:rPr>
        <w:t>l’Union européenne (UE)</w:t>
      </w:r>
      <w:r w:rsidRPr="00F675D8">
        <w:rPr>
          <w:rFonts w:ascii="Verdana" w:eastAsia="Calibri" w:hAnsi="Verdana" w:cs="Calibri"/>
          <w:kern w:val="0"/>
          <w:sz w:val="22"/>
          <w:szCs w:val="22"/>
          <w:lang w:eastAsia="fr-FR"/>
          <w14:ligatures w14:val="none"/>
        </w:rPr>
        <w:t xml:space="preserve"> :</w:t>
      </w:r>
      <w:r w:rsidRPr="00D27D5F">
        <w:rPr>
          <w:rFonts w:ascii="Verdana" w:eastAsia="Times New Roman" w:hAnsi="Verdana" w:cs="Calibri"/>
          <w:noProof/>
          <w:color w:val="262626"/>
          <w:kern w:val="0"/>
          <w:sz w:val="22"/>
          <w:szCs w:val="22"/>
          <w:lang w:val="en-GB" w:eastAsia="en-GB"/>
          <w14:ligatures w14:val="none"/>
        </w:rPr>
        <w:drawing>
          <wp:inline distT="0" distB="0" distL="0" distR="0" wp14:anchorId="79ECB865" wp14:editId="56FB8441">
            <wp:extent cx="9525" cy="9525"/>
            <wp:effectExtent l="0" t="0" r="0" b="0"/>
            <wp:docPr id="6553066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675D8">
        <w:rPr>
          <w:rFonts w:ascii="Verdana" w:eastAsia="Times New Roman" w:hAnsi="Verdana" w:cs="Calibri"/>
          <w:color w:val="000000"/>
          <w:kern w:val="0"/>
          <w:sz w:val="22"/>
          <w:szCs w:val="22"/>
          <w:lang w:eastAsia="fr-FR"/>
          <w14:ligatures w14:val="none"/>
        </w:rPr>
        <w:t> </w:t>
      </w:r>
    </w:p>
    <w:p w14:paraId="639F1632" w14:textId="77777777" w:rsidR="00533D04" w:rsidRPr="00D27D5F" w:rsidRDefault="00F675D8"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00533D04" w:rsidRPr="00D27D5F">
        <w:rPr>
          <w:rFonts w:ascii="Verdana" w:eastAsia="Calibri" w:hAnsi="Verdana" w:cs="Calibri"/>
          <w:kern w:val="0"/>
          <w:sz w:val="22"/>
          <w:szCs w:val="22"/>
          <w:lang w:eastAsia="fr-FR"/>
          <w14:ligatures w14:val="none"/>
        </w:rPr>
        <w:t>.</w:t>
      </w:r>
      <w:r w:rsidR="00533D04" w:rsidRPr="00D27D5F">
        <w:rPr>
          <w:rFonts w:ascii="Verdana" w:hAnsi="Verdana" w:cs="Calibri"/>
          <w:sz w:val="22"/>
          <w:szCs w:val="22"/>
        </w:rPr>
        <w:t xml:space="preserve"> Milko Van Gool, Ministre Conseiller et Chef de Coopération</w:t>
      </w:r>
    </w:p>
    <w:p w14:paraId="34331C05" w14:textId="7896384E" w:rsidR="00A52AF7" w:rsidRPr="00D27D5F" w:rsidRDefault="00533D04"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A52AF7" w:rsidRPr="00D27D5F">
        <w:rPr>
          <w:rFonts w:ascii="Verdana" w:eastAsia="Calibri" w:hAnsi="Verdana" w:cs="Calibri"/>
          <w:kern w:val="0"/>
          <w:sz w:val="22"/>
          <w:szCs w:val="22"/>
          <w:lang w:eastAsia="fr-FR"/>
          <w14:ligatures w14:val="none"/>
        </w:rPr>
        <w:t>Lalita</w:t>
      </w:r>
      <w:r w:rsidRPr="00D27D5F">
        <w:rPr>
          <w:rFonts w:ascii="Verdana" w:eastAsia="Calibri" w:hAnsi="Verdana" w:cs="Calibri"/>
          <w:kern w:val="0"/>
          <w:sz w:val="22"/>
          <w:szCs w:val="22"/>
          <w:lang w:eastAsia="fr-FR"/>
          <w14:ligatures w14:val="none"/>
        </w:rPr>
        <w:t xml:space="preserve"> NOSIB, Chargé</w:t>
      </w:r>
      <w:r w:rsidR="00843D1D">
        <w:rPr>
          <w:rFonts w:ascii="Verdana" w:eastAsia="Calibri" w:hAnsi="Verdana" w:cs="Calibri"/>
          <w:kern w:val="0"/>
          <w:sz w:val="22"/>
          <w:szCs w:val="22"/>
          <w:lang w:eastAsia="fr-FR"/>
          <w14:ligatures w14:val="none"/>
        </w:rPr>
        <w:t>e</w:t>
      </w:r>
      <w:r w:rsidRPr="00D27D5F">
        <w:rPr>
          <w:rFonts w:ascii="Verdana" w:eastAsia="Calibri" w:hAnsi="Verdana" w:cs="Calibri"/>
          <w:kern w:val="0"/>
          <w:sz w:val="22"/>
          <w:szCs w:val="22"/>
          <w:lang w:eastAsia="fr-FR"/>
          <w14:ligatures w14:val="none"/>
        </w:rPr>
        <w:t xml:space="preserve"> de projets</w:t>
      </w:r>
    </w:p>
    <w:p w14:paraId="41DF26D4" w14:textId="77777777" w:rsidR="00363A06" w:rsidRPr="00D27D5F" w:rsidRDefault="00363A06"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p>
    <w:p w14:paraId="68375358" w14:textId="4B938111" w:rsidR="00363A06" w:rsidRPr="00F675D8" w:rsidRDefault="00363A06"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 xml:space="preserve">Pour </w:t>
      </w:r>
      <w:r w:rsidRPr="00D27D5F">
        <w:rPr>
          <w:rFonts w:ascii="Verdana" w:eastAsia="Calibri" w:hAnsi="Verdana" w:cs="Calibri"/>
          <w:kern w:val="0"/>
          <w:sz w:val="22"/>
          <w:szCs w:val="22"/>
          <w:lang w:eastAsia="fr-FR"/>
          <w14:ligatures w14:val="none"/>
        </w:rPr>
        <w:t xml:space="preserve">l’Agence française de </w:t>
      </w:r>
      <w:r w:rsidR="00094283" w:rsidRPr="00D27D5F">
        <w:rPr>
          <w:rFonts w:ascii="Verdana" w:eastAsia="Calibri" w:hAnsi="Verdana" w:cs="Calibri"/>
          <w:kern w:val="0"/>
          <w:sz w:val="22"/>
          <w:szCs w:val="22"/>
          <w:lang w:eastAsia="fr-FR"/>
          <w14:ligatures w14:val="none"/>
        </w:rPr>
        <w:t>développement</w:t>
      </w:r>
      <w:r w:rsidR="00094283" w:rsidRPr="00F675D8">
        <w:rPr>
          <w:rFonts w:ascii="Verdana" w:eastAsia="Calibri" w:hAnsi="Verdana" w:cs="Calibri"/>
          <w:kern w:val="0"/>
          <w:sz w:val="22"/>
          <w:szCs w:val="22"/>
          <w:lang w:eastAsia="fr-FR"/>
          <w14:ligatures w14:val="none"/>
        </w:rPr>
        <w:t xml:space="preserve"> :</w:t>
      </w:r>
      <w:r w:rsidRPr="00D27D5F">
        <w:rPr>
          <w:rFonts w:ascii="Verdana" w:eastAsia="Times New Roman" w:hAnsi="Verdana" w:cs="Calibri"/>
          <w:noProof/>
          <w:color w:val="262626"/>
          <w:kern w:val="0"/>
          <w:sz w:val="22"/>
          <w:szCs w:val="22"/>
          <w:lang w:val="en-GB" w:eastAsia="en-GB"/>
          <w14:ligatures w14:val="none"/>
        </w:rPr>
        <w:drawing>
          <wp:inline distT="0" distB="0" distL="0" distR="0" wp14:anchorId="4B2F3370" wp14:editId="6CD5216F">
            <wp:extent cx="9525" cy="9525"/>
            <wp:effectExtent l="0" t="0" r="0" b="0"/>
            <wp:docPr id="962415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675D8">
        <w:rPr>
          <w:rFonts w:ascii="Verdana" w:eastAsia="Times New Roman" w:hAnsi="Verdana" w:cs="Calibri"/>
          <w:color w:val="000000"/>
          <w:kern w:val="0"/>
          <w:sz w:val="22"/>
          <w:szCs w:val="22"/>
          <w:lang w:eastAsia="fr-FR"/>
          <w14:ligatures w14:val="none"/>
        </w:rPr>
        <w:t> </w:t>
      </w:r>
    </w:p>
    <w:p w14:paraId="6F87E37D" w14:textId="20513970" w:rsidR="00363A06" w:rsidRPr="00AF776F" w:rsidRDefault="00363A06"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AF776F">
        <w:rPr>
          <w:rFonts w:ascii="Verdana" w:eastAsia="Calibri" w:hAnsi="Verdana" w:cs="Calibri"/>
          <w:kern w:val="0"/>
          <w:sz w:val="22"/>
          <w:szCs w:val="22"/>
          <w:lang w:eastAsia="fr-FR"/>
          <w14:ligatures w14:val="none"/>
        </w:rPr>
        <w:t xml:space="preserve">Laetitia HABCHI, </w:t>
      </w:r>
      <w:r w:rsidRPr="00D27D5F">
        <w:rPr>
          <w:rFonts w:ascii="Verdana" w:eastAsia="Calibri" w:hAnsi="Verdana" w:cs="Calibri"/>
          <w:kern w:val="0"/>
          <w:sz w:val="22"/>
          <w:szCs w:val="22"/>
          <w:lang w:eastAsia="fr-FR"/>
          <w14:ligatures w14:val="none"/>
        </w:rPr>
        <w:t>Directrice</w:t>
      </w:r>
    </w:p>
    <w:p w14:paraId="602B2831" w14:textId="3FA76D82" w:rsidR="00363A06" w:rsidRPr="00AF776F" w:rsidRDefault="00363A06"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B40B37" w:rsidRPr="00D27D5F">
        <w:rPr>
          <w:rFonts w:ascii="Verdana" w:eastAsia="Calibri" w:hAnsi="Verdana" w:cs="Calibri"/>
          <w:kern w:val="0"/>
          <w:sz w:val="22"/>
          <w:szCs w:val="22"/>
          <w:lang w:eastAsia="fr-FR"/>
          <w14:ligatures w14:val="none"/>
        </w:rPr>
        <w:t>Sadna</w:t>
      </w:r>
      <w:r w:rsidR="00AF776F" w:rsidRPr="00AF776F">
        <w:rPr>
          <w:rFonts w:ascii="Verdana" w:eastAsia="Calibri" w:hAnsi="Verdana" w:cs="Calibri"/>
          <w:kern w:val="0"/>
          <w:sz w:val="22"/>
          <w:szCs w:val="22"/>
          <w:lang w:eastAsia="fr-FR"/>
          <w14:ligatures w14:val="none"/>
        </w:rPr>
        <w:t xml:space="preserve"> NISTAR, Chargé de mission</w:t>
      </w:r>
    </w:p>
    <w:p w14:paraId="2B229192" w14:textId="189CE758" w:rsidR="00363A06" w:rsidRPr="00A603BE" w:rsidRDefault="00B40B3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 Mathieu </w:t>
      </w:r>
      <w:r w:rsidRPr="00691546">
        <w:rPr>
          <w:rFonts w:ascii="Verdana" w:eastAsia="Calibri" w:hAnsi="Verdana" w:cs="Calibri"/>
          <w:kern w:val="0"/>
          <w:sz w:val="22"/>
          <w:szCs w:val="22"/>
          <w:lang w:eastAsia="fr-FR"/>
          <w14:ligatures w14:val="none"/>
        </w:rPr>
        <w:t>GENIN</w:t>
      </w:r>
      <w:r w:rsidR="00AF776F" w:rsidRPr="00691546">
        <w:rPr>
          <w:rFonts w:ascii="Verdana" w:eastAsia="Calibri" w:hAnsi="Verdana" w:cs="Calibri"/>
          <w:kern w:val="0"/>
          <w:sz w:val="22"/>
          <w:szCs w:val="22"/>
          <w:lang w:eastAsia="fr-FR"/>
          <w14:ligatures w14:val="none"/>
        </w:rPr>
        <w:t xml:space="preserve">, </w:t>
      </w:r>
      <w:r w:rsidR="00691546">
        <w:rPr>
          <w:rFonts w:ascii="Verdana" w:eastAsia="Calibri" w:hAnsi="Verdana" w:cs="Calibri"/>
          <w:kern w:val="0"/>
          <w:sz w:val="22"/>
          <w:szCs w:val="22"/>
          <w:lang w:eastAsia="fr-FR"/>
          <w14:ligatures w14:val="none"/>
        </w:rPr>
        <w:t>Responsable d’équipes projets gouvernance</w:t>
      </w:r>
    </w:p>
    <w:p w14:paraId="35433A3F" w14:textId="77777777" w:rsidR="00B468A4" w:rsidRPr="00D27D5F" w:rsidRDefault="00B468A4"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2A775798" w14:textId="0728C8D2"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Pour</w:t>
      </w:r>
      <w:r w:rsidR="00CB7736" w:rsidRPr="00D27D5F">
        <w:rPr>
          <w:rFonts w:ascii="Verdana" w:eastAsia="Calibri" w:hAnsi="Verdana" w:cs="Calibri"/>
          <w:kern w:val="0"/>
          <w:sz w:val="22"/>
          <w:szCs w:val="22"/>
          <w:lang w:eastAsia="fr-FR"/>
          <w14:ligatures w14:val="none"/>
        </w:rPr>
        <w:t xml:space="preserve"> </w:t>
      </w:r>
      <w:r w:rsidRPr="00F675D8">
        <w:rPr>
          <w:rFonts w:ascii="Verdana" w:eastAsia="Calibri" w:hAnsi="Verdana" w:cs="Calibri"/>
          <w:kern w:val="0"/>
          <w:sz w:val="22"/>
          <w:szCs w:val="22"/>
          <w:lang w:eastAsia="fr-FR"/>
          <w14:ligatures w14:val="none"/>
        </w:rPr>
        <w:t>le SG-COI :</w:t>
      </w:r>
      <w:r w:rsidRPr="00F675D8">
        <w:rPr>
          <w:rFonts w:ascii="Verdana" w:eastAsia="Times New Roman" w:hAnsi="Verdana" w:cs="Calibri"/>
          <w:color w:val="000000"/>
          <w:kern w:val="0"/>
          <w:sz w:val="22"/>
          <w:szCs w:val="22"/>
          <w:lang w:eastAsia="fr-FR"/>
          <w14:ligatures w14:val="none"/>
        </w:rPr>
        <w:t> </w:t>
      </w:r>
    </w:p>
    <w:p w14:paraId="59766327" w14:textId="46255C9A" w:rsidR="003818EC" w:rsidRPr="00D27D5F"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000000"/>
          <w:kern w:val="0"/>
          <w:sz w:val="22"/>
          <w:szCs w:val="22"/>
          <w:lang w:eastAsia="fr-FR"/>
          <w14:ligatures w14:val="none"/>
        </w:rPr>
        <w:t>M</w:t>
      </w:r>
      <w:r>
        <w:rPr>
          <w:rFonts w:ascii="Verdana" w:eastAsia="Times New Roman" w:hAnsi="Verdana" w:cs="Calibri"/>
          <w:color w:val="000000"/>
          <w:kern w:val="0"/>
          <w:sz w:val="22"/>
          <w:szCs w:val="22"/>
          <w:lang w:eastAsia="fr-FR"/>
          <w14:ligatures w14:val="none"/>
        </w:rPr>
        <w:t>me</w:t>
      </w:r>
      <w:r w:rsidRPr="00F675D8">
        <w:rPr>
          <w:rFonts w:ascii="Verdana" w:eastAsia="Times New Roman" w:hAnsi="Verdana" w:cs="Calibri"/>
          <w:color w:val="000000"/>
          <w:kern w:val="0"/>
          <w:sz w:val="22"/>
          <w:szCs w:val="22"/>
          <w:lang w:eastAsia="fr-FR"/>
          <w14:ligatures w14:val="none"/>
        </w:rPr>
        <w:t xml:space="preserve"> Kl</w:t>
      </w:r>
      <w:r>
        <w:rPr>
          <w:rFonts w:ascii="Verdana" w:eastAsia="Times New Roman" w:hAnsi="Verdana" w:cs="Calibri"/>
          <w:color w:val="000000"/>
          <w:kern w:val="0"/>
          <w:sz w:val="22"/>
          <w:szCs w:val="22"/>
          <w:lang w:eastAsia="fr-FR"/>
          <w14:ligatures w14:val="none"/>
        </w:rPr>
        <w:t>ervi CONGARD, Gestionnaire des r</w:t>
      </w:r>
      <w:r w:rsidRPr="00F675D8">
        <w:rPr>
          <w:rFonts w:ascii="Verdana" w:eastAsia="Times New Roman" w:hAnsi="Verdana" w:cs="Calibri"/>
          <w:color w:val="000000"/>
          <w:kern w:val="0"/>
          <w:sz w:val="22"/>
          <w:szCs w:val="22"/>
          <w:lang w:eastAsia="fr-FR"/>
          <w14:ligatures w14:val="none"/>
        </w:rPr>
        <w:t>essources humaines de la COI</w:t>
      </w:r>
    </w:p>
    <w:p w14:paraId="3D6E5B9C" w14:textId="4304FCE4" w:rsidR="003818EC" w:rsidRPr="00094283"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Vicky CUSHMAJEE, Chef du</w:t>
      </w:r>
      <w:r w:rsidRPr="00F675D8">
        <w:rPr>
          <w:rFonts w:ascii="Verdana" w:eastAsia="Calibri" w:hAnsi="Verdana" w:cs="Calibri"/>
          <w:kern w:val="0"/>
          <w:sz w:val="22"/>
          <w:szCs w:val="22"/>
          <w:lang w:eastAsia="fr-FR"/>
          <w14:ligatures w14:val="none"/>
        </w:rPr>
        <w:t xml:space="preserve"> Service Administratif et </w:t>
      </w:r>
      <w:r w:rsidRPr="00094283">
        <w:rPr>
          <w:rFonts w:ascii="Verdana" w:eastAsia="Calibri" w:hAnsi="Verdana" w:cs="Calibri"/>
          <w:kern w:val="0"/>
          <w:sz w:val="22"/>
          <w:szCs w:val="22"/>
          <w:lang w:eastAsia="fr-FR"/>
          <w14:ligatures w14:val="none"/>
        </w:rPr>
        <w:t>Financier (</w:t>
      </w:r>
      <w:r w:rsidR="000D25EC" w:rsidRPr="00094283">
        <w:rPr>
          <w:rFonts w:ascii="Verdana" w:eastAsia="Calibri" w:hAnsi="Verdana" w:cs="Calibri"/>
          <w:kern w:val="0"/>
          <w:sz w:val="22"/>
          <w:szCs w:val="22"/>
          <w:lang w:eastAsia="fr-FR"/>
          <w14:ligatures w14:val="none"/>
        </w:rPr>
        <w:t>C</w:t>
      </w:r>
      <w:r w:rsidRPr="00094283">
        <w:rPr>
          <w:rFonts w:ascii="Verdana" w:eastAsia="Calibri" w:hAnsi="Verdana" w:cs="Calibri"/>
          <w:kern w:val="0"/>
          <w:sz w:val="22"/>
          <w:szCs w:val="22"/>
          <w:lang w:eastAsia="fr-FR"/>
          <w14:ligatures w14:val="none"/>
        </w:rPr>
        <w:t>SAF)</w:t>
      </w:r>
    </w:p>
    <w:p w14:paraId="4DBD5640" w14:textId="31668F8B" w:rsidR="003818EC" w:rsidRPr="00094283"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kern w:val="0"/>
          <w:sz w:val="22"/>
          <w:szCs w:val="22"/>
          <w:lang w:eastAsia="fr-FR"/>
          <w14:ligatures w14:val="none"/>
        </w:rPr>
      </w:pPr>
      <w:r w:rsidRPr="00094283">
        <w:rPr>
          <w:rFonts w:ascii="Verdana" w:eastAsia="Calibri" w:hAnsi="Verdana" w:cs="Calibri"/>
          <w:kern w:val="0"/>
          <w:sz w:val="22"/>
          <w:szCs w:val="22"/>
          <w:lang w:eastAsia="fr-FR"/>
          <w14:ligatures w14:val="none"/>
        </w:rPr>
        <w:t>M. Innocent MIADA, Chef du Service Marché et Contrat (</w:t>
      </w:r>
      <w:r w:rsidR="000D25EC" w:rsidRPr="00094283">
        <w:rPr>
          <w:rFonts w:ascii="Verdana" w:eastAsia="Calibri" w:hAnsi="Verdana" w:cs="Calibri"/>
          <w:kern w:val="0"/>
          <w:sz w:val="22"/>
          <w:szCs w:val="22"/>
          <w:lang w:eastAsia="fr-FR"/>
          <w14:ligatures w14:val="none"/>
        </w:rPr>
        <w:t>C</w:t>
      </w:r>
      <w:r w:rsidRPr="00094283">
        <w:rPr>
          <w:rFonts w:ascii="Verdana" w:eastAsia="Calibri" w:hAnsi="Verdana" w:cs="Calibri"/>
          <w:kern w:val="0"/>
          <w:sz w:val="22"/>
          <w:szCs w:val="22"/>
          <w:lang w:eastAsia="fr-FR"/>
          <w14:ligatures w14:val="none"/>
        </w:rPr>
        <w:t>SMC)</w:t>
      </w:r>
    </w:p>
    <w:p w14:paraId="29CD4876" w14:textId="59A8A027" w:rsidR="003818EC" w:rsidRPr="00F675D8"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Nirina RAZAFINTSALAMA, Chef du</w:t>
      </w:r>
      <w:r w:rsidRPr="00F675D8">
        <w:rPr>
          <w:rFonts w:ascii="Verdana" w:eastAsia="Calibri" w:hAnsi="Verdana" w:cs="Calibri"/>
          <w:kern w:val="0"/>
          <w:sz w:val="22"/>
          <w:szCs w:val="22"/>
          <w:lang w:eastAsia="fr-FR"/>
          <w14:ligatures w14:val="none"/>
        </w:rPr>
        <w:t xml:space="preserve"> Service d’Audit interne de la COI</w:t>
      </w:r>
      <w:r w:rsidRPr="00F675D8">
        <w:rPr>
          <w:rFonts w:ascii="Verdana" w:eastAsia="Times New Roman" w:hAnsi="Verdana" w:cs="Calibri"/>
          <w:color w:val="000000"/>
          <w:kern w:val="0"/>
          <w:sz w:val="22"/>
          <w:szCs w:val="22"/>
          <w:lang w:eastAsia="fr-FR"/>
          <w14:ligatures w14:val="none"/>
        </w:rPr>
        <w:t> </w:t>
      </w:r>
    </w:p>
    <w:p w14:paraId="298B1610" w14:textId="635F21ED" w:rsidR="00A36CC5" w:rsidRPr="00D27D5F" w:rsidRDefault="00A36CC5"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M. Gilles RIBOUET, Responsable Communication</w:t>
      </w:r>
    </w:p>
    <w:p w14:paraId="058B8B45" w14:textId="56DB712C" w:rsidR="00293FFF" w:rsidRPr="00F675D8" w:rsidRDefault="00293FFF"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 xml:space="preserve">M. Dev </w:t>
      </w:r>
      <w:r w:rsidR="00F34520" w:rsidRPr="00D27D5F">
        <w:rPr>
          <w:rFonts w:ascii="Verdana" w:eastAsia="Times New Roman" w:hAnsi="Verdana" w:cs="Calibri"/>
          <w:color w:val="000000"/>
          <w:kern w:val="0"/>
          <w:sz w:val="22"/>
          <w:szCs w:val="22"/>
          <w:lang w:eastAsia="fr-FR"/>
          <w14:ligatures w14:val="none"/>
        </w:rPr>
        <w:t>PHOOKER</w:t>
      </w:r>
      <w:r w:rsidR="006D5ED1" w:rsidRPr="00D27D5F">
        <w:rPr>
          <w:rFonts w:ascii="Verdana" w:eastAsia="Times New Roman" w:hAnsi="Verdana" w:cs="Calibri"/>
          <w:color w:val="000000"/>
          <w:kern w:val="0"/>
          <w:sz w:val="22"/>
          <w:szCs w:val="22"/>
          <w:lang w:eastAsia="fr-FR"/>
          <w14:ligatures w14:val="none"/>
        </w:rPr>
        <w:t>, Expert auprès du SG-COI</w:t>
      </w:r>
    </w:p>
    <w:p w14:paraId="1462F9A4" w14:textId="7015C851" w:rsidR="00B468A4" w:rsidRPr="00D27D5F" w:rsidRDefault="00F675D8" w:rsidP="005641C0">
      <w:pPr>
        <w:numPr>
          <w:ilvl w:val="0"/>
          <w:numId w:val="21"/>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000000"/>
          <w:kern w:val="0"/>
          <w:sz w:val="22"/>
          <w:szCs w:val="22"/>
          <w:lang w:eastAsia="fr-FR"/>
          <w14:ligatures w14:val="none"/>
        </w:rPr>
        <w:t>M</w:t>
      </w:r>
      <w:r w:rsidR="002D7147" w:rsidRPr="00D27D5F">
        <w:rPr>
          <w:rFonts w:ascii="Verdana" w:eastAsia="Times New Roman" w:hAnsi="Verdana" w:cs="Calibri"/>
          <w:color w:val="000000"/>
          <w:kern w:val="0"/>
          <w:sz w:val="22"/>
          <w:szCs w:val="22"/>
          <w:lang w:eastAsia="fr-FR"/>
          <w14:ligatures w14:val="none"/>
        </w:rPr>
        <w:t>.</w:t>
      </w:r>
      <w:r w:rsidRPr="00F675D8">
        <w:rPr>
          <w:rFonts w:ascii="Verdana" w:eastAsia="Times New Roman" w:hAnsi="Verdana" w:cs="Calibri"/>
          <w:color w:val="000000"/>
          <w:kern w:val="0"/>
          <w:sz w:val="22"/>
          <w:szCs w:val="22"/>
          <w:lang w:eastAsia="fr-FR"/>
          <w14:ligatures w14:val="none"/>
        </w:rPr>
        <w:t xml:space="preserve"> Bryan CHUNG KAI</w:t>
      </w:r>
      <w:r w:rsidR="00843D1D">
        <w:rPr>
          <w:rFonts w:ascii="Verdana" w:eastAsia="Times New Roman" w:hAnsi="Verdana" w:cs="Calibri"/>
          <w:color w:val="000000"/>
          <w:kern w:val="0"/>
          <w:sz w:val="22"/>
          <w:szCs w:val="22"/>
          <w:lang w:eastAsia="fr-FR"/>
          <w14:ligatures w14:val="none"/>
        </w:rPr>
        <w:t xml:space="preserve"> TO</w:t>
      </w:r>
      <w:r w:rsidRPr="00F675D8">
        <w:rPr>
          <w:rFonts w:ascii="Verdana" w:eastAsia="Times New Roman" w:hAnsi="Verdana" w:cs="Calibri"/>
          <w:color w:val="000000"/>
          <w:kern w:val="0"/>
          <w:sz w:val="22"/>
          <w:szCs w:val="22"/>
          <w:lang w:eastAsia="fr-FR"/>
          <w14:ligatures w14:val="none"/>
        </w:rPr>
        <w:t xml:space="preserve">, Coordinateur </w:t>
      </w:r>
      <w:r w:rsidR="002D7147" w:rsidRPr="00D27D5F">
        <w:rPr>
          <w:rFonts w:ascii="Verdana" w:eastAsia="Times New Roman" w:hAnsi="Verdana" w:cs="Calibri"/>
          <w:color w:val="000000"/>
          <w:kern w:val="0"/>
          <w:sz w:val="22"/>
          <w:szCs w:val="22"/>
          <w:lang w:eastAsia="fr-FR"/>
          <w14:ligatures w14:val="none"/>
        </w:rPr>
        <w:t xml:space="preserve">des services </w:t>
      </w:r>
      <w:r w:rsidR="00586836" w:rsidRPr="00D27D5F">
        <w:rPr>
          <w:rFonts w:ascii="Verdana" w:eastAsia="Times New Roman" w:hAnsi="Verdana" w:cs="Calibri"/>
          <w:color w:val="000000"/>
          <w:kern w:val="0"/>
          <w:sz w:val="22"/>
          <w:szCs w:val="22"/>
          <w:lang w:eastAsia="fr-FR"/>
          <w14:ligatures w14:val="none"/>
        </w:rPr>
        <w:t xml:space="preserve">administratifs et </w:t>
      </w:r>
      <w:r w:rsidR="004F73E5" w:rsidRPr="00D27D5F">
        <w:rPr>
          <w:rFonts w:ascii="Verdana" w:eastAsia="Times New Roman" w:hAnsi="Verdana" w:cs="Calibri"/>
          <w:color w:val="000000"/>
          <w:kern w:val="0"/>
          <w:sz w:val="22"/>
          <w:szCs w:val="22"/>
          <w:lang w:eastAsia="fr-FR"/>
          <w14:ligatures w14:val="none"/>
        </w:rPr>
        <w:t>financiers</w:t>
      </w:r>
      <w:r w:rsidR="00586836" w:rsidRPr="00D27D5F">
        <w:rPr>
          <w:rFonts w:ascii="Verdana" w:eastAsia="Times New Roman" w:hAnsi="Verdana" w:cs="Calibri"/>
          <w:color w:val="000000"/>
          <w:kern w:val="0"/>
          <w:sz w:val="22"/>
          <w:szCs w:val="22"/>
          <w:lang w:eastAsia="fr-FR"/>
          <w14:ligatures w14:val="none"/>
        </w:rPr>
        <w:t xml:space="preserve"> et opérat</w:t>
      </w:r>
      <w:r w:rsidR="004F73E5" w:rsidRPr="00D27D5F">
        <w:rPr>
          <w:rFonts w:ascii="Verdana" w:eastAsia="Times New Roman" w:hAnsi="Verdana" w:cs="Calibri"/>
          <w:color w:val="000000"/>
          <w:kern w:val="0"/>
          <w:sz w:val="22"/>
          <w:szCs w:val="22"/>
          <w:lang w:eastAsia="fr-FR"/>
          <w14:ligatures w14:val="none"/>
        </w:rPr>
        <w:t>ionnel</w:t>
      </w:r>
      <w:r w:rsidR="00A36CC5" w:rsidRPr="00D27D5F">
        <w:rPr>
          <w:rFonts w:ascii="Verdana" w:eastAsia="Times New Roman" w:hAnsi="Verdana" w:cs="Calibri"/>
          <w:color w:val="000000"/>
          <w:kern w:val="0"/>
          <w:sz w:val="22"/>
          <w:szCs w:val="22"/>
          <w:lang w:eastAsia="fr-FR"/>
          <w14:ligatures w14:val="none"/>
        </w:rPr>
        <w:t>s</w:t>
      </w:r>
    </w:p>
    <w:p w14:paraId="301404B1" w14:textId="71620E46" w:rsidR="002D7147" w:rsidRPr="00DE7157" w:rsidRDefault="00363A06" w:rsidP="005641C0">
      <w:pPr>
        <w:numPr>
          <w:ilvl w:val="0"/>
          <w:numId w:val="21"/>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E7157">
        <w:rPr>
          <w:rFonts w:ascii="Verdana" w:eastAsia="Times New Roman" w:hAnsi="Verdana" w:cs="Calibri"/>
          <w:color w:val="000000"/>
          <w:kern w:val="0"/>
          <w:sz w:val="22"/>
          <w:szCs w:val="22"/>
          <w:lang w:eastAsia="fr-FR"/>
          <w14:ligatures w14:val="none"/>
        </w:rPr>
        <w:t>Mme Christine</w:t>
      </w:r>
      <w:r w:rsidR="00DE7157" w:rsidRPr="00DE7157">
        <w:rPr>
          <w:rFonts w:ascii="Verdana" w:eastAsia="Times New Roman" w:hAnsi="Verdana" w:cs="Calibri"/>
          <w:color w:val="000000"/>
          <w:kern w:val="0"/>
          <w:sz w:val="22"/>
          <w:szCs w:val="22"/>
          <w:lang w:eastAsia="fr-FR"/>
          <w14:ligatures w14:val="none"/>
        </w:rPr>
        <w:t xml:space="preserve"> P. STANLEY, </w:t>
      </w:r>
      <w:r w:rsidRPr="00DE7157">
        <w:rPr>
          <w:rFonts w:ascii="Verdana" w:eastAsia="Times New Roman" w:hAnsi="Verdana" w:cs="Calibri"/>
          <w:color w:val="000000"/>
          <w:kern w:val="0"/>
          <w:sz w:val="22"/>
          <w:szCs w:val="22"/>
          <w:lang w:eastAsia="fr-FR"/>
          <w14:ligatures w14:val="none"/>
        </w:rPr>
        <w:t>Comptable SAF</w:t>
      </w:r>
    </w:p>
    <w:p w14:paraId="795DC47A" w14:textId="77777777" w:rsidR="002D7147" w:rsidRPr="00D27D5F" w:rsidRDefault="002D7147" w:rsidP="005641C0">
      <w:pPr>
        <w:tabs>
          <w:tab w:val="left" w:pos="426"/>
          <w:tab w:val="left" w:pos="1134"/>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692B98C7" w14:textId="241B36A4" w:rsidR="00F675D8" w:rsidRDefault="00B468A4"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Assistance technique COI HORIZON 2030</w:t>
      </w:r>
      <w:r w:rsidR="00843D1D">
        <w:rPr>
          <w:rFonts w:ascii="Verdana" w:eastAsia="Times New Roman" w:hAnsi="Verdana" w:cs="Calibri"/>
          <w:color w:val="000000"/>
          <w:kern w:val="0"/>
          <w:sz w:val="22"/>
          <w:szCs w:val="22"/>
          <w:lang w:eastAsia="fr-FR"/>
          <w14:ligatures w14:val="none"/>
        </w:rPr>
        <w:t>- Cabinet GOPA-PACE</w:t>
      </w:r>
    </w:p>
    <w:p w14:paraId="0BB94529" w14:textId="4B8DB963" w:rsidR="00843D1D" w:rsidRPr="00843D1D" w:rsidRDefault="00843D1D"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Patrick PIDAULT</w:t>
      </w:r>
      <w:r w:rsidRPr="00F675D8">
        <w:rPr>
          <w:rFonts w:ascii="Verdana" w:eastAsia="Calibri" w:hAnsi="Verdana" w:cs="Calibri"/>
          <w:kern w:val="0"/>
          <w:sz w:val="22"/>
          <w:szCs w:val="22"/>
          <w:lang w:eastAsia="fr-FR"/>
          <w14:ligatures w14:val="none"/>
        </w:rPr>
        <w:t xml:space="preserve">, </w:t>
      </w:r>
      <w:r>
        <w:rPr>
          <w:rFonts w:ascii="Verdana" w:eastAsia="Calibri" w:hAnsi="Verdana" w:cs="Calibri"/>
          <w:kern w:val="0"/>
          <w:sz w:val="22"/>
          <w:szCs w:val="22"/>
          <w:lang w:eastAsia="fr-FR"/>
          <w14:ligatures w14:val="none"/>
        </w:rPr>
        <w:t>Expert non permanent 1 procédures piliers</w:t>
      </w:r>
      <w:r w:rsidRPr="00F675D8">
        <w:rPr>
          <w:rFonts w:ascii="Verdana" w:eastAsia="Calibri" w:hAnsi="Verdana" w:cs="Calibri"/>
          <w:kern w:val="0"/>
          <w:sz w:val="22"/>
          <w:szCs w:val="22"/>
          <w:lang w:eastAsia="fr-FR"/>
          <w14:ligatures w14:val="none"/>
        </w:rPr>
        <w:t xml:space="preserve"> </w:t>
      </w:r>
    </w:p>
    <w:p w14:paraId="4890EA33" w14:textId="65FD2F7A" w:rsidR="00F675D8" w:rsidRDefault="00F675D8"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00A36CC5" w:rsidRPr="00D27D5F">
        <w:rPr>
          <w:rFonts w:ascii="Verdana" w:eastAsia="Calibri" w:hAnsi="Verdana" w:cs="Calibri"/>
          <w:kern w:val="0"/>
          <w:sz w:val="22"/>
          <w:szCs w:val="22"/>
          <w:lang w:eastAsia="fr-FR"/>
          <w14:ligatures w14:val="none"/>
        </w:rPr>
        <w:t>.</w:t>
      </w:r>
      <w:r w:rsidRPr="00F675D8">
        <w:rPr>
          <w:rFonts w:ascii="Verdana" w:eastAsia="Calibri" w:hAnsi="Verdana" w:cs="Calibri"/>
          <w:kern w:val="0"/>
          <w:sz w:val="22"/>
          <w:szCs w:val="22"/>
          <w:lang w:eastAsia="fr-FR"/>
          <w14:ligatures w14:val="none"/>
        </w:rPr>
        <w:t xml:space="preserve"> Philippe </w:t>
      </w:r>
      <w:r w:rsidR="003818EC" w:rsidRPr="00F675D8">
        <w:rPr>
          <w:rFonts w:ascii="Verdana" w:eastAsia="Calibri" w:hAnsi="Verdana" w:cs="Calibri"/>
          <w:kern w:val="0"/>
          <w:sz w:val="22"/>
          <w:szCs w:val="22"/>
          <w:lang w:eastAsia="fr-FR"/>
          <w14:ligatures w14:val="none"/>
        </w:rPr>
        <w:t>TRUCHOT</w:t>
      </w:r>
      <w:r w:rsidR="00691546">
        <w:rPr>
          <w:rFonts w:ascii="Verdana" w:eastAsia="Calibri" w:hAnsi="Verdana" w:cs="Calibri"/>
          <w:kern w:val="0"/>
          <w:sz w:val="22"/>
          <w:szCs w:val="22"/>
          <w:lang w:eastAsia="fr-FR"/>
          <w14:ligatures w14:val="none"/>
        </w:rPr>
        <w:t>, E</w:t>
      </w:r>
      <w:r w:rsidRPr="00F675D8">
        <w:rPr>
          <w:rFonts w:ascii="Verdana" w:eastAsia="Calibri" w:hAnsi="Verdana" w:cs="Calibri"/>
          <w:kern w:val="0"/>
          <w:sz w:val="22"/>
          <w:szCs w:val="22"/>
          <w:lang w:eastAsia="fr-FR"/>
          <w14:ligatures w14:val="none"/>
        </w:rPr>
        <w:t>xpert non permanent</w:t>
      </w:r>
      <w:r w:rsidR="00843D1D">
        <w:rPr>
          <w:rFonts w:ascii="Verdana" w:eastAsia="Calibri" w:hAnsi="Verdana" w:cs="Calibri"/>
          <w:kern w:val="0"/>
          <w:sz w:val="22"/>
          <w:szCs w:val="22"/>
          <w:lang w:eastAsia="fr-FR"/>
          <w14:ligatures w14:val="none"/>
        </w:rPr>
        <w:t xml:space="preserve"> 2</w:t>
      </w:r>
      <w:r w:rsidRPr="00F675D8">
        <w:rPr>
          <w:rFonts w:ascii="Verdana" w:eastAsia="Calibri" w:hAnsi="Verdana" w:cs="Calibri"/>
          <w:kern w:val="0"/>
          <w:sz w:val="22"/>
          <w:szCs w:val="22"/>
          <w:lang w:eastAsia="fr-FR"/>
          <w14:ligatures w14:val="none"/>
        </w:rPr>
        <w:t xml:space="preserve"> </w:t>
      </w:r>
      <w:r w:rsidR="00843D1D">
        <w:rPr>
          <w:rFonts w:ascii="Verdana" w:eastAsia="Calibri" w:hAnsi="Verdana" w:cs="Calibri"/>
          <w:kern w:val="0"/>
          <w:sz w:val="22"/>
          <w:szCs w:val="22"/>
          <w:lang w:eastAsia="fr-FR"/>
          <w14:ligatures w14:val="none"/>
        </w:rPr>
        <w:t>Procédures piliers</w:t>
      </w:r>
    </w:p>
    <w:p w14:paraId="3D13493E" w14:textId="25D22AE6" w:rsidR="00BB3EF4" w:rsidRPr="00F675D8" w:rsidRDefault="00BB3EF4"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Pr>
          <w:rFonts w:ascii="Verdana" w:eastAsia="Calibri" w:hAnsi="Verdana" w:cs="Calibri"/>
          <w:kern w:val="0"/>
          <w:sz w:val="22"/>
          <w:szCs w:val="22"/>
          <w:lang w:eastAsia="fr-FR"/>
          <w14:ligatures w14:val="none"/>
        </w:rPr>
        <w:t>Devita Sok-Appadu –Assistante administrative</w:t>
      </w:r>
    </w:p>
    <w:p w14:paraId="0BAA46B7" w14:textId="77777777"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7D28685B" w14:textId="7B02B266" w:rsidR="000E6982" w:rsidRPr="000F3EAC" w:rsidRDefault="00F675D8" w:rsidP="000F3EAC">
      <w:pPr>
        <w:tabs>
          <w:tab w:val="left" w:pos="426"/>
        </w:tabs>
        <w:spacing w:after="0" w:line="240" w:lineRule="auto"/>
        <w:jc w:val="center"/>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262626"/>
          <w:kern w:val="0"/>
          <w:sz w:val="22"/>
          <w:szCs w:val="22"/>
          <w:lang w:eastAsia="fr-FR"/>
          <w14:ligatures w14:val="none"/>
        </w:rPr>
        <w:t>********* </w:t>
      </w:r>
    </w:p>
    <w:p w14:paraId="28573B06" w14:textId="71077582" w:rsidR="005C0704" w:rsidRDefault="00F10C46" w:rsidP="00B41DB3">
      <w:pPr>
        <w:pStyle w:val="Paragraphedeliste"/>
        <w:numPr>
          <w:ilvl w:val="0"/>
          <w:numId w:val="14"/>
        </w:numPr>
        <w:jc w:val="both"/>
        <w:rPr>
          <w:rFonts w:ascii="Verdana" w:hAnsi="Verdana" w:cs="Calibri"/>
          <w:b/>
          <w:bCs/>
          <w:sz w:val="22"/>
          <w:szCs w:val="22"/>
          <w:lang w:eastAsia="fr-FR"/>
        </w:rPr>
      </w:pPr>
      <w:r w:rsidRPr="00D27D5F">
        <w:rPr>
          <w:rFonts w:ascii="Verdana" w:hAnsi="Verdana" w:cs="Calibri"/>
          <w:b/>
          <w:bCs/>
          <w:sz w:val="22"/>
          <w:szCs w:val="22"/>
          <w:lang w:eastAsia="fr-FR"/>
        </w:rPr>
        <w:t xml:space="preserve">Ordre du jour </w:t>
      </w:r>
      <w:r w:rsidR="00D433DC" w:rsidRPr="00D27D5F">
        <w:rPr>
          <w:rFonts w:ascii="Verdana" w:hAnsi="Verdana" w:cs="Calibri"/>
          <w:b/>
          <w:bCs/>
          <w:sz w:val="22"/>
          <w:szCs w:val="22"/>
          <w:lang w:eastAsia="fr-FR"/>
        </w:rPr>
        <w:t>(voir annexe 1)</w:t>
      </w:r>
    </w:p>
    <w:p w14:paraId="21456AC2" w14:textId="77777777" w:rsidR="000E6982" w:rsidRPr="00D27D5F" w:rsidRDefault="000E6982" w:rsidP="000E6982">
      <w:pPr>
        <w:pStyle w:val="Paragraphedeliste"/>
        <w:jc w:val="both"/>
        <w:rPr>
          <w:rFonts w:ascii="Verdana" w:hAnsi="Verdana" w:cs="Calibri"/>
          <w:b/>
          <w:bCs/>
          <w:sz w:val="22"/>
          <w:szCs w:val="22"/>
          <w:lang w:eastAsia="fr-FR"/>
        </w:rPr>
      </w:pPr>
    </w:p>
    <w:p w14:paraId="7823514D" w14:textId="7FE426CA" w:rsidR="00E34F5F" w:rsidRPr="00D27D5F" w:rsidRDefault="00E34F5F" w:rsidP="00B41DB3">
      <w:pPr>
        <w:pStyle w:val="Paragraphedeliste"/>
        <w:numPr>
          <w:ilvl w:val="0"/>
          <w:numId w:val="14"/>
        </w:numPr>
        <w:jc w:val="both"/>
        <w:rPr>
          <w:rFonts w:ascii="Verdana" w:hAnsi="Verdana" w:cs="Calibri"/>
          <w:b/>
          <w:bCs/>
          <w:sz w:val="22"/>
          <w:szCs w:val="22"/>
          <w:lang w:eastAsia="fr-FR"/>
        </w:rPr>
      </w:pPr>
      <w:r w:rsidRPr="00D27D5F">
        <w:rPr>
          <w:rFonts w:ascii="Verdana" w:hAnsi="Verdana" w:cs="Calibri"/>
          <w:b/>
          <w:bCs/>
          <w:sz w:val="22"/>
          <w:szCs w:val="22"/>
          <w:lang w:eastAsia="fr-FR"/>
        </w:rPr>
        <w:t>Compte rendu</w:t>
      </w:r>
    </w:p>
    <w:p w14:paraId="475535B6" w14:textId="67A254CF" w:rsidR="003574CC" w:rsidRPr="00D27D5F" w:rsidRDefault="00DF4B15" w:rsidP="00E34F5F">
      <w:pPr>
        <w:pStyle w:val="Paragraphedeliste"/>
        <w:numPr>
          <w:ilvl w:val="0"/>
          <w:numId w:val="17"/>
        </w:numPr>
        <w:jc w:val="both"/>
        <w:rPr>
          <w:rFonts w:ascii="Verdana" w:hAnsi="Verdana" w:cs="Calibri"/>
          <w:b/>
          <w:bCs/>
          <w:sz w:val="22"/>
          <w:szCs w:val="22"/>
          <w:lang w:eastAsia="fr-FR"/>
        </w:rPr>
      </w:pPr>
      <w:r>
        <w:rPr>
          <w:rFonts w:ascii="Verdana" w:hAnsi="Verdana" w:cs="Calibri"/>
          <w:b/>
          <w:bCs/>
          <w:sz w:val="22"/>
          <w:szCs w:val="22"/>
          <w:lang w:eastAsia="fr-FR"/>
        </w:rPr>
        <w:t>Allocutions d’o</w:t>
      </w:r>
      <w:r w:rsidR="003574CC" w:rsidRPr="00D27D5F">
        <w:rPr>
          <w:rFonts w:ascii="Verdana" w:hAnsi="Verdana" w:cs="Calibri"/>
          <w:b/>
          <w:bCs/>
          <w:sz w:val="22"/>
          <w:szCs w:val="22"/>
          <w:lang w:eastAsia="fr-FR"/>
        </w:rPr>
        <w:t>uverture</w:t>
      </w:r>
    </w:p>
    <w:p w14:paraId="2D417217" w14:textId="3D787810" w:rsidR="00A011EA" w:rsidRPr="004B0B24" w:rsidRDefault="00AF776F" w:rsidP="00A011EA">
      <w:pPr>
        <w:pStyle w:val="Paragraphedeliste"/>
        <w:numPr>
          <w:ilvl w:val="1"/>
          <w:numId w:val="22"/>
        </w:numPr>
        <w:ind w:left="567" w:hanging="567"/>
        <w:jc w:val="both"/>
        <w:rPr>
          <w:rFonts w:ascii="Verdana" w:hAnsi="Verdana"/>
          <w:sz w:val="28"/>
          <w:szCs w:val="28"/>
        </w:rPr>
      </w:pPr>
      <w:r>
        <w:rPr>
          <w:rFonts w:ascii="Verdana" w:hAnsi="Verdana" w:cs="Calibri"/>
          <w:b/>
          <w:bCs/>
          <w:sz w:val="22"/>
          <w:szCs w:val="22"/>
          <w:lang w:eastAsia="fr-FR"/>
        </w:rPr>
        <w:t xml:space="preserve">La </w:t>
      </w:r>
      <w:r w:rsidRPr="00D27D5F">
        <w:rPr>
          <w:rFonts w:ascii="Verdana" w:hAnsi="Verdana" w:cs="Calibri"/>
          <w:b/>
          <w:bCs/>
          <w:sz w:val="22"/>
          <w:szCs w:val="22"/>
          <w:lang w:eastAsia="fr-FR"/>
        </w:rPr>
        <w:t>Directrice</w:t>
      </w:r>
      <w:r>
        <w:rPr>
          <w:rFonts w:ascii="Verdana" w:hAnsi="Verdana" w:cs="Calibri"/>
          <w:b/>
          <w:bCs/>
          <w:sz w:val="22"/>
          <w:szCs w:val="22"/>
          <w:lang w:eastAsia="fr-FR"/>
        </w:rPr>
        <w:t xml:space="preserve"> auprès du Secrétariat général de la COI</w:t>
      </w:r>
      <w:r w:rsidRPr="00D27D5F">
        <w:rPr>
          <w:rFonts w:ascii="Verdana" w:hAnsi="Verdana" w:cs="Calibri"/>
          <w:b/>
          <w:bCs/>
          <w:sz w:val="22"/>
          <w:szCs w:val="22"/>
          <w:lang w:eastAsia="fr-FR"/>
        </w:rPr>
        <w:t>, représentant le SG/COI de COI</w:t>
      </w:r>
      <w:r>
        <w:rPr>
          <w:rFonts w:ascii="Verdana" w:hAnsi="Verdana" w:cs="Calibri"/>
          <w:b/>
          <w:bCs/>
          <w:sz w:val="22"/>
          <w:szCs w:val="22"/>
          <w:lang w:eastAsia="fr-FR"/>
        </w:rPr>
        <w:t xml:space="preserve">, </w:t>
      </w:r>
      <w:r w:rsidR="00812B81">
        <w:rPr>
          <w:rFonts w:ascii="Verdana" w:hAnsi="Verdana" w:cs="Calibri"/>
          <w:b/>
          <w:bCs/>
          <w:sz w:val="22"/>
          <w:szCs w:val="22"/>
          <w:lang w:eastAsia="fr-FR"/>
        </w:rPr>
        <w:t xml:space="preserve">Mme Alice N’DIAYE, </w:t>
      </w:r>
      <w:r>
        <w:rPr>
          <w:rFonts w:ascii="Verdana" w:hAnsi="Verdana" w:cs="Calibri"/>
          <w:sz w:val="22"/>
          <w:szCs w:val="22"/>
          <w:lang w:eastAsia="fr-FR"/>
        </w:rPr>
        <w:t>a rappelé</w:t>
      </w:r>
      <w:r w:rsidR="00A9541C" w:rsidRPr="00A9541C">
        <w:rPr>
          <w:rFonts w:ascii="Verdana" w:hAnsi="Verdana" w:cs="Calibri"/>
          <w:sz w:val="22"/>
          <w:szCs w:val="22"/>
          <w:lang w:eastAsia="fr-FR"/>
        </w:rPr>
        <w:t xml:space="preserve"> que le Programme COI Horizon 2030 s’inscrit dans </w:t>
      </w:r>
      <w:r w:rsidR="00843D1D" w:rsidRPr="00A9541C">
        <w:rPr>
          <w:rFonts w:ascii="Verdana" w:hAnsi="Verdana" w:cs="Calibri"/>
          <w:sz w:val="22"/>
          <w:szCs w:val="22"/>
          <w:lang w:eastAsia="fr-FR"/>
        </w:rPr>
        <w:t>le double dynamique</w:t>
      </w:r>
      <w:r w:rsidR="003574CC" w:rsidRPr="00D27D5F">
        <w:rPr>
          <w:rFonts w:ascii="Verdana" w:hAnsi="Verdana" w:cs="Calibri"/>
          <w:b/>
          <w:bCs/>
          <w:sz w:val="22"/>
          <w:szCs w:val="22"/>
          <w:lang w:eastAsia="fr-FR"/>
        </w:rPr>
        <w:t xml:space="preserve"> </w:t>
      </w:r>
      <w:r w:rsidR="009F3747" w:rsidRPr="004B0B24">
        <w:rPr>
          <w:rFonts w:ascii="Verdana" w:hAnsi="Verdana" w:cs="Calibri"/>
          <w:sz w:val="22"/>
          <w:szCs w:val="22"/>
          <w:lang w:eastAsia="fr-FR"/>
        </w:rPr>
        <w:t xml:space="preserve">d’une </w:t>
      </w:r>
      <w:r w:rsidR="009F3747" w:rsidRPr="00A011EA">
        <w:rPr>
          <w:rFonts w:ascii="Verdana" w:hAnsi="Verdana" w:cs="Calibri"/>
          <w:sz w:val="22"/>
          <w:szCs w:val="22"/>
          <w:lang w:eastAsia="fr-FR"/>
        </w:rPr>
        <w:t xml:space="preserve">modernisation institutionnelle de la COI </w:t>
      </w:r>
      <w:r w:rsidR="00A011EA" w:rsidRPr="00A011EA">
        <w:rPr>
          <w:rFonts w:ascii="Verdana" w:hAnsi="Verdana" w:cs="Calibri"/>
          <w:sz w:val="22"/>
          <w:szCs w:val="22"/>
          <w:lang w:eastAsia="fr-FR"/>
        </w:rPr>
        <w:t xml:space="preserve">ainsi que dans </w:t>
      </w:r>
      <w:r w:rsidR="00A011EA">
        <w:rPr>
          <w:rFonts w:ascii="Verdana" w:hAnsi="Verdana" w:cs="Calibri"/>
          <w:sz w:val="22"/>
          <w:szCs w:val="22"/>
          <w:lang w:eastAsia="fr-FR"/>
        </w:rPr>
        <w:t xml:space="preserve">celle de l’élaboration d’un nouveau </w:t>
      </w:r>
      <w:r w:rsidR="009F3747" w:rsidRPr="00A011EA">
        <w:rPr>
          <w:rFonts w:ascii="Verdana" w:hAnsi="Verdana" w:cs="Calibri"/>
          <w:sz w:val="22"/>
          <w:szCs w:val="22"/>
          <w:lang w:eastAsia="fr-FR"/>
        </w:rPr>
        <w:t>Plan de développement stratégique 2023-2033</w:t>
      </w:r>
      <w:r w:rsidR="009419FA">
        <w:rPr>
          <w:rFonts w:ascii="Verdana" w:hAnsi="Verdana" w:cs="Calibri"/>
          <w:sz w:val="22"/>
          <w:szCs w:val="22"/>
          <w:lang w:eastAsia="fr-FR"/>
        </w:rPr>
        <w:t>.</w:t>
      </w:r>
      <w:r w:rsidR="009F3747" w:rsidRPr="00A011EA">
        <w:rPr>
          <w:rFonts w:ascii="Verdana" w:hAnsi="Verdana" w:cs="Calibri"/>
          <w:sz w:val="22"/>
          <w:szCs w:val="22"/>
          <w:lang w:eastAsia="fr-FR"/>
        </w:rPr>
        <w:t xml:space="preserve"> </w:t>
      </w:r>
    </w:p>
    <w:p w14:paraId="6C3E3F21" w14:textId="3BC2F248" w:rsidR="004B0B24" w:rsidRDefault="004B0B24" w:rsidP="006573CB">
      <w:pPr>
        <w:pStyle w:val="Paragraphedeliste"/>
        <w:ind w:left="567"/>
        <w:jc w:val="both"/>
        <w:rPr>
          <w:rFonts w:ascii="Verdana" w:hAnsi="Verdana" w:cs="Calibri"/>
          <w:sz w:val="22"/>
          <w:szCs w:val="22"/>
          <w:lang w:eastAsia="fr-FR"/>
        </w:rPr>
      </w:pPr>
      <w:r w:rsidRPr="00ED4B44">
        <w:rPr>
          <w:rFonts w:ascii="Verdana" w:hAnsi="Verdana" w:cs="Calibri"/>
          <w:sz w:val="22"/>
          <w:szCs w:val="22"/>
          <w:lang w:eastAsia="fr-FR"/>
        </w:rPr>
        <w:t>Les avanc</w:t>
      </w:r>
      <w:r w:rsidR="004165CC" w:rsidRPr="00ED4B44">
        <w:rPr>
          <w:rFonts w:ascii="Verdana" w:hAnsi="Verdana" w:cs="Calibri"/>
          <w:sz w:val="22"/>
          <w:szCs w:val="22"/>
          <w:lang w:eastAsia="fr-FR"/>
        </w:rPr>
        <w:t>é</w:t>
      </w:r>
      <w:r w:rsidRPr="00ED4B44">
        <w:rPr>
          <w:rFonts w:ascii="Verdana" w:hAnsi="Verdana" w:cs="Calibri"/>
          <w:sz w:val="22"/>
          <w:szCs w:val="22"/>
          <w:lang w:eastAsia="fr-FR"/>
        </w:rPr>
        <w:t xml:space="preserve">s </w:t>
      </w:r>
      <w:r w:rsidR="004165CC" w:rsidRPr="00ED4B44">
        <w:rPr>
          <w:rFonts w:ascii="Verdana" w:hAnsi="Verdana" w:cs="Calibri"/>
          <w:sz w:val="22"/>
          <w:szCs w:val="22"/>
          <w:lang w:eastAsia="fr-FR"/>
        </w:rPr>
        <w:t xml:space="preserve">dans l’adoption, la révision et l’élaboration de textes et procédures, en lien avec l’accréditation aux 9 piliers de l’UE et au Fonds vert pour le climat, ont été </w:t>
      </w:r>
      <w:r w:rsidR="00ED4B44" w:rsidRPr="00ED4B44">
        <w:rPr>
          <w:rFonts w:ascii="Verdana" w:hAnsi="Verdana" w:cs="Calibri"/>
          <w:sz w:val="22"/>
          <w:szCs w:val="22"/>
          <w:lang w:eastAsia="fr-FR"/>
        </w:rPr>
        <w:t>soulignées</w:t>
      </w:r>
      <w:r w:rsidR="00ED4B44">
        <w:rPr>
          <w:rFonts w:ascii="Verdana" w:hAnsi="Verdana" w:cs="Calibri"/>
          <w:sz w:val="22"/>
          <w:szCs w:val="22"/>
          <w:lang w:eastAsia="fr-FR"/>
        </w:rPr>
        <w:t xml:space="preserve"> ainsi que </w:t>
      </w:r>
      <w:r w:rsidR="006573CB">
        <w:rPr>
          <w:rFonts w:ascii="Verdana" w:hAnsi="Verdana" w:cs="Calibri"/>
          <w:sz w:val="22"/>
          <w:szCs w:val="22"/>
          <w:lang w:eastAsia="fr-FR"/>
        </w:rPr>
        <w:t>la démarche collective d’appropriation adoptée par l’équipe du Secrétariat général à cet effet.</w:t>
      </w:r>
    </w:p>
    <w:p w14:paraId="09E5B4F6" w14:textId="77777777" w:rsidR="006573CB" w:rsidRPr="00ED4B44" w:rsidRDefault="006573CB" w:rsidP="006573CB">
      <w:pPr>
        <w:pStyle w:val="Paragraphedeliste"/>
        <w:ind w:left="567"/>
        <w:jc w:val="both"/>
        <w:rPr>
          <w:rFonts w:ascii="Verdana" w:hAnsi="Verdana" w:cs="Calibri"/>
          <w:sz w:val="22"/>
          <w:szCs w:val="22"/>
          <w:lang w:eastAsia="fr-FR"/>
        </w:rPr>
      </w:pPr>
    </w:p>
    <w:p w14:paraId="2AD5DF5C" w14:textId="4D5CFE53" w:rsidR="003574CC" w:rsidRPr="00D27D5F" w:rsidRDefault="00DF4B15" w:rsidP="003574CC">
      <w:pPr>
        <w:pStyle w:val="Paragraphedeliste"/>
        <w:numPr>
          <w:ilvl w:val="1"/>
          <w:numId w:val="22"/>
        </w:numPr>
        <w:ind w:left="567" w:hanging="567"/>
        <w:jc w:val="both"/>
        <w:rPr>
          <w:rFonts w:ascii="Verdana" w:hAnsi="Verdana" w:cs="Calibri"/>
          <w:sz w:val="22"/>
          <w:szCs w:val="22"/>
          <w:lang w:eastAsia="fr-FR"/>
        </w:rPr>
      </w:pPr>
      <w:r>
        <w:rPr>
          <w:rFonts w:ascii="Verdana" w:hAnsi="Verdana" w:cs="Calibri"/>
          <w:sz w:val="22"/>
          <w:szCs w:val="22"/>
          <w:lang w:eastAsia="fr-FR"/>
        </w:rPr>
        <w:t>La</w:t>
      </w:r>
      <w:r w:rsidR="003574CC" w:rsidRPr="00D27D5F">
        <w:rPr>
          <w:rFonts w:ascii="Verdana" w:hAnsi="Verdana" w:cs="Calibri"/>
          <w:b/>
          <w:bCs/>
          <w:sz w:val="22"/>
          <w:szCs w:val="22"/>
          <w:lang w:eastAsia="fr-FR"/>
        </w:rPr>
        <w:t xml:space="preserve"> Directrice de l’AFD, Mme Laetitia HAB</w:t>
      </w:r>
      <w:r w:rsidR="0072479C" w:rsidRPr="00D27D5F">
        <w:rPr>
          <w:rFonts w:ascii="Verdana" w:hAnsi="Verdana" w:cs="Calibri"/>
          <w:b/>
          <w:bCs/>
          <w:sz w:val="22"/>
          <w:szCs w:val="22"/>
          <w:lang w:eastAsia="fr-FR"/>
        </w:rPr>
        <w:t>C</w:t>
      </w:r>
      <w:r w:rsidR="003574CC" w:rsidRPr="00D27D5F">
        <w:rPr>
          <w:rFonts w:ascii="Verdana" w:hAnsi="Verdana" w:cs="Calibri"/>
          <w:b/>
          <w:bCs/>
          <w:sz w:val="22"/>
          <w:szCs w:val="22"/>
          <w:lang w:eastAsia="fr-FR"/>
        </w:rPr>
        <w:t xml:space="preserve">HI </w:t>
      </w:r>
      <w:r w:rsidR="003574CC" w:rsidRPr="00DF4B15">
        <w:rPr>
          <w:rFonts w:ascii="Verdana" w:hAnsi="Verdana" w:cs="Calibri"/>
          <w:sz w:val="22"/>
          <w:szCs w:val="22"/>
          <w:lang w:eastAsia="fr-FR"/>
        </w:rPr>
        <w:t>a</w:t>
      </w:r>
      <w:r w:rsidR="003574CC" w:rsidRPr="00D27D5F">
        <w:rPr>
          <w:rFonts w:ascii="Verdana" w:hAnsi="Verdana" w:cs="Calibri"/>
          <w:b/>
          <w:bCs/>
          <w:sz w:val="22"/>
          <w:szCs w:val="22"/>
          <w:lang w:eastAsia="fr-FR"/>
        </w:rPr>
        <w:t xml:space="preserve"> </w:t>
      </w:r>
      <w:r w:rsidR="003574CC" w:rsidRPr="00D27D5F">
        <w:rPr>
          <w:rFonts w:ascii="Verdana" w:hAnsi="Verdana" w:cs="Calibri"/>
          <w:sz w:val="22"/>
          <w:szCs w:val="22"/>
          <w:lang w:eastAsia="fr-FR"/>
        </w:rPr>
        <w:t>rappelé la démarche d’accompagnement du méta-projet COI Horizon 2030 pour la modernisation de la COI, avec une approche d’investissement solidaire et durable</w:t>
      </w:r>
      <w:r w:rsidR="008D2B50">
        <w:rPr>
          <w:rFonts w:ascii="Verdana" w:hAnsi="Verdana" w:cs="Calibri"/>
          <w:sz w:val="22"/>
          <w:szCs w:val="22"/>
          <w:lang w:eastAsia="fr-FR"/>
        </w:rPr>
        <w:t xml:space="preserve"> en référence aux ODD </w:t>
      </w:r>
      <w:r>
        <w:rPr>
          <w:rFonts w:ascii="Verdana" w:hAnsi="Verdana" w:cs="Calibri"/>
          <w:sz w:val="22"/>
          <w:szCs w:val="22"/>
          <w:lang w:eastAsia="fr-FR"/>
        </w:rPr>
        <w:t>16 et 17 (</w:t>
      </w:r>
      <w:r w:rsidRPr="00D27D5F">
        <w:rPr>
          <w:rFonts w:ascii="Verdana" w:hAnsi="Verdana" w:cs="Calibri"/>
          <w:sz w:val="22"/>
          <w:szCs w:val="22"/>
          <w:lang w:eastAsia="fr-FR"/>
        </w:rPr>
        <w:t>Institutions efficaces, responsables et ouvertes</w:t>
      </w:r>
      <w:r>
        <w:rPr>
          <w:rFonts w:ascii="Verdana" w:hAnsi="Verdana" w:cs="Calibri"/>
          <w:sz w:val="22"/>
          <w:szCs w:val="22"/>
          <w:lang w:eastAsia="fr-FR"/>
        </w:rPr>
        <w:t xml:space="preserve">/ </w:t>
      </w:r>
      <w:r w:rsidRPr="00D27D5F">
        <w:rPr>
          <w:rFonts w:ascii="Verdana" w:hAnsi="Verdana" w:cs="Calibri"/>
          <w:sz w:val="22"/>
          <w:szCs w:val="22"/>
          <w:lang w:eastAsia="fr-FR"/>
        </w:rPr>
        <w:t>Partenariats pour la réalisation des objectifs</w:t>
      </w:r>
      <w:r>
        <w:rPr>
          <w:rFonts w:ascii="Verdana" w:hAnsi="Verdana" w:cs="Calibri"/>
          <w:sz w:val="22"/>
          <w:szCs w:val="22"/>
          <w:lang w:eastAsia="fr-FR"/>
        </w:rPr>
        <w:t>)</w:t>
      </w:r>
    </w:p>
    <w:p w14:paraId="47C44E93" w14:textId="77777777" w:rsidR="003574CC" w:rsidRPr="00D27D5F" w:rsidRDefault="003574CC" w:rsidP="003574CC">
      <w:pPr>
        <w:jc w:val="both"/>
        <w:rPr>
          <w:rFonts w:ascii="Verdana" w:hAnsi="Verdana" w:cs="Calibri"/>
          <w:sz w:val="22"/>
          <w:szCs w:val="22"/>
          <w:lang w:eastAsia="fr-FR"/>
        </w:rPr>
      </w:pPr>
      <w:r w:rsidRPr="00D27D5F">
        <w:rPr>
          <w:rFonts w:ascii="Verdana" w:hAnsi="Verdana" w:cs="Calibri"/>
          <w:sz w:val="22"/>
          <w:szCs w:val="22"/>
          <w:lang w:eastAsia="fr-FR"/>
        </w:rPr>
        <w:t>En outre, les trois résultats complémentaires de cette subvention ont été rappelés</w:t>
      </w:r>
    </w:p>
    <w:p w14:paraId="510734D8"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Amélioration des systèmes de gestion</w:t>
      </w:r>
    </w:p>
    <w:p w14:paraId="1C831B56"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Renforcement des ressources financières et non financières</w:t>
      </w:r>
    </w:p>
    <w:p w14:paraId="6CBC760D"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 xml:space="preserve">Renforcement du positionnement stratégique de la COI. </w:t>
      </w:r>
    </w:p>
    <w:p w14:paraId="4A6BB9B7" w14:textId="77777777" w:rsidR="003574CC" w:rsidRPr="00D27D5F" w:rsidRDefault="003574CC" w:rsidP="003574CC">
      <w:pPr>
        <w:pStyle w:val="Paragraphedeliste"/>
        <w:ind w:left="1080"/>
        <w:jc w:val="both"/>
        <w:rPr>
          <w:rFonts w:ascii="Verdana" w:hAnsi="Verdana" w:cs="Calibri"/>
          <w:sz w:val="22"/>
          <w:szCs w:val="22"/>
          <w:lang w:eastAsia="fr-FR"/>
        </w:rPr>
      </w:pPr>
    </w:p>
    <w:p w14:paraId="1255B820" w14:textId="42847AE3" w:rsidR="003574CC" w:rsidRDefault="003574CC" w:rsidP="003574CC">
      <w:pPr>
        <w:pStyle w:val="Paragraphedeliste"/>
        <w:numPr>
          <w:ilvl w:val="1"/>
          <w:numId w:val="22"/>
        </w:numPr>
        <w:ind w:left="567" w:hanging="567"/>
        <w:jc w:val="both"/>
        <w:rPr>
          <w:rFonts w:ascii="Verdana" w:hAnsi="Verdana" w:cs="Calibri"/>
          <w:sz w:val="22"/>
          <w:szCs w:val="22"/>
          <w:lang w:eastAsia="fr-FR"/>
        </w:rPr>
      </w:pPr>
      <w:r w:rsidRPr="00D27D5F">
        <w:rPr>
          <w:rFonts w:ascii="Verdana" w:hAnsi="Verdana" w:cs="Calibri"/>
          <w:b/>
          <w:bCs/>
          <w:sz w:val="22"/>
          <w:szCs w:val="22"/>
          <w:lang w:eastAsia="fr-FR"/>
        </w:rPr>
        <w:t xml:space="preserve">Le </w:t>
      </w:r>
      <w:r w:rsidR="001E2122">
        <w:rPr>
          <w:rFonts w:ascii="Verdana" w:hAnsi="Verdana" w:cs="Calibri"/>
          <w:b/>
          <w:bCs/>
          <w:sz w:val="22"/>
          <w:szCs w:val="22"/>
          <w:lang w:eastAsia="fr-FR"/>
        </w:rPr>
        <w:t xml:space="preserve">Ministre Conseiller </w:t>
      </w:r>
      <w:r w:rsidR="0073693C">
        <w:rPr>
          <w:rFonts w:ascii="Verdana" w:hAnsi="Verdana" w:cs="Calibri"/>
          <w:b/>
          <w:bCs/>
          <w:sz w:val="22"/>
          <w:szCs w:val="22"/>
          <w:lang w:eastAsia="fr-FR"/>
        </w:rPr>
        <w:t xml:space="preserve">et </w:t>
      </w:r>
      <w:r w:rsidR="001E2122">
        <w:rPr>
          <w:rFonts w:ascii="Verdana" w:hAnsi="Verdana" w:cs="Calibri"/>
          <w:b/>
          <w:bCs/>
          <w:sz w:val="22"/>
          <w:szCs w:val="22"/>
          <w:lang w:eastAsia="fr-FR"/>
        </w:rPr>
        <w:t xml:space="preserve">Chef de </w:t>
      </w:r>
      <w:r w:rsidR="00EF5227">
        <w:rPr>
          <w:rFonts w:ascii="Verdana" w:hAnsi="Verdana" w:cs="Calibri"/>
          <w:b/>
          <w:bCs/>
          <w:sz w:val="22"/>
          <w:szCs w:val="22"/>
          <w:lang w:eastAsia="fr-FR"/>
        </w:rPr>
        <w:t>Coopération</w:t>
      </w:r>
      <w:r w:rsidR="001E2122">
        <w:rPr>
          <w:rFonts w:ascii="Verdana" w:hAnsi="Verdana" w:cs="Calibri"/>
          <w:b/>
          <w:bCs/>
          <w:sz w:val="22"/>
          <w:szCs w:val="22"/>
          <w:lang w:eastAsia="fr-FR"/>
        </w:rPr>
        <w:t xml:space="preserve"> </w:t>
      </w:r>
      <w:r w:rsidR="001A5223">
        <w:rPr>
          <w:rFonts w:ascii="Verdana" w:hAnsi="Verdana" w:cs="Calibri"/>
          <w:b/>
          <w:bCs/>
          <w:sz w:val="22"/>
          <w:szCs w:val="22"/>
          <w:lang w:eastAsia="fr-FR"/>
        </w:rPr>
        <w:t>de</w:t>
      </w:r>
      <w:r w:rsidRPr="00D27D5F">
        <w:rPr>
          <w:rFonts w:ascii="Verdana" w:hAnsi="Verdana" w:cs="Calibri"/>
          <w:b/>
          <w:bCs/>
          <w:sz w:val="22"/>
          <w:szCs w:val="22"/>
          <w:lang w:eastAsia="fr-FR"/>
        </w:rPr>
        <w:t xml:space="preserve"> l'Union européenne, M. Milko Van Gool, </w:t>
      </w:r>
      <w:r w:rsidRPr="00D27D5F">
        <w:rPr>
          <w:rFonts w:ascii="Verdana" w:hAnsi="Verdana" w:cs="Calibri"/>
          <w:sz w:val="22"/>
          <w:szCs w:val="22"/>
          <w:lang w:eastAsia="fr-FR"/>
        </w:rPr>
        <w:t>a souligné l’importance d’un accroissement quantitatif et qualitatif du personnel pour une COI plus efficace, ainsi que la nécessité de capitaliser sur les États membres et leurs réseaux</w:t>
      </w:r>
      <w:r w:rsidR="001A49C7">
        <w:rPr>
          <w:rFonts w:ascii="Verdana" w:hAnsi="Verdana" w:cs="Calibri"/>
          <w:sz w:val="22"/>
          <w:szCs w:val="22"/>
          <w:lang w:eastAsia="fr-FR"/>
        </w:rPr>
        <w:t xml:space="preserve"> pour une bonne intégration régionale</w:t>
      </w:r>
      <w:r w:rsidRPr="00D27D5F">
        <w:rPr>
          <w:rFonts w:ascii="Verdana" w:hAnsi="Verdana" w:cs="Calibri"/>
          <w:sz w:val="22"/>
          <w:szCs w:val="22"/>
          <w:lang w:eastAsia="fr-FR"/>
        </w:rPr>
        <w:t>. L’importance de la démarche de co-construction du</w:t>
      </w:r>
      <w:r w:rsidR="001A49C7">
        <w:rPr>
          <w:rFonts w:ascii="Verdana" w:hAnsi="Verdana" w:cs="Calibri"/>
          <w:sz w:val="22"/>
          <w:szCs w:val="22"/>
          <w:lang w:eastAsia="fr-FR"/>
        </w:rPr>
        <w:t xml:space="preserve"> programme COI Horizon 2030</w:t>
      </w:r>
      <w:r w:rsidRPr="00D27D5F">
        <w:rPr>
          <w:rFonts w:ascii="Verdana" w:hAnsi="Verdana" w:cs="Calibri"/>
          <w:sz w:val="22"/>
          <w:szCs w:val="22"/>
          <w:lang w:eastAsia="fr-FR"/>
        </w:rPr>
        <w:t xml:space="preserve"> </w:t>
      </w:r>
      <w:r w:rsidR="001A49C7" w:rsidRPr="00D27D5F">
        <w:rPr>
          <w:rFonts w:ascii="Verdana" w:hAnsi="Verdana" w:cs="Calibri"/>
          <w:sz w:val="22"/>
          <w:szCs w:val="22"/>
          <w:lang w:eastAsia="fr-FR"/>
        </w:rPr>
        <w:t xml:space="preserve">a été </w:t>
      </w:r>
      <w:r w:rsidR="00E94014" w:rsidRPr="00D27D5F">
        <w:rPr>
          <w:rFonts w:ascii="Verdana" w:hAnsi="Verdana" w:cs="Calibri"/>
          <w:sz w:val="22"/>
          <w:szCs w:val="22"/>
          <w:lang w:eastAsia="fr-FR"/>
        </w:rPr>
        <w:t>soulignée,</w:t>
      </w:r>
      <w:r w:rsidRPr="00D27D5F">
        <w:rPr>
          <w:rFonts w:ascii="Verdana" w:hAnsi="Verdana" w:cs="Calibri"/>
          <w:sz w:val="22"/>
          <w:szCs w:val="22"/>
          <w:lang w:eastAsia="fr-FR"/>
        </w:rPr>
        <w:t xml:space="preserve"> tout </w:t>
      </w:r>
      <w:r w:rsidR="0073693C">
        <w:rPr>
          <w:rFonts w:ascii="Verdana" w:hAnsi="Verdana" w:cs="Calibri"/>
          <w:sz w:val="22"/>
          <w:szCs w:val="22"/>
          <w:lang w:eastAsia="fr-FR"/>
        </w:rPr>
        <w:t xml:space="preserve">comme </w:t>
      </w:r>
      <w:r w:rsidR="001A49C7">
        <w:rPr>
          <w:rFonts w:ascii="Verdana" w:hAnsi="Verdana" w:cs="Calibri"/>
          <w:sz w:val="22"/>
          <w:szCs w:val="22"/>
          <w:lang w:eastAsia="fr-FR"/>
        </w:rPr>
        <w:t>pour l’</w:t>
      </w:r>
      <w:r w:rsidR="001E65FE">
        <w:rPr>
          <w:rFonts w:ascii="Verdana" w:hAnsi="Verdana" w:cs="Calibri"/>
          <w:sz w:val="22"/>
          <w:szCs w:val="22"/>
          <w:lang w:eastAsia="fr-FR"/>
        </w:rPr>
        <w:t>élaboration</w:t>
      </w:r>
      <w:r w:rsidR="001A49C7">
        <w:rPr>
          <w:rFonts w:ascii="Verdana" w:hAnsi="Verdana" w:cs="Calibri"/>
          <w:sz w:val="22"/>
          <w:szCs w:val="22"/>
          <w:lang w:eastAsia="fr-FR"/>
        </w:rPr>
        <w:t xml:space="preserve"> </w:t>
      </w:r>
      <w:proofErr w:type="gramStart"/>
      <w:r w:rsidR="001A49C7">
        <w:rPr>
          <w:rFonts w:ascii="Verdana" w:hAnsi="Verdana" w:cs="Calibri"/>
          <w:sz w:val="22"/>
          <w:szCs w:val="22"/>
          <w:lang w:eastAsia="fr-FR"/>
        </w:rPr>
        <w:t xml:space="preserve">du </w:t>
      </w:r>
      <w:r w:rsidRPr="00D27D5F">
        <w:rPr>
          <w:rFonts w:ascii="Verdana" w:hAnsi="Verdana" w:cs="Calibri"/>
          <w:sz w:val="22"/>
          <w:szCs w:val="22"/>
          <w:lang w:eastAsia="fr-FR"/>
        </w:rPr>
        <w:t xml:space="preserve"> </w:t>
      </w:r>
      <w:r w:rsidR="001A49C7" w:rsidRPr="00D27D5F">
        <w:rPr>
          <w:rFonts w:ascii="Verdana" w:hAnsi="Verdana" w:cs="Calibri"/>
          <w:sz w:val="22"/>
          <w:szCs w:val="22"/>
          <w:lang w:eastAsia="fr-FR"/>
        </w:rPr>
        <w:t>PDS</w:t>
      </w:r>
      <w:proofErr w:type="gramEnd"/>
      <w:r w:rsidR="001A49C7" w:rsidRPr="00D27D5F">
        <w:rPr>
          <w:rFonts w:ascii="Verdana" w:hAnsi="Verdana" w:cs="Calibri"/>
          <w:sz w:val="22"/>
          <w:szCs w:val="22"/>
          <w:lang w:eastAsia="fr-FR"/>
        </w:rPr>
        <w:t xml:space="preserve"> </w:t>
      </w:r>
      <w:r w:rsidR="001A49C7">
        <w:rPr>
          <w:rFonts w:ascii="Verdana" w:hAnsi="Verdana" w:cs="Calibri"/>
          <w:sz w:val="22"/>
          <w:szCs w:val="22"/>
          <w:lang w:eastAsia="fr-FR"/>
        </w:rPr>
        <w:t xml:space="preserve">2023 de la </w:t>
      </w:r>
      <w:r w:rsidRPr="00D27D5F">
        <w:rPr>
          <w:rFonts w:ascii="Verdana" w:hAnsi="Verdana" w:cs="Calibri"/>
          <w:sz w:val="22"/>
          <w:szCs w:val="22"/>
          <w:lang w:eastAsia="fr-FR"/>
        </w:rPr>
        <w:t xml:space="preserve">COI. </w:t>
      </w:r>
      <w:r w:rsidR="000A442E">
        <w:rPr>
          <w:rFonts w:ascii="Verdana" w:hAnsi="Verdana" w:cs="Calibri"/>
          <w:sz w:val="22"/>
          <w:szCs w:val="22"/>
          <w:lang w:eastAsia="fr-FR"/>
        </w:rPr>
        <w:t xml:space="preserve">L’appui de l’équipe Europe, notamment l’Union européenne et la France pour 10 millions d’euros au programme COI Horizon 2030 a été rappelé.  </w:t>
      </w:r>
      <w:r w:rsidR="00973A70">
        <w:rPr>
          <w:rFonts w:ascii="Verdana" w:hAnsi="Verdana" w:cs="Calibri"/>
          <w:sz w:val="22"/>
          <w:szCs w:val="22"/>
          <w:lang w:eastAsia="fr-FR"/>
        </w:rPr>
        <w:t>Il a également rappelé l</w:t>
      </w:r>
      <w:r w:rsidRPr="00D27D5F">
        <w:rPr>
          <w:rFonts w:ascii="Verdana" w:hAnsi="Verdana" w:cs="Calibri"/>
          <w:sz w:val="22"/>
          <w:szCs w:val="22"/>
          <w:lang w:eastAsia="fr-FR"/>
        </w:rPr>
        <w:t xml:space="preserve">'accord de méthode, </w:t>
      </w:r>
      <w:r w:rsidR="00973A70">
        <w:rPr>
          <w:rFonts w:ascii="Verdana" w:hAnsi="Verdana" w:cs="Calibri"/>
          <w:sz w:val="22"/>
          <w:szCs w:val="22"/>
          <w:lang w:eastAsia="fr-FR"/>
        </w:rPr>
        <w:t xml:space="preserve">approuvé par les Etats membres de la COI </w:t>
      </w:r>
      <w:r w:rsidRPr="00D27D5F">
        <w:rPr>
          <w:rFonts w:ascii="Verdana" w:hAnsi="Verdana" w:cs="Calibri"/>
          <w:sz w:val="22"/>
          <w:szCs w:val="22"/>
          <w:lang w:eastAsia="fr-FR"/>
        </w:rPr>
        <w:t xml:space="preserve">impliquant le principe de dégressivité et de progressivité de la contribution </w:t>
      </w:r>
      <w:r w:rsidR="00973A70">
        <w:rPr>
          <w:rFonts w:ascii="Verdana" w:hAnsi="Verdana" w:cs="Calibri"/>
          <w:sz w:val="22"/>
          <w:szCs w:val="22"/>
          <w:lang w:eastAsia="fr-FR"/>
        </w:rPr>
        <w:t>de ces derniers</w:t>
      </w:r>
      <w:r w:rsidRPr="00D27D5F">
        <w:rPr>
          <w:rFonts w:ascii="Verdana" w:hAnsi="Verdana" w:cs="Calibri"/>
          <w:sz w:val="22"/>
          <w:szCs w:val="22"/>
          <w:lang w:eastAsia="fr-FR"/>
        </w:rPr>
        <w:t xml:space="preserve"> au processus de modernisation. </w:t>
      </w:r>
      <w:r w:rsidR="001A49C7">
        <w:rPr>
          <w:rFonts w:ascii="Verdana" w:hAnsi="Verdana" w:cs="Calibri"/>
          <w:sz w:val="22"/>
          <w:szCs w:val="22"/>
          <w:lang w:eastAsia="fr-FR"/>
        </w:rPr>
        <w:t xml:space="preserve"> Il a terminé son allocution par un appel pour l’accélération </w:t>
      </w:r>
      <w:r w:rsidR="001A49C7">
        <w:rPr>
          <w:rFonts w:ascii="Verdana" w:hAnsi="Verdana" w:cs="Calibri"/>
          <w:sz w:val="22"/>
          <w:szCs w:val="22"/>
          <w:lang w:eastAsia="fr-FR"/>
        </w:rPr>
        <w:lastRenderedPageBreak/>
        <w:tab/>
      </w:r>
      <w:r w:rsidR="0073693C">
        <w:rPr>
          <w:rFonts w:ascii="Verdana" w:hAnsi="Verdana" w:cs="Calibri"/>
          <w:sz w:val="22"/>
          <w:szCs w:val="22"/>
          <w:lang w:eastAsia="fr-FR"/>
        </w:rPr>
        <w:t>de la mise en œuvre des activités sous le programme COI Horizon 2030 en 2024.</w:t>
      </w:r>
    </w:p>
    <w:p w14:paraId="23D2A183" w14:textId="77777777" w:rsidR="00973A70" w:rsidRPr="00D27D5F" w:rsidRDefault="00973A70" w:rsidP="00973A70">
      <w:pPr>
        <w:pStyle w:val="Paragraphedeliste"/>
        <w:ind w:left="567"/>
        <w:jc w:val="both"/>
        <w:rPr>
          <w:rFonts w:ascii="Verdana" w:hAnsi="Verdana" w:cs="Calibri"/>
          <w:sz w:val="22"/>
          <w:szCs w:val="22"/>
          <w:lang w:eastAsia="fr-FR"/>
        </w:rPr>
      </w:pPr>
    </w:p>
    <w:p w14:paraId="3F4D8FF2" w14:textId="4D93F4E7" w:rsidR="004261E3" w:rsidRPr="004261E3" w:rsidRDefault="0072479C" w:rsidP="004261E3">
      <w:pPr>
        <w:pStyle w:val="Paragraphedeliste"/>
        <w:numPr>
          <w:ilvl w:val="1"/>
          <w:numId w:val="22"/>
        </w:numPr>
        <w:ind w:left="567" w:hanging="567"/>
        <w:jc w:val="both"/>
        <w:rPr>
          <w:rFonts w:ascii="Verdana" w:hAnsi="Verdana" w:cs="Calibri"/>
          <w:sz w:val="22"/>
          <w:szCs w:val="22"/>
          <w:lang w:eastAsia="fr-FR"/>
        </w:rPr>
      </w:pPr>
      <w:r w:rsidRPr="00D27D5F">
        <w:rPr>
          <w:rFonts w:ascii="Verdana" w:hAnsi="Verdana" w:cs="Calibri"/>
          <w:b/>
          <w:bCs/>
          <w:sz w:val="22"/>
          <w:szCs w:val="22"/>
          <w:lang w:eastAsia="fr-FR"/>
        </w:rPr>
        <w:t>M. Devendra Kumar BEDACEE</w:t>
      </w:r>
      <w:r w:rsidR="00F5723A" w:rsidRPr="00D27D5F">
        <w:rPr>
          <w:rFonts w:ascii="Verdana" w:hAnsi="Verdana" w:cs="Calibri"/>
          <w:b/>
          <w:bCs/>
          <w:sz w:val="22"/>
          <w:szCs w:val="22"/>
          <w:lang w:eastAsia="fr-FR"/>
        </w:rPr>
        <w:t xml:space="preserve">, </w:t>
      </w:r>
      <w:r w:rsidR="00F5723A" w:rsidRPr="00D27D5F">
        <w:rPr>
          <w:rFonts w:ascii="Verdana" w:hAnsi="Verdana" w:cs="Calibri"/>
          <w:sz w:val="22"/>
          <w:szCs w:val="22"/>
          <w:lang w:eastAsia="fr-FR"/>
        </w:rPr>
        <w:t xml:space="preserve">Président du Comité des </w:t>
      </w:r>
      <w:r w:rsidR="003574CC" w:rsidRPr="00D27D5F">
        <w:rPr>
          <w:rFonts w:ascii="Verdana" w:hAnsi="Verdana" w:cs="Calibri"/>
          <w:sz w:val="22"/>
          <w:szCs w:val="22"/>
          <w:lang w:eastAsia="fr-FR"/>
        </w:rPr>
        <w:t>officier</w:t>
      </w:r>
      <w:r w:rsidR="00F5723A" w:rsidRPr="00D27D5F">
        <w:rPr>
          <w:rFonts w:ascii="Verdana" w:hAnsi="Verdana" w:cs="Calibri"/>
          <w:sz w:val="22"/>
          <w:szCs w:val="22"/>
          <w:lang w:eastAsia="fr-FR"/>
        </w:rPr>
        <w:t>s</w:t>
      </w:r>
      <w:r w:rsidR="003574CC" w:rsidRPr="00D27D5F">
        <w:rPr>
          <w:rFonts w:ascii="Verdana" w:hAnsi="Verdana" w:cs="Calibri"/>
          <w:sz w:val="22"/>
          <w:szCs w:val="22"/>
          <w:lang w:eastAsia="fr-FR"/>
        </w:rPr>
        <w:t xml:space="preserve"> permanent de liaison</w:t>
      </w:r>
      <w:r w:rsidR="00F5723A" w:rsidRPr="00D27D5F">
        <w:rPr>
          <w:rFonts w:ascii="Verdana" w:hAnsi="Verdana" w:cs="Calibri"/>
          <w:sz w:val="22"/>
          <w:szCs w:val="22"/>
          <w:lang w:eastAsia="fr-FR"/>
        </w:rPr>
        <w:t>, OPL</w:t>
      </w:r>
      <w:r w:rsidR="003574CC" w:rsidRPr="00D27D5F">
        <w:rPr>
          <w:rFonts w:ascii="Verdana" w:hAnsi="Verdana" w:cs="Calibri"/>
          <w:sz w:val="22"/>
          <w:szCs w:val="22"/>
          <w:lang w:eastAsia="fr-FR"/>
        </w:rPr>
        <w:t xml:space="preserve"> de Maurice</w:t>
      </w:r>
      <w:r w:rsidR="00973A70">
        <w:rPr>
          <w:rFonts w:ascii="Verdana" w:hAnsi="Verdana" w:cs="Calibri"/>
          <w:sz w:val="22"/>
          <w:szCs w:val="22"/>
          <w:lang w:eastAsia="fr-FR"/>
        </w:rPr>
        <w:t>,</w:t>
      </w:r>
      <w:r w:rsidR="003574CC" w:rsidRPr="00D27D5F">
        <w:rPr>
          <w:rFonts w:ascii="Verdana" w:hAnsi="Verdana" w:cs="Calibri"/>
          <w:sz w:val="22"/>
          <w:szCs w:val="22"/>
          <w:lang w:eastAsia="fr-FR"/>
        </w:rPr>
        <w:t xml:space="preserve"> a exprimé</w:t>
      </w:r>
      <w:r w:rsidR="00F95705">
        <w:rPr>
          <w:rFonts w:ascii="Verdana" w:hAnsi="Verdana" w:cs="Calibri"/>
          <w:sz w:val="22"/>
          <w:szCs w:val="22"/>
          <w:lang w:eastAsia="fr-FR"/>
        </w:rPr>
        <w:t xml:space="preserve"> </w:t>
      </w:r>
      <w:r w:rsidR="003574CC" w:rsidRPr="00D27D5F">
        <w:rPr>
          <w:rFonts w:ascii="Verdana" w:hAnsi="Verdana" w:cs="Calibri"/>
          <w:sz w:val="22"/>
          <w:szCs w:val="22"/>
          <w:lang w:eastAsia="fr-FR"/>
        </w:rPr>
        <w:t xml:space="preserve">le souhait </w:t>
      </w:r>
      <w:r w:rsidR="00C8523C" w:rsidRPr="00B41DB3">
        <w:rPr>
          <w:rFonts w:ascii="Verdana" w:hAnsi="Verdana"/>
          <w:sz w:val="22"/>
          <w:szCs w:val="22"/>
          <w:lang w:eastAsia="fr-FR"/>
        </w:rPr>
        <w:t>que cette réunion permette de démystifier le</w:t>
      </w:r>
      <w:r w:rsidR="00F95705">
        <w:rPr>
          <w:rFonts w:ascii="Verdana" w:hAnsi="Verdana"/>
          <w:sz w:val="22"/>
          <w:szCs w:val="22"/>
          <w:lang w:eastAsia="fr-FR"/>
        </w:rPr>
        <w:t>s</w:t>
      </w:r>
      <w:r w:rsidR="00C8523C" w:rsidRPr="00B41DB3">
        <w:rPr>
          <w:rFonts w:ascii="Verdana" w:hAnsi="Verdana"/>
          <w:sz w:val="22"/>
          <w:szCs w:val="22"/>
          <w:lang w:eastAsia="fr-FR"/>
        </w:rPr>
        <w:t xml:space="preserve"> processus d’accréditation</w:t>
      </w:r>
      <w:r w:rsidR="00F95705">
        <w:rPr>
          <w:rFonts w:ascii="Verdana" w:hAnsi="Verdana"/>
          <w:sz w:val="22"/>
          <w:szCs w:val="22"/>
          <w:lang w:eastAsia="fr-FR"/>
        </w:rPr>
        <w:t xml:space="preserve"> et puisse dégager </w:t>
      </w:r>
      <w:r w:rsidR="009558CE">
        <w:rPr>
          <w:rFonts w:ascii="Verdana" w:hAnsi="Verdana"/>
          <w:sz w:val="22"/>
          <w:szCs w:val="22"/>
          <w:lang w:eastAsia="fr-FR"/>
        </w:rPr>
        <w:t>une feuille de route bien établi</w:t>
      </w:r>
      <w:r w:rsidR="00F113DE">
        <w:rPr>
          <w:rFonts w:ascii="Verdana" w:hAnsi="Verdana"/>
          <w:sz w:val="22"/>
          <w:szCs w:val="22"/>
          <w:lang w:eastAsia="fr-FR"/>
        </w:rPr>
        <w:t>e</w:t>
      </w:r>
      <w:r w:rsidR="009558CE">
        <w:rPr>
          <w:rFonts w:ascii="Verdana" w:hAnsi="Verdana"/>
          <w:sz w:val="22"/>
          <w:szCs w:val="22"/>
          <w:lang w:eastAsia="fr-FR"/>
        </w:rPr>
        <w:t xml:space="preserve"> de celle-ci</w:t>
      </w:r>
      <w:r w:rsidR="00576ED1">
        <w:rPr>
          <w:rFonts w:ascii="Verdana" w:hAnsi="Verdana"/>
          <w:sz w:val="22"/>
          <w:szCs w:val="22"/>
          <w:lang w:eastAsia="fr-FR"/>
        </w:rPr>
        <w:t xml:space="preserve">, </w:t>
      </w:r>
      <w:r w:rsidR="009558CE">
        <w:rPr>
          <w:rFonts w:ascii="Verdana" w:hAnsi="Verdana"/>
          <w:sz w:val="22"/>
          <w:szCs w:val="22"/>
          <w:lang w:eastAsia="fr-FR"/>
        </w:rPr>
        <w:t>en tant qu’</w:t>
      </w:r>
      <w:r w:rsidR="00576ED1">
        <w:rPr>
          <w:rFonts w:ascii="Verdana" w:hAnsi="Verdana"/>
          <w:sz w:val="22"/>
          <w:szCs w:val="22"/>
          <w:lang w:eastAsia="fr-FR"/>
        </w:rPr>
        <w:t xml:space="preserve">étape cruciale </w:t>
      </w:r>
      <w:r w:rsidR="005347E8">
        <w:rPr>
          <w:rFonts w:ascii="Verdana" w:hAnsi="Verdana"/>
          <w:sz w:val="22"/>
          <w:szCs w:val="22"/>
          <w:lang w:eastAsia="fr-FR"/>
        </w:rPr>
        <w:t xml:space="preserve">vers la concrétisation d’une vision collective d’une </w:t>
      </w:r>
      <w:proofErr w:type="spellStart"/>
      <w:r w:rsidR="005347E8">
        <w:rPr>
          <w:rFonts w:ascii="Verdana" w:hAnsi="Verdana"/>
          <w:sz w:val="22"/>
          <w:szCs w:val="22"/>
          <w:lang w:eastAsia="fr-FR"/>
        </w:rPr>
        <w:t>indianocéanie</w:t>
      </w:r>
      <w:proofErr w:type="spellEnd"/>
      <w:r w:rsidR="004261E3">
        <w:rPr>
          <w:rFonts w:ascii="Verdana" w:hAnsi="Verdana"/>
          <w:sz w:val="22"/>
          <w:szCs w:val="22"/>
          <w:lang w:eastAsia="fr-FR"/>
        </w:rPr>
        <w:t>.</w:t>
      </w:r>
      <w:r w:rsidR="004261E3">
        <w:rPr>
          <w:rFonts w:ascii="Verdana" w:hAnsi="Verdana"/>
          <w:sz w:val="22"/>
          <w:szCs w:val="22"/>
          <w:lang w:eastAsia="fr-FR"/>
        </w:rPr>
        <w:br/>
      </w:r>
    </w:p>
    <w:p w14:paraId="18FEA20A" w14:textId="12D66E61" w:rsidR="00E34F5F" w:rsidRPr="00D27D5F" w:rsidRDefault="00E34F5F" w:rsidP="00E34F5F">
      <w:pPr>
        <w:pStyle w:val="Paragraphedeliste"/>
        <w:numPr>
          <w:ilvl w:val="0"/>
          <w:numId w:val="17"/>
        </w:numPr>
        <w:jc w:val="both"/>
        <w:rPr>
          <w:rFonts w:ascii="Verdana" w:hAnsi="Verdana" w:cs="Calibri"/>
          <w:b/>
          <w:bCs/>
          <w:sz w:val="22"/>
          <w:szCs w:val="22"/>
          <w:lang w:eastAsia="fr-FR"/>
        </w:rPr>
      </w:pPr>
      <w:r w:rsidRPr="00D27D5F">
        <w:rPr>
          <w:rFonts w:ascii="Verdana" w:hAnsi="Verdana" w:cs="Calibri"/>
          <w:b/>
          <w:bCs/>
          <w:sz w:val="22"/>
          <w:szCs w:val="22"/>
          <w:lang w:eastAsia="fr-FR"/>
        </w:rPr>
        <w:t>C</w:t>
      </w:r>
      <w:r w:rsidR="00A2374D" w:rsidRPr="00D27D5F">
        <w:rPr>
          <w:rFonts w:ascii="Verdana" w:hAnsi="Verdana" w:cs="Calibri"/>
          <w:b/>
          <w:bCs/>
          <w:sz w:val="22"/>
          <w:szCs w:val="22"/>
          <w:lang w:eastAsia="fr-FR"/>
        </w:rPr>
        <w:t>adre/c</w:t>
      </w:r>
      <w:r w:rsidRPr="00D27D5F">
        <w:rPr>
          <w:rFonts w:ascii="Verdana" w:hAnsi="Verdana" w:cs="Calibri"/>
          <w:b/>
          <w:bCs/>
          <w:sz w:val="22"/>
          <w:szCs w:val="22"/>
          <w:lang w:eastAsia="fr-FR"/>
        </w:rPr>
        <w:t>ontexte</w:t>
      </w:r>
      <w:r w:rsidR="00A2374D" w:rsidRPr="00D27D5F">
        <w:rPr>
          <w:rFonts w:ascii="Verdana" w:hAnsi="Verdana" w:cs="Calibri"/>
          <w:b/>
          <w:bCs/>
          <w:sz w:val="22"/>
          <w:szCs w:val="22"/>
          <w:lang w:eastAsia="fr-FR"/>
        </w:rPr>
        <w:t xml:space="preserve"> général</w:t>
      </w:r>
    </w:p>
    <w:p w14:paraId="4EDA3C50" w14:textId="1780DD62" w:rsidR="004D6B3E" w:rsidRDefault="00055193" w:rsidP="00055193">
      <w:pPr>
        <w:jc w:val="both"/>
        <w:rPr>
          <w:rFonts w:ascii="Verdana" w:hAnsi="Verdana" w:cs="Calibri"/>
          <w:sz w:val="22"/>
          <w:szCs w:val="22"/>
          <w:lang w:eastAsia="fr-FR"/>
        </w:rPr>
      </w:pPr>
      <w:r>
        <w:rPr>
          <w:rFonts w:ascii="Verdana" w:hAnsi="Verdana" w:cs="Calibri"/>
          <w:sz w:val="22"/>
          <w:szCs w:val="22"/>
          <w:lang w:eastAsia="fr-FR"/>
        </w:rPr>
        <w:t xml:space="preserve">Rappel </w:t>
      </w:r>
      <w:r w:rsidR="004D6B3E">
        <w:rPr>
          <w:rFonts w:ascii="Verdana" w:hAnsi="Verdana" w:cs="Calibri"/>
          <w:sz w:val="22"/>
          <w:szCs w:val="22"/>
          <w:lang w:eastAsia="fr-FR"/>
        </w:rPr>
        <w:t xml:space="preserve">a été </w:t>
      </w:r>
      <w:r>
        <w:rPr>
          <w:rFonts w:ascii="Verdana" w:hAnsi="Verdana" w:cs="Calibri"/>
          <w:sz w:val="22"/>
          <w:szCs w:val="22"/>
          <w:lang w:eastAsia="fr-FR"/>
        </w:rPr>
        <w:t>fait</w:t>
      </w:r>
      <w:r w:rsidR="004D6B3E">
        <w:rPr>
          <w:rFonts w:ascii="Verdana" w:hAnsi="Verdana" w:cs="Calibri"/>
          <w:sz w:val="22"/>
          <w:szCs w:val="22"/>
          <w:lang w:eastAsia="fr-FR"/>
        </w:rPr>
        <w:t xml:space="preserve"> de ce qui suit :</w:t>
      </w:r>
    </w:p>
    <w:p w14:paraId="6D46AF6C" w14:textId="77777777" w:rsidR="004D6B3E" w:rsidRPr="004D6B3E" w:rsidRDefault="004D6B3E" w:rsidP="004D6B3E">
      <w:pPr>
        <w:jc w:val="both"/>
        <w:rPr>
          <w:rFonts w:ascii="Verdana" w:hAnsi="Verdana" w:cs="Calibri"/>
          <w:sz w:val="22"/>
          <w:szCs w:val="22"/>
          <w:lang w:eastAsia="fr-FR"/>
        </w:rPr>
      </w:pPr>
      <w:r w:rsidRPr="004D6B3E">
        <w:rPr>
          <w:rFonts w:ascii="Verdana" w:hAnsi="Verdana" w:cs="Calibri"/>
          <w:sz w:val="22"/>
          <w:szCs w:val="22"/>
          <w:lang w:eastAsia="fr-FR"/>
        </w:rPr>
        <w:t>O</w:t>
      </w:r>
      <w:r w:rsidR="00055193" w:rsidRPr="004D6B3E">
        <w:rPr>
          <w:rFonts w:ascii="Verdana" w:hAnsi="Verdana" w:cs="Calibri"/>
          <w:sz w:val="22"/>
          <w:szCs w:val="22"/>
          <w:lang w:eastAsia="fr-FR"/>
        </w:rPr>
        <w:t xml:space="preserve">bjectifs </w:t>
      </w:r>
      <w:r w:rsidRPr="004D6B3E">
        <w:rPr>
          <w:rFonts w:ascii="Verdana" w:hAnsi="Verdana" w:cs="Calibri"/>
          <w:sz w:val="22"/>
          <w:szCs w:val="22"/>
          <w:lang w:eastAsia="fr-FR"/>
        </w:rPr>
        <w:t xml:space="preserve">du </w:t>
      </w:r>
      <w:r w:rsidR="00055193" w:rsidRPr="004D6B3E">
        <w:rPr>
          <w:rFonts w:ascii="Verdana" w:hAnsi="Verdana" w:cs="Calibri"/>
          <w:sz w:val="22"/>
          <w:szCs w:val="22"/>
          <w:lang w:eastAsia="fr-FR"/>
        </w:rPr>
        <w:t>Comité de pilotage du programme COI Horizon 2030 : suivi des processus d’accréditation aux 9 piliers de</w:t>
      </w:r>
      <w:r w:rsidRPr="004D6B3E">
        <w:rPr>
          <w:rFonts w:ascii="Verdana" w:hAnsi="Verdana" w:cs="Calibri"/>
          <w:sz w:val="22"/>
          <w:szCs w:val="22"/>
          <w:lang w:eastAsia="fr-FR"/>
        </w:rPr>
        <w:t xml:space="preserve"> l’UE et au Fonds Vert pour le Climat, (FVC), </w:t>
      </w:r>
      <w:r w:rsidR="00055193" w:rsidRPr="004D6B3E">
        <w:rPr>
          <w:rFonts w:ascii="Verdana" w:hAnsi="Verdana" w:cs="Calibri"/>
          <w:sz w:val="22"/>
          <w:szCs w:val="22"/>
          <w:lang w:eastAsia="fr-FR"/>
        </w:rPr>
        <w:t xml:space="preserve">restitution </w:t>
      </w:r>
      <w:r w:rsidRPr="004D6B3E">
        <w:rPr>
          <w:rFonts w:ascii="Verdana" w:hAnsi="Verdana" w:cs="Calibri"/>
          <w:sz w:val="22"/>
          <w:szCs w:val="22"/>
          <w:lang w:eastAsia="fr-FR"/>
        </w:rPr>
        <w:t>sur le bilan opérationnel et financier de la subvention</w:t>
      </w:r>
      <w:r w:rsidR="00055193" w:rsidRPr="004D6B3E">
        <w:rPr>
          <w:rFonts w:ascii="Verdana" w:hAnsi="Verdana" w:cs="Calibri"/>
          <w:sz w:val="22"/>
          <w:szCs w:val="22"/>
          <w:lang w:eastAsia="fr-FR"/>
        </w:rPr>
        <w:t>, discussion</w:t>
      </w:r>
      <w:r w:rsidRPr="004D6B3E">
        <w:rPr>
          <w:rFonts w:ascii="Verdana" w:hAnsi="Verdana" w:cs="Calibri"/>
          <w:sz w:val="22"/>
          <w:szCs w:val="22"/>
          <w:lang w:eastAsia="fr-FR"/>
        </w:rPr>
        <w:t>s</w:t>
      </w:r>
      <w:r w:rsidR="00055193" w:rsidRPr="004D6B3E">
        <w:rPr>
          <w:rFonts w:ascii="Verdana" w:hAnsi="Verdana" w:cs="Calibri"/>
          <w:sz w:val="22"/>
          <w:szCs w:val="22"/>
          <w:lang w:eastAsia="fr-FR"/>
        </w:rPr>
        <w:t xml:space="preserve"> sur une feuille de r</w:t>
      </w:r>
      <w:r w:rsidRPr="004D6B3E">
        <w:rPr>
          <w:rFonts w:ascii="Verdana" w:hAnsi="Verdana" w:cs="Calibri"/>
          <w:sz w:val="22"/>
          <w:szCs w:val="22"/>
          <w:lang w:eastAsia="fr-FR"/>
        </w:rPr>
        <w:t>oute pour les priorités à court</w:t>
      </w:r>
      <w:r w:rsidR="00055193" w:rsidRPr="004D6B3E">
        <w:rPr>
          <w:rFonts w:ascii="Verdana" w:hAnsi="Verdana" w:cs="Calibri"/>
          <w:sz w:val="22"/>
          <w:szCs w:val="22"/>
          <w:lang w:eastAsia="fr-FR"/>
        </w:rPr>
        <w:t xml:space="preserve"> et moyen termes</w:t>
      </w:r>
      <w:r w:rsidRPr="004D6B3E">
        <w:rPr>
          <w:rFonts w:ascii="Verdana" w:hAnsi="Verdana" w:cs="Calibri"/>
          <w:sz w:val="22"/>
          <w:szCs w:val="22"/>
          <w:lang w:eastAsia="fr-FR"/>
        </w:rPr>
        <w:t>.</w:t>
      </w:r>
    </w:p>
    <w:p w14:paraId="567620B9" w14:textId="6064D14E" w:rsidR="004D6B3E" w:rsidRPr="00055193" w:rsidRDefault="004D6B3E" w:rsidP="004D6B3E">
      <w:pPr>
        <w:jc w:val="both"/>
        <w:rPr>
          <w:rFonts w:ascii="Verdana" w:hAnsi="Verdana" w:cs="Calibri"/>
          <w:sz w:val="22"/>
          <w:szCs w:val="22"/>
          <w:lang w:eastAsia="fr-FR"/>
        </w:rPr>
      </w:pPr>
      <w:r>
        <w:rPr>
          <w:rFonts w:ascii="Verdana" w:hAnsi="Verdana" w:cs="Calibri"/>
          <w:sz w:val="22"/>
          <w:szCs w:val="22"/>
          <w:lang w:eastAsia="fr-FR"/>
        </w:rPr>
        <w:t>L</w:t>
      </w:r>
      <w:r w:rsidRPr="00055193">
        <w:rPr>
          <w:rFonts w:ascii="Verdana" w:hAnsi="Verdana" w:cs="Calibri"/>
          <w:sz w:val="22"/>
          <w:szCs w:val="22"/>
          <w:lang w:eastAsia="fr-FR"/>
        </w:rPr>
        <w:t>'historique du programme COI Horizon 2030, depuis l'accord de méthode (principe de dégressivité du financement des bailleurs et progressivité de la contribution des Etats) avec l'Agence française de développement et l'Union européenne jusqu'à la signature du contrat de subvention</w:t>
      </w:r>
      <w:r>
        <w:rPr>
          <w:rFonts w:ascii="Verdana" w:hAnsi="Verdana" w:cs="Calibri"/>
          <w:sz w:val="22"/>
          <w:szCs w:val="22"/>
          <w:lang w:eastAsia="fr-FR"/>
        </w:rPr>
        <w:t xml:space="preserve"> en décembre 2022</w:t>
      </w:r>
      <w:r w:rsidRPr="00055193">
        <w:rPr>
          <w:rFonts w:ascii="Verdana" w:hAnsi="Verdana" w:cs="Calibri"/>
          <w:sz w:val="22"/>
          <w:szCs w:val="22"/>
          <w:lang w:eastAsia="fr-FR"/>
        </w:rPr>
        <w:t xml:space="preserve"> </w:t>
      </w:r>
      <w:r>
        <w:rPr>
          <w:rFonts w:ascii="Verdana" w:hAnsi="Verdana" w:cs="Calibri"/>
          <w:sz w:val="22"/>
          <w:szCs w:val="22"/>
          <w:lang w:eastAsia="fr-FR"/>
        </w:rPr>
        <w:t>suivi du</w:t>
      </w:r>
      <w:r w:rsidRPr="00055193">
        <w:rPr>
          <w:rFonts w:ascii="Verdana" w:hAnsi="Verdana" w:cs="Calibri"/>
          <w:sz w:val="22"/>
          <w:szCs w:val="22"/>
          <w:lang w:eastAsia="fr-FR"/>
        </w:rPr>
        <w:t xml:space="preserve"> déploiement de l'assistance technique</w:t>
      </w:r>
      <w:r>
        <w:rPr>
          <w:rFonts w:ascii="Verdana" w:hAnsi="Verdana" w:cs="Calibri"/>
          <w:sz w:val="22"/>
          <w:szCs w:val="22"/>
          <w:lang w:eastAsia="fr-FR"/>
        </w:rPr>
        <w:t xml:space="preserve"> en janvier 2023</w:t>
      </w:r>
      <w:r w:rsidRPr="00055193">
        <w:rPr>
          <w:rFonts w:ascii="Verdana" w:hAnsi="Verdana" w:cs="Calibri"/>
          <w:sz w:val="22"/>
          <w:szCs w:val="22"/>
          <w:lang w:eastAsia="fr-FR"/>
        </w:rPr>
        <w:t>.</w:t>
      </w:r>
    </w:p>
    <w:p w14:paraId="7A7A8CD1" w14:textId="4BC4BDA4" w:rsidR="00055193" w:rsidRPr="004D6B3E" w:rsidRDefault="004D6B3E" w:rsidP="004D6B3E">
      <w:pPr>
        <w:jc w:val="both"/>
        <w:rPr>
          <w:rFonts w:ascii="Verdana" w:hAnsi="Verdana" w:cs="Calibri"/>
          <w:sz w:val="22"/>
          <w:szCs w:val="22"/>
          <w:lang w:eastAsia="fr-FR"/>
        </w:rPr>
      </w:pPr>
      <w:r w:rsidRPr="004D6B3E">
        <w:rPr>
          <w:rFonts w:ascii="Verdana" w:hAnsi="Verdana" w:cs="Calibri"/>
          <w:sz w:val="22"/>
          <w:szCs w:val="22"/>
          <w:lang w:eastAsia="fr-FR"/>
        </w:rPr>
        <w:t>L’instruction de ce programme découle de la</w:t>
      </w:r>
      <w:r w:rsidR="00055193" w:rsidRPr="004D6B3E">
        <w:rPr>
          <w:rFonts w:ascii="Verdana" w:hAnsi="Verdana" w:cs="Calibri"/>
          <w:sz w:val="22"/>
          <w:szCs w:val="22"/>
          <w:lang w:eastAsia="fr-FR"/>
        </w:rPr>
        <w:t xml:space="preserve"> volonté de consolider le positionnement stratégique de la COI en tant qu'instrument de solidarité et de coopération régionale, en mettant l'accent sur des domaines clés tels que l'environnement, le climat, la santé et la formation.</w:t>
      </w:r>
    </w:p>
    <w:p w14:paraId="4A7938FE" w14:textId="7EE6A978" w:rsidR="00055193" w:rsidRPr="00055193" w:rsidRDefault="00055193" w:rsidP="00055193">
      <w:pPr>
        <w:jc w:val="both"/>
        <w:rPr>
          <w:rFonts w:ascii="Verdana" w:hAnsi="Verdana" w:cs="Calibri"/>
          <w:sz w:val="22"/>
          <w:szCs w:val="22"/>
          <w:lang w:eastAsia="fr-FR"/>
        </w:rPr>
      </w:pPr>
      <w:r>
        <w:rPr>
          <w:rFonts w:ascii="Verdana" w:hAnsi="Verdana" w:cs="Calibri"/>
          <w:sz w:val="22"/>
          <w:szCs w:val="22"/>
          <w:lang w:eastAsia="fr-FR"/>
        </w:rPr>
        <w:t>L’accompagnement</w:t>
      </w:r>
      <w:r w:rsidRPr="00055193">
        <w:rPr>
          <w:rFonts w:ascii="Verdana" w:hAnsi="Verdana" w:cs="Calibri"/>
          <w:sz w:val="22"/>
          <w:szCs w:val="22"/>
          <w:lang w:eastAsia="fr-FR"/>
        </w:rPr>
        <w:t xml:space="preserve"> </w:t>
      </w:r>
      <w:r>
        <w:rPr>
          <w:rFonts w:ascii="Verdana" w:hAnsi="Verdana" w:cs="Calibri"/>
          <w:sz w:val="22"/>
          <w:szCs w:val="22"/>
          <w:lang w:eastAsia="fr-FR"/>
        </w:rPr>
        <w:t xml:space="preserve">de </w:t>
      </w:r>
      <w:r w:rsidRPr="00055193">
        <w:rPr>
          <w:rFonts w:ascii="Verdana" w:hAnsi="Verdana" w:cs="Calibri"/>
          <w:sz w:val="22"/>
          <w:szCs w:val="22"/>
          <w:lang w:eastAsia="fr-FR"/>
        </w:rPr>
        <w:t>la COI</w:t>
      </w:r>
      <w:r>
        <w:rPr>
          <w:rFonts w:ascii="Verdana" w:hAnsi="Verdana" w:cs="Calibri"/>
          <w:sz w:val="22"/>
          <w:szCs w:val="22"/>
          <w:lang w:eastAsia="fr-FR"/>
        </w:rPr>
        <w:t>,</w:t>
      </w:r>
      <w:r w:rsidRPr="00055193">
        <w:rPr>
          <w:rFonts w:ascii="Verdana" w:hAnsi="Verdana" w:cs="Calibri"/>
          <w:sz w:val="22"/>
          <w:szCs w:val="22"/>
          <w:lang w:eastAsia="fr-FR"/>
        </w:rPr>
        <w:t xml:space="preserve"> </w:t>
      </w:r>
      <w:r>
        <w:rPr>
          <w:rFonts w:ascii="Verdana" w:hAnsi="Verdana" w:cs="Calibri"/>
          <w:sz w:val="22"/>
          <w:szCs w:val="22"/>
          <w:lang w:eastAsia="fr-FR"/>
        </w:rPr>
        <w:t xml:space="preserve">par le </w:t>
      </w:r>
      <w:r w:rsidR="004D6B3E">
        <w:rPr>
          <w:rFonts w:ascii="Verdana" w:hAnsi="Verdana" w:cs="Calibri"/>
          <w:sz w:val="22"/>
          <w:szCs w:val="22"/>
          <w:lang w:eastAsia="fr-FR"/>
        </w:rPr>
        <w:t>p</w:t>
      </w:r>
      <w:r>
        <w:rPr>
          <w:rFonts w:ascii="Verdana" w:hAnsi="Verdana" w:cs="Calibri"/>
          <w:sz w:val="22"/>
          <w:szCs w:val="22"/>
          <w:lang w:eastAsia="fr-FR"/>
        </w:rPr>
        <w:t xml:space="preserve">rogramme, </w:t>
      </w:r>
      <w:r w:rsidRPr="00055193">
        <w:rPr>
          <w:rFonts w:ascii="Verdana" w:hAnsi="Verdana" w:cs="Calibri"/>
          <w:sz w:val="22"/>
          <w:szCs w:val="22"/>
          <w:lang w:eastAsia="fr-FR"/>
        </w:rPr>
        <w:t xml:space="preserve">dans l'élaboration de son nouveau Plan de développement stratégique (PDS) 2023-2033 et </w:t>
      </w:r>
      <w:r>
        <w:rPr>
          <w:rFonts w:ascii="Verdana" w:hAnsi="Verdana" w:cs="Calibri"/>
          <w:sz w:val="22"/>
          <w:szCs w:val="22"/>
          <w:lang w:eastAsia="fr-FR"/>
        </w:rPr>
        <w:t>en soutien à</w:t>
      </w:r>
      <w:r w:rsidRPr="00055193">
        <w:rPr>
          <w:rFonts w:ascii="Verdana" w:hAnsi="Verdana" w:cs="Calibri"/>
          <w:sz w:val="22"/>
          <w:szCs w:val="22"/>
          <w:lang w:eastAsia="fr-FR"/>
        </w:rPr>
        <w:t xml:space="preserve"> sa transformation institutionnelle, </w:t>
      </w:r>
      <w:r w:rsidR="004D6B3E">
        <w:rPr>
          <w:rFonts w:ascii="Verdana" w:hAnsi="Verdana" w:cs="Calibri"/>
          <w:sz w:val="22"/>
          <w:szCs w:val="22"/>
          <w:lang w:eastAsia="fr-FR"/>
        </w:rPr>
        <w:t xml:space="preserve">par le biais, notamment de </w:t>
      </w:r>
      <w:r w:rsidRPr="00055193">
        <w:rPr>
          <w:rFonts w:ascii="Verdana" w:hAnsi="Verdana" w:cs="Calibri"/>
          <w:sz w:val="22"/>
          <w:szCs w:val="22"/>
          <w:lang w:eastAsia="fr-FR"/>
        </w:rPr>
        <w:t xml:space="preserve">la professionnalisation et le renforcement des ressources humaines et techniques. </w:t>
      </w:r>
      <w:r w:rsidR="00A9255F">
        <w:rPr>
          <w:rFonts w:ascii="Verdana" w:hAnsi="Verdana" w:cs="Calibri"/>
          <w:sz w:val="22"/>
          <w:szCs w:val="22"/>
          <w:lang w:eastAsia="fr-FR"/>
        </w:rPr>
        <w:t xml:space="preserve"> La réunion a rappelé le processus d</w:t>
      </w:r>
      <w:r w:rsidR="009E0051">
        <w:rPr>
          <w:rFonts w:ascii="Verdana" w:hAnsi="Verdana" w:cs="Calibri"/>
          <w:sz w:val="22"/>
          <w:szCs w:val="22"/>
          <w:lang w:eastAsia="fr-FR"/>
        </w:rPr>
        <w:t xml:space="preserve">’identification et de validation des postes qui seront financés par la subvention COI-Horizon 2030, un premier travail d’identification avait été réalisé par l’assistance INCA 1 qui avait identifié un certain nombre de postes à créer ces travaux ont été affinés et complétés par le Cabinet </w:t>
      </w:r>
      <w:proofErr w:type="spellStart"/>
      <w:r w:rsidR="009E0051">
        <w:rPr>
          <w:rFonts w:ascii="Verdana" w:hAnsi="Verdana" w:cs="Calibri"/>
          <w:sz w:val="22"/>
          <w:szCs w:val="22"/>
          <w:lang w:eastAsia="fr-FR"/>
        </w:rPr>
        <w:t>Bearing</w:t>
      </w:r>
      <w:proofErr w:type="spellEnd"/>
      <w:r w:rsidR="009E0051">
        <w:rPr>
          <w:rFonts w:ascii="Verdana" w:hAnsi="Verdana" w:cs="Calibri"/>
          <w:sz w:val="22"/>
          <w:szCs w:val="22"/>
          <w:lang w:eastAsia="fr-FR"/>
        </w:rPr>
        <w:t xml:space="preserve"> Point qui avait proposé </w:t>
      </w:r>
      <w:r w:rsidR="00D6459B">
        <w:rPr>
          <w:rFonts w:ascii="Verdana" w:hAnsi="Verdana" w:cs="Calibri"/>
          <w:sz w:val="22"/>
          <w:szCs w:val="22"/>
          <w:lang w:eastAsia="fr-FR"/>
        </w:rPr>
        <w:t>la création d’une dizaine de poste, sur la base de projections et d</w:t>
      </w:r>
      <w:r w:rsidR="0041478E">
        <w:rPr>
          <w:rFonts w:ascii="Verdana" w:hAnsi="Verdana" w:cs="Calibri"/>
          <w:sz w:val="22"/>
          <w:szCs w:val="22"/>
          <w:lang w:eastAsia="fr-FR"/>
        </w:rPr>
        <w:t>e</w:t>
      </w:r>
      <w:r w:rsidR="00D6459B">
        <w:rPr>
          <w:rFonts w:ascii="Verdana" w:hAnsi="Verdana" w:cs="Calibri"/>
          <w:sz w:val="22"/>
          <w:szCs w:val="22"/>
          <w:lang w:eastAsia="fr-FR"/>
        </w:rPr>
        <w:t xml:space="preserve"> nouveau</w:t>
      </w:r>
      <w:r w:rsidR="0041478E">
        <w:rPr>
          <w:rFonts w:ascii="Verdana" w:hAnsi="Verdana" w:cs="Calibri"/>
          <w:sz w:val="22"/>
          <w:szCs w:val="22"/>
          <w:lang w:eastAsia="fr-FR"/>
        </w:rPr>
        <w:t>x scenarii de</w:t>
      </w:r>
      <w:r w:rsidR="00D6459B">
        <w:rPr>
          <w:rFonts w:ascii="Verdana" w:hAnsi="Verdana" w:cs="Calibri"/>
          <w:sz w:val="22"/>
          <w:szCs w:val="22"/>
          <w:lang w:eastAsia="fr-FR"/>
        </w:rPr>
        <w:t xml:space="preserve"> modèle</w:t>
      </w:r>
      <w:r w:rsidR="0041478E">
        <w:rPr>
          <w:rFonts w:ascii="Verdana" w:hAnsi="Verdana" w:cs="Calibri"/>
          <w:sz w:val="22"/>
          <w:szCs w:val="22"/>
          <w:lang w:eastAsia="fr-FR"/>
        </w:rPr>
        <w:t>s</w:t>
      </w:r>
      <w:r w:rsidR="00D6459B">
        <w:rPr>
          <w:rFonts w:ascii="Verdana" w:hAnsi="Verdana" w:cs="Calibri"/>
          <w:sz w:val="22"/>
          <w:szCs w:val="22"/>
          <w:lang w:eastAsia="fr-FR"/>
        </w:rPr>
        <w:t xml:space="preserve"> économique</w:t>
      </w:r>
      <w:r w:rsidR="0041478E">
        <w:rPr>
          <w:rFonts w:ascii="Verdana" w:hAnsi="Verdana" w:cs="Calibri"/>
          <w:sz w:val="22"/>
          <w:szCs w:val="22"/>
          <w:lang w:eastAsia="fr-FR"/>
        </w:rPr>
        <w:t>s</w:t>
      </w:r>
      <w:r w:rsidR="00D6459B">
        <w:rPr>
          <w:rFonts w:ascii="Verdana" w:hAnsi="Verdana" w:cs="Calibri"/>
          <w:sz w:val="22"/>
          <w:szCs w:val="22"/>
          <w:lang w:eastAsia="fr-FR"/>
        </w:rPr>
        <w:t>. Enfin l’assistance technique COI-Horizon 2030 a finalisé les termes de références des postes à créer afin que ceux-ci puissent permettre à l’organisation d’avoir le personnel nécessaire afin de pouvoir répondre et satisfaire aux exigences des critères nécessaires à l’accréditation 9 Piliers de UE et FVC. A la demande des Etats membres, un comité ressources humaines a été institué, avec des représentants de chaque Etat afin de passer en revue et valid</w:t>
      </w:r>
      <w:r w:rsidR="0041478E">
        <w:rPr>
          <w:rFonts w:ascii="Verdana" w:hAnsi="Verdana" w:cs="Calibri"/>
          <w:sz w:val="22"/>
          <w:szCs w:val="22"/>
          <w:lang w:eastAsia="fr-FR"/>
        </w:rPr>
        <w:t>er</w:t>
      </w:r>
      <w:r w:rsidR="00D6459B">
        <w:rPr>
          <w:rFonts w:ascii="Verdana" w:hAnsi="Verdana" w:cs="Calibri"/>
          <w:sz w:val="22"/>
          <w:szCs w:val="22"/>
          <w:lang w:eastAsia="fr-FR"/>
        </w:rPr>
        <w:t xml:space="preserve"> ce plan de renforcement des capacités.</w:t>
      </w:r>
      <w:r w:rsidR="00DF686D">
        <w:rPr>
          <w:rFonts w:ascii="Verdana" w:hAnsi="Verdana" w:cs="Calibri"/>
          <w:sz w:val="22"/>
          <w:szCs w:val="22"/>
          <w:lang w:eastAsia="fr-FR"/>
        </w:rPr>
        <w:t xml:space="preserve"> Ce comité a validé les nouveaux recrutements et les profils de poste en novembre 2023.  Une procédure écrite pour </w:t>
      </w:r>
      <w:r w:rsidR="00DF686D">
        <w:rPr>
          <w:rFonts w:ascii="Verdana" w:hAnsi="Verdana" w:cs="Calibri"/>
          <w:sz w:val="22"/>
          <w:szCs w:val="22"/>
          <w:lang w:eastAsia="fr-FR"/>
        </w:rPr>
        <w:lastRenderedPageBreak/>
        <w:t>la validation par les membres du Conseil a été lancée en janvier 2024</w:t>
      </w:r>
      <w:r w:rsidR="00EF5227">
        <w:rPr>
          <w:rFonts w:ascii="Verdana" w:hAnsi="Verdana" w:cs="Calibri"/>
          <w:sz w:val="22"/>
          <w:szCs w:val="22"/>
          <w:lang w:eastAsia="fr-FR"/>
        </w:rPr>
        <w:t>.</w:t>
      </w:r>
      <w:r w:rsidR="00DF686D">
        <w:rPr>
          <w:rFonts w:ascii="Verdana" w:hAnsi="Verdana" w:cs="Calibri"/>
          <w:sz w:val="22"/>
          <w:szCs w:val="22"/>
          <w:lang w:eastAsia="fr-FR"/>
        </w:rPr>
        <w:t xml:space="preserve"> </w:t>
      </w:r>
      <w:r w:rsidR="00D6459B">
        <w:rPr>
          <w:rFonts w:ascii="Verdana" w:hAnsi="Verdana" w:cs="Calibri"/>
          <w:sz w:val="22"/>
          <w:szCs w:val="22"/>
          <w:lang w:eastAsia="fr-FR"/>
        </w:rPr>
        <w:t xml:space="preserve"> Il est attendu une validation finale </w:t>
      </w:r>
      <w:r w:rsidR="00DF686D">
        <w:rPr>
          <w:rFonts w:ascii="Verdana" w:hAnsi="Verdana" w:cs="Calibri"/>
          <w:sz w:val="22"/>
          <w:szCs w:val="22"/>
          <w:lang w:eastAsia="fr-FR"/>
        </w:rPr>
        <w:t>au plus tard première semaine de mars</w:t>
      </w:r>
      <w:r w:rsidR="00D6459B">
        <w:rPr>
          <w:rFonts w:ascii="Verdana" w:hAnsi="Verdana" w:cs="Calibri"/>
          <w:sz w:val="22"/>
          <w:szCs w:val="22"/>
          <w:lang w:eastAsia="fr-FR"/>
        </w:rPr>
        <w:t>. La COI pourra ainsi entamer le recrutement des nouveaux personnels.</w:t>
      </w:r>
    </w:p>
    <w:p w14:paraId="2DB24040" w14:textId="7D703DDF" w:rsidR="00E34F5F" w:rsidRPr="004261E3" w:rsidRDefault="0041478E" w:rsidP="004261E3">
      <w:pPr>
        <w:jc w:val="both"/>
        <w:rPr>
          <w:rFonts w:ascii="Verdana" w:hAnsi="Verdana" w:cs="Calibri"/>
          <w:sz w:val="22"/>
          <w:szCs w:val="22"/>
          <w:lang w:eastAsia="fr-FR"/>
        </w:rPr>
      </w:pPr>
      <w:r>
        <w:rPr>
          <w:rFonts w:ascii="Verdana" w:hAnsi="Verdana" w:cs="Calibri"/>
          <w:sz w:val="22"/>
          <w:szCs w:val="22"/>
          <w:lang w:eastAsia="fr-FR"/>
        </w:rPr>
        <w:t>Enfin, l</w:t>
      </w:r>
      <w:r w:rsidR="00055193" w:rsidRPr="00055193">
        <w:rPr>
          <w:rFonts w:ascii="Verdana" w:hAnsi="Verdana" w:cs="Calibri"/>
          <w:sz w:val="22"/>
          <w:szCs w:val="22"/>
          <w:lang w:eastAsia="fr-FR"/>
        </w:rPr>
        <w:t xml:space="preserve">'appropriation et le pilotage </w:t>
      </w:r>
      <w:r>
        <w:rPr>
          <w:rFonts w:ascii="Verdana" w:hAnsi="Verdana" w:cs="Calibri"/>
          <w:sz w:val="22"/>
          <w:szCs w:val="22"/>
          <w:lang w:eastAsia="fr-FR"/>
        </w:rPr>
        <w:t xml:space="preserve">de </w:t>
      </w:r>
      <w:r w:rsidR="00055193" w:rsidRPr="00055193">
        <w:rPr>
          <w:rFonts w:ascii="Verdana" w:hAnsi="Verdana" w:cs="Calibri"/>
          <w:sz w:val="22"/>
          <w:szCs w:val="22"/>
          <w:lang w:eastAsia="fr-FR"/>
        </w:rPr>
        <w:t xml:space="preserve">programme par l'équipe du Secrétariat général </w:t>
      </w:r>
      <w:r>
        <w:rPr>
          <w:rFonts w:ascii="Verdana" w:hAnsi="Verdana" w:cs="Calibri"/>
          <w:sz w:val="22"/>
          <w:szCs w:val="22"/>
          <w:lang w:eastAsia="fr-FR"/>
        </w:rPr>
        <w:t xml:space="preserve">se </w:t>
      </w:r>
      <w:r w:rsidR="001418CB">
        <w:rPr>
          <w:rFonts w:ascii="Verdana" w:hAnsi="Verdana" w:cs="Calibri"/>
          <w:sz w:val="22"/>
          <w:szCs w:val="22"/>
          <w:lang w:eastAsia="fr-FR"/>
        </w:rPr>
        <w:t>réalisent</w:t>
      </w:r>
      <w:r>
        <w:rPr>
          <w:rFonts w:ascii="Verdana" w:hAnsi="Verdana" w:cs="Calibri"/>
          <w:sz w:val="22"/>
          <w:szCs w:val="22"/>
          <w:lang w:eastAsia="fr-FR"/>
        </w:rPr>
        <w:t xml:space="preserve"> </w:t>
      </w:r>
      <w:r w:rsidR="00055193" w:rsidRPr="00055193">
        <w:rPr>
          <w:rFonts w:ascii="Verdana" w:hAnsi="Verdana" w:cs="Calibri"/>
          <w:sz w:val="22"/>
          <w:szCs w:val="22"/>
          <w:lang w:eastAsia="fr-FR"/>
        </w:rPr>
        <w:t xml:space="preserve">à travers la mise en place d'un Comité d'accréditation </w:t>
      </w:r>
      <w:r>
        <w:rPr>
          <w:rFonts w:ascii="Verdana" w:hAnsi="Verdana" w:cs="Calibri"/>
          <w:sz w:val="22"/>
          <w:szCs w:val="22"/>
          <w:lang w:eastAsia="fr-FR"/>
        </w:rPr>
        <w:t xml:space="preserve">qui suit et valide </w:t>
      </w:r>
      <w:r w:rsidR="00182569">
        <w:rPr>
          <w:rFonts w:ascii="Verdana" w:hAnsi="Verdana" w:cs="Calibri"/>
          <w:sz w:val="22"/>
          <w:szCs w:val="22"/>
          <w:lang w:eastAsia="fr-FR"/>
        </w:rPr>
        <w:t xml:space="preserve">les </w:t>
      </w:r>
      <w:r w:rsidR="00182569" w:rsidRPr="00055193">
        <w:rPr>
          <w:rFonts w:ascii="Verdana" w:hAnsi="Verdana" w:cs="Calibri"/>
          <w:sz w:val="22"/>
          <w:szCs w:val="22"/>
          <w:lang w:eastAsia="fr-FR"/>
        </w:rPr>
        <w:t>procédures</w:t>
      </w:r>
      <w:r w:rsidR="00055193" w:rsidRPr="00055193">
        <w:rPr>
          <w:rFonts w:ascii="Verdana" w:hAnsi="Verdana" w:cs="Calibri"/>
          <w:sz w:val="22"/>
          <w:szCs w:val="22"/>
          <w:lang w:eastAsia="fr-FR"/>
        </w:rPr>
        <w:t xml:space="preserve"> développées pour renforcer l'architecture institutionnelle et partenariale de la COI.</w:t>
      </w:r>
    </w:p>
    <w:p w14:paraId="761F3891" w14:textId="00271947" w:rsidR="00E34F5F" w:rsidRDefault="009558CE" w:rsidP="00B41DB3">
      <w:pPr>
        <w:pStyle w:val="Paragraphedeliste"/>
        <w:numPr>
          <w:ilvl w:val="0"/>
          <w:numId w:val="14"/>
        </w:numPr>
        <w:jc w:val="both"/>
        <w:rPr>
          <w:rFonts w:ascii="Verdana" w:hAnsi="Verdana"/>
          <w:b/>
          <w:bCs/>
          <w:sz w:val="22"/>
          <w:szCs w:val="22"/>
          <w:lang w:eastAsia="fr-FR"/>
        </w:rPr>
      </w:pPr>
      <w:r>
        <w:rPr>
          <w:rFonts w:ascii="Verdana" w:hAnsi="Verdana"/>
          <w:b/>
          <w:bCs/>
          <w:sz w:val="22"/>
          <w:szCs w:val="22"/>
          <w:lang w:eastAsia="fr-FR"/>
        </w:rPr>
        <w:t>Etat</w:t>
      </w:r>
      <w:r w:rsidR="00D83A55">
        <w:rPr>
          <w:rFonts w:ascii="Verdana" w:hAnsi="Verdana"/>
          <w:b/>
          <w:bCs/>
          <w:sz w:val="22"/>
          <w:szCs w:val="22"/>
          <w:lang w:eastAsia="fr-FR"/>
        </w:rPr>
        <w:t xml:space="preserve"> des lieux des accréditations aux 9 piliers de l’UE et au Fonds</w:t>
      </w:r>
      <w:r>
        <w:rPr>
          <w:rFonts w:ascii="Verdana" w:hAnsi="Verdana"/>
          <w:b/>
          <w:bCs/>
          <w:sz w:val="22"/>
          <w:szCs w:val="22"/>
          <w:lang w:eastAsia="fr-FR"/>
        </w:rPr>
        <w:t xml:space="preserve"> Vert pour le Climat</w:t>
      </w:r>
    </w:p>
    <w:p w14:paraId="0C62B7A7" w14:textId="609A34B7" w:rsidR="009558CE" w:rsidRDefault="003B6FE5" w:rsidP="003B6FE5">
      <w:pPr>
        <w:pStyle w:val="Paragraphedeliste"/>
        <w:numPr>
          <w:ilvl w:val="1"/>
          <w:numId w:val="21"/>
        </w:numPr>
        <w:jc w:val="both"/>
        <w:rPr>
          <w:rFonts w:ascii="Verdana" w:hAnsi="Verdana"/>
          <w:b/>
          <w:bCs/>
          <w:sz w:val="22"/>
          <w:szCs w:val="22"/>
          <w:lang w:eastAsia="fr-FR"/>
        </w:rPr>
      </w:pPr>
      <w:r>
        <w:rPr>
          <w:rFonts w:ascii="Verdana" w:hAnsi="Verdana"/>
          <w:b/>
          <w:bCs/>
          <w:sz w:val="22"/>
          <w:szCs w:val="22"/>
          <w:lang w:eastAsia="fr-FR"/>
        </w:rPr>
        <w:t>Accréditation 9 piliers UE</w:t>
      </w:r>
    </w:p>
    <w:p w14:paraId="1969859B" w14:textId="77777777" w:rsidR="00F1131F" w:rsidRPr="00F1131F" w:rsidRDefault="00F1131F" w:rsidP="00F1131F">
      <w:pPr>
        <w:jc w:val="both"/>
        <w:rPr>
          <w:rFonts w:ascii="Verdana" w:hAnsi="Verdana"/>
          <w:sz w:val="22"/>
          <w:szCs w:val="22"/>
          <w:lang w:eastAsia="fr-FR"/>
        </w:rPr>
      </w:pPr>
      <w:r w:rsidRPr="00F1131F">
        <w:rPr>
          <w:rFonts w:ascii="Verdana" w:hAnsi="Verdana"/>
          <w:sz w:val="22"/>
          <w:szCs w:val="22"/>
          <w:lang w:eastAsia="fr-FR"/>
        </w:rPr>
        <w:t>L'équipe d’assistance technique a présenté un état de situation, pilier par pilier, avec une évaluation à novembre 2023 et les procédures développées.</w:t>
      </w:r>
    </w:p>
    <w:p w14:paraId="039D4BB1" w14:textId="12F8CA96" w:rsidR="001520DA" w:rsidRDefault="00F1131F" w:rsidP="001520DA">
      <w:pPr>
        <w:jc w:val="both"/>
        <w:rPr>
          <w:rFonts w:ascii="Verdana" w:hAnsi="Verdana"/>
          <w:sz w:val="22"/>
          <w:szCs w:val="22"/>
          <w:lang w:eastAsia="fr-FR"/>
        </w:rPr>
      </w:pPr>
      <w:r>
        <w:rPr>
          <w:rFonts w:ascii="Verdana" w:hAnsi="Verdana"/>
          <w:sz w:val="22"/>
          <w:szCs w:val="22"/>
          <w:lang w:eastAsia="fr-FR"/>
        </w:rPr>
        <w:t>Cette évaluation s’est faite</w:t>
      </w:r>
      <w:r w:rsidR="001520DA">
        <w:rPr>
          <w:rFonts w:ascii="Verdana" w:hAnsi="Verdana"/>
          <w:sz w:val="22"/>
          <w:szCs w:val="22"/>
          <w:lang w:eastAsia="fr-FR"/>
        </w:rPr>
        <w:t xml:space="preserve"> </w:t>
      </w:r>
      <w:r w:rsidR="001520DA" w:rsidRPr="00EF41C0">
        <w:rPr>
          <w:rFonts w:ascii="Verdana" w:hAnsi="Verdana"/>
          <w:sz w:val="22"/>
          <w:szCs w:val="22"/>
          <w:lang w:eastAsia="fr-FR"/>
        </w:rPr>
        <w:t>sur la ba</w:t>
      </w:r>
      <w:r w:rsidR="00E94014">
        <w:rPr>
          <w:rFonts w:ascii="Verdana" w:hAnsi="Verdana"/>
          <w:sz w:val="22"/>
          <w:szCs w:val="22"/>
          <w:lang w:eastAsia="fr-FR"/>
        </w:rPr>
        <w:t>se</w:t>
      </w:r>
      <w:r w:rsidR="001520DA" w:rsidRPr="00EF41C0">
        <w:rPr>
          <w:rFonts w:ascii="Verdana" w:hAnsi="Verdana"/>
          <w:sz w:val="22"/>
          <w:szCs w:val="22"/>
          <w:lang w:eastAsia="fr-FR"/>
        </w:rPr>
        <w:t xml:space="preserve"> du questionnaire d’accréditation</w:t>
      </w:r>
      <w:r>
        <w:rPr>
          <w:rFonts w:ascii="Verdana" w:hAnsi="Verdana"/>
          <w:sz w:val="22"/>
          <w:szCs w:val="22"/>
          <w:lang w:eastAsia="fr-FR"/>
        </w:rPr>
        <w:t xml:space="preserve">, avec l’appui Service d’audit et de contrôle, </w:t>
      </w:r>
      <w:r w:rsidR="001520DA" w:rsidRPr="00EF41C0">
        <w:rPr>
          <w:rFonts w:ascii="Verdana" w:hAnsi="Verdana"/>
          <w:sz w:val="22"/>
          <w:szCs w:val="22"/>
          <w:lang w:eastAsia="fr-FR"/>
        </w:rPr>
        <w:t>selon un</w:t>
      </w:r>
      <w:r w:rsidR="001520DA">
        <w:rPr>
          <w:rFonts w:ascii="Verdana" w:hAnsi="Verdana"/>
          <w:sz w:val="22"/>
          <w:szCs w:val="22"/>
          <w:lang w:eastAsia="fr-FR"/>
        </w:rPr>
        <w:t xml:space="preserve">e nouvelle méthodologie de notation suivant </w:t>
      </w:r>
      <w:r w:rsidR="00F113DE">
        <w:rPr>
          <w:rFonts w:ascii="Verdana" w:hAnsi="Verdana"/>
          <w:sz w:val="22"/>
          <w:szCs w:val="22"/>
          <w:lang w:eastAsia="fr-FR"/>
        </w:rPr>
        <w:t>u</w:t>
      </w:r>
      <w:r w:rsidR="00F113DE" w:rsidRPr="00F442D3">
        <w:rPr>
          <w:rFonts w:ascii="Verdana" w:hAnsi="Verdana"/>
          <w:sz w:val="22"/>
          <w:szCs w:val="22"/>
          <w:lang w:eastAsia="fr-FR"/>
        </w:rPr>
        <w:t xml:space="preserve">n </w:t>
      </w:r>
      <w:r w:rsidR="00F113DE">
        <w:rPr>
          <w:rFonts w:ascii="Verdana" w:hAnsi="Verdana"/>
          <w:sz w:val="22"/>
          <w:szCs w:val="22"/>
          <w:lang w:eastAsia="fr-FR"/>
        </w:rPr>
        <w:t>barème</w:t>
      </w:r>
      <w:r w:rsidR="00B404E1" w:rsidRPr="00F442D3">
        <w:rPr>
          <w:rFonts w:ascii="Verdana" w:hAnsi="Verdana"/>
          <w:sz w:val="22"/>
          <w:szCs w:val="22"/>
          <w:lang w:eastAsia="fr-FR"/>
        </w:rPr>
        <w:t xml:space="preserve"> linéa</w:t>
      </w:r>
      <w:r w:rsidR="00F113DE">
        <w:rPr>
          <w:rFonts w:ascii="Verdana" w:hAnsi="Verdana"/>
          <w:sz w:val="22"/>
          <w:szCs w:val="22"/>
          <w:lang w:eastAsia="fr-FR"/>
        </w:rPr>
        <w:t>ire</w:t>
      </w:r>
      <w:r w:rsidR="00B404E1" w:rsidRPr="00F442D3">
        <w:rPr>
          <w:rFonts w:ascii="Verdana" w:hAnsi="Verdana"/>
          <w:sz w:val="22"/>
          <w:szCs w:val="22"/>
          <w:lang w:eastAsia="fr-FR"/>
        </w:rPr>
        <w:t xml:space="preserve"> </w:t>
      </w:r>
      <w:r w:rsidR="00F113DE">
        <w:rPr>
          <w:rFonts w:ascii="Verdana" w:hAnsi="Verdana"/>
          <w:sz w:val="22"/>
          <w:szCs w:val="22"/>
          <w:lang w:eastAsia="fr-FR"/>
        </w:rPr>
        <w:t>de</w:t>
      </w:r>
      <w:r w:rsidR="00B404E1" w:rsidRPr="00F442D3">
        <w:rPr>
          <w:rFonts w:ascii="Verdana" w:hAnsi="Verdana"/>
          <w:sz w:val="22"/>
          <w:szCs w:val="22"/>
          <w:lang w:eastAsia="fr-FR"/>
        </w:rPr>
        <w:t xml:space="preserve"> distribution des notes entre les éléments constitutifs de chaque pilier.</w:t>
      </w:r>
      <w:r w:rsidR="00B404E1">
        <w:rPr>
          <w:rStyle w:val="Appelnotedebasdep"/>
          <w:rFonts w:ascii="Verdana" w:hAnsi="Verdana"/>
          <w:sz w:val="22"/>
          <w:szCs w:val="22"/>
          <w:lang w:eastAsia="fr-FR"/>
        </w:rPr>
        <w:footnoteReference w:id="1"/>
      </w:r>
      <w:r w:rsidR="00B404E1" w:rsidRPr="00F442D3">
        <w:rPr>
          <w:rFonts w:ascii="Verdana" w:hAnsi="Verdana"/>
          <w:sz w:val="22"/>
          <w:szCs w:val="22"/>
          <w:lang w:eastAsia="fr-FR"/>
        </w:rPr>
        <w:t xml:space="preserve"> </w:t>
      </w:r>
      <w:r w:rsidR="00F113DE">
        <w:rPr>
          <w:rFonts w:ascii="Verdana" w:hAnsi="Verdana"/>
          <w:sz w:val="22"/>
          <w:szCs w:val="22"/>
          <w:lang w:eastAsia="fr-FR"/>
        </w:rPr>
        <w:t>En outre, ce</w:t>
      </w:r>
      <w:r w:rsidR="00F113DE" w:rsidRPr="00EF41C0">
        <w:rPr>
          <w:rFonts w:ascii="Verdana" w:hAnsi="Verdana"/>
          <w:sz w:val="22"/>
          <w:szCs w:val="22"/>
          <w:lang w:eastAsia="fr-FR"/>
        </w:rPr>
        <w:t xml:space="preserve"> </w:t>
      </w:r>
      <w:r w:rsidR="001520DA" w:rsidRPr="00EF41C0">
        <w:rPr>
          <w:rFonts w:ascii="Verdana" w:hAnsi="Verdana"/>
          <w:sz w:val="22"/>
          <w:szCs w:val="22"/>
          <w:lang w:eastAsia="fr-FR"/>
        </w:rPr>
        <w:t xml:space="preserve">barème </w:t>
      </w:r>
      <w:r w:rsidR="00F113DE">
        <w:rPr>
          <w:rFonts w:ascii="Verdana" w:hAnsi="Verdana"/>
          <w:sz w:val="22"/>
          <w:szCs w:val="22"/>
          <w:lang w:eastAsia="fr-FR"/>
        </w:rPr>
        <w:t>attribue la note de « 0 »</w:t>
      </w:r>
      <w:r w:rsidR="001520DA">
        <w:rPr>
          <w:rFonts w:ascii="Verdana" w:hAnsi="Verdana"/>
          <w:sz w:val="22"/>
          <w:szCs w:val="22"/>
          <w:lang w:eastAsia="fr-FR"/>
        </w:rPr>
        <w:t xml:space="preserve"> </w:t>
      </w:r>
      <w:proofErr w:type="gramStart"/>
      <w:r w:rsidR="001520DA">
        <w:rPr>
          <w:rFonts w:ascii="Verdana" w:hAnsi="Verdana"/>
          <w:sz w:val="22"/>
          <w:szCs w:val="22"/>
          <w:lang w:eastAsia="fr-FR"/>
        </w:rPr>
        <w:t xml:space="preserve">lorsque </w:t>
      </w:r>
      <w:r w:rsidR="00F113DE">
        <w:rPr>
          <w:rFonts w:ascii="Verdana" w:hAnsi="Verdana"/>
          <w:sz w:val="22"/>
          <w:szCs w:val="22"/>
          <w:lang w:eastAsia="fr-FR"/>
        </w:rPr>
        <w:t>un</w:t>
      </w:r>
      <w:proofErr w:type="gramEnd"/>
      <w:r w:rsidR="00F113DE">
        <w:rPr>
          <w:rFonts w:ascii="Verdana" w:hAnsi="Verdana"/>
          <w:sz w:val="22"/>
          <w:szCs w:val="22"/>
          <w:lang w:eastAsia="fr-FR"/>
        </w:rPr>
        <w:t xml:space="preserve"> critère</w:t>
      </w:r>
      <w:r w:rsidR="001520DA">
        <w:rPr>
          <w:rFonts w:ascii="Verdana" w:hAnsi="Verdana"/>
          <w:sz w:val="22"/>
          <w:szCs w:val="22"/>
          <w:lang w:eastAsia="fr-FR"/>
        </w:rPr>
        <w:t xml:space="preserve"> est « partiellement satisfait ».</w:t>
      </w:r>
    </w:p>
    <w:p w14:paraId="7AD5E24C" w14:textId="40271191" w:rsidR="00F442D3" w:rsidRPr="00F442D3" w:rsidRDefault="001520DA" w:rsidP="00F442D3">
      <w:pPr>
        <w:jc w:val="both"/>
        <w:rPr>
          <w:rFonts w:ascii="Verdana" w:hAnsi="Verdana"/>
          <w:sz w:val="22"/>
          <w:szCs w:val="22"/>
          <w:lang w:eastAsia="fr-FR"/>
        </w:rPr>
      </w:pPr>
      <w:r>
        <w:rPr>
          <w:rFonts w:ascii="Verdana" w:hAnsi="Verdana"/>
          <w:sz w:val="22"/>
          <w:szCs w:val="22"/>
          <w:lang w:eastAsia="fr-FR"/>
        </w:rPr>
        <w:t>Les critères d’attribution des points ont été l</w:t>
      </w:r>
      <w:r w:rsidRPr="00321D4C">
        <w:rPr>
          <w:rFonts w:ascii="Verdana" w:hAnsi="Verdana"/>
          <w:sz w:val="22"/>
          <w:szCs w:val="22"/>
          <w:lang w:eastAsia="fr-FR"/>
        </w:rPr>
        <w:t>’existence de procédures (manuels, règles, pratiques, grilles, de contrôle de qualité</w:t>
      </w:r>
      <w:r>
        <w:rPr>
          <w:rFonts w:ascii="Verdana" w:hAnsi="Verdana"/>
          <w:sz w:val="22"/>
          <w:szCs w:val="22"/>
          <w:lang w:eastAsia="fr-FR"/>
        </w:rPr>
        <w:t xml:space="preserve">) </w:t>
      </w:r>
      <w:r w:rsidRPr="00321D4C">
        <w:rPr>
          <w:rFonts w:ascii="Verdana" w:hAnsi="Verdana"/>
          <w:sz w:val="22"/>
          <w:szCs w:val="22"/>
          <w:lang w:eastAsia="fr-FR"/>
        </w:rPr>
        <w:t>et leur mise en œuvre</w:t>
      </w:r>
      <w:r>
        <w:rPr>
          <w:rFonts w:ascii="Verdana" w:hAnsi="Verdana"/>
          <w:sz w:val="22"/>
          <w:szCs w:val="22"/>
          <w:lang w:eastAsia="fr-FR"/>
        </w:rPr>
        <w:t>.</w:t>
      </w:r>
    </w:p>
    <w:p w14:paraId="7A577917" w14:textId="2D581299" w:rsidR="00F442D3" w:rsidRPr="00F442D3" w:rsidRDefault="00B404E1" w:rsidP="00F442D3">
      <w:pPr>
        <w:jc w:val="both"/>
        <w:rPr>
          <w:rFonts w:ascii="Verdana" w:hAnsi="Verdana"/>
          <w:sz w:val="22"/>
          <w:szCs w:val="22"/>
          <w:lang w:eastAsia="fr-FR"/>
        </w:rPr>
      </w:pPr>
      <w:r>
        <w:rPr>
          <w:rFonts w:ascii="Verdana" w:hAnsi="Verdana"/>
          <w:sz w:val="22"/>
          <w:szCs w:val="22"/>
          <w:lang w:eastAsia="fr-FR"/>
        </w:rPr>
        <w:t>I</w:t>
      </w:r>
      <w:r w:rsidR="00F442D3" w:rsidRPr="00F442D3">
        <w:rPr>
          <w:rFonts w:ascii="Verdana" w:hAnsi="Verdana"/>
          <w:sz w:val="22"/>
          <w:szCs w:val="22"/>
          <w:lang w:eastAsia="fr-FR"/>
        </w:rPr>
        <w:t xml:space="preserve">l a été </w:t>
      </w:r>
      <w:r>
        <w:rPr>
          <w:rFonts w:ascii="Verdana" w:hAnsi="Verdana"/>
          <w:sz w:val="22"/>
          <w:szCs w:val="22"/>
          <w:lang w:eastAsia="fr-FR"/>
        </w:rPr>
        <w:t>rappelé, a contrario,</w:t>
      </w:r>
      <w:r w:rsidR="00F442D3" w:rsidRPr="00F442D3">
        <w:rPr>
          <w:rFonts w:ascii="Verdana" w:hAnsi="Verdana"/>
          <w:sz w:val="22"/>
          <w:szCs w:val="22"/>
          <w:lang w:eastAsia="fr-FR"/>
        </w:rPr>
        <w:t xml:space="preserve"> que le système d'évaluation en </w:t>
      </w:r>
      <w:r w:rsidR="002628C1">
        <w:rPr>
          <w:rFonts w:ascii="Verdana" w:hAnsi="Verdana"/>
          <w:sz w:val="22"/>
          <w:szCs w:val="22"/>
          <w:lang w:eastAsia="fr-FR"/>
        </w:rPr>
        <w:t xml:space="preserve">novembre </w:t>
      </w:r>
      <w:r w:rsidR="00F442D3" w:rsidRPr="00F442D3">
        <w:rPr>
          <w:rFonts w:ascii="Verdana" w:hAnsi="Verdana"/>
          <w:sz w:val="22"/>
          <w:szCs w:val="22"/>
          <w:lang w:eastAsia="fr-FR"/>
        </w:rPr>
        <w:t>2022</w:t>
      </w:r>
      <w:r w:rsidR="002628C1">
        <w:rPr>
          <w:rFonts w:ascii="Verdana" w:hAnsi="Verdana"/>
          <w:sz w:val="22"/>
          <w:szCs w:val="22"/>
          <w:lang w:eastAsia="fr-FR"/>
        </w:rPr>
        <w:t xml:space="preserve">, à la fin du projet INCA I, </w:t>
      </w:r>
      <w:r w:rsidR="00F442D3" w:rsidRPr="00F442D3">
        <w:rPr>
          <w:rFonts w:ascii="Verdana" w:hAnsi="Verdana"/>
          <w:sz w:val="22"/>
          <w:szCs w:val="22"/>
          <w:lang w:eastAsia="fr-FR"/>
        </w:rPr>
        <w:t>a établi que le respect total, partiel ou non d'un critère attribuerait respectivement une notation d’un point (1), de demi-point (0,5) ou de zéro point 0.</w:t>
      </w:r>
    </w:p>
    <w:p w14:paraId="08CD4E63" w14:textId="27DBB2C1" w:rsidR="00F442D3" w:rsidRPr="00F442D3" w:rsidRDefault="00B404E1" w:rsidP="00F442D3">
      <w:pPr>
        <w:jc w:val="both"/>
        <w:rPr>
          <w:rFonts w:ascii="Verdana" w:hAnsi="Verdana"/>
          <w:sz w:val="22"/>
          <w:szCs w:val="22"/>
          <w:lang w:eastAsia="fr-FR"/>
        </w:rPr>
      </w:pPr>
      <w:r>
        <w:rPr>
          <w:rFonts w:ascii="Verdana" w:hAnsi="Verdana"/>
          <w:sz w:val="22"/>
          <w:szCs w:val="22"/>
          <w:lang w:eastAsia="fr-FR"/>
        </w:rPr>
        <w:t>A</w:t>
      </w:r>
      <w:r w:rsidR="00F442D3" w:rsidRPr="00F442D3">
        <w:rPr>
          <w:rFonts w:ascii="Verdana" w:hAnsi="Verdana"/>
          <w:sz w:val="22"/>
          <w:szCs w:val="22"/>
          <w:lang w:eastAsia="fr-FR"/>
        </w:rPr>
        <w:t xml:space="preserve"> partir de 2023, un changement de méthode a été introduit, sur une base d’évaluation binaire : soit 0 soit 1. Par conséquent, le statut "partiellement satisfait" ne se traduirait plus par l'attribution de demi-point. Une procédure existante, mais non adoptée, non diffusée par la formation et non mise en pratique, ne peut être considérée que partiellement satisfaisante, ce qui se traduit par l'absence d'attribution de points.</w:t>
      </w:r>
    </w:p>
    <w:p w14:paraId="35D94650" w14:textId="4744D626" w:rsidR="001520DA" w:rsidRDefault="00F442D3" w:rsidP="00F442D3">
      <w:pPr>
        <w:jc w:val="both"/>
        <w:rPr>
          <w:rFonts w:ascii="Verdana" w:hAnsi="Verdana"/>
          <w:sz w:val="22"/>
          <w:szCs w:val="22"/>
          <w:lang w:eastAsia="fr-FR"/>
        </w:rPr>
      </w:pPr>
      <w:r w:rsidRPr="00F442D3">
        <w:rPr>
          <w:rFonts w:ascii="Verdana" w:hAnsi="Verdana"/>
          <w:sz w:val="22"/>
          <w:szCs w:val="22"/>
          <w:lang w:eastAsia="fr-FR"/>
        </w:rPr>
        <w:t>Ces ajustements dans la méthode d'évaluation reflètent la volonté d'améliorer la rigueur du processus d'accréditation, tout en assurant une évaluation juste et complète des performances de l'organisation.</w:t>
      </w:r>
    </w:p>
    <w:p w14:paraId="5CFBBAD0" w14:textId="77777777" w:rsidR="004261E3" w:rsidRDefault="00F442D3" w:rsidP="00F442D3">
      <w:pPr>
        <w:jc w:val="both"/>
        <w:rPr>
          <w:rFonts w:ascii="Verdana" w:hAnsi="Verdana"/>
          <w:sz w:val="22"/>
          <w:szCs w:val="22"/>
          <w:lang w:eastAsia="fr-FR"/>
        </w:rPr>
      </w:pPr>
      <w:r w:rsidRPr="00F442D3">
        <w:rPr>
          <w:rFonts w:ascii="Verdana" w:hAnsi="Verdana"/>
          <w:sz w:val="22"/>
          <w:szCs w:val="22"/>
          <w:lang w:eastAsia="fr-FR"/>
        </w:rPr>
        <w:t>Des explications sur les écarts entre les estimations fournies ont été données</w:t>
      </w:r>
      <w:r w:rsidR="00B404E1">
        <w:rPr>
          <w:rFonts w:ascii="Verdana" w:hAnsi="Verdana"/>
          <w:sz w:val="22"/>
          <w:szCs w:val="22"/>
          <w:lang w:eastAsia="fr-FR"/>
        </w:rPr>
        <w:t> :</w:t>
      </w:r>
      <w:r w:rsidRPr="00F442D3">
        <w:rPr>
          <w:rFonts w:ascii="Verdana" w:hAnsi="Verdana"/>
          <w:sz w:val="22"/>
          <w:szCs w:val="22"/>
          <w:lang w:eastAsia="fr-FR"/>
        </w:rPr>
        <w:t xml:space="preserve"> </w:t>
      </w:r>
    </w:p>
    <w:p w14:paraId="0B78C0B3" w14:textId="7E5D510F" w:rsidR="00F113DE" w:rsidRDefault="00F113DE" w:rsidP="00F442D3">
      <w:pPr>
        <w:jc w:val="both"/>
        <w:rPr>
          <w:rFonts w:ascii="Verdana" w:hAnsi="Verdana"/>
          <w:sz w:val="22"/>
          <w:szCs w:val="22"/>
          <w:lang w:eastAsia="fr-FR"/>
        </w:rPr>
      </w:pPr>
      <w:r>
        <w:rPr>
          <w:rFonts w:ascii="Verdana" w:hAnsi="Verdana"/>
          <w:sz w:val="22"/>
          <w:szCs w:val="22"/>
          <w:lang w:eastAsia="fr-FR"/>
        </w:rPr>
        <w:lastRenderedPageBreak/>
        <w:t>D’une part</w:t>
      </w:r>
      <w:r w:rsidR="00F442D3" w:rsidRPr="00F442D3">
        <w:rPr>
          <w:rFonts w:ascii="Verdana" w:hAnsi="Verdana"/>
          <w:sz w:val="22"/>
          <w:szCs w:val="22"/>
          <w:lang w:eastAsia="fr-FR"/>
        </w:rPr>
        <w:t>, dans l’estimation</w:t>
      </w:r>
      <w:r w:rsidR="00B53ED9">
        <w:rPr>
          <w:rFonts w:ascii="Verdana" w:hAnsi="Verdana"/>
          <w:sz w:val="22"/>
          <w:szCs w:val="22"/>
          <w:lang w:eastAsia="fr-FR"/>
        </w:rPr>
        <w:t xml:space="preserve"> antérieure</w:t>
      </w:r>
      <w:r w:rsidR="00F442D3" w:rsidRPr="00F442D3">
        <w:rPr>
          <w:rFonts w:ascii="Verdana" w:hAnsi="Verdana"/>
          <w:sz w:val="22"/>
          <w:szCs w:val="22"/>
          <w:lang w:eastAsia="fr-FR"/>
        </w:rPr>
        <w:t xml:space="preserve">, un critère partiellement satisfait valait un demi-point, ce qui explique les variations observées. </w:t>
      </w:r>
    </w:p>
    <w:p w14:paraId="7806637E" w14:textId="7E93FF82" w:rsidR="00F113DE" w:rsidRDefault="00B53ED9" w:rsidP="00F442D3">
      <w:pPr>
        <w:jc w:val="both"/>
        <w:rPr>
          <w:rFonts w:ascii="Verdana" w:hAnsi="Verdana"/>
          <w:sz w:val="22"/>
          <w:szCs w:val="22"/>
          <w:lang w:eastAsia="fr-FR"/>
        </w:rPr>
      </w:pPr>
      <w:r>
        <w:rPr>
          <w:rFonts w:ascii="Verdana" w:hAnsi="Verdana"/>
          <w:sz w:val="22"/>
          <w:szCs w:val="22"/>
          <w:lang w:eastAsia="fr-FR"/>
        </w:rPr>
        <w:t>D’autre part</w:t>
      </w:r>
      <w:r w:rsidR="00F442D3" w:rsidRPr="00F442D3">
        <w:rPr>
          <w:rFonts w:ascii="Verdana" w:hAnsi="Verdana"/>
          <w:sz w:val="22"/>
          <w:szCs w:val="22"/>
          <w:lang w:eastAsia="fr-FR"/>
        </w:rPr>
        <w:t xml:space="preserve">, certains critères considérés comme partiellement satisfaits dans les évaluations précédentes ont été considérés comme entièrement satisfaits dans la dernière estimation, ce qui a influencé les résultats. </w:t>
      </w:r>
    </w:p>
    <w:p w14:paraId="59B26207" w14:textId="02E20E60"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Par ailleurs, certaines procédures </w:t>
      </w:r>
      <w:r w:rsidR="00F113DE">
        <w:rPr>
          <w:rFonts w:ascii="Verdana" w:hAnsi="Verdana"/>
          <w:sz w:val="22"/>
          <w:szCs w:val="22"/>
          <w:lang w:eastAsia="fr-FR"/>
        </w:rPr>
        <w:t xml:space="preserve">existantes, </w:t>
      </w:r>
      <w:r w:rsidRPr="00F442D3">
        <w:rPr>
          <w:rFonts w:ascii="Verdana" w:hAnsi="Verdana"/>
          <w:sz w:val="22"/>
          <w:szCs w:val="22"/>
          <w:lang w:eastAsia="fr-FR"/>
        </w:rPr>
        <w:t xml:space="preserve">relatives aux marchés et aux subventions, proviennent de bailleurs de fonds externes à la COI, ce qui peut avoir un impact sur la cohérence et la conformité globale. </w:t>
      </w:r>
    </w:p>
    <w:p w14:paraId="0C8CC2AB" w14:textId="50A6D57B"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De même, bien que le cadre juridique, les règles, les procédures et les outils aient été préparés, ils n'ont pas été </w:t>
      </w:r>
      <w:r w:rsidR="00182569">
        <w:rPr>
          <w:rFonts w:ascii="Verdana" w:hAnsi="Verdana"/>
          <w:sz w:val="22"/>
          <w:szCs w:val="22"/>
          <w:lang w:eastAsia="fr-FR"/>
        </w:rPr>
        <w:t xml:space="preserve">formellement </w:t>
      </w:r>
      <w:r w:rsidR="00F113DE">
        <w:rPr>
          <w:rFonts w:ascii="Verdana" w:hAnsi="Verdana"/>
          <w:sz w:val="22"/>
          <w:szCs w:val="22"/>
          <w:lang w:eastAsia="fr-FR"/>
        </w:rPr>
        <w:t xml:space="preserve">adoptés, puis </w:t>
      </w:r>
      <w:r w:rsidRPr="00F442D3">
        <w:rPr>
          <w:rFonts w:ascii="Verdana" w:hAnsi="Verdana"/>
          <w:sz w:val="22"/>
          <w:szCs w:val="22"/>
          <w:lang w:eastAsia="fr-FR"/>
        </w:rPr>
        <w:t>diffusés de manière adéquate, ce qui pourrait expliquer des lacunes dans leur mise en pratique.</w:t>
      </w:r>
    </w:p>
    <w:p w14:paraId="2E078C5F" w14:textId="2B58A421"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En outre, certains documents préparés </w:t>
      </w:r>
      <w:r w:rsidR="00F113DE">
        <w:rPr>
          <w:rFonts w:ascii="Verdana" w:hAnsi="Verdana"/>
          <w:sz w:val="22"/>
          <w:szCs w:val="22"/>
          <w:lang w:eastAsia="fr-FR"/>
        </w:rPr>
        <w:t xml:space="preserve">précédemment </w:t>
      </w:r>
      <w:r w:rsidRPr="00F442D3">
        <w:rPr>
          <w:rFonts w:ascii="Verdana" w:hAnsi="Verdana"/>
          <w:sz w:val="22"/>
          <w:szCs w:val="22"/>
          <w:lang w:eastAsia="fr-FR"/>
        </w:rPr>
        <w:t xml:space="preserve">peuvent manquer de pertinence, </w:t>
      </w:r>
      <w:r w:rsidR="00F113DE">
        <w:rPr>
          <w:rFonts w:ascii="Verdana" w:hAnsi="Verdana"/>
          <w:sz w:val="22"/>
          <w:szCs w:val="22"/>
          <w:lang w:eastAsia="fr-FR"/>
        </w:rPr>
        <w:t>ce qui conduit à devoir les réécrire (manuel de gestion financière et comptable, notamment).</w:t>
      </w:r>
    </w:p>
    <w:p w14:paraId="39A9E84D" w14:textId="0AD0952F" w:rsidR="00F113DE" w:rsidRDefault="00F113DE" w:rsidP="00F442D3">
      <w:pPr>
        <w:jc w:val="both"/>
        <w:rPr>
          <w:rFonts w:ascii="Verdana" w:hAnsi="Verdana"/>
          <w:sz w:val="22"/>
          <w:szCs w:val="22"/>
          <w:lang w:eastAsia="fr-FR"/>
        </w:rPr>
      </w:pPr>
      <w:r>
        <w:rPr>
          <w:rFonts w:ascii="Verdana" w:hAnsi="Verdana"/>
          <w:sz w:val="22"/>
          <w:szCs w:val="22"/>
          <w:lang w:eastAsia="fr-FR"/>
        </w:rPr>
        <w:t>Inversement,</w:t>
      </w:r>
      <w:r w:rsidR="00F442D3" w:rsidRPr="00F442D3">
        <w:rPr>
          <w:rFonts w:ascii="Verdana" w:hAnsi="Verdana"/>
          <w:sz w:val="22"/>
          <w:szCs w:val="22"/>
          <w:lang w:eastAsia="fr-FR"/>
        </w:rPr>
        <w:t xml:space="preserve"> d'autres</w:t>
      </w:r>
      <w:r>
        <w:rPr>
          <w:rFonts w:ascii="Verdana" w:hAnsi="Verdana"/>
          <w:sz w:val="22"/>
          <w:szCs w:val="22"/>
          <w:lang w:eastAsia="fr-FR"/>
        </w:rPr>
        <w:t xml:space="preserve"> documents</w:t>
      </w:r>
      <w:r w:rsidR="00F442D3" w:rsidRPr="00F442D3">
        <w:rPr>
          <w:rFonts w:ascii="Verdana" w:hAnsi="Verdana"/>
          <w:sz w:val="22"/>
          <w:szCs w:val="22"/>
          <w:lang w:eastAsia="fr-FR"/>
        </w:rPr>
        <w:t xml:space="preserve">, bien que diffusés, ne sont pas </w:t>
      </w:r>
      <w:r>
        <w:rPr>
          <w:rFonts w:ascii="Verdana" w:hAnsi="Verdana"/>
          <w:sz w:val="22"/>
          <w:szCs w:val="22"/>
          <w:lang w:eastAsia="fr-FR"/>
        </w:rPr>
        <w:t>en usage courant</w:t>
      </w:r>
      <w:r w:rsidR="00F442D3" w:rsidRPr="00F442D3">
        <w:rPr>
          <w:rFonts w:ascii="Verdana" w:hAnsi="Verdana"/>
          <w:sz w:val="22"/>
          <w:szCs w:val="22"/>
          <w:lang w:eastAsia="fr-FR"/>
        </w:rPr>
        <w:t xml:space="preserve">, ce qui affecte l'efficacité des pratiques. </w:t>
      </w:r>
    </w:p>
    <w:p w14:paraId="54C81D3B" w14:textId="77777777" w:rsidR="00B53ED9" w:rsidRDefault="00F442D3" w:rsidP="00F442D3">
      <w:pPr>
        <w:jc w:val="both"/>
        <w:rPr>
          <w:rFonts w:ascii="Verdana" w:hAnsi="Verdana"/>
          <w:sz w:val="22"/>
          <w:szCs w:val="22"/>
          <w:lang w:eastAsia="fr-FR"/>
        </w:rPr>
      </w:pPr>
      <w:r w:rsidRPr="00F442D3">
        <w:rPr>
          <w:rFonts w:ascii="Verdana" w:hAnsi="Verdana"/>
          <w:sz w:val="22"/>
          <w:szCs w:val="22"/>
          <w:lang w:eastAsia="fr-FR"/>
        </w:rPr>
        <w:t>De plus, le comité a relevé que le barème global a été interprété sous l'hypothèse d'une notation linéaire</w:t>
      </w:r>
      <w:r w:rsidR="00B53ED9">
        <w:rPr>
          <w:rFonts w:ascii="Verdana" w:hAnsi="Verdana"/>
          <w:sz w:val="22"/>
          <w:szCs w:val="22"/>
          <w:lang w:eastAsia="fr-FR"/>
        </w:rPr>
        <w:t xml:space="preserve"> en critères</w:t>
      </w:r>
      <w:r w:rsidRPr="00F442D3">
        <w:rPr>
          <w:rFonts w:ascii="Verdana" w:hAnsi="Verdana"/>
          <w:sz w:val="22"/>
          <w:szCs w:val="22"/>
          <w:lang w:eastAsia="fr-FR"/>
        </w:rPr>
        <w:t xml:space="preserve">, ce qui peut avoir influencé les résultats de manière significative. </w:t>
      </w:r>
    </w:p>
    <w:p w14:paraId="5CED2095" w14:textId="55A1FB2F" w:rsidR="00F442D3" w:rsidRDefault="00F442D3" w:rsidP="00F442D3">
      <w:pPr>
        <w:jc w:val="both"/>
        <w:rPr>
          <w:rFonts w:ascii="Verdana" w:hAnsi="Verdana"/>
          <w:sz w:val="22"/>
          <w:szCs w:val="22"/>
          <w:lang w:eastAsia="fr-FR"/>
        </w:rPr>
      </w:pPr>
      <w:r w:rsidRPr="00F442D3">
        <w:rPr>
          <w:rFonts w:ascii="Verdana" w:hAnsi="Verdana"/>
          <w:sz w:val="22"/>
          <w:szCs w:val="22"/>
          <w:lang w:eastAsia="fr-FR"/>
        </w:rPr>
        <w:t>Enfin, la subjectivité des opinions des auditeurs</w:t>
      </w:r>
      <w:r w:rsidR="00EF5227">
        <w:rPr>
          <w:rFonts w:ascii="Verdana" w:hAnsi="Verdana"/>
          <w:sz w:val="22"/>
          <w:szCs w:val="22"/>
          <w:lang w:eastAsia="fr-FR"/>
        </w:rPr>
        <w:t xml:space="preserve"> est à anticiper en prévision de l’audit</w:t>
      </w:r>
      <w:r>
        <w:rPr>
          <w:rFonts w:ascii="Verdana" w:hAnsi="Verdana"/>
          <w:sz w:val="22"/>
          <w:szCs w:val="22"/>
          <w:lang w:eastAsia="fr-FR"/>
        </w:rPr>
        <w:t>.</w:t>
      </w:r>
    </w:p>
    <w:p w14:paraId="237B9455" w14:textId="77777777" w:rsidR="004261E3" w:rsidRDefault="004261E3">
      <w:pPr>
        <w:rPr>
          <w:rFonts w:ascii="Verdana" w:hAnsi="Verdana"/>
        </w:rPr>
      </w:pPr>
      <w:r>
        <w:rPr>
          <w:rFonts w:ascii="Verdana" w:hAnsi="Verdana"/>
        </w:rPr>
        <w:br w:type="page"/>
      </w:r>
    </w:p>
    <w:p w14:paraId="379931A2" w14:textId="403A9BE6" w:rsidR="00F442D3" w:rsidRDefault="00F442D3" w:rsidP="00843D1D">
      <w:pPr>
        <w:rPr>
          <w:rFonts w:ascii="Verdana" w:hAnsi="Verdana"/>
        </w:rPr>
      </w:pPr>
      <w:r>
        <w:rPr>
          <w:rFonts w:ascii="Verdana" w:hAnsi="Verdana"/>
        </w:rPr>
        <w:lastRenderedPageBreak/>
        <w:t>Le tableau récapitulatif suivant a montré la différence du résultat selon les différentes méthodes de notation</w:t>
      </w:r>
      <w:r w:rsidR="00FD271E">
        <w:rPr>
          <w:rStyle w:val="Appelnotedebasdep"/>
          <w:rFonts w:ascii="Verdana" w:hAnsi="Verdana"/>
        </w:rPr>
        <w:footnoteReference w:id="2"/>
      </w:r>
      <w:r>
        <w:rPr>
          <w:rFonts w:ascii="Verdana" w:hAnsi="Verdana"/>
        </w:rPr>
        <w:t>.</w:t>
      </w:r>
    </w:p>
    <w:tbl>
      <w:tblPr>
        <w:tblW w:w="8506" w:type="dxa"/>
        <w:jc w:val="center"/>
        <w:tblCellMar>
          <w:left w:w="0" w:type="dxa"/>
          <w:right w:w="0" w:type="dxa"/>
        </w:tblCellMar>
        <w:tblLook w:val="0600" w:firstRow="0" w:lastRow="0" w:firstColumn="0" w:lastColumn="0" w:noHBand="1" w:noVBand="1"/>
      </w:tblPr>
      <w:tblGrid>
        <w:gridCol w:w="1619"/>
        <w:gridCol w:w="2785"/>
        <w:gridCol w:w="552"/>
        <w:gridCol w:w="730"/>
        <w:gridCol w:w="565"/>
        <w:gridCol w:w="700"/>
        <w:gridCol w:w="699"/>
        <w:gridCol w:w="856"/>
      </w:tblGrid>
      <w:tr w:rsidR="00F442D3" w:rsidRPr="004B57C6" w14:paraId="622655DA"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0B11E2E8" w14:textId="77777777" w:rsidR="00F442D3" w:rsidRPr="004B57C6" w:rsidRDefault="00F442D3" w:rsidP="003C2845">
            <w:pPr>
              <w:spacing w:after="0" w:line="259" w:lineRule="auto"/>
              <w:jc w:val="center"/>
              <w:rPr>
                <w:rFonts w:ascii="Verdana" w:hAnsi="Verdana"/>
                <w:b/>
                <w:bCs/>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483A8398" w14:textId="77777777" w:rsidR="00F442D3" w:rsidRPr="004B57C6" w:rsidRDefault="00F442D3" w:rsidP="003C2845">
            <w:pPr>
              <w:spacing w:after="0" w:line="259" w:lineRule="auto"/>
              <w:jc w:val="center"/>
              <w:rPr>
                <w:rFonts w:ascii="Verdana" w:hAnsi="Verdana"/>
                <w:b/>
                <w:bCs/>
                <w:sz w:val="18"/>
                <w:szCs w:val="18"/>
              </w:rPr>
            </w:pPr>
          </w:p>
        </w:tc>
        <w:tc>
          <w:tcPr>
            <w:tcW w:w="552"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07D74998"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BASE</w:t>
            </w:r>
          </w:p>
        </w:tc>
        <w:tc>
          <w:tcPr>
            <w:tcW w:w="730"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692F0ADB"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2019</w:t>
            </w:r>
          </w:p>
        </w:tc>
        <w:tc>
          <w:tcPr>
            <w:tcW w:w="565"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4CC06E11"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2022</w:t>
            </w:r>
          </w:p>
        </w:tc>
        <w:tc>
          <w:tcPr>
            <w:tcW w:w="700"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0D4B5B58"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2023</w:t>
            </w:r>
          </w:p>
        </w:tc>
        <w:tc>
          <w:tcPr>
            <w:tcW w:w="699"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1EFBF84B"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2024</w:t>
            </w:r>
          </w:p>
        </w:tc>
        <w:tc>
          <w:tcPr>
            <w:tcW w:w="856"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43710700" w14:textId="77777777" w:rsidR="00F442D3" w:rsidRPr="004B57C6" w:rsidRDefault="00F442D3" w:rsidP="003C2845">
            <w:pPr>
              <w:spacing w:after="0" w:line="259" w:lineRule="auto"/>
              <w:jc w:val="center"/>
              <w:rPr>
                <w:rFonts w:ascii="Verdana" w:hAnsi="Verdana"/>
                <w:b/>
                <w:bCs/>
                <w:sz w:val="18"/>
                <w:szCs w:val="18"/>
              </w:rPr>
            </w:pPr>
          </w:p>
        </w:tc>
      </w:tr>
      <w:tr w:rsidR="00F442D3" w:rsidRPr="004B57C6" w14:paraId="10240EAA"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3B877A4"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1</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6D2BA8E"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de contrôle interne</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D4B835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50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4F9C14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C7958A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38</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64AC28F"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28</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D168AF0"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35</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4DD12B8"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70.02%</w:t>
            </w:r>
          </w:p>
        </w:tc>
      </w:tr>
      <w:tr w:rsidR="00F442D3" w:rsidRPr="004B57C6" w14:paraId="50AA485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533FDC"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2</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EC5CC4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de comptabilité</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53B05E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45E52A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20</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1957B14"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E9F80C2"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9</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1B9227"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9</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C2CFCA"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30.32%</w:t>
            </w:r>
          </w:p>
        </w:tc>
      </w:tr>
      <w:tr w:rsidR="00F442D3" w:rsidRPr="004B57C6" w14:paraId="18F7E3C2"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FA5B774"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3</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37B9710"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d'audit indépendant</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75F03F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327518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66F7020"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27.5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C2D4B6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0B3593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26.67</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B7314F5"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88.89%</w:t>
            </w:r>
          </w:p>
        </w:tc>
      </w:tr>
      <w:tr w:rsidR="00F442D3" w:rsidRPr="004B57C6" w14:paraId="44A574C0"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E93A67"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4</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67272B6"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Subvention</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FA77C2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753657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7.5</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568A35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A4FB01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27.50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E22B6D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30.00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CC820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100.00%</w:t>
            </w:r>
          </w:p>
        </w:tc>
      </w:tr>
      <w:tr w:rsidR="00F442D3" w:rsidRPr="004B57C6" w14:paraId="7D158B3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A7CCFA8"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5</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13714B5"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Passations des marchés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92231D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FDE763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6.67</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469307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74DF9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19.30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8B314BF"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28.39</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92FE29E"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94.63%</w:t>
            </w:r>
          </w:p>
        </w:tc>
      </w:tr>
      <w:tr w:rsidR="00F442D3" w:rsidRPr="004B57C6" w14:paraId="49A5BD87"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E8A58DB"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7</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C7F92E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Exclusion de l'accès aux financements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533EE2E"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45260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BD02FF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16.7</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CCDA9CA"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12.5</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F7A31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25.0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F389B2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83.33%</w:t>
            </w:r>
          </w:p>
        </w:tc>
      </w:tr>
      <w:tr w:rsidR="00F442D3" w:rsidRPr="004B57C6" w14:paraId="42295EF1"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664B603"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8</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0A7865B"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Publication d'information sur les bénéficiaires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5DA0EE1"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9797B9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487565A"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7089642"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10.0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F793A7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8C4D4E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88.89%</w:t>
            </w:r>
          </w:p>
        </w:tc>
      </w:tr>
      <w:tr w:rsidR="00F442D3" w:rsidRPr="004B57C6" w14:paraId="140A5441"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82C0B08"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9</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CB016AF"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Protection des données personnelles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A631D2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7632CDF"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2BD6BF0"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15.0</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7E292A8"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3.3</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A2100E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F2CC83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100.00%</w:t>
            </w:r>
          </w:p>
        </w:tc>
      </w:tr>
      <w:tr w:rsidR="00F442D3" w:rsidRPr="004B57C6" w14:paraId="10528F6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B4F0CC4" w14:textId="77777777" w:rsidR="00F442D3" w:rsidRPr="004B57C6" w:rsidRDefault="00F442D3" w:rsidP="003C2845">
            <w:pPr>
              <w:spacing w:after="0" w:line="259" w:lineRule="auto"/>
              <w:jc w:val="both"/>
              <w:rPr>
                <w:rFonts w:ascii="Verdana" w:hAnsi="Verdana"/>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A99C2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Total</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FD8AC88"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65FBCD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105</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1DD53D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162</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2E6F624"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137</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17D870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211</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7B25ACE" w14:textId="77777777" w:rsidR="00F442D3" w:rsidRPr="004B57C6" w:rsidRDefault="00F442D3" w:rsidP="003C2845">
            <w:pPr>
              <w:spacing w:after="0" w:line="259" w:lineRule="auto"/>
              <w:jc w:val="center"/>
              <w:rPr>
                <w:rFonts w:ascii="Verdana" w:hAnsi="Verdana"/>
                <w:sz w:val="18"/>
                <w:szCs w:val="18"/>
              </w:rPr>
            </w:pPr>
          </w:p>
        </w:tc>
      </w:tr>
      <w:tr w:rsidR="00F442D3" w:rsidRPr="004B57C6" w14:paraId="6CF469E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A53C139" w14:textId="77777777" w:rsidR="00F442D3" w:rsidRPr="004B57C6" w:rsidRDefault="00F442D3" w:rsidP="003C2845">
            <w:pPr>
              <w:spacing w:after="0" w:line="259" w:lineRule="auto"/>
              <w:jc w:val="both"/>
              <w:rPr>
                <w:rFonts w:ascii="Verdana" w:hAnsi="Verdana"/>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A289601" w14:textId="77777777" w:rsidR="00F442D3" w:rsidRPr="004B57C6" w:rsidRDefault="00F442D3" w:rsidP="003C2845">
            <w:pPr>
              <w:spacing w:after="0" w:line="259" w:lineRule="auto"/>
              <w:jc w:val="both"/>
              <w:rPr>
                <w:rFonts w:ascii="Verdana" w:hAnsi="Verdana"/>
                <w:sz w:val="18"/>
                <w:szCs w:val="18"/>
              </w:rPr>
            </w:pP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0F6639" w14:textId="77777777" w:rsidR="00F442D3" w:rsidRPr="004B57C6" w:rsidRDefault="00F442D3" w:rsidP="003C2845">
            <w:pPr>
              <w:spacing w:after="0" w:line="259" w:lineRule="auto"/>
              <w:jc w:val="center"/>
              <w:rPr>
                <w:rFonts w:ascii="Verdana" w:hAnsi="Verdana"/>
                <w:sz w:val="18"/>
                <w:szCs w:val="18"/>
              </w:rPr>
            </w:pP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3D18BF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41%</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8F2AAB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62%</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08B11B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53%</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340D1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81%</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1E65916" w14:textId="77777777" w:rsidR="00F442D3" w:rsidRPr="004B57C6" w:rsidRDefault="00F442D3" w:rsidP="003C2845">
            <w:pPr>
              <w:spacing w:after="0" w:line="259" w:lineRule="auto"/>
              <w:jc w:val="center"/>
              <w:rPr>
                <w:rFonts w:ascii="Verdana" w:hAnsi="Verdana"/>
                <w:sz w:val="18"/>
                <w:szCs w:val="18"/>
              </w:rPr>
            </w:pPr>
          </w:p>
        </w:tc>
      </w:tr>
    </w:tbl>
    <w:p w14:paraId="4F15B0A9" w14:textId="77777777" w:rsidR="001418CB" w:rsidRDefault="001418CB" w:rsidP="00F442D3">
      <w:pPr>
        <w:pStyle w:val="TableParagraph"/>
        <w:tabs>
          <w:tab w:val="left" w:pos="680"/>
        </w:tabs>
        <w:ind w:left="0"/>
        <w:contextualSpacing/>
        <w:rPr>
          <w:rFonts w:ascii="Verdana" w:eastAsiaTheme="minorHAnsi" w:hAnsi="Verdana" w:cstheme="minorBidi"/>
          <w:kern w:val="2"/>
          <w:lang w:val="fr-FR" w:eastAsia="fr-FR"/>
          <w14:ligatures w14:val="standardContextual"/>
        </w:rPr>
      </w:pPr>
    </w:p>
    <w:p w14:paraId="2648FFB7" w14:textId="7CD5DF38" w:rsidR="001418CB" w:rsidRPr="00182569" w:rsidRDefault="00182569" w:rsidP="00B55A73">
      <w:pPr>
        <w:pStyle w:val="TableParagraph"/>
        <w:tabs>
          <w:tab w:val="left" w:pos="680"/>
        </w:tabs>
        <w:ind w:left="0"/>
        <w:contextualSpacing/>
        <w:jc w:val="both"/>
        <w:rPr>
          <w:rFonts w:ascii="Verdana" w:eastAsiaTheme="minorHAnsi" w:hAnsi="Verdana" w:cstheme="minorBidi"/>
          <w:kern w:val="2"/>
          <w:lang w:val="fr-FR" w:eastAsia="fr-FR"/>
          <w14:ligatures w14:val="standardContextual"/>
        </w:rPr>
      </w:pPr>
      <w:r w:rsidRPr="00B55A73">
        <w:rPr>
          <w:sz w:val="18"/>
          <w:szCs w:val="18"/>
          <w:lang w:val="fr-FR"/>
        </w:rPr>
        <w:t>Comme rappelé précédemment, la méthodologie de calcul de l’état des lieux 2024-2023 est différente de celle 2022-2019, ce qui explique certaines disparités</w:t>
      </w:r>
      <w:r w:rsidRPr="00B55A73">
        <w:rPr>
          <w:lang w:val="fr-FR"/>
        </w:rPr>
        <w:t>.</w:t>
      </w:r>
    </w:p>
    <w:p w14:paraId="07BCEDD9" w14:textId="77777777" w:rsidR="00182569" w:rsidRDefault="00182569" w:rsidP="00F442D3">
      <w:pPr>
        <w:pStyle w:val="TableParagraph"/>
        <w:tabs>
          <w:tab w:val="left" w:pos="680"/>
        </w:tabs>
        <w:ind w:left="0"/>
        <w:contextualSpacing/>
        <w:rPr>
          <w:rFonts w:ascii="Verdana" w:eastAsiaTheme="minorHAnsi" w:hAnsi="Verdana" w:cstheme="minorBidi"/>
          <w:kern w:val="2"/>
          <w:lang w:val="fr-FR" w:eastAsia="fr-FR"/>
          <w14:ligatures w14:val="standardContextual"/>
        </w:rPr>
      </w:pPr>
    </w:p>
    <w:p w14:paraId="778F6C46" w14:textId="03A95614" w:rsidR="00F442D3" w:rsidRDefault="00F442D3" w:rsidP="00B55A73">
      <w:pPr>
        <w:pStyle w:val="TableParagraph"/>
        <w:tabs>
          <w:tab w:val="left" w:pos="680"/>
        </w:tabs>
        <w:ind w:left="0"/>
        <w:contextualSpacing/>
        <w:jc w:val="both"/>
        <w:rPr>
          <w:rFonts w:ascii="Verdana" w:eastAsiaTheme="minorHAnsi" w:hAnsi="Verdana" w:cstheme="minorBidi"/>
          <w:kern w:val="2"/>
          <w:lang w:val="fr-FR" w:eastAsia="fr-FR"/>
          <w14:ligatures w14:val="standardContextual"/>
        </w:rPr>
      </w:pPr>
      <w:r w:rsidRPr="00FA2F48">
        <w:rPr>
          <w:rFonts w:ascii="Verdana" w:eastAsiaTheme="minorHAnsi" w:hAnsi="Verdana" w:cstheme="minorBidi"/>
          <w:kern w:val="2"/>
          <w:lang w:val="fr-FR" w:eastAsia="fr-FR"/>
          <w14:ligatures w14:val="standardContextual"/>
        </w:rPr>
        <w:t xml:space="preserve">Pour valider un pilier une note minimale de 70/100 doit être </w:t>
      </w:r>
      <w:r w:rsidR="00B53ED9" w:rsidRPr="00FA2F48">
        <w:rPr>
          <w:rFonts w:ascii="Verdana" w:eastAsiaTheme="minorHAnsi" w:hAnsi="Verdana" w:cstheme="minorBidi"/>
          <w:kern w:val="2"/>
          <w:lang w:val="fr-FR" w:eastAsia="fr-FR"/>
          <w14:ligatures w14:val="standardContextual"/>
        </w:rPr>
        <w:t>attein</w:t>
      </w:r>
      <w:r w:rsidR="00B53ED9">
        <w:rPr>
          <w:rFonts w:ascii="Verdana" w:eastAsiaTheme="minorHAnsi" w:hAnsi="Verdana" w:cstheme="minorBidi"/>
          <w:kern w:val="2"/>
          <w:lang w:val="fr-FR" w:eastAsia="fr-FR"/>
          <w14:ligatures w14:val="standardContextual"/>
        </w:rPr>
        <w:t>te</w:t>
      </w:r>
      <w:r w:rsidR="00B53ED9" w:rsidRPr="00FA2F48">
        <w:rPr>
          <w:rFonts w:ascii="Verdana" w:eastAsiaTheme="minorHAnsi" w:hAnsi="Verdana" w:cstheme="minorBidi"/>
          <w:kern w:val="2"/>
          <w:lang w:val="fr-FR" w:eastAsia="fr-FR"/>
          <w14:ligatures w14:val="standardContextual"/>
        </w:rPr>
        <w:t xml:space="preserve"> </w:t>
      </w:r>
      <w:r w:rsidRPr="00FA2F48">
        <w:rPr>
          <w:rFonts w:ascii="Verdana" w:eastAsiaTheme="minorHAnsi" w:hAnsi="Verdana" w:cstheme="minorBidi"/>
          <w:kern w:val="2"/>
          <w:lang w:val="fr-FR" w:eastAsia="fr-FR"/>
          <w14:ligatures w14:val="standardContextual"/>
        </w:rPr>
        <w:t>avec une note éliminatoire de 20/100 à chaque élément</w:t>
      </w:r>
      <w:r w:rsidR="00243FAD">
        <w:rPr>
          <w:rFonts w:ascii="Verdana" w:eastAsiaTheme="minorHAnsi" w:hAnsi="Verdana" w:cstheme="minorBidi"/>
          <w:kern w:val="2"/>
          <w:lang w:val="fr-FR" w:eastAsia="fr-FR"/>
          <w14:ligatures w14:val="standardContextual"/>
        </w:rPr>
        <w:t xml:space="preserve"> (50/100 pour le seul élément 2 du pilier 7)</w:t>
      </w:r>
      <w:r w:rsidRPr="00FA2F48">
        <w:rPr>
          <w:rFonts w:ascii="Verdana" w:eastAsiaTheme="minorHAnsi" w:hAnsi="Verdana" w:cstheme="minorBidi"/>
          <w:kern w:val="2"/>
          <w:lang w:val="fr-FR" w:eastAsia="fr-FR"/>
          <w14:ligatures w14:val="standardContextual"/>
        </w:rPr>
        <w:t>. Pour être éligible à l’accord de contribution, il faut passer les piliers obligatoires 1,2,3, 7, 8, 9 et les piliers optionnels 4 et 5.</w:t>
      </w:r>
    </w:p>
    <w:p w14:paraId="42E69EF9" w14:textId="71E63579" w:rsidR="00DA52E8" w:rsidRPr="000D25EC" w:rsidRDefault="006309DC" w:rsidP="006309DC">
      <w:pPr>
        <w:pStyle w:val="TableParagraph"/>
        <w:tabs>
          <w:tab w:val="left" w:pos="680"/>
        </w:tabs>
        <w:ind w:left="0"/>
        <w:contextualSpacing/>
        <w:rPr>
          <w:rFonts w:ascii="Verdana" w:hAnsi="Verdana"/>
          <w:bCs/>
          <w:i/>
          <w:iCs/>
          <w:lang w:val="fr-FR" w:eastAsia="fr-FR"/>
        </w:rPr>
      </w:pPr>
      <w:r>
        <w:rPr>
          <w:rFonts w:ascii="Verdana" w:eastAsiaTheme="minorHAnsi" w:hAnsi="Verdana" w:cstheme="minorBidi"/>
          <w:kern w:val="2"/>
          <w:lang w:val="fr-FR" w:eastAsia="fr-FR"/>
          <w14:ligatures w14:val="standardContextual"/>
        </w:rPr>
        <w:t>(</w:t>
      </w:r>
      <w:r w:rsidR="00546FEB" w:rsidRPr="000D25EC">
        <w:rPr>
          <w:rFonts w:ascii="Verdana" w:hAnsi="Verdana"/>
          <w:bCs/>
          <w:i/>
          <w:iCs/>
          <w:lang w:val="fr-FR" w:eastAsia="fr-FR"/>
        </w:rPr>
        <w:t xml:space="preserve">Tableau récapitulatif </w:t>
      </w:r>
      <w:r w:rsidR="00F442D3" w:rsidRPr="000D25EC">
        <w:rPr>
          <w:rFonts w:ascii="Verdana" w:hAnsi="Verdana"/>
          <w:bCs/>
          <w:i/>
          <w:iCs/>
          <w:lang w:val="fr-FR" w:eastAsia="fr-FR"/>
        </w:rPr>
        <w:t xml:space="preserve">détaillé </w:t>
      </w:r>
      <w:r w:rsidR="00546FEB" w:rsidRPr="000D25EC">
        <w:rPr>
          <w:rFonts w:ascii="Verdana" w:hAnsi="Verdana"/>
          <w:bCs/>
          <w:i/>
          <w:iCs/>
          <w:lang w:val="fr-FR" w:eastAsia="fr-FR"/>
        </w:rPr>
        <w:t>en annexe</w:t>
      </w:r>
      <w:r w:rsidR="00DA52E8" w:rsidRPr="000D25EC">
        <w:rPr>
          <w:rFonts w:ascii="Verdana" w:hAnsi="Verdana"/>
          <w:bCs/>
          <w:i/>
          <w:iCs/>
          <w:lang w:val="fr-FR" w:eastAsia="fr-FR"/>
        </w:rPr>
        <w:t>)</w:t>
      </w:r>
    </w:p>
    <w:p w14:paraId="69CCDE2D" w14:textId="77777777" w:rsidR="00DA52E8" w:rsidRPr="000D25EC" w:rsidRDefault="00DA52E8" w:rsidP="006309DC">
      <w:pPr>
        <w:pStyle w:val="TableParagraph"/>
        <w:tabs>
          <w:tab w:val="left" w:pos="680"/>
        </w:tabs>
        <w:ind w:left="0"/>
        <w:contextualSpacing/>
        <w:rPr>
          <w:rFonts w:ascii="Verdana" w:hAnsi="Verdana"/>
          <w:bCs/>
          <w:i/>
          <w:iCs/>
          <w:lang w:val="fr-FR" w:eastAsia="fr-FR"/>
        </w:rPr>
      </w:pPr>
    </w:p>
    <w:p w14:paraId="1BCBE92B" w14:textId="74CC9101" w:rsidR="00F442D3" w:rsidRPr="00F442D3" w:rsidRDefault="00771247" w:rsidP="00F442D3">
      <w:pPr>
        <w:jc w:val="both"/>
        <w:rPr>
          <w:rFonts w:ascii="Verdana" w:hAnsi="Verdana"/>
          <w:sz w:val="22"/>
          <w:szCs w:val="22"/>
          <w:lang w:eastAsia="fr-FR"/>
        </w:rPr>
      </w:pPr>
      <w:r>
        <w:rPr>
          <w:rFonts w:ascii="Verdana" w:hAnsi="Verdana"/>
          <w:sz w:val="22"/>
          <w:szCs w:val="22"/>
          <w:lang w:eastAsia="fr-FR"/>
        </w:rPr>
        <w:t>L’</w:t>
      </w:r>
      <w:r w:rsidR="00F442D3" w:rsidRPr="00F442D3">
        <w:rPr>
          <w:rFonts w:ascii="Verdana" w:hAnsi="Verdana"/>
          <w:sz w:val="22"/>
          <w:szCs w:val="22"/>
          <w:lang w:eastAsia="fr-FR"/>
        </w:rPr>
        <w:t xml:space="preserve">état des lieux présenté, </w:t>
      </w:r>
      <w:r>
        <w:rPr>
          <w:rFonts w:ascii="Verdana" w:hAnsi="Verdana"/>
          <w:sz w:val="22"/>
          <w:szCs w:val="22"/>
          <w:lang w:eastAsia="fr-FR"/>
        </w:rPr>
        <w:t xml:space="preserve">a mis </w:t>
      </w:r>
      <w:r w:rsidR="00F442D3" w:rsidRPr="00F442D3">
        <w:rPr>
          <w:rFonts w:ascii="Verdana" w:hAnsi="Verdana"/>
          <w:sz w:val="22"/>
          <w:szCs w:val="22"/>
          <w:lang w:eastAsia="fr-FR"/>
        </w:rPr>
        <w:t>en lumière les progrès réalisés et les défis rencontrés un an après le début du Programme COI Horizon 2030.</w:t>
      </w:r>
    </w:p>
    <w:p w14:paraId="11893D03" w14:textId="78BCD0FD" w:rsidR="00F442D3" w:rsidRDefault="00F442D3" w:rsidP="00F442D3">
      <w:pPr>
        <w:jc w:val="both"/>
        <w:rPr>
          <w:rFonts w:ascii="Verdana" w:hAnsi="Verdana"/>
          <w:sz w:val="22"/>
          <w:szCs w:val="22"/>
          <w:lang w:eastAsia="fr-FR"/>
        </w:rPr>
      </w:pPr>
      <w:r w:rsidRPr="00F442D3">
        <w:rPr>
          <w:rFonts w:ascii="Verdana" w:hAnsi="Verdana"/>
          <w:sz w:val="22"/>
          <w:szCs w:val="22"/>
          <w:lang w:eastAsia="fr-FR"/>
        </w:rPr>
        <w:t>Des plans d'action sont établis pour chaque pilier afin d'améliorer les performances et de répondre aux exigences d'accréditation.</w:t>
      </w:r>
    </w:p>
    <w:p w14:paraId="6B6B34DD" w14:textId="66E3D9B5" w:rsidR="001520DA" w:rsidRDefault="001520DA" w:rsidP="001520DA">
      <w:pPr>
        <w:jc w:val="both"/>
        <w:rPr>
          <w:rFonts w:ascii="Verdana" w:hAnsi="Verdana"/>
          <w:sz w:val="22"/>
          <w:szCs w:val="22"/>
          <w:lang w:eastAsia="fr-FR"/>
        </w:rPr>
      </w:pPr>
      <w:r w:rsidRPr="00321D4C">
        <w:rPr>
          <w:rFonts w:ascii="Verdana" w:hAnsi="Verdana"/>
          <w:sz w:val="22"/>
          <w:szCs w:val="22"/>
          <w:lang w:eastAsia="fr-FR"/>
        </w:rPr>
        <w:t xml:space="preserve">La feuille de route </w:t>
      </w:r>
      <w:r w:rsidR="00771247">
        <w:rPr>
          <w:rFonts w:ascii="Verdana" w:hAnsi="Verdana"/>
          <w:sz w:val="22"/>
          <w:szCs w:val="22"/>
          <w:lang w:eastAsia="fr-FR"/>
        </w:rPr>
        <w:t>portera sur</w:t>
      </w:r>
      <w:r w:rsidRPr="00321D4C">
        <w:rPr>
          <w:rFonts w:ascii="Verdana" w:hAnsi="Verdana"/>
          <w:sz w:val="22"/>
          <w:szCs w:val="22"/>
          <w:lang w:eastAsia="fr-FR"/>
        </w:rPr>
        <w:t xml:space="preserve"> : </w:t>
      </w:r>
    </w:p>
    <w:p w14:paraId="0AD7FF45" w14:textId="4E23E8D1" w:rsid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w:t>
      </w:r>
      <w:proofErr w:type="gramEnd"/>
      <w:r>
        <w:rPr>
          <w:rFonts w:ascii="Verdana" w:hAnsi="Verdana"/>
          <w:sz w:val="22"/>
          <w:szCs w:val="22"/>
          <w:lang w:eastAsia="fr-FR"/>
        </w:rPr>
        <w:t xml:space="preserve"> rédaction des</w:t>
      </w:r>
      <w:r w:rsidR="001520DA" w:rsidRPr="00321D4C">
        <w:rPr>
          <w:rFonts w:ascii="Verdana" w:hAnsi="Verdana"/>
          <w:sz w:val="22"/>
          <w:szCs w:val="22"/>
          <w:lang w:eastAsia="fr-FR"/>
        </w:rPr>
        <w:t xml:space="preserve"> procédures si inexistantes,  </w:t>
      </w:r>
    </w:p>
    <w:p w14:paraId="205E200F" w14:textId="3FE4AB8A" w:rsid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w:t>
      </w:r>
      <w:proofErr w:type="gramEnd"/>
      <w:r>
        <w:rPr>
          <w:rFonts w:ascii="Verdana" w:hAnsi="Verdana"/>
          <w:sz w:val="22"/>
          <w:szCs w:val="22"/>
          <w:lang w:eastAsia="fr-FR"/>
        </w:rPr>
        <w:t xml:space="preserve"> complétion</w:t>
      </w:r>
      <w:r w:rsidR="001520DA" w:rsidRPr="001520DA">
        <w:rPr>
          <w:rFonts w:ascii="Verdana" w:hAnsi="Verdana"/>
          <w:sz w:val="22"/>
          <w:szCs w:val="22"/>
          <w:lang w:eastAsia="fr-FR"/>
        </w:rPr>
        <w:t xml:space="preserve"> / amélior</w:t>
      </w:r>
      <w:r>
        <w:rPr>
          <w:rFonts w:ascii="Verdana" w:hAnsi="Verdana"/>
          <w:sz w:val="22"/>
          <w:szCs w:val="22"/>
          <w:lang w:eastAsia="fr-FR"/>
        </w:rPr>
        <w:t>ation</w:t>
      </w:r>
      <w:r w:rsidR="001520DA" w:rsidRPr="001520DA">
        <w:rPr>
          <w:rFonts w:ascii="Verdana" w:hAnsi="Verdana"/>
          <w:sz w:val="22"/>
          <w:szCs w:val="22"/>
          <w:lang w:eastAsia="fr-FR"/>
        </w:rPr>
        <w:t xml:space="preserve"> </w:t>
      </w:r>
      <w:r>
        <w:rPr>
          <w:rFonts w:ascii="Verdana" w:hAnsi="Verdana"/>
          <w:sz w:val="22"/>
          <w:szCs w:val="22"/>
          <w:lang w:eastAsia="fr-FR"/>
        </w:rPr>
        <w:t>d</w:t>
      </w:r>
      <w:r w:rsidR="001520DA" w:rsidRPr="001520DA">
        <w:rPr>
          <w:rFonts w:ascii="Verdana" w:hAnsi="Verdana"/>
          <w:sz w:val="22"/>
          <w:szCs w:val="22"/>
          <w:lang w:eastAsia="fr-FR"/>
        </w:rPr>
        <w:t>es procédures existantes, </w:t>
      </w:r>
    </w:p>
    <w:p w14:paraId="0DB0A794" w14:textId="422E2226" w:rsidR="001520DA" w:rsidRP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l’adoption</w:t>
      </w:r>
      <w:proofErr w:type="gramEnd"/>
      <w:r w:rsidR="001520DA" w:rsidRPr="00321D4C">
        <w:rPr>
          <w:rFonts w:ascii="Verdana" w:hAnsi="Verdana"/>
          <w:sz w:val="22"/>
          <w:szCs w:val="22"/>
          <w:lang w:eastAsia="fr-FR"/>
        </w:rPr>
        <w:t xml:space="preserve">, </w:t>
      </w:r>
      <w:r>
        <w:rPr>
          <w:rFonts w:ascii="Verdana" w:hAnsi="Verdana"/>
          <w:sz w:val="22"/>
          <w:szCs w:val="22"/>
          <w:lang w:eastAsia="fr-FR"/>
        </w:rPr>
        <w:t>la mise</w:t>
      </w:r>
      <w:r w:rsidRPr="00321D4C">
        <w:rPr>
          <w:rFonts w:ascii="Verdana" w:hAnsi="Verdana"/>
          <w:sz w:val="22"/>
          <w:szCs w:val="22"/>
          <w:lang w:eastAsia="fr-FR"/>
        </w:rPr>
        <w:t xml:space="preserve"> </w:t>
      </w:r>
      <w:r w:rsidR="001520DA" w:rsidRPr="00321D4C">
        <w:rPr>
          <w:rFonts w:ascii="Verdana" w:hAnsi="Verdana"/>
          <w:sz w:val="22"/>
          <w:szCs w:val="22"/>
          <w:lang w:eastAsia="fr-FR"/>
        </w:rPr>
        <w:t xml:space="preserve">en œuvre, </w:t>
      </w:r>
      <w:r>
        <w:rPr>
          <w:rFonts w:ascii="Verdana" w:hAnsi="Verdana"/>
          <w:sz w:val="22"/>
          <w:szCs w:val="22"/>
          <w:lang w:eastAsia="fr-FR"/>
        </w:rPr>
        <w:t>appuyé par</w:t>
      </w:r>
      <w:r w:rsidR="001520DA" w:rsidRPr="00321D4C">
        <w:rPr>
          <w:rFonts w:ascii="Verdana" w:hAnsi="Verdana"/>
          <w:sz w:val="22"/>
          <w:szCs w:val="22"/>
          <w:lang w:eastAsia="fr-FR"/>
        </w:rPr>
        <w:t xml:space="preserve"> des documents d’usage</w:t>
      </w:r>
      <w:r>
        <w:rPr>
          <w:rFonts w:ascii="Verdana" w:hAnsi="Verdana"/>
          <w:sz w:val="22"/>
          <w:szCs w:val="22"/>
          <w:lang w:eastAsia="fr-FR"/>
        </w:rPr>
        <w:t>, la formation</w:t>
      </w:r>
      <w:r w:rsidR="00D9458C">
        <w:rPr>
          <w:rFonts w:ascii="Verdana" w:hAnsi="Verdana"/>
          <w:sz w:val="22"/>
          <w:szCs w:val="22"/>
          <w:lang w:eastAsia="fr-FR"/>
        </w:rPr>
        <w:t xml:space="preserve"> </w:t>
      </w:r>
      <w:r>
        <w:rPr>
          <w:rFonts w:ascii="Verdana" w:hAnsi="Verdana"/>
          <w:sz w:val="22"/>
          <w:szCs w:val="22"/>
          <w:lang w:eastAsia="fr-FR"/>
        </w:rPr>
        <w:t xml:space="preserve">des </w:t>
      </w:r>
      <w:r w:rsidR="001520DA" w:rsidRPr="001520DA">
        <w:rPr>
          <w:rFonts w:ascii="Verdana" w:hAnsi="Verdana"/>
          <w:sz w:val="22"/>
          <w:szCs w:val="22"/>
          <w:lang w:eastAsia="fr-FR"/>
        </w:rPr>
        <w:t>utilisateurs</w:t>
      </w:r>
      <w:r w:rsidR="003062F9">
        <w:rPr>
          <w:rFonts w:ascii="Verdana" w:hAnsi="Verdana"/>
          <w:sz w:val="22"/>
          <w:szCs w:val="22"/>
          <w:lang w:eastAsia="fr-FR"/>
        </w:rPr>
        <w:t xml:space="preserve"> d’ici fin 2024</w:t>
      </w:r>
    </w:p>
    <w:p w14:paraId="7249DBF9" w14:textId="77777777" w:rsidR="001520DA" w:rsidRDefault="001520DA" w:rsidP="00321D4C">
      <w:pPr>
        <w:jc w:val="both"/>
        <w:rPr>
          <w:rFonts w:ascii="Verdana" w:hAnsi="Verdana" w:cs="Calibri"/>
          <w:sz w:val="22"/>
          <w:szCs w:val="22"/>
          <w:lang w:eastAsia="fr-FR"/>
        </w:rPr>
      </w:pPr>
    </w:p>
    <w:p w14:paraId="5B904C1A" w14:textId="4DF460F8" w:rsidR="00321D4C" w:rsidRPr="00F076CA" w:rsidRDefault="001520DA" w:rsidP="00321D4C">
      <w:pPr>
        <w:jc w:val="both"/>
        <w:rPr>
          <w:rFonts w:ascii="Verdana" w:hAnsi="Verdana" w:cs="Calibri"/>
          <w:sz w:val="22"/>
          <w:szCs w:val="22"/>
          <w:lang w:eastAsia="fr-FR"/>
        </w:rPr>
      </w:pPr>
      <w:r w:rsidRPr="00F076CA">
        <w:rPr>
          <w:rFonts w:ascii="Verdana" w:hAnsi="Verdana" w:cs="Calibri"/>
          <w:b/>
          <w:bCs/>
          <w:i/>
          <w:iCs/>
          <w:sz w:val="22"/>
          <w:szCs w:val="22"/>
          <w:lang w:eastAsia="fr-FR"/>
        </w:rPr>
        <w:t xml:space="preserve">Pilier </w:t>
      </w:r>
      <w:r w:rsidR="00321D4C" w:rsidRPr="00F076CA">
        <w:rPr>
          <w:rFonts w:ascii="Verdana" w:hAnsi="Verdana" w:cs="Calibri"/>
          <w:b/>
          <w:bCs/>
          <w:i/>
          <w:iCs/>
          <w:sz w:val="22"/>
          <w:szCs w:val="22"/>
          <w:lang w:eastAsia="fr-FR"/>
        </w:rPr>
        <w:t>1</w:t>
      </w:r>
      <w:r w:rsidRPr="00F076CA">
        <w:rPr>
          <w:rFonts w:ascii="Verdana" w:hAnsi="Verdana" w:cs="Calibri"/>
          <w:b/>
          <w:bCs/>
          <w:i/>
          <w:iCs/>
          <w:sz w:val="22"/>
          <w:szCs w:val="22"/>
          <w:lang w:eastAsia="fr-FR"/>
        </w:rPr>
        <w:t> :</w:t>
      </w:r>
      <w:r w:rsidR="00321D4C" w:rsidRPr="00F076CA">
        <w:rPr>
          <w:rFonts w:ascii="Verdana" w:hAnsi="Verdana" w:cs="Calibri"/>
          <w:b/>
          <w:bCs/>
          <w:i/>
          <w:iCs/>
          <w:sz w:val="22"/>
          <w:szCs w:val="22"/>
          <w:lang w:eastAsia="fr-FR"/>
        </w:rPr>
        <w:t xml:space="preserve"> Contrôle interne</w:t>
      </w:r>
      <w:r w:rsidRPr="00F076CA">
        <w:rPr>
          <w:rFonts w:ascii="Verdana" w:hAnsi="Verdana" w:cs="Calibri"/>
          <w:b/>
          <w:bCs/>
          <w:i/>
          <w:iCs/>
          <w:sz w:val="22"/>
          <w:szCs w:val="22"/>
          <w:lang w:eastAsia="fr-FR"/>
        </w:rPr>
        <w:t xml:space="preserve"> </w:t>
      </w:r>
      <w:r w:rsidRPr="00F076CA">
        <w:rPr>
          <w:rFonts w:ascii="Verdana" w:hAnsi="Verdana" w:cs="Calibri"/>
          <w:sz w:val="22"/>
          <w:szCs w:val="22"/>
          <w:lang w:eastAsia="fr-FR"/>
        </w:rPr>
        <w:t>(obligatoire)</w:t>
      </w:r>
    </w:p>
    <w:p w14:paraId="18A8BCC7" w14:textId="4E9AB690" w:rsidR="001B0C0D" w:rsidRPr="001B0C0D" w:rsidRDefault="001B0C0D" w:rsidP="001B0C0D">
      <w:pPr>
        <w:jc w:val="both"/>
        <w:rPr>
          <w:rFonts w:ascii="Verdana" w:hAnsi="Verdana" w:cs="Calibri"/>
          <w:sz w:val="22"/>
          <w:szCs w:val="22"/>
          <w:lang w:eastAsia="fr-FR"/>
        </w:rPr>
      </w:pPr>
      <w:r>
        <w:rPr>
          <w:rFonts w:ascii="Verdana" w:hAnsi="Verdana" w:cs="Calibri"/>
          <w:sz w:val="22"/>
          <w:szCs w:val="22"/>
          <w:lang w:eastAsia="fr-FR"/>
        </w:rPr>
        <w:t>L</w:t>
      </w:r>
      <w:r w:rsidRPr="001B0C0D">
        <w:rPr>
          <w:rFonts w:ascii="Verdana" w:hAnsi="Verdana" w:cs="Calibri"/>
          <w:sz w:val="22"/>
          <w:szCs w:val="22"/>
          <w:lang w:eastAsia="fr-FR"/>
        </w:rPr>
        <w:t xml:space="preserve">'état des lieux du Pilier 1, portant sur le Contrôle Interne, a été examiné en détail. Une évaluation exhaustive a été menée à l'aide d'un questionnaire </w:t>
      </w:r>
      <w:r w:rsidR="00243FAD" w:rsidRPr="001B0C0D">
        <w:rPr>
          <w:rFonts w:ascii="Verdana" w:hAnsi="Verdana" w:cs="Calibri"/>
          <w:sz w:val="22"/>
          <w:szCs w:val="22"/>
          <w:lang w:eastAsia="fr-FR"/>
        </w:rPr>
        <w:t xml:space="preserve">contenant 127 questions réparties en 5 </w:t>
      </w:r>
      <w:r w:rsidR="00243FAD">
        <w:rPr>
          <w:rFonts w:ascii="Verdana" w:hAnsi="Verdana" w:cs="Calibri"/>
          <w:sz w:val="22"/>
          <w:szCs w:val="22"/>
          <w:lang w:eastAsia="fr-FR"/>
        </w:rPr>
        <w:t>« </w:t>
      </w:r>
      <w:r w:rsidR="00243FAD" w:rsidRPr="001B0C0D">
        <w:rPr>
          <w:rFonts w:ascii="Verdana" w:hAnsi="Verdana" w:cs="Calibri"/>
          <w:sz w:val="22"/>
          <w:szCs w:val="22"/>
          <w:lang w:eastAsia="fr-FR"/>
        </w:rPr>
        <w:t>éléments</w:t>
      </w:r>
      <w:r w:rsidR="00243FAD">
        <w:rPr>
          <w:rFonts w:ascii="Verdana" w:hAnsi="Verdana" w:cs="Calibri"/>
          <w:sz w:val="22"/>
          <w:szCs w:val="22"/>
          <w:lang w:eastAsia="fr-FR"/>
        </w:rPr>
        <w:t> » (groupes de questions),</w:t>
      </w:r>
      <w:r w:rsidR="00243FAD" w:rsidRPr="001B0C0D">
        <w:rPr>
          <w:rFonts w:ascii="Verdana" w:hAnsi="Verdana" w:cs="Calibri"/>
          <w:sz w:val="22"/>
          <w:szCs w:val="22"/>
          <w:lang w:eastAsia="fr-FR"/>
        </w:rPr>
        <w:t xml:space="preserve"> </w:t>
      </w:r>
      <w:r w:rsidRPr="001B0C0D">
        <w:rPr>
          <w:rFonts w:ascii="Verdana" w:hAnsi="Verdana" w:cs="Calibri"/>
          <w:sz w:val="22"/>
          <w:szCs w:val="22"/>
          <w:lang w:eastAsia="fr-FR"/>
        </w:rPr>
        <w:t xml:space="preserve">de </w:t>
      </w:r>
      <w:r w:rsidR="00243FAD">
        <w:rPr>
          <w:rFonts w:ascii="Verdana" w:hAnsi="Verdana" w:cs="Calibri"/>
          <w:sz w:val="22"/>
          <w:szCs w:val="22"/>
          <w:lang w:eastAsia="fr-FR"/>
        </w:rPr>
        <w:t xml:space="preserve">50 pages sur l’ensemble du questionnaire de </w:t>
      </w:r>
      <w:r w:rsidRPr="001B0C0D">
        <w:rPr>
          <w:rFonts w:ascii="Verdana" w:hAnsi="Verdana" w:cs="Calibri"/>
          <w:sz w:val="22"/>
          <w:szCs w:val="22"/>
          <w:lang w:eastAsia="fr-FR"/>
        </w:rPr>
        <w:t xml:space="preserve">100 pages. Les </w:t>
      </w:r>
      <w:r w:rsidR="00243FAD">
        <w:rPr>
          <w:rFonts w:ascii="Verdana" w:hAnsi="Verdana" w:cs="Calibri"/>
          <w:sz w:val="22"/>
          <w:szCs w:val="22"/>
          <w:lang w:eastAsia="fr-FR"/>
        </w:rPr>
        <w:t>éléments sont :</w:t>
      </w:r>
      <w:r w:rsidRPr="001B0C0D">
        <w:rPr>
          <w:rFonts w:ascii="Verdana" w:hAnsi="Verdana" w:cs="Calibri"/>
          <w:sz w:val="22"/>
          <w:szCs w:val="22"/>
          <w:lang w:eastAsia="fr-FR"/>
        </w:rPr>
        <w:t xml:space="preserve"> l'environnement </w:t>
      </w:r>
      <w:r w:rsidRPr="001B0C0D">
        <w:rPr>
          <w:rFonts w:ascii="Verdana" w:hAnsi="Verdana" w:cs="Calibri"/>
          <w:sz w:val="22"/>
          <w:szCs w:val="22"/>
          <w:lang w:eastAsia="fr-FR"/>
        </w:rPr>
        <w:lastRenderedPageBreak/>
        <w:t>de contrôle, l'évaluation des risques, les activités de contrôle, l'information et la communication, ainsi que la surveillance</w:t>
      </w:r>
      <w:r w:rsidR="00243FAD">
        <w:rPr>
          <w:rFonts w:ascii="Verdana" w:hAnsi="Verdana" w:cs="Calibri"/>
          <w:sz w:val="22"/>
          <w:szCs w:val="22"/>
          <w:lang w:eastAsia="fr-FR"/>
        </w:rPr>
        <w:t xml:space="preserve"> (du contrôle interne)</w:t>
      </w:r>
      <w:r w:rsidRPr="001B0C0D">
        <w:rPr>
          <w:rFonts w:ascii="Verdana" w:hAnsi="Verdana" w:cs="Calibri"/>
          <w:sz w:val="22"/>
          <w:szCs w:val="22"/>
          <w:lang w:eastAsia="fr-FR"/>
        </w:rPr>
        <w:t>.</w:t>
      </w:r>
    </w:p>
    <w:p w14:paraId="002E9B60" w14:textId="5B2589D6" w:rsidR="001B0C0D" w:rsidRPr="001B0C0D"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 xml:space="preserve">À la fin de l'année 2023, le Pilier 1 a obtenu une note de 56,44%, </w:t>
      </w:r>
      <w:r w:rsidR="001C3C39">
        <w:rPr>
          <w:rFonts w:ascii="Verdana" w:hAnsi="Verdana" w:cs="Calibri"/>
          <w:sz w:val="22"/>
          <w:szCs w:val="22"/>
          <w:lang w:eastAsia="fr-FR"/>
        </w:rPr>
        <w:t>soit un</w:t>
      </w:r>
      <w:r w:rsidRPr="001B0C0D">
        <w:rPr>
          <w:rFonts w:ascii="Verdana" w:hAnsi="Verdana" w:cs="Calibri"/>
          <w:sz w:val="22"/>
          <w:szCs w:val="22"/>
          <w:lang w:eastAsia="fr-FR"/>
        </w:rPr>
        <w:t xml:space="preserve"> seuil de validation fixé</w:t>
      </w:r>
      <w:r w:rsidR="00DE4035">
        <w:rPr>
          <w:rFonts w:ascii="Verdana" w:hAnsi="Verdana" w:cs="Calibri"/>
          <w:sz w:val="22"/>
          <w:szCs w:val="22"/>
          <w:lang w:eastAsia="fr-FR"/>
        </w:rPr>
        <w:t xml:space="preserve"> non atteint</w:t>
      </w:r>
      <w:r w:rsidRPr="001B0C0D">
        <w:rPr>
          <w:rFonts w:ascii="Verdana" w:hAnsi="Verdana" w:cs="Calibri"/>
          <w:sz w:val="22"/>
          <w:szCs w:val="22"/>
          <w:lang w:eastAsia="fr-FR"/>
        </w:rPr>
        <w:t>. Il est à noter que cette évaluation est sujette à validation dans le temps des procédures et à leur appropriation, ainsi qu'au recrutement des ressources adéquates</w:t>
      </w:r>
      <w:r>
        <w:rPr>
          <w:rFonts w:ascii="Verdana" w:hAnsi="Verdana" w:cs="Calibri"/>
          <w:sz w:val="22"/>
          <w:szCs w:val="22"/>
          <w:lang w:eastAsia="fr-FR"/>
        </w:rPr>
        <w:t xml:space="preserve"> (gestionnaire des risques et conformité, chargé de suivi et évaluation,</w:t>
      </w:r>
      <w:r w:rsidR="00243FAD">
        <w:rPr>
          <w:rFonts w:ascii="Verdana" w:hAnsi="Verdana" w:cs="Calibri"/>
          <w:sz w:val="22"/>
          <w:szCs w:val="22"/>
          <w:lang w:eastAsia="fr-FR"/>
        </w:rPr>
        <w:t xml:space="preserve"> et autres postes en renfort des services</w:t>
      </w:r>
      <w:r>
        <w:rPr>
          <w:rFonts w:ascii="Verdana" w:hAnsi="Verdana" w:cs="Calibri"/>
          <w:sz w:val="22"/>
          <w:szCs w:val="22"/>
          <w:lang w:eastAsia="fr-FR"/>
        </w:rPr>
        <w:t>)</w:t>
      </w:r>
      <w:r w:rsidRPr="001B0C0D">
        <w:rPr>
          <w:rFonts w:ascii="Verdana" w:hAnsi="Verdana" w:cs="Calibri"/>
          <w:sz w:val="22"/>
          <w:szCs w:val="22"/>
          <w:lang w:eastAsia="fr-FR"/>
        </w:rPr>
        <w:t>. Par conséquent, il est impératif de mettre en œuvre des actions correctives afin d'améliorer les performances et de répondre aux critères d'accréditation des "Piliers" de l'UE.</w:t>
      </w:r>
    </w:p>
    <w:p w14:paraId="08870EA5" w14:textId="5CDE0FF4" w:rsidR="00624967" w:rsidRPr="00321D4C"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Dans ce contexte, il a été recommandé de développer un plan d'action visant à rédiger et à adopter des règles et procédures spécifiques, à les diffuser et à former le personnel pour garantir une mise en œuvre efficace et conforme aux normes d'accréditation requises.</w:t>
      </w:r>
    </w:p>
    <w:p w14:paraId="4A0071DC" w14:textId="1C07E7DA" w:rsidR="00321D4C" w:rsidRPr="00F076CA" w:rsidRDefault="001520DA"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2 : </w:t>
      </w:r>
      <w:r w:rsidR="00321D4C" w:rsidRPr="00F076CA">
        <w:rPr>
          <w:rFonts w:ascii="Verdana" w:hAnsi="Verdana" w:cs="Calibri"/>
          <w:b/>
          <w:bCs/>
          <w:i/>
          <w:iCs/>
          <w:sz w:val="22"/>
          <w:szCs w:val="22"/>
          <w:lang w:eastAsia="fr-FR"/>
        </w:rPr>
        <w:t>Comptabilités</w:t>
      </w:r>
      <w:r w:rsid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514E4649" w14:textId="7F986EB7" w:rsidR="001B0C0D" w:rsidRPr="00094283" w:rsidRDefault="001B0C0D" w:rsidP="001B0C0D">
      <w:pPr>
        <w:jc w:val="both"/>
        <w:rPr>
          <w:rFonts w:ascii="Verdana" w:hAnsi="Verdana" w:cs="Calibri"/>
          <w:sz w:val="22"/>
          <w:szCs w:val="22"/>
          <w:lang w:eastAsia="fr-FR"/>
        </w:rPr>
      </w:pPr>
      <w:r>
        <w:rPr>
          <w:rFonts w:ascii="Verdana" w:hAnsi="Verdana" w:cs="Calibri"/>
          <w:sz w:val="22"/>
          <w:szCs w:val="22"/>
          <w:lang w:eastAsia="fr-FR"/>
        </w:rPr>
        <w:t>L</w:t>
      </w:r>
      <w:r w:rsidRPr="001B0C0D">
        <w:rPr>
          <w:rFonts w:ascii="Verdana" w:hAnsi="Verdana" w:cs="Calibri"/>
          <w:sz w:val="22"/>
          <w:szCs w:val="22"/>
          <w:lang w:eastAsia="fr-FR"/>
        </w:rPr>
        <w:t xml:space="preserve">'état des lieux du Pilier 2, portant sur le Système de Comptabilité, a été présenté. Des progrès significatifs </w:t>
      </w:r>
      <w:r w:rsidR="00166A96">
        <w:rPr>
          <w:rFonts w:ascii="Verdana" w:hAnsi="Verdana" w:cs="Calibri"/>
          <w:sz w:val="22"/>
          <w:szCs w:val="22"/>
          <w:lang w:eastAsia="fr-FR"/>
        </w:rPr>
        <w:t xml:space="preserve">récents </w:t>
      </w:r>
      <w:r w:rsidRPr="001B0C0D">
        <w:rPr>
          <w:rFonts w:ascii="Verdana" w:hAnsi="Verdana" w:cs="Calibri"/>
          <w:sz w:val="22"/>
          <w:szCs w:val="22"/>
          <w:lang w:eastAsia="fr-FR"/>
        </w:rPr>
        <w:t xml:space="preserve">ont été observés, </w:t>
      </w:r>
      <w:r w:rsidR="00166A96">
        <w:rPr>
          <w:rFonts w:ascii="Verdana" w:hAnsi="Verdana" w:cs="Calibri"/>
          <w:sz w:val="22"/>
          <w:szCs w:val="22"/>
          <w:lang w:eastAsia="fr-FR"/>
        </w:rPr>
        <w:t xml:space="preserve">mais la notation reste faible car faute de reposer sur des travaux </w:t>
      </w:r>
      <w:proofErr w:type="spellStart"/>
      <w:r w:rsidR="00166A96">
        <w:rPr>
          <w:rFonts w:ascii="Verdana" w:hAnsi="Verdana" w:cs="Calibri"/>
          <w:sz w:val="22"/>
          <w:szCs w:val="22"/>
          <w:lang w:eastAsia="fr-FR"/>
        </w:rPr>
        <w:t>pré-existants</w:t>
      </w:r>
      <w:proofErr w:type="spellEnd"/>
      <w:r w:rsidR="00166A96">
        <w:rPr>
          <w:rFonts w:ascii="Verdana" w:hAnsi="Verdana" w:cs="Calibri"/>
          <w:sz w:val="22"/>
          <w:szCs w:val="22"/>
          <w:lang w:eastAsia="fr-FR"/>
        </w:rPr>
        <w:t xml:space="preserve"> fiables. L</w:t>
      </w:r>
      <w:r w:rsidRPr="001B0C0D">
        <w:rPr>
          <w:rFonts w:ascii="Verdana" w:hAnsi="Verdana" w:cs="Calibri"/>
          <w:sz w:val="22"/>
          <w:szCs w:val="22"/>
          <w:lang w:eastAsia="fr-FR"/>
        </w:rPr>
        <w:t xml:space="preserve">'atteinte du seuil d'accréditation sur ce pilier </w:t>
      </w:r>
      <w:r w:rsidR="00166A96">
        <w:rPr>
          <w:rFonts w:ascii="Verdana" w:hAnsi="Verdana" w:cs="Calibri"/>
          <w:sz w:val="22"/>
          <w:szCs w:val="22"/>
          <w:lang w:eastAsia="fr-FR"/>
        </w:rPr>
        <w:t>dépendra</w:t>
      </w:r>
      <w:r w:rsidR="00166A96" w:rsidRPr="001B0C0D">
        <w:rPr>
          <w:rFonts w:ascii="Verdana" w:hAnsi="Verdana" w:cs="Calibri"/>
          <w:sz w:val="22"/>
          <w:szCs w:val="22"/>
          <w:lang w:eastAsia="fr-FR"/>
        </w:rPr>
        <w:t xml:space="preserve"> </w:t>
      </w:r>
      <w:r w:rsidR="00166A96">
        <w:rPr>
          <w:rFonts w:ascii="Verdana" w:hAnsi="Verdana" w:cs="Calibri"/>
          <w:sz w:val="22"/>
          <w:szCs w:val="22"/>
          <w:lang w:eastAsia="fr-FR"/>
        </w:rPr>
        <w:t>de</w:t>
      </w:r>
      <w:r w:rsidRPr="001B0C0D">
        <w:rPr>
          <w:rFonts w:ascii="Verdana" w:hAnsi="Verdana" w:cs="Calibri"/>
          <w:sz w:val="22"/>
          <w:szCs w:val="22"/>
          <w:lang w:eastAsia="fr-FR"/>
        </w:rPr>
        <w:t xml:space="preserve"> travaux en cours. </w:t>
      </w:r>
      <w:r w:rsidR="00166A96">
        <w:rPr>
          <w:rFonts w:ascii="Verdana" w:hAnsi="Verdana" w:cs="Calibri"/>
          <w:sz w:val="22"/>
          <w:szCs w:val="22"/>
          <w:lang w:eastAsia="fr-FR"/>
        </w:rPr>
        <w:t>L’</w:t>
      </w:r>
      <w:r w:rsidRPr="001B0C0D">
        <w:rPr>
          <w:rFonts w:ascii="Verdana" w:hAnsi="Verdana" w:cs="Calibri"/>
          <w:sz w:val="22"/>
          <w:szCs w:val="22"/>
          <w:lang w:eastAsia="fr-FR"/>
        </w:rPr>
        <w:t>effort, notamment la rédaction d'un</w:t>
      </w:r>
      <w:r w:rsidR="00166A96">
        <w:rPr>
          <w:rFonts w:ascii="Verdana" w:hAnsi="Verdana" w:cs="Calibri"/>
          <w:sz w:val="22"/>
          <w:szCs w:val="22"/>
          <w:lang w:eastAsia="fr-FR"/>
        </w:rPr>
        <w:t xml:space="preserve"> </w:t>
      </w:r>
      <w:r w:rsidR="00E94014">
        <w:rPr>
          <w:rFonts w:ascii="Verdana" w:hAnsi="Verdana" w:cs="Calibri"/>
          <w:sz w:val="22"/>
          <w:szCs w:val="22"/>
          <w:lang w:eastAsia="fr-FR"/>
        </w:rPr>
        <w:t>manu</w:t>
      </w:r>
      <w:r w:rsidR="00E94014" w:rsidRPr="001B0C0D">
        <w:rPr>
          <w:rFonts w:ascii="Verdana" w:hAnsi="Verdana" w:cs="Calibri"/>
          <w:sz w:val="22"/>
          <w:szCs w:val="22"/>
          <w:lang w:eastAsia="fr-FR"/>
        </w:rPr>
        <w:t>e</w:t>
      </w:r>
      <w:r w:rsidR="00E94014">
        <w:rPr>
          <w:rFonts w:ascii="Verdana" w:hAnsi="Verdana" w:cs="Calibri"/>
          <w:sz w:val="22"/>
          <w:szCs w:val="22"/>
          <w:lang w:eastAsia="fr-FR"/>
        </w:rPr>
        <w:t>l</w:t>
      </w:r>
      <w:r w:rsidR="00E94014" w:rsidRPr="001B0C0D">
        <w:rPr>
          <w:rFonts w:ascii="Verdana" w:hAnsi="Verdana" w:cs="Calibri"/>
          <w:sz w:val="22"/>
          <w:szCs w:val="22"/>
          <w:lang w:eastAsia="fr-FR"/>
        </w:rPr>
        <w:t xml:space="preserve"> de</w:t>
      </w:r>
      <w:r w:rsidRPr="001B0C0D">
        <w:rPr>
          <w:rFonts w:ascii="Verdana" w:hAnsi="Verdana" w:cs="Calibri"/>
          <w:sz w:val="22"/>
          <w:szCs w:val="22"/>
          <w:lang w:eastAsia="fr-FR"/>
        </w:rPr>
        <w:t xml:space="preserve"> préparation des budgets annuels </w:t>
      </w:r>
      <w:r w:rsidR="000D25EC" w:rsidRPr="00094283">
        <w:rPr>
          <w:rFonts w:ascii="Verdana" w:hAnsi="Verdana" w:cs="Calibri"/>
          <w:sz w:val="22"/>
          <w:szCs w:val="22"/>
          <w:lang w:eastAsia="fr-FR"/>
        </w:rPr>
        <w:t xml:space="preserve">et pluriannuels </w:t>
      </w:r>
      <w:r w:rsidRPr="00094283">
        <w:rPr>
          <w:rFonts w:ascii="Verdana" w:hAnsi="Verdana" w:cs="Calibri"/>
          <w:sz w:val="22"/>
          <w:szCs w:val="22"/>
          <w:lang w:eastAsia="fr-FR"/>
        </w:rPr>
        <w:t>et l'élaboration d'un manuel Budget/Finance</w:t>
      </w:r>
      <w:r w:rsidR="00166A96">
        <w:rPr>
          <w:rFonts w:ascii="Verdana" w:hAnsi="Verdana" w:cs="Calibri"/>
          <w:sz w:val="22"/>
          <w:szCs w:val="22"/>
          <w:lang w:eastAsia="fr-FR"/>
        </w:rPr>
        <w:t>-comptabilité</w:t>
      </w:r>
      <w:r w:rsidRPr="00094283">
        <w:rPr>
          <w:rFonts w:ascii="Verdana" w:hAnsi="Verdana" w:cs="Calibri"/>
          <w:sz w:val="22"/>
          <w:szCs w:val="22"/>
          <w:lang w:eastAsia="fr-FR"/>
        </w:rPr>
        <w:t xml:space="preserve"> conforme aux standards internationaux. La livraison de ce manuel est prévue pour avril 2024</w:t>
      </w:r>
      <w:r w:rsidR="000D25EC" w:rsidRPr="00094283">
        <w:rPr>
          <w:rFonts w:ascii="Verdana" w:hAnsi="Verdana" w:cs="Calibri"/>
          <w:sz w:val="22"/>
          <w:szCs w:val="22"/>
          <w:lang w:eastAsia="fr-FR"/>
        </w:rPr>
        <w:t xml:space="preserve"> </w:t>
      </w:r>
      <w:r w:rsidR="00094283">
        <w:rPr>
          <w:rFonts w:ascii="Verdana" w:hAnsi="Verdana" w:cs="Calibri"/>
          <w:sz w:val="22"/>
          <w:szCs w:val="22"/>
          <w:lang w:eastAsia="fr-FR"/>
        </w:rPr>
        <w:t>avec, en prévision</w:t>
      </w:r>
      <w:r w:rsidR="000D25EC" w:rsidRPr="00094283">
        <w:rPr>
          <w:rFonts w:ascii="Verdana" w:hAnsi="Verdana" w:cs="Calibri"/>
          <w:sz w:val="22"/>
          <w:szCs w:val="22"/>
          <w:lang w:eastAsia="fr-FR"/>
        </w:rPr>
        <w:t xml:space="preserve"> des formations </w:t>
      </w:r>
      <w:r w:rsidR="00094283">
        <w:rPr>
          <w:rFonts w:ascii="Verdana" w:hAnsi="Verdana" w:cs="Calibri"/>
          <w:sz w:val="22"/>
          <w:szCs w:val="22"/>
          <w:lang w:eastAsia="fr-FR"/>
        </w:rPr>
        <w:t xml:space="preserve">sur les normes </w:t>
      </w:r>
      <w:r w:rsidR="000D25EC" w:rsidRPr="00094283">
        <w:rPr>
          <w:rFonts w:ascii="Verdana" w:hAnsi="Verdana" w:cs="Calibri"/>
          <w:sz w:val="22"/>
          <w:szCs w:val="22"/>
          <w:lang w:eastAsia="fr-FR"/>
        </w:rPr>
        <w:t xml:space="preserve">IPSAS et </w:t>
      </w:r>
      <w:r w:rsidR="00094283">
        <w:rPr>
          <w:rFonts w:ascii="Verdana" w:hAnsi="Verdana" w:cs="Calibri"/>
          <w:sz w:val="22"/>
          <w:szCs w:val="22"/>
          <w:lang w:eastAsia="fr-FR"/>
        </w:rPr>
        <w:t xml:space="preserve">le référentiel </w:t>
      </w:r>
      <w:r w:rsidR="000D25EC" w:rsidRPr="00094283">
        <w:rPr>
          <w:rFonts w:ascii="Verdana" w:hAnsi="Verdana" w:cs="Calibri"/>
          <w:sz w:val="22"/>
          <w:szCs w:val="22"/>
          <w:lang w:eastAsia="fr-FR"/>
        </w:rPr>
        <w:t>COSO</w:t>
      </w:r>
      <w:r w:rsidR="00094283">
        <w:rPr>
          <w:rFonts w:ascii="Verdana" w:hAnsi="Verdana" w:cs="Calibri"/>
          <w:sz w:val="22"/>
          <w:szCs w:val="22"/>
          <w:lang w:eastAsia="fr-FR"/>
        </w:rPr>
        <w:t>, par l’assistance technique</w:t>
      </w:r>
      <w:r w:rsidR="000D25EC" w:rsidRPr="00094283">
        <w:rPr>
          <w:rFonts w:ascii="Verdana" w:hAnsi="Verdana" w:cs="Calibri"/>
          <w:sz w:val="22"/>
          <w:szCs w:val="22"/>
          <w:lang w:eastAsia="fr-FR"/>
        </w:rPr>
        <w:t>.</w:t>
      </w:r>
    </w:p>
    <w:p w14:paraId="40498A03" w14:textId="15DC4EE8" w:rsidR="00624967" w:rsidRPr="00321D4C"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Ces initiatives visent à renforcer les pratiques comptables et financières de la COI dans le cadre du Programme COI Horizon 2030. En outre, des recommandations budgétaires ont été formulées pour améliorer la gestion des finances et garantir la conformité aux normes établies</w:t>
      </w:r>
      <w:r w:rsidR="00AF30E9">
        <w:rPr>
          <w:rFonts w:ascii="Verdana" w:hAnsi="Verdana" w:cs="Calibri"/>
          <w:sz w:val="22"/>
          <w:szCs w:val="22"/>
          <w:lang w:eastAsia="fr-FR"/>
        </w:rPr>
        <w:t xml:space="preserve"> (IPSAS)</w:t>
      </w:r>
      <w:r w:rsidRPr="001B0C0D">
        <w:rPr>
          <w:rFonts w:ascii="Verdana" w:hAnsi="Verdana" w:cs="Calibri"/>
          <w:sz w:val="22"/>
          <w:szCs w:val="22"/>
          <w:lang w:eastAsia="fr-FR"/>
        </w:rPr>
        <w:t>. Ces avancées démontrent l'engagement continu de la COI à améliorer sa gouvernance financière et à atteindre les objectifs ambitieux du Programme COI Horizon 2030</w:t>
      </w:r>
      <w:r w:rsidR="00166A96">
        <w:rPr>
          <w:rFonts w:ascii="Verdana" w:hAnsi="Verdana" w:cs="Calibri"/>
          <w:sz w:val="22"/>
          <w:szCs w:val="22"/>
          <w:lang w:eastAsia="fr-FR"/>
        </w:rPr>
        <w:t>, malgré une notation jusqu’ici faible. Il est prévu de refaire une estimation une fois les rédactions actuelles acquises et adoptées, qui amélioreront le résultat</w:t>
      </w:r>
      <w:r w:rsidR="001418CB">
        <w:rPr>
          <w:rFonts w:ascii="Verdana" w:hAnsi="Verdana" w:cs="Calibri"/>
          <w:sz w:val="22"/>
          <w:szCs w:val="22"/>
          <w:lang w:eastAsia="fr-FR"/>
        </w:rPr>
        <w:t xml:space="preserve">.  Les membres du comité de pilotage ont émis des réserves sur les projections assez pessimistes pour la note sur le pilier 2 en 2024.  </w:t>
      </w:r>
    </w:p>
    <w:p w14:paraId="5F09C9F8" w14:textId="0BF40880"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3 : </w:t>
      </w:r>
      <w:r w:rsidR="00321D4C" w:rsidRPr="00F076CA">
        <w:rPr>
          <w:rFonts w:ascii="Verdana" w:hAnsi="Verdana" w:cs="Calibri"/>
          <w:b/>
          <w:bCs/>
          <w:i/>
          <w:iCs/>
          <w:sz w:val="22"/>
          <w:szCs w:val="22"/>
          <w:lang w:eastAsia="fr-FR"/>
        </w:rPr>
        <w:t>Audit externe</w:t>
      </w:r>
      <w:r w:rsidR="00F21D51" w:rsidRP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4FF035DF" w14:textId="166BB048"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'état des lieux du Pilier 3, portant sur le Système d'Audit Indépendant, a été examiné. Des progrès satisfaisants ont été constatés, avec une note de 89% atteinte à la fin de l'année 2023, dépassant largement le seuil de validation fixé. Cette performance témoigne d'une conformité élevée aux critères d'accréditation et d'une gestion efficace des processus d'audit au sein de la COI.</w:t>
      </w:r>
    </w:p>
    <w:p w14:paraId="5E1B9A7B" w14:textId="55842281" w:rsidR="00630A83" w:rsidRDefault="00AF30E9" w:rsidP="00321D4C">
      <w:pPr>
        <w:jc w:val="both"/>
        <w:rPr>
          <w:rFonts w:ascii="Verdana" w:hAnsi="Verdana" w:cs="Calibri"/>
          <w:sz w:val="22"/>
          <w:szCs w:val="22"/>
          <w:highlight w:val="cyan"/>
          <w:lang w:eastAsia="fr-FR"/>
        </w:rPr>
      </w:pPr>
      <w:r w:rsidRPr="00AF30E9">
        <w:rPr>
          <w:rFonts w:ascii="Verdana" w:hAnsi="Verdana" w:cs="Calibri"/>
          <w:sz w:val="22"/>
          <w:szCs w:val="22"/>
          <w:lang w:eastAsia="fr-FR"/>
        </w:rPr>
        <w:lastRenderedPageBreak/>
        <w:t xml:space="preserve">Les efforts déployés pour </w:t>
      </w:r>
      <w:r w:rsidR="00166A96">
        <w:rPr>
          <w:rFonts w:ascii="Verdana" w:hAnsi="Verdana" w:cs="Calibri"/>
          <w:sz w:val="22"/>
          <w:szCs w:val="22"/>
          <w:lang w:eastAsia="fr-FR"/>
        </w:rPr>
        <w:t xml:space="preserve">assurer la rotation statutaire des cabinets d’audit, </w:t>
      </w:r>
      <w:r w:rsidRPr="00AF30E9">
        <w:rPr>
          <w:rFonts w:ascii="Verdana" w:hAnsi="Verdana" w:cs="Calibri"/>
          <w:sz w:val="22"/>
          <w:szCs w:val="22"/>
          <w:lang w:eastAsia="fr-FR"/>
        </w:rPr>
        <w:t>renforcer l'indépendance et l'efficacité de</w:t>
      </w:r>
      <w:r w:rsidR="00692E63">
        <w:rPr>
          <w:rFonts w:ascii="Verdana" w:hAnsi="Verdana" w:cs="Calibri"/>
          <w:sz w:val="22"/>
          <w:szCs w:val="22"/>
          <w:lang w:eastAsia="fr-FR"/>
        </w:rPr>
        <w:t>s diligences de</w:t>
      </w:r>
      <w:r w:rsidRPr="00AF30E9">
        <w:rPr>
          <w:rFonts w:ascii="Verdana" w:hAnsi="Verdana" w:cs="Calibri"/>
          <w:sz w:val="22"/>
          <w:szCs w:val="22"/>
          <w:lang w:eastAsia="fr-FR"/>
        </w:rPr>
        <w:t xml:space="preserve"> l'audit</w:t>
      </w:r>
      <w:r w:rsidR="00692E63">
        <w:rPr>
          <w:rFonts w:ascii="Verdana" w:hAnsi="Verdana" w:cs="Calibri"/>
          <w:sz w:val="22"/>
          <w:szCs w:val="22"/>
          <w:lang w:eastAsia="fr-FR"/>
        </w:rPr>
        <w:t>, et leur prise en compte,</w:t>
      </w:r>
      <w:r w:rsidRPr="00AF30E9">
        <w:rPr>
          <w:rFonts w:ascii="Verdana" w:hAnsi="Verdana" w:cs="Calibri"/>
          <w:sz w:val="22"/>
          <w:szCs w:val="22"/>
          <w:lang w:eastAsia="fr-FR"/>
        </w:rPr>
        <w:t xml:space="preserve"> ont été fructueux, contribuant à rapprocher la COI de ses objectifs pour l'Horizon 2030. Il a été recommandé de poursuivre ces actions afin de maintenir ces performances élevées et de garantir une évaluation positive lors des prochaines échéances d'accréditation. Ces résultats encourageants illustrent l'engagement continu de la COI envers l'amélioration de ses pratiques d'audit et son alignement sur les standards internationaux.</w:t>
      </w:r>
    </w:p>
    <w:p w14:paraId="3C98BC0B" w14:textId="77777777" w:rsidR="00886D80" w:rsidRPr="00886D80" w:rsidRDefault="00886D80" w:rsidP="00321D4C">
      <w:pPr>
        <w:jc w:val="both"/>
        <w:rPr>
          <w:rFonts w:ascii="Verdana" w:hAnsi="Verdana" w:cs="Calibri"/>
          <w:sz w:val="22"/>
          <w:szCs w:val="22"/>
          <w:highlight w:val="cyan"/>
          <w:lang w:eastAsia="fr-FR"/>
        </w:rPr>
      </w:pPr>
    </w:p>
    <w:p w14:paraId="1BBA2D24" w14:textId="7A59B257" w:rsidR="00321D4C" w:rsidRPr="00FA2F48" w:rsidRDefault="00624967" w:rsidP="00321D4C">
      <w:pPr>
        <w:jc w:val="both"/>
        <w:rPr>
          <w:rFonts w:ascii="Verdana" w:hAnsi="Verdana" w:cs="Calibri"/>
          <w:sz w:val="22"/>
          <w:szCs w:val="22"/>
          <w:lang w:eastAsia="fr-FR"/>
        </w:rPr>
      </w:pPr>
      <w:r w:rsidRPr="00FA2F48">
        <w:rPr>
          <w:rFonts w:ascii="Verdana" w:hAnsi="Verdana" w:cs="Calibri"/>
          <w:sz w:val="22"/>
          <w:szCs w:val="22"/>
          <w:lang w:eastAsia="fr-FR"/>
        </w:rPr>
        <w:t xml:space="preserve">Pilier 4 : </w:t>
      </w:r>
      <w:r w:rsidR="00321D4C" w:rsidRPr="00630A83">
        <w:rPr>
          <w:rFonts w:ascii="Verdana" w:hAnsi="Verdana" w:cs="Calibri"/>
          <w:b/>
          <w:bCs/>
          <w:sz w:val="22"/>
          <w:szCs w:val="22"/>
          <w:lang w:eastAsia="fr-FR"/>
        </w:rPr>
        <w:t>Subventions</w:t>
      </w:r>
      <w:r w:rsidR="00630A83">
        <w:rPr>
          <w:rFonts w:ascii="Verdana" w:hAnsi="Verdana" w:cs="Calibri"/>
          <w:sz w:val="22"/>
          <w:szCs w:val="22"/>
          <w:lang w:eastAsia="fr-FR"/>
        </w:rPr>
        <w:t xml:space="preserve"> </w:t>
      </w:r>
      <w:r w:rsidR="00F21D51">
        <w:rPr>
          <w:rFonts w:ascii="Verdana" w:hAnsi="Verdana" w:cs="Calibri"/>
          <w:sz w:val="22"/>
          <w:szCs w:val="22"/>
          <w:lang w:eastAsia="fr-FR"/>
        </w:rPr>
        <w:t>(optionnel)</w:t>
      </w:r>
    </w:p>
    <w:p w14:paraId="08D47C20" w14:textId="448613D9"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'état des lieux du Pilier 4, concernant les Subventions, a été présenté. Des avancées significatives ont été observées, avec une note de 92% obtenue à la fin de l'année 2023, largement au-dessus du seuil de validation fixé. Cette performance reflète une gestion efficace des subventions au sein de la COI, avec une forte conformité aux critères d'accréditation</w:t>
      </w:r>
      <w:r w:rsidR="00692E63">
        <w:rPr>
          <w:rFonts w:ascii="Verdana" w:hAnsi="Verdana" w:cs="Calibri"/>
          <w:sz w:val="22"/>
          <w:szCs w:val="22"/>
          <w:lang w:eastAsia="fr-FR"/>
        </w:rPr>
        <w:t xml:space="preserve"> en termes de manuels d’encadrement, de guide pratiques et d’outils d’usage courant</w:t>
      </w:r>
      <w:r w:rsidRPr="00AF30E9">
        <w:rPr>
          <w:rFonts w:ascii="Verdana" w:hAnsi="Verdana" w:cs="Calibri"/>
          <w:sz w:val="22"/>
          <w:szCs w:val="22"/>
          <w:lang w:eastAsia="fr-FR"/>
        </w:rPr>
        <w:t>.</w:t>
      </w:r>
    </w:p>
    <w:p w14:paraId="219C2144" w14:textId="5AAA973D" w:rsidR="00624967" w:rsidRPr="00DE7157" w:rsidRDefault="00AF30E9" w:rsidP="00AF30E9">
      <w:pPr>
        <w:jc w:val="both"/>
        <w:rPr>
          <w:rFonts w:ascii="Verdana" w:hAnsi="Verdana" w:cs="Calibri"/>
          <w:sz w:val="22"/>
          <w:szCs w:val="22"/>
          <w:highlight w:val="cyan"/>
          <w:lang w:eastAsia="fr-FR"/>
        </w:rPr>
      </w:pPr>
      <w:r w:rsidRPr="00AF30E9">
        <w:rPr>
          <w:rFonts w:ascii="Verdana" w:hAnsi="Verdana" w:cs="Calibri"/>
          <w:sz w:val="22"/>
          <w:szCs w:val="22"/>
          <w:lang w:eastAsia="fr-FR"/>
        </w:rPr>
        <w:t>Des actions ont été entreprises pour renforcer le cadre juridique et réglementaire, ainsi que les principes et les procédures d'octroi des subventions. Des améliorations continues sont prévues pour maintenir ces performances élevées et garantir une gestion transparente et efficace des subventions dans les années à venir. En outre, des formations internes sont programmées afin de renforcer les compétences du personnel en matière de normes et de pratiques en vigueur. Ces initiatives démontrent l'engagement de la COI à améliorer ses pratiques de gestion des subventions et à respecter les normes internationales.</w:t>
      </w:r>
    </w:p>
    <w:p w14:paraId="159624F5" w14:textId="38E56881"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5 : </w:t>
      </w:r>
      <w:r w:rsidR="00321D4C" w:rsidRPr="00F076CA">
        <w:rPr>
          <w:rFonts w:ascii="Verdana" w:hAnsi="Verdana" w:cs="Calibri"/>
          <w:b/>
          <w:bCs/>
          <w:i/>
          <w:iCs/>
          <w:sz w:val="22"/>
          <w:szCs w:val="22"/>
          <w:lang w:eastAsia="fr-FR"/>
        </w:rPr>
        <w:t>Passation de marchés et contrats</w:t>
      </w:r>
      <w:r w:rsidR="001520DA" w:rsidRPr="00F076CA">
        <w:rPr>
          <w:rFonts w:ascii="Verdana" w:hAnsi="Verdana" w:cs="Calibri"/>
          <w:b/>
          <w:bCs/>
          <w:i/>
          <w:iCs/>
          <w:sz w:val="22"/>
          <w:szCs w:val="22"/>
          <w:lang w:eastAsia="fr-FR"/>
        </w:rPr>
        <w:t xml:space="preserve"> </w:t>
      </w:r>
      <w:r w:rsidR="001520DA" w:rsidRPr="00F076CA">
        <w:rPr>
          <w:rFonts w:ascii="Verdana" w:hAnsi="Verdana" w:cs="Calibri"/>
          <w:sz w:val="22"/>
          <w:szCs w:val="22"/>
          <w:lang w:eastAsia="fr-FR"/>
        </w:rPr>
        <w:t>(</w:t>
      </w:r>
      <w:r w:rsidR="00AF30E9" w:rsidRPr="00F076CA">
        <w:rPr>
          <w:rFonts w:ascii="Verdana" w:hAnsi="Verdana" w:cs="Calibri"/>
          <w:sz w:val="22"/>
          <w:szCs w:val="22"/>
          <w:lang w:eastAsia="fr-FR"/>
        </w:rPr>
        <w:t>optionnel</w:t>
      </w:r>
      <w:r w:rsidR="001520DA" w:rsidRPr="00F076CA">
        <w:rPr>
          <w:rFonts w:ascii="Verdana" w:hAnsi="Verdana" w:cs="Calibri"/>
          <w:sz w:val="22"/>
          <w:szCs w:val="22"/>
          <w:lang w:eastAsia="fr-FR"/>
        </w:rPr>
        <w:t>)</w:t>
      </w:r>
    </w:p>
    <w:p w14:paraId="44E742AD" w14:textId="26A2E66E"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 xml:space="preserve">'état des lieux du Pilier 5, relatif à la Passation de Marchés et Contrats, a été examiné. Des progrès encourageants ont été constatés, avec une note </w:t>
      </w:r>
      <w:proofErr w:type="gramStart"/>
      <w:r w:rsidRPr="00AF30E9">
        <w:rPr>
          <w:rFonts w:ascii="Verdana" w:hAnsi="Verdana" w:cs="Calibri"/>
          <w:sz w:val="22"/>
          <w:szCs w:val="22"/>
          <w:lang w:eastAsia="fr-FR"/>
        </w:rPr>
        <w:t>d</w:t>
      </w:r>
      <w:r w:rsidR="00692E63">
        <w:rPr>
          <w:rFonts w:ascii="Verdana" w:hAnsi="Verdana" w:cs="Calibri"/>
          <w:sz w:val="22"/>
          <w:szCs w:val="22"/>
          <w:lang w:eastAsia="fr-FR"/>
        </w:rPr>
        <w:t>’</w:t>
      </w:r>
      <w:r w:rsidRPr="00AF30E9">
        <w:rPr>
          <w:rFonts w:ascii="Verdana" w:hAnsi="Verdana" w:cs="Calibri"/>
          <w:sz w:val="22"/>
          <w:szCs w:val="22"/>
          <w:lang w:eastAsia="fr-FR"/>
        </w:rPr>
        <w:t>e</w:t>
      </w:r>
      <w:r w:rsidR="00692E63">
        <w:rPr>
          <w:rFonts w:ascii="Verdana" w:hAnsi="Verdana" w:cs="Calibri"/>
          <w:sz w:val="22"/>
          <w:szCs w:val="22"/>
          <w:lang w:eastAsia="fr-FR"/>
        </w:rPr>
        <w:t xml:space="preserve">nviron </w:t>
      </w:r>
      <w:r w:rsidRPr="00AF30E9">
        <w:rPr>
          <w:rFonts w:ascii="Verdana" w:hAnsi="Verdana" w:cs="Calibri"/>
          <w:sz w:val="22"/>
          <w:szCs w:val="22"/>
          <w:lang w:eastAsia="fr-FR"/>
        </w:rPr>
        <w:t xml:space="preserve"> </w:t>
      </w:r>
      <w:r w:rsidR="00692E63">
        <w:rPr>
          <w:rFonts w:ascii="Verdana" w:hAnsi="Verdana" w:cs="Calibri"/>
          <w:sz w:val="22"/>
          <w:szCs w:val="22"/>
          <w:lang w:eastAsia="fr-FR"/>
        </w:rPr>
        <w:t>20</w:t>
      </w:r>
      <w:proofErr w:type="gramEnd"/>
      <w:r w:rsidR="00692E63">
        <w:rPr>
          <w:rFonts w:ascii="Verdana" w:hAnsi="Verdana" w:cs="Calibri"/>
          <w:sz w:val="22"/>
          <w:szCs w:val="22"/>
          <w:lang w:eastAsia="fr-FR"/>
        </w:rPr>
        <w:t xml:space="preserve"> points sur 30</w:t>
      </w:r>
      <w:r w:rsidRPr="00AF30E9">
        <w:rPr>
          <w:rFonts w:ascii="Verdana" w:hAnsi="Verdana" w:cs="Calibri"/>
          <w:sz w:val="22"/>
          <w:szCs w:val="22"/>
          <w:lang w:eastAsia="fr-FR"/>
        </w:rPr>
        <w:t xml:space="preserve"> obtenue à la fin de l'année 2023, </w:t>
      </w:r>
      <w:r w:rsidR="00692E63">
        <w:rPr>
          <w:rFonts w:ascii="Verdana" w:hAnsi="Verdana" w:cs="Calibri"/>
          <w:sz w:val="22"/>
          <w:szCs w:val="22"/>
          <w:lang w:eastAsia="fr-FR"/>
        </w:rPr>
        <w:t>proche</w:t>
      </w:r>
      <w:r w:rsidR="00692E63" w:rsidRPr="00AF30E9">
        <w:rPr>
          <w:rFonts w:ascii="Verdana" w:hAnsi="Verdana" w:cs="Calibri"/>
          <w:sz w:val="22"/>
          <w:szCs w:val="22"/>
          <w:lang w:eastAsia="fr-FR"/>
        </w:rPr>
        <w:t xml:space="preserve"> </w:t>
      </w:r>
      <w:r w:rsidR="00692E63">
        <w:rPr>
          <w:rFonts w:ascii="Verdana" w:hAnsi="Verdana" w:cs="Calibri"/>
          <w:sz w:val="22"/>
          <w:szCs w:val="22"/>
          <w:lang w:eastAsia="fr-FR"/>
        </w:rPr>
        <w:t>du</w:t>
      </w:r>
      <w:r w:rsidRPr="00AF30E9">
        <w:rPr>
          <w:rFonts w:ascii="Verdana" w:hAnsi="Verdana" w:cs="Calibri"/>
          <w:sz w:val="22"/>
          <w:szCs w:val="22"/>
          <w:lang w:eastAsia="fr-FR"/>
        </w:rPr>
        <w:t xml:space="preserve"> seuil de validation fixé. Cette amélioration souligne l'évolution positive dans la gestion des marchés et contrats au sein de la COI.</w:t>
      </w:r>
    </w:p>
    <w:p w14:paraId="7DB4F688" w14:textId="02649562" w:rsidR="00624967" w:rsidRPr="00321D4C" w:rsidRDefault="00AF30E9" w:rsidP="00AF30E9">
      <w:pPr>
        <w:jc w:val="both"/>
        <w:rPr>
          <w:rFonts w:ascii="Verdana" w:hAnsi="Verdana" w:cs="Calibri"/>
          <w:sz w:val="22"/>
          <w:szCs w:val="22"/>
          <w:highlight w:val="cyan"/>
          <w:lang w:eastAsia="fr-FR"/>
        </w:rPr>
      </w:pPr>
      <w:r w:rsidRPr="00AF30E9">
        <w:rPr>
          <w:rFonts w:ascii="Verdana" w:hAnsi="Verdana" w:cs="Calibri"/>
          <w:sz w:val="22"/>
          <w:szCs w:val="22"/>
          <w:lang w:eastAsia="fr-FR"/>
        </w:rPr>
        <w:t xml:space="preserve">Des actions </w:t>
      </w:r>
      <w:r w:rsidR="00D809DD">
        <w:rPr>
          <w:rFonts w:ascii="Verdana" w:hAnsi="Verdana" w:cs="Calibri"/>
          <w:sz w:val="22"/>
          <w:szCs w:val="22"/>
          <w:lang w:eastAsia="fr-FR"/>
        </w:rPr>
        <w:t xml:space="preserve">sont </w:t>
      </w:r>
      <w:r w:rsidRPr="00AF30E9">
        <w:rPr>
          <w:rFonts w:ascii="Verdana" w:hAnsi="Verdana" w:cs="Calibri"/>
          <w:sz w:val="22"/>
          <w:szCs w:val="22"/>
          <w:lang w:eastAsia="fr-FR"/>
        </w:rPr>
        <w:t xml:space="preserve">entreprises pour renforcer le cadre juridique, ainsi que </w:t>
      </w:r>
      <w:r w:rsidR="00692E63">
        <w:rPr>
          <w:rFonts w:ascii="Verdana" w:hAnsi="Verdana" w:cs="Calibri"/>
          <w:sz w:val="22"/>
          <w:szCs w:val="22"/>
          <w:lang w:eastAsia="fr-FR"/>
        </w:rPr>
        <w:t>la mise à jour d</w:t>
      </w:r>
      <w:r w:rsidRPr="00AF30E9">
        <w:rPr>
          <w:rFonts w:ascii="Verdana" w:hAnsi="Verdana" w:cs="Calibri"/>
          <w:sz w:val="22"/>
          <w:szCs w:val="22"/>
          <w:lang w:eastAsia="fr-FR"/>
        </w:rPr>
        <w:t xml:space="preserve">es principes et </w:t>
      </w:r>
      <w:r w:rsidR="00692E63">
        <w:rPr>
          <w:rFonts w:ascii="Verdana" w:hAnsi="Verdana" w:cs="Calibri"/>
          <w:sz w:val="22"/>
          <w:szCs w:val="22"/>
          <w:lang w:eastAsia="fr-FR"/>
        </w:rPr>
        <w:t>d</w:t>
      </w:r>
      <w:r w:rsidRPr="00AF30E9">
        <w:rPr>
          <w:rFonts w:ascii="Verdana" w:hAnsi="Verdana" w:cs="Calibri"/>
          <w:sz w:val="22"/>
          <w:szCs w:val="22"/>
          <w:lang w:eastAsia="fr-FR"/>
        </w:rPr>
        <w:t>es procédures de passation des marchés</w:t>
      </w:r>
      <w:r w:rsidR="00692E63">
        <w:rPr>
          <w:rFonts w:ascii="Verdana" w:hAnsi="Verdana" w:cs="Calibri"/>
          <w:sz w:val="22"/>
          <w:szCs w:val="22"/>
          <w:lang w:eastAsia="fr-FR"/>
        </w:rPr>
        <w:t xml:space="preserve"> propres à la COI, complétées par des outils de gestion courante</w:t>
      </w:r>
      <w:r w:rsidRPr="00AF30E9">
        <w:rPr>
          <w:rFonts w:ascii="Verdana" w:hAnsi="Verdana" w:cs="Calibri"/>
          <w:sz w:val="22"/>
          <w:szCs w:val="22"/>
          <w:lang w:eastAsia="fr-FR"/>
        </w:rPr>
        <w:t>. Parallèlement, des initiatives d'informatisation</w:t>
      </w:r>
      <w:r w:rsidR="00D809DD">
        <w:rPr>
          <w:rFonts w:ascii="Verdana" w:hAnsi="Verdana" w:cs="Calibri"/>
          <w:sz w:val="22"/>
          <w:szCs w:val="22"/>
          <w:lang w:eastAsia="fr-FR"/>
        </w:rPr>
        <w:t>/dématérialisation</w:t>
      </w:r>
      <w:r w:rsidRPr="00AF30E9">
        <w:rPr>
          <w:rFonts w:ascii="Verdana" w:hAnsi="Verdana" w:cs="Calibri"/>
          <w:sz w:val="22"/>
          <w:szCs w:val="22"/>
          <w:lang w:eastAsia="fr-FR"/>
        </w:rPr>
        <w:t xml:space="preserve"> </w:t>
      </w:r>
      <w:r w:rsidR="009A64B0">
        <w:rPr>
          <w:rFonts w:ascii="Verdana" w:hAnsi="Verdana" w:cs="Calibri"/>
          <w:sz w:val="22"/>
          <w:szCs w:val="22"/>
          <w:lang w:eastAsia="fr-FR"/>
        </w:rPr>
        <w:t xml:space="preserve">partielle selon les besoins des différents bailleurs, </w:t>
      </w:r>
      <w:r w:rsidRPr="00AF30E9">
        <w:rPr>
          <w:rFonts w:ascii="Verdana" w:hAnsi="Verdana" w:cs="Calibri"/>
          <w:sz w:val="22"/>
          <w:szCs w:val="22"/>
          <w:lang w:eastAsia="fr-FR"/>
        </w:rPr>
        <w:t>sont en cours pour moderniser et optimiser les processus de passation de marchés</w:t>
      </w:r>
      <w:r w:rsidR="00692E63">
        <w:rPr>
          <w:rFonts w:ascii="Verdana" w:hAnsi="Verdana" w:cs="Calibri"/>
          <w:sz w:val="22"/>
          <w:szCs w:val="22"/>
          <w:lang w:eastAsia="fr-FR"/>
        </w:rPr>
        <w:t xml:space="preserve"> (un appel d’offres pour informatisation des marchés inférieurs à 20000 EUR a été infructueux, ayant excédé le budget</w:t>
      </w:r>
      <w:r w:rsidR="00767003">
        <w:rPr>
          <w:rFonts w:ascii="Verdana" w:hAnsi="Verdana" w:cs="Calibri"/>
          <w:sz w:val="22"/>
          <w:szCs w:val="22"/>
          <w:lang w:eastAsia="fr-FR"/>
        </w:rPr>
        <w:t xml:space="preserve"> et sera relancé </w:t>
      </w:r>
      <w:r w:rsidR="00E053CD">
        <w:rPr>
          <w:rFonts w:ascii="Verdana" w:hAnsi="Verdana" w:cs="Calibri"/>
          <w:sz w:val="22"/>
          <w:szCs w:val="22"/>
          <w:lang w:eastAsia="fr-FR"/>
        </w:rPr>
        <w:t>après une réévaluation des besoins</w:t>
      </w:r>
      <w:r w:rsidR="00692E63">
        <w:rPr>
          <w:rFonts w:ascii="Verdana" w:hAnsi="Verdana" w:cs="Calibri"/>
          <w:sz w:val="22"/>
          <w:szCs w:val="22"/>
          <w:lang w:eastAsia="fr-FR"/>
        </w:rPr>
        <w:t>)</w:t>
      </w:r>
      <w:r w:rsidRPr="00AF30E9">
        <w:rPr>
          <w:rFonts w:ascii="Verdana" w:hAnsi="Verdana" w:cs="Calibri"/>
          <w:sz w:val="22"/>
          <w:szCs w:val="22"/>
          <w:lang w:eastAsia="fr-FR"/>
        </w:rPr>
        <w:t xml:space="preserve">. Des recommandations ont été formulées pour maintenir cette dynamique positive et assurer une gestion efficace et transparente des marchés et contrats dans le cadre du Programme COI Horizon 2030. Ces avancées </w:t>
      </w:r>
      <w:r w:rsidRPr="00AF30E9">
        <w:rPr>
          <w:rFonts w:ascii="Verdana" w:hAnsi="Verdana" w:cs="Calibri"/>
          <w:sz w:val="22"/>
          <w:szCs w:val="22"/>
          <w:lang w:eastAsia="fr-FR"/>
        </w:rPr>
        <w:lastRenderedPageBreak/>
        <w:t>démontrent l'engagement continu de la COI à améliorer ses pratiques de passation de marchés et à répondre aux normes internationales en la matière.</w:t>
      </w:r>
      <w:r w:rsidR="00AF45C1">
        <w:rPr>
          <w:rFonts w:ascii="Verdana" w:hAnsi="Verdana" w:cs="Calibri"/>
          <w:sz w:val="22"/>
          <w:szCs w:val="22"/>
          <w:lang w:eastAsia="fr-FR"/>
        </w:rPr>
        <w:t xml:space="preserve"> </w:t>
      </w:r>
    </w:p>
    <w:p w14:paraId="2262AE87" w14:textId="233F58A0" w:rsidR="00624967" w:rsidRPr="00886D80"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6 : </w:t>
      </w:r>
      <w:r w:rsidR="00321D4C" w:rsidRPr="00F076CA">
        <w:rPr>
          <w:rFonts w:ascii="Verdana" w:hAnsi="Verdana" w:cs="Calibri"/>
          <w:b/>
          <w:bCs/>
          <w:i/>
          <w:iCs/>
          <w:sz w:val="22"/>
          <w:szCs w:val="22"/>
          <w:lang w:eastAsia="fr-FR"/>
        </w:rPr>
        <w:t xml:space="preserve">instruments financiers </w:t>
      </w:r>
      <w:r w:rsidR="001520DA" w:rsidRPr="00F076CA">
        <w:rPr>
          <w:rFonts w:ascii="Verdana" w:hAnsi="Verdana" w:cs="Calibri"/>
          <w:sz w:val="22"/>
          <w:szCs w:val="22"/>
          <w:lang w:eastAsia="fr-FR"/>
        </w:rPr>
        <w:t>(non applicable)</w:t>
      </w:r>
    </w:p>
    <w:p w14:paraId="3C149A21" w14:textId="601A1779"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7 : </w:t>
      </w:r>
      <w:r w:rsidR="00321D4C" w:rsidRPr="00F076CA">
        <w:rPr>
          <w:rFonts w:ascii="Verdana" w:hAnsi="Verdana" w:cs="Calibri"/>
          <w:b/>
          <w:bCs/>
          <w:i/>
          <w:iCs/>
          <w:sz w:val="22"/>
          <w:szCs w:val="22"/>
          <w:lang w:eastAsia="fr-FR"/>
        </w:rPr>
        <w:t>Exclusion d’accès aux financements</w:t>
      </w:r>
      <w:r w:rsidR="00F21D51" w:rsidRP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605F79E0" w14:textId="64036555" w:rsidR="00AF30E9" w:rsidRPr="00AF30E9" w:rsidRDefault="00D809DD" w:rsidP="00AF30E9">
      <w:pPr>
        <w:jc w:val="both"/>
        <w:rPr>
          <w:rFonts w:ascii="Verdana" w:hAnsi="Verdana" w:cs="Calibri"/>
          <w:sz w:val="22"/>
          <w:szCs w:val="22"/>
          <w:lang w:eastAsia="fr-FR"/>
        </w:rPr>
      </w:pPr>
      <w:r>
        <w:rPr>
          <w:rFonts w:ascii="Verdana" w:hAnsi="Verdana" w:cs="Calibri"/>
          <w:sz w:val="22"/>
          <w:szCs w:val="22"/>
          <w:lang w:eastAsia="fr-FR"/>
        </w:rPr>
        <w:t>L</w:t>
      </w:r>
      <w:r w:rsidR="00AF30E9" w:rsidRPr="00AF30E9">
        <w:rPr>
          <w:rFonts w:ascii="Verdana" w:hAnsi="Verdana" w:cs="Calibri"/>
          <w:sz w:val="22"/>
          <w:szCs w:val="22"/>
          <w:lang w:eastAsia="fr-FR"/>
        </w:rPr>
        <w:t>'état des lieux du Pilier 7, portant sur l'Exclusion de l'accès aux Financements, a été examiné. La situation est considérée comme mitigée, avec une note de 70% obtenue en 2023, juste au-dessus du seuil de validation fixé. Cela témoigne de</w:t>
      </w:r>
      <w:r>
        <w:rPr>
          <w:rFonts w:ascii="Verdana" w:hAnsi="Verdana" w:cs="Calibri"/>
          <w:sz w:val="22"/>
          <w:szCs w:val="22"/>
          <w:lang w:eastAsia="fr-FR"/>
        </w:rPr>
        <w:t>s</w:t>
      </w:r>
      <w:r w:rsidR="00AF30E9" w:rsidRPr="00AF30E9">
        <w:rPr>
          <w:rFonts w:ascii="Verdana" w:hAnsi="Verdana" w:cs="Calibri"/>
          <w:sz w:val="22"/>
          <w:szCs w:val="22"/>
          <w:lang w:eastAsia="fr-FR"/>
        </w:rPr>
        <w:t xml:space="preserve"> progrès dans l'adoption des règles et procédures d'exclusion d'accès aux financements, notamment en ce qui concerne le cadre juridique et les procédures.</w:t>
      </w:r>
    </w:p>
    <w:p w14:paraId="3ECE32E8" w14:textId="51F9AD16" w:rsidR="00624967" w:rsidRDefault="00AF30E9" w:rsidP="00AF30E9">
      <w:pPr>
        <w:jc w:val="both"/>
        <w:rPr>
          <w:rFonts w:ascii="Verdana" w:hAnsi="Verdana" w:cs="Calibri"/>
          <w:sz w:val="22"/>
          <w:szCs w:val="22"/>
          <w:lang w:eastAsia="fr-FR"/>
        </w:rPr>
      </w:pPr>
      <w:r w:rsidRPr="00AF30E9">
        <w:rPr>
          <w:rFonts w:ascii="Verdana" w:hAnsi="Verdana" w:cs="Calibri"/>
          <w:sz w:val="22"/>
          <w:szCs w:val="22"/>
          <w:lang w:eastAsia="fr-FR"/>
        </w:rPr>
        <w:t xml:space="preserve">Cependant, des efforts supplémentaires sont nécessaires pour </w:t>
      </w:r>
      <w:r w:rsidR="009A64B0">
        <w:rPr>
          <w:rFonts w:ascii="Verdana" w:hAnsi="Verdana" w:cs="Calibri"/>
          <w:sz w:val="22"/>
          <w:szCs w:val="22"/>
          <w:lang w:eastAsia="fr-FR"/>
        </w:rPr>
        <w:t>s’assurer d</w:t>
      </w:r>
      <w:r w:rsidRPr="00AF30E9">
        <w:rPr>
          <w:rFonts w:ascii="Verdana" w:hAnsi="Verdana" w:cs="Calibri"/>
          <w:sz w:val="22"/>
          <w:szCs w:val="22"/>
          <w:lang w:eastAsia="fr-FR"/>
        </w:rPr>
        <w:t xml:space="preserve">es critères d'exclusion </w:t>
      </w:r>
      <w:r w:rsidR="009A64B0">
        <w:rPr>
          <w:rFonts w:ascii="Verdana" w:hAnsi="Verdana" w:cs="Calibri"/>
          <w:sz w:val="22"/>
          <w:szCs w:val="22"/>
          <w:lang w:eastAsia="fr-FR"/>
        </w:rPr>
        <w:t xml:space="preserve">tout en garantissant le respect du droit de la défense contradictoire, </w:t>
      </w:r>
      <w:r w:rsidRPr="00AF30E9">
        <w:rPr>
          <w:rFonts w:ascii="Verdana" w:hAnsi="Verdana" w:cs="Calibri"/>
          <w:sz w:val="22"/>
          <w:szCs w:val="22"/>
          <w:lang w:eastAsia="fr-FR"/>
        </w:rPr>
        <w:t xml:space="preserve">et garantir une conformité totale aux normes établies. Une attention particulière est accordée à la lutte contre la corruption et les pratiques prohibées, avec une note éliminatoire </w:t>
      </w:r>
      <w:r w:rsidR="009A64B0">
        <w:rPr>
          <w:rFonts w:ascii="Verdana" w:hAnsi="Verdana" w:cs="Calibri"/>
          <w:sz w:val="22"/>
          <w:szCs w:val="22"/>
          <w:lang w:eastAsia="fr-FR"/>
        </w:rPr>
        <w:t>réhaussée</w:t>
      </w:r>
      <w:r w:rsidR="009A64B0" w:rsidRPr="00AF30E9">
        <w:rPr>
          <w:rFonts w:ascii="Verdana" w:hAnsi="Verdana" w:cs="Calibri"/>
          <w:sz w:val="22"/>
          <w:szCs w:val="22"/>
          <w:lang w:eastAsia="fr-FR"/>
        </w:rPr>
        <w:t xml:space="preserve"> </w:t>
      </w:r>
      <w:r w:rsidRPr="00AF30E9">
        <w:rPr>
          <w:rFonts w:ascii="Verdana" w:hAnsi="Verdana" w:cs="Calibri"/>
          <w:sz w:val="22"/>
          <w:szCs w:val="22"/>
          <w:lang w:eastAsia="fr-FR"/>
        </w:rPr>
        <w:t xml:space="preserve">à surveiller. Dans cette optique, un plan d'action a été élaboré pour le premier trimestre 2024 afin d'améliorer les performances </w:t>
      </w:r>
      <w:r w:rsidR="009A64B0">
        <w:rPr>
          <w:rFonts w:ascii="Verdana" w:hAnsi="Verdana" w:cs="Calibri"/>
          <w:sz w:val="22"/>
          <w:szCs w:val="22"/>
          <w:lang w:eastAsia="fr-FR"/>
        </w:rPr>
        <w:t>relatives a</w:t>
      </w:r>
      <w:r w:rsidRPr="00AF30E9">
        <w:rPr>
          <w:rFonts w:ascii="Verdana" w:hAnsi="Verdana" w:cs="Calibri"/>
          <w:sz w:val="22"/>
          <w:szCs w:val="22"/>
          <w:lang w:eastAsia="fr-FR"/>
        </w:rPr>
        <w:t>u Pilier 7 et de garantir sa validation dans le cadre du Programme COI Horizon 2030</w:t>
      </w:r>
      <w:r w:rsidR="009A64B0">
        <w:rPr>
          <w:rFonts w:ascii="Verdana" w:hAnsi="Verdana" w:cs="Calibri"/>
          <w:sz w:val="22"/>
          <w:szCs w:val="22"/>
          <w:lang w:eastAsia="fr-FR"/>
        </w:rPr>
        <w:t>, qui devrait améliorer rapidement l’estimation</w:t>
      </w:r>
      <w:r w:rsidRPr="00AF30E9">
        <w:rPr>
          <w:rFonts w:ascii="Verdana" w:hAnsi="Verdana" w:cs="Calibri"/>
          <w:sz w:val="22"/>
          <w:szCs w:val="22"/>
          <w:lang w:eastAsia="fr-FR"/>
        </w:rPr>
        <w:t>. Ces mesures démontrent l'engagement de la COI à renforcer sa gouvernance financière et à promouvoir des pratiques éthiques et transparentes dans la gestion des financements.</w:t>
      </w:r>
    </w:p>
    <w:p w14:paraId="0DF2ADAE" w14:textId="4C059A96" w:rsidR="00AF30E9" w:rsidRPr="00321D4C" w:rsidRDefault="00AF30E9" w:rsidP="00AF30E9">
      <w:pPr>
        <w:jc w:val="both"/>
        <w:rPr>
          <w:rFonts w:ascii="Verdana" w:hAnsi="Verdana" w:cs="Calibri"/>
          <w:sz w:val="22"/>
          <w:szCs w:val="22"/>
          <w:highlight w:val="cyan"/>
          <w:lang w:eastAsia="fr-FR"/>
        </w:rPr>
      </w:pPr>
      <w:r>
        <w:rPr>
          <w:rFonts w:ascii="Verdana" w:hAnsi="Verdana" w:cs="Calibri"/>
          <w:sz w:val="22"/>
          <w:szCs w:val="22"/>
          <w:lang w:eastAsia="fr-FR"/>
        </w:rPr>
        <w:t xml:space="preserve">Le comité a proposé d’exploiter les mécanismes déjà </w:t>
      </w:r>
      <w:r w:rsidR="009A64B0">
        <w:rPr>
          <w:rFonts w:ascii="Verdana" w:hAnsi="Verdana" w:cs="Calibri"/>
          <w:sz w:val="22"/>
          <w:szCs w:val="22"/>
          <w:lang w:eastAsia="fr-FR"/>
        </w:rPr>
        <w:t xml:space="preserve">existants </w:t>
      </w:r>
      <w:r>
        <w:rPr>
          <w:rFonts w:ascii="Verdana" w:hAnsi="Verdana" w:cs="Calibri"/>
          <w:sz w:val="22"/>
          <w:szCs w:val="22"/>
          <w:lang w:eastAsia="fr-FR"/>
        </w:rPr>
        <w:t>au niveau des organisations reconnues au niveau international et régional</w:t>
      </w:r>
      <w:r w:rsidR="003A3049">
        <w:rPr>
          <w:rFonts w:ascii="Verdana" w:hAnsi="Verdana" w:cs="Calibri"/>
          <w:sz w:val="22"/>
          <w:szCs w:val="22"/>
          <w:lang w:eastAsia="fr-FR"/>
        </w:rPr>
        <w:t xml:space="preserve">, notamment le système EDES de l’UE qui est déjà utilisée par la </w:t>
      </w:r>
      <w:proofErr w:type="gramStart"/>
      <w:r w:rsidR="003A3049">
        <w:rPr>
          <w:rFonts w:ascii="Verdana" w:hAnsi="Verdana" w:cs="Calibri"/>
          <w:sz w:val="22"/>
          <w:szCs w:val="22"/>
          <w:lang w:eastAsia="fr-FR"/>
        </w:rPr>
        <w:t xml:space="preserve">COI </w:t>
      </w:r>
      <w:r>
        <w:rPr>
          <w:rFonts w:ascii="Verdana" w:hAnsi="Verdana" w:cs="Calibri"/>
          <w:sz w:val="22"/>
          <w:szCs w:val="22"/>
          <w:lang w:eastAsia="fr-FR"/>
        </w:rPr>
        <w:t>.</w:t>
      </w:r>
      <w:proofErr w:type="gramEnd"/>
    </w:p>
    <w:p w14:paraId="51D60EF0" w14:textId="77777777" w:rsidR="00F076CA" w:rsidRPr="00F076CA" w:rsidRDefault="00624967" w:rsidP="00AF30E9">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8 : </w:t>
      </w:r>
      <w:r w:rsidR="00321D4C" w:rsidRPr="00F076CA">
        <w:rPr>
          <w:rFonts w:ascii="Verdana" w:hAnsi="Verdana" w:cs="Calibri"/>
          <w:b/>
          <w:bCs/>
          <w:i/>
          <w:iCs/>
          <w:sz w:val="22"/>
          <w:szCs w:val="22"/>
          <w:lang w:eastAsia="fr-FR"/>
        </w:rPr>
        <w:t xml:space="preserve">Publication des bénéficiaires </w:t>
      </w:r>
      <w:r w:rsidR="00F21D51" w:rsidRPr="00F076CA">
        <w:rPr>
          <w:rFonts w:ascii="Verdana" w:hAnsi="Verdana" w:cs="Calibri"/>
          <w:sz w:val="22"/>
          <w:szCs w:val="22"/>
          <w:lang w:eastAsia="fr-FR"/>
        </w:rPr>
        <w:t>(obligatoire)</w:t>
      </w:r>
    </w:p>
    <w:p w14:paraId="5CEB90EB" w14:textId="533D1A40"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 xml:space="preserve">'état des lieux du Pilier 8, concernant la </w:t>
      </w:r>
      <w:r w:rsidR="0015182B">
        <w:rPr>
          <w:rFonts w:ascii="Verdana" w:hAnsi="Verdana" w:cs="Calibri"/>
          <w:sz w:val="22"/>
          <w:szCs w:val="22"/>
          <w:lang w:eastAsia="fr-FR"/>
        </w:rPr>
        <w:t>p</w:t>
      </w:r>
      <w:r w:rsidRPr="00AF30E9">
        <w:rPr>
          <w:rFonts w:ascii="Verdana" w:hAnsi="Verdana" w:cs="Calibri"/>
          <w:sz w:val="22"/>
          <w:szCs w:val="22"/>
          <w:lang w:eastAsia="fr-FR"/>
        </w:rPr>
        <w:t>ublication d'information</w:t>
      </w:r>
      <w:r w:rsidR="0015182B">
        <w:rPr>
          <w:rFonts w:ascii="Verdana" w:hAnsi="Verdana" w:cs="Calibri"/>
          <w:sz w:val="22"/>
          <w:szCs w:val="22"/>
          <w:lang w:eastAsia="fr-FR"/>
        </w:rPr>
        <w:t>s</w:t>
      </w:r>
      <w:r w:rsidRPr="00AF30E9">
        <w:rPr>
          <w:rFonts w:ascii="Verdana" w:hAnsi="Verdana" w:cs="Calibri"/>
          <w:sz w:val="22"/>
          <w:szCs w:val="22"/>
          <w:lang w:eastAsia="fr-FR"/>
        </w:rPr>
        <w:t xml:space="preserve"> sur les bénéficiaires, a été examiné. Des avancées positives </w:t>
      </w:r>
      <w:r w:rsidR="006527FB">
        <w:rPr>
          <w:rFonts w:ascii="Verdana" w:hAnsi="Verdana" w:cs="Calibri"/>
          <w:sz w:val="22"/>
          <w:szCs w:val="22"/>
          <w:lang w:eastAsia="fr-FR"/>
        </w:rPr>
        <w:t xml:space="preserve">liées aux </w:t>
      </w:r>
      <w:r w:rsidR="006527FB" w:rsidRPr="00AF30E9">
        <w:rPr>
          <w:rFonts w:ascii="Verdana" w:hAnsi="Verdana" w:cs="Calibri"/>
          <w:sz w:val="22"/>
          <w:szCs w:val="22"/>
          <w:lang w:eastAsia="fr-FR"/>
        </w:rPr>
        <w:t xml:space="preserve">progrès dans la mise en place de règles et procédures pour la publication d'informations sur les bénéficiaires des financements </w:t>
      </w:r>
      <w:r w:rsidRPr="00AF30E9">
        <w:rPr>
          <w:rFonts w:ascii="Verdana" w:hAnsi="Verdana" w:cs="Calibri"/>
          <w:sz w:val="22"/>
          <w:szCs w:val="22"/>
          <w:lang w:eastAsia="fr-FR"/>
        </w:rPr>
        <w:t xml:space="preserve">ont été </w:t>
      </w:r>
      <w:proofErr w:type="gramStart"/>
      <w:r w:rsidRPr="00AF30E9">
        <w:rPr>
          <w:rFonts w:ascii="Verdana" w:hAnsi="Verdana" w:cs="Calibri"/>
          <w:sz w:val="22"/>
          <w:szCs w:val="22"/>
          <w:lang w:eastAsia="fr-FR"/>
        </w:rPr>
        <w:t>constatées</w:t>
      </w:r>
      <w:r w:rsidR="009A64B0">
        <w:rPr>
          <w:rFonts w:ascii="Verdana" w:hAnsi="Verdana" w:cs="Calibri"/>
          <w:sz w:val="22"/>
          <w:szCs w:val="22"/>
          <w:lang w:eastAsia="fr-FR"/>
        </w:rPr>
        <w:t xml:space="preserve"> </w:t>
      </w:r>
      <w:r w:rsidR="006527FB">
        <w:rPr>
          <w:rFonts w:ascii="Verdana" w:hAnsi="Verdana" w:cs="Calibri"/>
          <w:sz w:val="22"/>
          <w:szCs w:val="22"/>
          <w:lang w:eastAsia="fr-FR"/>
        </w:rPr>
        <w:t xml:space="preserve"> depuis</w:t>
      </w:r>
      <w:proofErr w:type="gramEnd"/>
      <w:r w:rsidR="006527FB">
        <w:rPr>
          <w:rFonts w:ascii="Verdana" w:hAnsi="Verdana" w:cs="Calibri"/>
          <w:sz w:val="22"/>
          <w:szCs w:val="22"/>
          <w:lang w:eastAsia="fr-FR"/>
        </w:rPr>
        <w:t xml:space="preserve"> fin 2023 ;</w:t>
      </w:r>
      <w:r w:rsidRPr="00AF30E9">
        <w:rPr>
          <w:rFonts w:ascii="Verdana" w:hAnsi="Verdana" w:cs="Calibri"/>
          <w:sz w:val="22"/>
          <w:szCs w:val="22"/>
          <w:lang w:eastAsia="fr-FR"/>
        </w:rPr>
        <w:t>.</w:t>
      </w:r>
    </w:p>
    <w:p w14:paraId="0783BB29" w14:textId="27EE8F93" w:rsidR="00624967" w:rsidRDefault="00AF30E9" w:rsidP="00AF30E9">
      <w:pPr>
        <w:jc w:val="both"/>
        <w:rPr>
          <w:rFonts w:ascii="Verdana" w:hAnsi="Verdana" w:cs="Calibri"/>
          <w:sz w:val="22"/>
          <w:szCs w:val="22"/>
          <w:lang w:eastAsia="fr-FR"/>
        </w:rPr>
      </w:pPr>
      <w:r w:rsidRPr="00AF30E9">
        <w:rPr>
          <w:rFonts w:ascii="Verdana" w:hAnsi="Verdana" w:cs="Calibri"/>
          <w:sz w:val="22"/>
          <w:szCs w:val="22"/>
          <w:lang w:eastAsia="fr-FR"/>
        </w:rPr>
        <w:t>Des actions ont été entreprises pour renforcer la transparence et la divulgation des bénéficiaires des fonds alloués. Cependant, des améliorations supplémentaires sont nécessaires pour atteindre un niveau optimal de conformité et de transparence</w:t>
      </w:r>
      <w:r w:rsidR="009A64B0">
        <w:rPr>
          <w:rFonts w:ascii="Verdana" w:hAnsi="Verdana" w:cs="Calibri"/>
          <w:sz w:val="22"/>
          <w:szCs w:val="22"/>
          <w:lang w:eastAsia="fr-FR"/>
        </w:rPr>
        <w:t xml:space="preserve">, </w:t>
      </w:r>
      <w:r w:rsidR="006527FB">
        <w:rPr>
          <w:rFonts w:ascii="Verdana" w:hAnsi="Verdana" w:cs="Calibri"/>
          <w:sz w:val="22"/>
          <w:szCs w:val="22"/>
          <w:lang w:eastAsia="fr-FR"/>
        </w:rPr>
        <w:t>en améliorant la lisibilité du</w:t>
      </w:r>
      <w:r w:rsidR="009A64B0">
        <w:rPr>
          <w:rFonts w:ascii="Verdana" w:hAnsi="Verdana" w:cs="Calibri"/>
          <w:sz w:val="22"/>
          <w:szCs w:val="22"/>
          <w:lang w:eastAsia="fr-FR"/>
        </w:rPr>
        <w:t xml:space="preserve"> site internet de la COI</w:t>
      </w:r>
      <w:r w:rsidRPr="00AF30E9">
        <w:rPr>
          <w:rFonts w:ascii="Verdana" w:hAnsi="Verdana" w:cs="Calibri"/>
          <w:sz w:val="22"/>
          <w:szCs w:val="22"/>
          <w:lang w:eastAsia="fr-FR"/>
        </w:rPr>
        <w:t xml:space="preserve">. </w:t>
      </w:r>
      <w:r w:rsidR="009A64B0">
        <w:rPr>
          <w:rFonts w:ascii="Verdana" w:hAnsi="Verdana" w:cs="Calibri"/>
          <w:sz w:val="22"/>
          <w:szCs w:val="22"/>
          <w:lang w:eastAsia="fr-FR"/>
        </w:rPr>
        <w:t>En outre,</w:t>
      </w:r>
      <w:r w:rsidRPr="00AF30E9">
        <w:rPr>
          <w:rFonts w:ascii="Verdana" w:hAnsi="Verdana" w:cs="Calibri"/>
          <w:sz w:val="22"/>
          <w:szCs w:val="22"/>
          <w:lang w:eastAsia="fr-FR"/>
        </w:rPr>
        <w:t xml:space="preserve"> des mesures sont prévues pour sensibiliser et former le personnel à l'importance de la publication d'informations sur les bénéficiaires</w:t>
      </w:r>
      <w:r w:rsidR="009A64B0">
        <w:rPr>
          <w:rFonts w:ascii="Verdana" w:hAnsi="Verdana" w:cs="Calibri"/>
          <w:sz w:val="22"/>
          <w:szCs w:val="22"/>
          <w:lang w:eastAsia="fr-FR"/>
        </w:rPr>
        <w:t xml:space="preserve"> dans chaque projet</w:t>
      </w:r>
      <w:r w:rsidRPr="00AF30E9">
        <w:rPr>
          <w:rFonts w:ascii="Verdana" w:hAnsi="Verdana" w:cs="Calibri"/>
          <w:sz w:val="22"/>
          <w:szCs w:val="22"/>
          <w:lang w:eastAsia="fr-FR"/>
        </w:rPr>
        <w:t>, afin de garantir une gestion responsable et transparente des fonds dans le cadre du Programme COI Horizon 2030. Ces initiatives démontrent l'engagement de la COI à promouvoir la transparence et la responsabilité dans la gestion des financements, conformément aux normes internationales en vigueur.</w:t>
      </w:r>
    </w:p>
    <w:p w14:paraId="54453EDD" w14:textId="4E6DE72E" w:rsidR="003A3049" w:rsidRPr="00DE7157" w:rsidRDefault="003A3049" w:rsidP="00AF30E9">
      <w:pPr>
        <w:jc w:val="both"/>
        <w:rPr>
          <w:rFonts w:ascii="Verdana" w:hAnsi="Verdana" w:cs="Calibri"/>
          <w:sz w:val="22"/>
          <w:szCs w:val="22"/>
          <w:highlight w:val="cyan"/>
          <w:lang w:eastAsia="fr-FR"/>
        </w:rPr>
      </w:pPr>
      <w:r>
        <w:rPr>
          <w:rFonts w:ascii="Verdana" w:hAnsi="Verdana" w:cs="Calibri"/>
          <w:sz w:val="22"/>
          <w:szCs w:val="22"/>
          <w:lang w:eastAsia="fr-FR"/>
        </w:rPr>
        <w:lastRenderedPageBreak/>
        <w:t xml:space="preserve">L’UE a demandé à ce que les </w:t>
      </w:r>
      <w:r w:rsidR="00356EB9">
        <w:rPr>
          <w:rFonts w:ascii="Verdana" w:hAnsi="Verdana" w:cs="Calibri"/>
          <w:sz w:val="22"/>
          <w:szCs w:val="22"/>
          <w:lang w:eastAsia="fr-FR"/>
        </w:rPr>
        <w:t>dispositions</w:t>
      </w:r>
      <w:r>
        <w:rPr>
          <w:rFonts w:ascii="Verdana" w:hAnsi="Verdana" w:cs="Calibri"/>
          <w:sz w:val="22"/>
          <w:szCs w:val="22"/>
          <w:lang w:eastAsia="fr-FR"/>
        </w:rPr>
        <w:t xml:space="preserve"> pour la publication des bénéficiaires conte</w:t>
      </w:r>
      <w:r w:rsidR="00356EB9">
        <w:rPr>
          <w:rFonts w:ascii="Verdana" w:hAnsi="Verdana" w:cs="Calibri"/>
          <w:sz w:val="22"/>
          <w:szCs w:val="22"/>
          <w:lang w:eastAsia="fr-FR"/>
        </w:rPr>
        <w:t>n</w:t>
      </w:r>
      <w:r>
        <w:rPr>
          <w:rFonts w:ascii="Verdana" w:hAnsi="Verdana" w:cs="Calibri"/>
          <w:sz w:val="22"/>
          <w:szCs w:val="22"/>
          <w:lang w:eastAsia="fr-FR"/>
        </w:rPr>
        <w:t xml:space="preserve">u dans </w:t>
      </w:r>
      <w:proofErr w:type="gramStart"/>
      <w:r>
        <w:rPr>
          <w:rFonts w:ascii="Verdana" w:hAnsi="Verdana" w:cs="Calibri"/>
          <w:sz w:val="22"/>
          <w:szCs w:val="22"/>
          <w:lang w:eastAsia="fr-FR"/>
        </w:rPr>
        <w:t>le  manuel</w:t>
      </w:r>
      <w:proofErr w:type="gramEnd"/>
      <w:r>
        <w:rPr>
          <w:rFonts w:ascii="Verdana" w:hAnsi="Verdana" w:cs="Calibri"/>
          <w:sz w:val="22"/>
          <w:szCs w:val="22"/>
          <w:lang w:eastAsia="fr-FR"/>
        </w:rPr>
        <w:t xml:space="preserve"> de subventions </w:t>
      </w:r>
      <w:r w:rsidR="00356EB9">
        <w:rPr>
          <w:rFonts w:ascii="Verdana" w:hAnsi="Verdana" w:cs="Calibri"/>
          <w:sz w:val="22"/>
          <w:szCs w:val="22"/>
          <w:lang w:eastAsia="fr-FR"/>
        </w:rPr>
        <w:t>é</w:t>
      </w:r>
      <w:r>
        <w:rPr>
          <w:rFonts w:ascii="Verdana" w:hAnsi="Verdana" w:cs="Calibri"/>
          <w:sz w:val="22"/>
          <w:szCs w:val="22"/>
          <w:lang w:eastAsia="fr-FR"/>
        </w:rPr>
        <w:t xml:space="preserve">laboré par l’AT Horizon 2030 soient utilisées comme </w:t>
      </w:r>
      <w:r w:rsidR="006527FB">
        <w:rPr>
          <w:rFonts w:ascii="Verdana" w:hAnsi="Verdana" w:cs="Calibri"/>
          <w:sz w:val="22"/>
          <w:szCs w:val="22"/>
          <w:lang w:eastAsia="fr-FR"/>
        </w:rPr>
        <w:t>cadre</w:t>
      </w:r>
      <w:r>
        <w:rPr>
          <w:rFonts w:ascii="Verdana" w:hAnsi="Verdana" w:cs="Calibri"/>
          <w:sz w:val="22"/>
          <w:szCs w:val="22"/>
          <w:lang w:eastAsia="fr-FR"/>
        </w:rPr>
        <w:t xml:space="preserve"> pour ce pilier. </w:t>
      </w:r>
    </w:p>
    <w:p w14:paraId="7D69B6A1" w14:textId="17AE3DFE" w:rsidR="00321D4C" w:rsidRPr="00F076CA" w:rsidRDefault="00624967" w:rsidP="00321D4C">
      <w:pPr>
        <w:jc w:val="both"/>
        <w:rPr>
          <w:rFonts w:ascii="Times New Roman" w:eastAsia="Times New Roman" w:hAnsi="Times New Roman" w:cs="Times New Roman"/>
          <w:b/>
          <w:bCs/>
          <w:i/>
          <w:iCs/>
          <w:kern w:val="0"/>
          <w:lang w:eastAsia="fr-FR"/>
          <w14:ligatures w14:val="none"/>
        </w:rPr>
      </w:pPr>
      <w:r w:rsidRPr="00F076CA">
        <w:rPr>
          <w:rFonts w:ascii="Verdana" w:hAnsi="Verdana" w:cs="Calibri"/>
          <w:b/>
          <w:bCs/>
          <w:i/>
          <w:iCs/>
          <w:sz w:val="22"/>
          <w:szCs w:val="22"/>
          <w:lang w:eastAsia="fr-FR"/>
        </w:rPr>
        <w:t xml:space="preserve">Pilier 9 : </w:t>
      </w:r>
      <w:r w:rsidR="00321D4C" w:rsidRPr="00F076CA">
        <w:rPr>
          <w:rFonts w:ascii="Verdana" w:hAnsi="Verdana" w:cs="Calibri"/>
          <w:b/>
          <w:bCs/>
          <w:i/>
          <w:iCs/>
          <w:sz w:val="22"/>
          <w:szCs w:val="22"/>
          <w:lang w:eastAsia="fr-FR"/>
        </w:rPr>
        <w:t>Protection des données</w:t>
      </w:r>
      <w:r w:rsidR="0015182B" w:rsidRPr="00F076CA">
        <w:rPr>
          <w:rFonts w:ascii="Verdana" w:hAnsi="Verdana" w:cs="Calibri"/>
          <w:b/>
          <w:bCs/>
          <w:i/>
          <w:iCs/>
          <w:sz w:val="22"/>
          <w:szCs w:val="22"/>
          <w:lang w:eastAsia="fr-FR"/>
        </w:rPr>
        <w:t xml:space="preserve"> </w:t>
      </w:r>
      <w:r w:rsidR="0015182B" w:rsidRPr="00F076CA">
        <w:rPr>
          <w:rFonts w:ascii="Verdana" w:hAnsi="Verdana" w:cs="Calibri"/>
          <w:sz w:val="22"/>
          <w:szCs w:val="22"/>
          <w:lang w:eastAsia="fr-FR"/>
        </w:rPr>
        <w:t>(obligatoire)</w:t>
      </w:r>
    </w:p>
    <w:p w14:paraId="1748769F" w14:textId="78D42CA3" w:rsidR="00143637" w:rsidRPr="00143637" w:rsidRDefault="00143637" w:rsidP="00143637">
      <w:pPr>
        <w:jc w:val="both"/>
        <w:rPr>
          <w:rFonts w:ascii="Verdana" w:hAnsi="Verdana"/>
          <w:sz w:val="22"/>
          <w:szCs w:val="22"/>
          <w:lang w:eastAsia="fr-FR"/>
        </w:rPr>
      </w:pPr>
      <w:r>
        <w:rPr>
          <w:rFonts w:ascii="Verdana" w:hAnsi="Verdana"/>
          <w:sz w:val="22"/>
          <w:szCs w:val="22"/>
          <w:lang w:eastAsia="fr-FR"/>
        </w:rPr>
        <w:t>L</w:t>
      </w:r>
      <w:r w:rsidRPr="00143637">
        <w:rPr>
          <w:rFonts w:ascii="Verdana" w:hAnsi="Verdana"/>
          <w:sz w:val="22"/>
          <w:szCs w:val="22"/>
          <w:lang w:eastAsia="fr-FR"/>
        </w:rPr>
        <w:t>'état des lieux du Pilier 9, concernant la Protection des données personnelles, a été présenté. Des défis significatifs ont été identifiés, avec une note de 11% obtenue en 2023, en dessous du seuil de validation fixé. Cette évaluation met en lumière des lacunes importantes dans l'établissement de normes et de principes de protection des données personnelles au sein de la COI.</w:t>
      </w:r>
    </w:p>
    <w:p w14:paraId="6CBDF065" w14:textId="5C1F1963" w:rsidR="0019160C" w:rsidRDefault="00143637" w:rsidP="00143637">
      <w:pPr>
        <w:jc w:val="both"/>
        <w:rPr>
          <w:rFonts w:ascii="Verdana" w:hAnsi="Verdana"/>
          <w:sz w:val="22"/>
          <w:szCs w:val="22"/>
          <w:lang w:eastAsia="fr-FR"/>
        </w:rPr>
      </w:pPr>
      <w:r w:rsidRPr="00143637">
        <w:rPr>
          <w:rFonts w:ascii="Verdana" w:hAnsi="Verdana"/>
          <w:sz w:val="22"/>
          <w:szCs w:val="22"/>
          <w:lang w:eastAsia="fr-FR"/>
        </w:rPr>
        <w:t>Des actions sont nécessaires pour remédier à cette situation, notamment l'adoption d</w:t>
      </w:r>
      <w:r w:rsidR="0015182B">
        <w:rPr>
          <w:rFonts w:ascii="Verdana" w:hAnsi="Verdana"/>
          <w:sz w:val="22"/>
          <w:szCs w:val="22"/>
          <w:lang w:eastAsia="fr-FR"/>
        </w:rPr>
        <w:t>’une</w:t>
      </w:r>
      <w:r w:rsidRPr="00143637">
        <w:rPr>
          <w:rFonts w:ascii="Verdana" w:hAnsi="Verdana"/>
          <w:sz w:val="22"/>
          <w:szCs w:val="22"/>
          <w:lang w:eastAsia="fr-FR"/>
        </w:rPr>
        <w:t xml:space="preserve"> politique de protection des données</w:t>
      </w:r>
      <w:r w:rsidR="00356EB9">
        <w:rPr>
          <w:rFonts w:ascii="Verdana" w:hAnsi="Verdana"/>
          <w:sz w:val="22"/>
          <w:szCs w:val="22"/>
          <w:lang w:eastAsia="fr-FR"/>
        </w:rPr>
        <w:t>, document-cadre</w:t>
      </w:r>
      <w:r w:rsidRPr="00143637">
        <w:rPr>
          <w:rFonts w:ascii="Verdana" w:hAnsi="Verdana"/>
          <w:sz w:val="22"/>
          <w:szCs w:val="22"/>
          <w:lang w:eastAsia="fr-FR"/>
        </w:rPr>
        <w:t xml:space="preserve"> </w:t>
      </w:r>
      <w:r w:rsidR="00356EB9">
        <w:rPr>
          <w:rFonts w:ascii="Verdana" w:hAnsi="Verdana"/>
          <w:sz w:val="22"/>
          <w:szCs w:val="22"/>
          <w:lang w:eastAsia="fr-FR"/>
        </w:rPr>
        <w:t xml:space="preserve">complété par une déclaration d’engagement au respect et à la protection des données, d’un usage courant, </w:t>
      </w:r>
      <w:r w:rsidRPr="00143637">
        <w:rPr>
          <w:rFonts w:ascii="Verdana" w:hAnsi="Verdana"/>
          <w:sz w:val="22"/>
          <w:szCs w:val="22"/>
          <w:lang w:eastAsia="fr-FR"/>
        </w:rPr>
        <w:t>la sensibilisation du personnel et la mise en place de procédures efficaces pour garantir la confidentialité et la sécurité des données. Un plan d'action pour l'année 2024 a été élaboré dans ce but, visant à combler ces lacunes et à renforcer la protection des données personnelles conformément aux normes internationales</w:t>
      </w:r>
      <w:r w:rsidR="00356EB9">
        <w:rPr>
          <w:rFonts w:ascii="Verdana" w:hAnsi="Verdana"/>
          <w:sz w:val="22"/>
          <w:szCs w:val="22"/>
          <w:lang w:eastAsia="fr-FR"/>
        </w:rPr>
        <w:t xml:space="preserve">, qui sera traduite par une amélioration sensible dans le respect des </w:t>
      </w:r>
      <w:r w:rsidR="006527FB">
        <w:rPr>
          <w:rFonts w:ascii="Verdana" w:hAnsi="Verdana"/>
          <w:sz w:val="22"/>
          <w:szCs w:val="22"/>
          <w:lang w:eastAsia="fr-FR"/>
        </w:rPr>
        <w:t>critères</w:t>
      </w:r>
      <w:r w:rsidR="00356EB9">
        <w:rPr>
          <w:rFonts w:ascii="Verdana" w:hAnsi="Verdana"/>
          <w:sz w:val="22"/>
          <w:szCs w:val="22"/>
          <w:lang w:eastAsia="fr-FR"/>
        </w:rPr>
        <w:t xml:space="preserve"> permettant l’accréditation</w:t>
      </w:r>
      <w:r w:rsidRPr="00143637">
        <w:rPr>
          <w:rFonts w:ascii="Verdana" w:hAnsi="Verdana"/>
          <w:sz w:val="22"/>
          <w:szCs w:val="22"/>
          <w:lang w:eastAsia="fr-FR"/>
        </w:rPr>
        <w:t>. Ces mesures démontrent l'engagement de la COI à assurer la protection et la sécurité des données personnelles de manière responsable et conforme aux normes en vigueur.</w:t>
      </w:r>
    </w:p>
    <w:p w14:paraId="3081A2D1" w14:textId="04C879D6" w:rsidR="0019160C" w:rsidRDefault="0019160C" w:rsidP="00143637">
      <w:pPr>
        <w:jc w:val="both"/>
        <w:rPr>
          <w:rFonts w:ascii="Verdana" w:hAnsi="Verdana"/>
          <w:sz w:val="22"/>
          <w:szCs w:val="22"/>
          <w:lang w:eastAsia="fr-FR"/>
        </w:rPr>
      </w:pPr>
      <w:r>
        <w:rPr>
          <w:rFonts w:ascii="Verdana" w:hAnsi="Verdana"/>
          <w:sz w:val="22"/>
          <w:szCs w:val="22"/>
          <w:lang w:eastAsia="fr-FR"/>
        </w:rPr>
        <w:t xml:space="preserve">L’UE a expliqué que la procédure formelle pour la demande d’accréditation aux 9 piliers se </w:t>
      </w:r>
      <w:r w:rsidR="00E053CD">
        <w:rPr>
          <w:rFonts w:ascii="Verdana" w:hAnsi="Verdana"/>
          <w:sz w:val="22"/>
          <w:szCs w:val="22"/>
          <w:lang w:eastAsia="fr-FR"/>
        </w:rPr>
        <w:t>décline comme suit</w:t>
      </w:r>
      <w:r>
        <w:rPr>
          <w:rFonts w:ascii="Verdana" w:hAnsi="Verdana"/>
          <w:sz w:val="22"/>
          <w:szCs w:val="22"/>
          <w:lang w:eastAsia="fr-FR"/>
        </w:rPr>
        <w:t> :</w:t>
      </w:r>
    </w:p>
    <w:p w14:paraId="7555E52F" w14:textId="2B48AED8" w:rsidR="0019160C"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Evaluation externe par un cabinet apr</w:t>
      </w:r>
      <w:r w:rsidR="00356EB9">
        <w:rPr>
          <w:rFonts w:ascii="Verdana" w:hAnsi="Verdana"/>
          <w:sz w:val="22"/>
          <w:szCs w:val="22"/>
          <w:lang w:eastAsia="fr-FR"/>
        </w:rPr>
        <w:t>è</w:t>
      </w:r>
      <w:r>
        <w:rPr>
          <w:rFonts w:ascii="Verdana" w:hAnsi="Verdana"/>
          <w:sz w:val="22"/>
          <w:szCs w:val="22"/>
          <w:lang w:eastAsia="fr-FR"/>
        </w:rPr>
        <w:t xml:space="preserve">s appel d’offres, sur base des TDRs fournis par l’UE.  </w:t>
      </w:r>
      <w:r w:rsidR="00356EB9">
        <w:rPr>
          <w:rFonts w:ascii="Verdana" w:hAnsi="Verdana"/>
          <w:sz w:val="22"/>
          <w:szCs w:val="22"/>
          <w:lang w:eastAsia="fr-FR"/>
        </w:rPr>
        <w:t>C</w:t>
      </w:r>
      <w:r>
        <w:rPr>
          <w:rFonts w:ascii="Verdana" w:hAnsi="Verdana"/>
          <w:sz w:val="22"/>
          <w:szCs w:val="22"/>
          <w:lang w:eastAsia="fr-FR"/>
        </w:rPr>
        <w:t xml:space="preserve">ette </w:t>
      </w:r>
      <w:r w:rsidR="00356EB9">
        <w:rPr>
          <w:rFonts w:ascii="Verdana" w:hAnsi="Verdana"/>
          <w:sz w:val="22"/>
          <w:szCs w:val="22"/>
          <w:lang w:eastAsia="fr-FR"/>
        </w:rPr>
        <w:t>é</w:t>
      </w:r>
      <w:r>
        <w:rPr>
          <w:rFonts w:ascii="Verdana" w:hAnsi="Verdana"/>
          <w:sz w:val="22"/>
          <w:szCs w:val="22"/>
          <w:lang w:eastAsia="fr-FR"/>
        </w:rPr>
        <w:t>valuation co</w:t>
      </w:r>
      <w:r w:rsidR="00356EB9">
        <w:rPr>
          <w:rFonts w:ascii="Verdana" w:hAnsi="Verdana"/>
          <w:sz w:val="22"/>
          <w:szCs w:val="22"/>
          <w:lang w:eastAsia="fr-FR"/>
        </w:rPr>
        <w:t>û</w:t>
      </w:r>
      <w:r>
        <w:rPr>
          <w:rFonts w:ascii="Verdana" w:hAnsi="Verdana"/>
          <w:sz w:val="22"/>
          <w:szCs w:val="22"/>
          <w:lang w:eastAsia="fr-FR"/>
        </w:rPr>
        <w:t>te environ 100 000 euros</w:t>
      </w:r>
      <w:r w:rsidR="00356EB9">
        <w:rPr>
          <w:rFonts w:ascii="Verdana" w:hAnsi="Verdana"/>
          <w:sz w:val="22"/>
          <w:szCs w:val="22"/>
          <w:lang w:eastAsia="fr-FR"/>
        </w:rPr>
        <w:t>.</w:t>
      </w:r>
    </w:p>
    <w:p w14:paraId="3749A35D" w14:textId="00315227" w:rsidR="0019160C"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Soumission du rapport d’</w:t>
      </w:r>
      <w:r w:rsidR="00356EB9">
        <w:rPr>
          <w:rFonts w:ascii="Verdana" w:hAnsi="Verdana"/>
          <w:sz w:val="22"/>
          <w:szCs w:val="22"/>
          <w:lang w:eastAsia="fr-FR"/>
        </w:rPr>
        <w:t>é</w:t>
      </w:r>
      <w:r>
        <w:rPr>
          <w:rFonts w:ascii="Verdana" w:hAnsi="Verdana"/>
          <w:sz w:val="22"/>
          <w:szCs w:val="22"/>
          <w:lang w:eastAsia="fr-FR"/>
        </w:rPr>
        <w:t xml:space="preserve">valuation aux Services </w:t>
      </w:r>
      <w:r w:rsidR="00356EB9">
        <w:rPr>
          <w:rFonts w:ascii="Verdana" w:hAnsi="Verdana"/>
          <w:sz w:val="22"/>
          <w:szCs w:val="22"/>
          <w:lang w:eastAsia="fr-FR"/>
        </w:rPr>
        <w:t>d’</w:t>
      </w:r>
      <w:r>
        <w:rPr>
          <w:rFonts w:ascii="Verdana" w:hAnsi="Verdana"/>
          <w:sz w:val="22"/>
          <w:szCs w:val="22"/>
          <w:lang w:eastAsia="fr-FR"/>
        </w:rPr>
        <w:t>accr</w:t>
      </w:r>
      <w:r w:rsidR="00356EB9">
        <w:rPr>
          <w:rFonts w:ascii="Verdana" w:hAnsi="Verdana"/>
          <w:sz w:val="22"/>
          <w:szCs w:val="22"/>
          <w:lang w:eastAsia="fr-FR"/>
        </w:rPr>
        <w:t>é</w:t>
      </w:r>
      <w:r>
        <w:rPr>
          <w:rFonts w:ascii="Verdana" w:hAnsi="Verdana"/>
          <w:sz w:val="22"/>
          <w:szCs w:val="22"/>
          <w:lang w:eastAsia="fr-FR"/>
        </w:rPr>
        <w:t>ditation de la Commission europ</w:t>
      </w:r>
      <w:r w:rsidR="00356EB9">
        <w:rPr>
          <w:rFonts w:ascii="Verdana" w:hAnsi="Verdana"/>
          <w:sz w:val="22"/>
          <w:szCs w:val="22"/>
          <w:lang w:eastAsia="fr-FR"/>
        </w:rPr>
        <w:t>é</w:t>
      </w:r>
      <w:r>
        <w:rPr>
          <w:rFonts w:ascii="Verdana" w:hAnsi="Verdana"/>
          <w:sz w:val="22"/>
          <w:szCs w:val="22"/>
          <w:lang w:eastAsia="fr-FR"/>
        </w:rPr>
        <w:t>enne</w:t>
      </w:r>
    </w:p>
    <w:p w14:paraId="68C13354" w14:textId="6299BF76" w:rsidR="0019160C" w:rsidRPr="00B55A73"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Examen du rapport par la Commission</w:t>
      </w:r>
      <w:r w:rsidR="00356EB9">
        <w:rPr>
          <w:rFonts w:ascii="Verdana" w:hAnsi="Verdana"/>
          <w:sz w:val="22"/>
          <w:szCs w:val="22"/>
          <w:lang w:eastAsia="fr-FR"/>
        </w:rPr>
        <w:t>,</w:t>
      </w:r>
      <w:r>
        <w:rPr>
          <w:rFonts w:ascii="Verdana" w:hAnsi="Verdana"/>
          <w:sz w:val="22"/>
          <w:szCs w:val="22"/>
          <w:lang w:eastAsia="fr-FR"/>
        </w:rPr>
        <w:t xml:space="preserve"> et si les conclusions sont positives, l’entité en question est informée qu’elle est désormais accréditée</w:t>
      </w:r>
      <w:r w:rsidR="00956E42">
        <w:rPr>
          <w:rFonts w:ascii="Verdana" w:hAnsi="Verdana"/>
          <w:sz w:val="22"/>
          <w:szCs w:val="22"/>
          <w:lang w:eastAsia="fr-FR"/>
        </w:rPr>
        <w:t>.</w:t>
      </w:r>
      <w:r>
        <w:rPr>
          <w:rFonts w:ascii="Verdana" w:hAnsi="Verdana"/>
          <w:sz w:val="22"/>
          <w:szCs w:val="22"/>
          <w:lang w:eastAsia="fr-FR"/>
        </w:rPr>
        <w:t xml:space="preserve"> </w:t>
      </w:r>
    </w:p>
    <w:p w14:paraId="6BED2668" w14:textId="77777777" w:rsidR="0019160C" w:rsidRDefault="0019160C" w:rsidP="00143637">
      <w:pPr>
        <w:jc w:val="both"/>
        <w:rPr>
          <w:rFonts w:ascii="Verdana" w:hAnsi="Verdana"/>
          <w:sz w:val="22"/>
          <w:szCs w:val="22"/>
          <w:lang w:eastAsia="fr-FR"/>
        </w:rPr>
      </w:pPr>
    </w:p>
    <w:p w14:paraId="0B3C3DF6" w14:textId="687991CE" w:rsidR="003B6FE5" w:rsidRDefault="003B6FE5" w:rsidP="003B6FE5">
      <w:pPr>
        <w:pStyle w:val="Paragraphedeliste"/>
        <w:numPr>
          <w:ilvl w:val="1"/>
          <w:numId w:val="21"/>
        </w:numPr>
        <w:jc w:val="both"/>
        <w:rPr>
          <w:rFonts w:ascii="Verdana" w:hAnsi="Verdana"/>
          <w:b/>
          <w:bCs/>
          <w:sz w:val="22"/>
          <w:szCs w:val="22"/>
          <w:lang w:eastAsia="fr-FR"/>
        </w:rPr>
      </w:pPr>
      <w:r>
        <w:rPr>
          <w:rFonts w:ascii="Verdana" w:hAnsi="Verdana"/>
          <w:b/>
          <w:bCs/>
          <w:sz w:val="22"/>
          <w:szCs w:val="22"/>
          <w:lang w:eastAsia="fr-FR"/>
        </w:rPr>
        <w:t xml:space="preserve">Accréditation </w:t>
      </w:r>
      <w:r w:rsidR="008B5166">
        <w:rPr>
          <w:rFonts w:ascii="Verdana" w:hAnsi="Verdana"/>
          <w:b/>
          <w:bCs/>
          <w:sz w:val="22"/>
          <w:szCs w:val="22"/>
          <w:lang w:eastAsia="fr-FR"/>
        </w:rPr>
        <w:t xml:space="preserve">au </w:t>
      </w:r>
      <w:r>
        <w:rPr>
          <w:rFonts w:ascii="Verdana" w:hAnsi="Verdana"/>
          <w:b/>
          <w:bCs/>
          <w:sz w:val="22"/>
          <w:szCs w:val="22"/>
          <w:lang w:eastAsia="fr-FR"/>
        </w:rPr>
        <w:t>Fonds Vert pour le Climat</w:t>
      </w:r>
    </w:p>
    <w:p w14:paraId="60DE4ABD" w14:textId="393533F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Lors de la réunion,</w:t>
      </w:r>
      <w:r>
        <w:rPr>
          <w:rFonts w:ascii="Verdana" w:hAnsi="Verdana"/>
          <w:sz w:val="22"/>
          <w:szCs w:val="22"/>
          <w:lang w:eastAsia="fr-FR"/>
        </w:rPr>
        <w:t xml:space="preserve"> l’avancement en matière de</w:t>
      </w:r>
      <w:r w:rsidRPr="00FA2F48">
        <w:rPr>
          <w:rFonts w:ascii="Verdana" w:hAnsi="Verdana"/>
          <w:sz w:val="22"/>
          <w:szCs w:val="22"/>
          <w:lang w:eastAsia="fr-FR"/>
        </w:rPr>
        <w:t xml:space="preserve"> </w:t>
      </w:r>
      <w:r>
        <w:rPr>
          <w:rFonts w:ascii="Verdana" w:hAnsi="Verdana"/>
          <w:sz w:val="22"/>
          <w:szCs w:val="22"/>
          <w:lang w:eastAsia="fr-FR"/>
        </w:rPr>
        <w:t>l</w:t>
      </w:r>
      <w:r w:rsidRPr="00FA2F48">
        <w:rPr>
          <w:rFonts w:ascii="Verdana" w:hAnsi="Verdana"/>
          <w:sz w:val="22"/>
          <w:szCs w:val="22"/>
          <w:lang w:eastAsia="fr-FR"/>
        </w:rPr>
        <w:t>'accréditation de la COI auprès du Fonds Vert pour le Climat (FVC)</w:t>
      </w:r>
      <w:r>
        <w:rPr>
          <w:rFonts w:ascii="Verdana" w:hAnsi="Verdana"/>
          <w:sz w:val="22"/>
          <w:szCs w:val="22"/>
          <w:lang w:eastAsia="fr-FR"/>
        </w:rPr>
        <w:t xml:space="preserve"> a été présenté.</w:t>
      </w:r>
    </w:p>
    <w:p w14:paraId="78598410"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Le FVC, établi par les 194 pays membres de la CCNUCC, vise à soutenir la transition vers des économies à faible émission de carbone et résilientes au climat, en équilibrant les financements entre l'atténuation et l'adaptation.</w:t>
      </w:r>
    </w:p>
    <w:p w14:paraId="1D2C5812"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lastRenderedPageBreak/>
        <w:t>La COI doit se soumettre à un processus d'accréditation rigoureux pour accéder aux ressources du FVC, comprenant des subventions, des prêts, des garanties, et d'autres instruments financiers.</w:t>
      </w:r>
    </w:p>
    <w:p w14:paraId="493B6090"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Les étapes du processus d'accréditation incluent la finalisation des réponses adressées au FVC, la réunion des évaluateurs du FVC, l'envoi des recommandations au Conseil d'administration du GCF, l'évaluation du Secrétariat et la recommandation du Panel d'accréditation, la décision finale du Conseil d'administration du GCF, et la finalisation et la signature d'un Master agreement.</w:t>
      </w:r>
    </w:p>
    <w:p w14:paraId="05F44CBB" w14:textId="465B237D"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La COI</w:t>
      </w:r>
      <w:r>
        <w:rPr>
          <w:rFonts w:ascii="Verdana" w:hAnsi="Verdana"/>
          <w:sz w:val="22"/>
          <w:szCs w:val="22"/>
          <w:lang w:eastAsia="fr-FR"/>
        </w:rPr>
        <w:t xml:space="preserve"> fait partie de 20</w:t>
      </w:r>
      <w:r w:rsidR="00D15BE1">
        <w:rPr>
          <w:rFonts w:ascii="Verdana" w:hAnsi="Verdana"/>
          <w:sz w:val="22"/>
          <w:szCs w:val="22"/>
          <w:lang w:eastAsia="fr-FR"/>
        </w:rPr>
        <w:t xml:space="preserve"> entités sur </w:t>
      </w:r>
      <w:r>
        <w:rPr>
          <w:rFonts w:ascii="Verdana" w:hAnsi="Verdana"/>
          <w:sz w:val="22"/>
          <w:szCs w:val="22"/>
          <w:lang w:eastAsia="fr-FR"/>
        </w:rPr>
        <w:t xml:space="preserve">147 demandeurs au stage 2 de l’évaluation et </w:t>
      </w:r>
      <w:r w:rsidRPr="00FA2F48">
        <w:rPr>
          <w:rFonts w:ascii="Verdana" w:hAnsi="Verdana"/>
          <w:sz w:val="22"/>
          <w:szCs w:val="22"/>
          <w:lang w:eastAsia="fr-FR"/>
        </w:rPr>
        <w:t>vise à passer devant le Conseil d'administration</w:t>
      </w:r>
      <w:r w:rsidR="000249CD">
        <w:rPr>
          <w:rFonts w:ascii="Verdana" w:hAnsi="Verdana"/>
          <w:sz w:val="22"/>
          <w:szCs w:val="22"/>
          <w:lang w:eastAsia="fr-FR"/>
        </w:rPr>
        <w:t xml:space="preserve"> du FVC</w:t>
      </w:r>
      <w:r w:rsidRPr="00FA2F48">
        <w:rPr>
          <w:rFonts w:ascii="Verdana" w:hAnsi="Verdana"/>
          <w:sz w:val="22"/>
          <w:szCs w:val="22"/>
          <w:lang w:eastAsia="fr-FR"/>
        </w:rPr>
        <w:t xml:space="preserve"> en juillet 2024 (B39</w:t>
      </w:r>
      <w:r w:rsidR="00F076CA" w:rsidRPr="00FA2F48">
        <w:rPr>
          <w:rFonts w:ascii="Verdana" w:hAnsi="Verdana"/>
          <w:sz w:val="22"/>
          <w:szCs w:val="22"/>
          <w:lang w:eastAsia="fr-FR"/>
        </w:rPr>
        <w:t>)</w:t>
      </w:r>
      <w:r w:rsidR="00F076CA">
        <w:rPr>
          <w:rFonts w:ascii="Verdana" w:hAnsi="Verdana"/>
          <w:sz w:val="22"/>
          <w:szCs w:val="22"/>
          <w:lang w:eastAsia="fr-FR"/>
        </w:rPr>
        <w:t>. L’accompagnement</w:t>
      </w:r>
      <w:r w:rsidRPr="00FA2F48">
        <w:rPr>
          <w:rFonts w:ascii="Verdana" w:hAnsi="Verdana"/>
          <w:sz w:val="22"/>
          <w:szCs w:val="22"/>
          <w:lang w:eastAsia="fr-FR"/>
        </w:rPr>
        <w:t xml:space="preserve"> de l'AFD-UE dans son processus de modernisation rassur</w:t>
      </w:r>
      <w:r w:rsidR="000249CD">
        <w:rPr>
          <w:rFonts w:ascii="Verdana" w:hAnsi="Verdana"/>
          <w:sz w:val="22"/>
          <w:szCs w:val="22"/>
          <w:lang w:eastAsia="fr-FR"/>
        </w:rPr>
        <w:t>e</w:t>
      </w:r>
      <w:r w:rsidRPr="00FA2F48">
        <w:rPr>
          <w:rFonts w:ascii="Verdana" w:hAnsi="Verdana"/>
          <w:sz w:val="22"/>
          <w:szCs w:val="22"/>
          <w:lang w:eastAsia="fr-FR"/>
        </w:rPr>
        <w:t xml:space="preserve"> les évaluateurs du FVC.</w:t>
      </w:r>
    </w:p>
    <w:p w14:paraId="0830624D" w14:textId="3AF8E8B1"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 xml:space="preserve">Il est recommandé à la COI de débuter l'instruction de nouveaux projets pour demander </w:t>
      </w:r>
      <w:r w:rsidR="00D15BE1" w:rsidRPr="00143637">
        <w:rPr>
          <w:rFonts w:ascii="Verdana" w:hAnsi="Verdana"/>
          <w:sz w:val="22"/>
          <w:szCs w:val="22"/>
          <w:lang w:eastAsia="fr-FR"/>
        </w:rPr>
        <w:t>un financement un</w:t>
      </w:r>
      <w:r w:rsidR="00D15BE1">
        <w:rPr>
          <w:rFonts w:ascii="Verdana" w:hAnsi="Verdana"/>
          <w:sz w:val="22"/>
          <w:szCs w:val="22"/>
          <w:lang w:eastAsia="fr-FR"/>
        </w:rPr>
        <w:t xml:space="preserve"> fois accrédité</w:t>
      </w:r>
      <w:r w:rsidRPr="00FA2F48">
        <w:rPr>
          <w:rFonts w:ascii="Verdana" w:hAnsi="Verdana"/>
          <w:sz w:val="22"/>
          <w:szCs w:val="22"/>
          <w:lang w:eastAsia="fr-FR"/>
        </w:rPr>
        <w:t>.</w:t>
      </w:r>
    </w:p>
    <w:p w14:paraId="18BDEC57" w14:textId="037951F7" w:rsidR="00C57C6C" w:rsidRDefault="00143637" w:rsidP="00886D80">
      <w:pPr>
        <w:jc w:val="both"/>
        <w:rPr>
          <w:rFonts w:ascii="Verdana" w:hAnsi="Verdana"/>
          <w:sz w:val="22"/>
          <w:szCs w:val="22"/>
          <w:lang w:eastAsia="fr-FR"/>
        </w:rPr>
      </w:pPr>
      <w:r>
        <w:rPr>
          <w:rFonts w:ascii="Verdana" w:hAnsi="Verdana"/>
          <w:sz w:val="22"/>
          <w:szCs w:val="22"/>
          <w:lang w:eastAsia="fr-FR"/>
        </w:rPr>
        <w:t>En bref</w:t>
      </w:r>
      <w:r w:rsidRPr="00FA2F48">
        <w:rPr>
          <w:rFonts w:ascii="Verdana" w:hAnsi="Verdana"/>
          <w:sz w:val="22"/>
          <w:szCs w:val="22"/>
          <w:lang w:eastAsia="fr-FR"/>
        </w:rPr>
        <w:t xml:space="preserve">, la COI se prépare activement à son processus d'accréditation auprès du FVC, capitalisant </w:t>
      </w:r>
      <w:r w:rsidR="00D15BE1">
        <w:rPr>
          <w:rFonts w:ascii="Verdana" w:hAnsi="Verdana"/>
          <w:sz w:val="22"/>
          <w:szCs w:val="22"/>
          <w:lang w:eastAsia="fr-FR"/>
        </w:rPr>
        <w:t xml:space="preserve">en tant que de besoin </w:t>
      </w:r>
      <w:r w:rsidRPr="00FA2F48">
        <w:rPr>
          <w:rFonts w:ascii="Verdana" w:hAnsi="Verdana"/>
          <w:sz w:val="22"/>
          <w:szCs w:val="22"/>
          <w:lang w:eastAsia="fr-FR"/>
        </w:rPr>
        <w:t>sur ses bonnes pratiques</w:t>
      </w:r>
      <w:r>
        <w:rPr>
          <w:rFonts w:ascii="Verdana" w:hAnsi="Verdana"/>
          <w:sz w:val="22"/>
          <w:szCs w:val="22"/>
          <w:lang w:eastAsia="fr-FR"/>
        </w:rPr>
        <w:t xml:space="preserve"> acquis tout au long des appuis des projets INCA financé par l’UE</w:t>
      </w:r>
      <w:r w:rsidR="00D15BE1">
        <w:rPr>
          <w:rFonts w:ascii="Verdana" w:hAnsi="Verdana"/>
          <w:sz w:val="22"/>
          <w:szCs w:val="22"/>
          <w:lang w:eastAsia="fr-FR"/>
        </w:rPr>
        <w:t xml:space="preserve">, du </w:t>
      </w:r>
      <w:proofErr w:type="spellStart"/>
      <w:r w:rsidR="00D15BE1" w:rsidRPr="00D15BE1">
        <w:rPr>
          <w:rFonts w:ascii="Verdana" w:hAnsi="Verdana"/>
          <w:i/>
          <w:iCs/>
          <w:sz w:val="22"/>
          <w:szCs w:val="22"/>
          <w:lang w:eastAsia="fr-FR"/>
        </w:rPr>
        <w:t>Readiness</w:t>
      </w:r>
      <w:proofErr w:type="spellEnd"/>
      <w:r w:rsidR="00D15BE1" w:rsidRPr="00D15BE1">
        <w:rPr>
          <w:rFonts w:ascii="Verdana" w:hAnsi="Verdana"/>
          <w:i/>
          <w:iCs/>
          <w:sz w:val="22"/>
          <w:szCs w:val="22"/>
          <w:lang w:eastAsia="fr-FR"/>
        </w:rPr>
        <w:t xml:space="preserve"> Programme</w:t>
      </w:r>
      <w:r w:rsidR="00D15BE1">
        <w:rPr>
          <w:rFonts w:ascii="Verdana" w:hAnsi="Verdana"/>
          <w:sz w:val="22"/>
          <w:szCs w:val="22"/>
          <w:lang w:eastAsia="fr-FR"/>
        </w:rPr>
        <w:t xml:space="preserve"> du FVC et de l’AFD</w:t>
      </w:r>
      <w:r w:rsidRPr="00FA2F48">
        <w:rPr>
          <w:rFonts w:ascii="Verdana" w:hAnsi="Verdana"/>
          <w:sz w:val="22"/>
          <w:szCs w:val="22"/>
          <w:lang w:eastAsia="fr-FR"/>
        </w:rPr>
        <w:t xml:space="preserve"> et bénéficiant de l'accompagnement de partenaires pour garantir sa conformité aux normes du FVC.</w:t>
      </w:r>
    </w:p>
    <w:p w14:paraId="26A1E759" w14:textId="4C95B2A0" w:rsidR="00B11336" w:rsidRPr="00886D80" w:rsidRDefault="00B11336" w:rsidP="00886D80">
      <w:pPr>
        <w:jc w:val="both"/>
        <w:rPr>
          <w:rFonts w:ascii="Verdana" w:hAnsi="Verdana"/>
          <w:sz w:val="22"/>
          <w:szCs w:val="22"/>
          <w:lang w:eastAsia="fr-FR"/>
        </w:rPr>
      </w:pPr>
      <w:r>
        <w:rPr>
          <w:rFonts w:ascii="Verdana" w:hAnsi="Verdana"/>
          <w:sz w:val="22"/>
          <w:szCs w:val="22"/>
          <w:lang w:eastAsia="fr-FR"/>
        </w:rPr>
        <w:t>L’UE a félicité la COI sur son état d’avancement positif pour l’accréditation au fonds vert climat.</w:t>
      </w:r>
    </w:p>
    <w:p w14:paraId="4AF9AD6E" w14:textId="0EC9C084" w:rsidR="00B41DB3" w:rsidRDefault="003B6FE5" w:rsidP="00B41DB3">
      <w:pPr>
        <w:pStyle w:val="Paragraphedeliste"/>
        <w:numPr>
          <w:ilvl w:val="0"/>
          <w:numId w:val="14"/>
        </w:numPr>
        <w:jc w:val="both"/>
        <w:rPr>
          <w:rFonts w:ascii="Verdana" w:hAnsi="Verdana"/>
          <w:b/>
          <w:bCs/>
          <w:sz w:val="22"/>
          <w:szCs w:val="22"/>
          <w:lang w:eastAsia="fr-FR"/>
        </w:rPr>
      </w:pPr>
      <w:r>
        <w:rPr>
          <w:rFonts w:ascii="Verdana" w:hAnsi="Verdana"/>
          <w:b/>
          <w:bCs/>
          <w:sz w:val="22"/>
          <w:szCs w:val="22"/>
          <w:lang w:eastAsia="fr-FR"/>
        </w:rPr>
        <w:t>Etat de situation</w:t>
      </w:r>
      <w:r w:rsidR="00F950FF">
        <w:rPr>
          <w:rFonts w:ascii="Verdana" w:hAnsi="Verdana"/>
          <w:b/>
          <w:bCs/>
          <w:sz w:val="22"/>
          <w:szCs w:val="22"/>
          <w:lang w:eastAsia="fr-FR"/>
        </w:rPr>
        <w:t>/Bilan opérationnel et financier de la subvention COI-Horizon 2030</w:t>
      </w:r>
    </w:p>
    <w:p w14:paraId="373D3CC9" w14:textId="77777777" w:rsidR="000D25EC" w:rsidRDefault="000D25EC" w:rsidP="000D25EC">
      <w:pPr>
        <w:pStyle w:val="Paragraphedeliste"/>
        <w:jc w:val="both"/>
        <w:rPr>
          <w:rFonts w:ascii="Verdana" w:hAnsi="Verdana"/>
          <w:sz w:val="22"/>
          <w:szCs w:val="22"/>
          <w:highlight w:val="cyan"/>
          <w:lang w:eastAsia="fr-FR"/>
        </w:rPr>
      </w:pPr>
    </w:p>
    <w:p w14:paraId="30DB09A6" w14:textId="604A24E1" w:rsidR="000D25EC" w:rsidRDefault="000D25EC" w:rsidP="000D25EC">
      <w:pPr>
        <w:pStyle w:val="Paragraphedeliste"/>
        <w:ind w:left="0"/>
        <w:jc w:val="both"/>
        <w:rPr>
          <w:rFonts w:ascii="Verdana" w:hAnsi="Verdana"/>
          <w:sz w:val="22"/>
          <w:szCs w:val="22"/>
          <w:lang w:eastAsia="fr-FR"/>
        </w:rPr>
      </w:pPr>
      <w:r w:rsidRPr="00094283">
        <w:rPr>
          <w:rFonts w:ascii="Verdana" w:hAnsi="Verdana"/>
          <w:sz w:val="22"/>
          <w:szCs w:val="22"/>
          <w:lang w:eastAsia="fr-FR"/>
        </w:rPr>
        <w:t xml:space="preserve">La COI a présenté la situation financière de la subvention Horizon 2030 arrêté au 31 décembre 2023 qui </w:t>
      </w:r>
      <w:r w:rsidR="00094283" w:rsidRPr="00094283">
        <w:rPr>
          <w:rFonts w:ascii="Verdana" w:hAnsi="Verdana"/>
          <w:sz w:val="22"/>
          <w:szCs w:val="22"/>
          <w:lang w:eastAsia="fr-FR"/>
        </w:rPr>
        <w:t>fait état de</w:t>
      </w:r>
      <w:r w:rsidRPr="00094283">
        <w:rPr>
          <w:rFonts w:ascii="Verdana" w:hAnsi="Verdana"/>
          <w:sz w:val="22"/>
          <w:szCs w:val="22"/>
          <w:lang w:eastAsia="fr-FR"/>
        </w:rPr>
        <w:t xml:space="preserve"> dépenses s’</w:t>
      </w:r>
      <w:r w:rsidR="00094283" w:rsidRPr="00094283">
        <w:rPr>
          <w:rFonts w:ascii="Verdana" w:hAnsi="Verdana"/>
          <w:sz w:val="22"/>
          <w:szCs w:val="22"/>
          <w:lang w:eastAsia="fr-FR"/>
        </w:rPr>
        <w:t>élevant</w:t>
      </w:r>
      <w:r w:rsidRPr="00094283">
        <w:rPr>
          <w:rFonts w:ascii="Verdana" w:hAnsi="Verdana"/>
          <w:sz w:val="22"/>
          <w:szCs w:val="22"/>
          <w:lang w:eastAsia="fr-FR"/>
        </w:rPr>
        <w:t xml:space="preserve"> à 75 095</w:t>
      </w:r>
      <w:r w:rsidR="00356EB9">
        <w:rPr>
          <w:rFonts w:ascii="Verdana" w:hAnsi="Verdana"/>
          <w:sz w:val="22"/>
          <w:szCs w:val="22"/>
          <w:lang w:eastAsia="fr-FR"/>
        </w:rPr>
        <w:t xml:space="preserve"> EUR</w:t>
      </w:r>
      <w:r w:rsidR="00356EB9" w:rsidRPr="00094283">
        <w:rPr>
          <w:rFonts w:ascii="Verdana" w:hAnsi="Verdana"/>
          <w:sz w:val="22"/>
          <w:szCs w:val="22"/>
          <w:lang w:eastAsia="fr-FR"/>
        </w:rPr>
        <w:t xml:space="preserve"> </w:t>
      </w:r>
      <w:r w:rsidRPr="00094283">
        <w:rPr>
          <w:rFonts w:ascii="Verdana" w:hAnsi="Verdana"/>
          <w:sz w:val="22"/>
          <w:szCs w:val="22"/>
          <w:lang w:eastAsia="fr-FR"/>
        </w:rPr>
        <w:t xml:space="preserve">soit </w:t>
      </w:r>
      <w:r w:rsidR="00094283" w:rsidRPr="00094283">
        <w:rPr>
          <w:rFonts w:ascii="Verdana" w:hAnsi="Verdana"/>
          <w:sz w:val="22"/>
          <w:szCs w:val="22"/>
          <w:lang w:eastAsia="fr-FR"/>
        </w:rPr>
        <w:t>un taux d’engagement d’</w:t>
      </w:r>
      <w:r w:rsidRPr="00094283">
        <w:rPr>
          <w:rFonts w:ascii="Verdana" w:hAnsi="Verdana"/>
          <w:sz w:val="22"/>
          <w:szCs w:val="22"/>
          <w:lang w:eastAsia="fr-FR"/>
        </w:rPr>
        <w:t xml:space="preserve">environ 9% sur l’avance initial reçu. Ce taux </w:t>
      </w:r>
      <w:r w:rsidR="00094283" w:rsidRPr="00094283">
        <w:rPr>
          <w:rFonts w:ascii="Verdana" w:hAnsi="Verdana"/>
          <w:sz w:val="22"/>
          <w:szCs w:val="22"/>
          <w:lang w:eastAsia="fr-FR"/>
        </w:rPr>
        <w:t>est</w:t>
      </w:r>
      <w:r w:rsidRPr="00094283">
        <w:rPr>
          <w:rFonts w:ascii="Verdana" w:hAnsi="Verdana"/>
          <w:sz w:val="22"/>
          <w:szCs w:val="22"/>
          <w:lang w:eastAsia="fr-FR"/>
        </w:rPr>
        <w:t xml:space="preserve"> appelé à croitre durant l’année 2024</w:t>
      </w:r>
      <w:r w:rsidR="00D61137">
        <w:rPr>
          <w:rFonts w:ascii="Verdana" w:hAnsi="Verdana"/>
          <w:sz w:val="22"/>
          <w:szCs w:val="22"/>
          <w:lang w:eastAsia="fr-FR"/>
        </w:rPr>
        <w:t xml:space="preserve"> </w:t>
      </w:r>
      <w:r w:rsidRPr="00094283">
        <w:rPr>
          <w:rFonts w:ascii="Verdana" w:hAnsi="Verdana"/>
          <w:sz w:val="22"/>
          <w:szCs w:val="22"/>
          <w:lang w:eastAsia="fr-FR"/>
        </w:rPr>
        <w:t>avec les prévisions d’engagement notamment dans l’amélioration du logiciel de comptabilité SAGE</w:t>
      </w:r>
      <w:r w:rsidR="00094283" w:rsidRPr="00094283">
        <w:rPr>
          <w:rFonts w:ascii="Verdana" w:hAnsi="Verdana"/>
          <w:sz w:val="22"/>
          <w:szCs w:val="22"/>
          <w:lang w:eastAsia="fr-FR"/>
        </w:rPr>
        <w:t>,</w:t>
      </w:r>
      <w:r w:rsidRPr="00094283">
        <w:rPr>
          <w:rFonts w:ascii="Verdana" w:hAnsi="Verdana"/>
          <w:sz w:val="22"/>
          <w:szCs w:val="22"/>
          <w:lang w:eastAsia="fr-FR"/>
        </w:rPr>
        <w:t xml:space="preserve"> pour permettre la mise en ligne d’une plateforme budgétaire, le recrutement des 12 postes acceptés par les instances comprenant les outils de travail et leurs installations dans les locaux de la COI</w:t>
      </w:r>
      <w:r w:rsidR="00D148C8">
        <w:rPr>
          <w:rFonts w:ascii="Verdana" w:hAnsi="Verdana"/>
          <w:sz w:val="22"/>
          <w:szCs w:val="22"/>
          <w:lang w:eastAsia="fr-FR"/>
        </w:rPr>
        <w:t>, la masse salariale des recrutements prévus est de EUR 119,395</w:t>
      </w:r>
      <w:r w:rsidRPr="00094283">
        <w:rPr>
          <w:rFonts w:ascii="Verdana" w:hAnsi="Verdana"/>
          <w:sz w:val="22"/>
          <w:szCs w:val="22"/>
          <w:lang w:eastAsia="fr-FR"/>
        </w:rPr>
        <w:t>. La formation du personnel ainsi que d’autres progiciels pour l’audit interne, la passation de marché, le GED</w:t>
      </w:r>
      <w:r w:rsidR="00094283" w:rsidRPr="00094283">
        <w:rPr>
          <w:rFonts w:ascii="Verdana" w:hAnsi="Verdana"/>
          <w:sz w:val="22"/>
          <w:szCs w:val="22"/>
          <w:lang w:eastAsia="fr-FR"/>
        </w:rPr>
        <w:t xml:space="preserve">, entre autres, </w:t>
      </w:r>
      <w:r w:rsidRPr="00094283">
        <w:rPr>
          <w:rFonts w:ascii="Verdana" w:hAnsi="Verdana"/>
          <w:sz w:val="22"/>
          <w:szCs w:val="22"/>
          <w:lang w:eastAsia="fr-FR"/>
        </w:rPr>
        <w:t>sont également prévus.</w:t>
      </w:r>
    </w:p>
    <w:p w14:paraId="6402253D" w14:textId="4624B005" w:rsidR="00051CA1" w:rsidRPr="00B55A73" w:rsidRDefault="00051CA1" w:rsidP="00B55A73">
      <w:pPr>
        <w:jc w:val="both"/>
        <w:rPr>
          <w:rFonts w:ascii="Verdana" w:hAnsi="Verdana"/>
          <w:sz w:val="22"/>
          <w:szCs w:val="22"/>
        </w:rPr>
      </w:pPr>
      <w:r w:rsidRPr="00B55A73">
        <w:rPr>
          <w:rFonts w:ascii="Verdana" w:hAnsi="Verdana"/>
          <w:sz w:val="22"/>
          <w:szCs w:val="22"/>
        </w:rPr>
        <w:t>La subvention COI-Horizon 2030 a permis de financer les activités prévues dans le c</w:t>
      </w:r>
      <w:r w:rsidR="00767B76">
        <w:rPr>
          <w:rFonts w:ascii="Verdana" w:hAnsi="Verdana"/>
          <w:sz w:val="22"/>
          <w:szCs w:val="22"/>
        </w:rPr>
        <w:t>adre de</w:t>
      </w:r>
      <w:r w:rsidR="00956E42">
        <w:rPr>
          <w:rFonts w:ascii="Verdana" w:hAnsi="Verdana"/>
          <w:sz w:val="22"/>
          <w:szCs w:val="22"/>
        </w:rPr>
        <w:t>s résultats suivants</w:t>
      </w:r>
      <w:r w:rsidRPr="00B55A73">
        <w:rPr>
          <w:rFonts w:ascii="Verdana" w:hAnsi="Verdana"/>
          <w:sz w:val="22"/>
          <w:szCs w:val="22"/>
        </w:rPr>
        <w:t> :</w:t>
      </w:r>
    </w:p>
    <w:p w14:paraId="1942B246" w14:textId="370E8492" w:rsidR="00051CA1" w:rsidRPr="00B55A73" w:rsidRDefault="00051CA1" w:rsidP="00B55A73">
      <w:pPr>
        <w:jc w:val="both"/>
        <w:rPr>
          <w:rFonts w:ascii="Verdana" w:hAnsi="Verdana"/>
          <w:sz w:val="22"/>
          <w:szCs w:val="22"/>
        </w:rPr>
      </w:pPr>
      <w:r w:rsidRPr="00B55A73">
        <w:rPr>
          <w:rFonts w:ascii="Verdana" w:hAnsi="Verdana"/>
          <w:sz w:val="22"/>
          <w:szCs w:val="22"/>
        </w:rPr>
        <w:t xml:space="preserve">Une </w:t>
      </w:r>
      <w:proofErr w:type="spellStart"/>
      <w:r w:rsidRPr="00B55A73">
        <w:rPr>
          <w:rFonts w:ascii="Verdana" w:hAnsi="Verdana"/>
          <w:sz w:val="22"/>
          <w:szCs w:val="22"/>
        </w:rPr>
        <w:t>Indianocéanie</w:t>
      </w:r>
      <w:proofErr w:type="spellEnd"/>
      <w:r w:rsidRPr="00B55A73">
        <w:rPr>
          <w:rFonts w:ascii="Verdana" w:hAnsi="Verdana"/>
          <w:sz w:val="22"/>
          <w:szCs w:val="22"/>
        </w:rPr>
        <w:t xml:space="preserve"> de résilience, de paix et de sécurité :</w:t>
      </w:r>
    </w:p>
    <w:p w14:paraId="5D9E205D" w14:textId="068A5CF6" w:rsidR="00051CA1" w:rsidRPr="00B55A73" w:rsidRDefault="00051CA1" w:rsidP="00B55A73">
      <w:pPr>
        <w:jc w:val="both"/>
        <w:rPr>
          <w:rFonts w:ascii="Verdana" w:hAnsi="Verdana"/>
          <w:sz w:val="22"/>
          <w:szCs w:val="22"/>
        </w:rPr>
      </w:pPr>
      <w:r w:rsidRPr="00B55A73">
        <w:rPr>
          <w:rFonts w:ascii="Verdana" w:hAnsi="Verdana"/>
          <w:sz w:val="22"/>
          <w:szCs w:val="22"/>
        </w:rPr>
        <w:lastRenderedPageBreak/>
        <w:t xml:space="preserve">Financement des activités en lien avec la Conférence ministérielle santé, qui a permis la validation d’une stratégie régionale de santé publique en </w:t>
      </w:r>
      <w:proofErr w:type="spellStart"/>
      <w:r w:rsidRPr="00B55A73">
        <w:rPr>
          <w:rFonts w:ascii="Verdana" w:hAnsi="Verdana"/>
          <w:sz w:val="22"/>
          <w:szCs w:val="22"/>
        </w:rPr>
        <w:t>India</w:t>
      </w:r>
      <w:r w:rsidR="00956E42">
        <w:rPr>
          <w:rFonts w:ascii="Verdana" w:hAnsi="Verdana"/>
          <w:sz w:val="22"/>
          <w:szCs w:val="22"/>
        </w:rPr>
        <w:t>n</w:t>
      </w:r>
      <w:r w:rsidRPr="00B55A73">
        <w:rPr>
          <w:rFonts w:ascii="Verdana" w:hAnsi="Verdana"/>
          <w:sz w:val="22"/>
          <w:szCs w:val="22"/>
        </w:rPr>
        <w:t>océanie</w:t>
      </w:r>
      <w:proofErr w:type="spellEnd"/>
      <w:r w:rsidRPr="00B55A73">
        <w:rPr>
          <w:rFonts w:ascii="Verdana" w:hAnsi="Verdana"/>
          <w:sz w:val="22"/>
          <w:szCs w:val="22"/>
        </w:rPr>
        <w:t xml:space="preserve">, la Déclaration ministérielle sur la sécurité sanitaire en </w:t>
      </w:r>
      <w:proofErr w:type="spellStart"/>
      <w:r w:rsidRPr="00B55A73">
        <w:rPr>
          <w:rFonts w:ascii="Verdana" w:hAnsi="Verdana"/>
          <w:sz w:val="22"/>
          <w:szCs w:val="22"/>
        </w:rPr>
        <w:t>Indianoceanie</w:t>
      </w:r>
      <w:proofErr w:type="spellEnd"/>
      <w:r w:rsidR="00956E42">
        <w:rPr>
          <w:rFonts w:ascii="Verdana" w:hAnsi="Verdana"/>
          <w:sz w:val="22"/>
          <w:szCs w:val="22"/>
        </w:rPr>
        <w:t xml:space="preserve">. Les Etats </w:t>
      </w:r>
      <w:proofErr w:type="spellStart"/>
      <w:r w:rsidR="00956E42">
        <w:rPr>
          <w:rFonts w:ascii="Verdana" w:hAnsi="Verdana"/>
          <w:sz w:val="22"/>
          <w:szCs w:val="22"/>
        </w:rPr>
        <w:t>membres</w:t>
      </w:r>
      <w:r w:rsidRPr="00B55A73">
        <w:rPr>
          <w:rFonts w:ascii="Verdana" w:hAnsi="Verdana"/>
          <w:sz w:val="22"/>
          <w:szCs w:val="22"/>
        </w:rPr>
        <w:t>on</w:t>
      </w:r>
      <w:r w:rsidR="00956E42">
        <w:rPr>
          <w:rFonts w:ascii="Verdana" w:hAnsi="Verdana"/>
          <w:sz w:val="22"/>
          <w:szCs w:val="22"/>
        </w:rPr>
        <w:t>t</w:t>
      </w:r>
      <w:proofErr w:type="spellEnd"/>
      <w:r w:rsidR="00956E42">
        <w:rPr>
          <w:rFonts w:ascii="Verdana" w:hAnsi="Verdana"/>
          <w:sz w:val="22"/>
          <w:szCs w:val="22"/>
        </w:rPr>
        <w:t xml:space="preserve"> également</w:t>
      </w:r>
      <w:r w:rsidRPr="00B55A73">
        <w:rPr>
          <w:rFonts w:ascii="Verdana" w:hAnsi="Verdana"/>
          <w:sz w:val="22"/>
          <w:szCs w:val="22"/>
        </w:rPr>
        <w:t xml:space="preserve"> donné leur accord de principe </w:t>
      </w:r>
      <w:r w:rsidR="00956E42">
        <w:rPr>
          <w:rFonts w:ascii="Verdana" w:hAnsi="Verdana"/>
          <w:sz w:val="22"/>
          <w:szCs w:val="22"/>
        </w:rPr>
        <w:t xml:space="preserve">sur la mise en place et le </w:t>
      </w:r>
      <w:r w:rsidRPr="00B55A73">
        <w:rPr>
          <w:rFonts w:ascii="Verdana" w:hAnsi="Verdana"/>
          <w:sz w:val="22"/>
          <w:szCs w:val="22"/>
        </w:rPr>
        <w:t xml:space="preserve">statut du fonds </w:t>
      </w:r>
      <w:r w:rsidR="00956E42">
        <w:rPr>
          <w:rFonts w:ascii="Verdana" w:hAnsi="Verdana"/>
          <w:sz w:val="22"/>
          <w:szCs w:val="22"/>
        </w:rPr>
        <w:t>S</w:t>
      </w:r>
      <w:r w:rsidRPr="00B55A73">
        <w:rPr>
          <w:rFonts w:ascii="Verdana" w:hAnsi="Verdana"/>
          <w:sz w:val="22"/>
          <w:szCs w:val="22"/>
        </w:rPr>
        <w:t xml:space="preserve">ega one </w:t>
      </w:r>
      <w:proofErr w:type="spellStart"/>
      <w:r w:rsidRPr="00B55A73">
        <w:rPr>
          <w:rFonts w:ascii="Verdana" w:hAnsi="Verdana"/>
          <w:sz w:val="22"/>
          <w:szCs w:val="22"/>
        </w:rPr>
        <w:t>health</w:t>
      </w:r>
      <w:proofErr w:type="spellEnd"/>
      <w:r w:rsidRPr="00B55A73">
        <w:rPr>
          <w:rFonts w:ascii="Verdana" w:hAnsi="Verdana"/>
          <w:sz w:val="22"/>
          <w:szCs w:val="22"/>
        </w:rPr>
        <w:t xml:space="preserve"> qui ser</w:t>
      </w:r>
      <w:r w:rsidR="00956E42">
        <w:rPr>
          <w:rFonts w:ascii="Verdana" w:hAnsi="Verdana"/>
          <w:sz w:val="22"/>
          <w:szCs w:val="22"/>
        </w:rPr>
        <w:t>a</w:t>
      </w:r>
      <w:r w:rsidRPr="00B55A73">
        <w:rPr>
          <w:rFonts w:ascii="Verdana" w:hAnsi="Verdana"/>
          <w:sz w:val="22"/>
          <w:szCs w:val="22"/>
        </w:rPr>
        <w:t xml:space="preserve"> présenté aux Instances de la COI. </w:t>
      </w:r>
    </w:p>
    <w:p w14:paraId="5AA97410" w14:textId="2EE51C15" w:rsidR="00051CA1" w:rsidRPr="00B55A73" w:rsidRDefault="00905A48" w:rsidP="00B55A73">
      <w:pPr>
        <w:jc w:val="both"/>
        <w:rPr>
          <w:rFonts w:ascii="Verdana" w:hAnsi="Verdana"/>
          <w:sz w:val="22"/>
          <w:szCs w:val="22"/>
        </w:rPr>
      </w:pPr>
      <w:r w:rsidRPr="00B55A73">
        <w:rPr>
          <w:rFonts w:ascii="Verdana" w:hAnsi="Verdana"/>
          <w:sz w:val="22"/>
          <w:szCs w:val="22"/>
        </w:rPr>
        <w:t xml:space="preserve">Une </w:t>
      </w:r>
      <w:proofErr w:type="spellStart"/>
      <w:r w:rsidRPr="00B55A73">
        <w:rPr>
          <w:rFonts w:ascii="Verdana" w:hAnsi="Verdana"/>
          <w:sz w:val="22"/>
          <w:szCs w:val="22"/>
        </w:rPr>
        <w:t>Indianocéanie</w:t>
      </w:r>
      <w:proofErr w:type="spellEnd"/>
      <w:r w:rsidRPr="00B55A73">
        <w:rPr>
          <w:rFonts w:ascii="Verdana" w:hAnsi="Verdana"/>
          <w:sz w:val="22"/>
          <w:szCs w:val="22"/>
        </w:rPr>
        <w:t xml:space="preserve"> de croissance économique durable et d'épanouissement humain</w:t>
      </w:r>
    </w:p>
    <w:p w14:paraId="19CAD481" w14:textId="4B839FA5" w:rsidR="00D15BE1" w:rsidRPr="00B55A73" w:rsidRDefault="00956E42" w:rsidP="00D15BE1">
      <w:pPr>
        <w:pStyle w:val="Default"/>
        <w:spacing w:line="276" w:lineRule="auto"/>
        <w:jc w:val="both"/>
        <w:rPr>
          <w:rFonts w:ascii="Verdana" w:hAnsi="Verdana" w:cstheme="minorBidi"/>
          <w:color w:val="auto"/>
          <w:sz w:val="22"/>
          <w:szCs w:val="22"/>
        </w:rPr>
      </w:pPr>
      <w:r w:rsidRPr="00B55A73">
        <w:rPr>
          <w:rFonts w:ascii="Verdana" w:hAnsi="Verdana" w:cstheme="minorBidi"/>
          <w:color w:val="auto"/>
          <w:sz w:val="22"/>
          <w:szCs w:val="22"/>
        </w:rPr>
        <w:t>Co-organisation de</w:t>
      </w:r>
      <w:r w:rsidR="00051CA1" w:rsidRPr="00B55A73">
        <w:rPr>
          <w:rFonts w:ascii="Verdana" w:hAnsi="Verdana" w:cstheme="minorBidi"/>
          <w:color w:val="auto"/>
          <w:sz w:val="22"/>
          <w:szCs w:val="22"/>
        </w:rPr>
        <w:t xml:space="preserve"> la conférence ministérielle sur l’économie bleue organisée par le gouvernement de l'Union des Comores, </w:t>
      </w:r>
      <w:r w:rsidR="008543FA" w:rsidRPr="00802283">
        <w:rPr>
          <w:rFonts w:ascii="Verdana" w:hAnsi="Verdana" w:cstheme="minorBidi"/>
          <w:color w:val="auto"/>
          <w:sz w:val="22"/>
          <w:szCs w:val="22"/>
        </w:rPr>
        <w:t>dans le cadre de la présidence comorienne de l'Union africaine</w:t>
      </w:r>
      <w:r w:rsidR="008543FA">
        <w:rPr>
          <w:rFonts w:ascii="Verdana" w:hAnsi="Verdana" w:cstheme="minorBidi"/>
          <w:color w:val="auto"/>
          <w:sz w:val="22"/>
          <w:szCs w:val="22"/>
        </w:rPr>
        <w:t>,</w:t>
      </w:r>
      <w:r w:rsidR="008543FA" w:rsidRPr="008543FA">
        <w:rPr>
          <w:rFonts w:ascii="Verdana" w:hAnsi="Verdana" w:cstheme="minorBidi"/>
          <w:color w:val="auto"/>
          <w:sz w:val="22"/>
          <w:szCs w:val="22"/>
        </w:rPr>
        <w:t xml:space="preserve"> </w:t>
      </w:r>
      <w:r w:rsidR="00051CA1" w:rsidRPr="00B55A73">
        <w:rPr>
          <w:rFonts w:ascii="Verdana" w:hAnsi="Verdana" w:cstheme="minorBidi"/>
          <w:color w:val="auto"/>
          <w:sz w:val="22"/>
          <w:szCs w:val="22"/>
        </w:rPr>
        <w:t>en collaboration</w:t>
      </w:r>
      <w:r w:rsidRPr="00B55A73">
        <w:rPr>
          <w:rFonts w:ascii="Verdana" w:hAnsi="Verdana" w:cstheme="minorBidi"/>
          <w:color w:val="auto"/>
          <w:sz w:val="22"/>
          <w:szCs w:val="22"/>
        </w:rPr>
        <w:t>, notamment,</w:t>
      </w:r>
      <w:r w:rsidR="00051CA1" w:rsidRPr="00B55A73">
        <w:rPr>
          <w:rFonts w:ascii="Verdana" w:hAnsi="Verdana" w:cstheme="minorBidi"/>
          <w:color w:val="auto"/>
          <w:sz w:val="22"/>
          <w:szCs w:val="22"/>
        </w:rPr>
        <w:t xml:space="preserve"> avec </w:t>
      </w:r>
      <w:r w:rsidRPr="00B55A73">
        <w:rPr>
          <w:rFonts w:ascii="Verdana" w:hAnsi="Verdana" w:cstheme="minorBidi"/>
          <w:color w:val="auto"/>
          <w:sz w:val="22"/>
          <w:szCs w:val="22"/>
        </w:rPr>
        <w:t>l’Union africaine et la Commission des Nations unies pour l’Afrique (CEA)</w:t>
      </w:r>
      <w:r w:rsidR="00051CA1" w:rsidRPr="00B55A73">
        <w:rPr>
          <w:rFonts w:ascii="Verdana" w:hAnsi="Verdana" w:cstheme="minorBidi"/>
          <w:color w:val="auto"/>
          <w:sz w:val="22"/>
          <w:szCs w:val="22"/>
        </w:rPr>
        <w:t xml:space="preserve">. Cet événement </w:t>
      </w:r>
      <w:r w:rsidR="00767B76" w:rsidRPr="00B55A73">
        <w:rPr>
          <w:rFonts w:ascii="Verdana" w:hAnsi="Verdana" w:cstheme="minorBidi"/>
          <w:color w:val="auto"/>
          <w:sz w:val="22"/>
          <w:szCs w:val="22"/>
        </w:rPr>
        <w:t xml:space="preserve">a mis </w:t>
      </w:r>
      <w:r w:rsidR="00051CA1" w:rsidRPr="00B55A73">
        <w:rPr>
          <w:rFonts w:ascii="Verdana" w:hAnsi="Verdana" w:cstheme="minorBidi"/>
          <w:color w:val="auto"/>
          <w:sz w:val="22"/>
          <w:szCs w:val="22"/>
        </w:rPr>
        <w:t>l'accent sur</w:t>
      </w:r>
      <w:r w:rsidR="008543FA">
        <w:rPr>
          <w:rFonts w:ascii="Verdana" w:hAnsi="Verdana" w:cstheme="minorBidi"/>
          <w:color w:val="auto"/>
          <w:sz w:val="22"/>
          <w:szCs w:val="22"/>
        </w:rPr>
        <w:t xml:space="preserve"> l’</w:t>
      </w:r>
      <w:r w:rsidR="008543FA" w:rsidRPr="00B55A73">
        <w:rPr>
          <w:rFonts w:ascii="Verdana" w:hAnsi="Verdana" w:cstheme="minorBidi"/>
          <w:color w:val="auto"/>
          <w:sz w:val="22"/>
          <w:szCs w:val="22"/>
        </w:rPr>
        <w:t>engagement commun en faveur</w:t>
      </w:r>
      <w:r w:rsidR="008543FA" w:rsidRPr="008543FA">
        <w:rPr>
          <w:rFonts w:ascii="Verdana" w:hAnsi="Verdana" w:cstheme="minorBidi"/>
          <w:color w:val="auto"/>
          <w:sz w:val="22"/>
          <w:szCs w:val="22"/>
        </w:rPr>
        <w:t xml:space="preserve"> </w:t>
      </w:r>
      <w:r w:rsidR="008543FA">
        <w:rPr>
          <w:rFonts w:ascii="Verdana" w:hAnsi="Verdana" w:cstheme="minorBidi"/>
          <w:color w:val="auto"/>
          <w:sz w:val="22"/>
          <w:szCs w:val="22"/>
        </w:rPr>
        <w:t xml:space="preserve">de </w:t>
      </w:r>
      <w:r w:rsidR="008543FA" w:rsidRPr="002D223D">
        <w:rPr>
          <w:rFonts w:ascii="Verdana" w:hAnsi="Verdana" w:cstheme="minorBidi"/>
          <w:color w:val="auto"/>
          <w:sz w:val="22"/>
          <w:szCs w:val="22"/>
        </w:rPr>
        <w:t>l'économie bleue et</w:t>
      </w:r>
      <w:r w:rsidR="008543FA">
        <w:rPr>
          <w:rFonts w:ascii="Verdana" w:hAnsi="Verdana" w:cstheme="minorBidi"/>
          <w:color w:val="auto"/>
          <w:sz w:val="22"/>
          <w:szCs w:val="22"/>
        </w:rPr>
        <w:t xml:space="preserve"> de</w:t>
      </w:r>
      <w:r w:rsidR="008543FA" w:rsidRPr="002D223D">
        <w:rPr>
          <w:rFonts w:ascii="Verdana" w:hAnsi="Verdana" w:cstheme="minorBidi"/>
          <w:color w:val="auto"/>
          <w:sz w:val="22"/>
          <w:szCs w:val="22"/>
        </w:rPr>
        <w:t xml:space="preserve"> l'action climatique</w:t>
      </w:r>
      <w:r w:rsidR="008543FA" w:rsidRPr="00B55A73">
        <w:rPr>
          <w:rFonts w:ascii="Verdana" w:hAnsi="Verdana" w:cstheme="minorBidi"/>
          <w:color w:val="auto"/>
          <w:sz w:val="22"/>
          <w:szCs w:val="22"/>
        </w:rPr>
        <w:t xml:space="preserve"> </w:t>
      </w:r>
      <w:r w:rsidR="008543FA">
        <w:rPr>
          <w:rFonts w:ascii="Verdana" w:hAnsi="Verdana" w:cstheme="minorBidi"/>
          <w:color w:val="auto"/>
          <w:sz w:val="22"/>
          <w:szCs w:val="22"/>
        </w:rPr>
        <w:t>ainsi que sur</w:t>
      </w:r>
      <w:r w:rsidR="008543FA" w:rsidRPr="00B55A73">
        <w:rPr>
          <w:rFonts w:ascii="Verdana" w:hAnsi="Verdana" w:cstheme="minorBidi"/>
          <w:color w:val="auto"/>
          <w:sz w:val="22"/>
          <w:szCs w:val="22"/>
        </w:rPr>
        <w:t xml:space="preserve"> les spécificités des Etats insulaires d’Afrique </w:t>
      </w:r>
      <w:r w:rsidR="008543FA">
        <w:rPr>
          <w:rFonts w:ascii="Verdana" w:hAnsi="Verdana" w:cstheme="minorBidi"/>
          <w:color w:val="auto"/>
          <w:sz w:val="22"/>
          <w:szCs w:val="22"/>
        </w:rPr>
        <w:t>et sur la mise en place d’</w:t>
      </w:r>
      <w:r w:rsidR="008543FA" w:rsidRPr="00405D79">
        <w:rPr>
          <w:rFonts w:ascii="Verdana" w:hAnsi="Verdana" w:cstheme="minorBidi"/>
          <w:color w:val="auto"/>
          <w:sz w:val="22"/>
          <w:szCs w:val="22"/>
        </w:rPr>
        <w:t xml:space="preserve">un dialogue coordonné entre les États insulaires et côtiers africains concernant la mise en </w:t>
      </w:r>
      <w:proofErr w:type="spellStart"/>
      <w:r w:rsidR="008543FA" w:rsidRPr="00405D79">
        <w:rPr>
          <w:rFonts w:ascii="Verdana" w:hAnsi="Verdana" w:cstheme="minorBidi"/>
          <w:color w:val="auto"/>
          <w:sz w:val="22"/>
          <w:szCs w:val="22"/>
        </w:rPr>
        <w:t>oeuvre</w:t>
      </w:r>
      <w:proofErr w:type="spellEnd"/>
      <w:r w:rsidR="008543FA" w:rsidRPr="00405D79">
        <w:rPr>
          <w:rFonts w:ascii="Verdana" w:hAnsi="Verdana" w:cstheme="minorBidi"/>
          <w:color w:val="auto"/>
          <w:sz w:val="22"/>
          <w:szCs w:val="22"/>
        </w:rPr>
        <w:t xml:space="preserve"> de la </w:t>
      </w:r>
      <w:proofErr w:type="spellStart"/>
      <w:r w:rsidR="008543FA" w:rsidRPr="00405D79">
        <w:rPr>
          <w:rFonts w:ascii="Verdana" w:hAnsi="Verdana" w:cstheme="minorBidi"/>
          <w:color w:val="auto"/>
          <w:sz w:val="22"/>
          <w:szCs w:val="22"/>
        </w:rPr>
        <w:t>ZLECAf</w:t>
      </w:r>
      <w:proofErr w:type="spellEnd"/>
      <w:r w:rsidR="008543FA">
        <w:rPr>
          <w:rFonts w:ascii="Verdana" w:hAnsi="Verdana" w:cstheme="minorBidi"/>
          <w:color w:val="auto"/>
          <w:sz w:val="22"/>
          <w:szCs w:val="22"/>
        </w:rPr>
        <w:t>.</w:t>
      </w:r>
      <w:r w:rsidR="008543FA" w:rsidRPr="00405D79">
        <w:rPr>
          <w:rFonts w:ascii="Verdana" w:hAnsi="Verdana" w:cstheme="minorBidi"/>
          <w:color w:val="auto"/>
          <w:sz w:val="22"/>
          <w:szCs w:val="22"/>
        </w:rPr>
        <w:t xml:space="preserve"> </w:t>
      </w:r>
    </w:p>
    <w:p w14:paraId="6698A095" w14:textId="569DC7EE" w:rsidR="00051CA1" w:rsidRPr="00B55A73" w:rsidRDefault="00767B76" w:rsidP="00D15BE1">
      <w:pPr>
        <w:pStyle w:val="Default"/>
        <w:spacing w:line="276" w:lineRule="auto"/>
        <w:jc w:val="both"/>
        <w:rPr>
          <w:rFonts w:ascii="Verdana" w:hAnsi="Verdana" w:cstheme="minorBidi"/>
          <w:color w:val="auto"/>
          <w:sz w:val="22"/>
          <w:szCs w:val="22"/>
        </w:rPr>
      </w:pPr>
      <w:r w:rsidRPr="00B55A73">
        <w:rPr>
          <w:rFonts w:ascii="Verdana" w:hAnsi="Verdana" w:cstheme="minorBidi"/>
          <w:color w:val="auto"/>
          <w:sz w:val="22"/>
          <w:szCs w:val="22"/>
        </w:rPr>
        <w:t xml:space="preserve">Cette réunion a </w:t>
      </w:r>
      <w:r w:rsidR="00956E42" w:rsidRPr="00B55A73">
        <w:rPr>
          <w:rFonts w:ascii="Verdana" w:hAnsi="Verdana" w:cstheme="minorBidi"/>
          <w:color w:val="auto"/>
          <w:sz w:val="22"/>
          <w:szCs w:val="22"/>
        </w:rPr>
        <w:t>adopté</w:t>
      </w:r>
      <w:r w:rsidRPr="00B55A73">
        <w:rPr>
          <w:rFonts w:ascii="Verdana" w:hAnsi="Verdana" w:cstheme="minorBidi"/>
          <w:color w:val="auto"/>
          <w:sz w:val="22"/>
          <w:szCs w:val="22"/>
        </w:rPr>
        <w:t xml:space="preserve"> la déclaration de </w:t>
      </w:r>
      <w:r w:rsidRPr="00B55A73">
        <w:rPr>
          <w:rFonts w:ascii="Verdana" w:hAnsi="Verdana"/>
          <w:color w:val="auto"/>
          <w:sz w:val="22"/>
          <w:szCs w:val="22"/>
        </w:rPr>
        <w:t>Moroni</w:t>
      </w:r>
      <w:r w:rsidRPr="00B55A73">
        <w:rPr>
          <w:rFonts w:ascii="Verdana" w:hAnsi="Verdana" w:cstheme="minorBidi"/>
          <w:color w:val="auto"/>
          <w:sz w:val="22"/>
          <w:szCs w:val="22"/>
        </w:rPr>
        <w:t> et la feuille de route pour faire avancer l'agenda de l'économie bleue en Afrique, ainsi qu'un cadre de coopération et de partenariat entre les parties prenantes</w:t>
      </w:r>
      <w:r w:rsidR="00956E42" w:rsidRPr="00B55A73">
        <w:rPr>
          <w:rFonts w:ascii="Verdana" w:hAnsi="Verdana" w:cstheme="minorBidi"/>
          <w:color w:val="auto"/>
          <w:sz w:val="22"/>
          <w:szCs w:val="22"/>
        </w:rPr>
        <w:t>.</w:t>
      </w:r>
    </w:p>
    <w:p w14:paraId="06F7869B" w14:textId="77777777" w:rsidR="00956E42" w:rsidRPr="00B55A73" w:rsidRDefault="00956E42" w:rsidP="00956E42">
      <w:pPr>
        <w:pStyle w:val="Default"/>
        <w:rPr>
          <w:rFonts w:ascii="Verdana" w:hAnsi="Verdana" w:cstheme="minorBidi"/>
          <w:color w:val="auto"/>
          <w:sz w:val="22"/>
          <w:szCs w:val="22"/>
        </w:rPr>
      </w:pPr>
    </w:p>
    <w:p w14:paraId="4DE5D4D4" w14:textId="77777777" w:rsidR="00956E42" w:rsidRPr="00B55A73" w:rsidRDefault="00956E42" w:rsidP="00956E42">
      <w:pPr>
        <w:pStyle w:val="Default"/>
        <w:rPr>
          <w:rFonts w:ascii="Verdana" w:hAnsi="Verdana" w:cstheme="minorBidi"/>
          <w:color w:val="auto"/>
          <w:sz w:val="22"/>
          <w:szCs w:val="22"/>
        </w:rPr>
      </w:pPr>
    </w:p>
    <w:p w14:paraId="60F9DC86" w14:textId="77777777" w:rsidR="00767B76" w:rsidRDefault="00767B76" w:rsidP="000D25EC">
      <w:pPr>
        <w:pStyle w:val="Paragraphedeliste"/>
        <w:ind w:left="0"/>
        <w:jc w:val="both"/>
        <w:rPr>
          <w:rFonts w:ascii="Verdana" w:hAnsi="Verdana"/>
          <w:sz w:val="22"/>
          <w:szCs w:val="22"/>
          <w:lang w:eastAsia="fr-FR"/>
        </w:rPr>
      </w:pPr>
    </w:p>
    <w:p w14:paraId="0CBAC227" w14:textId="7E0BEB65" w:rsidR="00905A48" w:rsidRDefault="00905A48" w:rsidP="000D25EC">
      <w:pPr>
        <w:pStyle w:val="Paragraphedeliste"/>
        <w:ind w:left="0"/>
        <w:jc w:val="both"/>
        <w:rPr>
          <w:rFonts w:ascii="Verdana" w:hAnsi="Verdana"/>
          <w:sz w:val="22"/>
          <w:szCs w:val="22"/>
          <w:lang w:eastAsia="fr-FR"/>
        </w:rPr>
      </w:pPr>
      <w:r w:rsidRPr="00905A48">
        <w:rPr>
          <w:rFonts w:ascii="Verdana" w:hAnsi="Verdana"/>
          <w:sz w:val="22"/>
          <w:szCs w:val="22"/>
          <w:lang w:eastAsia="fr-FR"/>
        </w:rPr>
        <w:t xml:space="preserve">Architecture </w:t>
      </w:r>
      <w:r w:rsidR="00956E42" w:rsidRPr="00905A48">
        <w:rPr>
          <w:rFonts w:ascii="Verdana" w:hAnsi="Verdana"/>
          <w:sz w:val="22"/>
          <w:szCs w:val="22"/>
          <w:lang w:eastAsia="fr-FR"/>
        </w:rPr>
        <w:t>institutionnelle</w:t>
      </w:r>
      <w:r w:rsidRPr="00905A48">
        <w:rPr>
          <w:rFonts w:ascii="Verdana" w:hAnsi="Verdana"/>
          <w:sz w:val="22"/>
          <w:szCs w:val="22"/>
          <w:lang w:eastAsia="fr-FR"/>
        </w:rPr>
        <w:t xml:space="preserve"> et partenariale renforcée</w:t>
      </w:r>
    </w:p>
    <w:p w14:paraId="635E6B82" w14:textId="77777777" w:rsidR="00767B76" w:rsidRDefault="00767B76" w:rsidP="000D25EC">
      <w:pPr>
        <w:pStyle w:val="Paragraphedeliste"/>
        <w:ind w:left="0"/>
        <w:jc w:val="both"/>
        <w:rPr>
          <w:rFonts w:ascii="Verdana" w:hAnsi="Verdana"/>
          <w:sz w:val="22"/>
          <w:szCs w:val="22"/>
          <w:lang w:eastAsia="fr-FR"/>
        </w:rPr>
      </w:pPr>
    </w:p>
    <w:p w14:paraId="4091FC58" w14:textId="39BE4668" w:rsidR="00767B76" w:rsidRDefault="008543FA" w:rsidP="000D25EC">
      <w:pPr>
        <w:pStyle w:val="Paragraphedeliste"/>
        <w:ind w:left="0"/>
        <w:jc w:val="both"/>
        <w:rPr>
          <w:rFonts w:ascii="Verdana" w:hAnsi="Verdana"/>
          <w:sz w:val="22"/>
          <w:szCs w:val="22"/>
          <w:lang w:eastAsia="fr-FR"/>
        </w:rPr>
      </w:pPr>
      <w:r>
        <w:rPr>
          <w:rFonts w:ascii="Verdana" w:hAnsi="Verdana"/>
          <w:sz w:val="22"/>
          <w:szCs w:val="22"/>
          <w:lang w:eastAsia="fr-FR"/>
        </w:rPr>
        <w:t>Organisation</w:t>
      </w:r>
      <w:r w:rsidR="00767B76">
        <w:rPr>
          <w:rFonts w:ascii="Verdana" w:hAnsi="Verdana"/>
          <w:sz w:val="22"/>
          <w:szCs w:val="22"/>
          <w:lang w:eastAsia="fr-FR"/>
        </w:rPr>
        <w:t xml:space="preserve"> des réunions du </w:t>
      </w:r>
      <w:r>
        <w:rPr>
          <w:rFonts w:ascii="Verdana" w:hAnsi="Verdana"/>
          <w:sz w:val="22"/>
          <w:szCs w:val="22"/>
          <w:lang w:eastAsia="fr-FR"/>
        </w:rPr>
        <w:t>« </w:t>
      </w:r>
      <w:r w:rsidR="00767B76">
        <w:rPr>
          <w:rFonts w:ascii="Verdana" w:hAnsi="Verdana"/>
          <w:sz w:val="22"/>
          <w:szCs w:val="22"/>
          <w:lang w:eastAsia="fr-FR"/>
        </w:rPr>
        <w:t>comité ressources humaines</w:t>
      </w:r>
      <w:r>
        <w:rPr>
          <w:rFonts w:ascii="Verdana" w:hAnsi="Verdana"/>
          <w:sz w:val="22"/>
          <w:szCs w:val="22"/>
          <w:lang w:eastAsia="fr-FR"/>
        </w:rPr>
        <w:t> </w:t>
      </w:r>
      <w:proofErr w:type="gramStart"/>
      <w:r>
        <w:rPr>
          <w:rFonts w:ascii="Verdana" w:hAnsi="Verdana"/>
          <w:sz w:val="22"/>
          <w:szCs w:val="22"/>
          <w:lang w:eastAsia="fr-FR"/>
        </w:rPr>
        <w:t>»</w:t>
      </w:r>
      <w:r w:rsidR="00767B76">
        <w:rPr>
          <w:rFonts w:ascii="Verdana" w:hAnsi="Verdana"/>
          <w:sz w:val="22"/>
          <w:szCs w:val="22"/>
          <w:lang w:eastAsia="fr-FR"/>
        </w:rPr>
        <w:t xml:space="preserve">  et</w:t>
      </w:r>
      <w:proofErr w:type="gramEnd"/>
      <w:r w:rsidR="00767B76">
        <w:rPr>
          <w:rFonts w:ascii="Verdana" w:hAnsi="Verdana"/>
          <w:sz w:val="22"/>
          <w:szCs w:val="22"/>
          <w:lang w:eastAsia="fr-FR"/>
        </w:rPr>
        <w:t xml:space="preserve"> budgétaires qui ont validé les termes de références des postes à créer et du comité d’audit pour validation de textes et documents en lien avec les accréditation</w:t>
      </w:r>
      <w:r w:rsidR="00DA0017">
        <w:rPr>
          <w:rFonts w:ascii="Verdana" w:hAnsi="Verdana"/>
          <w:sz w:val="22"/>
          <w:szCs w:val="22"/>
          <w:lang w:eastAsia="fr-FR"/>
        </w:rPr>
        <w:t>s</w:t>
      </w:r>
      <w:r w:rsidR="00767B76">
        <w:rPr>
          <w:rFonts w:ascii="Verdana" w:hAnsi="Verdana"/>
          <w:sz w:val="22"/>
          <w:szCs w:val="22"/>
          <w:lang w:eastAsia="fr-FR"/>
        </w:rPr>
        <w:t>.</w:t>
      </w:r>
    </w:p>
    <w:p w14:paraId="17345621" w14:textId="77777777" w:rsidR="00E94014" w:rsidRDefault="00E94014" w:rsidP="000D25EC">
      <w:pPr>
        <w:pStyle w:val="Paragraphedeliste"/>
        <w:ind w:left="0"/>
        <w:jc w:val="both"/>
        <w:rPr>
          <w:rFonts w:ascii="Verdana" w:hAnsi="Verdana"/>
          <w:sz w:val="22"/>
          <w:szCs w:val="22"/>
          <w:lang w:eastAsia="fr-FR"/>
        </w:rPr>
      </w:pPr>
    </w:p>
    <w:p w14:paraId="5F51225F" w14:textId="77777777" w:rsidR="00E94014" w:rsidRPr="00D15BE1" w:rsidRDefault="00E94014" w:rsidP="000D25EC">
      <w:pPr>
        <w:pStyle w:val="Paragraphedeliste"/>
        <w:ind w:left="0"/>
        <w:jc w:val="both"/>
        <w:rPr>
          <w:rFonts w:ascii="Verdana" w:hAnsi="Verdana"/>
          <w:sz w:val="22"/>
          <w:szCs w:val="22"/>
          <w:lang w:eastAsia="fr-FR"/>
        </w:rPr>
      </w:pPr>
      <w:r w:rsidRPr="00D15BE1">
        <w:rPr>
          <w:rFonts w:ascii="Verdana" w:hAnsi="Verdana"/>
          <w:sz w:val="22"/>
          <w:szCs w:val="22"/>
          <w:lang w:eastAsia="fr-FR"/>
        </w:rPr>
        <w:t>Les priorités pour l’année 2024 seront :</w:t>
      </w:r>
    </w:p>
    <w:p w14:paraId="1064B379" w14:textId="29BFAEA7" w:rsidR="00E94014" w:rsidRPr="00D15BE1" w:rsidRDefault="00E94014" w:rsidP="00B55A73">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L’élaboration du Plan d'actions prioritaires du PDS</w:t>
      </w:r>
    </w:p>
    <w:p w14:paraId="28B2C8F6" w14:textId="77777777" w:rsidR="00E94014" w:rsidRPr="00D15BE1" w:rsidRDefault="00E94014" w:rsidP="00E94014">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Le recrutement d’une expertise pour un appui à la nouvelle Stratégie genre de la COI</w:t>
      </w:r>
    </w:p>
    <w:p w14:paraId="0401B397" w14:textId="77777777" w:rsidR="00E94014" w:rsidRPr="00D15BE1" w:rsidRDefault="00E94014" w:rsidP="00E94014">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Une nouvelle stratégie de communication</w:t>
      </w:r>
    </w:p>
    <w:p w14:paraId="626B2B3C" w14:textId="5D2ABD0E" w:rsidR="00E94014" w:rsidRPr="00D15BE1" w:rsidRDefault="00E94014" w:rsidP="00A10F57">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Le recrutement des</w:t>
      </w:r>
      <w:r w:rsidR="00B55A73" w:rsidRPr="00D15BE1">
        <w:rPr>
          <w:rFonts w:ascii="Verdana" w:hAnsi="Verdana"/>
          <w:sz w:val="22"/>
          <w:szCs w:val="22"/>
          <w:lang w:eastAsia="fr-FR"/>
        </w:rPr>
        <w:t xml:space="preserve"> 12 agents</w:t>
      </w:r>
      <w:r w:rsidRPr="00D15BE1">
        <w:rPr>
          <w:rFonts w:ascii="Verdana" w:hAnsi="Verdana"/>
          <w:sz w:val="22"/>
          <w:szCs w:val="22"/>
          <w:lang w:eastAsia="fr-FR"/>
        </w:rPr>
        <w:t xml:space="preserve"> dans le cadre du renforcement des capacités et </w:t>
      </w:r>
      <w:r w:rsidR="00A10F57" w:rsidRPr="00D15BE1">
        <w:rPr>
          <w:rFonts w:ascii="Verdana" w:hAnsi="Verdana"/>
          <w:sz w:val="22"/>
          <w:szCs w:val="22"/>
          <w:lang w:eastAsia="fr-FR"/>
        </w:rPr>
        <w:t>l’aménagement des nouveaux espaces de bureaux mis à disposition par la République de Maurice</w:t>
      </w:r>
    </w:p>
    <w:p w14:paraId="5196AFB7" w14:textId="539FCC03" w:rsidR="00A10F57" w:rsidRPr="00D15BE1" w:rsidRDefault="00A10F57" w:rsidP="00B55A73">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 xml:space="preserve">Formation du personnel dans le cadre des </w:t>
      </w:r>
      <w:r w:rsidR="00DA0017" w:rsidRPr="00D15BE1">
        <w:rPr>
          <w:rFonts w:ascii="Verdana" w:hAnsi="Verdana"/>
          <w:sz w:val="22"/>
          <w:szCs w:val="22"/>
          <w:lang w:eastAsia="fr-FR"/>
        </w:rPr>
        <w:t>accréditations</w:t>
      </w:r>
    </w:p>
    <w:p w14:paraId="0A5BF0A3" w14:textId="77777777" w:rsidR="00630A83" w:rsidRDefault="00630A83" w:rsidP="00630A83">
      <w:pPr>
        <w:pStyle w:val="Paragraphedeliste"/>
        <w:jc w:val="both"/>
        <w:rPr>
          <w:rFonts w:ascii="Verdana" w:hAnsi="Verdana"/>
          <w:b/>
          <w:bCs/>
          <w:sz w:val="22"/>
          <w:szCs w:val="22"/>
          <w:lang w:eastAsia="fr-FR"/>
        </w:rPr>
      </w:pPr>
    </w:p>
    <w:p w14:paraId="3BBF85E9" w14:textId="269A592E" w:rsidR="00B41DB3" w:rsidRDefault="00B41DB3" w:rsidP="00B41DB3">
      <w:pPr>
        <w:pStyle w:val="Paragraphedeliste"/>
        <w:numPr>
          <w:ilvl w:val="0"/>
          <w:numId w:val="14"/>
        </w:numPr>
        <w:jc w:val="both"/>
        <w:rPr>
          <w:rFonts w:ascii="Verdana" w:hAnsi="Verdana"/>
          <w:b/>
          <w:bCs/>
          <w:sz w:val="22"/>
          <w:szCs w:val="22"/>
          <w:lang w:eastAsia="fr-FR"/>
        </w:rPr>
      </w:pPr>
      <w:r w:rsidRPr="00364931">
        <w:rPr>
          <w:rFonts w:ascii="Verdana" w:hAnsi="Verdana"/>
          <w:b/>
          <w:bCs/>
          <w:sz w:val="22"/>
          <w:szCs w:val="22"/>
          <w:lang w:eastAsia="fr-FR"/>
        </w:rPr>
        <w:t>Conclusions et recommandations :</w:t>
      </w:r>
    </w:p>
    <w:p w14:paraId="43F58CBC" w14:textId="77777777" w:rsidR="001F717A" w:rsidRPr="00364931" w:rsidRDefault="001F717A" w:rsidP="001F717A">
      <w:pPr>
        <w:pStyle w:val="Paragraphedeliste"/>
        <w:jc w:val="both"/>
        <w:rPr>
          <w:rFonts w:ascii="Verdana" w:hAnsi="Verdana"/>
          <w:b/>
          <w:bCs/>
          <w:sz w:val="22"/>
          <w:szCs w:val="22"/>
          <w:lang w:eastAsia="fr-FR"/>
        </w:rPr>
      </w:pPr>
    </w:p>
    <w:p w14:paraId="3D8102D4" w14:textId="280431C1" w:rsidR="00B41DB3" w:rsidRPr="00630A83" w:rsidRDefault="00B41DB3" w:rsidP="001F717A">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Renforcement des capacités</w:t>
      </w:r>
    </w:p>
    <w:p w14:paraId="3C2FF1C9" w14:textId="50EBCC3E" w:rsidR="00B41DB3" w:rsidRDefault="00B41DB3" w:rsidP="00B41DB3">
      <w:pPr>
        <w:jc w:val="both"/>
        <w:rPr>
          <w:rFonts w:ascii="Verdana" w:hAnsi="Verdana"/>
          <w:sz w:val="22"/>
          <w:szCs w:val="22"/>
          <w:lang w:eastAsia="fr-FR"/>
        </w:rPr>
      </w:pPr>
      <w:r w:rsidRPr="00B41DB3">
        <w:rPr>
          <w:rFonts w:ascii="Verdana" w:hAnsi="Verdana"/>
          <w:sz w:val="22"/>
          <w:szCs w:val="22"/>
          <w:lang w:eastAsia="fr-FR"/>
        </w:rPr>
        <w:t xml:space="preserve">La COI a rappelé le processus </w:t>
      </w:r>
      <w:r w:rsidR="00546FEB">
        <w:rPr>
          <w:rFonts w:ascii="Verdana" w:hAnsi="Verdana"/>
          <w:sz w:val="22"/>
          <w:szCs w:val="22"/>
          <w:lang w:eastAsia="fr-FR"/>
        </w:rPr>
        <w:t xml:space="preserve">d’approbation du </w:t>
      </w:r>
      <w:r w:rsidRPr="00B41DB3">
        <w:rPr>
          <w:rFonts w:ascii="Verdana" w:hAnsi="Verdana"/>
          <w:sz w:val="22"/>
          <w:szCs w:val="22"/>
          <w:lang w:eastAsia="fr-FR"/>
        </w:rPr>
        <w:t xml:space="preserve">recrutement de 12 nouveaux agents </w:t>
      </w:r>
      <w:r w:rsidR="00546FEB">
        <w:rPr>
          <w:rFonts w:ascii="Verdana" w:hAnsi="Verdana"/>
          <w:sz w:val="22"/>
          <w:szCs w:val="22"/>
          <w:lang w:eastAsia="fr-FR"/>
        </w:rPr>
        <w:t xml:space="preserve">au sein du </w:t>
      </w:r>
      <w:r w:rsidRPr="00B41DB3">
        <w:rPr>
          <w:rFonts w:ascii="Verdana" w:hAnsi="Verdana"/>
          <w:sz w:val="22"/>
          <w:szCs w:val="22"/>
          <w:lang w:eastAsia="fr-FR"/>
        </w:rPr>
        <w:t>Secrétariat général.</w:t>
      </w:r>
    </w:p>
    <w:p w14:paraId="27DF9951" w14:textId="620434DD" w:rsidR="00546FEB" w:rsidRDefault="00546FEB" w:rsidP="00B41DB3">
      <w:pPr>
        <w:jc w:val="both"/>
        <w:rPr>
          <w:rFonts w:ascii="Verdana" w:hAnsi="Verdana"/>
          <w:sz w:val="22"/>
          <w:szCs w:val="22"/>
          <w:lang w:eastAsia="fr-FR"/>
        </w:rPr>
      </w:pPr>
      <w:r>
        <w:rPr>
          <w:rFonts w:ascii="Verdana" w:hAnsi="Verdana"/>
          <w:sz w:val="22"/>
          <w:szCs w:val="22"/>
          <w:lang w:eastAsia="fr-FR"/>
        </w:rPr>
        <w:lastRenderedPageBreak/>
        <w:t>Il a été rappelé que</w:t>
      </w:r>
      <w:r w:rsidR="001F717A">
        <w:rPr>
          <w:rFonts w:ascii="Verdana" w:hAnsi="Verdana"/>
          <w:sz w:val="22"/>
          <w:szCs w:val="22"/>
          <w:lang w:eastAsia="fr-FR"/>
        </w:rPr>
        <w:t xml:space="preserve"> c</w:t>
      </w:r>
      <w:r w:rsidR="00B41DB3" w:rsidRPr="00B41DB3">
        <w:rPr>
          <w:rFonts w:ascii="Verdana" w:hAnsi="Verdana"/>
          <w:sz w:val="22"/>
          <w:szCs w:val="22"/>
          <w:lang w:eastAsia="fr-FR"/>
        </w:rPr>
        <w:t>es 12 nouveaux postes sont nécessaires pour les accréditations des 9 piliers</w:t>
      </w:r>
      <w:r w:rsidR="001F717A">
        <w:rPr>
          <w:rFonts w:ascii="Verdana" w:hAnsi="Verdana"/>
          <w:sz w:val="22"/>
          <w:szCs w:val="22"/>
          <w:lang w:eastAsia="fr-FR"/>
        </w:rPr>
        <w:t>, à la modernisation et à la professionnalisation du SG-COI</w:t>
      </w:r>
      <w:r w:rsidR="00B41DB3" w:rsidRPr="00B41DB3">
        <w:rPr>
          <w:rFonts w:ascii="Verdana" w:hAnsi="Verdana"/>
          <w:sz w:val="22"/>
          <w:szCs w:val="22"/>
          <w:lang w:eastAsia="fr-FR"/>
        </w:rPr>
        <w:t xml:space="preserve"> </w:t>
      </w:r>
      <w:r w:rsidR="001F717A">
        <w:rPr>
          <w:rFonts w:ascii="Verdana" w:hAnsi="Verdana"/>
          <w:sz w:val="22"/>
          <w:szCs w:val="22"/>
          <w:lang w:eastAsia="fr-FR"/>
        </w:rPr>
        <w:t xml:space="preserve">comme discuté </w:t>
      </w:r>
      <w:r w:rsidR="00B41DB3" w:rsidRPr="00B41DB3">
        <w:rPr>
          <w:rFonts w:ascii="Verdana" w:hAnsi="Verdana"/>
          <w:sz w:val="22"/>
          <w:szCs w:val="22"/>
          <w:lang w:eastAsia="fr-FR"/>
        </w:rPr>
        <w:t xml:space="preserve">avec </w:t>
      </w:r>
      <w:r>
        <w:rPr>
          <w:rFonts w:ascii="Verdana" w:hAnsi="Verdana"/>
          <w:sz w:val="22"/>
          <w:szCs w:val="22"/>
          <w:lang w:eastAsia="fr-FR"/>
        </w:rPr>
        <w:t>les</w:t>
      </w:r>
      <w:r w:rsidR="00B41DB3" w:rsidRPr="00B41DB3">
        <w:rPr>
          <w:rFonts w:ascii="Verdana" w:hAnsi="Verdana"/>
          <w:sz w:val="22"/>
          <w:szCs w:val="22"/>
          <w:lang w:eastAsia="fr-FR"/>
        </w:rPr>
        <w:t xml:space="preserve"> États membres</w:t>
      </w:r>
      <w:r>
        <w:rPr>
          <w:rFonts w:ascii="Verdana" w:hAnsi="Verdana"/>
          <w:sz w:val="22"/>
          <w:szCs w:val="22"/>
          <w:lang w:eastAsia="fr-FR"/>
        </w:rPr>
        <w:t xml:space="preserve"> compte tenu de leur contribution progressive à la pérennisation de ces postes</w:t>
      </w:r>
      <w:r w:rsidR="00B41DB3" w:rsidRPr="00B41DB3">
        <w:rPr>
          <w:rFonts w:ascii="Verdana" w:hAnsi="Verdana"/>
          <w:sz w:val="22"/>
          <w:szCs w:val="22"/>
          <w:lang w:eastAsia="fr-FR"/>
        </w:rPr>
        <w:t xml:space="preserve">. </w:t>
      </w:r>
    </w:p>
    <w:p w14:paraId="5D706531" w14:textId="0C9051E7" w:rsidR="00B41DB3" w:rsidRDefault="00546FEB" w:rsidP="00B41DB3">
      <w:pPr>
        <w:jc w:val="both"/>
        <w:rPr>
          <w:rFonts w:ascii="Verdana" w:hAnsi="Verdana"/>
          <w:sz w:val="22"/>
          <w:szCs w:val="22"/>
          <w:lang w:eastAsia="fr-FR"/>
        </w:rPr>
      </w:pPr>
      <w:r>
        <w:rPr>
          <w:rFonts w:ascii="Verdana" w:hAnsi="Verdana"/>
          <w:sz w:val="22"/>
          <w:szCs w:val="22"/>
          <w:lang w:eastAsia="fr-FR"/>
        </w:rPr>
        <w:t xml:space="preserve">Le Comité de pilotage a exprimé ses préoccupations sur les délais de prise de décision par les Etats </w:t>
      </w:r>
      <w:r w:rsidR="001F717A">
        <w:rPr>
          <w:rFonts w:ascii="Verdana" w:hAnsi="Verdana"/>
          <w:sz w:val="22"/>
          <w:szCs w:val="22"/>
          <w:lang w:eastAsia="fr-FR"/>
        </w:rPr>
        <w:t xml:space="preserve">concernant </w:t>
      </w:r>
      <w:r>
        <w:rPr>
          <w:rFonts w:ascii="Verdana" w:hAnsi="Verdana"/>
          <w:sz w:val="22"/>
          <w:szCs w:val="22"/>
          <w:lang w:eastAsia="fr-FR"/>
        </w:rPr>
        <w:t xml:space="preserve">ces recrutements et note avec satisfaction l’annonce faite par le Président du Comité des Officiers </w:t>
      </w:r>
      <w:r w:rsidR="001F717A">
        <w:rPr>
          <w:rFonts w:ascii="Verdana" w:hAnsi="Verdana"/>
          <w:sz w:val="22"/>
          <w:szCs w:val="22"/>
          <w:lang w:eastAsia="fr-FR"/>
        </w:rPr>
        <w:t>permanents</w:t>
      </w:r>
      <w:r>
        <w:rPr>
          <w:rFonts w:ascii="Verdana" w:hAnsi="Verdana"/>
          <w:sz w:val="22"/>
          <w:szCs w:val="22"/>
          <w:lang w:eastAsia="fr-FR"/>
        </w:rPr>
        <w:t xml:space="preserve"> de liaison </w:t>
      </w:r>
      <w:r w:rsidR="001F717A">
        <w:rPr>
          <w:rFonts w:ascii="Verdana" w:hAnsi="Verdana"/>
          <w:sz w:val="22"/>
          <w:szCs w:val="22"/>
          <w:lang w:eastAsia="fr-FR"/>
        </w:rPr>
        <w:t>de l’obtention de la validation de ces recrutements, au plus tard au 1</w:t>
      </w:r>
      <w:r w:rsidR="001F717A" w:rsidRPr="001F717A">
        <w:rPr>
          <w:rFonts w:ascii="Verdana" w:hAnsi="Verdana"/>
          <w:sz w:val="22"/>
          <w:szCs w:val="22"/>
          <w:vertAlign w:val="superscript"/>
          <w:lang w:eastAsia="fr-FR"/>
        </w:rPr>
        <w:t>er</w:t>
      </w:r>
      <w:r w:rsidR="001F717A">
        <w:rPr>
          <w:rFonts w:ascii="Verdana" w:hAnsi="Verdana"/>
          <w:sz w:val="22"/>
          <w:szCs w:val="22"/>
          <w:lang w:eastAsia="fr-FR"/>
        </w:rPr>
        <w:t xml:space="preserve"> mars </w:t>
      </w:r>
      <w:proofErr w:type="gramStart"/>
      <w:r w:rsidR="001F717A">
        <w:rPr>
          <w:rFonts w:ascii="Verdana" w:hAnsi="Verdana"/>
          <w:sz w:val="22"/>
          <w:szCs w:val="22"/>
          <w:lang w:eastAsia="fr-FR"/>
        </w:rPr>
        <w:t>2024,  à</w:t>
      </w:r>
      <w:proofErr w:type="gramEnd"/>
      <w:r w:rsidR="001F717A">
        <w:rPr>
          <w:rFonts w:ascii="Verdana" w:hAnsi="Verdana"/>
          <w:sz w:val="22"/>
          <w:szCs w:val="22"/>
          <w:lang w:eastAsia="fr-FR"/>
        </w:rPr>
        <w:t xml:space="preserve"> la complétion de la procédure écrite d’adoption de la décision y relative par le Conseil des ministres de la COI. </w:t>
      </w:r>
    </w:p>
    <w:p w14:paraId="0A9A64AF" w14:textId="3EF5BD69" w:rsidR="001F717A" w:rsidRPr="00FA2F48" w:rsidRDefault="00B81850" w:rsidP="00FA2F48">
      <w:pPr>
        <w:jc w:val="both"/>
        <w:rPr>
          <w:rFonts w:ascii="Verdana" w:hAnsi="Verdana"/>
          <w:sz w:val="22"/>
          <w:szCs w:val="22"/>
          <w:lang w:eastAsia="fr-FR"/>
        </w:rPr>
      </w:pPr>
      <w:r>
        <w:rPr>
          <w:rFonts w:ascii="Verdana" w:hAnsi="Verdana"/>
          <w:sz w:val="22"/>
          <w:szCs w:val="22"/>
          <w:lang w:eastAsia="fr-FR"/>
        </w:rPr>
        <w:t xml:space="preserve">L’Union européenne a </w:t>
      </w:r>
      <w:r w:rsidR="001F717A" w:rsidRPr="00FA2F48">
        <w:rPr>
          <w:rFonts w:ascii="Verdana" w:hAnsi="Verdana"/>
          <w:sz w:val="22"/>
          <w:szCs w:val="22"/>
          <w:lang w:eastAsia="fr-FR"/>
        </w:rPr>
        <w:t>attiré l’attention des membres du COPIL (</w:t>
      </w:r>
      <w:r w:rsidR="006421DC">
        <w:rPr>
          <w:rFonts w:ascii="Verdana" w:hAnsi="Verdana"/>
          <w:sz w:val="22"/>
          <w:szCs w:val="22"/>
          <w:lang w:eastAsia="fr-FR"/>
        </w:rPr>
        <w:t>r</w:t>
      </w:r>
      <w:r w:rsidR="001F717A" w:rsidRPr="00FA2F48">
        <w:rPr>
          <w:rFonts w:ascii="Verdana" w:hAnsi="Verdana"/>
          <w:sz w:val="22"/>
          <w:szCs w:val="22"/>
          <w:lang w:eastAsia="fr-FR"/>
        </w:rPr>
        <w:t xml:space="preserve">eprésentants des Etats et SG-COI) sur le fait que le retard dans les recrutements </w:t>
      </w:r>
      <w:proofErr w:type="gramStart"/>
      <w:r w:rsidR="001F717A" w:rsidRPr="00FA2F48">
        <w:rPr>
          <w:rFonts w:ascii="Verdana" w:hAnsi="Verdana"/>
          <w:sz w:val="22"/>
          <w:szCs w:val="22"/>
          <w:lang w:eastAsia="fr-FR"/>
        </w:rPr>
        <w:t>a</w:t>
      </w:r>
      <w:proofErr w:type="gramEnd"/>
      <w:r w:rsidR="001F717A" w:rsidRPr="00FA2F48">
        <w:rPr>
          <w:rFonts w:ascii="Verdana" w:hAnsi="Verdana"/>
          <w:sz w:val="22"/>
          <w:szCs w:val="22"/>
          <w:lang w:eastAsia="fr-FR"/>
        </w:rPr>
        <w:t xml:space="preserve"> une implication sur le principe de dégressivité car le financement dans le programme Horizon 2030 ne dépassera pas 4 ans. Il n’y aura pas d’extension du programme </w:t>
      </w:r>
      <w:r>
        <w:rPr>
          <w:rFonts w:ascii="Verdana" w:hAnsi="Verdana"/>
          <w:sz w:val="22"/>
          <w:szCs w:val="22"/>
          <w:lang w:eastAsia="fr-FR"/>
        </w:rPr>
        <w:t>dans aucun cas de figure</w:t>
      </w:r>
      <w:r w:rsidR="001F717A" w:rsidRPr="00FA2F48">
        <w:rPr>
          <w:rFonts w:ascii="Verdana" w:hAnsi="Verdana"/>
          <w:sz w:val="22"/>
          <w:szCs w:val="22"/>
          <w:lang w:eastAsia="fr-FR"/>
        </w:rPr>
        <w:t xml:space="preserve">. Ceci est d’autant plus important au vu du fait que les discussions ont montré clairement que le recrutement des 12 postes clés n’aboutira qu’en fin 2024 soit à mi-parcours du projet, avec seulement 2 ans de mise en œuvre restantes. </w:t>
      </w:r>
    </w:p>
    <w:p w14:paraId="60153788" w14:textId="77777777" w:rsidR="001F717A" w:rsidRPr="00FA2F48" w:rsidRDefault="001F717A" w:rsidP="00FA2F48">
      <w:pPr>
        <w:jc w:val="both"/>
        <w:rPr>
          <w:rFonts w:ascii="Verdana" w:hAnsi="Verdana"/>
          <w:sz w:val="22"/>
          <w:szCs w:val="22"/>
          <w:lang w:eastAsia="fr-FR"/>
        </w:rPr>
      </w:pPr>
      <w:r w:rsidRPr="00FA2F48">
        <w:rPr>
          <w:rFonts w:ascii="Verdana" w:hAnsi="Verdana"/>
          <w:sz w:val="22"/>
          <w:szCs w:val="22"/>
          <w:lang w:eastAsia="fr-FR"/>
        </w:rPr>
        <w:t>Les participants ont pris note du rétroplanning relatif ces recrutements établi par le SG-COI et joint en annexe et partant de l’hypothèse de l’approbation des Etats membres sera effectif au 1er mars 2024.</w:t>
      </w:r>
    </w:p>
    <w:p w14:paraId="0C4FB0F8" w14:textId="77777777" w:rsidR="001F717A" w:rsidRPr="00FA2F48" w:rsidRDefault="001F717A" w:rsidP="00FA2F48">
      <w:pPr>
        <w:jc w:val="both"/>
        <w:rPr>
          <w:rFonts w:ascii="Verdana" w:hAnsi="Verdana"/>
          <w:sz w:val="22"/>
          <w:szCs w:val="22"/>
          <w:lang w:eastAsia="fr-FR"/>
        </w:rPr>
      </w:pPr>
      <w:r w:rsidRPr="00FA2F48">
        <w:rPr>
          <w:rFonts w:ascii="Verdana" w:hAnsi="Verdana"/>
          <w:sz w:val="22"/>
          <w:szCs w:val="22"/>
          <w:lang w:eastAsia="fr-FR"/>
        </w:rPr>
        <w:t>Les partenaires financiers ont attiré l’attention du comité de pilotage sur les risques que les retards pris dans les recrutements des agents critiques pour les accréditations créent pour les financements respectifs en cas de constats défavorables à mi-parcours ; engendrant, notamment, des risques sur les résultats à obtenir dans les délais impartis.</w:t>
      </w:r>
    </w:p>
    <w:p w14:paraId="6CFC94F7" w14:textId="7470280D" w:rsidR="001F717A" w:rsidRPr="00B41DB3" w:rsidRDefault="00A71E63" w:rsidP="00B41DB3">
      <w:pPr>
        <w:jc w:val="both"/>
        <w:rPr>
          <w:rFonts w:ascii="Verdana" w:hAnsi="Verdana"/>
          <w:sz w:val="22"/>
          <w:szCs w:val="22"/>
          <w:lang w:eastAsia="fr-FR"/>
        </w:rPr>
      </w:pPr>
      <w:r w:rsidRPr="00FA2F48">
        <w:rPr>
          <w:rFonts w:ascii="Verdana" w:hAnsi="Verdana"/>
          <w:sz w:val="22"/>
          <w:szCs w:val="22"/>
          <w:lang w:eastAsia="fr-FR"/>
        </w:rPr>
        <w:t xml:space="preserve">Les partenaires financiers ont </w:t>
      </w:r>
      <w:r w:rsidR="00D00229" w:rsidRPr="00FA2F48">
        <w:rPr>
          <w:rFonts w:ascii="Verdana" w:hAnsi="Verdana"/>
          <w:sz w:val="22"/>
          <w:szCs w:val="22"/>
          <w:lang w:eastAsia="fr-FR"/>
        </w:rPr>
        <w:t xml:space="preserve">ainsi </w:t>
      </w:r>
      <w:r w:rsidRPr="00FA2F48">
        <w:rPr>
          <w:rFonts w:ascii="Verdana" w:hAnsi="Verdana"/>
          <w:sz w:val="22"/>
          <w:szCs w:val="22"/>
          <w:lang w:eastAsia="fr-FR"/>
        </w:rPr>
        <w:t>évoqué la nécessité</w:t>
      </w:r>
      <w:r w:rsidR="00DA0017">
        <w:rPr>
          <w:rFonts w:ascii="Verdana" w:hAnsi="Verdana"/>
          <w:sz w:val="22"/>
          <w:szCs w:val="22"/>
          <w:lang w:eastAsia="fr-FR"/>
        </w:rPr>
        <w:t>,</w:t>
      </w:r>
      <w:r w:rsidRPr="00FA2F48">
        <w:rPr>
          <w:rFonts w:ascii="Verdana" w:hAnsi="Verdana"/>
          <w:sz w:val="22"/>
          <w:szCs w:val="22"/>
          <w:lang w:eastAsia="fr-FR"/>
        </w:rPr>
        <w:t xml:space="preserve"> pour le Secrétariat général et les Etats membres (</w:t>
      </w:r>
      <w:r w:rsidR="00D00229" w:rsidRPr="00FA2F48">
        <w:rPr>
          <w:rFonts w:ascii="Verdana" w:hAnsi="Verdana"/>
          <w:sz w:val="22"/>
          <w:szCs w:val="22"/>
          <w:lang w:eastAsia="fr-FR"/>
        </w:rPr>
        <w:t>à travers les OPL)</w:t>
      </w:r>
      <w:r w:rsidR="00DA0017">
        <w:rPr>
          <w:rFonts w:ascii="Verdana" w:hAnsi="Verdana"/>
          <w:sz w:val="22"/>
          <w:szCs w:val="22"/>
          <w:lang w:eastAsia="fr-FR"/>
        </w:rPr>
        <w:t>,</w:t>
      </w:r>
      <w:r w:rsidRPr="00FA2F48">
        <w:rPr>
          <w:rFonts w:ascii="Verdana" w:hAnsi="Verdana"/>
          <w:sz w:val="22"/>
          <w:szCs w:val="22"/>
          <w:lang w:eastAsia="fr-FR"/>
        </w:rPr>
        <w:t xml:space="preserve"> de reconsidérer le niveau de responsabilités attribué au Secrétariat dans sa gestion quotidienne. Ils ont observé un degré d'implication des OPL assez prononcé, notamment dans le processus de recrutement des agents à la COI. Ils ont rappelé qu'un engagement ferme avait déjà été pris au niveau ministériel en mai 2023 pour accélérer les recrutements. Cependant, ils ont souligné que la complexité de cette implication des OPL, y compris les révisions des termes de référence des postes, ainsi que sa formalisation par un comité, ont entraîné des retards dans les recrutements des agents cruciaux pour les accréditations. </w:t>
      </w:r>
    </w:p>
    <w:p w14:paraId="1E11F876" w14:textId="1A319EAE" w:rsidR="00B41DB3" w:rsidRPr="00630A83" w:rsidRDefault="00B41DB3" w:rsidP="00630A83">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État de situation de l'accréditation aux 9 piliers de l'UE</w:t>
      </w:r>
    </w:p>
    <w:p w14:paraId="55C6E2EE" w14:textId="0DBD82CC" w:rsidR="001F717A" w:rsidRPr="000E6982" w:rsidRDefault="001F717A" w:rsidP="001F717A">
      <w:pPr>
        <w:numPr>
          <w:ilvl w:val="0"/>
          <w:numId w:val="25"/>
        </w:numPr>
        <w:spacing w:line="252" w:lineRule="auto"/>
        <w:ind w:left="284" w:hanging="284"/>
        <w:contextualSpacing/>
        <w:jc w:val="both"/>
        <w:rPr>
          <w:rFonts w:ascii="Verdana" w:hAnsi="Verdana"/>
          <w:sz w:val="22"/>
          <w:szCs w:val="22"/>
        </w:rPr>
      </w:pPr>
      <w:r w:rsidRPr="000E6982">
        <w:rPr>
          <w:rFonts w:ascii="Verdana" w:hAnsi="Verdana"/>
          <w:sz w:val="22"/>
          <w:szCs w:val="22"/>
        </w:rPr>
        <w:t xml:space="preserve">Les membres du comité de pilotage ont noté les avancées dans les processus d’accréditation aux </w:t>
      </w:r>
      <w:r w:rsidR="00767B76">
        <w:rPr>
          <w:rFonts w:ascii="Verdana" w:hAnsi="Verdana"/>
          <w:sz w:val="22"/>
          <w:szCs w:val="22"/>
        </w:rPr>
        <w:t>8</w:t>
      </w:r>
      <w:r w:rsidRPr="000E6982">
        <w:rPr>
          <w:rFonts w:ascii="Verdana" w:hAnsi="Verdana"/>
          <w:sz w:val="22"/>
          <w:szCs w:val="22"/>
        </w:rPr>
        <w:t>piliers UE et auprès du FVC ainsi que le travail continu du SG-COI pour se conformer aux standards internationaux de gestion organisation</w:t>
      </w:r>
      <w:r w:rsidR="00F1131F" w:rsidRPr="000E6982">
        <w:rPr>
          <w:rFonts w:ascii="Verdana" w:hAnsi="Verdana"/>
          <w:sz w:val="22"/>
          <w:szCs w:val="22"/>
        </w:rPr>
        <w:t>n</w:t>
      </w:r>
      <w:r w:rsidRPr="000E6982">
        <w:rPr>
          <w:rFonts w:ascii="Verdana" w:hAnsi="Verdana"/>
          <w:sz w:val="22"/>
          <w:szCs w:val="22"/>
        </w:rPr>
        <w:t>elle</w:t>
      </w:r>
      <w:r w:rsidR="00356EB9">
        <w:rPr>
          <w:rFonts w:ascii="Verdana" w:hAnsi="Verdana"/>
          <w:sz w:val="22"/>
          <w:szCs w:val="22"/>
        </w:rPr>
        <w:t>.</w:t>
      </w:r>
    </w:p>
    <w:p w14:paraId="7ACAA7B8" w14:textId="77777777" w:rsidR="001F717A" w:rsidRPr="000E6982" w:rsidRDefault="001F717A" w:rsidP="001F717A">
      <w:pPr>
        <w:spacing w:line="252" w:lineRule="auto"/>
        <w:ind w:left="284"/>
        <w:contextualSpacing/>
        <w:jc w:val="both"/>
        <w:rPr>
          <w:rFonts w:ascii="Verdana" w:hAnsi="Verdana"/>
          <w:sz w:val="22"/>
          <w:szCs w:val="22"/>
        </w:rPr>
      </w:pPr>
    </w:p>
    <w:p w14:paraId="7ABBA0ED" w14:textId="3A4F7A31" w:rsidR="00F1131F" w:rsidRDefault="00F1131F" w:rsidP="00364931">
      <w:pPr>
        <w:jc w:val="both"/>
        <w:rPr>
          <w:rFonts w:ascii="Verdana" w:hAnsi="Verdana"/>
          <w:sz w:val="22"/>
          <w:szCs w:val="22"/>
          <w:lang w:eastAsia="fr-FR"/>
        </w:rPr>
      </w:pPr>
      <w:r>
        <w:rPr>
          <w:rFonts w:ascii="Verdana" w:hAnsi="Verdana"/>
          <w:sz w:val="22"/>
          <w:szCs w:val="22"/>
          <w:lang w:eastAsia="fr-FR"/>
        </w:rPr>
        <w:t xml:space="preserve">Cette évaluation a mis en exergue l’appropriation du processus par le </w:t>
      </w:r>
      <w:r w:rsidR="00B41DB3" w:rsidRPr="00B41DB3">
        <w:rPr>
          <w:rFonts w:ascii="Verdana" w:hAnsi="Verdana"/>
          <w:sz w:val="22"/>
          <w:szCs w:val="22"/>
          <w:lang w:eastAsia="fr-FR"/>
        </w:rPr>
        <w:t xml:space="preserve">Secrétariat général </w:t>
      </w:r>
      <w:r>
        <w:rPr>
          <w:rFonts w:ascii="Verdana" w:hAnsi="Verdana"/>
          <w:sz w:val="22"/>
          <w:szCs w:val="22"/>
          <w:lang w:eastAsia="fr-FR"/>
        </w:rPr>
        <w:t xml:space="preserve">avec la mise </w:t>
      </w:r>
      <w:r w:rsidR="00356EB9">
        <w:rPr>
          <w:rFonts w:ascii="Verdana" w:hAnsi="Verdana"/>
          <w:sz w:val="22"/>
          <w:szCs w:val="22"/>
          <w:lang w:eastAsia="fr-FR"/>
        </w:rPr>
        <w:t xml:space="preserve">en </w:t>
      </w:r>
      <w:r>
        <w:rPr>
          <w:rFonts w:ascii="Verdana" w:hAnsi="Verdana"/>
          <w:sz w:val="22"/>
          <w:szCs w:val="22"/>
          <w:lang w:eastAsia="fr-FR"/>
        </w:rPr>
        <w:t>place du</w:t>
      </w:r>
      <w:r w:rsidR="00B41DB3" w:rsidRPr="00B41DB3">
        <w:rPr>
          <w:rFonts w:ascii="Verdana" w:hAnsi="Verdana"/>
          <w:sz w:val="22"/>
          <w:szCs w:val="22"/>
          <w:lang w:eastAsia="fr-FR"/>
        </w:rPr>
        <w:t xml:space="preserve"> </w:t>
      </w:r>
      <w:r>
        <w:rPr>
          <w:rFonts w:ascii="Verdana" w:hAnsi="Verdana"/>
          <w:sz w:val="22"/>
          <w:szCs w:val="22"/>
          <w:lang w:eastAsia="fr-FR"/>
        </w:rPr>
        <w:t>« </w:t>
      </w:r>
      <w:r w:rsidR="00B41DB3" w:rsidRPr="00B41DB3">
        <w:rPr>
          <w:rFonts w:ascii="Verdana" w:hAnsi="Verdana"/>
          <w:sz w:val="22"/>
          <w:szCs w:val="22"/>
          <w:lang w:eastAsia="fr-FR"/>
        </w:rPr>
        <w:t>comité d’accréditation</w:t>
      </w:r>
      <w:r>
        <w:rPr>
          <w:rFonts w:ascii="Verdana" w:hAnsi="Verdana"/>
          <w:sz w:val="22"/>
          <w:szCs w:val="22"/>
          <w:lang w:eastAsia="fr-FR"/>
        </w:rPr>
        <w:t> » piloté par la Direction</w:t>
      </w:r>
      <w:r w:rsidR="00B41DB3" w:rsidRPr="00B41DB3">
        <w:rPr>
          <w:rFonts w:ascii="Verdana" w:hAnsi="Verdana"/>
          <w:sz w:val="22"/>
          <w:szCs w:val="22"/>
          <w:lang w:eastAsia="fr-FR"/>
        </w:rPr>
        <w:t xml:space="preserve"> </w:t>
      </w:r>
      <w:r>
        <w:rPr>
          <w:rFonts w:ascii="Verdana" w:hAnsi="Verdana"/>
          <w:sz w:val="22"/>
          <w:szCs w:val="22"/>
          <w:lang w:eastAsia="fr-FR"/>
        </w:rPr>
        <w:t xml:space="preserve">du SG-COI </w:t>
      </w:r>
      <w:r w:rsidR="00B41DB3" w:rsidRPr="00B41DB3">
        <w:rPr>
          <w:rFonts w:ascii="Verdana" w:hAnsi="Verdana"/>
          <w:sz w:val="22"/>
          <w:szCs w:val="22"/>
          <w:lang w:eastAsia="fr-FR"/>
        </w:rPr>
        <w:t xml:space="preserve">et </w:t>
      </w:r>
      <w:r>
        <w:rPr>
          <w:rFonts w:ascii="Verdana" w:hAnsi="Verdana"/>
          <w:sz w:val="22"/>
          <w:szCs w:val="22"/>
          <w:lang w:eastAsia="fr-FR"/>
        </w:rPr>
        <w:t xml:space="preserve">lequel </w:t>
      </w:r>
      <w:r w:rsidR="00B41DB3" w:rsidRPr="00B41DB3">
        <w:rPr>
          <w:rFonts w:ascii="Verdana" w:hAnsi="Verdana"/>
          <w:sz w:val="22"/>
          <w:szCs w:val="22"/>
          <w:lang w:eastAsia="fr-FR"/>
        </w:rPr>
        <w:t>se réunit régulièrement pour faire un état des lieux de l’avancement des travaux.</w:t>
      </w:r>
      <w:r w:rsidR="00364931">
        <w:rPr>
          <w:rFonts w:ascii="Verdana" w:hAnsi="Verdana"/>
          <w:sz w:val="22"/>
          <w:szCs w:val="22"/>
          <w:lang w:eastAsia="fr-FR"/>
        </w:rPr>
        <w:t xml:space="preserve"> </w:t>
      </w:r>
    </w:p>
    <w:p w14:paraId="13E271BD" w14:textId="2DE6E585" w:rsidR="00DC300A" w:rsidRPr="00094283" w:rsidRDefault="00364931" w:rsidP="00364931">
      <w:pPr>
        <w:jc w:val="both"/>
        <w:rPr>
          <w:rFonts w:ascii="Verdana" w:hAnsi="Verdana"/>
          <w:sz w:val="22"/>
          <w:szCs w:val="22"/>
          <w:lang w:eastAsia="fr-FR"/>
        </w:rPr>
      </w:pPr>
      <w:r w:rsidRPr="00094283">
        <w:rPr>
          <w:rFonts w:ascii="Verdana" w:hAnsi="Verdana"/>
          <w:sz w:val="22"/>
          <w:szCs w:val="22"/>
          <w:lang w:eastAsia="fr-FR"/>
        </w:rPr>
        <w:t>Une présentation détaillant cet exercice est annexée</w:t>
      </w:r>
      <w:r w:rsidR="00094283" w:rsidRPr="00094283">
        <w:rPr>
          <w:rFonts w:ascii="Verdana" w:hAnsi="Verdana"/>
          <w:sz w:val="22"/>
          <w:szCs w:val="22"/>
          <w:lang w:eastAsia="fr-FR"/>
        </w:rPr>
        <w:t>.</w:t>
      </w:r>
    </w:p>
    <w:p w14:paraId="79E8E02F" w14:textId="160F787A" w:rsidR="00364931" w:rsidRDefault="00F1131F" w:rsidP="00364931">
      <w:pPr>
        <w:jc w:val="both"/>
        <w:rPr>
          <w:rFonts w:ascii="Verdana" w:hAnsi="Verdana"/>
          <w:sz w:val="22"/>
          <w:szCs w:val="22"/>
          <w:lang w:eastAsia="fr-FR"/>
        </w:rPr>
      </w:pPr>
      <w:r>
        <w:rPr>
          <w:rFonts w:ascii="Verdana" w:hAnsi="Verdana"/>
          <w:sz w:val="22"/>
          <w:szCs w:val="22"/>
          <w:lang w:eastAsia="fr-FR"/>
        </w:rPr>
        <w:t xml:space="preserve">Le </w:t>
      </w:r>
      <w:r w:rsidR="00630A83">
        <w:rPr>
          <w:rFonts w:ascii="Verdana" w:hAnsi="Verdana"/>
          <w:sz w:val="22"/>
          <w:szCs w:val="22"/>
          <w:lang w:eastAsia="fr-FR"/>
        </w:rPr>
        <w:t>c</w:t>
      </w:r>
      <w:r>
        <w:rPr>
          <w:rFonts w:ascii="Verdana" w:hAnsi="Verdana"/>
          <w:sz w:val="22"/>
          <w:szCs w:val="22"/>
          <w:lang w:eastAsia="fr-FR"/>
        </w:rPr>
        <w:t xml:space="preserve">omité de </w:t>
      </w:r>
      <w:r w:rsidR="00937850">
        <w:rPr>
          <w:rFonts w:ascii="Verdana" w:hAnsi="Verdana"/>
          <w:sz w:val="22"/>
          <w:szCs w:val="22"/>
          <w:lang w:eastAsia="fr-FR"/>
        </w:rPr>
        <w:t>pilotage se</w:t>
      </w:r>
      <w:r w:rsidR="00364931">
        <w:rPr>
          <w:rFonts w:ascii="Verdana" w:hAnsi="Verdana"/>
          <w:sz w:val="22"/>
          <w:szCs w:val="22"/>
          <w:lang w:eastAsia="fr-FR"/>
        </w:rPr>
        <w:t xml:space="preserve"> félicite de l’appropriation du processus accréditation par le Secrétariat général et l’encourage à </w:t>
      </w:r>
      <w:r>
        <w:rPr>
          <w:rFonts w:ascii="Verdana" w:hAnsi="Verdana"/>
          <w:sz w:val="22"/>
          <w:szCs w:val="22"/>
          <w:lang w:eastAsia="fr-FR"/>
        </w:rPr>
        <w:t>poursuivre son travail en vue de l’atteinte des critères de validation</w:t>
      </w:r>
      <w:r w:rsidR="00364931">
        <w:rPr>
          <w:rFonts w:ascii="Verdana" w:hAnsi="Verdana"/>
          <w:sz w:val="22"/>
          <w:szCs w:val="22"/>
          <w:lang w:eastAsia="fr-FR"/>
        </w:rPr>
        <w:t xml:space="preserve"> </w:t>
      </w:r>
      <w:r>
        <w:rPr>
          <w:rFonts w:ascii="Verdana" w:hAnsi="Verdana"/>
          <w:sz w:val="22"/>
          <w:szCs w:val="22"/>
          <w:lang w:eastAsia="fr-FR"/>
        </w:rPr>
        <w:t xml:space="preserve">des </w:t>
      </w:r>
      <w:r w:rsidR="004D59F7">
        <w:rPr>
          <w:rFonts w:ascii="Verdana" w:hAnsi="Verdana"/>
          <w:sz w:val="22"/>
          <w:szCs w:val="22"/>
          <w:lang w:eastAsia="fr-FR"/>
        </w:rPr>
        <w:t>8</w:t>
      </w:r>
      <w:r>
        <w:rPr>
          <w:rFonts w:ascii="Verdana" w:hAnsi="Verdana"/>
          <w:sz w:val="22"/>
          <w:szCs w:val="22"/>
          <w:lang w:eastAsia="fr-FR"/>
        </w:rPr>
        <w:t xml:space="preserve"> piliers </w:t>
      </w:r>
      <w:r w:rsidR="00364931">
        <w:rPr>
          <w:rFonts w:ascii="Verdana" w:hAnsi="Verdana"/>
          <w:sz w:val="22"/>
          <w:szCs w:val="22"/>
          <w:lang w:eastAsia="fr-FR"/>
        </w:rPr>
        <w:t xml:space="preserve">dans les meilleurs délais. </w:t>
      </w:r>
    </w:p>
    <w:p w14:paraId="17FBB9A4" w14:textId="04233C3D" w:rsidR="005A0A4E" w:rsidRPr="000E6982" w:rsidRDefault="001F717A" w:rsidP="00886D80">
      <w:pPr>
        <w:jc w:val="both"/>
        <w:rPr>
          <w:rFonts w:ascii="Verdana" w:hAnsi="Verdana"/>
          <w:sz w:val="22"/>
          <w:szCs w:val="22"/>
          <w:lang w:eastAsia="fr-FR"/>
        </w:rPr>
      </w:pPr>
      <w:r w:rsidRPr="00FA2F48">
        <w:rPr>
          <w:rFonts w:ascii="Verdana" w:hAnsi="Verdana"/>
          <w:sz w:val="22"/>
          <w:szCs w:val="22"/>
          <w:lang w:eastAsia="fr-FR"/>
        </w:rPr>
        <w:t>Les partenaires techniques et financiers réitèrent leur engagement sur l’application du principe de progressivité (de la part des EM de la COI) et de dégressivité dans leur appui. </w:t>
      </w:r>
    </w:p>
    <w:p w14:paraId="2D048BBB" w14:textId="7754F908" w:rsidR="008B5166" w:rsidRPr="00886D80" w:rsidRDefault="001A5223" w:rsidP="00886D80">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Feuille de route et priorités pour 2024</w:t>
      </w:r>
    </w:p>
    <w:p w14:paraId="218255DB" w14:textId="06621711" w:rsidR="008B5166" w:rsidRDefault="00132B7D" w:rsidP="008B5166">
      <w:pPr>
        <w:numPr>
          <w:ilvl w:val="0"/>
          <w:numId w:val="25"/>
        </w:numPr>
        <w:spacing w:line="252" w:lineRule="auto"/>
        <w:contextualSpacing/>
        <w:jc w:val="both"/>
        <w:rPr>
          <w:rFonts w:ascii="Verdana" w:hAnsi="Verdana"/>
          <w:sz w:val="22"/>
          <w:szCs w:val="22"/>
          <w:lang w:val="fr-BE"/>
        </w:rPr>
      </w:pPr>
      <w:r>
        <w:rPr>
          <w:rFonts w:ascii="Verdana" w:hAnsi="Verdana"/>
          <w:sz w:val="22"/>
          <w:szCs w:val="22"/>
          <w:lang w:val="fr-BE"/>
        </w:rPr>
        <w:t>Mise en œuvre du p</w:t>
      </w:r>
      <w:r w:rsidR="008B5166" w:rsidRPr="008B5166">
        <w:rPr>
          <w:rFonts w:ascii="Verdana" w:hAnsi="Verdana"/>
          <w:sz w:val="22"/>
          <w:szCs w:val="22"/>
          <w:lang w:val="fr-BE"/>
        </w:rPr>
        <w:t>lan de recrutement</w:t>
      </w:r>
      <w:r w:rsidR="008B5166">
        <w:rPr>
          <w:rFonts w:ascii="Verdana" w:hAnsi="Verdana"/>
          <w:sz w:val="22"/>
          <w:szCs w:val="22"/>
          <w:lang w:val="fr-BE"/>
        </w:rPr>
        <w:t xml:space="preserve"> (voir annexe)</w:t>
      </w:r>
    </w:p>
    <w:p w14:paraId="2871B39E" w14:textId="77777777" w:rsidR="008B5166" w:rsidRDefault="008B5166" w:rsidP="008B5166">
      <w:pPr>
        <w:spacing w:line="252" w:lineRule="auto"/>
        <w:ind w:left="720"/>
        <w:contextualSpacing/>
        <w:jc w:val="both"/>
        <w:rPr>
          <w:rFonts w:ascii="Verdana" w:hAnsi="Verdana"/>
          <w:sz w:val="22"/>
          <w:szCs w:val="22"/>
          <w:lang w:val="fr-BE"/>
        </w:rPr>
      </w:pPr>
    </w:p>
    <w:p w14:paraId="00615BD0" w14:textId="1474A682" w:rsidR="008B5166" w:rsidRDefault="008B5166" w:rsidP="008B5166">
      <w:pPr>
        <w:numPr>
          <w:ilvl w:val="0"/>
          <w:numId w:val="25"/>
        </w:numPr>
        <w:spacing w:line="252" w:lineRule="auto"/>
        <w:contextualSpacing/>
        <w:jc w:val="both"/>
        <w:rPr>
          <w:rFonts w:ascii="Verdana" w:hAnsi="Verdana"/>
          <w:sz w:val="22"/>
          <w:szCs w:val="22"/>
          <w:lang w:val="fr-BE"/>
        </w:rPr>
      </w:pPr>
      <w:r>
        <w:rPr>
          <w:rFonts w:ascii="Verdana" w:hAnsi="Verdana"/>
          <w:sz w:val="22"/>
          <w:szCs w:val="22"/>
          <w:lang w:val="fr-BE"/>
        </w:rPr>
        <w:t>Elaboration du Plan d’actions prioritaires du PDS :</w:t>
      </w:r>
    </w:p>
    <w:p w14:paraId="70190D0D" w14:textId="77777777" w:rsidR="00D3481E" w:rsidRDefault="008B5166" w:rsidP="008B5166">
      <w:pPr>
        <w:pStyle w:val="Paragraphedeliste"/>
        <w:numPr>
          <w:ilvl w:val="0"/>
          <w:numId w:val="27"/>
        </w:numPr>
        <w:tabs>
          <w:tab w:val="left" w:pos="284"/>
        </w:tabs>
        <w:spacing w:line="252" w:lineRule="auto"/>
        <w:ind w:left="0" w:firstLine="0"/>
        <w:jc w:val="both"/>
        <w:rPr>
          <w:rFonts w:ascii="Verdana" w:hAnsi="Verdana"/>
          <w:sz w:val="22"/>
          <w:szCs w:val="22"/>
          <w:lang w:val="fr-BE"/>
        </w:rPr>
      </w:pPr>
      <w:r>
        <w:rPr>
          <w:rFonts w:ascii="Verdana" w:hAnsi="Verdana"/>
          <w:sz w:val="22"/>
          <w:szCs w:val="22"/>
          <w:lang w:val="fr-BE"/>
        </w:rPr>
        <w:t xml:space="preserve">TDR élaborés et validés : janvier -février 2024 </w:t>
      </w:r>
    </w:p>
    <w:p w14:paraId="5A2497FA" w14:textId="6A8DAF84" w:rsidR="008B5166" w:rsidRDefault="008B5166" w:rsidP="00D3481E">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 xml:space="preserve">Procédure de recrutement pour </w:t>
      </w:r>
      <w:r w:rsidR="00F1131F" w:rsidRPr="008B5166">
        <w:rPr>
          <w:rFonts w:ascii="Verdana" w:hAnsi="Verdana"/>
          <w:sz w:val="22"/>
          <w:szCs w:val="22"/>
          <w:lang w:val="fr-BE"/>
        </w:rPr>
        <w:t>une</w:t>
      </w:r>
      <w:r w:rsidRPr="008B5166">
        <w:rPr>
          <w:rFonts w:ascii="Verdana" w:hAnsi="Verdana"/>
          <w:sz w:val="22"/>
          <w:szCs w:val="22"/>
          <w:lang w:val="fr-BE"/>
        </w:rPr>
        <w:t xml:space="preserve"> consultan</w:t>
      </w:r>
      <w:r>
        <w:rPr>
          <w:rFonts w:ascii="Verdana" w:hAnsi="Verdana"/>
          <w:sz w:val="22"/>
          <w:szCs w:val="22"/>
          <w:lang w:val="fr-BE"/>
        </w:rPr>
        <w:t>ce</w:t>
      </w:r>
      <w:r w:rsidRPr="008B5166">
        <w:rPr>
          <w:rFonts w:ascii="Verdana" w:hAnsi="Verdana"/>
          <w:sz w:val="22"/>
          <w:szCs w:val="22"/>
          <w:lang w:val="fr-BE"/>
        </w:rPr>
        <w:t xml:space="preserve"> sous contrat AT COI Horizon 2030</w:t>
      </w:r>
      <w:r>
        <w:rPr>
          <w:rFonts w:ascii="Verdana" w:hAnsi="Verdana"/>
          <w:sz w:val="22"/>
          <w:szCs w:val="22"/>
          <w:lang w:val="fr-BE"/>
        </w:rPr>
        <w:t xml:space="preserve"> </w:t>
      </w:r>
      <w:r w:rsidR="00D95C6B">
        <w:rPr>
          <w:rFonts w:ascii="Verdana" w:hAnsi="Verdana"/>
          <w:sz w:val="22"/>
          <w:szCs w:val="22"/>
          <w:lang w:val="fr-BE"/>
        </w:rPr>
        <w:t xml:space="preserve">lancée </w:t>
      </w:r>
      <w:r>
        <w:rPr>
          <w:rFonts w:ascii="Verdana" w:hAnsi="Verdana"/>
          <w:sz w:val="22"/>
          <w:szCs w:val="22"/>
          <w:lang w:val="fr-BE"/>
        </w:rPr>
        <w:t>en février 2024</w:t>
      </w:r>
    </w:p>
    <w:p w14:paraId="302E2C00" w14:textId="7DA3AB0F" w:rsidR="008B5166" w:rsidRPr="00F076CA" w:rsidRDefault="008B5166" w:rsidP="008B5166">
      <w:pPr>
        <w:pStyle w:val="Paragraphedeliste"/>
        <w:numPr>
          <w:ilvl w:val="0"/>
          <w:numId w:val="27"/>
        </w:numPr>
        <w:tabs>
          <w:tab w:val="left" w:pos="284"/>
        </w:tabs>
        <w:spacing w:line="252" w:lineRule="auto"/>
        <w:ind w:left="0" w:firstLine="0"/>
        <w:jc w:val="both"/>
        <w:rPr>
          <w:rFonts w:ascii="Verdana" w:hAnsi="Verdana"/>
          <w:sz w:val="22"/>
          <w:szCs w:val="22"/>
          <w:lang w:val="fr-BE"/>
        </w:rPr>
      </w:pPr>
      <w:r w:rsidRPr="00F076CA">
        <w:rPr>
          <w:rFonts w:ascii="Verdana" w:hAnsi="Verdana"/>
          <w:sz w:val="22"/>
          <w:szCs w:val="22"/>
          <w:lang w:val="fr-BE"/>
        </w:rPr>
        <w:t xml:space="preserve">Echéance livrable : </w:t>
      </w:r>
      <w:r w:rsidR="00F076CA">
        <w:rPr>
          <w:rFonts w:ascii="Verdana" w:hAnsi="Verdana"/>
          <w:sz w:val="22"/>
          <w:szCs w:val="22"/>
          <w:lang w:val="fr-BE"/>
        </w:rPr>
        <w:t xml:space="preserve">réunions des instances en mai </w:t>
      </w:r>
      <w:r w:rsidRPr="00F076CA">
        <w:rPr>
          <w:rFonts w:ascii="Verdana" w:hAnsi="Verdana"/>
          <w:sz w:val="22"/>
          <w:szCs w:val="22"/>
          <w:lang w:val="fr-BE"/>
        </w:rPr>
        <w:t>2024</w:t>
      </w:r>
    </w:p>
    <w:p w14:paraId="20246DFB" w14:textId="7772BB6B" w:rsidR="008B5166" w:rsidRDefault="008B5166" w:rsidP="008B5166">
      <w:pPr>
        <w:numPr>
          <w:ilvl w:val="0"/>
          <w:numId w:val="25"/>
        </w:numPr>
        <w:spacing w:line="252" w:lineRule="auto"/>
        <w:contextualSpacing/>
        <w:jc w:val="both"/>
        <w:rPr>
          <w:rFonts w:ascii="Verdana" w:hAnsi="Verdana"/>
          <w:sz w:val="22"/>
          <w:szCs w:val="22"/>
          <w:lang w:val="fr-BE"/>
        </w:rPr>
      </w:pPr>
      <w:r w:rsidRPr="008B5166">
        <w:rPr>
          <w:rFonts w:ascii="Verdana" w:hAnsi="Verdana"/>
          <w:sz w:val="22"/>
          <w:szCs w:val="22"/>
          <w:lang w:val="fr-BE"/>
        </w:rPr>
        <w:t>Mise à niveau des infrastructures pour l’accueil des nouveaux agents</w:t>
      </w:r>
      <w:r>
        <w:rPr>
          <w:rFonts w:ascii="Verdana" w:hAnsi="Verdana"/>
          <w:sz w:val="22"/>
          <w:szCs w:val="22"/>
          <w:lang w:val="fr-BE"/>
        </w:rPr>
        <w:t xml:space="preserve"> </w:t>
      </w:r>
    </w:p>
    <w:p w14:paraId="5F526828" w14:textId="2BD8699C" w:rsidR="008B5166" w:rsidRPr="008B5166" w:rsidRDefault="008B5166" w:rsidP="008B5166">
      <w:pPr>
        <w:spacing w:line="252" w:lineRule="auto"/>
        <w:contextualSpacing/>
        <w:jc w:val="both"/>
        <w:rPr>
          <w:rFonts w:ascii="Verdana" w:hAnsi="Verdana"/>
          <w:sz w:val="22"/>
          <w:szCs w:val="22"/>
          <w:lang w:val="fr-BE"/>
        </w:rPr>
      </w:pPr>
      <w:r>
        <w:rPr>
          <w:rFonts w:ascii="Verdana" w:hAnsi="Verdana"/>
          <w:sz w:val="22"/>
          <w:szCs w:val="22"/>
          <w:lang w:val="fr-BE"/>
        </w:rPr>
        <w:t xml:space="preserve">Échéance : </w:t>
      </w:r>
      <w:r w:rsidR="00D3481E">
        <w:rPr>
          <w:rFonts w:ascii="Verdana" w:hAnsi="Verdana"/>
          <w:sz w:val="22"/>
          <w:szCs w:val="22"/>
          <w:lang w:val="fr-BE"/>
        </w:rPr>
        <w:t>Finalisation</w:t>
      </w:r>
      <w:r>
        <w:rPr>
          <w:rFonts w:ascii="Verdana" w:hAnsi="Verdana"/>
          <w:sz w:val="22"/>
          <w:szCs w:val="22"/>
          <w:lang w:val="fr-BE"/>
        </w:rPr>
        <w:t xml:space="preserve"> de la procédure de mise à disposition</w:t>
      </w:r>
      <w:r w:rsidR="00D3481E">
        <w:rPr>
          <w:rFonts w:ascii="Verdana" w:hAnsi="Verdana"/>
          <w:sz w:val="22"/>
          <w:szCs w:val="22"/>
          <w:lang w:val="fr-BE"/>
        </w:rPr>
        <w:t>,</w:t>
      </w:r>
      <w:r>
        <w:rPr>
          <w:rFonts w:ascii="Verdana" w:hAnsi="Verdana"/>
          <w:sz w:val="22"/>
          <w:szCs w:val="22"/>
          <w:lang w:val="fr-BE"/>
        </w:rPr>
        <w:t xml:space="preserve"> par l’Etat hôte (Maurice</w:t>
      </w:r>
      <w:proofErr w:type="gramStart"/>
      <w:r>
        <w:rPr>
          <w:rFonts w:ascii="Verdana" w:hAnsi="Verdana"/>
          <w:sz w:val="22"/>
          <w:szCs w:val="22"/>
          <w:lang w:val="fr-BE"/>
        </w:rPr>
        <w:t>)</w:t>
      </w:r>
      <w:r w:rsidR="00D3481E">
        <w:rPr>
          <w:rFonts w:ascii="Verdana" w:hAnsi="Verdana"/>
          <w:sz w:val="22"/>
          <w:szCs w:val="22"/>
          <w:lang w:val="fr-BE"/>
        </w:rPr>
        <w:t xml:space="preserve">,  </w:t>
      </w:r>
      <w:r w:rsidR="001D3BBD">
        <w:rPr>
          <w:rFonts w:ascii="Verdana" w:hAnsi="Verdana"/>
          <w:sz w:val="22"/>
          <w:szCs w:val="22"/>
          <w:lang w:val="fr-BE"/>
        </w:rPr>
        <w:t>d’un</w:t>
      </w:r>
      <w:proofErr w:type="gramEnd"/>
      <w:r w:rsidR="001D3BBD">
        <w:rPr>
          <w:rFonts w:ascii="Verdana" w:hAnsi="Verdana"/>
          <w:sz w:val="22"/>
          <w:szCs w:val="22"/>
          <w:lang w:val="fr-BE"/>
        </w:rPr>
        <w:t xml:space="preserve"> espace additionnel au </w:t>
      </w:r>
      <w:r w:rsidR="00D3481E">
        <w:rPr>
          <w:rFonts w:ascii="Verdana" w:hAnsi="Verdana"/>
          <w:sz w:val="22"/>
          <w:szCs w:val="22"/>
          <w:lang w:val="fr-BE"/>
        </w:rPr>
        <w:t>2</w:t>
      </w:r>
      <w:r w:rsidR="00D3481E" w:rsidRPr="00D3481E">
        <w:rPr>
          <w:rFonts w:ascii="Verdana" w:hAnsi="Verdana"/>
          <w:sz w:val="22"/>
          <w:szCs w:val="22"/>
          <w:vertAlign w:val="superscript"/>
          <w:lang w:val="fr-BE"/>
        </w:rPr>
        <w:t>ème</w:t>
      </w:r>
      <w:r w:rsidR="00D3481E">
        <w:rPr>
          <w:rFonts w:ascii="Verdana" w:hAnsi="Verdana"/>
          <w:sz w:val="22"/>
          <w:szCs w:val="22"/>
          <w:lang w:val="fr-BE"/>
        </w:rPr>
        <w:t xml:space="preserve"> étage de la Blue Tower, Ebène (siège de la COI)</w:t>
      </w:r>
      <w:r>
        <w:rPr>
          <w:rFonts w:ascii="Verdana" w:hAnsi="Verdana"/>
          <w:sz w:val="22"/>
          <w:szCs w:val="22"/>
          <w:lang w:val="fr-BE"/>
        </w:rPr>
        <w:t xml:space="preserve"> </w:t>
      </w:r>
    </w:p>
    <w:p w14:paraId="309BEB3C" w14:textId="597F8AD6" w:rsidR="008B5166" w:rsidRPr="008B5166" w:rsidRDefault="008B5166" w:rsidP="00630A83">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Formation du personnel aux nouvelles procédures relatives aux accréditations</w:t>
      </w:r>
      <w:r>
        <w:rPr>
          <w:rFonts w:ascii="Verdana" w:hAnsi="Verdana"/>
          <w:sz w:val="22"/>
          <w:szCs w:val="22"/>
          <w:lang w:val="fr-BE"/>
        </w:rPr>
        <w:t xml:space="preserve"> mars 2024 </w:t>
      </w:r>
    </w:p>
    <w:p w14:paraId="689C2759" w14:textId="0DBFCC3D" w:rsidR="008B5166" w:rsidRDefault="008B5166" w:rsidP="00630A83">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Nouvelle stratégie genre de la COI</w:t>
      </w:r>
      <w:r>
        <w:rPr>
          <w:rFonts w:ascii="Verdana" w:hAnsi="Verdana"/>
          <w:sz w:val="22"/>
          <w:szCs w:val="22"/>
          <w:lang w:val="fr-BE"/>
        </w:rPr>
        <w:t xml:space="preserve"> </w:t>
      </w:r>
    </w:p>
    <w:p w14:paraId="7B33202C" w14:textId="285852C6" w:rsidR="00630A83" w:rsidRPr="00886D80" w:rsidRDefault="008B5166" w:rsidP="00886D80">
      <w:pPr>
        <w:pStyle w:val="Paragraphedeliste"/>
        <w:numPr>
          <w:ilvl w:val="0"/>
          <w:numId w:val="27"/>
        </w:numPr>
        <w:tabs>
          <w:tab w:val="left" w:pos="284"/>
        </w:tabs>
        <w:spacing w:line="252" w:lineRule="auto"/>
        <w:ind w:left="284" w:hanging="284"/>
        <w:jc w:val="both"/>
        <w:rPr>
          <w:rFonts w:ascii="Verdana" w:hAnsi="Verdana"/>
          <w:sz w:val="22"/>
          <w:szCs w:val="22"/>
          <w:lang w:val="fr-BE"/>
        </w:rPr>
      </w:pPr>
      <w:r>
        <w:rPr>
          <w:rFonts w:ascii="Verdana" w:hAnsi="Verdana"/>
          <w:sz w:val="22"/>
          <w:szCs w:val="22"/>
          <w:lang w:val="fr-BE"/>
        </w:rPr>
        <w:t>Stratégie de communication COI </w:t>
      </w:r>
      <w:r w:rsidR="00D95C6B">
        <w:rPr>
          <w:rFonts w:ascii="Verdana" w:hAnsi="Verdana"/>
          <w:sz w:val="22"/>
          <w:szCs w:val="22"/>
          <w:lang w:val="fr-BE"/>
        </w:rPr>
        <w:t>(</w:t>
      </w:r>
      <w:r>
        <w:rPr>
          <w:rFonts w:ascii="Verdana" w:hAnsi="Verdana"/>
          <w:sz w:val="22"/>
          <w:szCs w:val="22"/>
          <w:lang w:val="fr-BE"/>
        </w:rPr>
        <w:t>lancement février 2023)</w:t>
      </w:r>
    </w:p>
    <w:p w14:paraId="6D02C27C" w14:textId="637ADB12" w:rsidR="00DE7157" w:rsidRPr="00A603BE" w:rsidRDefault="001F717A" w:rsidP="00DE7157">
      <w:pPr>
        <w:numPr>
          <w:ilvl w:val="0"/>
          <w:numId w:val="25"/>
        </w:numPr>
        <w:spacing w:line="252" w:lineRule="auto"/>
        <w:ind w:left="284" w:hanging="284"/>
        <w:contextualSpacing/>
        <w:jc w:val="both"/>
        <w:rPr>
          <w:rFonts w:ascii="Verdana" w:hAnsi="Verdana"/>
          <w:iCs/>
          <w:sz w:val="22"/>
          <w:szCs w:val="22"/>
        </w:rPr>
      </w:pPr>
      <w:r w:rsidRPr="0074004E">
        <w:rPr>
          <w:rFonts w:ascii="Verdana" w:hAnsi="Verdana"/>
          <w:iCs/>
          <w:sz w:val="22"/>
          <w:szCs w:val="22"/>
          <w:lang w:val="fr-BE"/>
        </w:rPr>
        <w:t>Les partenaires techniques et financiers ont réitéré la nécessité pour le Secrétariat général de travailler sur une feuille de route beaucoup plus détaillée pour la mise en œuvre d’Horizon 2030 sur l’année 2024, avec les échéances et les personnes responsables clairement identifié</w:t>
      </w:r>
      <w:r w:rsidR="00DE7157" w:rsidRPr="0074004E">
        <w:rPr>
          <w:rFonts w:ascii="Verdana" w:hAnsi="Verdana"/>
          <w:iCs/>
          <w:sz w:val="22"/>
          <w:szCs w:val="22"/>
          <w:lang w:val="fr-BE"/>
        </w:rPr>
        <w:t>e</w:t>
      </w:r>
      <w:r w:rsidRPr="0074004E">
        <w:rPr>
          <w:rFonts w:ascii="Verdana" w:hAnsi="Verdana"/>
          <w:iCs/>
          <w:sz w:val="22"/>
          <w:szCs w:val="22"/>
          <w:lang w:val="fr-BE"/>
        </w:rPr>
        <w:t xml:space="preserve">s.  </w:t>
      </w:r>
    </w:p>
    <w:p w14:paraId="2A0D851B" w14:textId="77777777" w:rsidR="00A603BE" w:rsidRPr="0074004E" w:rsidRDefault="00A603BE" w:rsidP="00A603BE">
      <w:pPr>
        <w:spacing w:line="252" w:lineRule="auto"/>
        <w:ind w:left="284"/>
        <w:contextualSpacing/>
        <w:jc w:val="both"/>
        <w:rPr>
          <w:rFonts w:ascii="Verdana" w:hAnsi="Verdana"/>
          <w:iCs/>
          <w:sz w:val="22"/>
          <w:szCs w:val="22"/>
        </w:rPr>
      </w:pPr>
    </w:p>
    <w:p w14:paraId="789CDB00" w14:textId="6242AC2A" w:rsidR="001D3BBD" w:rsidRDefault="001D3BBD" w:rsidP="001D3BBD">
      <w:pPr>
        <w:numPr>
          <w:ilvl w:val="0"/>
          <w:numId w:val="25"/>
        </w:numPr>
        <w:spacing w:line="252" w:lineRule="auto"/>
        <w:ind w:left="284" w:hanging="284"/>
        <w:contextualSpacing/>
        <w:jc w:val="both"/>
        <w:rPr>
          <w:rFonts w:ascii="Verdana" w:hAnsi="Verdana"/>
          <w:sz w:val="22"/>
          <w:szCs w:val="22"/>
        </w:rPr>
      </w:pPr>
      <w:r>
        <w:rPr>
          <w:rFonts w:ascii="Verdana" w:hAnsi="Verdana"/>
          <w:sz w:val="22"/>
          <w:szCs w:val="22"/>
        </w:rPr>
        <w:t>E</w:t>
      </w:r>
      <w:r w:rsidR="00DA0017">
        <w:rPr>
          <w:rFonts w:ascii="Verdana" w:hAnsi="Verdana"/>
          <w:sz w:val="22"/>
          <w:szCs w:val="22"/>
        </w:rPr>
        <w:t>n lien avec le Plan d’actions prioritaires du PDS, é</w:t>
      </w:r>
      <w:r>
        <w:rPr>
          <w:rFonts w:ascii="Verdana" w:hAnsi="Verdana"/>
          <w:sz w:val="22"/>
          <w:szCs w:val="22"/>
        </w:rPr>
        <w:t xml:space="preserve">laboration </w:t>
      </w:r>
      <w:r w:rsidR="001F717A" w:rsidRPr="0074004E">
        <w:rPr>
          <w:rFonts w:ascii="Verdana" w:hAnsi="Verdana"/>
          <w:sz w:val="22"/>
          <w:szCs w:val="22"/>
        </w:rPr>
        <w:t xml:space="preserve">d’un cadre logique </w:t>
      </w:r>
      <w:r w:rsidR="00DE7157" w:rsidRPr="0074004E">
        <w:rPr>
          <w:rFonts w:ascii="Verdana" w:hAnsi="Verdana"/>
          <w:sz w:val="22"/>
          <w:szCs w:val="22"/>
        </w:rPr>
        <w:t>avec des indicateurs de résultat, comme document de pilotage</w:t>
      </w:r>
      <w:r>
        <w:rPr>
          <w:rFonts w:ascii="Verdana" w:hAnsi="Verdana"/>
          <w:sz w:val="22"/>
          <w:szCs w:val="22"/>
        </w:rPr>
        <w:t xml:space="preserve"> et sa soumission aux membres du </w:t>
      </w:r>
      <w:r w:rsidRPr="00D15BE1">
        <w:rPr>
          <w:rFonts w:ascii="Verdana" w:hAnsi="Verdana"/>
          <w:sz w:val="22"/>
          <w:szCs w:val="22"/>
        </w:rPr>
        <w:t>COPIL</w:t>
      </w:r>
      <w:r w:rsidR="00662BE4" w:rsidRPr="00D15BE1">
        <w:rPr>
          <w:rFonts w:ascii="Verdana" w:hAnsi="Verdana"/>
          <w:sz w:val="22"/>
          <w:szCs w:val="22"/>
        </w:rPr>
        <w:t xml:space="preserve"> pour information</w:t>
      </w:r>
      <w:r w:rsidR="00DA0017" w:rsidRPr="00D15BE1">
        <w:rPr>
          <w:rFonts w:ascii="Verdana" w:hAnsi="Verdana"/>
          <w:sz w:val="22"/>
          <w:szCs w:val="22"/>
        </w:rPr>
        <w:t>.</w:t>
      </w:r>
    </w:p>
    <w:p w14:paraId="6F8FCD67" w14:textId="77777777" w:rsidR="001D3BBD" w:rsidRPr="00B55A73" w:rsidRDefault="001D3BBD" w:rsidP="00B55A73">
      <w:pPr>
        <w:spacing w:line="252" w:lineRule="auto"/>
        <w:contextualSpacing/>
        <w:jc w:val="both"/>
        <w:rPr>
          <w:rFonts w:ascii="Verdana" w:hAnsi="Verdana"/>
          <w:sz w:val="22"/>
          <w:szCs w:val="22"/>
        </w:rPr>
      </w:pPr>
    </w:p>
    <w:p w14:paraId="307C6A7A" w14:textId="7050C362" w:rsidR="001D3BBD" w:rsidRPr="00C57AD6" w:rsidRDefault="00DA0017" w:rsidP="00B55A73">
      <w:pPr>
        <w:spacing w:line="252" w:lineRule="auto"/>
        <w:ind w:left="284"/>
        <w:contextualSpacing/>
        <w:jc w:val="both"/>
        <w:rPr>
          <w:rFonts w:ascii="Verdana" w:hAnsi="Verdana"/>
          <w:sz w:val="22"/>
          <w:szCs w:val="22"/>
        </w:rPr>
      </w:pPr>
      <w:r w:rsidRPr="00DA0017">
        <w:rPr>
          <w:rFonts w:ascii="Verdana" w:hAnsi="Verdana"/>
          <w:sz w:val="22"/>
          <w:szCs w:val="22"/>
        </w:rPr>
        <w:t xml:space="preserve">Un état des lieux concernant </w:t>
      </w:r>
      <w:r w:rsidR="001D3BBD" w:rsidRPr="00DA0017">
        <w:rPr>
          <w:rFonts w:ascii="Verdana" w:hAnsi="Verdana"/>
          <w:sz w:val="22"/>
          <w:szCs w:val="22"/>
        </w:rPr>
        <w:t xml:space="preserve">les procédures, manuels, règles, pratiques, grilles, contrôle de qualité </w:t>
      </w:r>
      <w:proofErr w:type="spellStart"/>
      <w:r w:rsidR="001D3BBD" w:rsidRPr="00DA0017">
        <w:rPr>
          <w:rFonts w:ascii="Verdana" w:hAnsi="Verdana"/>
          <w:sz w:val="22"/>
          <w:szCs w:val="22"/>
        </w:rPr>
        <w:t>etc</w:t>
      </w:r>
      <w:proofErr w:type="spellEnd"/>
      <w:r w:rsidR="001D3BBD" w:rsidRPr="00DA0017">
        <w:rPr>
          <w:rFonts w:ascii="Verdana" w:hAnsi="Verdana"/>
          <w:sz w:val="22"/>
          <w:szCs w:val="22"/>
        </w:rPr>
        <w:t xml:space="preserve"> nécessaires pour obtenir les accréditations </w:t>
      </w:r>
      <w:r w:rsidRPr="00DA0017">
        <w:rPr>
          <w:rFonts w:ascii="Verdana" w:hAnsi="Verdana"/>
          <w:sz w:val="22"/>
          <w:szCs w:val="22"/>
        </w:rPr>
        <w:t>est joint en annexe</w:t>
      </w:r>
      <w:r w:rsidR="001D3BBD" w:rsidRPr="00DA0017">
        <w:rPr>
          <w:rFonts w:ascii="Verdana" w:hAnsi="Verdana"/>
          <w:sz w:val="22"/>
          <w:szCs w:val="22"/>
        </w:rPr>
        <w:t>.</w:t>
      </w:r>
      <w:r w:rsidRPr="00DA0017">
        <w:rPr>
          <w:rFonts w:ascii="Verdana" w:hAnsi="Verdana"/>
          <w:sz w:val="22"/>
          <w:szCs w:val="22"/>
        </w:rPr>
        <w:t xml:space="preserve"> </w:t>
      </w:r>
      <w:r w:rsidR="00662BE4">
        <w:rPr>
          <w:rFonts w:ascii="Verdana" w:hAnsi="Verdana"/>
          <w:sz w:val="22"/>
          <w:szCs w:val="22"/>
        </w:rPr>
        <w:t>L</w:t>
      </w:r>
      <w:r w:rsidR="001D3BBD" w:rsidRPr="00C57AD6">
        <w:rPr>
          <w:rFonts w:ascii="Verdana" w:hAnsi="Verdana"/>
          <w:sz w:val="22"/>
          <w:szCs w:val="22"/>
        </w:rPr>
        <w:t xml:space="preserve">e Secrétariat général </w:t>
      </w:r>
      <w:r w:rsidR="00C57AD6">
        <w:rPr>
          <w:rFonts w:ascii="Verdana" w:hAnsi="Verdana"/>
          <w:sz w:val="22"/>
          <w:szCs w:val="22"/>
          <w:lang w:val="fr-BE"/>
        </w:rPr>
        <w:t>a</w:t>
      </w:r>
      <w:r w:rsidR="001D3BBD" w:rsidRPr="00C57AD6">
        <w:rPr>
          <w:rFonts w:ascii="Verdana" w:hAnsi="Verdana"/>
          <w:sz w:val="22"/>
          <w:szCs w:val="22"/>
        </w:rPr>
        <w:t xml:space="preserve"> indiqu</w:t>
      </w:r>
      <w:r w:rsidR="00C57AD6">
        <w:rPr>
          <w:rFonts w:ascii="Verdana" w:hAnsi="Verdana"/>
          <w:sz w:val="22"/>
          <w:szCs w:val="22"/>
        </w:rPr>
        <w:t>é</w:t>
      </w:r>
      <w:r w:rsidR="001D3BBD" w:rsidRPr="00C57AD6">
        <w:rPr>
          <w:rFonts w:ascii="Verdana" w:hAnsi="Verdana"/>
          <w:sz w:val="22"/>
          <w:szCs w:val="22"/>
        </w:rPr>
        <w:t xml:space="preserve"> </w:t>
      </w:r>
      <w:r w:rsidR="00C57AD6">
        <w:rPr>
          <w:rFonts w:ascii="Verdana" w:hAnsi="Verdana"/>
          <w:sz w:val="22"/>
          <w:szCs w:val="22"/>
        </w:rPr>
        <w:t>que les documents stratégiques et statut du personnel</w:t>
      </w:r>
      <w:r w:rsidR="00C57AD6" w:rsidRPr="00C57AD6">
        <w:rPr>
          <w:rFonts w:ascii="Verdana" w:hAnsi="Verdana"/>
          <w:sz w:val="22"/>
          <w:szCs w:val="22"/>
        </w:rPr>
        <w:t xml:space="preserve"> </w:t>
      </w:r>
      <w:r w:rsidR="00C57AD6">
        <w:rPr>
          <w:rFonts w:ascii="Verdana" w:hAnsi="Verdana"/>
          <w:sz w:val="22"/>
          <w:szCs w:val="22"/>
        </w:rPr>
        <w:t xml:space="preserve">nécessitant seront soumis aux instances pour validation </w:t>
      </w:r>
      <w:r w:rsidR="00C57AD6">
        <w:rPr>
          <w:rFonts w:ascii="Verdana" w:hAnsi="Verdana"/>
          <w:sz w:val="22"/>
          <w:szCs w:val="22"/>
        </w:rPr>
        <w:lastRenderedPageBreak/>
        <w:t>tandis que les documents de gestion opérationnels feront l’objet de validation interne par le Secrétariat général</w:t>
      </w:r>
    </w:p>
    <w:p w14:paraId="721C6616" w14:textId="77777777" w:rsidR="001A6F8D" w:rsidRPr="00B55A73" w:rsidRDefault="001A6F8D" w:rsidP="00B55A73">
      <w:pPr>
        <w:rPr>
          <w:rFonts w:ascii="Verdana" w:hAnsi="Verdana"/>
          <w:b/>
          <w:i/>
          <w:sz w:val="22"/>
          <w:szCs w:val="22"/>
        </w:rPr>
      </w:pPr>
    </w:p>
    <w:p w14:paraId="6E18EE2D" w14:textId="5BDC66DC" w:rsidR="00417C59" w:rsidRPr="00417C59" w:rsidRDefault="00BF4666" w:rsidP="003062F9">
      <w:pPr>
        <w:rPr>
          <w:rFonts w:ascii="Verdana" w:hAnsi="Verdana"/>
          <w:b/>
          <w:i/>
          <w:sz w:val="22"/>
          <w:szCs w:val="22"/>
        </w:rPr>
      </w:pPr>
      <w:r w:rsidRPr="001D3BBD">
        <w:rPr>
          <w:rFonts w:ascii="Verdana" w:hAnsi="Verdana"/>
          <w:b/>
          <w:i/>
          <w:sz w:val="22"/>
          <w:szCs w:val="22"/>
        </w:rPr>
        <w:t xml:space="preserve">Mots de </w:t>
      </w:r>
      <w:r w:rsidR="00C57AD6" w:rsidRPr="001D3BBD">
        <w:rPr>
          <w:rFonts w:ascii="Verdana" w:hAnsi="Verdana"/>
          <w:b/>
          <w:i/>
          <w:sz w:val="22"/>
          <w:szCs w:val="22"/>
        </w:rPr>
        <w:t>clôture</w:t>
      </w:r>
      <w:r w:rsidRPr="001D3BBD">
        <w:rPr>
          <w:rFonts w:ascii="Verdana" w:hAnsi="Verdana"/>
          <w:b/>
          <w:i/>
          <w:sz w:val="22"/>
          <w:szCs w:val="22"/>
        </w:rPr>
        <w:t xml:space="preserve"> </w:t>
      </w:r>
    </w:p>
    <w:p w14:paraId="55930BE7" w14:textId="79F2BF5B" w:rsidR="00E053CD" w:rsidRDefault="00417C59"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t>Le Ministre Conseiller et Chef de coopération de l’Union européenne a remercié les participants à la réunion et a noté que celle-ci s'est déroulée dans un esprit de collaboration et de transparence, avec la participation active du Secrétariat de la COI, des représentants des États membres, de l’AFD et des assistants techniques. Les échanges ont été francs et constructifs quant à la mise en œuvre du méta-projet COI-Horizon 2030. Il a été souligné que le Secrétariat de la COI a manifesté un engagement fort envers ce processus de modernisation, et des félicitations ont été adressées à cet égard. Les États membres ont eu l'occasion de comprendre les différentes étapes nécessaires pour les accréditations des 9 piliers, et bien que des efforts restent à fournir, il est exprimé la conviction que le succès sera atteint avec le soutien de tous. L'UE, a réaffirmé son engagement à accompagner le Secrétariat général et les États membres dans ce processus, dans le respect des délais prescrit par la convention de subvention</w:t>
      </w:r>
      <w:r w:rsidR="00D15BE1">
        <w:rPr>
          <w:rFonts w:ascii="Verdana" w:hAnsi="Verdana"/>
          <w:sz w:val="22"/>
          <w:szCs w:val="22"/>
        </w:rPr>
        <w:t>.</w:t>
      </w:r>
    </w:p>
    <w:p w14:paraId="1001CF69" w14:textId="77777777" w:rsidR="00D15BE1" w:rsidRPr="00B55A73" w:rsidRDefault="00D15BE1" w:rsidP="00D15BE1">
      <w:pPr>
        <w:pStyle w:val="Paragraphedeliste"/>
        <w:ind w:left="284"/>
        <w:jc w:val="both"/>
        <w:rPr>
          <w:rFonts w:ascii="Verdana" w:hAnsi="Verdana"/>
          <w:sz w:val="22"/>
          <w:szCs w:val="22"/>
        </w:rPr>
      </w:pPr>
    </w:p>
    <w:p w14:paraId="33CA0BC9" w14:textId="0B5DC316" w:rsidR="00E053CD" w:rsidRPr="00B55A73" w:rsidRDefault="00E053CD"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t>L’AFD, a dans son discours de clôture, noté que le financement disponible jusqu'à présent n'a été que très peu utilisé, soulignant ainsi l'importance du COPIL comme opportunité de dynamiser le méta-projet Horizon 2030. Il est crucial de définir une feuille de route concrète pour sa mise en œuvre en 2024 et au-delà, avec la participation collective de toutes les équipes. Cette adhésion collective est cruciale et nécessite une équipe agile et dédiée. De plus, il est impératif de poser les jalons pour aborder certains points en suspens, tels que la définition des indicateurs de résultats et un cadre logique général, qui seront discutés et adoptés lors du prochain comité de pilotage Horizon 2030.</w:t>
      </w:r>
    </w:p>
    <w:p w14:paraId="6932F469" w14:textId="15DDA6F4" w:rsidR="00E053CD" w:rsidRPr="00B55A73" w:rsidRDefault="00E053CD" w:rsidP="00B55A73">
      <w:pPr>
        <w:ind w:left="284"/>
        <w:jc w:val="both"/>
        <w:rPr>
          <w:rFonts w:ascii="Verdana" w:hAnsi="Verdana"/>
          <w:sz w:val="22"/>
          <w:szCs w:val="22"/>
        </w:rPr>
      </w:pPr>
      <w:r w:rsidRPr="00B55A73">
        <w:rPr>
          <w:rFonts w:ascii="Verdana" w:hAnsi="Verdana"/>
          <w:sz w:val="22"/>
          <w:szCs w:val="22"/>
        </w:rPr>
        <w:t xml:space="preserve">En outre, l'AFD a précisé que </w:t>
      </w:r>
      <w:r>
        <w:rPr>
          <w:rFonts w:ascii="Verdana" w:hAnsi="Verdana"/>
          <w:sz w:val="22"/>
          <w:szCs w:val="22"/>
        </w:rPr>
        <w:t>ce</w:t>
      </w:r>
      <w:r w:rsidRPr="00B55A73">
        <w:rPr>
          <w:rFonts w:ascii="Verdana" w:hAnsi="Verdana"/>
          <w:sz w:val="22"/>
          <w:szCs w:val="22"/>
        </w:rPr>
        <w:t xml:space="preserve"> financement transformationnel ne </w:t>
      </w:r>
      <w:proofErr w:type="gramStart"/>
      <w:r w:rsidRPr="00B55A73">
        <w:rPr>
          <w:rFonts w:ascii="Verdana" w:hAnsi="Verdana"/>
          <w:sz w:val="22"/>
          <w:szCs w:val="22"/>
        </w:rPr>
        <w:t>peuvent</w:t>
      </w:r>
      <w:proofErr w:type="gramEnd"/>
      <w:r w:rsidRPr="00B55A73">
        <w:rPr>
          <w:rFonts w:ascii="Verdana" w:hAnsi="Verdana"/>
          <w:sz w:val="22"/>
          <w:szCs w:val="22"/>
        </w:rPr>
        <w:t xml:space="preserve"> être prolongés. Cela ne signifie pas un désengagement de l'AFD vis-à-vis de son soutien institutionnel à la COI à partir de 2027, mais plutôt la nécessité d'un travail de discussion et de négociation pour une nouvelle phase de transformation, prenant en compte les progrès réalisés. L'AFD a assuré son plein soutien jusqu'en 2027 en tant que partenaire technique et financier, au sein de l'équipe Europe, pour le succès d'Horizon 2030. Ce programme représente un investissement durable et solidaire conçu pour soutenir la transformation de la COI au-delà de ses premières étapes.</w:t>
      </w:r>
    </w:p>
    <w:p w14:paraId="2A0C2C44" w14:textId="5C96BBDC" w:rsidR="000F3EAC" w:rsidRPr="00B55A73" w:rsidRDefault="00767B76"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t xml:space="preserve">Dans son intervention, le Secrétaire Général a mis en avant l'importance du processus d'accréditation comme un engagement vers une amélioration qualitative des procédures, des compétences, et des ressources humaines. Il a </w:t>
      </w:r>
      <w:r w:rsidR="00D15BE1" w:rsidRPr="00B55A73">
        <w:rPr>
          <w:rFonts w:ascii="Verdana" w:hAnsi="Verdana"/>
          <w:sz w:val="22"/>
          <w:szCs w:val="22"/>
        </w:rPr>
        <w:t>souligné l’appropriation</w:t>
      </w:r>
      <w:r w:rsidR="000E2884" w:rsidRPr="00B55A73">
        <w:rPr>
          <w:rFonts w:ascii="Verdana" w:hAnsi="Verdana"/>
          <w:sz w:val="22"/>
          <w:szCs w:val="22"/>
        </w:rPr>
        <w:t xml:space="preserve"> des processus d’accréditation par les</w:t>
      </w:r>
      <w:r w:rsidRPr="00B55A73">
        <w:rPr>
          <w:rFonts w:ascii="Verdana" w:hAnsi="Verdana"/>
          <w:sz w:val="22"/>
          <w:szCs w:val="22"/>
        </w:rPr>
        <w:t xml:space="preserve"> services du Secrétariat, marquant la dynamique positive ainsi </w:t>
      </w:r>
      <w:proofErr w:type="gramStart"/>
      <w:r w:rsidRPr="00B55A73">
        <w:rPr>
          <w:rFonts w:ascii="Verdana" w:hAnsi="Verdana"/>
          <w:sz w:val="22"/>
          <w:szCs w:val="22"/>
        </w:rPr>
        <w:t>initiée..</w:t>
      </w:r>
      <w:proofErr w:type="gramEnd"/>
      <w:r w:rsidRPr="00B55A73">
        <w:rPr>
          <w:rFonts w:ascii="Verdana" w:hAnsi="Verdana"/>
          <w:sz w:val="22"/>
          <w:szCs w:val="22"/>
        </w:rPr>
        <w:t xml:space="preserve"> La prise de </w:t>
      </w:r>
      <w:r w:rsidRPr="00B55A73">
        <w:rPr>
          <w:rFonts w:ascii="Verdana" w:hAnsi="Verdana"/>
          <w:sz w:val="22"/>
          <w:szCs w:val="22"/>
        </w:rPr>
        <w:lastRenderedPageBreak/>
        <w:t xml:space="preserve">conscience et l'implication active de tous les partenaires présents sont cruciales </w:t>
      </w:r>
      <w:r w:rsidR="00C57AD6">
        <w:rPr>
          <w:rFonts w:ascii="Verdana" w:hAnsi="Verdana"/>
          <w:sz w:val="22"/>
          <w:szCs w:val="22"/>
        </w:rPr>
        <w:t>dans une approche de qualité et de rigueur</w:t>
      </w:r>
      <w:r w:rsidRPr="00B55A73">
        <w:rPr>
          <w:rFonts w:ascii="Verdana" w:hAnsi="Verdana"/>
          <w:sz w:val="22"/>
          <w:szCs w:val="22"/>
        </w:rPr>
        <w:t xml:space="preserve">, reflétant un engagement commun vers l'atteinte </w:t>
      </w:r>
      <w:r w:rsidR="00C57AD6">
        <w:rPr>
          <w:rFonts w:ascii="Verdana" w:hAnsi="Verdana"/>
          <w:sz w:val="22"/>
          <w:szCs w:val="22"/>
        </w:rPr>
        <w:t>des</w:t>
      </w:r>
      <w:r w:rsidRPr="00B55A73">
        <w:rPr>
          <w:rFonts w:ascii="Verdana" w:hAnsi="Verdana"/>
          <w:sz w:val="22"/>
          <w:szCs w:val="22"/>
        </w:rPr>
        <w:t xml:space="preserve"> standard</w:t>
      </w:r>
      <w:r w:rsidR="00C57AD6">
        <w:rPr>
          <w:rFonts w:ascii="Verdana" w:hAnsi="Verdana"/>
          <w:sz w:val="22"/>
          <w:szCs w:val="22"/>
        </w:rPr>
        <w:t>s internationaux</w:t>
      </w:r>
      <w:r w:rsidRPr="00B55A73">
        <w:rPr>
          <w:rFonts w:ascii="Verdana" w:hAnsi="Verdana"/>
          <w:sz w:val="22"/>
          <w:szCs w:val="22"/>
        </w:rPr>
        <w:t xml:space="preserve"> de performance et d'efficacité. Cette orientation stratégique </w:t>
      </w:r>
      <w:r w:rsidR="000E2884" w:rsidRPr="00B55A73">
        <w:rPr>
          <w:rFonts w:ascii="Verdana" w:hAnsi="Verdana"/>
          <w:sz w:val="22"/>
          <w:szCs w:val="22"/>
        </w:rPr>
        <w:t xml:space="preserve">s’avère </w:t>
      </w:r>
      <w:r w:rsidRPr="00B55A73">
        <w:rPr>
          <w:rFonts w:ascii="Verdana" w:hAnsi="Verdana"/>
          <w:sz w:val="22"/>
          <w:szCs w:val="22"/>
        </w:rPr>
        <w:t>essentielle pour répondre aux défis actuels et futurs, en assurant une amélioration continue et en renforçant la confiance des parties prenantes dans les capacités du Secrétariat général.</w:t>
      </w:r>
    </w:p>
    <w:p w14:paraId="07A9BD81" w14:textId="77777777" w:rsidR="00DC300A" w:rsidRPr="00B41DB3" w:rsidRDefault="00DC300A" w:rsidP="00B82A82">
      <w:pPr>
        <w:spacing w:after="0" w:line="240" w:lineRule="auto"/>
        <w:jc w:val="both"/>
        <w:rPr>
          <w:rFonts w:ascii="Verdana" w:hAnsi="Verdana"/>
          <w:b/>
          <w:i/>
          <w:sz w:val="22"/>
          <w:szCs w:val="22"/>
        </w:rPr>
      </w:pPr>
    </w:p>
    <w:p w14:paraId="300AFCF4" w14:textId="77777777" w:rsidR="00DC300A" w:rsidRPr="00B41DB3" w:rsidRDefault="00DC300A" w:rsidP="00B82A82">
      <w:pPr>
        <w:spacing w:after="0" w:line="240" w:lineRule="auto"/>
        <w:jc w:val="both"/>
        <w:rPr>
          <w:rFonts w:ascii="Verdana" w:hAnsi="Verdana"/>
          <w:b/>
          <w:i/>
          <w:sz w:val="22"/>
          <w:szCs w:val="22"/>
        </w:rPr>
      </w:pPr>
      <w:r w:rsidRPr="00B41DB3">
        <w:rPr>
          <w:rFonts w:ascii="Verdana" w:hAnsi="Verdana"/>
          <w:b/>
          <w:i/>
          <w:sz w:val="22"/>
          <w:szCs w:val="22"/>
        </w:rPr>
        <w:t>Annexes :</w:t>
      </w:r>
    </w:p>
    <w:p w14:paraId="3096E4B9" w14:textId="0AF688FA" w:rsidR="00DC300A" w:rsidRPr="00B41DB3" w:rsidRDefault="00DE7157" w:rsidP="00DC300A">
      <w:pPr>
        <w:numPr>
          <w:ilvl w:val="0"/>
          <w:numId w:val="3"/>
        </w:numPr>
        <w:spacing w:after="0" w:line="240" w:lineRule="auto"/>
        <w:ind w:left="709"/>
        <w:rPr>
          <w:rFonts w:ascii="Verdana" w:hAnsi="Verdana"/>
          <w:i/>
          <w:sz w:val="22"/>
          <w:szCs w:val="22"/>
        </w:rPr>
      </w:pPr>
      <w:r>
        <w:rPr>
          <w:rFonts w:ascii="Verdana" w:hAnsi="Verdana"/>
          <w:i/>
          <w:sz w:val="22"/>
          <w:szCs w:val="22"/>
        </w:rPr>
        <w:t>Liste des participants </w:t>
      </w:r>
    </w:p>
    <w:p w14:paraId="27D15D02" w14:textId="1414EE5D" w:rsidR="00DC300A" w:rsidRPr="00B41DB3" w:rsidRDefault="00DE7157" w:rsidP="00DC300A">
      <w:pPr>
        <w:numPr>
          <w:ilvl w:val="0"/>
          <w:numId w:val="3"/>
        </w:numPr>
        <w:spacing w:after="0" w:line="240" w:lineRule="auto"/>
        <w:ind w:left="709"/>
        <w:rPr>
          <w:rFonts w:ascii="Verdana" w:hAnsi="Verdana"/>
          <w:i/>
          <w:sz w:val="22"/>
          <w:szCs w:val="22"/>
        </w:rPr>
      </w:pPr>
      <w:r>
        <w:rPr>
          <w:rFonts w:ascii="Verdana" w:hAnsi="Verdana"/>
          <w:i/>
          <w:sz w:val="22"/>
          <w:szCs w:val="22"/>
        </w:rPr>
        <w:t>Ordre du jour</w:t>
      </w:r>
    </w:p>
    <w:p w14:paraId="32D51764" w14:textId="40D5A8FA" w:rsidR="00DE7157" w:rsidRPr="00B41DB3" w:rsidRDefault="00B82A82" w:rsidP="00DE7157">
      <w:pPr>
        <w:numPr>
          <w:ilvl w:val="0"/>
          <w:numId w:val="3"/>
        </w:numPr>
        <w:spacing w:after="0" w:line="240" w:lineRule="auto"/>
        <w:ind w:left="709"/>
        <w:rPr>
          <w:rFonts w:ascii="Verdana" w:hAnsi="Verdana"/>
          <w:i/>
          <w:sz w:val="22"/>
          <w:szCs w:val="22"/>
        </w:rPr>
      </w:pPr>
      <w:r w:rsidRPr="00B41DB3">
        <w:rPr>
          <w:rFonts w:ascii="Verdana" w:hAnsi="Verdana"/>
          <w:i/>
          <w:sz w:val="22"/>
          <w:szCs w:val="22"/>
        </w:rPr>
        <w:t xml:space="preserve">Présentation </w:t>
      </w:r>
      <w:r w:rsidR="00DF572A">
        <w:rPr>
          <w:rFonts w:ascii="Verdana" w:hAnsi="Verdana"/>
          <w:i/>
          <w:sz w:val="22"/>
          <w:szCs w:val="22"/>
        </w:rPr>
        <w:t xml:space="preserve">par </w:t>
      </w:r>
      <w:r w:rsidRPr="00B41DB3">
        <w:rPr>
          <w:rFonts w:ascii="Verdana" w:hAnsi="Verdana"/>
          <w:i/>
          <w:sz w:val="22"/>
          <w:szCs w:val="22"/>
        </w:rPr>
        <w:t>GOPA-PACE accréditation</w:t>
      </w:r>
      <w:r w:rsidR="006D101F">
        <w:rPr>
          <w:rFonts w:ascii="Verdana" w:hAnsi="Verdana"/>
          <w:i/>
          <w:sz w:val="22"/>
          <w:szCs w:val="22"/>
        </w:rPr>
        <w:t xml:space="preserve"> 9 piliers</w:t>
      </w:r>
      <w:r w:rsidR="00DE7157" w:rsidRPr="00DE7157">
        <w:rPr>
          <w:rFonts w:ascii="Verdana" w:hAnsi="Verdana"/>
          <w:i/>
          <w:sz w:val="22"/>
          <w:szCs w:val="22"/>
        </w:rPr>
        <w:t xml:space="preserve"> </w:t>
      </w:r>
      <w:r w:rsidR="00DE7157">
        <w:rPr>
          <w:rFonts w:ascii="Verdana" w:hAnsi="Verdana"/>
          <w:i/>
          <w:sz w:val="22"/>
          <w:szCs w:val="22"/>
        </w:rPr>
        <w:t>(Tableau récapitulatif)</w:t>
      </w:r>
    </w:p>
    <w:p w14:paraId="37A6BFCB" w14:textId="77777777" w:rsidR="00DF572A" w:rsidRDefault="00B82A82" w:rsidP="00DF572A">
      <w:pPr>
        <w:numPr>
          <w:ilvl w:val="0"/>
          <w:numId w:val="3"/>
        </w:numPr>
        <w:spacing w:after="0" w:line="240" w:lineRule="auto"/>
        <w:ind w:left="709"/>
        <w:rPr>
          <w:rFonts w:ascii="Verdana" w:hAnsi="Verdana"/>
          <w:i/>
          <w:sz w:val="22"/>
          <w:szCs w:val="22"/>
        </w:rPr>
      </w:pPr>
      <w:r w:rsidRPr="00B41DB3">
        <w:rPr>
          <w:rFonts w:ascii="Verdana" w:hAnsi="Verdana"/>
          <w:i/>
          <w:sz w:val="22"/>
          <w:szCs w:val="22"/>
        </w:rPr>
        <w:t>Présentation accréditation FVC</w:t>
      </w:r>
      <w:r w:rsidR="00DF572A">
        <w:rPr>
          <w:rFonts w:ascii="Verdana" w:hAnsi="Verdana"/>
          <w:i/>
          <w:sz w:val="22"/>
          <w:szCs w:val="22"/>
        </w:rPr>
        <w:t xml:space="preserve"> </w:t>
      </w:r>
    </w:p>
    <w:p w14:paraId="1F7424E7" w14:textId="1318B0E8" w:rsidR="00DF572A" w:rsidRDefault="00DF572A" w:rsidP="00DF572A">
      <w:pPr>
        <w:numPr>
          <w:ilvl w:val="0"/>
          <w:numId w:val="3"/>
        </w:numPr>
        <w:spacing w:after="0" w:line="240" w:lineRule="auto"/>
        <w:ind w:left="709"/>
        <w:rPr>
          <w:rFonts w:ascii="Verdana" w:hAnsi="Verdana"/>
          <w:i/>
          <w:sz w:val="22"/>
          <w:szCs w:val="22"/>
        </w:rPr>
      </w:pPr>
      <w:r>
        <w:rPr>
          <w:rFonts w:ascii="Verdana" w:hAnsi="Verdana"/>
          <w:i/>
          <w:sz w:val="22"/>
          <w:szCs w:val="22"/>
        </w:rPr>
        <w:t>Planning des recrutements dans le cadre du programme COI Horizon 2030</w:t>
      </w:r>
    </w:p>
    <w:p w14:paraId="15A2C6D6" w14:textId="0DC9C673" w:rsidR="00B63CA7" w:rsidRDefault="00BB78A5" w:rsidP="00DF572A">
      <w:pPr>
        <w:numPr>
          <w:ilvl w:val="0"/>
          <w:numId w:val="3"/>
        </w:numPr>
        <w:spacing w:after="0" w:line="240" w:lineRule="auto"/>
        <w:ind w:left="709"/>
        <w:rPr>
          <w:rFonts w:ascii="Verdana" w:hAnsi="Verdana"/>
          <w:i/>
          <w:sz w:val="22"/>
          <w:szCs w:val="22"/>
        </w:rPr>
      </w:pPr>
      <w:r>
        <w:rPr>
          <w:rFonts w:ascii="Verdana" w:hAnsi="Verdana"/>
          <w:i/>
          <w:sz w:val="22"/>
          <w:szCs w:val="22"/>
        </w:rPr>
        <w:t>P</w:t>
      </w:r>
      <w:r w:rsidR="00843D1D">
        <w:rPr>
          <w:rFonts w:ascii="Verdana" w:hAnsi="Verdana"/>
          <w:i/>
          <w:sz w:val="22"/>
          <w:szCs w:val="22"/>
        </w:rPr>
        <w:t>riorités</w:t>
      </w:r>
      <w:r w:rsidR="00C75595">
        <w:rPr>
          <w:rFonts w:ascii="Verdana" w:hAnsi="Verdana"/>
          <w:i/>
          <w:sz w:val="22"/>
          <w:szCs w:val="22"/>
        </w:rPr>
        <w:t xml:space="preserve"> 2024</w:t>
      </w:r>
      <w:r w:rsidR="00843D1D">
        <w:rPr>
          <w:rFonts w:ascii="Verdana" w:hAnsi="Verdana"/>
          <w:i/>
          <w:sz w:val="22"/>
          <w:szCs w:val="22"/>
        </w:rPr>
        <w:t xml:space="preserve"> COI-Horizon </w:t>
      </w:r>
      <w:proofErr w:type="gramStart"/>
      <w:r w:rsidR="00843D1D">
        <w:rPr>
          <w:rFonts w:ascii="Verdana" w:hAnsi="Verdana"/>
          <w:i/>
          <w:sz w:val="22"/>
          <w:szCs w:val="22"/>
        </w:rPr>
        <w:t xml:space="preserve">2030 </w:t>
      </w:r>
      <w:r w:rsidR="008B277D">
        <w:rPr>
          <w:rFonts w:ascii="Verdana" w:hAnsi="Verdana"/>
          <w:i/>
          <w:sz w:val="22"/>
          <w:szCs w:val="22"/>
        </w:rPr>
        <w:t xml:space="preserve"> -</w:t>
      </w:r>
      <w:proofErr w:type="gramEnd"/>
      <w:r w:rsidR="008B277D">
        <w:rPr>
          <w:rFonts w:ascii="Verdana" w:hAnsi="Verdana"/>
          <w:i/>
          <w:sz w:val="22"/>
          <w:szCs w:val="22"/>
        </w:rPr>
        <w:t xml:space="preserve"> </w:t>
      </w:r>
    </w:p>
    <w:p w14:paraId="445B22F8" w14:textId="20A5C04F" w:rsidR="00843D1D" w:rsidRDefault="00B63CA7" w:rsidP="00DF572A">
      <w:pPr>
        <w:numPr>
          <w:ilvl w:val="0"/>
          <w:numId w:val="3"/>
        </w:numPr>
        <w:spacing w:after="0" w:line="240" w:lineRule="auto"/>
        <w:ind w:left="709"/>
        <w:rPr>
          <w:rFonts w:ascii="Verdana" w:hAnsi="Verdana"/>
          <w:i/>
          <w:sz w:val="22"/>
          <w:szCs w:val="22"/>
        </w:rPr>
      </w:pPr>
      <w:r>
        <w:rPr>
          <w:rFonts w:ascii="Verdana" w:hAnsi="Verdana"/>
          <w:i/>
          <w:sz w:val="22"/>
          <w:szCs w:val="22"/>
        </w:rPr>
        <w:t xml:space="preserve">Feuille de route procédures </w:t>
      </w:r>
      <w:r w:rsidR="00843D1D">
        <w:rPr>
          <w:rFonts w:ascii="Verdana" w:hAnsi="Verdana"/>
          <w:i/>
          <w:sz w:val="22"/>
          <w:szCs w:val="22"/>
        </w:rPr>
        <w:t>accréditations 9 piliers</w:t>
      </w:r>
    </w:p>
    <w:p w14:paraId="354765CF" w14:textId="77777777" w:rsidR="00DF572A" w:rsidRPr="00DF572A" w:rsidRDefault="00DF572A" w:rsidP="00DF572A">
      <w:pPr>
        <w:spacing w:after="0" w:line="240" w:lineRule="auto"/>
        <w:rPr>
          <w:rFonts w:ascii="Verdana" w:hAnsi="Verdana"/>
          <w:i/>
          <w:sz w:val="22"/>
          <w:szCs w:val="22"/>
        </w:rPr>
      </w:pPr>
    </w:p>
    <w:p w14:paraId="78D3A10C" w14:textId="77777777" w:rsidR="00DC300A" w:rsidRDefault="00DC300A"/>
    <w:sectPr w:rsidR="00DC30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E661B" w14:textId="77777777" w:rsidR="00C975A4" w:rsidRDefault="00C975A4" w:rsidP="000E6982">
      <w:pPr>
        <w:spacing w:after="0" w:line="240" w:lineRule="auto"/>
      </w:pPr>
      <w:r>
        <w:separator/>
      </w:r>
    </w:p>
  </w:endnote>
  <w:endnote w:type="continuationSeparator" w:id="0">
    <w:p w14:paraId="0FCFFE27" w14:textId="77777777" w:rsidR="00C975A4" w:rsidRDefault="00C975A4" w:rsidP="000E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E7E4" w14:textId="26FB25D5" w:rsidR="000E6982" w:rsidRPr="000E6982" w:rsidRDefault="000E6982" w:rsidP="000E6982">
    <w:pPr>
      <w:pStyle w:val="Pieddepage"/>
      <w:pBdr>
        <w:top w:val="single" w:sz="4" w:space="1" w:color="E97132"/>
      </w:pBdr>
      <w:jc w:val="right"/>
      <w:rPr>
        <w:rFonts w:ascii="Verdana" w:hAnsi="Verdana"/>
        <w:sz w:val="22"/>
        <w:szCs w:val="22"/>
      </w:rPr>
    </w:pPr>
    <w:r w:rsidRPr="000E6982">
      <w:rPr>
        <w:rFonts w:ascii="Verdana" w:hAnsi="Verdana"/>
        <w:sz w:val="22"/>
        <w:szCs w:val="22"/>
      </w:rPr>
      <w:fldChar w:fldCharType="begin"/>
    </w:r>
    <w:r w:rsidRPr="000E6982">
      <w:rPr>
        <w:rFonts w:ascii="Verdana" w:hAnsi="Verdana"/>
        <w:sz w:val="22"/>
        <w:szCs w:val="22"/>
      </w:rPr>
      <w:instrText>PAGE   \* MERGEFORMAT</w:instrText>
    </w:r>
    <w:r w:rsidRPr="000E6982">
      <w:rPr>
        <w:rFonts w:ascii="Verdana" w:hAnsi="Verdana"/>
        <w:sz w:val="22"/>
        <w:szCs w:val="22"/>
      </w:rPr>
      <w:fldChar w:fldCharType="separate"/>
    </w:r>
    <w:r w:rsidR="00662BE4">
      <w:rPr>
        <w:rFonts w:ascii="Verdana" w:hAnsi="Verdana"/>
        <w:noProof/>
        <w:sz w:val="22"/>
        <w:szCs w:val="22"/>
      </w:rPr>
      <w:t>14</w:t>
    </w:r>
    <w:r w:rsidRPr="000E6982">
      <w:rPr>
        <w:rFonts w:ascii="Verdana" w:hAnsi="Verdana"/>
        <w:sz w:val="22"/>
        <w:szCs w:val="22"/>
      </w:rPr>
      <w:fldChar w:fldCharType="end"/>
    </w:r>
  </w:p>
  <w:p w14:paraId="424B74BE" w14:textId="77777777" w:rsidR="000E6982" w:rsidRDefault="000E69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7D366" w14:textId="77777777" w:rsidR="00C975A4" w:rsidRDefault="00C975A4" w:rsidP="000E6982">
      <w:pPr>
        <w:spacing w:after="0" w:line="240" w:lineRule="auto"/>
      </w:pPr>
      <w:r>
        <w:separator/>
      </w:r>
    </w:p>
  </w:footnote>
  <w:footnote w:type="continuationSeparator" w:id="0">
    <w:p w14:paraId="44B09D00" w14:textId="77777777" w:rsidR="00C975A4" w:rsidRDefault="00C975A4" w:rsidP="000E6982">
      <w:pPr>
        <w:spacing w:after="0" w:line="240" w:lineRule="auto"/>
      </w:pPr>
      <w:r>
        <w:continuationSeparator/>
      </w:r>
    </w:p>
  </w:footnote>
  <w:footnote w:id="1">
    <w:p w14:paraId="713EFE0A" w14:textId="077595EB" w:rsidR="00B404E1" w:rsidRDefault="00B404E1" w:rsidP="00B55A73">
      <w:pPr>
        <w:pStyle w:val="Notedebasdepage"/>
        <w:jc w:val="both"/>
      </w:pPr>
      <w:r>
        <w:rPr>
          <w:rStyle w:val="Appelnotedebasdep"/>
        </w:rPr>
        <w:footnoteRef/>
      </w:r>
      <w:r>
        <w:t xml:space="preserve"> </w:t>
      </w:r>
      <w:r w:rsidRPr="00FA2F48">
        <w:rPr>
          <w:rFonts w:ascii="Verdana" w:hAnsi="Verdana"/>
          <w:sz w:val="18"/>
          <w:szCs w:val="18"/>
          <w:lang w:eastAsia="fr-FR"/>
        </w:rPr>
        <w:t xml:space="preserve">Par exemple, si le pilier 1 </w:t>
      </w:r>
      <w:r w:rsidR="00EF5227">
        <w:rPr>
          <w:rFonts w:ascii="Verdana" w:hAnsi="Verdana"/>
          <w:sz w:val="18"/>
          <w:szCs w:val="18"/>
          <w:lang w:eastAsia="fr-FR"/>
        </w:rPr>
        <w:t>(</w:t>
      </w:r>
      <w:r w:rsidRPr="00FA2F48">
        <w:rPr>
          <w:rFonts w:ascii="Verdana" w:hAnsi="Verdana"/>
          <w:sz w:val="18"/>
          <w:szCs w:val="18"/>
          <w:lang w:eastAsia="fr-FR"/>
        </w:rPr>
        <w:t>Contrôle interne</w:t>
      </w:r>
      <w:r w:rsidR="00EF5227">
        <w:rPr>
          <w:rFonts w:ascii="Verdana" w:hAnsi="Verdana"/>
          <w:sz w:val="18"/>
          <w:szCs w:val="18"/>
          <w:lang w:eastAsia="fr-FR"/>
        </w:rPr>
        <w:t>)</w:t>
      </w:r>
      <w:r w:rsidRPr="00FA2F48">
        <w:rPr>
          <w:rFonts w:ascii="Verdana" w:hAnsi="Verdana"/>
          <w:sz w:val="18"/>
          <w:szCs w:val="18"/>
          <w:lang w:eastAsia="fr-FR"/>
        </w:rPr>
        <w:t xml:space="preserve"> est composé de 5 éléments et doit obtenir 50 points au total, chaque élément se verrait attribuer 10 points. Cependant, il est important de noter que les auditeurs peuvent </w:t>
      </w:r>
      <w:r w:rsidR="00F113DE">
        <w:rPr>
          <w:rFonts w:ascii="Verdana" w:hAnsi="Verdana"/>
          <w:sz w:val="18"/>
          <w:szCs w:val="18"/>
          <w:lang w:eastAsia="fr-FR"/>
        </w:rPr>
        <w:t>choisir d’</w:t>
      </w:r>
      <w:r w:rsidRPr="00FA2F48">
        <w:rPr>
          <w:rFonts w:ascii="Verdana" w:hAnsi="Verdana"/>
          <w:sz w:val="18"/>
          <w:szCs w:val="18"/>
          <w:lang w:eastAsia="fr-FR"/>
        </w:rPr>
        <w:t>attribuer des pondérations différentes à chaque élément, ce qui pourrait influencer la note finale.</w:t>
      </w:r>
    </w:p>
  </w:footnote>
  <w:footnote w:id="2">
    <w:p w14:paraId="739307BD" w14:textId="53F175F2" w:rsidR="00FD271E" w:rsidRDefault="00FD271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F449" w14:textId="0F97911E" w:rsidR="000E6982" w:rsidRDefault="000E6982" w:rsidP="00B55A73">
    <w:pPr>
      <w:pStyle w:val="NormalWeb"/>
      <w:jc w:val="center"/>
    </w:pPr>
    <w:r w:rsidRPr="00886297">
      <w:rPr>
        <w:noProof/>
        <w:lang w:val="en-GB" w:eastAsia="en-GB"/>
      </w:rPr>
      <w:drawing>
        <wp:inline distT="0" distB="0" distL="0" distR="0" wp14:anchorId="10924420" wp14:editId="4C2A20DE">
          <wp:extent cx="1314450" cy="603293"/>
          <wp:effectExtent l="0" t="0" r="0" b="6350"/>
          <wp:docPr id="185547582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89582" name="Image 1"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10" cy="605707"/>
                  </a:xfrm>
                  <a:prstGeom prst="rect">
                    <a:avLst/>
                  </a:prstGeom>
                  <a:noFill/>
                  <a:ln>
                    <a:noFill/>
                  </a:ln>
                </pic:spPr>
              </pic:pic>
            </a:graphicData>
          </a:graphic>
        </wp:inline>
      </w:drawing>
    </w:r>
    <w:r w:rsidR="00AA111C">
      <w:rPr>
        <w:noProof/>
        <w:lang w:val="en-GB" w:eastAsia="en-GB"/>
      </w:rPr>
      <w:drawing>
        <wp:inline distT="0" distB="0" distL="0" distR="0" wp14:anchorId="47D341BF" wp14:editId="283DF91D">
          <wp:extent cx="1730263" cy="467250"/>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872" cy="470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20F0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A6C6D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FE9"/>
    <w:multiLevelType w:val="multilevel"/>
    <w:tmpl w:val="09D47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8"/>
      <w:numFmt w:val="bullet"/>
      <w:lvlText w:val="-"/>
      <w:lvlJc w:val="left"/>
      <w:pPr>
        <w:ind w:left="2160" w:hanging="360"/>
      </w:pPr>
      <w:rPr>
        <w:rFonts w:ascii="Verdana" w:eastAsiaTheme="minorHAnsi" w:hAnsi="Verdana"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FC6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FD2B9B"/>
    <w:multiLevelType w:val="hybridMultilevel"/>
    <w:tmpl w:val="F1DE7842"/>
    <w:lvl w:ilvl="0" w:tplc="2682AA6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7F1478"/>
    <w:multiLevelType w:val="multilevel"/>
    <w:tmpl w:val="DA707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A7577"/>
    <w:multiLevelType w:val="hybridMultilevel"/>
    <w:tmpl w:val="50E83A5A"/>
    <w:lvl w:ilvl="0" w:tplc="769A4EE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0927B7"/>
    <w:multiLevelType w:val="multilevel"/>
    <w:tmpl w:val="C2387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11967"/>
    <w:multiLevelType w:val="hybridMultilevel"/>
    <w:tmpl w:val="84E246D2"/>
    <w:lvl w:ilvl="0" w:tplc="7BC226C2">
      <w:start w:val="1"/>
      <w:numFmt w:val="bullet"/>
      <w:lvlText w:val="•"/>
      <w:lvlJc w:val="left"/>
      <w:pPr>
        <w:tabs>
          <w:tab w:val="num" w:pos="720"/>
        </w:tabs>
        <w:ind w:left="720" w:hanging="360"/>
      </w:pPr>
      <w:rPr>
        <w:rFonts w:ascii="Arial" w:hAnsi="Arial" w:hint="default"/>
      </w:rPr>
    </w:lvl>
    <w:lvl w:ilvl="1" w:tplc="5F9654F2" w:tentative="1">
      <w:start w:val="1"/>
      <w:numFmt w:val="bullet"/>
      <w:lvlText w:val="•"/>
      <w:lvlJc w:val="left"/>
      <w:pPr>
        <w:tabs>
          <w:tab w:val="num" w:pos="1440"/>
        </w:tabs>
        <w:ind w:left="1440" w:hanging="360"/>
      </w:pPr>
      <w:rPr>
        <w:rFonts w:ascii="Arial" w:hAnsi="Arial" w:hint="default"/>
      </w:rPr>
    </w:lvl>
    <w:lvl w:ilvl="2" w:tplc="3C4207BA" w:tentative="1">
      <w:start w:val="1"/>
      <w:numFmt w:val="bullet"/>
      <w:lvlText w:val="•"/>
      <w:lvlJc w:val="left"/>
      <w:pPr>
        <w:tabs>
          <w:tab w:val="num" w:pos="2160"/>
        </w:tabs>
        <w:ind w:left="2160" w:hanging="360"/>
      </w:pPr>
      <w:rPr>
        <w:rFonts w:ascii="Arial" w:hAnsi="Arial" w:hint="default"/>
      </w:rPr>
    </w:lvl>
    <w:lvl w:ilvl="3" w:tplc="EB8E41AE" w:tentative="1">
      <w:start w:val="1"/>
      <w:numFmt w:val="bullet"/>
      <w:lvlText w:val="•"/>
      <w:lvlJc w:val="left"/>
      <w:pPr>
        <w:tabs>
          <w:tab w:val="num" w:pos="2880"/>
        </w:tabs>
        <w:ind w:left="2880" w:hanging="360"/>
      </w:pPr>
      <w:rPr>
        <w:rFonts w:ascii="Arial" w:hAnsi="Arial" w:hint="default"/>
      </w:rPr>
    </w:lvl>
    <w:lvl w:ilvl="4" w:tplc="10921E74" w:tentative="1">
      <w:start w:val="1"/>
      <w:numFmt w:val="bullet"/>
      <w:lvlText w:val="•"/>
      <w:lvlJc w:val="left"/>
      <w:pPr>
        <w:tabs>
          <w:tab w:val="num" w:pos="3600"/>
        </w:tabs>
        <w:ind w:left="3600" w:hanging="360"/>
      </w:pPr>
      <w:rPr>
        <w:rFonts w:ascii="Arial" w:hAnsi="Arial" w:hint="default"/>
      </w:rPr>
    </w:lvl>
    <w:lvl w:ilvl="5" w:tplc="C7E061D8" w:tentative="1">
      <w:start w:val="1"/>
      <w:numFmt w:val="bullet"/>
      <w:lvlText w:val="•"/>
      <w:lvlJc w:val="left"/>
      <w:pPr>
        <w:tabs>
          <w:tab w:val="num" w:pos="4320"/>
        </w:tabs>
        <w:ind w:left="4320" w:hanging="360"/>
      </w:pPr>
      <w:rPr>
        <w:rFonts w:ascii="Arial" w:hAnsi="Arial" w:hint="default"/>
      </w:rPr>
    </w:lvl>
    <w:lvl w:ilvl="6" w:tplc="FD6A5728" w:tentative="1">
      <w:start w:val="1"/>
      <w:numFmt w:val="bullet"/>
      <w:lvlText w:val="•"/>
      <w:lvlJc w:val="left"/>
      <w:pPr>
        <w:tabs>
          <w:tab w:val="num" w:pos="5040"/>
        </w:tabs>
        <w:ind w:left="5040" w:hanging="360"/>
      </w:pPr>
      <w:rPr>
        <w:rFonts w:ascii="Arial" w:hAnsi="Arial" w:hint="default"/>
      </w:rPr>
    </w:lvl>
    <w:lvl w:ilvl="7" w:tplc="EE84056C" w:tentative="1">
      <w:start w:val="1"/>
      <w:numFmt w:val="bullet"/>
      <w:lvlText w:val="•"/>
      <w:lvlJc w:val="left"/>
      <w:pPr>
        <w:tabs>
          <w:tab w:val="num" w:pos="5760"/>
        </w:tabs>
        <w:ind w:left="5760" w:hanging="360"/>
      </w:pPr>
      <w:rPr>
        <w:rFonts w:ascii="Arial" w:hAnsi="Arial" w:hint="default"/>
      </w:rPr>
    </w:lvl>
    <w:lvl w:ilvl="8" w:tplc="81C29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FA7E60"/>
    <w:multiLevelType w:val="multilevel"/>
    <w:tmpl w:val="986C1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71579"/>
    <w:multiLevelType w:val="hybridMultilevel"/>
    <w:tmpl w:val="87E002F4"/>
    <w:lvl w:ilvl="0" w:tplc="035E9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F56B09"/>
    <w:multiLevelType w:val="hybridMultilevel"/>
    <w:tmpl w:val="223C9F96"/>
    <w:lvl w:ilvl="0" w:tplc="039E3B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7C7862"/>
    <w:multiLevelType w:val="hybridMultilevel"/>
    <w:tmpl w:val="2806D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C01527"/>
    <w:multiLevelType w:val="hybridMultilevel"/>
    <w:tmpl w:val="14DCA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232F1F"/>
    <w:multiLevelType w:val="hybridMultilevel"/>
    <w:tmpl w:val="CE52D1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0A2CE3"/>
    <w:multiLevelType w:val="hybridMultilevel"/>
    <w:tmpl w:val="F7F89D62"/>
    <w:lvl w:ilvl="0" w:tplc="063EE5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501B5E"/>
    <w:multiLevelType w:val="hybridMultilevel"/>
    <w:tmpl w:val="F4E458D2"/>
    <w:lvl w:ilvl="0" w:tplc="CEAE64D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243C5F"/>
    <w:multiLevelType w:val="hybridMultilevel"/>
    <w:tmpl w:val="80860F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4227143D"/>
    <w:multiLevelType w:val="hybridMultilevel"/>
    <w:tmpl w:val="96EAFEE6"/>
    <w:lvl w:ilvl="0" w:tplc="E2C42E88">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92F7C"/>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EE5CC8"/>
    <w:multiLevelType w:val="hybridMultilevel"/>
    <w:tmpl w:val="087A84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781C06"/>
    <w:multiLevelType w:val="multilevel"/>
    <w:tmpl w:val="B614A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5CEB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531E80"/>
    <w:multiLevelType w:val="hybridMultilevel"/>
    <w:tmpl w:val="93CA434A"/>
    <w:lvl w:ilvl="0" w:tplc="D982DAC6">
      <w:start w:val="1"/>
      <w:numFmt w:val="bullet"/>
      <w:lvlText w:val="•"/>
      <w:lvlJc w:val="left"/>
      <w:pPr>
        <w:tabs>
          <w:tab w:val="num" w:pos="720"/>
        </w:tabs>
        <w:ind w:left="720" w:hanging="360"/>
      </w:pPr>
      <w:rPr>
        <w:rFonts w:ascii="Arial" w:hAnsi="Arial" w:hint="default"/>
      </w:rPr>
    </w:lvl>
    <w:lvl w:ilvl="1" w:tplc="64242AD6" w:tentative="1">
      <w:start w:val="1"/>
      <w:numFmt w:val="bullet"/>
      <w:lvlText w:val="•"/>
      <w:lvlJc w:val="left"/>
      <w:pPr>
        <w:tabs>
          <w:tab w:val="num" w:pos="1440"/>
        </w:tabs>
        <w:ind w:left="1440" w:hanging="360"/>
      </w:pPr>
      <w:rPr>
        <w:rFonts w:ascii="Arial" w:hAnsi="Arial" w:hint="default"/>
      </w:rPr>
    </w:lvl>
    <w:lvl w:ilvl="2" w:tplc="BCDE149A" w:tentative="1">
      <w:start w:val="1"/>
      <w:numFmt w:val="bullet"/>
      <w:lvlText w:val="•"/>
      <w:lvlJc w:val="left"/>
      <w:pPr>
        <w:tabs>
          <w:tab w:val="num" w:pos="2160"/>
        </w:tabs>
        <w:ind w:left="2160" w:hanging="360"/>
      </w:pPr>
      <w:rPr>
        <w:rFonts w:ascii="Arial" w:hAnsi="Arial" w:hint="default"/>
      </w:rPr>
    </w:lvl>
    <w:lvl w:ilvl="3" w:tplc="A2123ED8" w:tentative="1">
      <w:start w:val="1"/>
      <w:numFmt w:val="bullet"/>
      <w:lvlText w:val="•"/>
      <w:lvlJc w:val="left"/>
      <w:pPr>
        <w:tabs>
          <w:tab w:val="num" w:pos="2880"/>
        </w:tabs>
        <w:ind w:left="2880" w:hanging="360"/>
      </w:pPr>
      <w:rPr>
        <w:rFonts w:ascii="Arial" w:hAnsi="Arial" w:hint="default"/>
      </w:rPr>
    </w:lvl>
    <w:lvl w:ilvl="4" w:tplc="51A249E4" w:tentative="1">
      <w:start w:val="1"/>
      <w:numFmt w:val="bullet"/>
      <w:lvlText w:val="•"/>
      <w:lvlJc w:val="left"/>
      <w:pPr>
        <w:tabs>
          <w:tab w:val="num" w:pos="3600"/>
        </w:tabs>
        <w:ind w:left="3600" w:hanging="360"/>
      </w:pPr>
      <w:rPr>
        <w:rFonts w:ascii="Arial" w:hAnsi="Arial" w:hint="default"/>
      </w:rPr>
    </w:lvl>
    <w:lvl w:ilvl="5" w:tplc="33C473B6" w:tentative="1">
      <w:start w:val="1"/>
      <w:numFmt w:val="bullet"/>
      <w:lvlText w:val="•"/>
      <w:lvlJc w:val="left"/>
      <w:pPr>
        <w:tabs>
          <w:tab w:val="num" w:pos="4320"/>
        </w:tabs>
        <w:ind w:left="4320" w:hanging="360"/>
      </w:pPr>
      <w:rPr>
        <w:rFonts w:ascii="Arial" w:hAnsi="Arial" w:hint="default"/>
      </w:rPr>
    </w:lvl>
    <w:lvl w:ilvl="6" w:tplc="77661A50" w:tentative="1">
      <w:start w:val="1"/>
      <w:numFmt w:val="bullet"/>
      <w:lvlText w:val="•"/>
      <w:lvlJc w:val="left"/>
      <w:pPr>
        <w:tabs>
          <w:tab w:val="num" w:pos="5040"/>
        </w:tabs>
        <w:ind w:left="5040" w:hanging="360"/>
      </w:pPr>
      <w:rPr>
        <w:rFonts w:ascii="Arial" w:hAnsi="Arial" w:hint="default"/>
      </w:rPr>
    </w:lvl>
    <w:lvl w:ilvl="7" w:tplc="C400D31A" w:tentative="1">
      <w:start w:val="1"/>
      <w:numFmt w:val="bullet"/>
      <w:lvlText w:val="•"/>
      <w:lvlJc w:val="left"/>
      <w:pPr>
        <w:tabs>
          <w:tab w:val="num" w:pos="5760"/>
        </w:tabs>
        <w:ind w:left="5760" w:hanging="360"/>
      </w:pPr>
      <w:rPr>
        <w:rFonts w:ascii="Arial" w:hAnsi="Arial" w:hint="default"/>
      </w:rPr>
    </w:lvl>
    <w:lvl w:ilvl="8" w:tplc="2BD27C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006359"/>
    <w:multiLevelType w:val="multilevel"/>
    <w:tmpl w:val="7978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642915"/>
    <w:multiLevelType w:val="multilevel"/>
    <w:tmpl w:val="698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41734"/>
    <w:multiLevelType w:val="hybridMultilevel"/>
    <w:tmpl w:val="BFCEBD4E"/>
    <w:lvl w:ilvl="0" w:tplc="EA9CE19A">
      <w:start w:val="1"/>
      <w:numFmt w:val="bullet"/>
      <w:lvlText w:val="•"/>
      <w:lvlJc w:val="left"/>
      <w:pPr>
        <w:tabs>
          <w:tab w:val="num" w:pos="720"/>
        </w:tabs>
        <w:ind w:left="720" w:hanging="360"/>
      </w:pPr>
      <w:rPr>
        <w:rFonts w:ascii="Arial" w:hAnsi="Arial" w:hint="default"/>
      </w:rPr>
    </w:lvl>
    <w:lvl w:ilvl="1" w:tplc="8C1468FC" w:tentative="1">
      <w:start w:val="1"/>
      <w:numFmt w:val="bullet"/>
      <w:lvlText w:val="•"/>
      <w:lvlJc w:val="left"/>
      <w:pPr>
        <w:tabs>
          <w:tab w:val="num" w:pos="1440"/>
        </w:tabs>
        <w:ind w:left="1440" w:hanging="360"/>
      </w:pPr>
      <w:rPr>
        <w:rFonts w:ascii="Arial" w:hAnsi="Arial" w:hint="default"/>
      </w:rPr>
    </w:lvl>
    <w:lvl w:ilvl="2" w:tplc="1966D576" w:tentative="1">
      <w:start w:val="1"/>
      <w:numFmt w:val="bullet"/>
      <w:lvlText w:val="•"/>
      <w:lvlJc w:val="left"/>
      <w:pPr>
        <w:tabs>
          <w:tab w:val="num" w:pos="2160"/>
        </w:tabs>
        <w:ind w:left="2160" w:hanging="360"/>
      </w:pPr>
      <w:rPr>
        <w:rFonts w:ascii="Arial" w:hAnsi="Arial" w:hint="default"/>
      </w:rPr>
    </w:lvl>
    <w:lvl w:ilvl="3" w:tplc="C3BA47E2" w:tentative="1">
      <w:start w:val="1"/>
      <w:numFmt w:val="bullet"/>
      <w:lvlText w:val="•"/>
      <w:lvlJc w:val="left"/>
      <w:pPr>
        <w:tabs>
          <w:tab w:val="num" w:pos="2880"/>
        </w:tabs>
        <w:ind w:left="2880" w:hanging="360"/>
      </w:pPr>
      <w:rPr>
        <w:rFonts w:ascii="Arial" w:hAnsi="Arial" w:hint="default"/>
      </w:rPr>
    </w:lvl>
    <w:lvl w:ilvl="4" w:tplc="1F9886D2" w:tentative="1">
      <w:start w:val="1"/>
      <w:numFmt w:val="bullet"/>
      <w:lvlText w:val="•"/>
      <w:lvlJc w:val="left"/>
      <w:pPr>
        <w:tabs>
          <w:tab w:val="num" w:pos="3600"/>
        </w:tabs>
        <w:ind w:left="3600" w:hanging="360"/>
      </w:pPr>
      <w:rPr>
        <w:rFonts w:ascii="Arial" w:hAnsi="Arial" w:hint="default"/>
      </w:rPr>
    </w:lvl>
    <w:lvl w:ilvl="5" w:tplc="95CEA45E" w:tentative="1">
      <w:start w:val="1"/>
      <w:numFmt w:val="bullet"/>
      <w:lvlText w:val="•"/>
      <w:lvlJc w:val="left"/>
      <w:pPr>
        <w:tabs>
          <w:tab w:val="num" w:pos="4320"/>
        </w:tabs>
        <w:ind w:left="4320" w:hanging="360"/>
      </w:pPr>
      <w:rPr>
        <w:rFonts w:ascii="Arial" w:hAnsi="Arial" w:hint="default"/>
      </w:rPr>
    </w:lvl>
    <w:lvl w:ilvl="6" w:tplc="2660812C" w:tentative="1">
      <w:start w:val="1"/>
      <w:numFmt w:val="bullet"/>
      <w:lvlText w:val="•"/>
      <w:lvlJc w:val="left"/>
      <w:pPr>
        <w:tabs>
          <w:tab w:val="num" w:pos="5040"/>
        </w:tabs>
        <w:ind w:left="5040" w:hanging="360"/>
      </w:pPr>
      <w:rPr>
        <w:rFonts w:ascii="Arial" w:hAnsi="Arial" w:hint="default"/>
      </w:rPr>
    </w:lvl>
    <w:lvl w:ilvl="7" w:tplc="13C4C8B0" w:tentative="1">
      <w:start w:val="1"/>
      <w:numFmt w:val="bullet"/>
      <w:lvlText w:val="•"/>
      <w:lvlJc w:val="left"/>
      <w:pPr>
        <w:tabs>
          <w:tab w:val="num" w:pos="5760"/>
        </w:tabs>
        <w:ind w:left="5760" w:hanging="360"/>
      </w:pPr>
      <w:rPr>
        <w:rFonts w:ascii="Arial" w:hAnsi="Arial" w:hint="default"/>
      </w:rPr>
    </w:lvl>
    <w:lvl w:ilvl="8" w:tplc="83B898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1D0B0B"/>
    <w:multiLevelType w:val="multilevel"/>
    <w:tmpl w:val="A7CCF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446B9A"/>
    <w:multiLevelType w:val="hybridMultilevel"/>
    <w:tmpl w:val="BC8844CE"/>
    <w:lvl w:ilvl="0" w:tplc="1504A4A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F57C0"/>
    <w:multiLevelType w:val="multilevel"/>
    <w:tmpl w:val="3BB6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9044C"/>
    <w:multiLevelType w:val="hybridMultilevel"/>
    <w:tmpl w:val="2AB6DE6E"/>
    <w:lvl w:ilvl="0" w:tplc="7AD4B780">
      <w:start w:val="1"/>
      <w:numFmt w:val="lowerLetter"/>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31" w15:restartNumberingAfterBreak="0">
    <w:nsid w:val="7E083C24"/>
    <w:multiLevelType w:val="hybridMultilevel"/>
    <w:tmpl w:val="57560D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7816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619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827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158446">
    <w:abstractNumId w:val="26"/>
  </w:num>
  <w:num w:numId="5" w16cid:durableId="571086092">
    <w:abstractNumId w:val="23"/>
  </w:num>
  <w:num w:numId="6" w16cid:durableId="927543380">
    <w:abstractNumId w:val="16"/>
  </w:num>
  <w:num w:numId="7" w16cid:durableId="1741828109">
    <w:abstractNumId w:val="14"/>
  </w:num>
  <w:num w:numId="8" w16cid:durableId="1935744366">
    <w:abstractNumId w:val="20"/>
  </w:num>
  <w:num w:numId="9" w16cid:durableId="998658142">
    <w:abstractNumId w:val="29"/>
  </w:num>
  <w:num w:numId="10" w16cid:durableId="940599826">
    <w:abstractNumId w:val="5"/>
  </w:num>
  <w:num w:numId="11" w16cid:durableId="1294560423">
    <w:abstractNumId w:val="7"/>
  </w:num>
  <w:num w:numId="12" w16cid:durableId="988484774">
    <w:abstractNumId w:val="27"/>
  </w:num>
  <w:num w:numId="13" w16cid:durableId="470560932">
    <w:abstractNumId w:val="10"/>
  </w:num>
  <w:num w:numId="14" w16cid:durableId="74976723">
    <w:abstractNumId w:val="11"/>
  </w:num>
  <w:num w:numId="15" w16cid:durableId="1388841406">
    <w:abstractNumId w:val="6"/>
  </w:num>
  <w:num w:numId="16" w16cid:durableId="1146162054">
    <w:abstractNumId w:val="4"/>
  </w:num>
  <w:num w:numId="17" w16cid:durableId="1454712486">
    <w:abstractNumId w:val="31"/>
  </w:num>
  <w:num w:numId="18" w16cid:durableId="169033081">
    <w:abstractNumId w:val="25"/>
  </w:num>
  <w:num w:numId="19" w16cid:durableId="1501699326">
    <w:abstractNumId w:val="21"/>
  </w:num>
  <w:num w:numId="20" w16cid:durableId="431899766">
    <w:abstractNumId w:val="9"/>
  </w:num>
  <w:num w:numId="21" w16cid:durableId="1247492575">
    <w:abstractNumId w:val="24"/>
  </w:num>
  <w:num w:numId="22" w16cid:durableId="1890068757">
    <w:abstractNumId w:val="2"/>
  </w:num>
  <w:num w:numId="23" w16cid:durableId="553152580">
    <w:abstractNumId w:val="18"/>
  </w:num>
  <w:num w:numId="24" w16cid:durableId="694497747">
    <w:abstractNumId w:val="8"/>
  </w:num>
  <w:num w:numId="25" w16cid:durableId="1974021473">
    <w:abstractNumId w:val="12"/>
  </w:num>
  <w:num w:numId="26" w16cid:durableId="1818496060">
    <w:abstractNumId w:val="28"/>
  </w:num>
  <w:num w:numId="27" w16cid:durableId="207648232">
    <w:abstractNumId w:val="15"/>
  </w:num>
  <w:num w:numId="28" w16cid:durableId="2002344579">
    <w:abstractNumId w:val="13"/>
  </w:num>
  <w:num w:numId="29" w16cid:durableId="1106730629">
    <w:abstractNumId w:val="0"/>
  </w:num>
  <w:num w:numId="30" w16cid:durableId="2083677401">
    <w:abstractNumId w:val="3"/>
  </w:num>
  <w:num w:numId="31" w16cid:durableId="504055859">
    <w:abstractNumId w:val="1"/>
  </w:num>
  <w:num w:numId="32" w16cid:durableId="17957582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C300A"/>
    <w:rsid w:val="00016674"/>
    <w:rsid w:val="000249CD"/>
    <w:rsid w:val="00051CA1"/>
    <w:rsid w:val="00055193"/>
    <w:rsid w:val="00094283"/>
    <w:rsid w:val="000A442E"/>
    <w:rsid w:val="000D25EC"/>
    <w:rsid w:val="000D5CEF"/>
    <w:rsid w:val="000E2884"/>
    <w:rsid w:val="000E6982"/>
    <w:rsid w:val="000F09B7"/>
    <w:rsid w:val="000F3EAC"/>
    <w:rsid w:val="00117794"/>
    <w:rsid w:val="00125A04"/>
    <w:rsid w:val="00132B7D"/>
    <w:rsid w:val="001418CB"/>
    <w:rsid w:val="00143637"/>
    <w:rsid w:val="0015182B"/>
    <w:rsid w:val="001520DA"/>
    <w:rsid w:val="00166A96"/>
    <w:rsid w:val="00182569"/>
    <w:rsid w:val="00187F2F"/>
    <w:rsid w:val="0019160C"/>
    <w:rsid w:val="001A064D"/>
    <w:rsid w:val="001A27F9"/>
    <w:rsid w:val="001A49C7"/>
    <w:rsid w:val="001A5223"/>
    <w:rsid w:val="001A6F8D"/>
    <w:rsid w:val="001A76C9"/>
    <w:rsid w:val="001B0C0D"/>
    <w:rsid w:val="001B588F"/>
    <w:rsid w:val="001C3C39"/>
    <w:rsid w:val="001C7473"/>
    <w:rsid w:val="001D3BBD"/>
    <w:rsid w:val="001E0491"/>
    <w:rsid w:val="001E2122"/>
    <w:rsid w:val="001E65FE"/>
    <w:rsid w:val="001F717A"/>
    <w:rsid w:val="00207736"/>
    <w:rsid w:val="0021776A"/>
    <w:rsid w:val="00217961"/>
    <w:rsid w:val="00243FAD"/>
    <w:rsid w:val="00254D9B"/>
    <w:rsid w:val="002623D7"/>
    <w:rsid w:val="002628C1"/>
    <w:rsid w:val="00287C7C"/>
    <w:rsid w:val="00293FFF"/>
    <w:rsid w:val="002D7147"/>
    <w:rsid w:val="00303306"/>
    <w:rsid w:val="003062F9"/>
    <w:rsid w:val="00321D4C"/>
    <w:rsid w:val="00331EEE"/>
    <w:rsid w:val="00347619"/>
    <w:rsid w:val="00356EB9"/>
    <w:rsid w:val="003574CC"/>
    <w:rsid w:val="00363A06"/>
    <w:rsid w:val="00364931"/>
    <w:rsid w:val="00372E29"/>
    <w:rsid w:val="00376F26"/>
    <w:rsid w:val="003818EC"/>
    <w:rsid w:val="00382F71"/>
    <w:rsid w:val="003A3049"/>
    <w:rsid w:val="003B6FE5"/>
    <w:rsid w:val="0041478E"/>
    <w:rsid w:val="004165CC"/>
    <w:rsid w:val="00417C59"/>
    <w:rsid w:val="004261E3"/>
    <w:rsid w:val="004532DE"/>
    <w:rsid w:val="00454ACD"/>
    <w:rsid w:val="004710FF"/>
    <w:rsid w:val="004B0B24"/>
    <w:rsid w:val="004D59F7"/>
    <w:rsid w:val="004D6B3E"/>
    <w:rsid w:val="004F73E5"/>
    <w:rsid w:val="00502E0D"/>
    <w:rsid w:val="00516EBD"/>
    <w:rsid w:val="005218EA"/>
    <w:rsid w:val="00530908"/>
    <w:rsid w:val="00533D04"/>
    <w:rsid w:val="005347E8"/>
    <w:rsid w:val="005364AC"/>
    <w:rsid w:val="00546FEB"/>
    <w:rsid w:val="005641C0"/>
    <w:rsid w:val="00576ED1"/>
    <w:rsid w:val="00586836"/>
    <w:rsid w:val="005A0A4E"/>
    <w:rsid w:val="005C0704"/>
    <w:rsid w:val="005C1CF5"/>
    <w:rsid w:val="005F143F"/>
    <w:rsid w:val="005F6961"/>
    <w:rsid w:val="00601DC2"/>
    <w:rsid w:val="00624967"/>
    <w:rsid w:val="006309DC"/>
    <w:rsid w:val="00630A83"/>
    <w:rsid w:val="006421DC"/>
    <w:rsid w:val="006527FB"/>
    <w:rsid w:val="006573CB"/>
    <w:rsid w:val="00662BE4"/>
    <w:rsid w:val="00665579"/>
    <w:rsid w:val="006662B3"/>
    <w:rsid w:val="00691546"/>
    <w:rsid w:val="00692E63"/>
    <w:rsid w:val="006D101F"/>
    <w:rsid w:val="006D5ED1"/>
    <w:rsid w:val="006E5F64"/>
    <w:rsid w:val="007125EC"/>
    <w:rsid w:val="0072479C"/>
    <w:rsid w:val="0073693C"/>
    <w:rsid w:val="0074004E"/>
    <w:rsid w:val="00741817"/>
    <w:rsid w:val="00767003"/>
    <w:rsid w:val="00767B76"/>
    <w:rsid w:val="00771247"/>
    <w:rsid w:val="0077776D"/>
    <w:rsid w:val="00812B81"/>
    <w:rsid w:val="008173DC"/>
    <w:rsid w:val="00843D1D"/>
    <w:rsid w:val="008528BB"/>
    <w:rsid w:val="008543FA"/>
    <w:rsid w:val="00872880"/>
    <w:rsid w:val="00886D80"/>
    <w:rsid w:val="008B277D"/>
    <w:rsid w:val="008B515D"/>
    <w:rsid w:val="008B5166"/>
    <w:rsid w:val="008D2B50"/>
    <w:rsid w:val="008E0871"/>
    <w:rsid w:val="008E3A57"/>
    <w:rsid w:val="00905A48"/>
    <w:rsid w:val="00915017"/>
    <w:rsid w:val="00926015"/>
    <w:rsid w:val="00937850"/>
    <w:rsid w:val="009419FA"/>
    <w:rsid w:val="00942198"/>
    <w:rsid w:val="009558CE"/>
    <w:rsid w:val="00956E42"/>
    <w:rsid w:val="00973A70"/>
    <w:rsid w:val="009A64B0"/>
    <w:rsid w:val="009E0051"/>
    <w:rsid w:val="009F3747"/>
    <w:rsid w:val="00A011EA"/>
    <w:rsid w:val="00A10F57"/>
    <w:rsid w:val="00A120C4"/>
    <w:rsid w:val="00A14499"/>
    <w:rsid w:val="00A2374D"/>
    <w:rsid w:val="00A36CC5"/>
    <w:rsid w:val="00A52AF7"/>
    <w:rsid w:val="00A603BE"/>
    <w:rsid w:val="00A71E63"/>
    <w:rsid w:val="00A721D4"/>
    <w:rsid w:val="00A86833"/>
    <w:rsid w:val="00A9255F"/>
    <w:rsid w:val="00A933E7"/>
    <w:rsid w:val="00A9541C"/>
    <w:rsid w:val="00AA111C"/>
    <w:rsid w:val="00AB64A5"/>
    <w:rsid w:val="00AB6C91"/>
    <w:rsid w:val="00AC426C"/>
    <w:rsid w:val="00AD2E66"/>
    <w:rsid w:val="00AF30E9"/>
    <w:rsid w:val="00AF45C1"/>
    <w:rsid w:val="00AF776F"/>
    <w:rsid w:val="00B11336"/>
    <w:rsid w:val="00B404E1"/>
    <w:rsid w:val="00B40B37"/>
    <w:rsid w:val="00B41DB3"/>
    <w:rsid w:val="00B45895"/>
    <w:rsid w:val="00B468A4"/>
    <w:rsid w:val="00B46BC0"/>
    <w:rsid w:val="00B53ED9"/>
    <w:rsid w:val="00B55A73"/>
    <w:rsid w:val="00B63CA7"/>
    <w:rsid w:val="00B81850"/>
    <w:rsid w:val="00B82A82"/>
    <w:rsid w:val="00BB3EF4"/>
    <w:rsid w:val="00BB78A5"/>
    <w:rsid w:val="00BF4666"/>
    <w:rsid w:val="00C20B71"/>
    <w:rsid w:val="00C41BFD"/>
    <w:rsid w:val="00C57AD6"/>
    <w:rsid w:val="00C57C6C"/>
    <w:rsid w:val="00C63748"/>
    <w:rsid w:val="00C73EEA"/>
    <w:rsid w:val="00C740F1"/>
    <w:rsid w:val="00C75595"/>
    <w:rsid w:val="00C77011"/>
    <w:rsid w:val="00C8523C"/>
    <w:rsid w:val="00C85B74"/>
    <w:rsid w:val="00C975A4"/>
    <w:rsid w:val="00CB7736"/>
    <w:rsid w:val="00D00229"/>
    <w:rsid w:val="00D148C8"/>
    <w:rsid w:val="00D15BE1"/>
    <w:rsid w:val="00D27D5F"/>
    <w:rsid w:val="00D3481E"/>
    <w:rsid w:val="00D3695F"/>
    <w:rsid w:val="00D433DC"/>
    <w:rsid w:val="00D451ED"/>
    <w:rsid w:val="00D475D4"/>
    <w:rsid w:val="00D61137"/>
    <w:rsid w:val="00D6459B"/>
    <w:rsid w:val="00D809DD"/>
    <w:rsid w:val="00D83A55"/>
    <w:rsid w:val="00D9458C"/>
    <w:rsid w:val="00D95C6B"/>
    <w:rsid w:val="00D969D8"/>
    <w:rsid w:val="00DA0017"/>
    <w:rsid w:val="00DA52E8"/>
    <w:rsid w:val="00DC0395"/>
    <w:rsid w:val="00DC300A"/>
    <w:rsid w:val="00DE4035"/>
    <w:rsid w:val="00DE7157"/>
    <w:rsid w:val="00DF4B15"/>
    <w:rsid w:val="00DF572A"/>
    <w:rsid w:val="00DF686D"/>
    <w:rsid w:val="00E053CD"/>
    <w:rsid w:val="00E267CA"/>
    <w:rsid w:val="00E304A5"/>
    <w:rsid w:val="00E34F5F"/>
    <w:rsid w:val="00E35972"/>
    <w:rsid w:val="00E5568B"/>
    <w:rsid w:val="00E66017"/>
    <w:rsid w:val="00E67D1D"/>
    <w:rsid w:val="00E94014"/>
    <w:rsid w:val="00EA212C"/>
    <w:rsid w:val="00ED4B44"/>
    <w:rsid w:val="00EF41C0"/>
    <w:rsid w:val="00EF5227"/>
    <w:rsid w:val="00F076CA"/>
    <w:rsid w:val="00F10C46"/>
    <w:rsid w:val="00F1131F"/>
    <w:rsid w:val="00F113DE"/>
    <w:rsid w:val="00F21D51"/>
    <w:rsid w:val="00F227D7"/>
    <w:rsid w:val="00F34520"/>
    <w:rsid w:val="00F442D3"/>
    <w:rsid w:val="00F5723A"/>
    <w:rsid w:val="00F675D8"/>
    <w:rsid w:val="00F950FF"/>
    <w:rsid w:val="00F95705"/>
    <w:rsid w:val="00FA2F48"/>
    <w:rsid w:val="00FD2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6E8B"/>
  <w15:docId w15:val="{4CA4B881-AEA5-4545-B0FE-5C61F6DD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30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30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30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30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30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30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30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0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30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30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30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30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30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30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30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300A"/>
    <w:rPr>
      <w:rFonts w:eastAsiaTheme="majorEastAsia" w:cstheme="majorBidi"/>
      <w:color w:val="272727" w:themeColor="text1" w:themeTint="D8"/>
    </w:rPr>
  </w:style>
  <w:style w:type="paragraph" w:styleId="Titre">
    <w:name w:val="Title"/>
    <w:basedOn w:val="Normal"/>
    <w:next w:val="Normal"/>
    <w:link w:val="TitreCar"/>
    <w:uiPriority w:val="10"/>
    <w:qFormat/>
    <w:rsid w:val="00DC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30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30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30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300A"/>
    <w:pPr>
      <w:spacing w:before="160"/>
      <w:jc w:val="center"/>
    </w:pPr>
    <w:rPr>
      <w:i/>
      <w:iCs/>
      <w:color w:val="404040" w:themeColor="text1" w:themeTint="BF"/>
    </w:rPr>
  </w:style>
  <w:style w:type="character" w:customStyle="1" w:styleId="CitationCar">
    <w:name w:val="Citation Car"/>
    <w:basedOn w:val="Policepardfaut"/>
    <w:link w:val="Citation"/>
    <w:uiPriority w:val="29"/>
    <w:rsid w:val="00DC300A"/>
    <w:rPr>
      <w:i/>
      <w:iCs/>
      <w:color w:val="404040" w:themeColor="text1" w:themeTint="BF"/>
    </w:rPr>
  </w:style>
  <w:style w:type="paragraph" w:styleId="Paragraphedeliste">
    <w:name w:val="List Paragraph"/>
    <w:basedOn w:val="Normal"/>
    <w:uiPriority w:val="34"/>
    <w:qFormat/>
    <w:rsid w:val="00DC300A"/>
    <w:pPr>
      <w:ind w:left="720"/>
      <w:contextualSpacing/>
    </w:pPr>
  </w:style>
  <w:style w:type="character" w:styleId="Accentuationintense">
    <w:name w:val="Intense Emphasis"/>
    <w:basedOn w:val="Policepardfaut"/>
    <w:uiPriority w:val="21"/>
    <w:qFormat/>
    <w:rsid w:val="00DC300A"/>
    <w:rPr>
      <w:i/>
      <w:iCs/>
      <w:color w:val="0F4761" w:themeColor="accent1" w:themeShade="BF"/>
    </w:rPr>
  </w:style>
  <w:style w:type="paragraph" w:styleId="Citationintense">
    <w:name w:val="Intense Quote"/>
    <w:basedOn w:val="Normal"/>
    <w:next w:val="Normal"/>
    <w:link w:val="CitationintenseCar"/>
    <w:uiPriority w:val="30"/>
    <w:qFormat/>
    <w:rsid w:val="00DC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300A"/>
    <w:rPr>
      <w:i/>
      <w:iCs/>
      <w:color w:val="0F4761" w:themeColor="accent1" w:themeShade="BF"/>
    </w:rPr>
  </w:style>
  <w:style w:type="character" w:styleId="Rfrenceintense">
    <w:name w:val="Intense Reference"/>
    <w:basedOn w:val="Policepardfaut"/>
    <w:uiPriority w:val="32"/>
    <w:qFormat/>
    <w:rsid w:val="00DC300A"/>
    <w:rPr>
      <w:b/>
      <w:bCs/>
      <w:smallCaps/>
      <w:color w:val="0F4761" w:themeColor="accent1" w:themeShade="BF"/>
      <w:spacing w:val="5"/>
    </w:rPr>
  </w:style>
  <w:style w:type="paragraph" w:styleId="NormalWeb">
    <w:name w:val="Normal (Web)"/>
    <w:basedOn w:val="Normal"/>
    <w:uiPriority w:val="99"/>
    <w:unhideWhenUsed/>
    <w:rsid w:val="0011779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82A82"/>
    <w:rPr>
      <w:b/>
      <w:bCs/>
    </w:rPr>
  </w:style>
  <w:style w:type="character" w:styleId="Accentuation">
    <w:name w:val="Emphasis"/>
    <w:basedOn w:val="Policepardfaut"/>
    <w:uiPriority w:val="20"/>
    <w:qFormat/>
    <w:rsid w:val="00B41DB3"/>
    <w:rPr>
      <w:i/>
      <w:iCs/>
    </w:rPr>
  </w:style>
  <w:style w:type="paragraph" w:styleId="Textedebulles">
    <w:name w:val="Balloon Text"/>
    <w:basedOn w:val="Normal"/>
    <w:link w:val="TextedebullesCar"/>
    <w:uiPriority w:val="99"/>
    <w:semiHidden/>
    <w:unhideWhenUsed/>
    <w:rsid w:val="00AF77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776F"/>
    <w:rPr>
      <w:rFonts w:ascii="Tahoma" w:hAnsi="Tahoma" w:cs="Tahoma"/>
      <w:sz w:val="16"/>
      <w:szCs w:val="16"/>
    </w:rPr>
  </w:style>
  <w:style w:type="paragraph" w:styleId="En-tte">
    <w:name w:val="header"/>
    <w:basedOn w:val="Normal"/>
    <w:link w:val="En-tteCar"/>
    <w:uiPriority w:val="99"/>
    <w:unhideWhenUsed/>
    <w:rsid w:val="000E6982"/>
    <w:pPr>
      <w:tabs>
        <w:tab w:val="center" w:pos="4513"/>
        <w:tab w:val="right" w:pos="9026"/>
      </w:tabs>
      <w:spacing w:after="0" w:line="240" w:lineRule="auto"/>
    </w:pPr>
  </w:style>
  <w:style w:type="character" w:customStyle="1" w:styleId="En-tteCar">
    <w:name w:val="En-tête Car"/>
    <w:basedOn w:val="Policepardfaut"/>
    <w:link w:val="En-tte"/>
    <w:uiPriority w:val="99"/>
    <w:rsid w:val="000E6982"/>
  </w:style>
  <w:style w:type="paragraph" w:styleId="Pieddepage">
    <w:name w:val="footer"/>
    <w:basedOn w:val="Normal"/>
    <w:link w:val="PieddepageCar"/>
    <w:uiPriority w:val="99"/>
    <w:unhideWhenUsed/>
    <w:rsid w:val="000E698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E6982"/>
  </w:style>
  <w:style w:type="character" w:styleId="Marquedecommentaire">
    <w:name w:val="annotation reference"/>
    <w:basedOn w:val="Policepardfaut"/>
    <w:uiPriority w:val="99"/>
    <w:semiHidden/>
    <w:unhideWhenUsed/>
    <w:rsid w:val="00125A04"/>
    <w:rPr>
      <w:sz w:val="16"/>
      <w:szCs w:val="16"/>
    </w:rPr>
  </w:style>
  <w:style w:type="paragraph" w:styleId="Commentaire">
    <w:name w:val="annotation text"/>
    <w:basedOn w:val="Normal"/>
    <w:link w:val="CommentaireCar"/>
    <w:uiPriority w:val="99"/>
    <w:unhideWhenUsed/>
    <w:rsid w:val="00125A04"/>
    <w:pPr>
      <w:spacing w:line="240" w:lineRule="auto"/>
    </w:pPr>
    <w:rPr>
      <w:sz w:val="20"/>
      <w:szCs w:val="20"/>
    </w:rPr>
  </w:style>
  <w:style w:type="character" w:customStyle="1" w:styleId="CommentaireCar">
    <w:name w:val="Commentaire Car"/>
    <w:basedOn w:val="Policepardfaut"/>
    <w:link w:val="Commentaire"/>
    <w:uiPriority w:val="99"/>
    <w:rsid w:val="00125A04"/>
    <w:rPr>
      <w:sz w:val="20"/>
      <w:szCs w:val="20"/>
    </w:rPr>
  </w:style>
  <w:style w:type="paragraph" w:styleId="Objetducommentaire">
    <w:name w:val="annotation subject"/>
    <w:basedOn w:val="Commentaire"/>
    <w:next w:val="Commentaire"/>
    <w:link w:val="ObjetducommentaireCar"/>
    <w:uiPriority w:val="99"/>
    <w:semiHidden/>
    <w:unhideWhenUsed/>
    <w:rsid w:val="00125A04"/>
    <w:rPr>
      <w:b/>
      <w:bCs/>
    </w:rPr>
  </w:style>
  <w:style w:type="character" w:customStyle="1" w:styleId="ObjetducommentaireCar">
    <w:name w:val="Objet du commentaire Car"/>
    <w:basedOn w:val="CommentaireCar"/>
    <w:link w:val="Objetducommentaire"/>
    <w:uiPriority w:val="99"/>
    <w:semiHidden/>
    <w:rsid w:val="00125A04"/>
    <w:rPr>
      <w:b/>
      <w:bCs/>
      <w:sz w:val="20"/>
      <w:szCs w:val="20"/>
    </w:rPr>
  </w:style>
  <w:style w:type="paragraph" w:styleId="Rvision">
    <w:name w:val="Revision"/>
    <w:hidden/>
    <w:uiPriority w:val="99"/>
    <w:semiHidden/>
    <w:rsid w:val="00125A04"/>
    <w:pPr>
      <w:spacing w:after="0" w:line="240" w:lineRule="auto"/>
    </w:pPr>
  </w:style>
  <w:style w:type="paragraph" w:customStyle="1" w:styleId="TableParagraph">
    <w:name w:val="Table Paragraph"/>
    <w:basedOn w:val="Normal"/>
    <w:uiPriority w:val="1"/>
    <w:qFormat/>
    <w:rsid w:val="00F442D3"/>
    <w:pPr>
      <w:widowControl w:val="0"/>
      <w:autoSpaceDE w:val="0"/>
      <w:autoSpaceDN w:val="0"/>
      <w:spacing w:after="0" w:line="240" w:lineRule="auto"/>
      <w:ind w:left="166"/>
    </w:pPr>
    <w:rPr>
      <w:rFonts w:ascii="Trebuchet MS" w:eastAsia="Trebuchet MS" w:hAnsi="Trebuchet MS" w:cs="Trebuchet MS"/>
      <w:kern w:val="0"/>
      <w:sz w:val="22"/>
      <w:szCs w:val="22"/>
      <w:lang w:val="en-US"/>
      <w14:ligatures w14:val="none"/>
    </w:rPr>
  </w:style>
  <w:style w:type="paragraph" w:styleId="Notedebasdepage">
    <w:name w:val="footnote text"/>
    <w:basedOn w:val="Normal"/>
    <w:link w:val="NotedebasdepageCar"/>
    <w:uiPriority w:val="99"/>
    <w:semiHidden/>
    <w:unhideWhenUsed/>
    <w:rsid w:val="00B404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04E1"/>
    <w:rPr>
      <w:sz w:val="20"/>
      <w:szCs w:val="20"/>
    </w:rPr>
  </w:style>
  <w:style w:type="character" w:styleId="Appelnotedebasdep">
    <w:name w:val="footnote reference"/>
    <w:basedOn w:val="Policepardfaut"/>
    <w:uiPriority w:val="99"/>
    <w:semiHidden/>
    <w:unhideWhenUsed/>
    <w:rsid w:val="00B404E1"/>
    <w:rPr>
      <w:vertAlign w:val="superscript"/>
    </w:rPr>
  </w:style>
  <w:style w:type="character" w:customStyle="1" w:styleId="cf01">
    <w:name w:val="cf01"/>
    <w:basedOn w:val="Policepardfaut"/>
    <w:rsid w:val="00A71E63"/>
    <w:rPr>
      <w:rFonts w:ascii="Segoe UI" w:hAnsi="Segoe UI" w:cs="Segoe UI" w:hint="default"/>
      <w:color w:val="0D0D0D"/>
      <w:sz w:val="18"/>
      <w:szCs w:val="18"/>
      <w:shd w:val="clear" w:color="auto" w:fill="FFFFFF"/>
    </w:rPr>
  </w:style>
  <w:style w:type="paragraph" w:styleId="Notedefin">
    <w:name w:val="endnote text"/>
    <w:basedOn w:val="Normal"/>
    <w:link w:val="NotedefinCar"/>
    <w:uiPriority w:val="99"/>
    <w:semiHidden/>
    <w:unhideWhenUsed/>
    <w:rsid w:val="00FD271E"/>
    <w:pPr>
      <w:spacing w:after="0" w:line="240" w:lineRule="auto"/>
    </w:pPr>
    <w:rPr>
      <w:sz w:val="20"/>
      <w:szCs w:val="20"/>
    </w:rPr>
  </w:style>
  <w:style w:type="character" w:customStyle="1" w:styleId="NotedefinCar">
    <w:name w:val="Note de fin Car"/>
    <w:basedOn w:val="Policepardfaut"/>
    <w:link w:val="Notedefin"/>
    <w:uiPriority w:val="99"/>
    <w:semiHidden/>
    <w:rsid w:val="00FD271E"/>
    <w:rPr>
      <w:sz w:val="20"/>
      <w:szCs w:val="20"/>
    </w:rPr>
  </w:style>
  <w:style w:type="character" w:styleId="Appeldenotedefin">
    <w:name w:val="endnote reference"/>
    <w:basedOn w:val="Policepardfaut"/>
    <w:uiPriority w:val="99"/>
    <w:semiHidden/>
    <w:unhideWhenUsed/>
    <w:rsid w:val="00FD271E"/>
    <w:rPr>
      <w:vertAlign w:val="superscript"/>
    </w:rPr>
  </w:style>
  <w:style w:type="character" w:customStyle="1" w:styleId="jpfdse">
    <w:name w:val="jpfdse"/>
    <w:basedOn w:val="Policepardfaut"/>
    <w:rsid w:val="00767B76"/>
  </w:style>
  <w:style w:type="paragraph" w:customStyle="1" w:styleId="Default">
    <w:name w:val="Default"/>
    <w:rsid w:val="00956E4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7007">
      <w:bodyDiv w:val="1"/>
      <w:marLeft w:val="0"/>
      <w:marRight w:val="0"/>
      <w:marTop w:val="0"/>
      <w:marBottom w:val="0"/>
      <w:divBdr>
        <w:top w:val="none" w:sz="0" w:space="0" w:color="auto"/>
        <w:left w:val="none" w:sz="0" w:space="0" w:color="auto"/>
        <w:bottom w:val="none" w:sz="0" w:space="0" w:color="auto"/>
        <w:right w:val="none" w:sz="0" w:space="0" w:color="auto"/>
      </w:divBdr>
    </w:div>
    <w:div w:id="392435970">
      <w:bodyDiv w:val="1"/>
      <w:marLeft w:val="0"/>
      <w:marRight w:val="0"/>
      <w:marTop w:val="0"/>
      <w:marBottom w:val="0"/>
      <w:divBdr>
        <w:top w:val="none" w:sz="0" w:space="0" w:color="auto"/>
        <w:left w:val="none" w:sz="0" w:space="0" w:color="auto"/>
        <w:bottom w:val="none" w:sz="0" w:space="0" w:color="auto"/>
        <w:right w:val="none" w:sz="0" w:space="0" w:color="auto"/>
      </w:divBdr>
    </w:div>
    <w:div w:id="648173985">
      <w:bodyDiv w:val="1"/>
      <w:marLeft w:val="0"/>
      <w:marRight w:val="0"/>
      <w:marTop w:val="0"/>
      <w:marBottom w:val="0"/>
      <w:divBdr>
        <w:top w:val="none" w:sz="0" w:space="0" w:color="auto"/>
        <w:left w:val="none" w:sz="0" w:space="0" w:color="auto"/>
        <w:bottom w:val="none" w:sz="0" w:space="0" w:color="auto"/>
        <w:right w:val="none" w:sz="0" w:space="0" w:color="auto"/>
      </w:divBdr>
    </w:div>
    <w:div w:id="697895903">
      <w:bodyDiv w:val="1"/>
      <w:marLeft w:val="0"/>
      <w:marRight w:val="0"/>
      <w:marTop w:val="0"/>
      <w:marBottom w:val="0"/>
      <w:divBdr>
        <w:top w:val="none" w:sz="0" w:space="0" w:color="auto"/>
        <w:left w:val="none" w:sz="0" w:space="0" w:color="auto"/>
        <w:bottom w:val="none" w:sz="0" w:space="0" w:color="auto"/>
        <w:right w:val="none" w:sz="0" w:space="0" w:color="auto"/>
      </w:divBdr>
    </w:div>
    <w:div w:id="798498101">
      <w:bodyDiv w:val="1"/>
      <w:marLeft w:val="0"/>
      <w:marRight w:val="0"/>
      <w:marTop w:val="0"/>
      <w:marBottom w:val="0"/>
      <w:divBdr>
        <w:top w:val="none" w:sz="0" w:space="0" w:color="auto"/>
        <w:left w:val="none" w:sz="0" w:space="0" w:color="auto"/>
        <w:bottom w:val="none" w:sz="0" w:space="0" w:color="auto"/>
        <w:right w:val="none" w:sz="0" w:space="0" w:color="auto"/>
      </w:divBdr>
    </w:div>
    <w:div w:id="824511378">
      <w:bodyDiv w:val="1"/>
      <w:marLeft w:val="0"/>
      <w:marRight w:val="0"/>
      <w:marTop w:val="0"/>
      <w:marBottom w:val="0"/>
      <w:divBdr>
        <w:top w:val="none" w:sz="0" w:space="0" w:color="auto"/>
        <w:left w:val="none" w:sz="0" w:space="0" w:color="auto"/>
        <w:bottom w:val="none" w:sz="0" w:space="0" w:color="auto"/>
        <w:right w:val="none" w:sz="0" w:space="0" w:color="auto"/>
      </w:divBdr>
    </w:div>
    <w:div w:id="849291663">
      <w:bodyDiv w:val="1"/>
      <w:marLeft w:val="0"/>
      <w:marRight w:val="0"/>
      <w:marTop w:val="0"/>
      <w:marBottom w:val="0"/>
      <w:divBdr>
        <w:top w:val="none" w:sz="0" w:space="0" w:color="auto"/>
        <w:left w:val="none" w:sz="0" w:space="0" w:color="auto"/>
        <w:bottom w:val="none" w:sz="0" w:space="0" w:color="auto"/>
        <w:right w:val="none" w:sz="0" w:space="0" w:color="auto"/>
      </w:divBdr>
    </w:div>
    <w:div w:id="890850167">
      <w:bodyDiv w:val="1"/>
      <w:marLeft w:val="0"/>
      <w:marRight w:val="0"/>
      <w:marTop w:val="0"/>
      <w:marBottom w:val="0"/>
      <w:divBdr>
        <w:top w:val="none" w:sz="0" w:space="0" w:color="auto"/>
        <w:left w:val="none" w:sz="0" w:space="0" w:color="auto"/>
        <w:bottom w:val="none" w:sz="0" w:space="0" w:color="auto"/>
        <w:right w:val="none" w:sz="0" w:space="0" w:color="auto"/>
      </w:divBdr>
    </w:div>
    <w:div w:id="894780392">
      <w:bodyDiv w:val="1"/>
      <w:marLeft w:val="0"/>
      <w:marRight w:val="0"/>
      <w:marTop w:val="0"/>
      <w:marBottom w:val="0"/>
      <w:divBdr>
        <w:top w:val="none" w:sz="0" w:space="0" w:color="auto"/>
        <w:left w:val="none" w:sz="0" w:space="0" w:color="auto"/>
        <w:bottom w:val="none" w:sz="0" w:space="0" w:color="auto"/>
        <w:right w:val="none" w:sz="0" w:space="0" w:color="auto"/>
      </w:divBdr>
      <w:divsChild>
        <w:div w:id="1089037147">
          <w:marLeft w:val="547"/>
          <w:marRight w:val="0"/>
          <w:marTop w:val="86"/>
          <w:marBottom w:val="0"/>
          <w:divBdr>
            <w:top w:val="none" w:sz="0" w:space="0" w:color="auto"/>
            <w:left w:val="none" w:sz="0" w:space="0" w:color="auto"/>
            <w:bottom w:val="none" w:sz="0" w:space="0" w:color="auto"/>
            <w:right w:val="none" w:sz="0" w:space="0" w:color="auto"/>
          </w:divBdr>
        </w:div>
      </w:divsChild>
    </w:div>
    <w:div w:id="942108547">
      <w:bodyDiv w:val="1"/>
      <w:marLeft w:val="0"/>
      <w:marRight w:val="0"/>
      <w:marTop w:val="0"/>
      <w:marBottom w:val="0"/>
      <w:divBdr>
        <w:top w:val="none" w:sz="0" w:space="0" w:color="auto"/>
        <w:left w:val="none" w:sz="0" w:space="0" w:color="auto"/>
        <w:bottom w:val="none" w:sz="0" w:space="0" w:color="auto"/>
        <w:right w:val="none" w:sz="0" w:space="0" w:color="auto"/>
      </w:divBdr>
    </w:div>
    <w:div w:id="996030227">
      <w:bodyDiv w:val="1"/>
      <w:marLeft w:val="0"/>
      <w:marRight w:val="0"/>
      <w:marTop w:val="0"/>
      <w:marBottom w:val="0"/>
      <w:divBdr>
        <w:top w:val="none" w:sz="0" w:space="0" w:color="auto"/>
        <w:left w:val="none" w:sz="0" w:space="0" w:color="auto"/>
        <w:bottom w:val="none" w:sz="0" w:space="0" w:color="auto"/>
        <w:right w:val="none" w:sz="0" w:space="0" w:color="auto"/>
      </w:divBdr>
    </w:div>
    <w:div w:id="1040009489">
      <w:bodyDiv w:val="1"/>
      <w:marLeft w:val="0"/>
      <w:marRight w:val="0"/>
      <w:marTop w:val="0"/>
      <w:marBottom w:val="0"/>
      <w:divBdr>
        <w:top w:val="none" w:sz="0" w:space="0" w:color="auto"/>
        <w:left w:val="none" w:sz="0" w:space="0" w:color="auto"/>
        <w:bottom w:val="none" w:sz="0" w:space="0" w:color="auto"/>
        <w:right w:val="none" w:sz="0" w:space="0" w:color="auto"/>
      </w:divBdr>
    </w:div>
    <w:div w:id="1080637763">
      <w:bodyDiv w:val="1"/>
      <w:marLeft w:val="0"/>
      <w:marRight w:val="0"/>
      <w:marTop w:val="0"/>
      <w:marBottom w:val="0"/>
      <w:divBdr>
        <w:top w:val="none" w:sz="0" w:space="0" w:color="auto"/>
        <w:left w:val="none" w:sz="0" w:space="0" w:color="auto"/>
        <w:bottom w:val="none" w:sz="0" w:space="0" w:color="auto"/>
        <w:right w:val="none" w:sz="0" w:space="0" w:color="auto"/>
      </w:divBdr>
    </w:div>
    <w:div w:id="1090584677">
      <w:bodyDiv w:val="1"/>
      <w:marLeft w:val="0"/>
      <w:marRight w:val="0"/>
      <w:marTop w:val="0"/>
      <w:marBottom w:val="0"/>
      <w:divBdr>
        <w:top w:val="none" w:sz="0" w:space="0" w:color="auto"/>
        <w:left w:val="none" w:sz="0" w:space="0" w:color="auto"/>
        <w:bottom w:val="none" w:sz="0" w:space="0" w:color="auto"/>
        <w:right w:val="none" w:sz="0" w:space="0" w:color="auto"/>
      </w:divBdr>
    </w:div>
    <w:div w:id="1090588182">
      <w:bodyDiv w:val="1"/>
      <w:marLeft w:val="0"/>
      <w:marRight w:val="0"/>
      <w:marTop w:val="0"/>
      <w:marBottom w:val="0"/>
      <w:divBdr>
        <w:top w:val="none" w:sz="0" w:space="0" w:color="auto"/>
        <w:left w:val="none" w:sz="0" w:space="0" w:color="auto"/>
        <w:bottom w:val="none" w:sz="0" w:space="0" w:color="auto"/>
        <w:right w:val="none" w:sz="0" w:space="0" w:color="auto"/>
      </w:divBdr>
    </w:div>
    <w:div w:id="1336422924">
      <w:bodyDiv w:val="1"/>
      <w:marLeft w:val="0"/>
      <w:marRight w:val="0"/>
      <w:marTop w:val="0"/>
      <w:marBottom w:val="0"/>
      <w:divBdr>
        <w:top w:val="none" w:sz="0" w:space="0" w:color="auto"/>
        <w:left w:val="none" w:sz="0" w:space="0" w:color="auto"/>
        <w:bottom w:val="none" w:sz="0" w:space="0" w:color="auto"/>
        <w:right w:val="none" w:sz="0" w:space="0" w:color="auto"/>
      </w:divBdr>
    </w:div>
    <w:div w:id="1562906129">
      <w:bodyDiv w:val="1"/>
      <w:marLeft w:val="0"/>
      <w:marRight w:val="0"/>
      <w:marTop w:val="0"/>
      <w:marBottom w:val="0"/>
      <w:divBdr>
        <w:top w:val="none" w:sz="0" w:space="0" w:color="auto"/>
        <w:left w:val="none" w:sz="0" w:space="0" w:color="auto"/>
        <w:bottom w:val="none" w:sz="0" w:space="0" w:color="auto"/>
        <w:right w:val="none" w:sz="0" w:space="0" w:color="auto"/>
      </w:divBdr>
      <w:divsChild>
        <w:div w:id="1585412753">
          <w:marLeft w:val="547"/>
          <w:marRight w:val="0"/>
          <w:marTop w:val="86"/>
          <w:marBottom w:val="0"/>
          <w:divBdr>
            <w:top w:val="none" w:sz="0" w:space="0" w:color="auto"/>
            <w:left w:val="none" w:sz="0" w:space="0" w:color="auto"/>
            <w:bottom w:val="none" w:sz="0" w:space="0" w:color="auto"/>
            <w:right w:val="none" w:sz="0" w:space="0" w:color="auto"/>
          </w:divBdr>
        </w:div>
        <w:div w:id="1533106174">
          <w:marLeft w:val="547"/>
          <w:marRight w:val="0"/>
          <w:marTop w:val="86"/>
          <w:marBottom w:val="0"/>
          <w:divBdr>
            <w:top w:val="none" w:sz="0" w:space="0" w:color="auto"/>
            <w:left w:val="none" w:sz="0" w:space="0" w:color="auto"/>
            <w:bottom w:val="none" w:sz="0" w:space="0" w:color="auto"/>
            <w:right w:val="none" w:sz="0" w:space="0" w:color="auto"/>
          </w:divBdr>
        </w:div>
      </w:divsChild>
    </w:div>
    <w:div w:id="1633707960">
      <w:bodyDiv w:val="1"/>
      <w:marLeft w:val="0"/>
      <w:marRight w:val="0"/>
      <w:marTop w:val="0"/>
      <w:marBottom w:val="0"/>
      <w:divBdr>
        <w:top w:val="none" w:sz="0" w:space="0" w:color="auto"/>
        <w:left w:val="none" w:sz="0" w:space="0" w:color="auto"/>
        <w:bottom w:val="none" w:sz="0" w:space="0" w:color="auto"/>
        <w:right w:val="none" w:sz="0" w:space="0" w:color="auto"/>
      </w:divBdr>
      <w:divsChild>
        <w:div w:id="324673892">
          <w:marLeft w:val="446"/>
          <w:marRight w:val="0"/>
          <w:marTop w:val="0"/>
          <w:marBottom w:val="160"/>
          <w:divBdr>
            <w:top w:val="none" w:sz="0" w:space="0" w:color="auto"/>
            <w:left w:val="none" w:sz="0" w:space="0" w:color="auto"/>
            <w:bottom w:val="none" w:sz="0" w:space="0" w:color="auto"/>
            <w:right w:val="none" w:sz="0" w:space="0" w:color="auto"/>
          </w:divBdr>
        </w:div>
        <w:div w:id="2078702036">
          <w:marLeft w:val="446"/>
          <w:marRight w:val="0"/>
          <w:marTop w:val="0"/>
          <w:marBottom w:val="160"/>
          <w:divBdr>
            <w:top w:val="none" w:sz="0" w:space="0" w:color="auto"/>
            <w:left w:val="none" w:sz="0" w:space="0" w:color="auto"/>
            <w:bottom w:val="none" w:sz="0" w:space="0" w:color="auto"/>
            <w:right w:val="none" w:sz="0" w:space="0" w:color="auto"/>
          </w:divBdr>
        </w:div>
        <w:div w:id="102112950">
          <w:marLeft w:val="446"/>
          <w:marRight w:val="0"/>
          <w:marTop w:val="0"/>
          <w:marBottom w:val="160"/>
          <w:divBdr>
            <w:top w:val="none" w:sz="0" w:space="0" w:color="auto"/>
            <w:left w:val="none" w:sz="0" w:space="0" w:color="auto"/>
            <w:bottom w:val="none" w:sz="0" w:space="0" w:color="auto"/>
            <w:right w:val="none" w:sz="0" w:space="0" w:color="auto"/>
          </w:divBdr>
        </w:div>
        <w:div w:id="1166671920">
          <w:marLeft w:val="446"/>
          <w:marRight w:val="0"/>
          <w:marTop w:val="0"/>
          <w:marBottom w:val="160"/>
          <w:divBdr>
            <w:top w:val="none" w:sz="0" w:space="0" w:color="auto"/>
            <w:left w:val="none" w:sz="0" w:space="0" w:color="auto"/>
            <w:bottom w:val="none" w:sz="0" w:space="0" w:color="auto"/>
            <w:right w:val="none" w:sz="0" w:space="0" w:color="auto"/>
          </w:divBdr>
        </w:div>
        <w:div w:id="37359649">
          <w:marLeft w:val="446"/>
          <w:marRight w:val="0"/>
          <w:marTop w:val="0"/>
          <w:marBottom w:val="160"/>
          <w:divBdr>
            <w:top w:val="none" w:sz="0" w:space="0" w:color="auto"/>
            <w:left w:val="none" w:sz="0" w:space="0" w:color="auto"/>
            <w:bottom w:val="none" w:sz="0" w:space="0" w:color="auto"/>
            <w:right w:val="none" w:sz="0" w:space="0" w:color="auto"/>
          </w:divBdr>
        </w:div>
      </w:divsChild>
    </w:div>
    <w:div w:id="17827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5E9C-AC11-46BE-8DD9-059455E0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5569</Words>
  <Characters>31745</Characters>
  <Application>Microsoft Office Word</Application>
  <DocSecurity>4</DocSecurity>
  <Lines>264</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CHUNG KAI TO</dc:creator>
  <cp:keywords/>
  <dc:description/>
  <cp:lastModifiedBy>Alice N'DIAYE</cp:lastModifiedBy>
  <cp:revision>2</cp:revision>
  <dcterms:created xsi:type="dcterms:W3CDTF">2024-04-04T14:05:00Z</dcterms:created>
  <dcterms:modified xsi:type="dcterms:W3CDTF">2024-04-04T14:05:00Z</dcterms:modified>
</cp:coreProperties>
</file>