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94A4" w14:textId="77777777" w:rsidR="00EE6246" w:rsidRDefault="00EE6246" w:rsidP="004D432D">
      <w:pPr>
        <w:spacing w:after="0" w:line="240" w:lineRule="auto"/>
        <w:jc w:val="center"/>
        <w:rPr>
          <w:rFonts w:asciiTheme="minorHAnsi" w:hAnsiTheme="minorHAnsi"/>
          <w:b/>
          <w:sz w:val="32"/>
          <w:szCs w:val="32"/>
          <w:lang w:val="en-GB"/>
        </w:rPr>
      </w:pPr>
    </w:p>
    <w:p w14:paraId="42A3B8EA" w14:textId="77777777" w:rsidR="00EE6246" w:rsidRPr="00BC0896" w:rsidRDefault="00EE6246" w:rsidP="00EE6246">
      <w:pPr>
        <w:spacing w:after="0" w:line="240" w:lineRule="auto"/>
        <w:jc w:val="center"/>
        <w:rPr>
          <w:rFonts w:asciiTheme="minorHAnsi" w:hAnsiTheme="minorHAnsi"/>
          <w:b/>
          <w:sz w:val="32"/>
          <w:szCs w:val="32"/>
          <w:lang w:val="fr-FR"/>
        </w:rPr>
      </w:pPr>
      <w:r w:rsidRPr="00BC0896">
        <w:rPr>
          <w:rFonts w:asciiTheme="minorHAnsi" w:hAnsiTheme="minorHAnsi"/>
          <w:b/>
          <w:sz w:val="32"/>
          <w:szCs w:val="32"/>
          <w:lang w:val="fr-FR"/>
        </w:rPr>
        <w:t xml:space="preserve">Déclaration ministérielle </w:t>
      </w:r>
    </w:p>
    <w:p w14:paraId="1DF9CE8A" w14:textId="2CF8DD44" w:rsidR="00EE6246" w:rsidRPr="00BC0896" w:rsidRDefault="00EE6246" w:rsidP="00EE6246">
      <w:pPr>
        <w:spacing w:after="0" w:line="240" w:lineRule="auto"/>
        <w:jc w:val="center"/>
        <w:rPr>
          <w:rFonts w:asciiTheme="minorHAnsi" w:hAnsiTheme="minorHAnsi"/>
          <w:b/>
          <w:color w:val="7F7F7F" w:themeColor="text1" w:themeTint="80"/>
          <w:sz w:val="24"/>
          <w:szCs w:val="24"/>
          <w:lang w:val="fr-FR"/>
        </w:rPr>
      </w:pPr>
      <w:r w:rsidRPr="00BC0896">
        <w:rPr>
          <w:rFonts w:asciiTheme="minorHAnsi" w:hAnsiTheme="minorHAnsi"/>
          <w:b/>
          <w:color w:val="7F7F7F" w:themeColor="text1" w:themeTint="80"/>
          <w:sz w:val="24"/>
          <w:szCs w:val="24"/>
          <w:lang w:val="fr-FR"/>
        </w:rPr>
        <w:t>3</w:t>
      </w:r>
      <w:r w:rsidRPr="00BC0896">
        <w:rPr>
          <w:rFonts w:asciiTheme="minorHAnsi" w:hAnsiTheme="minorHAnsi"/>
          <w:b/>
          <w:color w:val="7F7F7F" w:themeColor="text1" w:themeTint="80"/>
          <w:sz w:val="24"/>
          <w:szCs w:val="24"/>
          <w:vertAlign w:val="superscript"/>
          <w:lang w:val="fr-FR"/>
        </w:rPr>
        <w:t>ème</w:t>
      </w:r>
      <w:r w:rsidRPr="00BC0896">
        <w:rPr>
          <w:rFonts w:asciiTheme="minorHAnsi" w:hAnsiTheme="minorHAnsi"/>
          <w:b/>
          <w:color w:val="7F7F7F" w:themeColor="text1" w:themeTint="80"/>
          <w:sz w:val="24"/>
          <w:szCs w:val="24"/>
          <w:lang w:val="fr-FR"/>
        </w:rPr>
        <w:t xml:space="preserve"> Conférence ministérielle sur la sécurité et la sûreté maritime</w:t>
      </w:r>
      <w:r w:rsidR="000A7AED" w:rsidRPr="00BC0896">
        <w:rPr>
          <w:rFonts w:asciiTheme="minorHAnsi" w:hAnsiTheme="minorHAnsi"/>
          <w:b/>
          <w:color w:val="7F7F7F" w:themeColor="text1" w:themeTint="80"/>
          <w:sz w:val="24"/>
          <w:szCs w:val="24"/>
          <w:lang w:val="fr-FR"/>
        </w:rPr>
        <w:t>s</w:t>
      </w:r>
      <w:r w:rsidRPr="00BC0896">
        <w:rPr>
          <w:rFonts w:asciiTheme="minorHAnsi" w:hAnsiTheme="minorHAnsi"/>
          <w:b/>
          <w:color w:val="7F7F7F" w:themeColor="text1" w:themeTint="80"/>
          <w:sz w:val="24"/>
          <w:szCs w:val="24"/>
          <w:lang w:val="fr-FR"/>
        </w:rPr>
        <w:t xml:space="preserve"> </w:t>
      </w:r>
    </w:p>
    <w:p w14:paraId="13984533" w14:textId="0374E079" w:rsidR="00EE6246" w:rsidRPr="00BC0896" w:rsidRDefault="00EE6246" w:rsidP="00EE6246">
      <w:pPr>
        <w:spacing w:after="0" w:line="240" w:lineRule="auto"/>
        <w:jc w:val="center"/>
        <w:rPr>
          <w:rFonts w:asciiTheme="minorHAnsi" w:hAnsiTheme="minorHAnsi"/>
          <w:b/>
          <w:color w:val="7F7F7F" w:themeColor="text1" w:themeTint="80"/>
          <w:sz w:val="24"/>
          <w:szCs w:val="24"/>
          <w:lang w:val="fr-FR"/>
        </w:rPr>
      </w:pPr>
      <w:r w:rsidRPr="00BC0896">
        <w:rPr>
          <w:rFonts w:asciiTheme="minorHAnsi" w:hAnsiTheme="minorHAnsi"/>
          <w:b/>
          <w:color w:val="7F7F7F" w:themeColor="text1" w:themeTint="80"/>
          <w:sz w:val="24"/>
          <w:szCs w:val="24"/>
          <w:lang w:val="fr-FR"/>
        </w:rPr>
        <w:t>dans l'océan Indien occidental</w:t>
      </w:r>
    </w:p>
    <w:p w14:paraId="291594DE" w14:textId="77777777" w:rsidR="00EE6246" w:rsidRPr="00BC0896" w:rsidRDefault="00EE6246" w:rsidP="00EE6246">
      <w:pPr>
        <w:spacing w:after="0" w:line="240" w:lineRule="auto"/>
        <w:jc w:val="center"/>
        <w:rPr>
          <w:rFonts w:asciiTheme="minorHAnsi" w:hAnsiTheme="minorHAnsi"/>
          <w:b/>
          <w:color w:val="7F7F7F" w:themeColor="text1" w:themeTint="80"/>
          <w:sz w:val="24"/>
          <w:szCs w:val="24"/>
          <w:lang w:val="fr-FR"/>
        </w:rPr>
      </w:pPr>
    </w:p>
    <w:p w14:paraId="11ABF80A" w14:textId="5BCDDBC4" w:rsidR="00EE6246" w:rsidRPr="00BC0896" w:rsidRDefault="00EE6246" w:rsidP="00EE6246">
      <w:pPr>
        <w:pBdr>
          <w:bottom w:val="single" w:sz="4" w:space="1" w:color="000000"/>
        </w:pBdr>
        <w:spacing w:after="0" w:line="240" w:lineRule="auto"/>
        <w:jc w:val="center"/>
        <w:rPr>
          <w:rFonts w:asciiTheme="minorHAnsi" w:hAnsiTheme="minorHAnsi"/>
          <w:i/>
          <w:color w:val="7F7F7F" w:themeColor="text1" w:themeTint="80"/>
          <w:szCs w:val="24"/>
          <w:lang w:val="fr-FR"/>
        </w:rPr>
      </w:pPr>
      <w:r w:rsidRPr="00BC0896">
        <w:rPr>
          <w:rFonts w:asciiTheme="minorHAnsi" w:hAnsiTheme="minorHAnsi"/>
          <w:i/>
          <w:color w:val="7F7F7F" w:themeColor="text1" w:themeTint="80"/>
          <w:szCs w:val="24"/>
          <w:lang w:val="fr-FR"/>
        </w:rPr>
        <w:t>Balaclava, République de Maurice - 16 novembre 2023</w:t>
      </w:r>
    </w:p>
    <w:p w14:paraId="54DD311B" w14:textId="4EAB76D7" w:rsidR="00B43C88" w:rsidRPr="00BC0896" w:rsidRDefault="00B43C88" w:rsidP="004D432D">
      <w:pPr>
        <w:spacing w:after="0" w:line="240" w:lineRule="auto"/>
        <w:jc w:val="both"/>
        <w:rPr>
          <w:rFonts w:asciiTheme="minorHAnsi" w:hAnsiTheme="minorHAnsi"/>
          <w:b/>
          <w:sz w:val="28"/>
          <w:szCs w:val="24"/>
          <w:u w:val="single"/>
          <w:lang w:val="fr-FR"/>
        </w:rPr>
      </w:pPr>
    </w:p>
    <w:p w14:paraId="1AEDABB0" w14:textId="77777777" w:rsidR="00EE6246" w:rsidRPr="00BC0896" w:rsidRDefault="00EE6246" w:rsidP="00EE6246">
      <w:pPr>
        <w:spacing w:after="0" w:line="240" w:lineRule="auto"/>
        <w:jc w:val="both"/>
        <w:rPr>
          <w:rFonts w:asciiTheme="minorHAnsi" w:hAnsiTheme="minorHAnsi"/>
          <w:b/>
          <w:sz w:val="28"/>
          <w:szCs w:val="24"/>
          <w:u w:val="single"/>
          <w:lang w:val="fr-FR"/>
        </w:rPr>
      </w:pPr>
      <w:r w:rsidRPr="00BC0896">
        <w:rPr>
          <w:rFonts w:asciiTheme="minorHAnsi" w:hAnsiTheme="minorHAnsi"/>
          <w:b/>
          <w:sz w:val="28"/>
          <w:szCs w:val="24"/>
          <w:u w:val="single"/>
          <w:lang w:val="fr-FR"/>
        </w:rPr>
        <w:t>Préambule</w:t>
      </w:r>
    </w:p>
    <w:p w14:paraId="2AE03543" w14:textId="77777777" w:rsidR="00EE6246" w:rsidRPr="00BC0896" w:rsidRDefault="00EE6246" w:rsidP="00EE6246">
      <w:pPr>
        <w:spacing w:after="0" w:line="240" w:lineRule="auto"/>
        <w:jc w:val="both"/>
        <w:rPr>
          <w:rFonts w:asciiTheme="minorHAnsi" w:hAnsiTheme="minorHAnsi"/>
          <w:b/>
          <w:sz w:val="28"/>
          <w:szCs w:val="24"/>
          <w:u w:val="single"/>
          <w:lang w:val="fr-FR"/>
        </w:rPr>
      </w:pPr>
    </w:p>
    <w:p w14:paraId="76681943" w14:textId="47D0781B" w:rsidR="00EE6246" w:rsidRPr="00BC0896" w:rsidRDefault="00EE6246" w:rsidP="00EE6246">
      <w:pPr>
        <w:spacing w:after="0" w:line="240" w:lineRule="auto"/>
        <w:jc w:val="both"/>
        <w:rPr>
          <w:rFonts w:ascii="Verdana" w:hAnsi="Verdana"/>
          <w:sz w:val="20"/>
          <w:szCs w:val="20"/>
          <w:lang w:val="fr-FR"/>
        </w:rPr>
      </w:pPr>
      <w:r w:rsidRPr="00BC0896">
        <w:rPr>
          <w:rFonts w:ascii="Verdana" w:hAnsi="Verdana"/>
          <w:b/>
          <w:i/>
          <w:sz w:val="20"/>
          <w:szCs w:val="20"/>
          <w:lang w:val="fr-FR"/>
        </w:rPr>
        <w:t xml:space="preserve">Rappelant </w:t>
      </w:r>
      <w:r w:rsidRPr="00BC0896">
        <w:rPr>
          <w:rFonts w:ascii="Verdana" w:hAnsi="Verdana"/>
          <w:sz w:val="20"/>
          <w:szCs w:val="20"/>
          <w:lang w:val="fr-FR"/>
        </w:rPr>
        <w:t xml:space="preserve">les déclarations adoptées lors des </w:t>
      </w:r>
      <w:r w:rsidR="000A7AED" w:rsidRPr="00BC0896">
        <w:rPr>
          <w:rFonts w:ascii="Verdana" w:hAnsi="Verdana"/>
          <w:sz w:val="20"/>
          <w:szCs w:val="20"/>
          <w:lang w:val="fr-FR"/>
        </w:rPr>
        <w:t>C</w:t>
      </w:r>
      <w:r w:rsidRPr="00BC0896">
        <w:rPr>
          <w:rFonts w:ascii="Verdana" w:hAnsi="Verdana"/>
          <w:sz w:val="20"/>
          <w:szCs w:val="20"/>
          <w:lang w:val="fr-FR"/>
        </w:rPr>
        <w:t>onférences ministérielles de 2018 et 2019 sur la sécurité maritime dans l'océan Indien occidental ;</w:t>
      </w:r>
    </w:p>
    <w:p w14:paraId="129E1BF3" w14:textId="77777777" w:rsidR="00EE6246" w:rsidRPr="00BC0896" w:rsidRDefault="00EE6246" w:rsidP="00EE6246">
      <w:pPr>
        <w:spacing w:after="0" w:line="240" w:lineRule="auto"/>
        <w:jc w:val="both"/>
        <w:rPr>
          <w:rFonts w:ascii="Verdana" w:hAnsi="Verdana"/>
          <w:bCs/>
          <w:sz w:val="20"/>
          <w:szCs w:val="20"/>
          <w:lang w:val="fr-FR"/>
        </w:rPr>
      </w:pPr>
    </w:p>
    <w:p w14:paraId="0F70D17A" w14:textId="4177EE28" w:rsidR="00EE6246" w:rsidRPr="00BC0896" w:rsidRDefault="00EE6246" w:rsidP="00EE6246">
      <w:pPr>
        <w:spacing w:after="0" w:line="240" w:lineRule="auto"/>
        <w:jc w:val="both"/>
        <w:rPr>
          <w:rFonts w:ascii="Verdana" w:hAnsi="Verdana"/>
          <w:sz w:val="20"/>
          <w:szCs w:val="20"/>
          <w:lang w:val="fr-FR"/>
        </w:rPr>
      </w:pPr>
      <w:r w:rsidRPr="00BC0896">
        <w:rPr>
          <w:rFonts w:ascii="Verdana" w:hAnsi="Verdana"/>
          <w:b/>
          <w:i/>
          <w:sz w:val="20"/>
          <w:szCs w:val="20"/>
          <w:lang w:val="fr-FR"/>
        </w:rPr>
        <w:t xml:space="preserve">Reconnaissant </w:t>
      </w:r>
      <w:r w:rsidRPr="00BC0896">
        <w:rPr>
          <w:rFonts w:ascii="Verdana" w:hAnsi="Verdana"/>
          <w:sz w:val="20"/>
          <w:szCs w:val="20"/>
          <w:lang w:val="fr-FR"/>
        </w:rPr>
        <w:t xml:space="preserve">la nécessité de renforcer, de consolider et d'élargir l'architecture régionale de sécurité maritime de l'océan Indien occidental comme condition préalable et mécanisme clé pour le développement de l'économie marine/bleue et de la mise en œuvre de la zone de libre-échange continentale africaine, ainsi que pour la prévention, la réduction et la coordination des réponses aux risques, offenses et crimes en mer, en particulier en ce qui concerne les écosystèmes marins et </w:t>
      </w:r>
      <w:r w:rsidR="00CB240E" w:rsidRPr="00BC0896">
        <w:rPr>
          <w:rFonts w:ascii="Verdana" w:hAnsi="Verdana"/>
          <w:sz w:val="20"/>
          <w:szCs w:val="20"/>
          <w:lang w:val="fr-FR"/>
        </w:rPr>
        <w:t>côtiers ;</w:t>
      </w:r>
      <w:r w:rsidRPr="00BC0896">
        <w:rPr>
          <w:rFonts w:ascii="Verdana" w:hAnsi="Verdana"/>
          <w:sz w:val="20"/>
          <w:szCs w:val="20"/>
          <w:lang w:val="fr-FR"/>
        </w:rPr>
        <w:t xml:space="preserve"> </w:t>
      </w:r>
    </w:p>
    <w:p w14:paraId="7620EAAB" w14:textId="77777777" w:rsidR="00EE6246" w:rsidRPr="00BC0896" w:rsidRDefault="00EE6246" w:rsidP="00EE6246">
      <w:pPr>
        <w:spacing w:after="0" w:line="240" w:lineRule="auto"/>
        <w:jc w:val="both"/>
        <w:rPr>
          <w:rFonts w:ascii="Verdana" w:hAnsi="Verdana"/>
          <w:sz w:val="20"/>
          <w:szCs w:val="20"/>
          <w:lang w:val="fr-FR"/>
        </w:rPr>
      </w:pPr>
    </w:p>
    <w:p w14:paraId="29BAD2C5" w14:textId="41B0C163" w:rsidR="0058338A" w:rsidRPr="00BC0896" w:rsidRDefault="0058338A" w:rsidP="004D432D">
      <w:pPr>
        <w:spacing w:after="0" w:line="240" w:lineRule="auto"/>
        <w:jc w:val="both"/>
        <w:rPr>
          <w:rFonts w:ascii="Verdana" w:hAnsi="Verdana"/>
          <w:b/>
          <w:iCs/>
          <w:sz w:val="20"/>
          <w:szCs w:val="20"/>
          <w:lang w:val="fr-FR"/>
        </w:rPr>
      </w:pPr>
      <w:r w:rsidRPr="00BC0896">
        <w:rPr>
          <w:rFonts w:ascii="Verdana" w:hAnsi="Verdana"/>
          <w:b/>
          <w:i/>
          <w:sz w:val="20"/>
          <w:szCs w:val="20"/>
          <w:lang w:val="fr-FR"/>
        </w:rPr>
        <w:t xml:space="preserve">Considérant </w:t>
      </w:r>
      <w:r w:rsidRPr="00BC0896">
        <w:rPr>
          <w:rFonts w:ascii="Verdana" w:hAnsi="Verdana"/>
          <w:bCs/>
          <w:iCs/>
          <w:sz w:val="20"/>
          <w:szCs w:val="20"/>
          <w:lang w:val="fr-FR"/>
        </w:rPr>
        <w:t xml:space="preserve">l'obligation des </w:t>
      </w:r>
      <w:r w:rsidR="001F79EE" w:rsidRPr="00BC0896">
        <w:rPr>
          <w:rFonts w:ascii="Verdana" w:hAnsi="Verdana"/>
          <w:bCs/>
          <w:iCs/>
          <w:sz w:val="20"/>
          <w:szCs w:val="20"/>
          <w:lang w:val="fr-FR"/>
        </w:rPr>
        <w:t>Etats Parties à</w:t>
      </w:r>
      <w:r w:rsidRPr="00BC0896">
        <w:rPr>
          <w:rFonts w:ascii="Verdana" w:hAnsi="Verdana"/>
          <w:bCs/>
          <w:iCs/>
          <w:sz w:val="20"/>
          <w:szCs w:val="20"/>
          <w:lang w:val="fr-FR"/>
        </w:rPr>
        <w:t xml:space="preserve"> la Convention sur le commerce international des espèces de faune et de flore sauvages menacées d'extinction d'adhérer aux articles et aux résolutions de la Convention garantissant que le commerce international des spécimens d'animaux et de plantes sauvages ne menace pas la survie des espèces et que le commerce illégal des espèces énumérées dans la Convention est empêché</w:t>
      </w:r>
      <w:r w:rsidR="00631C17" w:rsidRPr="00BC0896">
        <w:rPr>
          <w:rFonts w:ascii="Verdana" w:hAnsi="Verdana"/>
          <w:bCs/>
          <w:iCs/>
          <w:sz w:val="20"/>
          <w:szCs w:val="20"/>
          <w:lang w:val="fr-FR"/>
        </w:rPr>
        <w:t> ;</w:t>
      </w:r>
    </w:p>
    <w:p w14:paraId="1D9BB371" w14:textId="77777777" w:rsidR="0058338A" w:rsidRPr="00BC0896" w:rsidRDefault="0058338A" w:rsidP="004D432D">
      <w:pPr>
        <w:spacing w:after="0" w:line="240" w:lineRule="auto"/>
        <w:jc w:val="both"/>
        <w:rPr>
          <w:rFonts w:ascii="Verdana" w:hAnsi="Verdana"/>
          <w:b/>
          <w:i/>
          <w:sz w:val="20"/>
          <w:szCs w:val="20"/>
          <w:lang w:val="fr-FR"/>
        </w:rPr>
      </w:pPr>
    </w:p>
    <w:p w14:paraId="3D11AAD4" w14:textId="79AD3D7A" w:rsidR="002158A7" w:rsidRPr="00BC0896" w:rsidRDefault="00EE6246" w:rsidP="004D432D">
      <w:pPr>
        <w:spacing w:after="0" w:line="240" w:lineRule="auto"/>
        <w:jc w:val="both"/>
        <w:rPr>
          <w:rFonts w:ascii="Verdana" w:hAnsi="Verdana"/>
          <w:sz w:val="20"/>
          <w:szCs w:val="20"/>
          <w:lang w:val="fr-FR"/>
        </w:rPr>
      </w:pPr>
      <w:r w:rsidRPr="00BC0896">
        <w:rPr>
          <w:rFonts w:ascii="Verdana" w:hAnsi="Verdana"/>
          <w:b/>
          <w:i/>
          <w:sz w:val="20"/>
          <w:szCs w:val="20"/>
          <w:lang w:val="fr-FR"/>
        </w:rPr>
        <w:t xml:space="preserve">Considérant </w:t>
      </w:r>
      <w:r w:rsidRPr="00BC0896">
        <w:rPr>
          <w:rFonts w:ascii="Verdana" w:hAnsi="Verdana"/>
          <w:sz w:val="20"/>
          <w:szCs w:val="20"/>
          <w:lang w:val="fr-FR"/>
        </w:rPr>
        <w:t xml:space="preserve">la déclaration ministérielle de Moroni </w:t>
      </w:r>
      <w:r w:rsidR="00C27997" w:rsidRPr="00BC0896">
        <w:rPr>
          <w:rFonts w:ascii="Verdana" w:hAnsi="Verdana"/>
          <w:sz w:val="20"/>
          <w:szCs w:val="20"/>
          <w:lang w:val="fr-FR"/>
        </w:rPr>
        <w:t>« </w:t>
      </w:r>
      <w:r w:rsidR="00477093" w:rsidRPr="00BC0896">
        <w:rPr>
          <w:rFonts w:ascii="Verdana" w:hAnsi="Verdana"/>
          <w:sz w:val="20"/>
          <w:szCs w:val="20"/>
          <w:lang w:val="fr-FR"/>
        </w:rPr>
        <w:t>Blue Future »</w:t>
      </w:r>
      <w:r w:rsidRPr="00BC0896">
        <w:rPr>
          <w:rFonts w:ascii="Verdana" w:hAnsi="Verdana"/>
          <w:sz w:val="20"/>
          <w:szCs w:val="20"/>
          <w:lang w:val="fr-FR"/>
        </w:rPr>
        <w:t xml:space="preserve"> sur l'action climatique et l'économie bleue en Afrique du 14 juin 2023</w:t>
      </w:r>
      <w:r w:rsidR="00631C17" w:rsidRPr="00BC0896">
        <w:rPr>
          <w:rFonts w:ascii="Verdana" w:hAnsi="Verdana"/>
          <w:sz w:val="20"/>
          <w:szCs w:val="20"/>
          <w:lang w:val="fr-FR"/>
        </w:rPr>
        <w:t> ;</w:t>
      </w:r>
    </w:p>
    <w:p w14:paraId="3CAA6269" w14:textId="77777777" w:rsidR="00F05B83" w:rsidRPr="00BC0896" w:rsidRDefault="00F05B83" w:rsidP="004D432D">
      <w:pPr>
        <w:spacing w:after="0" w:line="240" w:lineRule="auto"/>
        <w:jc w:val="both"/>
        <w:rPr>
          <w:rFonts w:ascii="Verdana" w:hAnsi="Verdana"/>
          <w:sz w:val="20"/>
          <w:szCs w:val="20"/>
          <w:lang w:val="fr-FR"/>
        </w:rPr>
      </w:pPr>
    </w:p>
    <w:p w14:paraId="16EAEC32" w14:textId="7A46CB59" w:rsidR="00F05B83" w:rsidRPr="00BC0896" w:rsidRDefault="00F05B83" w:rsidP="004D432D">
      <w:pPr>
        <w:spacing w:after="0" w:line="240" w:lineRule="auto"/>
        <w:jc w:val="both"/>
        <w:rPr>
          <w:rFonts w:ascii="Verdana" w:hAnsi="Verdana"/>
          <w:sz w:val="20"/>
          <w:szCs w:val="20"/>
          <w:lang w:val="fr-FR"/>
        </w:rPr>
      </w:pPr>
      <w:r w:rsidRPr="00BC0896">
        <w:rPr>
          <w:rFonts w:ascii="Verdana" w:hAnsi="Verdana"/>
          <w:b/>
          <w:bCs/>
          <w:i/>
          <w:iCs/>
          <w:sz w:val="20"/>
          <w:szCs w:val="20"/>
          <w:lang w:val="fr-FR"/>
        </w:rPr>
        <w:t xml:space="preserve">Reconnaissant </w:t>
      </w:r>
      <w:r w:rsidRPr="00BC0896">
        <w:rPr>
          <w:rFonts w:ascii="Verdana" w:hAnsi="Verdana"/>
          <w:sz w:val="20"/>
          <w:szCs w:val="20"/>
          <w:lang w:val="fr-FR"/>
        </w:rPr>
        <w:t xml:space="preserve">l'intérêt manifesté par les pays africains enclavés et leur participation active à la présente Conférence sur la sécurité et la sûreté maritimes, et considérant qu'il s'agit d'une occasion unique pour ces </w:t>
      </w:r>
      <w:r w:rsidR="008878CA" w:rsidRPr="00BC0896">
        <w:rPr>
          <w:rFonts w:ascii="Verdana" w:hAnsi="Verdana"/>
          <w:sz w:val="20"/>
          <w:szCs w:val="20"/>
          <w:lang w:val="fr-FR"/>
        </w:rPr>
        <w:t>N</w:t>
      </w:r>
      <w:r w:rsidRPr="00BC0896">
        <w:rPr>
          <w:rFonts w:ascii="Verdana" w:hAnsi="Verdana"/>
          <w:sz w:val="20"/>
          <w:szCs w:val="20"/>
          <w:lang w:val="fr-FR"/>
        </w:rPr>
        <w:t>ations de combler les lacunes existantes en matière de connaissances</w:t>
      </w:r>
      <w:r w:rsidR="0013279A" w:rsidRPr="00BC0896">
        <w:rPr>
          <w:rFonts w:ascii="Verdana" w:hAnsi="Verdana"/>
          <w:sz w:val="20"/>
          <w:szCs w:val="20"/>
          <w:lang w:val="fr-FR"/>
        </w:rPr>
        <w:t xml:space="preserve"> dans le domaine maritime</w:t>
      </w:r>
      <w:r w:rsidRPr="00BC0896">
        <w:rPr>
          <w:rFonts w:ascii="Verdana" w:hAnsi="Verdana"/>
          <w:sz w:val="20"/>
          <w:szCs w:val="20"/>
          <w:lang w:val="fr-FR"/>
        </w:rPr>
        <w:t>, de renforcer leurs cadres politiques, juridiques et institutionnels, et d'intensifier la coopération avec les pays</w:t>
      </w:r>
      <w:r w:rsidR="0013279A" w:rsidRPr="00BC0896">
        <w:rPr>
          <w:rFonts w:ascii="Verdana" w:hAnsi="Verdana"/>
          <w:sz w:val="20"/>
          <w:szCs w:val="20"/>
          <w:lang w:val="fr-FR"/>
        </w:rPr>
        <w:t xml:space="preserve"> de la région à cette fin</w:t>
      </w:r>
      <w:r w:rsidRPr="00BC0896">
        <w:rPr>
          <w:rFonts w:ascii="Verdana" w:hAnsi="Verdana"/>
          <w:sz w:val="20"/>
          <w:szCs w:val="20"/>
          <w:lang w:val="fr-FR"/>
        </w:rPr>
        <w:t>.</w:t>
      </w:r>
    </w:p>
    <w:p w14:paraId="4438C16D" w14:textId="77777777" w:rsidR="00EE6246" w:rsidRPr="00BC0896" w:rsidRDefault="00EE6246" w:rsidP="004D432D">
      <w:pPr>
        <w:spacing w:after="0" w:line="240" w:lineRule="auto"/>
        <w:jc w:val="both"/>
        <w:rPr>
          <w:rFonts w:asciiTheme="minorHAnsi" w:hAnsiTheme="minorHAnsi"/>
          <w:lang w:val="fr-FR"/>
        </w:rPr>
      </w:pPr>
    </w:p>
    <w:p w14:paraId="74CD27C6" w14:textId="39D3E3AC" w:rsidR="00C2707C" w:rsidRPr="00BC0896" w:rsidRDefault="009F5875" w:rsidP="002158A7">
      <w:pPr>
        <w:spacing w:after="0" w:line="240" w:lineRule="auto"/>
        <w:jc w:val="center"/>
        <w:rPr>
          <w:rFonts w:asciiTheme="minorHAnsi" w:hAnsiTheme="minorHAnsi"/>
          <w:lang w:val="fr-FR"/>
        </w:rPr>
      </w:pPr>
      <w:r w:rsidRPr="00BC0896">
        <w:rPr>
          <w:rFonts w:asciiTheme="minorHAnsi" w:hAnsiTheme="minorHAnsi"/>
          <w:lang w:val="fr-FR"/>
        </w:rPr>
        <w:t>*****</w:t>
      </w:r>
    </w:p>
    <w:p w14:paraId="4953F4DC" w14:textId="77777777" w:rsidR="002158A7" w:rsidRPr="00BC0896" w:rsidRDefault="002158A7" w:rsidP="002158A7">
      <w:pPr>
        <w:spacing w:after="0" w:line="240" w:lineRule="auto"/>
        <w:jc w:val="center"/>
        <w:rPr>
          <w:rFonts w:asciiTheme="minorHAnsi" w:hAnsiTheme="minorHAnsi"/>
          <w:sz w:val="24"/>
          <w:szCs w:val="24"/>
          <w:lang w:val="fr-FR"/>
        </w:rPr>
      </w:pPr>
    </w:p>
    <w:p w14:paraId="281753C0" w14:textId="64C077EB" w:rsidR="00EE6246" w:rsidRPr="00CF2244" w:rsidRDefault="00EE6246" w:rsidP="00477093">
      <w:pPr>
        <w:spacing w:after="0" w:line="240" w:lineRule="auto"/>
        <w:jc w:val="both"/>
        <w:rPr>
          <w:rFonts w:ascii="Verdana" w:hAnsi="Verdana"/>
          <w:b/>
          <w:sz w:val="20"/>
          <w:szCs w:val="20"/>
          <w:lang w:val="fr-FR"/>
        </w:rPr>
      </w:pPr>
      <w:r w:rsidRPr="00CF2244">
        <w:rPr>
          <w:rFonts w:ascii="Verdana" w:hAnsi="Verdana"/>
          <w:b/>
          <w:sz w:val="20"/>
          <w:szCs w:val="20"/>
          <w:lang w:val="fr-FR"/>
        </w:rPr>
        <w:t xml:space="preserve">Nous, ministres et représentants </w:t>
      </w:r>
      <w:r w:rsidR="00CF2244" w:rsidRPr="00CF2244">
        <w:rPr>
          <w:rFonts w:ascii="Verdana" w:hAnsi="Verdana"/>
          <w:b/>
          <w:sz w:val="20"/>
          <w:szCs w:val="20"/>
          <w:lang w:val="fr-FR"/>
        </w:rPr>
        <w:t xml:space="preserve">de la </w:t>
      </w:r>
      <w:r w:rsidR="003937B4" w:rsidRPr="00CF2244">
        <w:rPr>
          <w:rFonts w:ascii="Verdana" w:hAnsi="Verdana" w:cs="Arial"/>
          <w:b/>
          <w:bCs/>
          <w:color w:val="374151"/>
          <w:sz w:val="20"/>
          <w:szCs w:val="20"/>
          <w:shd w:val="clear" w:color="auto" w:fill="FFFFFF"/>
          <w:lang w:val="fr-FR"/>
        </w:rPr>
        <w:t>République</w:t>
      </w:r>
      <w:r w:rsidR="00CF2244" w:rsidRPr="00CF2244">
        <w:rPr>
          <w:rFonts w:ascii="Verdana" w:hAnsi="Verdana" w:cs="Arial"/>
          <w:b/>
          <w:bCs/>
          <w:color w:val="374151"/>
          <w:sz w:val="20"/>
          <w:szCs w:val="20"/>
          <w:shd w:val="clear" w:color="auto" w:fill="FFFFFF"/>
          <w:lang w:val="fr-FR"/>
        </w:rPr>
        <w:t xml:space="preserve"> </w:t>
      </w:r>
      <w:r w:rsidR="00CF2244" w:rsidRPr="00CF2244">
        <w:rPr>
          <w:rFonts w:ascii="Verdana" w:hAnsi="Verdana" w:cs="Arial"/>
          <w:b/>
          <w:bCs/>
          <w:color w:val="374151"/>
          <w:sz w:val="20"/>
          <w:szCs w:val="20"/>
          <w:shd w:val="clear" w:color="auto" w:fill="FFFFFF"/>
          <w:lang w:val="fr-FR"/>
        </w:rPr>
        <w:t>d’</w:t>
      </w:r>
      <w:r w:rsidR="00CF2244" w:rsidRPr="00CF2244">
        <w:rPr>
          <w:rFonts w:ascii="Verdana" w:hAnsi="Verdana" w:cs="Arial"/>
          <w:b/>
          <w:bCs/>
          <w:color w:val="374151"/>
          <w:sz w:val="20"/>
          <w:szCs w:val="20"/>
          <w:shd w:val="clear" w:color="auto" w:fill="FFFFFF"/>
          <w:lang w:val="fr-FR"/>
        </w:rPr>
        <w:t>Angola</w:t>
      </w:r>
      <w:r w:rsidR="00CF2244" w:rsidRPr="00CF2244">
        <w:rPr>
          <w:rFonts w:ascii="Verdana" w:hAnsi="Verdana" w:cs="Arial"/>
          <w:b/>
          <w:bCs/>
          <w:sz w:val="20"/>
          <w:szCs w:val="20"/>
          <w:lang w:val="fr-FR"/>
        </w:rPr>
        <w:t xml:space="preserve">, </w:t>
      </w:r>
      <w:r w:rsidR="00CF2244" w:rsidRPr="00CF2244">
        <w:rPr>
          <w:rFonts w:ascii="Verdana" w:hAnsi="Verdana" w:cs="Arial"/>
          <w:b/>
          <w:bCs/>
          <w:color w:val="374151"/>
          <w:sz w:val="20"/>
          <w:szCs w:val="20"/>
          <w:shd w:val="clear" w:color="auto" w:fill="FFFFFF"/>
          <w:lang w:val="fr-FR"/>
        </w:rPr>
        <w:t>de l’</w:t>
      </w:r>
      <w:r w:rsidR="00CF2244" w:rsidRPr="00CF2244">
        <w:rPr>
          <w:rFonts w:ascii="Verdana" w:hAnsi="Verdana" w:cs="Arial"/>
          <w:b/>
          <w:bCs/>
          <w:color w:val="374151"/>
          <w:sz w:val="20"/>
          <w:szCs w:val="20"/>
          <w:shd w:val="clear" w:color="auto" w:fill="FFFFFF"/>
          <w:lang w:val="fr-FR"/>
        </w:rPr>
        <w:t>Australi</w:t>
      </w:r>
      <w:r w:rsidR="00CF2244" w:rsidRPr="00CF2244">
        <w:rPr>
          <w:rFonts w:ascii="Verdana" w:hAnsi="Verdana" w:cs="Arial"/>
          <w:b/>
          <w:bCs/>
          <w:color w:val="374151"/>
          <w:sz w:val="20"/>
          <w:szCs w:val="20"/>
          <w:shd w:val="clear" w:color="auto" w:fill="FFFFFF"/>
          <w:lang w:val="fr-FR"/>
        </w:rPr>
        <w:t>e</w:t>
      </w:r>
      <w:r w:rsidR="00CF2244" w:rsidRPr="00CF2244">
        <w:rPr>
          <w:rFonts w:ascii="Verdana" w:hAnsi="Verdana" w:cs="Arial"/>
          <w:b/>
          <w:bCs/>
          <w:sz w:val="20"/>
          <w:szCs w:val="20"/>
          <w:lang w:val="fr-FR"/>
        </w:rPr>
        <w:t xml:space="preserve">, </w:t>
      </w:r>
      <w:r w:rsidR="00CF2244" w:rsidRPr="00CF2244">
        <w:rPr>
          <w:rFonts w:ascii="Verdana" w:hAnsi="Verdana" w:cs="Arial"/>
          <w:b/>
          <w:bCs/>
          <w:sz w:val="20"/>
          <w:szCs w:val="20"/>
          <w:lang w:val="fr-FR"/>
        </w:rPr>
        <w:t>de la Républiq</w:t>
      </w:r>
      <w:r w:rsidR="00CF2244">
        <w:rPr>
          <w:rFonts w:ascii="Verdana" w:hAnsi="Verdana" w:cs="Arial"/>
          <w:b/>
          <w:bCs/>
          <w:sz w:val="20"/>
          <w:szCs w:val="20"/>
          <w:lang w:val="fr-FR"/>
        </w:rPr>
        <w:t xml:space="preserve">ue populaire de Chine, de l’Union des Comores, de la République de </w:t>
      </w:r>
      <w:r w:rsidR="00CF2244" w:rsidRPr="00CF2244">
        <w:rPr>
          <w:rFonts w:ascii="Verdana" w:hAnsi="Verdana" w:cs="Arial"/>
          <w:b/>
          <w:bCs/>
          <w:color w:val="374151"/>
          <w:sz w:val="20"/>
          <w:szCs w:val="20"/>
          <w:shd w:val="clear" w:color="auto" w:fill="FFFFFF"/>
          <w:lang w:val="fr-FR"/>
        </w:rPr>
        <w:t>Djibouti</w:t>
      </w:r>
      <w:r w:rsidR="00CF2244" w:rsidRPr="00CF2244">
        <w:rPr>
          <w:rFonts w:ascii="Verdana" w:hAnsi="Verdana" w:cs="Arial"/>
          <w:b/>
          <w:bCs/>
          <w:sz w:val="20"/>
          <w:szCs w:val="20"/>
          <w:lang w:val="fr-FR"/>
        </w:rPr>
        <w:t xml:space="preserve">, </w:t>
      </w:r>
      <w:r w:rsidR="00CF2244">
        <w:rPr>
          <w:rFonts w:ascii="Verdana" w:hAnsi="Verdana" w:cs="Arial"/>
          <w:b/>
          <w:bCs/>
          <w:sz w:val="20"/>
          <w:szCs w:val="20"/>
          <w:lang w:val="fr-FR"/>
        </w:rPr>
        <w:t xml:space="preserve">de la République Arabe d’Egypte, de la République démocratique fédérale d’Ethiopie, de la République française, de la République de l’Inde, </w:t>
      </w:r>
      <w:r w:rsidR="003937B4">
        <w:rPr>
          <w:rFonts w:ascii="Verdana" w:hAnsi="Verdana" w:cs="Arial"/>
          <w:b/>
          <w:bCs/>
          <w:sz w:val="20"/>
          <w:szCs w:val="20"/>
          <w:lang w:val="fr-FR"/>
        </w:rPr>
        <w:t xml:space="preserve">du Japon, </w:t>
      </w:r>
      <w:r w:rsidR="00CF2244">
        <w:rPr>
          <w:rFonts w:ascii="Verdana" w:hAnsi="Verdana" w:cs="Arial"/>
          <w:b/>
          <w:bCs/>
          <w:sz w:val="20"/>
          <w:szCs w:val="20"/>
          <w:lang w:val="fr-FR"/>
        </w:rPr>
        <w:t xml:space="preserve">de la </w:t>
      </w:r>
      <w:r w:rsidR="003937B4">
        <w:rPr>
          <w:rFonts w:ascii="Verdana" w:hAnsi="Verdana" w:cs="Arial"/>
          <w:b/>
          <w:bCs/>
          <w:sz w:val="20"/>
          <w:szCs w:val="20"/>
          <w:lang w:val="fr-FR"/>
        </w:rPr>
        <w:t>Rép</w:t>
      </w:r>
      <w:r w:rsidR="00CF2244">
        <w:rPr>
          <w:rFonts w:ascii="Verdana" w:hAnsi="Verdana" w:cs="Arial"/>
          <w:b/>
          <w:bCs/>
          <w:sz w:val="20"/>
          <w:szCs w:val="20"/>
          <w:lang w:val="fr-FR"/>
        </w:rPr>
        <w:t>ublique du Kenya</w:t>
      </w:r>
      <w:r w:rsidR="003937B4">
        <w:rPr>
          <w:rFonts w:ascii="Verdana" w:hAnsi="Verdana" w:cs="Arial"/>
          <w:b/>
          <w:bCs/>
          <w:sz w:val="20"/>
          <w:szCs w:val="20"/>
          <w:lang w:val="fr-FR"/>
        </w:rPr>
        <w:t>, de la République de</w:t>
      </w:r>
      <w:r w:rsidR="00CF2244" w:rsidRPr="00CF2244">
        <w:rPr>
          <w:rFonts w:ascii="Verdana" w:hAnsi="Verdana" w:cs="Arial"/>
          <w:b/>
          <w:bCs/>
          <w:sz w:val="20"/>
          <w:szCs w:val="20"/>
          <w:lang w:val="fr-FR"/>
        </w:rPr>
        <w:t xml:space="preserve"> Madagascar, </w:t>
      </w:r>
      <w:r w:rsidR="003937B4">
        <w:rPr>
          <w:rFonts w:ascii="Verdana" w:hAnsi="Verdana" w:cs="Arial"/>
          <w:b/>
          <w:bCs/>
          <w:sz w:val="20"/>
          <w:szCs w:val="20"/>
          <w:lang w:val="fr-FR"/>
        </w:rPr>
        <w:t xml:space="preserve">de la </w:t>
      </w:r>
      <w:r w:rsidR="003937B4" w:rsidRPr="00CF2244">
        <w:rPr>
          <w:rFonts w:ascii="Verdana" w:hAnsi="Verdana" w:cs="Arial"/>
          <w:b/>
          <w:bCs/>
          <w:sz w:val="20"/>
          <w:szCs w:val="20"/>
          <w:lang w:val="fr-FR"/>
        </w:rPr>
        <w:t>Républi</w:t>
      </w:r>
      <w:r w:rsidR="003937B4">
        <w:rPr>
          <w:rFonts w:ascii="Verdana" w:hAnsi="Verdana" w:cs="Arial"/>
          <w:b/>
          <w:bCs/>
          <w:sz w:val="20"/>
          <w:szCs w:val="20"/>
          <w:lang w:val="fr-FR"/>
        </w:rPr>
        <w:t>que</w:t>
      </w:r>
      <w:r w:rsidR="00CF2244" w:rsidRPr="00CF2244">
        <w:rPr>
          <w:rFonts w:ascii="Verdana" w:hAnsi="Verdana" w:cs="Arial"/>
          <w:b/>
          <w:bCs/>
          <w:sz w:val="20"/>
          <w:szCs w:val="20"/>
          <w:lang w:val="fr-FR"/>
        </w:rPr>
        <w:t xml:space="preserve"> </w:t>
      </w:r>
      <w:r w:rsidR="003937B4">
        <w:rPr>
          <w:rFonts w:ascii="Verdana" w:hAnsi="Verdana" w:cs="Arial"/>
          <w:b/>
          <w:bCs/>
          <w:sz w:val="20"/>
          <w:szCs w:val="20"/>
          <w:lang w:val="fr-FR"/>
        </w:rPr>
        <w:t>du</w:t>
      </w:r>
      <w:r w:rsidR="00CF2244" w:rsidRPr="00CF2244">
        <w:rPr>
          <w:rFonts w:ascii="Verdana" w:hAnsi="Verdana" w:cs="Arial"/>
          <w:b/>
          <w:bCs/>
          <w:sz w:val="20"/>
          <w:szCs w:val="20"/>
          <w:lang w:val="fr-FR"/>
        </w:rPr>
        <w:t xml:space="preserve"> Mozambique, </w:t>
      </w:r>
      <w:r w:rsidR="003937B4">
        <w:rPr>
          <w:rFonts w:ascii="Verdana" w:hAnsi="Verdana" w:cs="Arial"/>
          <w:b/>
          <w:bCs/>
          <w:color w:val="374151"/>
          <w:sz w:val="20"/>
          <w:szCs w:val="20"/>
          <w:shd w:val="clear" w:color="auto" w:fill="FFFFFF"/>
          <w:lang w:val="fr-FR"/>
        </w:rPr>
        <w:t>de la République de</w:t>
      </w:r>
      <w:r w:rsidR="00CF2244" w:rsidRPr="00CF2244">
        <w:rPr>
          <w:rFonts w:ascii="Verdana" w:hAnsi="Verdana" w:cs="Arial"/>
          <w:b/>
          <w:bCs/>
          <w:color w:val="374151"/>
          <w:sz w:val="20"/>
          <w:szCs w:val="20"/>
          <w:shd w:val="clear" w:color="auto" w:fill="FFFFFF"/>
          <w:lang w:val="fr-FR"/>
        </w:rPr>
        <w:t xml:space="preserve"> Namibi</w:t>
      </w:r>
      <w:r w:rsidR="003937B4">
        <w:rPr>
          <w:rFonts w:ascii="Verdana" w:hAnsi="Verdana" w:cs="Arial"/>
          <w:b/>
          <w:bCs/>
          <w:color w:val="374151"/>
          <w:sz w:val="20"/>
          <w:szCs w:val="20"/>
          <w:shd w:val="clear" w:color="auto" w:fill="FFFFFF"/>
          <w:lang w:val="fr-FR"/>
        </w:rPr>
        <w:t>e</w:t>
      </w:r>
      <w:r w:rsidR="00CF2244" w:rsidRPr="00CF2244">
        <w:rPr>
          <w:rFonts w:ascii="Verdana" w:hAnsi="Verdana" w:cs="Arial"/>
          <w:b/>
          <w:bCs/>
          <w:sz w:val="20"/>
          <w:szCs w:val="20"/>
          <w:lang w:val="fr-FR"/>
        </w:rPr>
        <w:t xml:space="preserve">, </w:t>
      </w:r>
      <w:r w:rsidR="003937B4">
        <w:rPr>
          <w:rFonts w:ascii="Verdana" w:hAnsi="Verdana" w:cs="Arial"/>
          <w:b/>
          <w:bCs/>
          <w:color w:val="374151"/>
          <w:sz w:val="20"/>
          <w:szCs w:val="20"/>
          <w:shd w:val="clear" w:color="auto" w:fill="FFFFFF"/>
          <w:lang w:val="fr-FR"/>
        </w:rPr>
        <w:t>de la République fédérale du</w:t>
      </w:r>
      <w:r w:rsidR="00CF2244" w:rsidRPr="00CF2244">
        <w:rPr>
          <w:rFonts w:ascii="Verdana" w:hAnsi="Verdana" w:cs="Arial"/>
          <w:b/>
          <w:bCs/>
          <w:color w:val="374151"/>
          <w:sz w:val="20"/>
          <w:szCs w:val="20"/>
          <w:shd w:val="clear" w:color="auto" w:fill="FFFFFF"/>
          <w:lang w:val="fr-FR"/>
        </w:rPr>
        <w:t xml:space="preserve"> Nigeria</w:t>
      </w:r>
      <w:r w:rsidR="00CF2244" w:rsidRPr="00CF2244">
        <w:rPr>
          <w:rFonts w:ascii="Verdana" w:hAnsi="Verdana" w:cs="Arial"/>
          <w:b/>
          <w:bCs/>
          <w:sz w:val="20"/>
          <w:szCs w:val="20"/>
          <w:lang w:val="fr-FR"/>
        </w:rPr>
        <w:t xml:space="preserve">, </w:t>
      </w:r>
      <w:r w:rsidR="003937B4">
        <w:rPr>
          <w:rFonts w:ascii="Verdana" w:hAnsi="Verdana" w:cs="Arial"/>
          <w:b/>
          <w:bCs/>
          <w:color w:val="374151"/>
          <w:sz w:val="20"/>
          <w:szCs w:val="20"/>
          <w:shd w:val="clear" w:color="auto" w:fill="FFFFFF"/>
          <w:lang w:val="fr-FR"/>
        </w:rPr>
        <w:t>de la République Islamique du</w:t>
      </w:r>
      <w:r w:rsidR="00CF2244" w:rsidRPr="00CF2244">
        <w:rPr>
          <w:rFonts w:ascii="Verdana" w:hAnsi="Verdana" w:cs="Arial"/>
          <w:b/>
          <w:bCs/>
          <w:color w:val="374151"/>
          <w:sz w:val="20"/>
          <w:szCs w:val="20"/>
          <w:shd w:val="clear" w:color="auto" w:fill="FFFFFF"/>
          <w:lang w:val="fr-FR"/>
        </w:rPr>
        <w:t xml:space="preserve"> Pakistan</w:t>
      </w:r>
      <w:r w:rsidR="00CF2244" w:rsidRPr="00CF2244">
        <w:rPr>
          <w:rFonts w:ascii="Verdana" w:hAnsi="Verdana" w:cs="Arial"/>
          <w:b/>
          <w:bCs/>
          <w:sz w:val="20"/>
          <w:szCs w:val="20"/>
          <w:lang w:val="fr-FR"/>
        </w:rPr>
        <w:t xml:space="preserve">, </w:t>
      </w:r>
      <w:r w:rsidR="003937B4">
        <w:rPr>
          <w:rFonts w:ascii="Verdana" w:hAnsi="Verdana" w:cs="Arial"/>
          <w:b/>
          <w:bCs/>
          <w:color w:val="374151"/>
          <w:sz w:val="20"/>
          <w:szCs w:val="20"/>
          <w:shd w:val="clear" w:color="auto" w:fill="FFFFFF"/>
          <w:lang w:val="fr-FR"/>
        </w:rPr>
        <w:t>de la Fédération de Russie</w:t>
      </w:r>
      <w:r w:rsidR="00CF2244" w:rsidRPr="00CF2244">
        <w:rPr>
          <w:rFonts w:ascii="Verdana" w:hAnsi="Verdana" w:cs="Arial"/>
          <w:b/>
          <w:bCs/>
          <w:color w:val="374151"/>
          <w:sz w:val="20"/>
          <w:szCs w:val="20"/>
          <w:shd w:val="clear" w:color="auto" w:fill="FFFFFF"/>
          <w:lang w:val="fr-FR"/>
        </w:rPr>
        <w:t>,</w:t>
      </w:r>
      <w:r w:rsidR="00CF2244" w:rsidRPr="00CF2244">
        <w:rPr>
          <w:rFonts w:ascii="Verdana" w:hAnsi="Verdana" w:cs="Arial"/>
          <w:b/>
          <w:bCs/>
          <w:sz w:val="20"/>
          <w:szCs w:val="20"/>
          <w:lang w:val="fr-FR"/>
        </w:rPr>
        <w:t xml:space="preserve"> </w:t>
      </w:r>
      <w:r w:rsidR="0025500F">
        <w:rPr>
          <w:rFonts w:ascii="Verdana" w:hAnsi="Verdana" w:cs="Arial"/>
          <w:b/>
          <w:bCs/>
          <w:sz w:val="20"/>
          <w:szCs w:val="20"/>
          <w:lang w:val="fr-FR"/>
        </w:rPr>
        <w:t>de la République des</w:t>
      </w:r>
      <w:r w:rsidR="00CF2244" w:rsidRPr="00CF2244">
        <w:rPr>
          <w:rFonts w:ascii="Verdana" w:hAnsi="Verdana" w:cs="Arial"/>
          <w:b/>
          <w:bCs/>
          <w:sz w:val="20"/>
          <w:szCs w:val="20"/>
          <w:lang w:val="fr-FR"/>
        </w:rPr>
        <w:t xml:space="preserve"> Seychelles, </w:t>
      </w:r>
      <w:r w:rsidR="0025500F">
        <w:rPr>
          <w:rFonts w:ascii="Verdana" w:hAnsi="Verdana" w:cs="Arial"/>
          <w:b/>
          <w:bCs/>
          <w:sz w:val="20"/>
          <w:szCs w:val="20"/>
          <w:lang w:val="fr-FR"/>
        </w:rPr>
        <w:t>de la République de</w:t>
      </w:r>
      <w:r w:rsidR="00CF2244" w:rsidRPr="00CF2244">
        <w:rPr>
          <w:rFonts w:ascii="Verdana" w:hAnsi="Verdana" w:cs="Arial"/>
          <w:b/>
          <w:bCs/>
          <w:sz w:val="20"/>
          <w:szCs w:val="20"/>
          <w:lang w:val="fr-FR"/>
        </w:rPr>
        <w:t xml:space="preserve"> Somali</w:t>
      </w:r>
      <w:r w:rsidR="0025500F">
        <w:rPr>
          <w:rFonts w:ascii="Verdana" w:hAnsi="Verdana" w:cs="Arial"/>
          <w:b/>
          <w:bCs/>
          <w:sz w:val="20"/>
          <w:szCs w:val="20"/>
          <w:lang w:val="fr-FR"/>
        </w:rPr>
        <w:t>e</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de la République d’Afrique du Sud</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de la République démocratique socialiste du</w:t>
      </w:r>
      <w:r w:rsidR="00CF2244" w:rsidRPr="00CF2244">
        <w:rPr>
          <w:rFonts w:ascii="Verdana" w:hAnsi="Verdana" w:cs="Arial"/>
          <w:b/>
          <w:bCs/>
          <w:sz w:val="20"/>
          <w:szCs w:val="20"/>
          <w:lang w:val="fr-FR"/>
        </w:rPr>
        <w:t xml:space="preserve"> Sri Lanka, </w:t>
      </w:r>
      <w:r w:rsidR="00A24A65">
        <w:rPr>
          <w:rFonts w:ascii="Verdana" w:hAnsi="Verdana" w:cs="Arial"/>
          <w:b/>
          <w:bCs/>
          <w:sz w:val="20"/>
          <w:szCs w:val="20"/>
          <w:lang w:val="fr-FR"/>
        </w:rPr>
        <w:t>de la République unie de</w:t>
      </w:r>
      <w:r w:rsidR="00CF2244" w:rsidRPr="00CF2244">
        <w:rPr>
          <w:rFonts w:ascii="Verdana" w:hAnsi="Verdana" w:cs="Arial"/>
          <w:b/>
          <w:bCs/>
          <w:sz w:val="20"/>
          <w:szCs w:val="20"/>
          <w:lang w:val="fr-FR"/>
        </w:rPr>
        <w:t xml:space="preserve"> Tanzani</w:t>
      </w:r>
      <w:r w:rsidR="00A24A65">
        <w:rPr>
          <w:rFonts w:ascii="Verdana" w:hAnsi="Verdana" w:cs="Arial"/>
          <w:b/>
          <w:bCs/>
          <w:sz w:val="20"/>
          <w:szCs w:val="20"/>
          <w:lang w:val="fr-FR"/>
        </w:rPr>
        <w:t>e</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des Emirates Arabes Unis</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du Royaume Uni</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de la République du</w:t>
      </w:r>
      <w:r w:rsidR="00CF2244" w:rsidRPr="00CF2244">
        <w:rPr>
          <w:rFonts w:ascii="Verdana" w:hAnsi="Verdana" w:cs="Arial"/>
          <w:b/>
          <w:bCs/>
          <w:sz w:val="20"/>
          <w:szCs w:val="20"/>
          <w:lang w:val="fr-FR"/>
        </w:rPr>
        <w:t xml:space="preserve"> Zimbabwe, </w:t>
      </w:r>
      <w:r w:rsidR="00A24A65">
        <w:rPr>
          <w:rFonts w:ascii="Verdana" w:hAnsi="Verdana" w:cs="Arial"/>
          <w:b/>
          <w:bCs/>
          <w:sz w:val="20"/>
          <w:szCs w:val="20"/>
          <w:lang w:val="fr-FR"/>
        </w:rPr>
        <w:t>des Etats-Unis d’Amérique</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 xml:space="preserve">et les Représentants du Système des Nations unies, de la Commission de l’océan Indien, de l’Office des Nations unies contre la </w:t>
      </w:r>
      <w:r w:rsidR="00A24A65">
        <w:rPr>
          <w:rFonts w:ascii="Verdana" w:hAnsi="Verdana" w:cs="Arial"/>
          <w:b/>
          <w:bCs/>
          <w:sz w:val="20"/>
          <w:szCs w:val="20"/>
          <w:lang w:val="fr-FR"/>
        </w:rPr>
        <w:lastRenderedPageBreak/>
        <w:t xml:space="preserve">drogue et le crime, de l’Organisation maritime internationale, de l’Organisation internationale pour les migrations, de l’Agence française de développement, du Centre régional de coordination des opérations, du Centre régional de fusion de l’information maritime, </w:t>
      </w:r>
      <w:r w:rsidR="006C5108">
        <w:rPr>
          <w:rFonts w:ascii="Verdana" w:hAnsi="Verdana" w:cs="Arial"/>
          <w:b/>
          <w:bCs/>
          <w:sz w:val="20"/>
          <w:szCs w:val="20"/>
          <w:lang w:val="fr-FR"/>
        </w:rPr>
        <w:t xml:space="preserve">de l’Opération EUNAVFOR Atalanta, de l’Association de gestion des ports d’Afrique orientale et australe, du traité de l’Atlantique Nord, </w:t>
      </w:r>
      <w:r w:rsidR="001F263F">
        <w:rPr>
          <w:rFonts w:ascii="Verdana" w:hAnsi="Verdana" w:cs="Arial"/>
          <w:b/>
          <w:bCs/>
          <w:sz w:val="20"/>
          <w:szCs w:val="20"/>
          <w:lang w:val="fr-FR"/>
        </w:rPr>
        <w:t xml:space="preserve">de l’Association des Etats riverains de l’océan Indien, d’INTERPOL et du CROSS Réunion </w:t>
      </w:r>
      <w:r w:rsidR="0072048D">
        <w:rPr>
          <w:rFonts w:ascii="Verdana" w:hAnsi="Verdana" w:cs="Arial"/>
          <w:b/>
          <w:bCs/>
          <w:sz w:val="20"/>
          <w:szCs w:val="20"/>
          <w:lang w:val="fr-FR"/>
        </w:rPr>
        <w:t xml:space="preserve">participant </w:t>
      </w:r>
      <w:r w:rsidRPr="00CF2244">
        <w:rPr>
          <w:rFonts w:ascii="Verdana" w:hAnsi="Verdana"/>
          <w:b/>
          <w:sz w:val="20"/>
          <w:szCs w:val="20"/>
          <w:lang w:val="fr-FR"/>
        </w:rPr>
        <w:t>à la troisième Conférence ministérielle sur la sûreté et la sécurité maritime</w:t>
      </w:r>
      <w:r w:rsidR="00DF31B1" w:rsidRPr="00CF2244">
        <w:rPr>
          <w:rFonts w:ascii="Verdana" w:hAnsi="Verdana"/>
          <w:b/>
          <w:sz w:val="20"/>
          <w:szCs w:val="20"/>
          <w:lang w:val="fr-FR"/>
        </w:rPr>
        <w:t>s</w:t>
      </w:r>
      <w:r w:rsidRPr="00CF2244">
        <w:rPr>
          <w:rFonts w:ascii="Verdana" w:hAnsi="Verdana"/>
          <w:b/>
          <w:sz w:val="20"/>
          <w:szCs w:val="20"/>
          <w:lang w:val="fr-FR"/>
        </w:rPr>
        <w:t xml:space="preserve"> dans l'océan Indien occidental, tenue le 16 novembre 2023 à Balaclava (République de Maurice), convenons de ce qui suit :</w:t>
      </w:r>
    </w:p>
    <w:p w14:paraId="21F4AE3D" w14:textId="77777777" w:rsidR="00EE6246" w:rsidRPr="00CF2244" w:rsidRDefault="00EE6246" w:rsidP="00EE6246">
      <w:pPr>
        <w:spacing w:after="0" w:line="240" w:lineRule="auto"/>
        <w:rPr>
          <w:rFonts w:ascii="Verdana" w:hAnsi="Verdana"/>
          <w:b/>
          <w:sz w:val="20"/>
          <w:szCs w:val="20"/>
          <w:lang w:val="fr-FR"/>
        </w:rPr>
      </w:pPr>
    </w:p>
    <w:p w14:paraId="42CD2A8F" w14:textId="77777777" w:rsidR="00EE6246" w:rsidRPr="00BC0896" w:rsidRDefault="00EE6246" w:rsidP="00EE6246">
      <w:pPr>
        <w:spacing w:after="0" w:line="240" w:lineRule="auto"/>
        <w:rPr>
          <w:rFonts w:ascii="Verdana" w:hAnsi="Verdana"/>
          <w:b/>
          <w:sz w:val="20"/>
          <w:szCs w:val="20"/>
          <w:u w:val="single"/>
          <w:lang w:val="fr-FR"/>
        </w:rPr>
      </w:pPr>
      <w:r w:rsidRPr="00BC0896">
        <w:rPr>
          <w:rFonts w:ascii="Verdana" w:hAnsi="Verdana"/>
          <w:b/>
          <w:sz w:val="20"/>
          <w:szCs w:val="20"/>
          <w:u w:val="single"/>
          <w:lang w:val="fr-FR"/>
        </w:rPr>
        <w:t>CONCLUSIONS ET RECOMMANDATIONS</w:t>
      </w:r>
    </w:p>
    <w:p w14:paraId="390214C6" w14:textId="77777777" w:rsidR="00EE6246" w:rsidRPr="00BC0896" w:rsidRDefault="00EE6246" w:rsidP="00EE6246">
      <w:pPr>
        <w:spacing w:after="0" w:line="240" w:lineRule="auto"/>
        <w:rPr>
          <w:rFonts w:ascii="Verdana" w:hAnsi="Verdana"/>
          <w:b/>
          <w:sz w:val="20"/>
          <w:szCs w:val="20"/>
          <w:u w:val="single"/>
          <w:lang w:val="fr-FR"/>
        </w:rPr>
      </w:pPr>
    </w:p>
    <w:p w14:paraId="53E685F7" w14:textId="47C95BA4" w:rsidR="00EE6246" w:rsidRPr="00BC0896" w:rsidRDefault="00EE6246" w:rsidP="00034814">
      <w:pPr>
        <w:spacing w:after="0" w:line="240" w:lineRule="auto"/>
        <w:jc w:val="both"/>
        <w:rPr>
          <w:rFonts w:ascii="Verdana" w:hAnsi="Verdana"/>
          <w:b/>
          <w:sz w:val="20"/>
          <w:szCs w:val="20"/>
          <w:lang w:val="fr-FR"/>
        </w:rPr>
      </w:pPr>
      <w:r w:rsidRPr="00BC0896">
        <w:rPr>
          <w:rFonts w:ascii="Verdana" w:hAnsi="Verdana"/>
          <w:b/>
          <w:sz w:val="20"/>
          <w:szCs w:val="20"/>
          <w:lang w:val="fr-FR"/>
        </w:rPr>
        <w:t xml:space="preserve">État de la mise en œuvre des </w:t>
      </w:r>
      <w:r w:rsidR="00034814" w:rsidRPr="00BC0896">
        <w:rPr>
          <w:rFonts w:ascii="Verdana" w:hAnsi="Verdana"/>
          <w:b/>
          <w:sz w:val="20"/>
          <w:szCs w:val="20"/>
          <w:lang w:val="fr-FR"/>
        </w:rPr>
        <w:t xml:space="preserve">résultats </w:t>
      </w:r>
      <w:r w:rsidRPr="00BC0896">
        <w:rPr>
          <w:rFonts w:ascii="Verdana" w:hAnsi="Verdana"/>
          <w:b/>
          <w:sz w:val="20"/>
          <w:szCs w:val="20"/>
          <w:lang w:val="fr-FR"/>
        </w:rPr>
        <w:t xml:space="preserve">des deux dernières </w:t>
      </w:r>
      <w:r w:rsidR="00034814" w:rsidRPr="00BC0896">
        <w:rPr>
          <w:rFonts w:ascii="Verdana" w:hAnsi="Verdana"/>
          <w:b/>
          <w:sz w:val="20"/>
          <w:szCs w:val="20"/>
          <w:lang w:val="fr-FR"/>
        </w:rPr>
        <w:t>C</w:t>
      </w:r>
      <w:r w:rsidRPr="00BC0896">
        <w:rPr>
          <w:rFonts w:ascii="Verdana" w:hAnsi="Verdana"/>
          <w:b/>
          <w:sz w:val="20"/>
          <w:szCs w:val="20"/>
          <w:lang w:val="fr-FR"/>
        </w:rPr>
        <w:t>onférences ministérielles et voie à suivre</w:t>
      </w:r>
    </w:p>
    <w:p w14:paraId="01B1D161" w14:textId="77777777" w:rsidR="00EE6246" w:rsidRPr="00BC0896" w:rsidRDefault="00EE6246" w:rsidP="00EE6246">
      <w:pPr>
        <w:spacing w:after="0" w:line="240" w:lineRule="auto"/>
        <w:rPr>
          <w:rFonts w:ascii="Verdana" w:hAnsi="Verdana"/>
          <w:b/>
          <w:sz w:val="20"/>
          <w:szCs w:val="20"/>
          <w:lang w:val="fr-FR"/>
        </w:rPr>
      </w:pPr>
    </w:p>
    <w:p w14:paraId="1D2E5C2A" w14:textId="0F610D88" w:rsidR="00EE6246" w:rsidRPr="00BC0896" w:rsidRDefault="00EE6246" w:rsidP="00D57EB9">
      <w:pPr>
        <w:pStyle w:val="Paragraphedeliste"/>
        <w:numPr>
          <w:ilvl w:val="0"/>
          <w:numId w:val="2"/>
        </w:numPr>
        <w:spacing w:after="0" w:line="240" w:lineRule="auto"/>
        <w:jc w:val="both"/>
        <w:rPr>
          <w:rFonts w:ascii="Verdana" w:hAnsi="Verdana"/>
          <w:bCs/>
          <w:sz w:val="20"/>
          <w:szCs w:val="20"/>
          <w:lang w:val="fr-FR"/>
        </w:rPr>
      </w:pPr>
      <w:r w:rsidRPr="00BC0896">
        <w:rPr>
          <w:rFonts w:ascii="Verdana" w:hAnsi="Verdana"/>
          <w:bCs/>
          <w:sz w:val="20"/>
          <w:szCs w:val="20"/>
          <w:lang w:val="fr-FR"/>
        </w:rPr>
        <w:t>La Conférence reconnaît que les résultats des Conférences ministérielles requièrent un mécanisme de sécurité et de sûreté maritime mené au niveau régional, qui soit coordonné et cohérent, afin de lutter contre les activités illicites et criminelles transnationales en mer.</w:t>
      </w:r>
    </w:p>
    <w:p w14:paraId="64DEC82F" w14:textId="77777777" w:rsidR="00DD73C0" w:rsidRPr="00BC0896" w:rsidRDefault="00DD73C0" w:rsidP="00DD73C0">
      <w:pPr>
        <w:spacing w:after="0" w:line="240" w:lineRule="auto"/>
        <w:jc w:val="both"/>
        <w:rPr>
          <w:rFonts w:ascii="Verdana" w:hAnsi="Verdana"/>
          <w:bCs/>
          <w:sz w:val="20"/>
          <w:szCs w:val="20"/>
          <w:lang w:val="fr-FR"/>
        </w:rPr>
      </w:pPr>
    </w:p>
    <w:p w14:paraId="22A41996" w14:textId="77777777" w:rsidR="00DD73C0" w:rsidRPr="00BC0896" w:rsidRDefault="00DD73C0" w:rsidP="00DD73C0">
      <w:pPr>
        <w:spacing w:after="0" w:line="240" w:lineRule="auto"/>
        <w:rPr>
          <w:rFonts w:ascii="Verdana" w:hAnsi="Verdana"/>
          <w:bCs/>
          <w:sz w:val="20"/>
          <w:szCs w:val="20"/>
          <w:lang w:val="fr-FR"/>
        </w:rPr>
      </w:pPr>
    </w:p>
    <w:p w14:paraId="07465B7C" w14:textId="6B9BE907" w:rsidR="00DD73C0" w:rsidRPr="00BC0896" w:rsidRDefault="00DD73C0" w:rsidP="00D57EB9">
      <w:pPr>
        <w:pStyle w:val="Paragraphedeliste"/>
        <w:numPr>
          <w:ilvl w:val="0"/>
          <w:numId w:val="2"/>
        </w:numPr>
        <w:spacing w:after="0" w:line="240" w:lineRule="auto"/>
        <w:jc w:val="both"/>
        <w:rPr>
          <w:rFonts w:ascii="Verdana" w:hAnsi="Verdana"/>
          <w:bCs/>
          <w:sz w:val="20"/>
          <w:szCs w:val="20"/>
          <w:lang w:val="fr-FR"/>
        </w:rPr>
      </w:pPr>
      <w:r w:rsidRPr="00BC0896">
        <w:rPr>
          <w:rFonts w:ascii="Verdana" w:hAnsi="Verdana"/>
          <w:bCs/>
          <w:sz w:val="20"/>
          <w:szCs w:val="20"/>
          <w:lang w:val="fr-FR"/>
        </w:rPr>
        <w:t xml:space="preserve">La Conférence reconnaît que la sécurité et la sûreté maritimes exigent des efforts collectifs. Elle reconnaît en outre que les capacités maritimes nationales constituent le pilier de tout mécanisme régional fondé sur le principe </w:t>
      </w:r>
      <w:r w:rsidR="001B2EEC" w:rsidRPr="00BC0896">
        <w:rPr>
          <w:rFonts w:ascii="Verdana" w:hAnsi="Verdana"/>
          <w:bCs/>
          <w:sz w:val="20"/>
          <w:szCs w:val="20"/>
          <w:lang w:val="fr-FR"/>
        </w:rPr>
        <w:t>d</w:t>
      </w:r>
      <w:r w:rsidR="00B560FD" w:rsidRPr="00BC0896">
        <w:rPr>
          <w:rFonts w:ascii="Verdana" w:hAnsi="Verdana"/>
          <w:bCs/>
          <w:sz w:val="20"/>
          <w:szCs w:val="20"/>
          <w:lang w:val="fr-FR"/>
        </w:rPr>
        <w:t>e responsabilité</w:t>
      </w:r>
      <w:r w:rsidR="001B2EEC" w:rsidRPr="00BC0896">
        <w:rPr>
          <w:rFonts w:ascii="Verdana" w:hAnsi="Verdana"/>
          <w:bCs/>
          <w:sz w:val="20"/>
          <w:szCs w:val="20"/>
          <w:lang w:val="fr-FR"/>
        </w:rPr>
        <w:t>.</w:t>
      </w:r>
      <w:r w:rsidRPr="00BC0896">
        <w:rPr>
          <w:rFonts w:ascii="Verdana" w:hAnsi="Verdana"/>
          <w:bCs/>
          <w:sz w:val="20"/>
          <w:szCs w:val="20"/>
          <w:lang w:val="fr-FR"/>
        </w:rPr>
        <w:t xml:space="preserve"> </w:t>
      </w:r>
    </w:p>
    <w:p w14:paraId="16C36931" w14:textId="77777777" w:rsidR="00DD73C0" w:rsidRPr="00BC0896" w:rsidRDefault="00DD73C0" w:rsidP="00DD73C0">
      <w:pPr>
        <w:pStyle w:val="Paragraphedeliste"/>
        <w:spacing w:after="0" w:line="240" w:lineRule="auto"/>
        <w:rPr>
          <w:rFonts w:ascii="Verdana" w:hAnsi="Verdana" w:cstheme="minorHAnsi"/>
          <w:sz w:val="20"/>
          <w:szCs w:val="20"/>
          <w:lang w:val="fr-FR"/>
        </w:rPr>
      </w:pPr>
    </w:p>
    <w:p w14:paraId="26BDF27F" w14:textId="6A443D3A" w:rsidR="00DD73C0" w:rsidRPr="00BC0896" w:rsidRDefault="00DD73C0" w:rsidP="00D57EB9">
      <w:pPr>
        <w:pStyle w:val="Paragraphedeliste"/>
        <w:numPr>
          <w:ilvl w:val="0"/>
          <w:numId w:val="2"/>
        </w:numPr>
        <w:spacing w:after="0"/>
        <w:jc w:val="both"/>
        <w:rPr>
          <w:rFonts w:ascii="Verdana" w:hAnsi="Verdana"/>
          <w:bCs/>
          <w:sz w:val="20"/>
          <w:szCs w:val="20"/>
          <w:lang w:val="fr-FR"/>
        </w:rPr>
      </w:pPr>
      <w:r w:rsidRPr="00BC0896">
        <w:rPr>
          <w:rFonts w:ascii="Verdana" w:hAnsi="Verdana"/>
          <w:bCs/>
          <w:sz w:val="20"/>
          <w:szCs w:val="20"/>
          <w:lang w:val="fr-FR"/>
        </w:rPr>
        <w:t xml:space="preserve">La Conférence prend note des mesures prises pour mettre en œuvre les résultats des conférences précédentes en vue de la mise en place d'une architecture de sécurité et de sûreté maritimes (ASM) forte, moderne et régionale, avec le soutien </w:t>
      </w:r>
      <w:r w:rsidR="00023847" w:rsidRPr="00BC0896">
        <w:rPr>
          <w:rFonts w:ascii="Verdana" w:hAnsi="Verdana"/>
          <w:bCs/>
          <w:sz w:val="20"/>
          <w:szCs w:val="20"/>
          <w:lang w:val="fr-FR"/>
        </w:rPr>
        <w:t>des partenaires régionaux</w:t>
      </w:r>
      <w:r w:rsidR="0050265B" w:rsidRPr="00BC0896">
        <w:rPr>
          <w:rFonts w:ascii="Verdana" w:hAnsi="Verdana"/>
          <w:bCs/>
          <w:sz w:val="20"/>
          <w:szCs w:val="20"/>
          <w:lang w:val="fr-FR"/>
        </w:rPr>
        <w:t xml:space="preserve"> et internationaux</w:t>
      </w:r>
      <w:r w:rsidRPr="00BC0896">
        <w:rPr>
          <w:rFonts w:ascii="Verdana" w:hAnsi="Verdana"/>
          <w:bCs/>
          <w:sz w:val="20"/>
          <w:szCs w:val="20"/>
          <w:lang w:val="fr-FR"/>
        </w:rPr>
        <w:t>.</w:t>
      </w:r>
    </w:p>
    <w:p w14:paraId="600CC994" w14:textId="77777777" w:rsidR="00DD73C0" w:rsidRPr="00BC0896" w:rsidRDefault="00DD73C0" w:rsidP="00DD73C0">
      <w:pPr>
        <w:pStyle w:val="Paragraphedeliste"/>
        <w:rPr>
          <w:rFonts w:ascii="Verdana" w:hAnsi="Verdana"/>
          <w:bCs/>
          <w:sz w:val="20"/>
          <w:szCs w:val="20"/>
          <w:lang w:val="fr-FR"/>
        </w:rPr>
      </w:pPr>
    </w:p>
    <w:p w14:paraId="4DB07A95" w14:textId="397AE084" w:rsidR="00DD73C0" w:rsidRPr="00BC0896" w:rsidRDefault="00DD73C0" w:rsidP="00D57EB9">
      <w:pPr>
        <w:pStyle w:val="Paragraphedeliste"/>
        <w:numPr>
          <w:ilvl w:val="0"/>
          <w:numId w:val="2"/>
        </w:numPr>
        <w:spacing w:after="0"/>
        <w:rPr>
          <w:rFonts w:ascii="Verdana" w:hAnsi="Verdana"/>
          <w:bCs/>
          <w:sz w:val="20"/>
          <w:szCs w:val="20"/>
          <w:lang w:val="fr-FR"/>
        </w:rPr>
      </w:pPr>
      <w:r w:rsidRPr="00BC0896">
        <w:rPr>
          <w:rFonts w:ascii="Verdana" w:hAnsi="Verdana"/>
          <w:bCs/>
          <w:sz w:val="20"/>
          <w:szCs w:val="20"/>
          <w:lang w:val="fr-FR"/>
        </w:rPr>
        <w:t>La Conférence a accueilli favorablement les éléments suivants :</w:t>
      </w:r>
    </w:p>
    <w:p w14:paraId="73A2ADC7" w14:textId="77777777" w:rsidR="00046AD5" w:rsidRPr="00BC0896" w:rsidRDefault="00DD73C0" w:rsidP="00046AD5">
      <w:pPr>
        <w:pStyle w:val="Paragraphedeliste"/>
        <w:numPr>
          <w:ilvl w:val="0"/>
          <w:numId w:val="3"/>
        </w:numPr>
        <w:spacing w:after="0"/>
        <w:jc w:val="both"/>
        <w:rPr>
          <w:rFonts w:ascii="Verdana" w:hAnsi="Verdana"/>
          <w:bCs/>
          <w:sz w:val="20"/>
          <w:szCs w:val="20"/>
          <w:lang w:val="fr-FR"/>
        </w:rPr>
      </w:pPr>
      <w:r w:rsidRPr="00BC0896">
        <w:rPr>
          <w:rFonts w:ascii="Verdana" w:hAnsi="Verdana" w:cstheme="minorHAnsi"/>
          <w:sz w:val="20"/>
          <w:szCs w:val="20"/>
          <w:bdr w:val="none" w:sz="0" w:space="0" w:color="auto" w:frame="1"/>
          <w:lang w:val="fr-FR"/>
        </w:rPr>
        <w:t>L'opérationnalisation</w:t>
      </w:r>
      <w:r w:rsidR="00046AD5" w:rsidRPr="00BC0896">
        <w:rPr>
          <w:rFonts w:ascii="Verdana" w:hAnsi="Verdana" w:cstheme="minorHAnsi"/>
          <w:sz w:val="20"/>
          <w:szCs w:val="20"/>
          <w:bdr w:val="none" w:sz="0" w:space="0" w:color="auto" w:frame="1"/>
          <w:lang w:val="fr-FR"/>
        </w:rPr>
        <w:t xml:space="preserve"> : </w:t>
      </w:r>
    </w:p>
    <w:p w14:paraId="763702EB" w14:textId="7DBECDDB" w:rsidR="00432AEF" w:rsidRPr="00BC0896" w:rsidRDefault="00432AEF" w:rsidP="005D3B1E">
      <w:pPr>
        <w:pStyle w:val="Paragraphedeliste"/>
        <w:numPr>
          <w:ilvl w:val="2"/>
          <w:numId w:val="3"/>
        </w:numPr>
        <w:spacing w:after="0"/>
        <w:ind w:left="1843"/>
        <w:jc w:val="both"/>
        <w:rPr>
          <w:rFonts w:ascii="Verdana" w:hAnsi="Verdana"/>
          <w:bCs/>
          <w:sz w:val="20"/>
          <w:szCs w:val="20"/>
          <w:lang w:val="fr-FR"/>
        </w:rPr>
      </w:pPr>
      <w:r w:rsidRPr="00BC0896">
        <w:rPr>
          <w:rFonts w:ascii="Verdana" w:hAnsi="Verdana" w:cstheme="minorHAnsi"/>
          <w:sz w:val="20"/>
          <w:szCs w:val="20"/>
          <w:bdr w:val="none" w:sz="0" w:space="0" w:color="auto" w:frame="1"/>
          <w:lang w:val="fr-FR"/>
        </w:rPr>
        <w:t>D</w:t>
      </w:r>
      <w:r w:rsidR="00DD73C0" w:rsidRPr="00BC0896">
        <w:rPr>
          <w:rFonts w:ascii="Verdana" w:hAnsi="Verdana" w:cstheme="minorHAnsi"/>
          <w:sz w:val="20"/>
          <w:szCs w:val="20"/>
          <w:bdr w:val="none" w:sz="0" w:space="0" w:color="auto" w:frame="1"/>
          <w:lang w:val="fr-FR"/>
        </w:rPr>
        <w:t xml:space="preserve">u Centre régional de fusion de l'information maritime (CRFIM) en vue d'obtenir une image maritime complète de l'océan Indien occidental, qui permettra éventuellement à chaque pays participant de déterminer sa zone d'intérêt et ses navires d'intérêt. </w:t>
      </w:r>
    </w:p>
    <w:p w14:paraId="194117F2" w14:textId="28BF1FAC" w:rsidR="00432AEF" w:rsidRPr="00BC0896" w:rsidRDefault="00432AEF" w:rsidP="005D3B1E">
      <w:pPr>
        <w:pStyle w:val="Paragraphedeliste"/>
        <w:numPr>
          <w:ilvl w:val="2"/>
          <w:numId w:val="3"/>
        </w:numPr>
        <w:spacing w:after="0"/>
        <w:ind w:left="1843"/>
        <w:jc w:val="both"/>
        <w:rPr>
          <w:rFonts w:ascii="Verdana" w:hAnsi="Verdana"/>
          <w:bCs/>
          <w:sz w:val="20"/>
          <w:szCs w:val="20"/>
          <w:lang w:val="fr-FR"/>
        </w:rPr>
      </w:pPr>
      <w:r w:rsidRPr="00BC0896">
        <w:rPr>
          <w:rFonts w:ascii="Verdana" w:hAnsi="Verdana"/>
          <w:bCs/>
          <w:sz w:val="20"/>
          <w:szCs w:val="20"/>
          <w:lang w:val="fr-FR"/>
        </w:rPr>
        <w:t>D</w:t>
      </w:r>
      <w:r w:rsidR="00046AD5" w:rsidRPr="00BC0896">
        <w:rPr>
          <w:rFonts w:ascii="Verdana" w:hAnsi="Verdana"/>
          <w:bCs/>
          <w:sz w:val="20"/>
          <w:szCs w:val="20"/>
          <w:lang w:val="fr-FR"/>
        </w:rPr>
        <w:t>u Centre régional de coordination des opérations (CRCO) qui améliore de manière significative la capacité maritime régionale</w:t>
      </w:r>
      <w:r w:rsidR="004F280C" w:rsidRPr="00BC0896">
        <w:rPr>
          <w:rFonts w:ascii="Verdana" w:hAnsi="Verdana"/>
          <w:bCs/>
          <w:sz w:val="20"/>
          <w:szCs w:val="20"/>
          <w:lang w:val="fr-FR"/>
        </w:rPr>
        <w:t xml:space="preserve">, </w:t>
      </w:r>
      <w:r w:rsidR="00046AD5" w:rsidRPr="00BC0896">
        <w:rPr>
          <w:rFonts w:ascii="Verdana" w:hAnsi="Verdana"/>
          <w:bCs/>
          <w:sz w:val="20"/>
          <w:szCs w:val="20"/>
          <w:lang w:val="fr-FR"/>
        </w:rPr>
        <w:t>l’état de préparation opé</w:t>
      </w:r>
      <w:r w:rsidR="004F00AC" w:rsidRPr="00BC0896">
        <w:rPr>
          <w:rFonts w:ascii="Verdana" w:hAnsi="Verdana"/>
          <w:bCs/>
          <w:sz w:val="20"/>
          <w:szCs w:val="20"/>
          <w:lang w:val="fr-FR"/>
        </w:rPr>
        <w:t>r</w:t>
      </w:r>
      <w:r w:rsidR="00046AD5" w:rsidRPr="00BC0896">
        <w:rPr>
          <w:rFonts w:ascii="Verdana" w:hAnsi="Verdana"/>
          <w:bCs/>
          <w:sz w:val="20"/>
          <w:szCs w:val="20"/>
          <w:lang w:val="fr-FR"/>
        </w:rPr>
        <w:t>ationnelle</w:t>
      </w:r>
      <w:r w:rsidR="004F280C" w:rsidRPr="00BC0896">
        <w:rPr>
          <w:rFonts w:ascii="Verdana" w:hAnsi="Verdana"/>
          <w:bCs/>
          <w:sz w:val="20"/>
          <w:szCs w:val="20"/>
          <w:lang w:val="fr-FR"/>
        </w:rPr>
        <w:t xml:space="preserve"> et </w:t>
      </w:r>
      <w:r w:rsidR="00C2094D" w:rsidRPr="00BC0896">
        <w:rPr>
          <w:rFonts w:ascii="Verdana" w:hAnsi="Verdana"/>
          <w:bCs/>
          <w:sz w:val="20"/>
          <w:szCs w:val="20"/>
          <w:lang w:val="fr-FR"/>
        </w:rPr>
        <w:t xml:space="preserve">la </w:t>
      </w:r>
      <w:r w:rsidR="001C3D7D" w:rsidRPr="00BC0896">
        <w:rPr>
          <w:rFonts w:ascii="Verdana" w:hAnsi="Verdana"/>
          <w:bCs/>
          <w:sz w:val="20"/>
          <w:szCs w:val="20"/>
          <w:lang w:val="fr-FR"/>
        </w:rPr>
        <w:t>judiciarisation</w:t>
      </w:r>
      <w:r w:rsidR="00A60657" w:rsidRPr="00BC0896">
        <w:rPr>
          <w:rFonts w:ascii="Verdana" w:hAnsi="Verdana"/>
          <w:bCs/>
          <w:sz w:val="20"/>
          <w:szCs w:val="20"/>
          <w:lang w:val="fr-FR"/>
        </w:rPr>
        <w:t xml:space="preserve"> avec l’appui des partenaires internationaux</w:t>
      </w:r>
      <w:r w:rsidR="003303BA" w:rsidRPr="00BC0896">
        <w:rPr>
          <w:rFonts w:ascii="Verdana" w:hAnsi="Verdana"/>
          <w:bCs/>
          <w:sz w:val="20"/>
          <w:szCs w:val="20"/>
          <w:lang w:val="fr-FR"/>
        </w:rPr>
        <w:t>.</w:t>
      </w:r>
      <w:r w:rsidR="00046AD5" w:rsidRPr="00BC0896">
        <w:rPr>
          <w:rFonts w:ascii="Verdana" w:hAnsi="Verdana"/>
          <w:bCs/>
          <w:sz w:val="20"/>
          <w:szCs w:val="20"/>
          <w:lang w:val="fr-FR"/>
        </w:rPr>
        <w:t xml:space="preserve"> </w:t>
      </w:r>
    </w:p>
    <w:p w14:paraId="658DC1CB" w14:textId="6E21943F" w:rsidR="00DD73C0" w:rsidRPr="00BC0896" w:rsidRDefault="00DD73C0" w:rsidP="005D3B1E">
      <w:pPr>
        <w:pStyle w:val="Paragraphedeliste"/>
        <w:numPr>
          <w:ilvl w:val="2"/>
          <w:numId w:val="3"/>
        </w:numPr>
        <w:spacing w:after="0"/>
        <w:ind w:left="1843"/>
        <w:jc w:val="both"/>
        <w:rPr>
          <w:rFonts w:ascii="Verdana" w:hAnsi="Verdana"/>
          <w:bCs/>
          <w:sz w:val="20"/>
          <w:szCs w:val="20"/>
          <w:lang w:val="fr-FR"/>
        </w:rPr>
      </w:pPr>
      <w:r w:rsidRPr="00BC0896">
        <w:rPr>
          <w:rFonts w:ascii="Verdana" w:hAnsi="Verdana" w:cstheme="minorHAnsi"/>
          <w:sz w:val="20"/>
          <w:szCs w:val="20"/>
          <w:bdr w:val="none" w:sz="0" w:space="0" w:color="auto" w:frame="1"/>
          <w:lang w:val="fr-FR"/>
        </w:rPr>
        <w:t>La Conférence appelle les principaux acteurs internationaux dans ce domaine à fournir un soutien durable à cet égard.</w:t>
      </w:r>
    </w:p>
    <w:p w14:paraId="4D351777" w14:textId="05276EDA" w:rsidR="002B2015" w:rsidRPr="00BC0896" w:rsidRDefault="002B2015" w:rsidP="00D57EB9">
      <w:pPr>
        <w:pStyle w:val="Paragraphedeliste"/>
        <w:numPr>
          <w:ilvl w:val="0"/>
          <w:numId w:val="3"/>
        </w:numPr>
        <w:spacing w:after="0"/>
        <w:jc w:val="both"/>
        <w:rPr>
          <w:rFonts w:ascii="Verdana" w:hAnsi="Verdana"/>
          <w:bCs/>
          <w:sz w:val="20"/>
          <w:szCs w:val="20"/>
          <w:lang w:val="fr-FR"/>
        </w:rPr>
      </w:pPr>
      <w:r w:rsidRPr="00BC0896">
        <w:rPr>
          <w:rFonts w:ascii="Verdana" w:hAnsi="Verdana"/>
          <w:bCs/>
          <w:sz w:val="20"/>
          <w:szCs w:val="20"/>
          <w:lang w:val="fr-FR"/>
        </w:rPr>
        <w:t xml:space="preserve">Le soutien continu des pays hôtes du </w:t>
      </w:r>
      <w:r w:rsidR="00DA6F80" w:rsidRPr="00BC0896">
        <w:rPr>
          <w:rFonts w:ascii="Verdana" w:hAnsi="Verdana"/>
          <w:bCs/>
          <w:sz w:val="20"/>
          <w:szCs w:val="20"/>
          <w:lang w:val="fr-FR"/>
        </w:rPr>
        <w:t>CRFIM</w:t>
      </w:r>
      <w:r w:rsidRPr="00BC0896">
        <w:rPr>
          <w:rFonts w:ascii="Verdana" w:hAnsi="Verdana"/>
          <w:bCs/>
          <w:sz w:val="20"/>
          <w:szCs w:val="20"/>
          <w:lang w:val="fr-FR"/>
        </w:rPr>
        <w:t xml:space="preserve"> et du </w:t>
      </w:r>
      <w:r w:rsidR="00DA6F80" w:rsidRPr="00BC0896">
        <w:rPr>
          <w:rFonts w:ascii="Verdana" w:hAnsi="Verdana"/>
          <w:bCs/>
          <w:sz w:val="20"/>
          <w:szCs w:val="20"/>
          <w:lang w:val="fr-FR"/>
        </w:rPr>
        <w:t>CRCO</w:t>
      </w:r>
      <w:r w:rsidRPr="00BC0896">
        <w:rPr>
          <w:rFonts w:ascii="Verdana" w:hAnsi="Verdana"/>
          <w:bCs/>
          <w:sz w:val="20"/>
          <w:szCs w:val="20"/>
          <w:lang w:val="fr-FR"/>
        </w:rPr>
        <w:t xml:space="preserve">, Madagascar et les Seychelles, conformément aux accords </w:t>
      </w:r>
      <w:r w:rsidR="00E92520" w:rsidRPr="00BC0896">
        <w:rPr>
          <w:rFonts w:ascii="Verdana" w:hAnsi="Verdana"/>
          <w:bCs/>
          <w:sz w:val="20"/>
          <w:szCs w:val="20"/>
          <w:lang w:val="fr-FR"/>
        </w:rPr>
        <w:t>de siège</w:t>
      </w:r>
      <w:r w:rsidRPr="00BC0896">
        <w:rPr>
          <w:rFonts w:ascii="Verdana" w:hAnsi="Verdana"/>
          <w:bCs/>
          <w:sz w:val="20"/>
          <w:szCs w:val="20"/>
          <w:lang w:val="fr-FR"/>
        </w:rPr>
        <w:t xml:space="preserve"> respectifs. La Conférence appelle également les principaux acteurs internationaux dans ce domaine à fournir un soutien supplémentaire à cet égard.</w:t>
      </w:r>
    </w:p>
    <w:p w14:paraId="137270A1" w14:textId="60DE931D" w:rsidR="00DD73C0" w:rsidRPr="00BC0896" w:rsidRDefault="00506F67" w:rsidP="00D57EB9">
      <w:pPr>
        <w:pStyle w:val="Paragraphedeliste"/>
        <w:numPr>
          <w:ilvl w:val="0"/>
          <w:numId w:val="3"/>
        </w:numPr>
        <w:spacing w:after="0"/>
        <w:jc w:val="both"/>
        <w:rPr>
          <w:rFonts w:ascii="Verdana" w:hAnsi="Verdana"/>
          <w:bCs/>
          <w:sz w:val="20"/>
          <w:szCs w:val="20"/>
          <w:lang w:val="fr-FR"/>
        </w:rPr>
      </w:pPr>
      <w:r w:rsidRPr="00BC0896">
        <w:rPr>
          <w:rFonts w:ascii="Verdana" w:hAnsi="Verdana"/>
          <w:bCs/>
          <w:sz w:val="20"/>
          <w:szCs w:val="20"/>
          <w:lang w:val="fr-FR"/>
        </w:rPr>
        <w:t xml:space="preserve">Les efforts déployés par le Code de conduite de Djibouti - Amendements de Djeddah (DCoC/JA) pour établir un réseau d'échange d'informations et élaborer une stratégie pour sa mise en œuvre, y compris des procédures opérationnelles </w:t>
      </w:r>
      <w:r w:rsidRPr="00BC0896">
        <w:rPr>
          <w:rFonts w:ascii="Verdana" w:hAnsi="Verdana"/>
          <w:bCs/>
          <w:sz w:val="20"/>
          <w:szCs w:val="20"/>
          <w:lang w:val="fr-FR"/>
        </w:rPr>
        <w:lastRenderedPageBreak/>
        <w:t xml:space="preserve">normalisées. La Conférence reconnaît en outre les efforts concertés déployés par les États signataires du DCoC pour soutenir le CRFIM et le CRCO en vue de les inclure dans </w:t>
      </w:r>
      <w:r w:rsidR="00A03879" w:rsidRPr="00BC0896">
        <w:rPr>
          <w:rFonts w:ascii="Verdana" w:hAnsi="Verdana"/>
          <w:bCs/>
          <w:sz w:val="20"/>
          <w:szCs w:val="20"/>
          <w:lang w:val="fr-FR"/>
        </w:rPr>
        <w:t>le réseau d</w:t>
      </w:r>
      <w:r w:rsidR="00BF2F1E" w:rsidRPr="00BC0896">
        <w:rPr>
          <w:rFonts w:ascii="Verdana" w:hAnsi="Verdana"/>
          <w:bCs/>
          <w:sz w:val="20"/>
          <w:szCs w:val="20"/>
          <w:lang w:val="fr-FR"/>
        </w:rPr>
        <w:t>e partage d’information du DCoC</w:t>
      </w:r>
      <w:r w:rsidR="001A6F55" w:rsidRPr="00BC0896">
        <w:rPr>
          <w:rFonts w:ascii="Verdana" w:hAnsi="Verdana"/>
          <w:bCs/>
          <w:sz w:val="20"/>
          <w:szCs w:val="20"/>
          <w:lang w:val="fr-FR"/>
        </w:rPr>
        <w:t xml:space="preserve"> (DCoC/ISN)</w:t>
      </w:r>
      <w:r w:rsidRPr="00BC0896">
        <w:rPr>
          <w:rFonts w:ascii="Verdana" w:hAnsi="Verdana"/>
          <w:bCs/>
          <w:sz w:val="20"/>
          <w:szCs w:val="20"/>
          <w:lang w:val="fr-FR"/>
        </w:rPr>
        <w:t>. Cette collaboration vise à faciliter la réalisation d'objectifs mutuels liés à la mise en place d'un solide réseau de partage d'informations et de coordination opérationnelle en mer dans l'océan Indien occidental et le golfe d'Aden.</w:t>
      </w:r>
    </w:p>
    <w:p w14:paraId="43445E83" w14:textId="77777777" w:rsidR="00DD73C0" w:rsidRPr="00BC0896" w:rsidRDefault="00DD73C0" w:rsidP="00DD73C0">
      <w:pPr>
        <w:spacing w:after="0"/>
        <w:jc w:val="both"/>
        <w:rPr>
          <w:rFonts w:ascii="Verdana" w:hAnsi="Verdana"/>
          <w:bCs/>
          <w:sz w:val="20"/>
          <w:szCs w:val="20"/>
          <w:lang w:val="fr-FR"/>
        </w:rPr>
      </w:pPr>
    </w:p>
    <w:p w14:paraId="28A624DD" w14:textId="0A92B769" w:rsidR="00DD73C0" w:rsidRPr="00BC0896" w:rsidRDefault="00DD73C0" w:rsidP="00D57EB9">
      <w:pPr>
        <w:pStyle w:val="Paragraphedeliste"/>
        <w:numPr>
          <w:ilvl w:val="0"/>
          <w:numId w:val="3"/>
        </w:numPr>
        <w:spacing w:after="0"/>
        <w:jc w:val="both"/>
        <w:rPr>
          <w:rFonts w:ascii="Verdana" w:hAnsi="Verdana"/>
          <w:bCs/>
          <w:sz w:val="20"/>
          <w:szCs w:val="20"/>
          <w:lang w:val="fr-FR"/>
        </w:rPr>
      </w:pPr>
      <w:r w:rsidRPr="00BC0896">
        <w:rPr>
          <w:rFonts w:ascii="Verdana" w:hAnsi="Verdana"/>
          <w:bCs/>
          <w:sz w:val="20"/>
          <w:szCs w:val="20"/>
          <w:lang w:val="fr-FR"/>
        </w:rPr>
        <w:t>Le</w:t>
      </w:r>
      <w:r w:rsidR="004967F6" w:rsidRPr="00BC0896">
        <w:rPr>
          <w:rFonts w:ascii="Verdana" w:hAnsi="Verdana"/>
          <w:bCs/>
          <w:sz w:val="20"/>
          <w:szCs w:val="20"/>
          <w:lang w:val="fr-FR"/>
        </w:rPr>
        <w:t>s</w:t>
      </w:r>
      <w:r w:rsidRPr="00BC0896">
        <w:rPr>
          <w:rFonts w:ascii="Verdana" w:hAnsi="Verdana"/>
          <w:bCs/>
          <w:sz w:val="20"/>
          <w:szCs w:val="20"/>
          <w:lang w:val="fr-FR"/>
        </w:rPr>
        <w:t xml:space="preserve"> partenariat</w:t>
      </w:r>
      <w:r w:rsidR="004967F6" w:rsidRPr="00BC0896">
        <w:rPr>
          <w:rFonts w:ascii="Verdana" w:hAnsi="Verdana"/>
          <w:bCs/>
          <w:sz w:val="20"/>
          <w:szCs w:val="20"/>
          <w:lang w:val="fr-FR"/>
        </w:rPr>
        <w:t>s</w:t>
      </w:r>
      <w:r w:rsidRPr="00BC0896">
        <w:rPr>
          <w:rFonts w:ascii="Verdana" w:hAnsi="Verdana"/>
          <w:bCs/>
          <w:sz w:val="20"/>
          <w:szCs w:val="20"/>
          <w:lang w:val="fr-FR"/>
        </w:rPr>
        <w:t xml:space="preserve"> établi</w:t>
      </w:r>
      <w:r w:rsidR="004967F6" w:rsidRPr="00BC0896">
        <w:rPr>
          <w:rFonts w:ascii="Verdana" w:hAnsi="Verdana"/>
          <w:bCs/>
          <w:sz w:val="20"/>
          <w:szCs w:val="20"/>
          <w:lang w:val="fr-FR"/>
        </w:rPr>
        <w:t>s</w:t>
      </w:r>
      <w:r w:rsidRPr="00BC0896">
        <w:rPr>
          <w:rFonts w:ascii="Verdana" w:hAnsi="Verdana"/>
          <w:bCs/>
          <w:sz w:val="20"/>
          <w:szCs w:val="20"/>
          <w:lang w:val="fr-FR"/>
        </w:rPr>
        <w:t xml:space="preserve"> par la signature d'accords de coopération des centres </w:t>
      </w:r>
      <w:r w:rsidR="00AD74A1" w:rsidRPr="00BC0896">
        <w:rPr>
          <w:rFonts w:ascii="Verdana" w:hAnsi="Verdana"/>
          <w:bCs/>
          <w:sz w:val="20"/>
          <w:szCs w:val="20"/>
          <w:lang w:val="fr-FR"/>
        </w:rPr>
        <w:t>de l’architecture de sécurité et sûreté maritimes</w:t>
      </w:r>
      <w:r w:rsidRPr="00BC0896">
        <w:rPr>
          <w:rFonts w:ascii="Verdana" w:hAnsi="Verdana"/>
          <w:bCs/>
          <w:sz w:val="20"/>
          <w:szCs w:val="20"/>
          <w:lang w:val="fr-FR"/>
        </w:rPr>
        <w:t xml:space="preserve"> (CRFIM-CRCO) avec</w:t>
      </w:r>
      <w:r w:rsidR="00A91B84" w:rsidRPr="00BC0896">
        <w:rPr>
          <w:rFonts w:ascii="Verdana" w:hAnsi="Verdana"/>
          <w:bCs/>
          <w:sz w:val="20"/>
          <w:szCs w:val="20"/>
          <w:lang w:val="fr-FR"/>
        </w:rPr>
        <w:t xml:space="preserve"> le Centre de fusion d’information de la région de l’océan Indien (</w:t>
      </w:r>
      <w:r w:rsidRPr="00BC0896">
        <w:rPr>
          <w:rFonts w:ascii="Verdana" w:hAnsi="Verdana"/>
          <w:bCs/>
          <w:sz w:val="20"/>
          <w:szCs w:val="20"/>
          <w:lang w:val="fr-FR"/>
        </w:rPr>
        <w:t>IFC-IOR</w:t>
      </w:r>
      <w:r w:rsidR="00A91B84" w:rsidRPr="00BC0896">
        <w:rPr>
          <w:rFonts w:ascii="Verdana" w:hAnsi="Verdana"/>
          <w:bCs/>
          <w:sz w:val="20"/>
          <w:szCs w:val="20"/>
          <w:lang w:val="fr-FR"/>
        </w:rPr>
        <w:t>)</w:t>
      </w:r>
      <w:r w:rsidRPr="00BC0896">
        <w:rPr>
          <w:rFonts w:ascii="Verdana" w:hAnsi="Verdana"/>
          <w:bCs/>
          <w:sz w:val="20"/>
          <w:szCs w:val="20"/>
          <w:lang w:val="fr-FR"/>
        </w:rPr>
        <w:t>, l'O</w:t>
      </w:r>
      <w:r w:rsidR="00A91B84" w:rsidRPr="00BC0896">
        <w:rPr>
          <w:rFonts w:ascii="Verdana" w:hAnsi="Verdana"/>
          <w:bCs/>
          <w:sz w:val="20"/>
          <w:szCs w:val="20"/>
          <w:lang w:val="fr-FR"/>
        </w:rPr>
        <w:t>rganisation maritime internationale (O</w:t>
      </w:r>
      <w:r w:rsidRPr="00BC0896">
        <w:rPr>
          <w:rFonts w:ascii="Verdana" w:hAnsi="Verdana"/>
          <w:bCs/>
          <w:sz w:val="20"/>
          <w:szCs w:val="20"/>
          <w:lang w:val="fr-FR"/>
        </w:rPr>
        <w:t>MI</w:t>
      </w:r>
      <w:r w:rsidR="00A91B84" w:rsidRPr="00BC0896">
        <w:rPr>
          <w:rFonts w:ascii="Verdana" w:hAnsi="Verdana"/>
          <w:bCs/>
          <w:sz w:val="20"/>
          <w:szCs w:val="20"/>
          <w:lang w:val="fr-FR"/>
        </w:rPr>
        <w:t>)</w:t>
      </w:r>
      <w:r w:rsidRPr="00BC0896">
        <w:rPr>
          <w:rFonts w:ascii="Verdana" w:hAnsi="Verdana"/>
          <w:bCs/>
          <w:sz w:val="20"/>
          <w:szCs w:val="20"/>
          <w:lang w:val="fr-FR"/>
        </w:rPr>
        <w:t xml:space="preserve">, </w:t>
      </w:r>
      <w:r w:rsidR="004967F6" w:rsidRPr="00BC0896">
        <w:rPr>
          <w:rFonts w:ascii="Verdana" w:hAnsi="Verdana"/>
          <w:bCs/>
          <w:sz w:val="20"/>
          <w:szCs w:val="20"/>
          <w:lang w:val="fr-FR"/>
        </w:rPr>
        <w:t>l</w:t>
      </w:r>
      <w:r w:rsidR="00B1555B" w:rsidRPr="00BC0896">
        <w:rPr>
          <w:rFonts w:ascii="Verdana" w:hAnsi="Verdana"/>
          <w:bCs/>
          <w:sz w:val="20"/>
          <w:szCs w:val="20"/>
          <w:lang w:val="fr-FR"/>
        </w:rPr>
        <w:t>’</w:t>
      </w:r>
      <w:r w:rsidR="000A315F" w:rsidRPr="00BC0896">
        <w:rPr>
          <w:rFonts w:ascii="Verdana" w:hAnsi="Verdana"/>
          <w:bCs/>
          <w:sz w:val="20"/>
          <w:szCs w:val="20"/>
          <w:lang w:val="fr-FR"/>
        </w:rPr>
        <w:t>opération</w:t>
      </w:r>
      <w:r w:rsidR="00B1555B" w:rsidRPr="00BC0896">
        <w:rPr>
          <w:rFonts w:ascii="Verdana" w:hAnsi="Verdana"/>
          <w:bCs/>
          <w:sz w:val="20"/>
          <w:szCs w:val="20"/>
          <w:lang w:val="fr-FR"/>
        </w:rPr>
        <w:t xml:space="preserve"> </w:t>
      </w:r>
      <w:r w:rsidR="004967F6" w:rsidRPr="00BC0896">
        <w:rPr>
          <w:rFonts w:ascii="Verdana" w:hAnsi="Verdana"/>
          <w:bCs/>
          <w:sz w:val="20"/>
          <w:szCs w:val="20"/>
          <w:lang w:val="fr-FR"/>
        </w:rPr>
        <w:t>EUNAVFOR Atalanta ou encore le Royaume-Uni</w:t>
      </w:r>
      <w:r w:rsidRPr="00BC0896">
        <w:rPr>
          <w:rFonts w:ascii="Verdana" w:hAnsi="Verdana"/>
          <w:bCs/>
          <w:sz w:val="20"/>
          <w:szCs w:val="20"/>
          <w:lang w:val="fr-FR"/>
        </w:rPr>
        <w:t>.</w:t>
      </w:r>
    </w:p>
    <w:p w14:paraId="11589A5E" w14:textId="77777777" w:rsidR="00DD73C0" w:rsidRPr="00BC0896" w:rsidRDefault="00DD73C0" w:rsidP="00DD73C0">
      <w:pPr>
        <w:spacing w:after="160" w:line="259" w:lineRule="auto"/>
        <w:jc w:val="both"/>
        <w:rPr>
          <w:rFonts w:ascii="Verdana" w:hAnsi="Verdana" w:cstheme="minorHAnsi"/>
          <w:sz w:val="20"/>
          <w:szCs w:val="20"/>
          <w:lang w:val="fr-FR"/>
        </w:rPr>
      </w:pPr>
    </w:p>
    <w:p w14:paraId="1D343AC0" w14:textId="0CCB20C0" w:rsidR="00D5221B" w:rsidRPr="00BC0896" w:rsidRDefault="00D5221B"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t>La conférence prend bonne note de l'appel des États signataires des accords MASE à élargir les collaborations et à approfondir l'architecture régionale de sécurité maritime. À cette fin, elle invite les États côtiers de l'océan Indien à signer ces accords et les autres États et organisations à s'y associer en tant que partenaires.</w:t>
      </w:r>
    </w:p>
    <w:p w14:paraId="0C3259C0" w14:textId="77777777" w:rsidR="00D5221B" w:rsidRPr="00BC0896" w:rsidRDefault="00D5221B" w:rsidP="005D3B1E">
      <w:pPr>
        <w:pStyle w:val="Paragraphedeliste"/>
        <w:spacing w:after="160" w:line="259" w:lineRule="auto"/>
        <w:ind w:left="360"/>
        <w:jc w:val="both"/>
        <w:rPr>
          <w:rFonts w:ascii="Verdana" w:hAnsi="Verdana" w:cstheme="minorHAnsi"/>
          <w:sz w:val="20"/>
          <w:szCs w:val="20"/>
          <w:lang w:val="fr-FR"/>
        </w:rPr>
      </w:pPr>
    </w:p>
    <w:p w14:paraId="0BF93BCB" w14:textId="65E88ED6" w:rsidR="00DD73C0" w:rsidRPr="00BC0896" w:rsidRDefault="00DD73C0"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t xml:space="preserve">La </w:t>
      </w:r>
      <w:r w:rsidR="00477093" w:rsidRPr="00BC0896">
        <w:rPr>
          <w:rFonts w:ascii="Verdana" w:hAnsi="Verdana" w:cstheme="minorHAnsi"/>
          <w:sz w:val="20"/>
          <w:szCs w:val="20"/>
          <w:lang w:val="fr-FR"/>
        </w:rPr>
        <w:t>C</w:t>
      </w:r>
      <w:r w:rsidRPr="00BC0896">
        <w:rPr>
          <w:rFonts w:ascii="Verdana" w:hAnsi="Verdana" w:cstheme="minorHAnsi"/>
          <w:sz w:val="20"/>
          <w:szCs w:val="20"/>
          <w:lang w:val="fr-FR"/>
        </w:rPr>
        <w:t>onférence reconnaît l</w:t>
      </w:r>
      <w:r w:rsidR="007B1CC7" w:rsidRPr="00BC0896">
        <w:rPr>
          <w:rFonts w:ascii="Verdana" w:hAnsi="Verdana" w:cstheme="minorHAnsi"/>
          <w:sz w:val="20"/>
          <w:szCs w:val="20"/>
          <w:lang w:val="fr-FR"/>
        </w:rPr>
        <w:t>e soutien important et de longue date</w:t>
      </w:r>
      <w:r w:rsidRPr="00BC0896">
        <w:rPr>
          <w:rFonts w:ascii="Verdana" w:hAnsi="Verdana" w:cstheme="minorHAnsi"/>
          <w:sz w:val="20"/>
          <w:szCs w:val="20"/>
          <w:lang w:val="fr-FR"/>
        </w:rPr>
        <w:t xml:space="preserve"> de l'U</w:t>
      </w:r>
      <w:r w:rsidR="007B1CC7" w:rsidRPr="00BC0896">
        <w:rPr>
          <w:rFonts w:ascii="Verdana" w:hAnsi="Verdana" w:cstheme="minorHAnsi"/>
          <w:sz w:val="20"/>
          <w:szCs w:val="20"/>
          <w:lang w:val="fr-FR"/>
        </w:rPr>
        <w:t>nion européenne</w:t>
      </w:r>
      <w:r w:rsidR="00072033" w:rsidRPr="00BC0896">
        <w:rPr>
          <w:rFonts w:ascii="Verdana" w:hAnsi="Verdana" w:cstheme="minorHAnsi"/>
          <w:sz w:val="20"/>
          <w:szCs w:val="20"/>
          <w:lang w:val="fr-FR"/>
        </w:rPr>
        <w:t xml:space="preserve"> pour la sécurité maritime et portuaire dans l’océan Indien occidental</w:t>
      </w:r>
      <w:r w:rsidRPr="00BC0896">
        <w:rPr>
          <w:rFonts w:ascii="Verdana" w:hAnsi="Verdana" w:cstheme="minorHAnsi"/>
          <w:sz w:val="20"/>
          <w:szCs w:val="20"/>
          <w:lang w:val="fr-FR"/>
        </w:rPr>
        <w:t xml:space="preserve">, </w:t>
      </w:r>
      <w:r w:rsidR="00E7102F" w:rsidRPr="00BC0896">
        <w:rPr>
          <w:rFonts w:ascii="Verdana" w:hAnsi="Verdana" w:cstheme="minorHAnsi"/>
          <w:sz w:val="20"/>
          <w:szCs w:val="20"/>
          <w:lang w:val="fr-FR"/>
        </w:rPr>
        <w:t xml:space="preserve">à travers </w:t>
      </w:r>
      <w:r w:rsidRPr="00BC0896">
        <w:rPr>
          <w:rFonts w:ascii="Verdana" w:hAnsi="Verdana" w:cstheme="minorHAnsi"/>
          <w:sz w:val="20"/>
          <w:szCs w:val="20"/>
          <w:lang w:val="fr-FR"/>
        </w:rPr>
        <w:t>le programme MASE</w:t>
      </w:r>
      <w:r w:rsidR="00E7102F" w:rsidRPr="00BC0896">
        <w:rPr>
          <w:rFonts w:ascii="Verdana" w:hAnsi="Verdana" w:cstheme="minorHAnsi"/>
          <w:sz w:val="20"/>
          <w:szCs w:val="20"/>
          <w:lang w:val="fr-FR"/>
        </w:rPr>
        <w:t>, l'opération EUNAVFOR</w:t>
      </w:r>
      <w:r w:rsidR="000820DB" w:rsidRPr="00BC0896">
        <w:rPr>
          <w:rFonts w:ascii="Verdana" w:hAnsi="Verdana" w:cstheme="minorHAnsi"/>
          <w:sz w:val="20"/>
          <w:szCs w:val="20"/>
          <w:lang w:val="fr-FR"/>
        </w:rPr>
        <w:t xml:space="preserve"> </w:t>
      </w:r>
      <w:r w:rsidR="00E7102F" w:rsidRPr="00BC0896">
        <w:rPr>
          <w:rFonts w:ascii="Verdana" w:hAnsi="Verdana" w:cstheme="minorHAnsi"/>
          <w:sz w:val="20"/>
          <w:szCs w:val="20"/>
          <w:lang w:val="fr-FR"/>
        </w:rPr>
        <w:t>Atalanta, le programme de sécurité portuaire et sûreté de la navigation</w:t>
      </w:r>
      <w:r w:rsidR="00657144" w:rsidRPr="00BC0896">
        <w:rPr>
          <w:rFonts w:ascii="Verdana" w:hAnsi="Verdana" w:cstheme="minorHAnsi"/>
          <w:sz w:val="20"/>
          <w:szCs w:val="20"/>
          <w:lang w:val="fr-FR"/>
        </w:rPr>
        <w:t xml:space="preserve"> dans la région de l’Afrique orientale, de l’Afrique australe</w:t>
      </w:r>
      <w:r w:rsidR="00320132" w:rsidRPr="00BC0896">
        <w:rPr>
          <w:rFonts w:ascii="Verdana" w:hAnsi="Verdana" w:cstheme="minorHAnsi"/>
          <w:sz w:val="20"/>
          <w:szCs w:val="20"/>
          <w:lang w:val="fr-FR"/>
        </w:rPr>
        <w:t xml:space="preserve"> et de l’océan Indien</w:t>
      </w:r>
      <w:r w:rsidR="00E7102F" w:rsidRPr="00BC0896">
        <w:rPr>
          <w:rFonts w:ascii="Verdana" w:hAnsi="Verdana" w:cstheme="minorHAnsi"/>
          <w:sz w:val="20"/>
          <w:szCs w:val="20"/>
          <w:lang w:val="fr-FR"/>
        </w:rPr>
        <w:t xml:space="preserve">, le projet CRIMARIO, et le futur programme </w:t>
      </w:r>
      <w:r w:rsidR="00E7102F" w:rsidRPr="00BC0896">
        <w:rPr>
          <w:rFonts w:ascii="Verdana" w:hAnsi="Verdana" w:cstheme="minorHAnsi"/>
          <w:i/>
          <w:iCs/>
          <w:sz w:val="20"/>
          <w:szCs w:val="20"/>
          <w:lang w:val="fr-FR"/>
        </w:rPr>
        <w:t>Safe Seas Africa</w:t>
      </w:r>
      <w:r w:rsidR="00E7102F" w:rsidRPr="00BC0896">
        <w:rPr>
          <w:rFonts w:ascii="Verdana" w:hAnsi="Verdana" w:cstheme="minorHAnsi"/>
          <w:sz w:val="20"/>
          <w:szCs w:val="20"/>
          <w:lang w:val="fr-FR"/>
        </w:rPr>
        <w:t>, au renforcement de la sécurité maritime et portuaire dans l'océan Indien occidental</w:t>
      </w:r>
      <w:r w:rsidR="001462B2" w:rsidRPr="00BC0896">
        <w:rPr>
          <w:rFonts w:ascii="Verdana" w:hAnsi="Verdana" w:cstheme="minorHAnsi"/>
          <w:sz w:val="20"/>
          <w:szCs w:val="20"/>
          <w:lang w:val="fr-FR"/>
        </w:rPr>
        <w:t xml:space="preserve">. </w:t>
      </w:r>
      <w:r w:rsidR="00970B9B" w:rsidRPr="00BC0896">
        <w:rPr>
          <w:rFonts w:ascii="Verdana" w:hAnsi="Verdana" w:cstheme="minorHAnsi"/>
          <w:sz w:val="20"/>
          <w:szCs w:val="20"/>
          <w:lang w:val="fr-FR"/>
        </w:rPr>
        <w:t>La Conférence reconnaît également les contributions d'autres partenaires internationaux</w:t>
      </w:r>
      <w:r w:rsidR="00D02DD2" w:rsidRPr="00BC0896">
        <w:rPr>
          <w:rFonts w:ascii="Verdana" w:hAnsi="Verdana" w:cstheme="minorHAnsi"/>
          <w:sz w:val="20"/>
          <w:szCs w:val="20"/>
          <w:lang w:val="fr-FR"/>
        </w:rPr>
        <w:t xml:space="preserve"> </w:t>
      </w:r>
      <w:r w:rsidR="00970B9B" w:rsidRPr="00BC0896">
        <w:rPr>
          <w:rFonts w:ascii="Verdana" w:hAnsi="Verdana" w:cstheme="minorHAnsi"/>
          <w:sz w:val="20"/>
          <w:szCs w:val="20"/>
          <w:lang w:val="fr-FR"/>
        </w:rPr>
        <w:t xml:space="preserve">en faveur de la sécurité maritime </w:t>
      </w:r>
      <w:r w:rsidRPr="00BC0896">
        <w:rPr>
          <w:rFonts w:ascii="Verdana" w:hAnsi="Verdana" w:cstheme="minorHAnsi"/>
          <w:sz w:val="20"/>
          <w:szCs w:val="20"/>
          <w:lang w:val="fr-FR"/>
        </w:rPr>
        <w:t>et appelle à un soutien supplémentaire</w:t>
      </w:r>
      <w:r w:rsidR="00E031E8" w:rsidRPr="00BC0896">
        <w:rPr>
          <w:rFonts w:ascii="Verdana" w:hAnsi="Verdana" w:cstheme="minorHAnsi"/>
          <w:sz w:val="20"/>
          <w:szCs w:val="20"/>
          <w:lang w:val="fr-FR"/>
        </w:rPr>
        <w:t xml:space="preserve"> et en étroite coordination</w:t>
      </w:r>
      <w:r w:rsidRPr="00BC0896">
        <w:rPr>
          <w:rFonts w:ascii="Verdana" w:hAnsi="Verdana" w:cstheme="minorHAnsi"/>
          <w:sz w:val="20"/>
          <w:szCs w:val="20"/>
          <w:lang w:val="fr-FR"/>
        </w:rPr>
        <w:t>.</w:t>
      </w:r>
    </w:p>
    <w:p w14:paraId="5217CEE2" w14:textId="77777777" w:rsidR="00F72B65" w:rsidRPr="00BC0896" w:rsidRDefault="00F72B65" w:rsidP="00F72B65">
      <w:pPr>
        <w:pStyle w:val="Paragraphedeliste"/>
        <w:spacing w:after="160" w:line="259" w:lineRule="auto"/>
        <w:jc w:val="both"/>
        <w:rPr>
          <w:rFonts w:ascii="Verdana" w:hAnsi="Verdana" w:cstheme="minorHAnsi"/>
          <w:sz w:val="20"/>
          <w:szCs w:val="20"/>
          <w:lang w:val="fr-FR"/>
        </w:rPr>
      </w:pPr>
    </w:p>
    <w:p w14:paraId="60E43A81" w14:textId="25BC9CB5" w:rsidR="00F72B65" w:rsidRPr="00BC0896" w:rsidRDefault="00F72B65"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t>Les défis à relever pour assurer la sécurité et la sûreté maritimes sont complexes. Il est nécessaire d'améliorer l'approche de la coordination multi-agences</w:t>
      </w:r>
      <w:r w:rsidR="000D521F" w:rsidRPr="00BC0896">
        <w:rPr>
          <w:rFonts w:ascii="Verdana" w:hAnsi="Verdana" w:cstheme="minorHAnsi"/>
          <w:sz w:val="20"/>
          <w:szCs w:val="20"/>
          <w:lang w:val="fr-FR"/>
        </w:rPr>
        <w:t xml:space="preserve"> </w:t>
      </w:r>
      <w:r w:rsidR="00EF2E94" w:rsidRPr="00BC0896">
        <w:rPr>
          <w:rFonts w:ascii="Verdana" w:hAnsi="Verdana" w:cstheme="minorHAnsi"/>
          <w:sz w:val="20"/>
          <w:szCs w:val="20"/>
          <w:lang w:val="fr-FR"/>
        </w:rPr>
        <w:t xml:space="preserve">à </w:t>
      </w:r>
      <w:r w:rsidR="0049103D" w:rsidRPr="00BC0896">
        <w:rPr>
          <w:rFonts w:ascii="Verdana" w:hAnsi="Verdana" w:cstheme="minorHAnsi"/>
          <w:sz w:val="20"/>
          <w:szCs w:val="20"/>
          <w:lang w:val="fr-FR"/>
        </w:rPr>
        <w:t>l’échelle régionale et nationale</w:t>
      </w:r>
      <w:r w:rsidR="00EF2E94" w:rsidRPr="00BC0896">
        <w:rPr>
          <w:rFonts w:ascii="Verdana" w:hAnsi="Verdana" w:cstheme="minorHAnsi"/>
          <w:sz w:val="20"/>
          <w:szCs w:val="20"/>
          <w:lang w:val="fr-FR"/>
        </w:rPr>
        <w:t>, et d'amener les pays concernés à se conformer aux normes internationales reconnues</w:t>
      </w:r>
      <w:r w:rsidRPr="00BC0896">
        <w:rPr>
          <w:rFonts w:ascii="Verdana" w:hAnsi="Verdana" w:cstheme="minorHAnsi"/>
          <w:sz w:val="20"/>
          <w:szCs w:val="20"/>
          <w:lang w:val="fr-FR"/>
        </w:rPr>
        <w:t>. La Conférence apprécie que la plupart des pays de la région aient déjà mis en place et rendu opérationnel leur mécanisme national de partage de l'information</w:t>
      </w:r>
      <w:r w:rsidR="005E6C8D" w:rsidRPr="00BC0896">
        <w:rPr>
          <w:rFonts w:ascii="Verdana" w:hAnsi="Verdana" w:cstheme="minorHAnsi"/>
          <w:sz w:val="20"/>
          <w:szCs w:val="20"/>
          <w:lang w:val="fr-FR"/>
        </w:rPr>
        <w:t xml:space="preserve"> </w:t>
      </w:r>
      <w:r w:rsidR="00636474" w:rsidRPr="00BC0896">
        <w:rPr>
          <w:rFonts w:ascii="Verdana" w:hAnsi="Verdana" w:cstheme="minorHAnsi"/>
          <w:sz w:val="20"/>
          <w:szCs w:val="20"/>
          <w:lang w:val="fr-FR"/>
        </w:rPr>
        <w:t>et invite les pays qui ne disposent pas d'un tel mécanisme à le mettre en place et à le rendre opérationnel d’ici mars 2024 au plus tard</w:t>
      </w:r>
      <w:r w:rsidR="00BB6947" w:rsidRPr="00BC0896">
        <w:rPr>
          <w:rFonts w:ascii="Verdana" w:hAnsi="Verdana" w:cstheme="minorHAnsi"/>
          <w:sz w:val="20"/>
          <w:szCs w:val="20"/>
          <w:lang w:val="fr-FR"/>
        </w:rPr>
        <w:t xml:space="preserve"> conformément à la stratégie et à la feuille de route du DCoC / </w:t>
      </w:r>
      <w:r w:rsidR="00A81075" w:rsidRPr="00BC0896">
        <w:rPr>
          <w:rFonts w:ascii="Verdana" w:hAnsi="Verdana" w:cstheme="minorHAnsi"/>
          <w:sz w:val="20"/>
          <w:szCs w:val="20"/>
          <w:lang w:val="fr-FR"/>
        </w:rPr>
        <w:t>Réseau de partage d’information (</w:t>
      </w:r>
      <w:r w:rsidR="00347375" w:rsidRPr="00BC0896">
        <w:rPr>
          <w:rFonts w:ascii="Verdana" w:hAnsi="Verdana" w:cstheme="minorHAnsi"/>
          <w:sz w:val="20"/>
          <w:szCs w:val="20"/>
          <w:lang w:val="fr-FR"/>
        </w:rPr>
        <w:t>DCoC/</w:t>
      </w:r>
      <w:r w:rsidR="00A81075" w:rsidRPr="00BC0896">
        <w:rPr>
          <w:rFonts w:ascii="Verdana" w:hAnsi="Verdana" w:cstheme="minorHAnsi"/>
          <w:sz w:val="20"/>
          <w:szCs w:val="20"/>
          <w:lang w:val="fr-FR"/>
        </w:rPr>
        <w:t xml:space="preserve">ISN – </w:t>
      </w:r>
      <w:r w:rsidR="00A81075" w:rsidRPr="00BC0896">
        <w:rPr>
          <w:rFonts w:ascii="Verdana" w:hAnsi="Verdana" w:cstheme="minorHAnsi"/>
          <w:i/>
          <w:iCs/>
          <w:sz w:val="20"/>
          <w:szCs w:val="20"/>
          <w:lang w:val="fr-FR"/>
        </w:rPr>
        <w:t>Information Sharing Network</w:t>
      </w:r>
      <w:r w:rsidR="00A81075" w:rsidRPr="00BC0896">
        <w:rPr>
          <w:rFonts w:ascii="Verdana" w:hAnsi="Verdana" w:cstheme="minorHAnsi"/>
          <w:sz w:val="20"/>
          <w:szCs w:val="20"/>
          <w:lang w:val="fr-FR"/>
        </w:rPr>
        <w:t>)</w:t>
      </w:r>
      <w:r w:rsidRPr="00BC0896">
        <w:rPr>
          <w:rFonts w:ascii="Verdana" w:hAnsi="Verdana" w:cstheme="minorHAnsi"/>
          <w:sz w:val="20"/>
          <w:szCs w:val="20"/>
          <w:lang w:val="fr-FR"/>
        </w:rPr>
        <w:t xml:space="preserve">. La Conférence salue également la décision de la </w:t>
      </w:r>
      <w:r w:rsidR="00167910" w:rsidRPr="00BC0896">
        <w:rPr>
          <w:rFonts w:ascii="Verdana" w:hAnsi="Verdana" w:cstheme="minorHAnsi"/>
          <w:sz w:val="20"/>
          <w:szCs w:val="20"/>
          <w:lang w:val="fr-FR"/>
        </w:rPr>
        <w:t>Commission de l’océan Indien</w:t>
      </w:r>
      <w:r w:rsidR="00E1621C" w:rsidRPr="00BC0896">
        <w:rPr>
          <w:rFonts w:ascii="Verdana" w:hAnsi="Verdana" w:cstheme="minorHAnsi"/>
          <w:sz w:val="20"/>
          <w:szCs w:val="20"/>
          <w:lang w:val="fr-FR"/>
        </w:rPr>
        <w:t xml:space="preserve"> (COI)</w:t>
      </w:r>
      <w:r w:rsidRPr="00BC0896">
        <w:rPr>
          <w:rFonts w:ascii="Verdana" w:hAnsi="Verdana" w:cstheme="minorHAnsi"/>
          <w:sz w:val="20"/>
          <w:szCs w:val="20"/>
          <w:lang w:val="fr-FR"/>
        </w:rPr>
        <w:t xml:space="preserve">, </w:t>
      </w:r>
      <w:r w:rsidR="00167910" w:rsidRPr="00BC0896">
        <w:rPr>
          <w:rFonts w:ascii="Verdana" w:hAnsi="Verdana" w:cstheme="minorHAnsi"/>
          <w:sz w:val="20"/>
          <w:szCs w:val="20"/>
          <w:lang w:val="fr-FR"/>
        </w:rPr>
        <w:t>de l’Architecture de sécurité et de sûreté maritimes</w:t>
      </w:r>
      <w:r w:rsidRPr="00BC0896">
        <w:rPr>
          <w:rFonts w:ascii="Verdana" w:hAnsi="Verdana" w:cstheme="minorHAnsi"/>
          <w:sz w:val="20"/>
          <w:szCs w:val="20"/>
          <w:lang w:val="fr-FR"/>
        </w:rPr>
        <w:t xml:space="preserve"> et du DCoC/JA de travailler ensemble sur l'échange d'informations et les actions coordonnées en mer. La Conférence reconnaît la nécessité de promouvoir le transfert de technologie et de savoir-faire</w:t>
      </w:r>
      <w:r w:rsidR="00D96799" w:rsidRPr="00BC0896">
        <w:rPr>
          <w:rFonts w:ascii="Verdana" w:hAnsi="Verdana" w:cstheme="minorHAnsi"/>
          <w:sz w:val="20"/>
          <w:szCs w:val="20"/>
          <w:lang w:val="fr-FR"/>
        </w:rPr>
        <w:t>, le déploiement d’assistances techniques</w:t>
      </w:r>
      <w:r w:rsidRPr="00BC0896">
        <w:rPr>
          <w:rFonts w:ascii="Verdana" w:hAnsi="Verdana" w:cstheme="minorHAnsi"/>
          <w:sz w:val="20"/>
          <w:szCs w:val="20"/>
          <w:lang w:val="fr-FR"/>
        </w:rPr>
        <w:t xml:space="preserve"> ainsi que le </w:t>
      </w:r>
      <w:r w:rsidR="00BF1E56" w:rsidRPr="00BC0896">
        <w:rPr>
          <w:rFonts w:ascii="Verdana" w:hAnsi="Verdana" w:cstheme="minorHAnsi"/>
          <w:sz w:val="20"/>
          <w:szCs w:val="20"/>
          <w:lang w:val="fr-FR"/>
        </w:rPr>
        <w:t xml:space="preserve">renforcement des capacités </w:t>
      </w:r>
      <w:r w:rsidRPr="00BC0896">
        <w:rPr>
          <w:rFonts w:ascii="Verdana" w:hAnsi="Verdana" w:cstheme="minorHAnsi"/>
          <w:sz w:val="20"/>
          <w:szCs w:val="20"/>
          <w:lang w:val="fr-FR"/>
        </w:rPr>
        <w:t xml:space="preserve">adéquat des ressources humaines. La Conférence recommande aux États de la région d'établir des stratégies nationales de sûreté et de sécurité maritimes et de s'engager à les rendre pleinement opérationnelles. </w:t>
      </w:r>
    </w:p>
    <w:p w14:paraId="33311992" w14:textId="77777777" w:rsidR="00C21AF2" w:rsidRPr="00BC0896" w:rsidRDefault="00C21AF2" w:rsidP="005D3B1E">
      <w:pPr>
        <w:pStyle w:val="Paragraphedeliste"/>
        <w:rPr>
          <w:rFonts w:ascii="Verdana" w:hAnsi="Verdana" w:cstheme="minorHAnsi"/>
          <w:sz w:val="20"/>
          <w:szCs w:val="20"/>
          <w:lang w:val="fr-FR"/>
        </w:rPr>
      </w:pPr>
    </w:p>
    <w:p w14:paraId="6F949BFD" w14:textId="68588EDB" w:rsidR="00C21AF2" w:rsidRPr="00BC0896" w:rsidRDefault="00C21AF2"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lastRenderedPageBreak/>
        <w:t xml:space="preserve">En vue de renforcer la sécurité maritime et portuaire dans la région, la Conférence appelle les États de la région à mettre en place un système </w:t>
      </w:r>
      <w:r w:rsidR="004418D5" w:rsidRPr="00BC0896">
        <w:rPr>
          <w:rFonts w:ascii="Verdana" w:hAnsi="Verdana" w:cstheme="minorHAnsi"/>
          <w:sz w:val="20"/>
          <w:szCs w:val="20"/>
          <w:lang w:val="fr-FR"/>
        </w:rPr>
        <w:t xml:space="preserve">solide </w:t>
      </w:r>
      <w:r w:rsidRPr="00BC0896">
        <w:rPr>
          <w:rFonts w:ascii="Verdana" w:hAnsi="Verdana" w:cstheme="minorHAnsi"/>
          <w:sz w:val="20"/>
          <w:szCs w:val="20"/>
          <w:lang w:val="fr-FR"/>
        </w:rPr>
        <w:t xml:space="preserve">de poursuites judiciaires pour la criminalité maritime et portuaire, et à prendre les mesures nécessaires pour réviser leurs cadres législatifs nationaux, le cas échéant. La Conférence félicite les Seychelles pour le rôle moteur qu'elles ont joué dans ce domaine en concluant un accord de </w:t>
      </w:r>
      <w:r w:rsidR="00693721" w:rsidRPr="00BC0896">
        <w:rPr>
          <w:rFonts w:ascii="Verdana" w:hAnsi="Verdana" w:cstheme="minorHAnsi"/>
          <w:sz w:val="20"/>
          <w:szCs w:val="20"/>
          <w:lang w:val="fr-FR"/>
        </w:rPr>
        <w:t>finition</w:t>
      </w:r>
      <w:r w:rsidRPr="00BC0896">
        <w:rPr>
          <w:rFonts w:ascii="Verdana" w:hAnsi="Verdana" w:cstheme="minorHAnsi"/>
          <w:sz w:val="20"/>
          <w:szCs w:val="20"/>
          <w:lang w:val="fr-FR"/>
        </w:rPr>
        <w:t xml:space="preserve"> juridique </w:t>
      </w:r>
      <w:r w:rsidR="00693721" w:rsidRPr="00BC0896">
        <w:rPr>
          <w:rFonts w:ascii="Verdana" w:hAnsi="Verdana" w:cstheme="minorHAnsi"/>
          <w:sz w:val="20"/>
          <w:szCs w:val="20"/>
          <w:lang w:val="fr-FR"/>
        </w:rPr>
        <w:t>(</w:t>
      </w:r>
      <w:r w:rsidR="00693721" w:rsidRPr="00BC0896">
        <w:rPr>
          <w:rFonts w:ascii="Verdana" w:hAnsi="Verdana" w:cstheme="minorHAnsi"/>
          <w:i/>
          <w:iCs/>
          <w:sz w:val="20"/>
          <w:szCs w:val="20"/>
          <w:lang w:val="fr-FR"/>
        </w:rPr>
        <w:t>legal finish</w:t>
      </w:r>
      <w:r w:rsidR="00693721" w:rsidRPr="00BC0896">
        <w:rPr>
          <w:rFonts w:ascii="Verdana" w:hAnsi="Verdana" w:cstheme="minorHAnsi"/>
          <w:sz w:val="20"/>
          <w:szCs w:val="20"/>
          <w:lang w:val="fr-FR"/>
        </w:rPr>
        <w:t xml:space="preserve">) </w:t>
      </w:r>
      <w:r w:rsidRPr="00BC0896">
        <w:rPr>
          <w:rFonts w:ascii="Verdana" w:hAnsi="Verdana" w:cstheme="minorHAnsi"/>
          <w:sz w:val="20"/>
          <w:szCs w:val="20"/>
          <w:lang w:val="fr-FR"/>
        </w:rPr>
        <w:t>avec l'Union européenne</w:t>
      </w:r>
      <w:r w:rsidR="00693721" w:rsidRPr="00BC0896">
        <w:rPr>
          <w:rFonts w:ascii="Verdana" w:hAnsi="Verdana" w:cstheme="minorHAnsi"/>
          <w:sz w:val="20"/>
          <w:szCs w:val="20"/>
          <w:lang w:val="fr-FR"/>
        </w:rPr>
        <w:t>.</w:t>
      </w:r>
    </w:p>
    <w:p w14:paraId="1E9F3761" w14:textId="77777777" w:rsidR="00F72B65" w:rsidRPr="00BC0896" w:rsidRDefault="00F72B65" w:rsidP="00F72B65">
      <w:pPr>
        <w:pStyle w:val="Paragraphedeliste"/>
        <w:rPr>
          <w:rFonts w:ascii="Verdana" w:hAnsi="Verdana" w:cstheme="minorHAnsi"/>
          <w:sz w:val="20"/>
          <w:szCs w:val="20"/>
          <w:lang w:val="fr-FR"/>
        </w:rPr>
      </w:pPr>
    </w:p>
    <w:p w14:paraId="59FEB1CF" w14:textId="596A6297" w:rsidR="00F72B65" w:rsidRPr="00BC0896" w:rsidRDefault="00F72B65"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t>Étant donné que la sécurité et la sûreté maritimes dans l'océan Indien occidental sont affectées par des événements et des activités dans la région dans son ensemble, la Conférence recommande une approche plus coordonnée et plus cohérente pour assurer la sécurité et la sûreté maritimes dans l'océan Indien.</w:t>
      </w:r>
    </w:p>
    <w:p w14:paraId="0105CBB8" w14:textId="58E025F3" w:rsidR="00F72B65" w:rsidRPr="00BC0896" w:rsidRDefault="00F72B65" w:rsidP="00F72B65">
      <w:pPr>
        <w:pStyle w:val="TableParagraph"/>
        <w:spacing w:after="160" w:line="259" w:lineRule="auto"/>
        <w:ind w:left="0"/>
        <w:rPr>
          <w:b/>
          <w:sz w:val="20"/>
          <w:szCs w:val="20"/>
          <w:lang w:val="fr-FR"/>
        </w:rPr>
      </w:pPr>
      <w:r w:rsidRPr="00BC0896">
        <w:rPr>
          <w:b/>
          <w:sz w:val="20"/>
          <w:szCs w:val="20"/>
          <w:lang w:val="fr-FR"/>
        </w:rPr>
        <w:t>Lutte contre la drogue et les autres trafics illicites</w:t>
      </w:r>
    </w:p>
    <w:p w14:paraId="26B35CD9" w14:textId="7A736B31" w:rsidR="00F72B65" w:rsidRPr="00BC0896" w:rsidRDefault="00F72B65" w:rsidP="00D57EB9">
      <w:pPr>
        <w:pStyle w:val="TableParagraph"/>
        <w:numPr>
          <w:ilvl w:val="0"/>
          <w:numId w:val="2"/>
        </w:numPr>
        <w:spacing w:after="160" w:line="259" w:lineRule="auto"/>
        <w:jc w:val="both"/>
        <w:rPr>
          <w:rFonts w:eastAsia="Calibri" w:cstheme="minorHAnsi"/>
          <w:sz w:val="20"/>
          <w:szCs w:val="20"/>
          <w:lang w:val="fr-FR" w:eastAsia="fr-FR"/>
        </w:rPr>
      </w:pPr>
      <w:r w:rsidRPr="00BC0896">
        <w:rPr>
          <w:rFonts w:eastAsia="Calibri" w:cstheme="minorHAnsi"/>
          <w:sz w:val="20"/>
          <w:szCs w:val="20"/>
          <w:lang w:val="fr-FR" w:eastAsia="fr-FR"/>
        </w:rPr>
        <w:t>Reconnaissant que le trafic de drogue et l'abus de substances illicites constituent un défi mondial et ont de graves conséquences sanitaires, sociales et économiques, la Conférence réaffirme la nécessité d'une coopération aux niveaux national, régional et international</w:t>
      </w:r>
      <w:r w:rsidR="00280EBA" w:rsidRPr="00BC0896">
        <w:rPr>
          <w:rFonts w:eastAsia="Calibri" w:cstheme="minorHAnsi"/>
          <w:sz w:val="20"/>
          <w:szCs w:val="20"/>
          <w:lang w:val="fr-FR" w:eastAsia="fr-FR"/>
        </w:rPr>
        <w:t xml:space="preserve"> pour relever ce défi</w:t>
      </w:r>
      <w:r w:rsidRPr="00BC0896">
        <w:rPr>
          <w:rFonts w:eastAsia="Calibri" w:cstheme="minorHAnsi"/>
          <w:sz w:val="20"/>
          <w:szCs w:val="20"/>
          <w:lang w:val="fr-FR" w:eastAsia="fr-FR"/>
        </w:rPr>
        <w:t>.</w:t>
      </w:r>
    </w:p>
    <w:p w14:paraId="6B9D45CA" w14:textId="1285E9C9" w:rsidR="00F72B65" w:rsidRPr="00BC0896" w:rsidRDefault="00F72B65" w:rsidP="00D57EB9">
      <w:pPr>
        <w:pStyle w:val="TableParagraph"/>
        <w:numPr>
          <w:ilvl w:val="0"/>
          <w:numId w:val="2"/>
        </w:numPr>
        <w:spacing w:after="160" w:line="259" w:lineRule="auto"/>
        <w:jc w:val="both"/>
        <w:rPr>
          <w:rFonts w:eastAsia="Calibri" w:cstheme="minorHAnsi"/>
          <w:sz w:val="20"/>
          <w:szCs w:val="20"/>
          <w:lang w:val="fr-FR" w:eastAsia="fr-FR"/>
        </w:rPr>
      </w:pPr>
      <w:r w:rsidRPr="00BC0896">
        <w:rPr>
          <w:rFonts w:cstheme="minorHAnsi"/>
          <w:sz w:val="20"/>
          <w:szCs w:val="20"/>
          <w:lang w:val="fr-FR"/>
        </w:rPr>
        <w:t>La Conférence soutient fermement le travail de l'Architecture Régionale de Sécurité Maritime pour la lutte contre le trafic de drogue et appelle à une collaboration étroite et concrète avec le CRFIM pour la détection des navires d'intérêt et avec le CRCO pour la coordination des interventions en mer, suivies des inspections.</w:t>
      </w:r>
    </w:p>
    <w:p w14:paraId="6BF1DC0C" w14:textId="3A884D6E" w:rsidR="003137DB" w:rsidRPr="00BC0896" w:rsidRDefault="004A63B2" w:rsidP="00D57EB9">
      <w:pPr>
        <w:pStyle w:val="TableParagraph"/>
        <w:numPr>
          <w:ilvl w:val="0"/>
          <w:numId w:val="2"/>
        </w:numPr>
        <w:spacing w:after="160" w:line="259" w:lineRule="auto"/>
        <w:jc w:val="both"/>
        <w:rPr>
          <w:rFonts w:eastAsia="Calibri" w:cstheme="minorHAnsi"/>
          <w:sz w:val="20"/>
          <w:szCs w:val="20"/>
          <w:lang w:val="fr-FR" w:eastAsia="fr-FR"/>
        </w:rPr>
      </w:pPr>
      <w:r w:rsidRPr="00BC0896">
        <w:rPr>
          <w:rFonts w:cstheme="minorHAnsi"/>
          <w:sz w:val="20"/>
          <w:szCs w:val="20"/>
          <w:lang w:val="fr-FR"/>
        </w:rPr>
        <w:t>La Conférence se félicite de l'organisation de la première Conférence régionale sur les drogues et l'abus de substances à Maurice en avril 2023. La Conférence recommande la mise en œuvre des résultats convenus visant à lutter contre les drogues illicites et l'abus de substances, s’articulant autour d’une stratégie régionale intégrée, notamment la mise en place d'un cadre de coopération régional et international, d'un réseau de structures nationales chargées du trafic de drogues et de l'abus de substances et d'un observatoire régional des drogues et les abus de substances illicites, dans les plus brefs délais. La Conférence accueille favorablement la proposition de Maurice d’accueillir une Conférence ministérielle contre le trafic de drogues et la consommation de stupéfiants en 2024</w:t>
      </w:r>
      <w:r w:rsidR="00F72B65" w:rsidRPr="00BC0896">
        <w:rPr>
          <w:rFonts w:cstheme="minorHAnsi"/>
          <w:sz w:val="20"/>
          <w:szCs w:val="20"/>
          <w:lang w:val="fr-FR"/>
        </w:rPr>
        <w:t>.</w:t>
      </w:r>
    </w:p>
    <w:p w14:paraId="3ABCD289" w14:textId="4947D74E" w:rsidR="00474CB7" w:rsidRPr="00BC0896" w:rsidRDefault="00A3298E" w:rsidP="00D57EB9">
      <w:pPr>
        <w:pStyle w:val="TableParagraph"/>
        <w:numPr>
          <w:ilvl w:val="0"/>
          <w:numId w:val="2"/>
        </w:numPr>
        <w:spacing w:after="160" w:line="259" w:lineRule="auto"/>
        <w:jc w:val="both"/>
        <w:rPr>
          <w:rFonts w:eastAsia="Calibri" w:cstheme="minorHAnsi"/>
          <w:sz w:val="20"/>
          <w:szCs w:val="20"/>
          <w:lang w:val="fr-FR" w:eastAsia="fr-FR"/>
        </w:rPr>
      </w:pPr>
      <w:r w:rsidRPr="00BC0896">
        <w:rPr>
          <w:rFonts w:cs="Arial"/>
          <w:sz w:val="20"/>
          <w:szCs w:val="20"/>
          <w:lang w:val="fr-FR"/>
        </w:rPr>
        <w:t xml:space="preserve">La Conférence </w:t>
      </w:r>
      <w:r w:rsidR="006F35AB" w:rsidRPr="00BC0896">
        <w:rPr>
          <w:rFonts w:cs="Arial"/>
          <w:sz w:val="20"/>
          <w:szCs w:val="20"/>
          <w:lang w:val="fr-FR"/>
        </w:rPr>
        <w:t xml:space="preserve">encourage les efforts continus de promotion de la </w:t>
      </w:r>
      <w:r w:rsidR="008F6E70" w:rsidRPr="00BC0896">
        <w:rPr>
          <w:rFonts w:cs="Arial"/>
          <w:sz w:val="20"/>
          <w:szCs w:val="20"/>
          <w:lang w:val="fr-FR"/>
        </w:rPr>
        <w:t>coopération</w:t>
      </w:r>
      <w:r w:rsidR="006F35AB" w:rsidRPr="00BC0896">
        <w:rPr>
          <w:rFonts w:cs="Arial"/>
          <w:sz w:val="20"/>
          <w:szCs w:val="20"/>
          <w:lang w:val="fr-FR"/>
        </w:rPr>
        <w:t xml:space="preserve"> régionale pour </w:t>
      </w:r>
      <w:r w:rsidR="009B6AD3" w:rsidRPr="00BC0896">
        <w:rPr>
          <w:rFonts w:cs="Arial"/>
          <w:sz w:val="20"/>
          <w:szCs w:val="20"/>
          <w:lang w:val="fr-FR"/>
        </w:rPr>
        <w:t xml:space="preserve">combattre les </w:t>
      </w:r>
      <w:r w:rsidR="00F40296" w:rsidRPr="00BC0896">
        <w:rPr>
          <w:rFonts w:cs="Arial"/>
          <w:sz w:val="20"/>
          <w:szCs w:val="20"/>
          <w:lang w:val="fr-FR"/>
        </w:rPr>
        <w:t>trafics</w:t>
      </w:r>
      <w:r w:rsidR="009B6AD3" w:rsidRPr="00BC0896">
        <w:rPr>
          <w:rFonts w:cs="Arial"/>
          <w:sz w:val="20"/>
          <w:szCs w:val="20"/>
          <w:lang w:val="fr-FR"/>
        </w:rPr>
        <w:t xml:space="preserve"> illicites en mer, dont le </w:t>
      </w:r>
      <w:r w:rsidR="00F40296" w:rsidRPr="00BC0896">
        <w:rPr>
          <w:rFonts w:cs="Arial"/>
          <w:sz w:val="20"/>
          <w:szCs w:val="20"/>
          <w:lang w:val="fr-FR"/>
        </w:rPr>
        <w:t>« </w:t>
      </w:r>
      <w:r w:rsidR="009B6AD3" w:rsidRPr="00BC0896">
        <w:rPr>
          <w:rFonts w:cs="Arial"/>
          <w:sz w:val="20"/>
          <w:szCs w:val="20"/>
          <w:lang w:val="fr-FR"/>
        </w:rPr>
        <w:t>Partenariat de la Route</w:t>
      </w:r>
      <w:r w:rsidR="009E4222" w:rsidRPr="00BC0896">
        <w:rPr>
          <w:rFonts w:cs="Arial"/>
          <w:sz w:val="20"/>
          <w:szCs w:val="20"/>
          <w:lang w:val="fr-FR"/>
        </w:rPr>
        <w:t xml:space="preserve"> </w:t>
      </w:r>
      <w:r w:rsidR="009B6AD3" w:rsidRPr="00BC0896">
        <w:rPr>
          <w:rFonts w:cs="Arial"/>
          <w:sz w:val="20"/>
          <w:szCs w:val="20"/>
          <w:lang w:val="fr-FR"/>
        </w:rPr>
        <w:t>Sud</w:t>
      </w:r>
      <w:r w:rsidR="009E4222" w:rsidRPr="00BC0896">
        <w:rPr>
          <w:rFonts w:cs="Arial"/>
          <w:sz w:val="20"/>
          <w:szCs w:val="20"/>
          <w:lang w:val="fr-FR"/>
        </w:rPr>
        <w:t> »</w:t>
      </w:r>
      <w:r w:rsidR="009B6AD3" w:rsidRPr="00BC0896">
        <w:rPr>
          <w:rFonts w:cs="Arial"/>
          <w:sz w:val="20"/>
          <w:szCs w:val="20"/>
          <w:lang w:val="fr-FR"/>
        </w:rPr>
        <w:t xml:space="preserve">, </w:t>
      </w:r>
      <w:r w:rsidR="00F40296" w:rsidRPr="00BC0896">
        <w:rPr>
          <w:rFonts w:cs="Arial"/>
          <w:sz w:val="20"/>
          <w:szCs w:val="20"/>
          <w:lang w:val="fr-FR"/>
        </w:rPr>
        <w:t xml:space="preserve">ainsi que </w:t>
      </w:r>
      <w:r w:rsidR="00F92010" w:rsidRPr="00BC0896">
        <w:rPr>
          <w:rFonts w:cs="Arial"/>
          <w:sz w:val="20"/>
          <w:szCs w:val="20"/>
          <w:lang w:val="fr-FR"/>
        </w:rPr>
        <w:t xml:space="preserve">le travail de la </w:t>
      </w:r>
      <w:r w:rsidRPr="00BC0896">
        <w:rPr>
          <w:rFonts w:cs="Arial"/>
          <w:i/>
          <w:iCs/>
          <w:sz w:val="20"/>
          <w:szCs w:val="20"/>
          <w:lang w:val="fr-FR"/>
        </w:rPr>
        <w:t>Trilateral Planning Cell</w:t>
      </w:r>
      <w:r w:rsidR="00F92010" w:rsidRPr="00BC0896">
        <w:rPr>
          <w:rFonts w:cs="Arial"/>
          <w:sz w:val="20"/>
          <w:szCs w:val="20"/>
          <w:lang w:val="fr-FR"/>
        </w:rPr>
        <w:t xml:space="preserve"> et la coopération accrue entre les </w:t>
      </w:r>
      <w:r w:rsidR="0001722E" w:rsidRPr="00BC0896">
        <w:rPr>
          <w:rFonts w:cs="Arial"/>
          <w:sz w:val="20"/>
          <w:szCs w:val="20"/>
          <w:lang w:val="fr-FR"/>
        </w:rPr>
        <w:t>zones de transit nord et sud.</w:t>
      </w:r>
      <w:r w:rsidRPr="00BC0896">
        <w:rPr>
          <w:rFonts w:cs="Arial"/>
          <w:sz w:val="20"/>
          <w:szCs w:val="20"/>
          <w:lang w:val="fr-FR"/>
        </w:rPr>
        <w:t xml:space="preserve"> </w:t>
      </w:r>
    </w:p>
    <w:p w14:paraId="36ED0A07" w14:textId="77777777" w:rsidR="00F72B65" w:rsidRPr="00BC0896" w:rsidRDefault="00F72B65" w:rsidP="00F72B65">
      <w:pPr>
        <w:pStyle w:val="TableParagraph"/>
        <w:spacing w:after="160" w:line="259" w:lineRule="auto"/>
        <w:ind w:left="0"/>
        <w:rPr>
          <w:b/>
          <w:sz w:val="20"/>
          <w:szCs w:val="20"/>
          <w:lang w:val="fr-FR"/>
        </w:rPr>
      </w:pPr>
      <w:r w:rsidRPr="00BC0896">
        <w:rPr>
          <w:b/>
          <w:sz w:val="20"/>
          <w:szCs w:val="20"/>
          <w:lang w:val="fr-FR"/>
        </w:rPr>
        <w:t xml:space="preserve">Groupe de contact sur les activités maritimes illicites </w:t>
      </w:r>
    </w:p>
    <w:p w14:paraId="523DA493" w14:textId="155779F1" w:rsidR="00DB27B6" w:rsidRPr="00BC0896" w:rsidRDefault="00DB27B6" w:rsidP="00DB27B6">
      <w:pPr>
        <w:pStyle w:val="TableParagraph"/>
        <w:spacing w:after="160" w:line="259" w:lineRule="auto"/>
        <w:jc w:val="both"/>
        <w:rPr>
          <w:rFonts w:cstheme="minorHAnsi"/>
          <w:bCs/>
          <w:sz w:val="20"/>
          <w:szCs w:val="20"/>
          <w:lang w:val="fr-FR"/>
        </w:rPr>
      </w:pPr>
      <w:r w:rsidRPr="00BC0896">
        <w:rPr>
          <w:rFonts w:cstheme="minorHAnsi"/>
          <w:bCs/>
          <w:sz w:val="20"/>
          <w:szCs w:val="20"/>
          <w:lang w:val="fr-FR"/>
        </w:rPr>
        <w:t>14.</w:t>
      </w:r>
      <w:r w:rsidRPr="00BC0896">
        <w:rPr>
          <w:rFonts w:cstheme="minorHAnsi"/>
          <w:bCs/>
          <w:sz w:val="20"/>
          <w:szCs w:val="20"/>
          <w:lang w:val="fr-FR"/>
        </w:rPr>
        <w:tab/>
        <w:t>La Conférence encourage le processus du Groupe de contact sur les activités maritimes illicites en vue de l'élaboration d'un cadre juridique.</w:t>
      </w:r>
    </w:p>
    <w:p w14:paraId="0A0AFB25" w14:textId="21DF6D73" w:rsidR="00D51D14" w:rsidRPr="00BC0896" w:rsidRDefault="00DB27B6" w:rsidP="00DB27B6">
      <w:pPr>
        <w:pStyle w:val="TableParagraph"/>
        <w:spacing w:after="160" w:line="259" w:lineRule="auto"/>
        <w:jc w:val="both"/>
        <w:rPr>
          <w:rFonts w:cstheme="minorHAnsi"/>
          <w:sz w:val="20"/>
          <w:szCs w:val="20"/>
          <w:lang w:val="fr-FR"/>
        </w:rPr>
      </w:pPr>
      <w:r w:rsidRPr="00BC0896">
        <w:rPr>
          <w:rFonts w:cstheme="minorHAnsi"/>
          <w:bCs/>
          <w:sz w:val="20"/>
          <w:szCs w:val="20"/>
          <w:lang w:val="fr-FR"/>
        </w:rPr>
        <w:t>15.</w:t>
      </w:r>
      <w:r w:rsidRPr="00BC0896">
        <w:rPr>
          <w:rFonts w:cstheme="minorHAnsi"/>
          <w:bCs/>
          <w:sz w:val="20"/>
          <w:szCs w:val="20"/>
          <w:lang w:val="fr-FR"/>
        </w:rPr>
        <w:tab/>
        <w:t>La Conférence recommande également au Kenya de diriger le processus.</w:t>
      </w:r>
    </w:p>
    <w:p w14:paraId="09719D3B" w14:textId="77777777" w:rsidR="00D51D14" w:rsidRPr="00BC0896" w:rsidRDefault="00D51D14" w:rsidP="00D51D14">
      <w:pPr>
        <w:pStyle w:val="TableParagraph"/>
        <w:spacing w:after="160" w:line="259" w:lineRule="auto"/>
        <w:ind w:left="0"/>
        <w:rPr>
          <w:b/>
          <w:sz w:val="20"/>
          <w:szCs w:val="20"/>
          <w:lang w:val="fr-FR"/>
        </w:rPr>
      </w:pPr>
      <w:r w:rsidRPr="00BC0896">
        <w:rPr>
          <w:b/>
          <w:sz w:val="20"/>
          <w:szCs w:val="20"/>
          <w:lang w:val="fr-FR"/>
        </w:rPr>
        <w:t>Prévention et préparation contre la pollution marine</w:t>
      </w:r>
    </w:p>
    <w:p w14:paraId="28CE0D4F" w14:textId="7D5ADD35" w:rsidR="00D51D14" w:rsidRPr="00BC0896" w:rsidRDefault="00D51D14" w:rsidP="00514033">
      <w:pPr>
        <w:pStyle w:val="TableParagraph"/>
        <w:numPr>
          <w:ilvl w:val="0"/>
          <w:numId w:val="7"/>
        </w:numPr>
        <w:spacing w:after="160" w:line="259" w:lineRule="auto"/>
        <w:jc w:val="both"/>
        <w:rPr>
          <w:b/>
          <w:sz w:val="20"/>
          <w:szCs w:val="20"/>
          <w:lang w:val="fr-FR"/>
        </w:rPr>
      </w:pPr>
      <w:r w:rsidRPr="00BC0896">
        <w:rPr>
          <w:rFonts w:cstheme="minorHAnsi"/>
          <w:sz w:val="20"/>
          <w:szCs w:val="20"/>
          <w:lang w:val="fr-FR"/>
        </w:rPr>
        <w:t xml:space="preserve">Des événements récents ont démontré la nécessité de renforcer les actions de coordination pour lutter contre la pollution marine, compte tenu des ressources techniques, humaines et financières limitées au niveau national. </w:t>
      </w:r>
    </w:p>
    <w:p w14:paraId="0E3DB042" w14:textId="5FD0A02D" w:rsidR="00D51D14" w:rsidRPr="00BC0896" w:rsidRDefault="00D51D14" w:rsidP="00514033">
      <w:pPr>
        <w:pStyle w:val="TableParagraph"/>
        <w:numPr>
          <w:ilvl w:val="0"/>
          <w:numId w:val="7"/>
        </w:numPr>
        <w:spacing w:after="160" w:line="259" w:lineRule="auto"/>
        <w:jc w:val="both"/>
        <w:rPr>
          <w:b/>
          <w:sz w:val="20"/>
          <w:szCs w:val="20"/>
          <w:lang w:val="fr-FR"/>
        </w:rPr>
      </w:pPr>
      <w:r w:rsidRPr="00BC0896">
        <w:rPr>
          <w:rFonts w:cstheme="minorHAnsi"/>
          <w:sz w:val="20"/>
          <w:szCs w:val="20"/>
          <w:lang w:val="fr-FR"/>
        </w:rPr>
        <w:lastRenderedPageBreak/>
        <w:t xml:space="preserve">La Conférence félicite le travail collectif entrepris par la </w:t>
      </w:r>
      <w:r w:rsidR="00477093" w:rsidRPr="00BC0896">
        <w:rPr>
          <w:rFonts w:cstheme="minorHAnsi"/>
          <w:sz w:val="20"/>
          <w:szCs w:val="20"/>
          <w:lang w:val="fr-FR"/>
        </w:rPr>
        <w:t>Commission de l’océan Indien</w:t>
      </w:r>
      <w:r w:rsidRPr="00BC0896">
        <w:rPr>
          <w:rFonts w:cstheme="minorHAnsi"/>
          <w:sz w:val="20"/>
          <w:szCs w:val="20"/>
          <w:lang w:val="fr-FR"/>
        </w:rPr>
        <w:t xml:space="preserve"> pour améliorer la préparation au niveau régional afin de répondre efficacement à la pollution marine par l'organisation d'un exercice sur table et des exercices pratiques sur le terrain en juillet et septembre 2023 respectivement. Un plan d'urgence régional en cas de déversement d'hydrocarbures est en cours d'élaboration et vise à mettre en commun les ressources limitées disponibles dans la région et à accéder à un soutien international pour agir efficacement et le plus rapidement possible en cas de pollution.</w:t>
      </w:r>
    </w:p>
    <w:p w14:paraId="69431E6B" w14:textId="51171FD1" w:rsidR="00D51D14" w:rsidRPr="00BC0896" w:rsidRDefault="00D51D14" w:rsidP="00514033">
      <w:pPr>
        <w:pStyle w:val="TableParagraph"/>
        <w:numPr>
          <w:ilvl w:val="0"/>
          <w:numId w:val="7"/>
        </w:numPr>
        <w:spacing w:after="160" w:line="259" w:lineRule="auto"/>
        <w:jc w:val="both"/>
        <w:rPr>
          <w:b/>
          <w:sz w:val="20"/>
          <w:szCs w:val="20"/>
          <w:lang w:val="fr-FR"/>
        </w:rPr>
      </w:pPr>
      <w:r w:rsidRPr="00BC0896">
        <w:rPr>
          <w:rFonts w:cstheme="minorHAnsi"/>
          <w:sz w:val="20"/>
          <w:szCs w:val="20"/>
          <w:lang w:val="fr-FR"/>
        </w:rPr>
        <w:t>La Conférence est favorable à une approche coordonnée et cohérente pour la mise en place effective d'un mécanisme de coopération régionale/internationale pratique et durable pour la prévention et la préparation à la pollution marine pour l’océan Indien occidental, afin d'éviter une multiplicité d'actions. Ce mécanisme peut comprendre</w:t>
      </w:r>
      <w:r w:rsidR="006256A2" w:rsidRPr="00BC0896">
        <w:rPr>
          <w:rFonts w:cstheme="minorHAnsi"/>
          <w:sz w:val="20"/>
          <w:szCs w:val="20"/>
          <w:lang w:val="fr-FR"/>
        </w:rPr>
        <w:t> :</w:t>
      </w:r>
    </w:p>
    <w:p w14:paraId="7601664B" w14:textId="32783CA0" w:rsidR="00D51D14" w:rsidRPr="00BC0896" w:rsidRDefault="006256A2" w:rsidP="00D57EB9">
      <w:pPr>
        <w:pStyle w:val="xmsolistparagraph"/>
        <w:numPr>
          <w:ilvl w:val="0"/>
          <w:numId w:val="5"/>
        </w:numPr>
        <w:spacing w:after="160" w:line="259" w:lineRule="auto"/>
        <w:jc w:val="both"/>
        <w:rPr>
          <w:rFonts w:ascii="Verdana" w:eastAsia="Times New Roman" w:hAnsi="Verdana" w:cstheme="minorHAnsi"/>
          <w:sz w:val="20"/>
          <w:szCs w:val="20"/>
          <w:lang w:val="fr-FR"/>
        </w:rPr>
      </w:pPr>
      <w:r w:rsidRPr="00BC0896">
        <w:rPr>
          <w:rFonts w:ascii="Verdana" w:eastAsia="Times New Roman" w:hAnsi="Verdana" w:cstheme="minorHAnsi"/>
          <w:sz w:val="20"/>
          <w:szCs w:val="20"/>
          <w:lang w:val="fr-FR"/>
        </w:rPr>
        <w:t>Le s</w:t>
      </w:r>
      <w:r w:rsidR="00D51D14" w:rsidRPr="00BC0896">
        <w:rPr>
          <w:rFonts w:ascii="Verdana" w:eastAsia="Times New Roman" w:hAnsi="Verdana" w:cstheme="minorHAnsi"/>
          <w:sz w:val="20"/>
          <w:szCs w:val="20"/>
          <w:lang w:val="fr-FR"/>
        </w:rPr>
        <w:t>outien à un programme spécifique en vue de la réalisation des objectifs susmentionnés. Ce programme devrait inclure des activités visant à mettre en place une capacité régionale/internationale en matière de ressources techniques et humaines afin d'intensifier l'intervention en cas d'incidents de pollution importants, sur la base d'un mécanisme convenu. Cela comprend la disponibilité et la volonté de fournir des équipements et des effectifs adaptés aux besoins pour faire face à un incident de pollution dans la région à la demande d'un pays touché.</w:t>
      </w:r>
    </w:p>
    <w:p w14:paraId="2503A991" w14:textId="0FE50260" w:rsidR="00D51D14" w:rsidRPr="00BC0896" w:rsidRDefault="006256A2" w:rsidP="00D57EB9">
      <w:pPr>
        <w:pStyle w:val="xmsolistparagraph"/>
        <w:numPr>
          <w:ilvl w:val="0"/>
          <w:numId w:val="5"/>
        </w:numPr>
        <w:spacing w:after="160" w:line="259" w:lineRule="auto"/>
        <w:jc w:val="both"/>
        <w:rPr>
          <w:rFonts w:ascii="Verdana" w:eastAsia="Times New Roman" w:hAnsi="Verdana" w:cstheme="minorHAnsi"/>
          <w:sz w:val="20"/>
          <w:szCs w:val="20"/>
          <w:lang w:val="fr-FR"/>
        </w:rPr>
      </w:pPr>
      <w:r w:rsidRPr="00BC0896">
        <w:rPr>
          <w:rFonts w:ascii="Verdana" w:eastAsia="Times New Roman" w:hAnsi="Verdana" w:cstheme="minorHAnsi"/>
          <w:sz w:val="20"/>
          <w:szCs w:val="20"/>
          <w:lang w:val="fr-FR"/>
        </w:rPr>
        <w:t>La fourniture d’</w:t>
      </w:r>
      <w:r w:rsidR="00D51D14" w:rsidRPr="00BC0896">
        <w:rPr>
          <w:rFonts w:ascii="Verdana" w:eastAsia="Times New Roman" w:hAnsi="Verdana" w:cstheme="minorHAnsi"/>
          <w:sz w:val="20"/>
          <w:szCs w:val="20"/>
          <w:lang w:val="fr-FR"/>
        </w:rPr>
        <w:t>informations clés qui peuvent être utilisées lors des incidents ou des exercices pour la prévention, la réduction des risques et les capacités de secours dans la région (telles que le personnel d'intervention et l'inventaire du matériel d'intervention, des produits et autres moyens) à inclure dans les annexes informatives du Plan d'urgence régional. À cet égard, la Conférence note que la COI a lancé une étude et que le CRCO travaille à l'établissement d'un répertoire des partenaires régionaux et internationaux sur une base volontaire, qui sera une plate-forme en ligne mise à jour régulièrement.</w:t>
      </w:r>
    </w:p>
    <w:p w14:paraId="7838D47A" w14:textId="3D29AEDF" w:rsidR="00C27997" w:rsidRPr="00BC0896" w:rsidRDefault="006256A2" w:rsidP="00D57EB9">
      <w:pPr>
        <w:pStyle w:val="xmsolistparagraph"/>
        <w:numPr>
          <w:ilvl w:val="0"/>
          <w:numId w:val="5"/>
        </w:numPr>
        <w:spacing w:after="160" w:line="259" w:lineRule="auto"/>
        <w:jc w:val="both"/>
        <w:rPr>
          <w:rFonts w:ascii="Verdana" w:eastAsia="Times New Roman" w:hAnsi="Verdana" w:cstheme="minorHAnsi"/>
          <w:sz w:val="20"/>
          <w:szCs w:val="20"/>
          <w:lang w:val="fr-FR"/>
        </w:rPr>
      </w:pPr>
      <w:r w:rsidRPr="00BC0896">
        <w:rPr>
          <w:rFonts w:ascii="Verdana" w:eastAsia="Times New Roman" w:hAnsi="Verdana" w:cstheme="minorHAnsi"/>
          <w:sz w:val="20"/>
          <w:szCs w:val="20"/>
          <w:lang w:val="fr-FR"/>
        </w:rPr>
        <w:t>Le s</w:t>
      </w:r>
      <w:r w:rsidR="00D51D14" w:rsidRPr="00BC0896">
        <w:rPr>
          <w:rFonts w:ascii="Verdana" w:eastAsia="Times New Roman" w:hAnsi="Verdana" w:cstheme="minorHAnsi"/>
          <w:sz w:val="20"/>
          <w:szCs w:val="20"/>
          <w:lang w:val="fr-FR"/>
        </w:rPr>
        <w:t>outien au renforcement des capacités pour l'audit des ressources matérielles, logistiques, humaines et techniques disponibles dans les pays pour répondre aux incidents de pollution, l'identification et l'accès aux "outils" (</w:t>
      </w:r>
      <w:r w:rsidR="00F85DE4" w:rsidRPr="00BC0896">
        <w:rPr>
          <w:rFonts w:ascii="Verdana" w:eastAsia="Times New Roman" w:hAnsi="Verdana" w:cstheme="minorHAnsi"/>
          <w:sz w:val="20"/>
          <w:szCs w:val="20"/>
          <w:lang w:val="fr-FR"/>
        </w:rPr>
        <w:t xml:space="preserve">plateforme de coordination et d’échange d’informations, </w:t>
      </w:r>
      <w:r w:rsidR="00D51D14" w:rsidRPr="00BC0896">
        <w:rPr>
          <w:rFonts w:ascii="Verdana" w:eastAsia="Times New Roman" w:hAnsi="Verdana" w:cstheme="minorHAnsi"/>
          <w:sz w:val="20"/>
          <w:szCs w:val="20"/>
          <w:lang w:val="fr-FR"/>
        </w:rPr>
        <w:t xml:space="preserve">imagerie satellitaire, modélisation des déversements d'hydrocarbures, données météorologiques etc...) qui sont nécessaires lors d'une intervention, les procédures financières pour demander et offrir une assistance, la vérification de l'état des équipements et de la maintenance ainsi que l'organisation d'exercices nationaux et régionaux, le développement et le maintien de relations de travail avec les "parties prenantes à l'incident" potentielles </w:t>
      </w:r>
      <w:r w:rsidR="00C27997" w:rsidRPr="00BC0896">
        <w:rPr>
          <w:rFonts w:ascii="Verdana" w:eastAsia="Times New Roman" w:hAnsi="Verdana" w:cstheme="minorHAnsi"/>
          <w:sz w:val="20"/>
          <w:szCs w:val="20"/>
          <w:lang w:val="fr-FR"/>
        </w:rPr>
        <w:t>(propriétaires de navires, assureurs de navires, leurs conseillers techniques, le</w:t>
      </w:r>
      <w:r w:rsidR="0095446B" w:rsidRPr="00BC0896">
        <w:rPr>
          <w:rFonts w:ascii="Verdana" w:eastAsia="Times New Roman" w:hAnsi="Verdana" w:cstheme="minorHAnsi"/>
          <w:sz w:val="20"/>
          <w:szCs w:val="20"/>
          <w:lang w:val="fr-FR"/>
        </w:rPr>
        <w:t>s</w:t>
      </w:r>
      <w:r w:rsidR="00C27997" w:rsidRPr="00BC0896">
        <w:rPr>
          <w:rFonts w:ascii="Verdana" w:eastAsia="Times New Roman" w:hAnsi="Verdana" w:cstheme="minorHAnsi"/>
          <w:sz w:val="20"/>
          <w:szCs w:val="20"/>
          <w:lang w:val="fr-FR"/>
        </w:rPr>
        <w:t xml:space="preserve"> </w:t>
      </w:r>
      <w:r w:rsidR="0067108C" w:rsidRPr="00BC0896">
        <w:rPr>
          <w:rFonts w:ascii="Verdana" w:eastAsia="Times New Roman" w:hAnsi="Verdana" w:cstheme="minorHAnsi"/>
          <w:sz w:val="20"/>
          <w:szCs w:val="20"/>
          <w:lang w:val="fr-FR"/>
        </w:rPr>
        <w:t>Fonds internationa</w:t>
      </w:r>
      <w:r w:rsidR="0095446B" w:rsidRPr="00BC0896">
        <w:rPr>
          <w:rFonts w:ascii="Verdana" w:eastAsia="Times New Roman" w:hAnsi="Verdana" w:cstheme="minorHAnsi"/>
          <w:sz w:val="20"/>
          <w:szCs w:val="20"/>
          <w:lang w:val="fr-FR"/>
        </w:rPr>
        <w:t xml:space="preserve">ux d’indemnisation pour les dommages dus </w:t>
      </w:r>
      <w:r w:rsidR="00043ADC" w:rsidRPr="00BC0896">
        <w:rPr>
          <w:rFonts w:ascii="Verdana" w:eastAsia="Times New Roman" w:hAnsi="Verdana" w:cstheme="minorHAnsi"/>
          <w:sz w:val="20"/>
          <w:szCs w:val="20"/>
          <w:lang w:val="fr-FR"/>
        </w:rPr>
        <w:t>à la pollution par les hydrocarbures (FIPOL)</w:t>
      </w:r>
      <w:r w:rsidR="00C27997" w:rsidRPr="00BC0896">
        <w:rPr>
          <w:rFonts w:ascii="Verdana" w:eastAsia="Times New Roman" w:hAnsi="Verdana" w:cstheme="minorHAnsi"/>
          <w:sz w:val="20"/>
          <w:szCs w:val="20"/>
          <w:lang w:val="fr-FR"/>
        </w:rPr>
        <w:t>, l'OMI, l'UE, les assistants, les opérateurs d'installations offshore et les organisations de lutte contre les déversements) qui peuvent être établies pour assurer une intervention coordonnée</w:t>
      </w:r>
      <w:r w:rsidR="00166B62" w:rsidRPr="00BC0896">
        <w:rPr>
          <w:rFonts w:ascii="Verdana" w:eastAsia="Times New Roman" w:hAnsi="Verdana" w:cstheme="minorHAnsi"/>
          <w:sz w:val="20"/>
          <w:szCs w:val="20"/>
          <w:lang w:val="fr-FR"/>
        </w:rPr>
        <w:t xml:space="preserve"> sous réserve des lois et règlements nationaux</w:t>
      </w:r>
      <w:r w:rsidR="00C27997" w:rsidRPr="00BC0896">
        <w:rPr>
          <w:rFonts w:ascii="Verdana" w:eastAsia="Times New Roman" w:hAnsi="Verdana" w:cstheme="minorHAnsi"/>
          <w:sz w:val="20"/>
          <w:szCs w:val="20"/>
          <w:lang w:val="fr-FR"/>
        </w:rPr>
        <w:t>.</w:t>
      </w:r>
    </w:p>
    <w:p w14:paraId="13C09939" w14:textId="30473AA4" w:rsidR="003137DB" w:rsidRPr="00BC0896" w:rsidRDefault="006256A2" w:rsidP="00D57EB9">
      <w:pPr>
        <w:pStyle w:val="xmsolistparagraph"/>
        <w:numPr>
          <w:ilvl w:val="0"/>
          <w:numId w:val="5"/>
        </w:numPr>
        <w:spacing w:after="160" w:line="259" w:lineRule="auto"/>
        <w:jc w:val="both"/>
        <w:rPr>
          <w:rFonts w:ascii="Verdana" w:eastAsia="Times New Roman" w:hAnsi="Verdana" w:cstheme="minorHAnsi"/>
          <w:sz w:val="20"/>
          <w:szCs w:val="20"/>
          <w:lang w:val="fr-FR"/>
        </w:rPr>
      </w:pPr>
      <w:r w:rsidRPr="00BC0896">
        <w:rPr>
          <w:rFonts w:ascii="Verdana" w:eastAsia="Times New Roman" w:hAnsi="Verdana" w:cstheme="minorHAnsi"/>
          <w:sz w:val="20"/>
          <w:szCs w:val="20"/>
          <w:lang w:val="fr-FR"/>
        </w:rPr>
        <w:lastRenderedPageBreak/>
        <w:t>La m</w:t>
      </w:r>
      <w:r w:rsidR="00C27997" w:rsidRPr="00BC0896">
        <w:rPr>
          <w:rFonts w:ascii="Verdana" w:eastAsia="Times New Roman" w:hAnsi="Verdana" w:cstheme="minorHAnsi"/>
          <w:sz w:val="20"/>
          <w:szCs w:val="20"/>
          <w:lang w:val="fr-FR"/>
        </w:rPr>
        <w:t>ise en œuvre de l'exercice annuel de simulation sur le terrain et se félicite de la décision de tenir le prochain exercice à Mombasa, au Kenya, en 2024.</w:t>
      </w:r>
    </w:p>
    <w:p w14:paraId="185BEA79" w14:textId="77777777" w:rsidR="00C27997" w:rsidRPr="00BC0896" w:rsidRDefault="00C27997" w:rsidP="00C27997">
      <w:pPr>
        <w:pStyle w:val="TableParagraph"/>
        <w:spacing w:after="160" w:line="259" w:lineRule="auto"/>
        <w:ind w:left="0"/>
        <w:rPr>
          <w:b/>
          <w:sz w:val="20"/>
          <w:szCs w:val="20"/>
          <w:lang w:val="fr-FR"/>
        </w:rPr>
      </w:pPr>
      <w:r w:rsidRPr="00BC0896">
        <w:rPr>
          <w:b/>
          <w:sz w:val="20"/>
          <w:szCs w:val="20"/>
          <w:lang w:val="fr-FR"/>
        </w:rPr>
        <w:t xml:space="preserve">Améliorer la sécurité portuaire et la sûreté de la navigation </w:t>
      </w:r>
    </w:p>
    <w:p w14:paraId="7F216866" w14:textId="45F2D869" w:rsidR="00C27997" w:rsidRPr="00BC0896" w:rsidRDefault="00C27997" w:rsidP="00514033">
      <w:pPr>
        <w:pStyle w:val="TableParagraph"/>
        <w:numPr>
          <w:ilvl w:val="0"/>
          <w:numId w:val="7"/>
        </w:numPr>
        <w:spacing w:after="160" w:line="259" w:lineRule="auto"/>
        <w:jc w:val="both"/>
        <w:rPr>
          <w:rFonts w:cstheme="minorHAnsi"/>
          <w:sz w:val="20"/>
          <w:szCs w:val="20"/>
          <w:lang w:val="fr-FR"/>
        </w:rPr>
      </w:pPr>
      <w:r w:rsidRPr="00BC0896">
        <w:rPr>
          <w:rFonts w:cstheme="minorHAnsi"/>
          <w:sz w:val="20"/>
          <w:szCs w:val="20"/>
          <w:lang w:val="fr-FR"/>
        </w:rPr>
        <w:t>La Conférence reconnaît que la région est l'une des voies maritimes les plus fréquentées et qu'elle est importante pour le commerce et l'économie mondiale en termes de trafic de cargo et de transport de pétrole.</w:t>
      </w:r>
    </w:p>
    <w:p w14:paraId="7FA3128D" w14:textId="71F2E10C" w:rsidR="00C27997" w:rsidRPr="00BC0896" w:rsidRDefault="00C27997" w:rsidP="00514033">
      <w:pPr>
        <w:pStyle w:val="TableParagraph"/>
        <w:numPr>
          <w:ilvl w:val="0"/>
          <w:numId w:val="7"/>
        </w:numPr>
        <w:spacing w:after="160" w:line="259" w:lineRule="auto"/>
        <w:jc w:val="both"/>
        <w:rPr>
          <w:rFonts w:cstheme="minorHAnsi"/>
          <w:sz w:val="20"/>
          <w:szCs w:val="20"/>
          <w:lang w:val="fr-FR"/>
        </w:rPr>
      </w:pPr>
      <w:r w:rsidRPr="00BC0896">
        <w:rPr>
          <w:rFonts w:eastAsia="Times New Roman" w:cstheme="minorHAnsi"/>
          <w:sz w:val="20"/>
          <w:szCs w:val="20"/>
          <w:lang w:val="fr-FR"/>
        </w:rPr>
        <w:t>La Conférence considère avec grand intérêt et encourage le travail collectif de</w:t>
      </w:r>
      <w:r w:rsidR="00D91CDD" w:rsidRPr="00BC0896">
        <w:rPr>
          <w:rFonts w:eastAsia="Times New Roman" w:cstheme="minorHAnsi"/>
          <w:sz w:val="20"/>
          <w:szCs w:val="20"/>
          <w:lang w:val="fr-FR"/>
        </w:rPr>
        <w:t xml:space="preserve"> l’Union européenne,</w:t>
      </w:r>
      <w:r w:rsidRPr="00BC0896">
        <w:rPr>
          <w:rFonts w:eastAsia="Times New Roman" w:cstheme="minorHAnsi"/>
          <w:sz w:val="20"/>
          <w:szCs w:val="20"/>
          <w:lang w:val="fr-FR"/>
        </w:rPr>
        <w:t xml:space="preserve"> l'OMI, d'I</w:t>
      </w:r>
      <w:r w:rsidR="00CD35A7" w:rsidRPr="00BC0896">
        <w:rPr>
          <w:rFonts w:eastAsia="Times New Roman" w:cstheme="minorHAnsi"/>
          <w:sz w:val="20"/>
          <w:szCs w:val="20"/>
          <w:lang w:val="fr-FR"/>
        </w:rPr>
        <w:t>NTERPOL</w:t>
      </w:r>
      <w:r w:rsidRPr="00BC0896">
        <w:rPr>
          <w:rFonts w:eastAsia="Times New Roman" w:cstheme="minorHAnsi"/>
          <w:sz w:val="20"/>
          <w:szCs w:val="20"/>
          <w:lang w:val="fr-FR"/>
        </w:rPr>
        <w:t>, de l'ONUDC et de la COI pour améliorer la sécurité portuaire et la sûreté de la navigation en vue de la formulation et de l'adoption d'une politique régionale sur la sécurité portuaire et la sûreté de la navigation, dans le cadre du programme de sécurité portuaire et de sûreté de la navigation financé par l'Union européenne.</w:t>
      </w:r>
    </w:p>
    <w:p w14:paraId="657E79A9" w14:textId="075EE310" w:rsidR="00C27997" w:rsidRPr="00BC0896" w:rsidRDefault="00C27997" w:rsidP="00514033">
      <w:pPr>
        <w:pStyle w:val="TableParagraph"/>
        <w:numPr>
          <w:ilvl w:val="0"/>
          <w:numId w:val="7"/>
        </w:numPr>
        <w:spacing w:after="160" w:line="259" w:lineRule="auto"/>
        <w:jc w:val="both"/>
        <w:rPr>
          <w:rFonts w:cstheme="minorHAnsi"/>
          <w:sz w:val="20"/>
          <w:szCs w:val="20"/>
          <w:lang w:val="fr-FR"/>
        </w:rPr>
      </w:pPr>
      <w:r w:rsidRPr="00BC0896">
        <w:rPr>
          <w:rFonts w:eastAsia="Times New Roman" w:cstheme="minorHAnsi"/>
          <w:sz w:val="20"/>
          <w:szCs w:val="20"/>
          <w:lang w:val="fr-FR"/>
        </w:rPr>
        <w:t>La Conférence accueille favorablement la tenue, par la COI, d'une conférence ministérielle sur la sécurité portuaire et la sûreté de la navigation en 2024.</w:t>
      </w:r>
    </w:p>
    <w:p w14:paraId="4952D9D7" w14:textId="77777777" w:rsidR="00AB5FC2" w:rsidRPr="00BC0896" w:rsidRDefault="00AB5FC2" w:rsidP="005D3B1E">
      <w:pPr>
        <w:pStyle w:val="TableParagraph"/>
        <w:spacing w:after="160" w:line="259" w:lineRule="auto"/>
        <w:ind w:left="360"/>
        <w:jc w:val="both"/>
        <w:rPr>
          <w:rFonts w:cstheme="minorHAnsi"/>
          <w:sz w:val="20"/>
          <w:szCs w:val="20"/>
          <w:lang w:val="fr-FR"/>
        </w:rPr>
      </w:pPr>
    </w:p>
    <w:p w14:paraId="368A6C03" w14:textId="109DE07A" w:rsidR="00C27997" w:rsidRPr="00BC0896" w:rsidRDefault="00C27997" w:rsidP="00C27997">
      <w:pPr>
        <w:pStyle w:val="TableParagraph"/>
        <w:spacing w:after="160" w:line="259" w:lineRule="auto"/>
        <w:ind w:left="0"/>
        <w:rPr>
          <w:b/>
          <w:sz w:val="20"/>
          <w:szCs w:val="20"/>
          <w:lang w:val="fr-FR"/>
        </w:rPr>
      </w:pPr>
      <w:r w:rsidRPr="00BC0896">
        <w:rPr>
          <w:b/>
          <w:sz w:val="20"/>
          <w:szCs w:val="20"/>
          <w:lang w:val="fr-FR"/>
        </w:rPr>
        <w:t xml:space="preserve">Lancement d'un forum </w:t>
      </w:r>
      <w:r w:rsidR="00F72567" w:rsidRPr="00BC0896">
        <w:rPr>
          <w:b/>
          <w:sz w:val="20"/>
          <w:szCs w:val="20"/>
          <w:lang w:val="fr-FR"/>
        </w:rPr>
        <w:t>sur l</w:t>
      </w:r>
      <w:r w:rsidRPr="00BC0896">
        <w:rPr>
          <w:b/>
          <w:sz w:val="20"/>
          <w:szCs w:val="20"/>
          <w:lang w:val="fr-FR"/>
        </w:rPr>
        <w:t xml:space="preserve">es </w:t>
      </w:r>
      <w:r w:rsidR="00D67C5F" w:rsidRPr="00BC0896">
        <w:rPr>
          <w:b/>
          <w:sz w:val="20"/>
          <w:szCs w:val="20"/>
          <w:lang w:val="fr-FR"/>
        </w:rPr>
        <w:t xml:space="preserve">fonctions de </w:t>
      </w:r>
      <w:r w:rsidR="00477093" w:rsidRPr="00BC0896">
        <w:rPr>
          <w:b/>
          <w:sz w:val="20"/>
          <w:szCs w:val="20"/>
          <w:lang w:val="fr-FR"/>
        </w:rPr>
        <w:t>garde-côtes</w:t>
      </w:r>
      <w:r w:rsidRPr="00BC0896">
        <w:rPr>
          <w:b/>
          <w:sz w:val="20"/>
          <w:szCs w:val="20"/>
          <w:lang w:val="fr-FR"/>
        </w:rPr>
        <w:t xml:space="preserve"> </w:t>
      </w:r>
      <w:r w:rsidR="00D67C5F" w:rsidRPr="00BC0896">
        <w:rPr>
          <w:b/>
          <w:sz w:val="20"/>
          <w:szCs w:val="20"/>
          <w:lang w:val="fr-FR"/>
        </w:rPr>
        <w:t>d’Afrique</w:t>
      </w:r>
    </w:p>
    <w:p w14:paraId="6306BB5D" w14:textId="415330FF" w:rsidR="00C27997" w:rsidRPr="00BC0896" w:rsidRDefault="00C27997" w:rsidP="00514033">
      <w:pPr>
        <w:pStyle w:val="TableParagraph"/>
        <w:numPr>
          <w:ilvl w:val="0"/>
          <w:numId w:val="7"/>
        </w:numPr>
        <w:spacing w:after="160" w:line="259" w:lineRule="auto"/>
        <w:jc w:val="both"/>
        <w:rPr>
          <w:rFonts w:eastAsia="Times New Roman" w:cstheme="minorHAnsi"/>
          <w:sz w:val="20"/>
          <w:szCs w:val="20"/>
          <w:lang w:val="fr-FR"/>
        </w:rPr>
      </w:pPr>
      <w:r w:rsidRPr="00BC0896">
        <w:rPr>
          <w:rFonts w:eastAsia="Times New Roman" w:cstheme="minorHAnsi"/>
          <w:sz w:val="20"/>
          <w:szCs w:val="20"/>
          <w:lang w:val="fr-FR"/>
        </w:rPr>
        <w:t>La Conférence prend bonne note des résultats de la déclaration "</w:t>
      </w:r>
      <w:r w:rsidR="00477093" w:rsidRPr="00BC0896">
        <w:rPr>
          <w:rFonts w:eastAsia="Times New Roman" w:cstheme="minorHAnsi"/>
          <w:sz w:val="20"/>
          <w:szCs w:val="20"/>
          <w:lang w:val="fr-FR"/>
        </w:rPr>
        <w:t>Blue Future</w:t>
      </w:r>
      <w:r w:rsidRPr="00BC0896">
        <w:rPr>
          <w:rFonts w:eastAsia="Times New Roman" w:cstheme="minorHAnsi"/>
          <w:sz w:val="20"/>
          <w:szCs w:val="20"/>
          <w:lang w:val="fr-FR"/>
        </w:rPr>
        <w:t xml:space="preserve">" de Moroni de juin 2023 et de l'initiative visant à créer un forum </w:t>
      </w:r>
      <w:r w:rsidR="00702752" w:rsidRPr="00BC0896">
        <w:rPr>
          <w:rFonts w:eastAsia="Times New Roman" w:cstheme="minorHAnsi"/>
          <w:sz w:val="20"/>
          <w:szCs w:val="20"/>
          <w:lang w:val="fr-FR"/>
        </w:rPr>
        <w:t>africain</w:t>
      </w:r>
      <w:r w:rsidRPr="00BC0896">
        <w:rPr>
          <w:rFonts w:eastAsia="Times New Roman" w:cstheme="minorHAnsi"/>
          <w:sz w:val="20"/>
          <w:szCs w:val="20"/>
          <w:lang w:val="fr-FR"/>
        </w:rPr>
        <w:t xml:space="preserve"> des </w:t>
      </w:r>
      <w:r w:rsidR="0067656F" w:rsidRPr="00BC0896">
        <w:rPr>
          <w:rFonts w:eastAsia="Times New Roman" w:cstheme="minorHAnsi"/>
          <w:sz w:val="20"/>
          <w:szCs w:val="20"/>
          <w:lang w:val="fr-FR"/>
        </w:rPr>
        <w:t xml:space="preserve">fonctions de </w:t>
      </w:r>
      <w:r w:rsidRPr="00BC0896">
        <w:rPr>
          <w:rFonts w:eastAsia="Times New Roman" w:cstheme="minorHAnsi"/>
          <w:sz w:val="20"/>
          <w:szCs w:val="20"/>
          <w:lang w:val="fr-FR"/>
        </w:rPr>
        <w:t>garde-côtes</w:t>
      </w:r>
      <w:r w:rsidR="00A42DF4" w:rsidRPr="00BC0896">
        <w:rPr>
          <w:rFonts w:eastAsia="Times New Roman" w:cstheme="minorHAnsi"/>
          <w:sz w:val="20"/>
          <w:szCs w:val="20"/>
          <w:lang w:val="fr-FR"/>
        </w:rPr>
        <w:t xml:space="preserve"> en collaboration avec les organisations intergouvernementales et </w:t>
      </w:r>
      <w:r w:rsidR="00036CB0" w:rsidRPr="00BC0896">
        <w:rPr>
          <w:rFonts w:eastAsia="Times New Roman" w:cstheme="minorHAnsi"/>
          <w:sz w:val="20"/>
          <w:szCs w:val="20"/>
          <w:lang w:val="fr-FR"/>
        </w:rPr>
        <w:t>communautés économiques régionales</w:t>
      </w:r>
      <w:r w:rsidRPr="00BC0896">
        <w:rPr>
          <w:rFonts w:eastAsia="Times New Roman" w:cstheme="minorHAnsi"/>
          <w:sz w:val="20"/>
          <w:szCs w:val="20"/>
          <w:lang w:val="fr-FR"/>
        </w:rPr>
        <w:t xml:space="preserve">. </w:t>
      </w:r>
    </w:p>
    <w:p w14:paraId="1DB29FFD" w14:textId="735273C4" w:rsidR="00C27997" w:rsidRPr="00BC0896" w:rsidRDefault="00C27997" w:rsidP="00514033">
      <w:pPr>
        <w:pStyle w:val="TableParagraph"/>
        <w:numPr>
          <w:ilvl w:val="0"/>
          <w:numId w:val="7"/>
        </w:numPr>
        <w:spacing w:after="160" w:line="259" w:lineRule="auto"/>
        <w:jc w:val="both"/>
        <w:rPr>
          <w:rFonts w:eastAsia="Times New Roman" w:cstheme="minorHAnsi"/>
          <w:sz w:val="20"/>
          <w:szCs w:val="20"/>
          <w:lang w:val="fr-FR"/>
        </w:rPr>
      </w:pPr>
      <w:r w:rsidRPr="00BC0896">
        <w:rPr>
          <w:rFonts w:eastAsia="Times New Roman" w:cstheme="minorHAnsi"/>
          <w:sz w:val="20"/>
          <w:szCs w:val="20"/>
          <w:lang w:val="fr-FR"/>
        </w:rPr>
        <w:t xml:space="preserve">La Conférence soutient le partage d'expériences et le développement de la coopération entre les institutions chargées </w:t>
      </w:r>
      <w:r w:rsidR="002C5FB4" w:rsidRPr="00BC0896">
        <w:rPr>
          <w:rFonts w:eastAsia="Times New Roman" w:cstheme="minorHAnsi"/>
          <w:sz w:val="20"/>
          <w:szCs w:val="20"/>
          <w:lang w:val="fr-FR"/>
        </w:rPr>
        <w:t>de la surveillance</w:t>
      </w:r>
      <w:r w:rsidR="00A251EA" w:rsidRPr="00BC0896">
        <w:rPr>
          <w:rFonts w:eastAsia="Times New Roman" w:cstheme="minorHAnsi"/>
          <w:sz w:val="20"/>
          <w:szCs w:val="20"/>
          <w:lang w:val="fr-FR"/>
        </w:rPr>
        <w:t xml:space="preserve"> et</w:t>
      </w:r>
      <w:r w:rsidR="002C5FB4" w:rsidRPr="00BC0896">
        <w:rPr>
          <w:rFonts w:eastAsia="Times New Roman" w:cstheme="minorHAnsi"/>
          <w:sz w:val="20"/>
          <w:szCs w:val="20"/>
          <w:lang w:val="fr-FR"/>
        </w:rPr>
        <w:t xml:space="preserve"> </w:t>
      </w:r>
      <w:r w:rsidR="00AD2AB4" w:rsidRPr="00BC0896">
        <w:rPr>
          <w:rFonts w:eastAsia="Times New Roman" w:cstheme="minorHAnsi"/>
          <w:sz w:val="20"/>
          <w:szCs w:val="20"/>
          <w:lang w:val="fr-FR"/>
        </w:rPr>
        <w:t>de l’action de l’Etat</w:t>
      </w:r>
      <w:r w:rsidRPr="00BC0896">
        <w:rPr>
          <w:rFonts w:eastAsia="Times New Roman" w:cstheme="minorHAnsi"/>
          <w:sz w:val="20"/>
          <w:szCs w:val="20"/>
          <w:lang w:val="fr-FR"/>
        </w:rPr>
        <w:t xml:space="preserve"> en mer dans les pays avoisinants. </w:t>
      </w:r>
    </w:p>
    <w:p w14:paraId="0352BC07" w14:textId="4D89E8D9" w:rsidR="00C27997" w:rsidRPr="00BC0896" w:rsidRDefault="00C27997" w:rsidP="00514033">
      <w:pPr>
        <w:pStyle w:val="TableParagraph"/>
        <w:numPr>
          <w:ilvl w:val="0"/>
          <w:numId w:val="7"/>
        </w:numPr>
        <w:spacing w:after="160" w:line="259" w:lineRule="auto"/>
        <w:jc w:val="both"/>
        <w:rPr>
          <w:rFonts w:eastAsia="Times New Roman" w:cstheme="minorHAnsi"/>
          <w:sz w:val="20"/>
          <w:szCs w:val="20"/>
          <w:lang w:val="fr-FR"/>
        </w:rPr>
      </w:pPr>
      <w:r w:rsidRPr="00BC0896">
        <w:rPr>
          <w:rFonts w:eastAsia="Times New Roman" w:cstheme="minorHAnsi"/>
          <w:sz w:val="20"/>
          <w:szCs w:val="20"/>
          <w:lang w:val="fr-FR"/>
        </w:rPr>
        <w:t xml:space="preserve">Le Sommet mondial des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 xml:space="preserve">, organisé par le Japon, sert de plateforme mondiale pour le dialogue et la coopération entre les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 xml:space="preserve"> du monde entier. Le Forum </w:t>
      </w:r>
      <w:r w:rsidR="00702752" w:rsidRPr="00BC0896">
        <w:rPr>
          <w:rFonts w:eastAsia="Times New Roman" w:cstheme="minorHAnsi"/>
          <w:sz w:val="20"/>
          <w:szCs w:val="20"/>
          <w:lang w:val="fr-FR"/>
        </w:rPr>
        <w:t xml:space="preserve">sur les fonctions </w:t>
      </w:r>
      <w:r w:rsidRPr="00BC0896">
        <w:rPr>
          <w:rFonts w:eastAsia="Times New Roman" w:cstheme="minorHAnsi"/>
          <w:sz w:val="20"/>
          <w:szCs w:val="20"/>
          <w:lang w:val="fr-FR"/>
        </w:rPr>
        <w:t xml:space="preserve">des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 xml:space="preserve"> </w:t>
      </w:r>
      <w:r w:rsidR="00702752" w:rsidRPr="00BC0896">
        <w:rPr>
          <w:rFonts w:eastAsia="Times New Roman" w:cstheme="minorHAnsi"/>
          <w:sz w:val="20"/>
          <w:szCs w:val="20"/>
          <w:lang w:val="fr-FR"/>
        </w:rPr>
        <w:t>d’Afrique</w:t>
      </w:r>
      <w:r w:rsidRPr="00BC0896">
        <w:rPr>
          <w:rFonts w:eastAsia="Times New Roman" w:cstheme="minorHAnsi"/>
          <w:sz w:val="20"/>
          <w:szCs w:val="20"/>
          <w:lang w:val="fr-FR"/>
        </w:rPr>
        <w:t xml:space="preserve"> proposé contribuera aux efforts du Sommet mondial des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w:t>
      </w:r>
    </w:p>
    <w:p w14:paraId="19B64C40" w14:textId="310134B9" w:rsidR="00EE3A9C" w:rsidRPr="00BC0896" w:rsidRDefault="00EE3A9C" w:rsidP="00514033">
      <w:pPr>
        <w:pStyle w:val="TableParagraph"/>
        <w:numPr>
          <w:ilvl w:val="0"/>
          <w:numId w:val="7"/>
        </w:numPr>
        <w:spacing w:after="160" w:line="259" w:lineRule="auto"/>
        <w:rPr>
          <w:rFonts w:eastAsia="Times New Roman" w:cstheme="minorHAnsi"/>
          <w:sz w:val="20"/>
          <w:szCs w:val="20"/>
          <w:lang w:val="fr-FR"/>
        </w:rPr>
      </w:pPr>
      <w:r w:rsidRPr="00BC0896">
        <w:rPr>
          <w:rFonts w:eastAsia="Times New Roman" w:cstheme="minorHAnsi"/>
          <w:sz w:val="20"/>
          <w:szCs w:val="20"/>
          <w:lang w:val="fr-FR"/>
        </w:rPr>
        <w:t xml:space="preserve">La Conférence se félicite de l'assistance technique que les garde-côtes italiens, en tant que président du Forum sur les fonctions des garde-côtes de la Méditerranée, apporteront à la mise en place du Forum sur les fonctions des garde-côtes africains. </w:t>
      </w:r>
    </w:p>
    <w:p w14:paraId="3A63D3BF" w14:textId="2E933680" w:rsidR="00EE3A9C" w:rsidRPr="00BC0896" w:rsidRDefault="00EE3A9C" w:rsidP="00514033">
      <w:pPr>
        <w:pStyle w:val="TableParagraph"/>
        <w:numPr>
          <w:ilvl w:val="0"/>
          <w:numId w:val="7"/>
        </w:numPr>
        <w:spacing w:after="160" w:line="259" w:lineRule="auto"/>
        <w:rPr>
          <w:rFonts w:eastAsia="Times New Roman" w:cstheme="minorHAnsi"/>
          <w:sz w:val="20"/>
          <w:szCs w:val="20"/>
          <w:lang w:val="fr-FR"/>
        </w:rPr>
      </w:pPr>
      <w:r w:rsidRPr="00BC0896">
        <w:rPr>
          <w:rFonts w:eastAsia="Times New Roman" w:cstheme="minorHAnsi"/>
          <w:sz w:val="20"/>
          <w:szCs w:val="20"/>
          <w:lang w:val="fr-FR"/>
        </w:rPr>
        <w:t>La Conférence salue l</w:t>
      </w:r>
      <w:r w:rsidR="00DC45C7" w:rsidRPr="00BC0896">
        <w:rPr>
          <w:rFonts w:eastAsia="Times New Roman" w:cstheme="minorHAnsi"/>
          <w:sz w:val="20"/>
          <w:szCs w:val="20"/>
          <w:lang w:val="fr-FR"/>
        </w:rPr>
        <w:t>a</w:t>
      </w:r>
      <w:r w:rsidRPr="00BC0896">
        <w:rPr>
          <w:rFonts w:eastAsia="Times New Roman" w:cstheme="minorHAnsi"/>
          <w:sz w:val="20"/>
          <w:szCs w:val="20"/>
          <w:lang w:val="fr-FR"/>
        </w:rPr>
        <w:t xml:space="preserve"> proposition</w:t>
      </w:r>
      <w:r w:rsidR="00DC45C7" w:rsidRPr="00BC0896">
        <w:rPr>
          <w:rFonts w:eastAsia="Times New Roman" w:cstheme="minorHAnsi"/>
          <w:sz w:val="20"/>
          <w:szCs w:val="20"/>
          <w:lang w:val="fr-FR"/>
        </w:rPr>
        <w:t xml:space="preserve"> </w:t>
      </w:r>
      <w:r w:rsidRPr="00BC0896">
        <w:rPr>
          <w:rFonts w:eastAsia="Times New Roman" w:cstheme="minorHAnsi"/>
          <w:sz w:val="20"/>
          <w:szCs w:val="20"/>
          <w:lang w:val="fr-FR"/>
        </w:rPr>
        <w:t>de la République du Kenya pour la mise en place de cette initiative régionale qui contribuera à l'amélioration de la sécurité et de la sûreté maritimes et pour l'accueil du premier forum sur les fonctions des garde-côtes africains.</w:t>
      </w:r>
    </w:p>
    <w:p w14:paraId="719CF5B8" w14:textId="6B5F198B" w:rsidR="003137DB" w:rsidRPr="00BC0896" w:rsidRDefault="00C27997" w:rsidP="00514033">
      <w:pPr>
        <w:pStyle w:val="TableParagraph"/>
        <w:numPr>
          <w:ilvl w:val="0"/>
          <w:numId w:val="7"/>
        </w:numPr>
        <w:spacing w:after="160" w:line="259" w:lineRule="auto"/>
        <w:rPr>
          <w:rFonts w:eastAsia="Times New Roman" w:cstheme="minorHAnsi"/>
          <w:sz w:val="20"/>
          <w:szCs w:val="20"/>
          <w:lang w:val="fr-FR"/>
        </w:rPr>
      </w:pPr>
      <w:r w:rsidRPr="00BC0896">
        <w:rPr>
          <w:rFonts w:eastAsia="Times New Roman" w:cstheme="minorHAnsi"/>
          <w:sz w:val="20"/>
          <w:szCs w:val="20"/>
          <w:lang w:val="fr-FR"/>
        </w:rPr>
        <w:t>La Conférence invite tous les acteurs concernés à travailler à la mise en place d</w:t>
      </w:r>
      <w:r w:rsidR="00992FAC" w:rsidRPr="00BC0896">
        <w:rPr>
          <w:rFonts w:eastAsia="Times New Roman" w:cstheme="minorHAnsi"/>
          <w:sz w:val="20"/>
          <w:szCs w:val="20"/>
          <w:lang w:val="fr-FR"/>
        </w:rPr>
        <w:t>’un</w:t>
      </w:r>
      <w:r w:rsidRPr="00BC0896">
        <w:rPr>
          <w:rFonts w:eastAsia="Times New Roman" w:cstheme="minorHAnsi"/>
          <w:sz w:val="20"/>
          <w:szCs w:val="20"/>
          <w:lang w:val="fr-FR"/>
        </w:rPr>
        <w:t xml:space="preserve"> Forum </w:t>
      </w:r>
      <w:r w:rsidR="00992FAC" w:rsidRPr="00BC0896">
        <w:rPr>
          <w:rFonts w:eastAsia="Times New Roman" w:cstheme="minorHAnsi"/>
          <w:sz w:val="20"/>
          <w:szCs w:val="20"/>
          <w:lang w:val="fr-FR"/>
        </w:rPr>
        <w:t xml:space="preserve">sur les fonctions </w:t>
      </w:r>
      <w:r w:rsidRPr="00BC0896">
        <w:rPr>
          <w:rFonts w:eastAsia="Times New Roman" w:cstheme="minorHAnsi"/>
          <w:sz w:val="20"/>
          <w:szCs w:val="20"/>
          <w:lang w:val="fr-FR"/>
        </w:rPr>
        <w:t xml:space="preserve">des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 xml:space="preserve"> </w:t>
      </w:r>
      <w:r w:rsidR="00992FAC" w:rsidRPr="00BC0896">
        <w:rPr>
          <w:rFonts w:eastAsia="Times New Roman" w:cstheme="minorHAnsi"/>
          <w:sz w:val="20"/>
          <w:szCs w:val="20"/>
          <w:lang w:val="fr-FR"/>
        </w:rPr>
        <w:t>d’Afrique</w:t>
      </w:r>
      <w:r w:rsidR="009A5D08" w:rsidRPr="00BC0896">
        <w:rPr>
          <w:rFonts w:eastAsia="Times New Roman" w:cstheme="minorHAnsi"/>
          <w:sz w:val="20"/>
          <w:szCs w:val="20"/>
          <w:lang w:val="fr-FR"/>
        </w:rPr>
        <w:t xml:space="preserve"> et </w:t>
      </w:r>
      <w:r w:rsidR="00A94818" w:rsidRPr="00BC0896">
        <w:rPr>
          <w:rFonts w:eastAsia="Times New Roman" w:cstheme="minorHAnsi"/>
          <w:sz w:val="20"/>
          <w:szCs w:val="20"/>
          <w:lang w:val="fr-FR"/>
        </w:rPr>
        <w:t>à convenir des modalités y afférentes</w:t>
      </w:r>
      <w:r w:rsidRPr="00BC0896">
        <w:rPr>
          <w:rFonts w:eastAsia="Times New Roman" w:cstheme="minorHAnsi"/>
          <w:sz w:val="20"/>
          <w:szCs w:val="20"/>
          <w:lang w:val="fr-FR"/>
        </w:rPr>
        <w:t>.</w:t>
      </w:r>
    </w:p>
    <w:p w14:paraId="2499008D" w14:textId="4E687EB7" w:rsidR="00C27997" w:rsidRPr="00BC0896" w:rsidRDefault="00C27997" w:rsidP="00C27997">
      <w:pPr>
        <w:pStyle w:val="TableParagraph"/>
        <w:spacing w:after="160" w:line="259" w:lineRule="auto"/>
        <w:ind w:left="0"/>
        <w:rPr>
          <w:b/>
          <w:sz w:val="20"/>
          <w:szCs w:val="20"/>
          <w:lang w:val="fr-FR"/>
        </w:rPr>
      </w:pPr>
      <w:r w:rsidRPr="00BC0896">
        <w:rPr>
          <w:b/>
          <w:sz w:val="20"/>
          <w:szCs w:val="20"/>
          <w:lang w:val="fr-FR"/>
        </w:rPr>
        <w:t>Trafic</w:t>
      </w:r>
      <w:r w:rsidR="00CE0630" w:rsidRPr="00BC0896">
        <w:rPr>
          <w:b/>
          <w:sz w:val="20"/>
          <w:szCs w:val="20"/>
          <w:lang w:val="fr-FR"/>
        </w:rPr>
        <w:t xml:space="preserve"> illicite</w:t>
      </w:r>
      <w:r w:rsidRPr="00BC0896">
        <w:rPr>
          <w:b/>
          <w:sz w:val="20"/>
          <w:szCs w:val="20"/>
          <w:lang w:val="fr-FR"/>
        </w:rPr>
        <w:t xml:space="preserve"> des espèces </w:t>
      </w:r>
      <w:r w:rsidR="00B205B5" w:rsidRPr="00BC0896">
        <w:rPr>
          <w:b/>
          <w:sz w:val="20"/>
          <w:szCs w:val="20"/>
          <w:lang w:val="fr-FR"/>
        </w:rPr>
        <w:t>sauvages</w:t>
      </w:r>
    </w:p>
    <w:p w14:paraId="7A69A6A8" w14:textId="19C44B7A" w:rsidR="00F50444" w:rsidRPr="00BC0896" w:rsidRDefault="00F50444" w:rsidP="00514033">
      <w:pPr>
        <w:pStyle w:val="TableParagraph"/>
        <w:numPr>
          <w:ilvl w:val="0"/>
          <w:numId w:val="7"/>
        </w:numPr>
        <w:spacing w:after="160" w:line="259" w:lineRule="auto"/>
        <w:jc w:val="both"/>
        <w:rPr>
          <w:bCs/>
          <w:sz w:val="20"/>
          <w:szCs w:val="20"/>
          <w:lang w:val="fr-FR"/>
        </w:rPr>
      </w:pPr>
      <w:r w:rsidRPr="00BC0896">
        <w:rPr>
          <w:bCs/>
          <w:sz w:val="20"/>
          <w:szCs w:val="20"/>
          <w:lang w:val="fr-FR"/>
        </w:rPr>
        <w:t xml:space="preserve">La conférence reconnaît que la lutte contre le commerce illégal d'espèces sauvages nécessite des efforts concertés et collectifs de la part des </w:t>
      </w:r>
      <w:r w:rsidR="0072430E" w:rsidRPr="00BC0896">
        <w:rPr>
          <w:bCs/>
          <w:sz w:val="20"/>
          <w:szCs w:val="20"/>
          <w:lang w:val="fr-FR"/>
        </w:rPr>
        <w:t>Etats Parties à</w:t>
      </w:r>
      <w:r w:rsidRPr="00BC0896">
        <w:rPr>
          <w:bCs/>
          <w:sz w:val="20"/>
          <w:szCs w:val="20"/>
          <w:lang w:val="fr-FR"/>
        </w:rPr>
        <w:t xml:space="preserve"> la CITES le long </w:t>
      </w:r>
      <w:r w:rsidRPr="00BC0896">
        <w:rPr>
          <w:bCs/>
          <w:sz w:val="20"/>
          <w:szCs w:val="20"/>
          <w:lang w:val="fr-FR"/>
        </w:rPr>
        <w:lastRenderedPageBreak/>
        <w:t>des routes commerciales maritimes et/ou des corridors dans l'océan Indien occidental afin d'assurer la survie des espèces menacées de la flore et de la faune sauvages et de contrecarrer l'impact environnemental et économique du commerce illégal d'espèces sauvages.</w:t>
      </w:r>
    </w:p>
    <w:p w14:paraId="42E9C377" w14:textId="5524A8B9" w:rsidR="00C27997" w:rsidRPr="00BC0896" w:rsidRDefault="00C27997" w:rsidP="00514033">
      <w:pPr>
        <w:pStyle w:val="TableParagraph"/>
        <w:numPr>
          <w:ilvl w:val="0"/>
          <w:numId w:val="7"/>
        </w:numPr>
        <w:spacing w:after="160" w:line="259" w:lineRule="auto"/>
        <w:jc w:val="both"/>
        <w:rPr>
          <w:b/>
          <w:sz w:val="20"/>
          <w:szCs w:val="20"/>
          <w:lang w:val="fr-FR"/>
        </w:rPr>
      </w:pPr>
      <w:r w:rsidRPr="00BC0896">
        <w:rPr>
          <w:rFonts w:eastAsia="Times New Roman" w:cstheme="minorHAnsi"/>
          <w:sz w:val="20"/>
          <w:szCs w:val="20"/>
          <w:lang w:val="fr-FR"/>
        </w:rPr>
        <w:t>La Conférence salue la collaboration entre TRAFFIC, les plateformes d'échange d'informations sur le commerce des espèces animales menacées (TWIX), SADC-TWIX, l'UICN et la COI, ainsi que l'adoption d'un plan de travail en janvier 2023 lors de la réunion régionale à Maurice. Le plan aborde quatre domaines thématiques, notamment les aspects juridiques liés à la CITES, l'amélioration de la base de données et de l'analyse, la détection et l'identification et la gestion des espèces saisies, chacun d'entre eux reposant sur quatre plans d'action : le partage d'informations, le renforcement des capacités et la sensibilisation, la coordination des efforts et des enquêtes et la mise à jour et l'harmonisation de la législation.</w:t>
      </w:r>
    </w:p>
    <w:p w14:paraId="423D7A95" w14:textId="519CBAEC" w:rsidR="00C27997" w:rsidRPr="00BC0896" w:rsidRDefault="00C27997" w:rsidP="00514033">
      <w:pPr>
        <w:pStyle w:val="TableParagraph"/>
        <w:numPr>
          <w:ilvl w:val="0"/>
          <w:numId w:val="7"/>
        </w:numPr>
        <w:spacing w:after="160" w:line="259" w:lineRule="auto"/>
        <w:jc w:val="both"/>
        <w:rPr>
          <w:b/>
          <w:sz w:val="20"/>
          <w:szCs w:val="20"/>
          <w:lang w:val="fr-FR"/>
        </w:rPr>
      </w:pPr>
      <w:r w:rsidRPr="00BC0896">
        <w:rPr>
          <w:rFonts w:eastAsia="Times New Roman" w:cstheme="minorHAnsi"/>
          <w:sz w:val="20"/>
          <w:szCs w:val="20"/>
          <w:lang w:val="fr-FR"/>
        </w:rPr>
        <w:t>La Conférence appelle à soutenir le renforcement du partenariat et la mise en œuvre intégrale du plan de travail.</w:t>
      </w:r>
    </w:p>
    <w:p w14:paraId="3AA55521" w14:textId="77777777" w:rsidR="00631D4F" w:rsidRPr="00BC0896" w:rsidRDefault="00BE2D5D" w:rsidP="00BF5875">
      <w:pPr>
        <w:pBdr>
          <w:top w:val="nil"/>
          <w:left w:val="nil"/>
          <w:bottom w:val="nil"/>
          <w:right w:val="nil"/>
          <w:between w:val="nil"/>
        </w:pBdr>
        <w:spacing w:after="160" w:line="259" w:lineRule="auto"/>
        <w:jc w:val="center"/>
        <w:rPr>
          <w:rFonts w:ascii="Verdana" w:hAnsi="Verdana"/>
          <w:sz w:val="20"/>
          <w:szCs w:val="20"/>
          <w:lang w:val="fr-FR"/>
        </w:rPr>
      </w:pPr>
      <w:bookmarkStart w:id="0" w:name="_in1mo5jkvbmt" w:colFirst="0" w:colLast="0"/>
      <w:bookmarkStart w:id="1" w:name="_v3lzifwroqln" w:colFirst="0" w:colLast="0"/>
      <w:bookmarkEnd w:id="0"/>
      <w:bookmarkEnd w:id="1"/>
      <w:r w:rsidRPr="00BC0896">
        <w:rPr>
          <w:rFonts w:ascii="Verdana" w:hAnsi="Verdana"/>
          <w:sz w:val="20"/>
          <w:szCs w:val="20"/>
          <w:lang w:val="fr-FR"/>
        </w:rPr>
        <w:t>*****</w:t>
      </w:r>
    </w:p>
    <w:p w14:paraId="3F9B735D" w14:textId="1F357582" w:rsidR="00C27997" w:rsidRPr="00BC0896" w:rsidRDefault="00C27997" w:rsidP="00CF2244">
      <w:pPr>
        <w:pStyle w:val="Paragraphedeliste"/>
        <w:numPr>
          <w:ilvl w:val="0"/>
          <w:numId w:val="7"/>
        </w:numPr>
        <w:pBdr>
          <w:top w:val="nil"/>
          <w:left w:val="nil"/>
          <w:bottom w:val="nil"/>
          <w:right w:val="nil"/>
          <w:between w:val="nil"/>
        </w:pBdr>
        <w:spacing w:after="160" w:line="259" w:lineRule="auto"/>
        <w:jc w:val="both"/>
        <w:rPr>
          <w:rFonts w:ascii="Verdana" w:hAnsi="Verdana"/>
          <w:sz w:val="20"/>
          <w:szCs w:val="20"/>
          <w:lang w:val="fr-FR"/>
        </w:rPr>
      </w:pPr>
      <w:r w:rsidRPr="00BC0896">
        <w:rPr>
          <w:rFonts w:ascii="Verdana" w:hAnsi="Verdana"/>
          <w:sz w:val="20"/>
          <w:szCs w:val="20"/>
          <w:lang w:val="fr-FR"/>
        </w:rPr>
        <w:t>Nous, ministres et hauts représentants</w:t>
      </w:r>
      <w:r w:rsidR="00863189" w:rsidRPr="00BC0896">
        <w:rPr>
          <w:rFonts w:ascii="Verdana" w:hAnsi="Verdana"/>
          <w:sz w:val="20"/>
          <w:szCs w:val="20"/>
          <w:lang w:val="fr-FR"/>
        </w:rPr>
        <w:t xml:space="preserve"> des Etats et organisations participants</w:t>
      </w:r>
      <w:r w:rsidR="00CF2244">
        <w:rPr>
          <w:rFonts w:ascii="Verdana" w:hAnsi="Verdana"/>
          <w:sz w:val="20"/>
          <w:szCs w:val="20"/>
          <w:lang w:val="fr-FR"/>
        </w:rPr>
        <w:t xml:space="preserve"> susmentionnés</w:t>
      </w:r>
      <w:r w:rsidR="00032293" w:rsidRPr="00BC0896">
        <w:rPr>
          <w:rFonts w:ascii="Verdana" w:hAnsi="Verdana"/>
          <w:sz w:val="20"/>
          <w:szCs w:val="20"/>
          <w:lang w:val="fr-FR"/>
        </w:rPr>
        <w:t> :</w:t>
      </w:r>
    </w:p>
    <w:p w14:paraId="21B4524D" w14:textId="1868E928" w:rsidR="005E3488" w:rsidRPr="00BC0896" w:rsidRDefault="005E0E71" w:rsidP="00D57EB9">
      <w:pPr>
        <w:pStyle w:val="Paragraphedeliste"/>
        <w:numPr>
          <w:ilvl w:val="0"/>
          <w:numId w:val="1"/>
        </w:numPr>
        <w:pBdr>
          <w:top w:val="nil"/>
          <w:left w:val="nil"/>
          <w:bottom w:val="nil"/>
          <w:right w:val="nil"/>
          <w:between w:val="nil"/>
        </w:pBdr>
        <w:spacing w:after="160" w:line="259" w:lineRule="auto"/>
        <w:contextualSpacing w:val="0"/>
        <w:jc w:val="both"/>
        <w:rPr>
          <w:rFonts w:ascii="Verdana" w:hAnsi="Verdana"/>
          <w:sz w:val="20"/>
          <w:szCs w:val="20"/>
          <w:lang w:val="fr-FR"/>
        </w:rPr>
      </w:pPr>
      <w:r w:rsidRPr="00BC0896">
        <w:rPr>
          <w:rFonts w:ascii="Verdana" w:hAnsi="Verdana"/>
          <w:sz w:val="20"/>
          <w:szCs w:val="20"/>
          <w:lang w:val="fr-FR"/>
        </w:rPr>
        <w:t>Sommes encouragés</w:t>
      </w:r>
      <w:r w:rsidR="005E3488" w:rsidRPr="00BC0896">
        <w:rPr>
          <w:rFonts w:ascii="Verdana" w:hAnsi="Verdana"/>
          <w:sz w:val="20"/>
          <w:szCs w:val="20"/>
          <w:lang w:val="fr-FR"/>
        </w:rPr>
        <w:t xml:space="preserve"> à soutenir les diverses initiatives examinées lors de cette conférence ministérielle ;</w:t>
      </w:r>
    </w:p>
    <w:p w14:paraId="1DC61C22" w14:textId="1873BD66" w:rsidR="005E3488" w:rsidRPr="00BC0896" w:rsidRDefault="000609C4" w:rsidP="00D57EB9">
      <w:pPr>
        <w:pStyle w:val="Paragraphedeliste"/>
        <w:numPr>
          <w:ilvl w:val="0"/>
          <w:numId w:val="1"/>
        </w:numPr>
        <w:pBdr>
          <w:top w:val="nil"/>
          <w:left w:val="nil"/>
          <w:bottom w:val="nil"/>
          <w:right w:val="nil"/>
          <w:between w:val="nil"/>
        </w:pBdr>
        <w:spacing w:after="160" w:line="259" w:lineRule="auto"/>
        <w:contextualSpacing w:val="0"/>
        <w:jc w:val="both"/>
        <w:rPr>
          <w:rFonts w:ascii="Verdana" w:hAnsi="Verdana"/>
          <w:sz w:val="20"/>
          <w:szCs w:val="20"/>
          <w:lang w:val="fr-FR"/>
        </w:rPr>
      </w:pPr>
      <w:r w:rsidRPr="00BC0896">
        <w:rPr>
          <w:rFonts w:ascii="Verdana" w:hAnsi="Verdana"/>
          <w:sz w:val="20"/>
          <w:szCs w:val="20"/>
          <w:lang w:val="fr-FR"/>
        </w:rPr>
        <w:t>E</w:t>
      </w:r>
      <w:r w:rsidR="005E3488" w:rsidRPr="00BC0896">
        <w:rPr>
          <w:rFonts w:ascii="Verdana" w:hAnsi="Verdana"/>
          <w:sz w:val="20"/>
          <w:szCs w:val="20"/>
          <w:lang w:val="fr-FR"/>
        </w:rPr>
        <w:t>ncourageons vivement tous les États et organisations participants à mettre en œuvre les recommandations de la présente déclaration</w:t>
      </w:r>
      <w:r w:rsidRPr="00BC0896">
        <w:rPr>
          <w:rFonts w:ascii="Verdana" w:hAnsi="Verdana"/>
          <w:sz w:val="20"/>
          <w:szCs w:val="20"/>
          <w:lang w:val="fr-FR"/>
        </w:rPr>
        <w:t> ; et,</w:t>
      </w:r>
    </w:p>
    <w:p w14:paraId="21E76639" w14:textId="3790EB94" w:rsidR="00B051E3" w:rsidRPr="00BC0896" w:rsidRDefault="000609C4" w:rsidP="00D57EB9">
      <w:pPr>
        <w:pStyle w:val="Paragraphedeliste"/>
        <w:numPr>
          <w:ilvl w:val="0"/>
          <w:numId w:val="1"/>
        </w:numPr>
        <w:pBdr>
          <w:top w:val="nil"/>
          <w:left w:val="nil"/>
          <w:bottom w:val="nil"/>
          <w:right w:val="nil"/>
          <w:between w:val="nil"/>
        </w:pBdr>
        <w:spacing w:after="160" w:line="259" w:lineRule="auto"/>
        <w:contextualSpacing w:val="0"/>
        <w:jc w:val="both"/>
        <w:rPr>
          <w:rFonts w:ascii="Verdana" w:hAnsi="Verdana"/>
          <w:sz w:val="20"/>
          <w:szCs w:val="20"/>
          <w:lang w:val="fr-FR"/>
        </w:rPr>
      </w:pPr>
      <w:r w:rsidRPr="00BC0896">
        <w:rPr>
          <w:rFonts w:ascii="Verdana" w:hAnsi="Verdana"/>
          <w:sz w:val="20"/>
          <w:szCs w:val="20"/>
          <w:lang w:val="fr-FR"/>
        </w:rPr>
        <w:t>F</w:t>
      </w:r>
      <w:r w:rsidR="00477093" w:rsidRPr="00BC0896">
        <w:rPr>
          <w:rFonts w:ascii="Verdana" w:hAnsi="Verdana"/>
          <w:sz w:val="20"/>
          <w:szCs w:val="20"/>
          <w:lang w:val="fr-FR"/>
        </w:rPr>
        <w:t>élicitons</w:t>
      </w:r>
      <w:r w:rsidR="00C27997" w:rsidRPr="00BC0896">
        <w:rPr>
          <w:rFonts w:ascii="Verdana" w:hAnsi="Verdana"/>
          <w:sz w:val="20"/>
          <w:szCs w:val="20"/>
          <w:lang w:val="fr-FR"/>
        </w:rPr>
        <w:t xml:space="preserve"> la République de Maurice d'avoir organisé cette réunion de haut niveau sur les questions de sécurité maritime dans l'océan Indien occidenta</w:t>
      </w:r>
      <w:r w:rsidR="00B051E3" w:rsidRPr="00BC0896">
        <w:rPr>
          <w:rFonts w:ascii="Verdana" w:hAnsi="Verdana"/>
          <w:sz w:val="20"/>
          <w:szCs w:val="20"/>
          <w:lang w:val="fr-FR"/>
        </w:rPr>
        <w:t>le ;</w:t>
      </w:r>
    </w:p>
    <w:p w14:paraId="3A72A637" w14:textId="61B7BF6D" w:rsidR="00C27997" w:rsidRDefault="00C27997" w:rsidP="00B051E3">
      <w:pPr>
        <w:pBdr>
          <w:top w:val="nil"/>
          <w:left w:val="nil"/>
          <w:bottom w:val="nil"/>
          <w:right w:val="nil"/>
          <w:between w:val="nil"/>
        </w:pBdr>
        <w:spacing w:after="160" w:line="259" w:lineRule="auto"/>
        <w:jc w:val="both"/>
        <w:rPr>
          <w:rFonts w:ascii="Verdana" w:hAnsi="Verdana"/>
          <w:sz w:val="20"/>
          <w:szCs w:val="20"/>
          <w:lang w:val="fr-FR"/>
        </w:rPr>
      </w:pPr>
      <w:r w:rsidRPr="00BC0896">
        <w:rPr>
          <w:rFonts w:ascii="Verdana" w:hAnsi="Verdana"/>
          <w:sz w:val="20"/>
          <w:szCs w:val="20"/>
          <w:lang w:val="fr-FR"/>
        </w:rPr>
        <w:t>La présente déclaration ministérielle sur la sécurité et la sûreté maritimes dans l'océan Indien occidental est adoptée par acclamation ce 16 novembre 2023 à Balaclava, République de Maurice.</w:t>
      </w:r>
    </w:p>
    <w:p w14:paraId="4D4CBE14" w14:textId="77777777" w:rsidR="00B051E3" w:rsidRDefault="00B051E3" w:rsidP="00B051E3">
      <w:pPr>
        <w:pBdr>
          <w:top w:val="nil"/>
          <w:left w:val="nil"/>
          <w:bottom w:val="nil"/>
          <w:right w:val="nil"/>
          <w:between w:val="nil"/>
        </w:pBdr>
        <w:spacing w:after="160" w:line="259" w:lineRule="auto"/>
        <w:rPr>
          <w:rFonts w:ascii="Verdana" w:hAnsi="Verdana"/>
          <w:sz w:val="20"/>
          <w:szCs w:val="20"/>
          <w:lang w:val="fr-FR"/>
        </w:rPr>
      </w:pPr>
    </w:p>
    <w:p w14:paraId="17DF4FB7" w14:textId="10918321" w:rsidR="00221660" w:rsidRPr="00477093" w:rsidRDefault="00605626" w:rsidP="002158A7">
      <w:pPr>
        <w:pStyle w:val="PrformatHTML"/>
        <w:spacing w:after="160" w:line="259" w:lineRule="auto"/>
        <w:jc w:val="both"/>
        <w:rPr>
          <w:rFonts w:ascii="Verdana" w:hAnsi="Verdana"/>
        </w:rPr>
      </w:pPr>
      <w:bookmarkStart w:id="2" w:name="_mvxj8087crly" w:colFirst="0" w:colLast="0"/>
      <w:bookmarkStart w:id="3" w:name="_xboxycl10sts" w:colFirst="0" w:colLast="0"/>
      <w:bookmarkEnd w:id="2"/>
      <w:bookmarkEnd w:id="3"/>
      <w:r w:rsidRPr="00477093">
        <w:rPr>
          <w:rFonts w:ascii="Verdana" w:hAnsi="Verdana"/>
        </w:rPr>
        <w:t xml:space="preserve"> </w:t>
      </w:r>
    </w:p>
    <w:sectPr w:rsidR="00221660" w:rsidRPr="00477093" w:rsidSect="0029435C">
      <w:headerReference w:type="even" r:id="rId8"/>
      <w:headerReference w:type="default" r:id="rId9"/>
      <w:footerReference w:type="default" r:id="rId10"/>
      <w:headerReference w:type="first" r:id="rId11"/>
      <w:pgSz w:w="12240" w:h="15840"/>
      <w:pgMar w:top="1985" w:right="144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9D6DD" w14:textId="77777777" w:rsidR="00FA2C33" w:rsidRDefault="00FA2C33" w:rsidP="00CA4FEB">
      <w:pPr>
        <w:spacing w:after="0" w:line="240" w:lineRule="auto"/>
      </w:pPr>
      <w:r>
        <w:separator/>
      </w:r>
    </w:p>
  </w:endnote>
  <w:endnote w:type="continuationSeparator" w:id="0">
    <w:p w14:paraId="7BF1F32A" w14:textId="77777777" w:rsidR="00FA2C33" w:rsidRDefault="00FA2C33" w:rsidP="00CA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119267"/>
      <w:docPartObj>
        <w:docPartGallery w:val="Page Numbers (Bottom of Page)"/>
        <w:docPartUnique/>
      </w:docPartObj>
    </w:sdtPr>
    <w:sdtEndPr/>
    <w:sdtContent>
      <w:p w14:paraId="71CD11B3" w14:textId="77777777" w:rsidR="00F11CA3" w:rsidRDefault="00F11CA3" w:rsidP="005A560F">
        <w:pPr>
          <w:pStyle w:val="Pieddepage"/>
          <w:pBdr>
            <w:top w:val="single" w:sz="4" w:space="1" w:color="auto"/>
          </w:pBdr>
          <w:jc w:val="center"/>
        </w:pPr>
        <w:r>
          <w:fldChar w:fldCharType="begin"/>
        </w:r>
        <w:r>
          <w:instrText>PAGE   \* MERGEFORMAT</w:instrText>
        </w:r>
        <w:r>
          <w:fldChar w:fldCharType="separate"/>
        </w:r>
        <w:r w:rsidR="005C1AFC" w:rsidRPr="005C1AFC">
          <w:rPr>
            <w:noProof/>
            <w:lang w:val="fr-FR"/>
          </w:rPr>
          <w:t>1</w:t>
        </w:r>
        <w:r>
          <w:fldChar w:fldCharType="end"/>
        </w:r>
      </w:p>
    </w:sdtContent>
  </w:sdt>
  <w:p w14:paraId="632CF0CB" w14:textId="77777777" w:rsidR="00F11CA3" w:rsidRDefault="00F11C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5405E" w14:textId="77777777" w:rsidR="00FA2C33" w:rsidRDefault="00FA2C33" w:rsidP="00CA4FEB">
      <w:pPr>
        <w:spacing w:after="0" w:line="240" w:lineRule="auto"/>
      </w:pPr>
      <w:r>
        <w:separator/>
      </w:r>
    </w:p>
  </w:footnote>
  <w:footnote w:type="continuationSeparator" w:id="0">
    <w:p w14:paraId="54DF23A5" w14:textId="77777777" w:rsidR="00FA2C33" w:rsidRDefault="00FA2C33" w:rsidP="00CA4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71D" w14:textId="11557227" w:rsidR="00CE7AB7" w:rsidRDefault="00CE7A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FF2A" w14:textId="160900F6" w:rsidR="005A560F" w:rsidRDefault="00B957DC">
    <w:pPr>
      <w:pStyle w:val="En-tte"/>
    </w:pPr>
    <w:r>
      <w:rPr>
        <w:noProof/>
      </w:rPr>
      <w:drawing>
        <wp:anchor distT="0" distB="0" distL="114300" distR="114300" simplePos="0" relativeHeight="251669504" behindDoc="1" locked="0" layoutInCell="1" allowOverlap="1" wp14:anchorId="643B5912" wp14:editId="0DA30248">
          <wp:simplePos x="0" y="0"/>
          <wp:positionH relativeFrom="margin">
            <wp:align>left</wp:align>
          </wp:positionH>
          <wp:positionV relativeFrom="paragraph">
            <wp:posOffset>-77470</wp:posOffset>
          </wp:positionV>
          <wp:extent cx="1482323" cy="540000"/>
          <wp:effectExtent l="0" t="0" r="3810" b="0"/>
          <wp:wrapTight wrapText="bothSides">
            <wp:wrapPolygon edited="0">
              <wp:start x="0" y="0"/>
              <wp:lineTo x="0" y="20584"/>
              <wp:lineTo x="21378" y="20584"/>
              <wp:lineTo x="21378" y="0"/>
              <wp:lineTo x="0" y="0"/>
            </wp:wrapPolygon>
          </wp:wrapTight>
          <wp:docPr id="1542239893" name="Image 154223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a:picLocks noChangeAspect="1"/>
                  </pic:cNvPicPr>
                </pic:nvPicPr>
                <pic:blipFill>
                  <a:blip r:embed="rId1">
                    <a:extLst>
                      <a:ext uri="{28A0092B-C50C-407E-A947-70E740481C1C}">
                        <a14:useLocalDpi xmlns:a14="http://schemas.microsoft.com/office/drawing/2010/main" val="0"/>
                      </a:ext>
                    </a:extLst>
                  </a:blip>
                  <a:srcRect t="9922" b="9922"/>
                  <a:stretch>
                    <a:fillRect/>
                  </a:stretch>
                </pic:blipFill>
                <pic:spPr bwMode="auto">
                  <a:xfrm>
                    <a:off x="0" y="0"/>
                    <a:ext cx="1482323" cy="5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81215">
      <w:rPr>
        <w:rFonts w:eastAsia="Times New Roman" w:cs="Times New Roman"/>
        <w:noProof/>
        <w:kern w:val="2"/>
        <w:lang w:val="de-DE" w:eastAsia="de-DE"/>
        <w14:ligatures w14:val="standardContextual"/>
      </w:rPr>
      <w:drawing>
        <wp:anchor distT="0" distB="0" distL="114300" distR="114300" simplePos="0" relativeHeight="251668480" behindDoc="1" locked="0" layoutInCell="1" allowOverlap="1" wp14:anchorId="5D144150" wp14:editId="79575D49">
          <wp:simplePos x="0" y="0"/>
          <wp:positionH relativeFrom="column">
            <wp:posOffset>4495800</wp:posOffset>
          </wp:positionH>
          <wp:positionV relativeFrom="paragraph">
            <wp:posOffset>-257175</wp:posOffset>
          </wp:positionV>
          <wp:extent cx="895000" cy="720000"/>
          <wp:effectExtent l="0" t="0" r="635" b="4445"/>
          <wp:wrapTight wrapText="bothSides">
            <wp:wrapPolygon edited="0">
              <wp:start x="0" y="0"/>
              <wp:lineTo x="0" y="21162"/>
              <wp:lineTo x="21155" y="21162"/>
              <wp:lineTo x="21155" y="0"/>
              <wp:lineTo x="0" y="0"/>
            </wp:wrapPolygon>
          </wp:wrapTight>
          <wp:docPr id="675258314" name="Image 675258314" descr="Une image contenant écusson, clipart,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Une image contenant écusson, clipart, symbol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FB682D" w14:textId="55DFB2BF" w:rsidR="00F11CA3" w:rsidRDefault="00F11CA3" w:rsidP="00481215">
    <w:pPr>
      <w:pStyle w:val="En-tte"/>
    </w:pPr>
  </w:p>
  <w:p w14:paraId="0545E5ED" w14:textId="77777777" w:rsidR="0029435C" w:rsidRDefault="0029435C" w:rsidP="00481215">
    <w:pPr>
      <w:pStyle w:val="En-tte"/>
    </w:pPr>
  </w:p>
  <w:p w14:paraId="3BB74D1A" w14:textId="77777777" w:rsidR="0029435C" w:rsidRDefault="0029435C" w:rsidP="0029435C">
    <w:pPr>
      <w:pStyle w:val="En-tte"/>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5F23" w14:textId="0FFDA952" w:rsidR="00CE7AB7" w:rsidRDefault="00CE7A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3FA2"/>
    <w:multiLevelType w:val="hybridMultilevel"/>
    <w:tmpl w:val="DBB8D0D8"/>
    <w:lvl w:ilvl="0" w:tplc="2DB037CE">
      <w:start w:val="16"/>
      <w:numFmt w:val="decimal"/>
      <w:lvlText w:val="%1."/>
      <w:lvlJc w:val="left"/>
      <w:pPr>
        <w:ind w:left="36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CF54AC2"/>
    <w:multiLevelType w:val="hybridMultilevel"/>
    <w:tmpl w:val="6902D0C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56B47C56"/>
    <w:multiLevelType w:val="hybridMultilevel"/>
    <w:tmpl w:val="ACBADD60"/>
    <w:lvl w:ilvl="0" w:tplc="20000017">
      <w:start w:val="1"/>
      <w:numFmt w:val="lowerLetter"/>
      <w:lvlText w:val="%1)"/>
      <w:lvlJc w:val="left"/>
      <w:pPr>
        <w:ind w:left="1418" w:hanging="360"/>
      </w:pPr>
    </w:lvl>
    <w:lvl w:ilvl="1" w:tplc="10000019" w:tentative="1">
      <w:start w:val="1"/>
      <w:numFmt w:val="lowerLetter"/>
      <w:lvlText w:val="%2."/>
      <w:lvlJc w:val="left"/>
      <w:pPr>
        <w:ind w:left="2138" w:hanging="360"/>
      </w:pPr>
    </w:lvl>
    <w:lvl w:ilvl="2" w:tplc="1000001B" w:tentative="1">
      <w:start w:val="1"/>
      <w:numFmt w:val="lowerRoman"/>
      <w:lvlText w:val="%3."/>
      <w:lvlJc w:val="right"/>
      <w:pPr>
        <w:ind w:left="2858" w:hanging="180"/>
      </w:pPr>
    </w:lvl>
    <w:lvl w:ilvl="3" w:tplc="1000000F" w:tentative="1">
      <w:start w:val="1"/>
      <w:numFmt w:val="decimal"/>
      <w:lvlText w:val="%4."/>
      <w:lvlJc w:val="left"/>
      <w:pPr>
        <w:ind w:left="3578" w:hanging="360"/>
      </w:pPr>
    </w:lvl>
    <w:lvl w:ilvl="4" w:tplc="10000019" w:tentative="1">
      <w:start w:val="1"/>
      <w:numFmt w:val="lowerLetter"/>
      <w:lvlText w:val="%5."/>
      <w:lvlJc w:val="left"/>
      <w:pPr>
        <w:ind w:left="4298" w:hanging="360"/>
      </w:pPr>
    </w:lvl>
    <w:lvl w:ilvl="5" w:tplc="1000001B" w:tentative="1">
      <w:start w:val="1"/>
      <w:numFmt w:val="lowerRoman"/>
      <w:lvlText w:val="%6."/>
      <w:lvlJc w:val="right"/>
      <w:pPr>
        <w:ind w:left="5018" w:hanging="180"/>
      </w:pPr>
    </w:lvl>
    <w:lvl w:ilvl="6" w:tplc="1000000F" w:tentative="1">
      <w:start w:val="1"/>
      <w:numFmt w:val="decimal"/>
      <w:lvlText w:val="%7."/>
      <w:lvlJc w:val="left"/>
      <w:pPr>
        <w:ind w:left="5738" w:hanging="360"/>
      </w:pPr>
    </w:lvl>
    <w:lvl w:ilvl="7" w:tplc="10000019" w:tentative="1">
      <w:start w:val="1"/>
      <w:numFmt w:val="lowerLetter"/>
      <w:lvlText w:val="%8."/>
      <w:lvlJc w:val="left"/>
      <w:pPr>
        <w:ind w:left="6458" w:hanging="360"/>
      </w:pPr>
    </w:lvl>
    <w:lvl w:ilvl="8" w:tplc="1000001B" w:tentative="1">
      <w:start w:val="1"/>
      <w:numFmt w:val="lowerRoman"/>
      <w:lvlText w:val="%9."/>
      <w:lvlJc w:val="right"/>
      <w:pPr>
        <w:ind w:left="7178" w:hanging="180"/>
      </w:pPr>
    </w:lvl>
  </w:abstractNum>
  <w:abstractNum w:abstractNumId="3" w15:restartNumberingAfterBreak="0">
    <w:nsid w:val="5EE1280F"/>
    <w:multiLevelType w:val="hybridMultilevel"/>
    <w:tmpl w:val="AF06130C"/>
    <w:lvl w:ilvl="0" w:tplc="F3906B94">
      <w:start w:val="1"/>
      <w:numFmt w:val="decimal"/>
      <w:lvlText w:val="%1."/>
      <w:lvlJc w:val="left"/>
      <w:pPr>
        <w:ind w:left="360" w:hanging="360"/>
      </w:pPr>
      <w:rPr>
        <w:rFonts w:hint="default"/>
        <w:b w:val="0"/>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62F342CD"/>
    <w:multiLevelType w:val="hybridMultilevel"/>
    <w:tmpl w:val="004A6962"/>
    <w:lvl w:ilvl="0" w:tplc="040C0017">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5" w15:restartNumberingAfterBreak="0">
    <w:nsid w:val="78192268"/>
    <w:multiLevelType w:val="hybridMultilevel"/>
    <w:tmpl w:val="3CF87938"/>
    <w:lvl w:ilvl="0" w:tplc="040C000F">
      <w:start w:val="1"/>
      <w:numFmt w:val="decimal"/>
      <w:lvlText w:val="%1."/>
      <w:lvlJc w:val="left"/>
      <w:pPr>
        <w:ind w:left="827" w:hanging="360"/>
      </w:p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6" w15:restartNumberingAfterBreak="0">
    <w:nsid w:val="7848343A"/>
    <w:multiLevelType w:val="hybridMultilevel"/>
    <w:tmpl w:val="1120457A"/>
    <w:lvl w:ilvl="0" w:tplc="2EAE30C2">
      <w:start w:val="15"/>
      <w:numFmt w:val="decimal"/>
      <w:lvlText w:val="%1."/>
      <w:lvlJc w:val="left"/>
      <w:pPr>
        <w:ind w:left="467" w:hanging="360"/>
      </w:pPr>
      <w:rPr>
        <w:rFonts w:cstheme="minorHAnsi" w:hint="default"/>
        <w:b w:val="0"/>
      </w:rPr>
    </w:lvl>
    <w:lvl w:ilvl="1" w:tplc="10000019" w:tentative="1">
      <w:start w:val="1"/>
      <w:numFmt w:val="lowerLetter"/>
      <w:lvlText w:val="%2."/>
      <w:lvlJc w:val="left"/>
      <w:pPr>
        <w:ind w:left="1187" w:hanging="360"/>
      </w:pPr>
    </w:lvl>
    <w:lvl w:ilvl="2" w:tplc="1000001B" w:tentative="1">
      <w:start w:val="1"/>
      <w:numFmt w:val="lowerRoman"/>
      <w:lvlText w:val="%3."/>
      <w:lvlJc w:val="right"/>
      <w:pPr>
        <w:ind w:left="1907" w:hanging="180"/>
      </w:pPr>
    </w:lvl>
    <w:lvl w:ilvl="3" w:tplc="1000000F" w:tentative="1">
      <w:start w:val="1"/>
      <w:numFmt w:val="decimal"/>
      <w:lvlText w:val="%4."/>
      <w:lvlJc w:val="left"/>
      <w:pPr>
        <w:ind w:left="2627" w:hanging="360"/>
      </w:pPr>
    </w:lvl>
    <w:lvl w:ilvl="4" w:tplc="10000019" w:tentative="1">
      <w:start w:val="1"/>
      <w:numFmt w:val="lowerLetter"/>
      <w:lvlText w:val="%5."/>
      <w:lvlJc w:val="left"/>
      <w:pPr>
        <w:ind w:left="3347" w:hanging="360"/>
      </w:pPr>
    </w:lvl>
    <w:lvl w:ilvl="5" w:tplc="1000001B" w:tentative="1">
      <w:start w:val="1"/>
      <w:numFmt w:val="lowerRoman"/>
      <w:lvlText w:val="%6."/>
      <w:lvlJc w:val="right"/>
      <w:pPr>
        <w:ind w:left="4067" w:hanging="180"/>
      </w:pPr>
    </w:lvl>
    <w:lvl w:ilvl="6" w:tplc="1000000F" w:tentative="1">
      <w:start w:val="1"/>
      <w:numFmt w:val="decimal"/>
      <w:lvlText w:val="%7."/>
      <w:lvlJc w:val="left"/>
      <w:pPr>
        <w:ind w:left="4787" w:hanging="360"/>
      </w:pPr>
    </w:lvl>
    <w:lvl w:ilvl="7" w:tplc="10000019" w:tentative="1">
      <w:start w:val="1"/>
      <w:numFmt w:val="lowerLetter"/>
      <w:lvlText w:val="%8."/>
      <w:lvlJc w:val="left"/>
      <w:pPr>
        <w:ind w:left="5507" w:hanging="360"/>
      </w:pPr>
    </w:lvl>
    <w:lvl w:ilvl="8" w:tplc="1000001B" w:tentative="1">
      <w:start w:val="1"/>
      <w:numFmt w:val="lowerRoman"/>
      <w:lvlText w:val="%9."/>
      <w:lvlJc w:val="right"/>
      <w:pPr>
        <w:ind w:left="6227" w:hanging="180"/>
      </w:pPr>
    </w:lvl>
  </w:abstractNum>
  <w:num w:numId="1" w16cid:durableId="43867533">
    <w:abstractNumId w:val="1"/>
  </w:num>
  <w:num w:numId="2" w16cid:durableId="236404966">
    <w:abstractNumId w:val="3"/>
  </w:num>
  <w:num w:numId="3" w16cid:durableId="820854513">
    <w:abstractNumId w:val="4"/>
  </w:num>
  <w:num w:numId="4" w16cid:durableId="694230618">
    <w:abstractNumId w:val="6"/>
  </w:num>
  <w:num w:numId="5" w16cid:durableId="771167441">
    <w:abstractNumId w:val="2"/>
  </w:num>
  <w:num w:numId="6" w16cid:durableId="1755012034">
    <w:abstractNumId w:val="5"/>
  </w:num>
  <w:num w:numId="7" w16cid:durableId="88644962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F"/>
    <w:rsid w:val="00000C15"/>
    <w:rsid w:val="000072FD"/>
    <w:rsid w:val="000103E6"/>
    <w:rsid w:val="0001722E"/>
    <w:rsid w:val="000206B4"/>
    <w:rsid w:val="00023847"/>
    <w:rsid w:val="00032293"/>
    <w:rsid w:val="00032EB7"/>
    <w:rsid w:val="00034814"/>
    <w:rsid w:val="00036970"/>
    <w:rsid w:val="00036CB0"/>
    <w:rsid w:val="00043ADC"/>
    <w:rsid w:val="00046908"/>
    <w:rsid w:val="00046AD5"/>
    <w:rsid w:val="000609C4"/>
    <w:rsid w:val="00072033"/>
    <w:rsid w:val="0007318B"/>
    <w:rsid w:val="000820DB"/>
    <w:rsid w:val="0008386F"/>
    <w:rsid w:val="00084DD0"/>
    <w:rsid w:val="000851B8"/>
    <w:rsid w:val="00092BD2"/>
    <w:rsid w:val="00092C1A"/>
    <w:rsid w:val="00096FE6"/>
    <w:rsid w:val="000A0B6C"/>
    <w:rsid w:val="000A2875"/>
    <w:rsid w:val="000A315F"/>
    <w:rsid w:val="000A4610"/>
    <w:rsid w:val="000A510F"/>
    <w:rsid w:val="000A66CA"/>
    <w:rsid w:val="000A7AED"/>
    <w:rsid w:val="000B4200"/>
    <w:rsid w:val="000B5E3C"/>
    <w:rsid w:val="000B671C"/>
    <w:rsid w:val="000C05E1"/>
    <w:rsid w:val="000C551A"/>
    <w:rsid w:val="000C5627"/>
    <w:rsid w:val="000C75BE"/>
    <w:rsid w:val="000D1E25"/>
    <w:rsid w:val="000D521F"/>
    <w:rsid w:val="000E30A6"/>
    <w:rsid w:val="000E497B"/>
    <w:rsid w:val="000F5CEC"/>
    <w:rsid w:val="000F607A"/>
    <w:rsid w:val="00111B7F"/>
    <w:rsid w:val="001178D8"/>
    <w:rsid w:val="0012114B"/>
    <w:rsid w:val="00131A7E"/>
    <w:rsid w:val="0013279A"/>
    <w:rsid w:val="001462B2"/>
    <w:rsid w:val="001501C6"/>
    <w:rsid w:val="00150FD3"/>
    <w:rsid w:val="00155952"/>
    <w:rsid w:val="001561F2"/>
    <w:rsid w:val="0016019D"/>
    <w:rsid w:val="001626EA"/>
    <w:rsid w:val="001636C2"/>
    <w:rsid w:val="00166B62"/>
    <w:rsid w:val="00166D8A"/>
    <w:rsid w:val="00167910"/>
    <w:rsid w:val="00171BCB"/>
    <w:rsid w:val="00172E35"/>
    <w:rsid w:val="001742E4"/>
    <w:rsid w:val="00176A85"/>
    <w:rsid w:val="00180F36"/>
    <w:rsid w:val="001821F8"/>
    <w:rsid w:val="001975F0"/>
    <w:rsid w:val="00197C0C"/>
    <w:rsid w:val="001A2415"/>
    <w:rsid w:val="001A2470"/>
    <w:rsid w:val="001A6F55"/>
    <w:rsid w:val="001B004E"/>
    <w:rsid w:val="001B2EEC"/>
    <w:rsid w:val="001C3D7D"/>
    <w:rsid w:val="001D1AA6"/>
    <w:rsid w:val="001D6A55"/>
    <w:rsid w:val="001D7003"/>
    <w:rsid w:val="001E040E"/>
    <w:rsid w:val="001E27F9"/>
    <w:rsid w:val="001E2E24"/>
    <w:rsid w:val="001E44D5"/>
    <w:rsid w:val="001E77F8"/>
    <w:rsid w:val="001E79C3"/>
    <w:rsid w:val="001F263F"/>
    <w:rsid w:val="001F6C0B"/>
    <w:rsid w:val="001F79EE"/>
    <w:rsid w:val="00203B83"/>
    <w:rsid w:val="0021127E"/>
    <w:rsid w:val="00212069"/>
    <w:rsid w:val="002158A7"/>
    <w:rsid w:val="0022157E"/>
    <w:rsid w:val="00221660"/>
    <w:rsid w:val="002251B6"/>
    <w:rsid w:val="00237164"/>
    <w:rsid w:val="0023744C"/>
    <w:rsid w:val="0024105F"/>
    <w:rsid w:val="00247895"/>
    <w:rsid w:val="00247F18"/>
    <w:rsid w:val="00250E46"/>
    <w:rsid w:val="00252A94"/>
    <w:rsid w:val="0025500F"/>
    <w:rsid w:val="00256564"/>
    <w:rsid w:val="00265E3B"/>
    <w:rsid w:val="0026701C"/>
    <w:rsid w:val="00267341"/>
    <w:rsid w:val="00270C16"/>
    <w:rsid w:val="002755DF"/>
    <w:rsid w:val="002762BF"/>
    <w:rsid w:val="002777B7"/>
    <w:rsid w:val="00280EBA"/>
    <w:rsid w:val="002849A1"/>
    <w:rsid w:val="0029435C"/>
    <w:rsid w:val="002A0841"/>
    <w:rsid w:val="002A1A8C"/>
    <w:rsid w:val="002A2D4F"/>
    <w:rsid w:val="002A6E22"/>
    <w:rsid w:val="002B2015"/>
    <w:rsid w:val="002B3136"/>
    <w:rsid w:val="002B72E3"/>
    <w:rsid w:val="002C0484"/>
    <w:rsid w:val="002C4814"/>
    <w:rsid w:val="002C5FB4"/>
    <w:rsid w:val="002D0BCF"/>
    <w:rsid w:val="002D295D"/>
    <w:rsid w:val="002E0033"/>
    <w:rsid w:val="002F4F8B"/>
    <w:rsid w:val="003005DC"/>
    <w:rsid w:val="00303DE8"/>
    <w:rsid w:val="00307057"/>
    <w:rsid w:val="00310936"/>
    <w:rsid w:val="003137DB"/>
    <w:rsid w:val="0031671C"/>
    <w:rsid w:val="00317929"/>
    <w:rsid w:val="00317BF7"/>
    <w:rsid w:val="00320132"/>
    <w:rsid w:val="00323E4B"/>
    <w:rsid w:val="003303BA"/>
    <w:rsid w:val="00336176"/>
    <w:rsid w:val="00336A9E"/>
    <w:rsid w:val="00347375"/>
    <w:rsid w:val="003501F8"/>
    <w:rsid w:val="00353BBE"/>
    <w:rsid w:val="003550D0"/>
    <w:rsid w:val="00361733"/>
    <w:rsid w:val="00362F56"/>
    <w:rsid w:val="00363F21"/>
    <w:rsid w:val="003654C1"/>
    <w:rsid w:val="00371629"/>
    <w:rsid w:val="00373508"/>
    <w:rsid w:val="00380815"/>
    <w:rsid w:val="003856C4"/>
    <w:rsid w:val="003937B4"/>
    <w:rsid w:val="00395E55"/>
    <w:rsid w:val="003A0305"/>
    <w:rsid w:val="003A2818"/>
    <w:rsid w:val="003A7CA0"/>
    <w:rsid w:val="003B09AE"/>
    <w:rsid w:val="003B2208"/>
    <w:rsid w:val="003B35B8"/>
    <w:rsid w:val="003B398B"/>
    <w:rsid w:val="003C7755"/>
    <w:rsid w:val="003D2C0E"/>
    <w:rsid w:val="003F2E80"/>
    <w:rsid w:val="003F5684"/>
    <w:rsid w:val="003F7099"/>
    <w:rsid w:val="00401E71"/>
    <w:rsid w:val="00417547"/>
    <w:rsid w:val="00424F1C"/>
    <w:rsid w:val="004253D2"/>
    <w:rsid w:val="00431ED1"/>
    <w:rsid w:val="00432AEF"/>
    <w:rsid w:val="00434994"/>
    <w:rsid w:val="004418D5"/>
    <w:rsid w:val="00442079"/>
    <w:rsid w:val="00450E7C"/>
    <w:rsid w:val="0046426A"/>
    <w:rsid w:val="00470E58"/>
    <w:rsid w:val="00471B54"/>
    <w:rsid w:val="00474CB7"/>
    <w:rsid w:val="00477093"/>
    <w:rsid w:val="00477268"/>
    <w:rsid w:val="004773B9"/>
    <w:rsid w:val="00481215"/>
    <w:rsid w:val="0048555A"/>
    <w:rsid w:val="00487739"/>
    <w:rsid w:val="0049103D"/>
    <w:rsid w:val="00491CAA"/>
    <w:rsid w:val="00492C4C"/>
    <w:rsid w:val="00493A74"/>
    <w:rsid w:val="00495552"/>
    <w:rsid w:val="004967F6"/>
    <w:rsid w:val="00497D48"/>
    <w:rsid w:val="004A1296"/>
    <w:rsid w:val="004A3420"/>
    <w:rsid w:val="004A396C"/>
    <w:rsid w:val="004A4CDD"/>
    <w:rsid w:val="004A63B2"/>
    <w:rsid w:val="004B2E49"/>
    <w:rsid w:val="004B4C8D"/>
    <w:rsid w:val="004B73C3"/>
    <w:rsid w:val="004C05E4"/>
    <w:rsid w:val="004C6CE6"/>
    <w:rsid w:val="004D432D"/>
    <w:rsid w:val="004D728E"/>
    <w:rsid w:val="004E0C93"/>
    <w:rsid w:val="004E54CE"/>
    <w:rsid w:val="004E787D"/>
    <w:rsid w:val="004F00AC"/>
    <w:rsid w:val="004F142F"/>
    <w:rsid w:val="004F280C"/>
    <w:rsid w:val="004F584C"/>
    <w:rsid w:val="0050265B"/>
    <w:rsid w:val="005061D2"/>
    <w:rsid w:val="00506F67"/>
    <w:rsid w:val="00514033"/>
    <w:rsid w:val="00523B4E"/>
    <w:rsid w:val="00525AF8"/>
    <w:rsid w:val="00526A71"/>
    <w:rsid w:val="00530406"/>
    <w:rsid w:val="00530D37"/>
    <w:rsid w:val="005334DF"/>
    <w:rsid w:val="005373B7"/>
    <w:rsid w:val="00540E5E"/>
    <w:rsid w:val="00543AC4"/>
    <w:rsid w:val="005519AD"/>
    <w:rsid w:val="00551EAE"/>
    <w:rsid w:val="005527B8"/>
    <w:rsid w:val="0056134E"/>
    <w:rsid w:val="00566178"/>
    <w:rsid w:val="005674E4"/>
    <w:rsid w:val="005752AB"/>
    <w:rsid w:val="00577C99"/>
    <w:rsid w:val="00577CA5"/>
    <w:rsid w:val="0058338A"/>
    <w:rsid w:val="0058569C"/>
    <w:rsid w:val="00591E6C"/>
    <w:rsid w:val="00594B26"/>
    <w:rsid w:val="005A560F"/>
    <w:rsid w:val="005A5C6D"/>
    <w:rsid w:val="005A627E"/>
    <w:rsid w:val="005A62F8"/>
    <w:rsid w:val="005A7F4F"/>
    <w:rsid w:val="005B1C1B"/>
    <w:rsid w:val="005B2B0F"/>
    <w:rsid w:val="005B6915"/>
    <w:rsid w:val="005C1AFC"/>
    <w:rsid w:val="005C3CA3"/>
    <w:rsid w:val="005C50FE"/>
    <w:rsid w:val="005D3B1E"/>
    <w:rsid w:val="005E0E71"/>
    <w:rsid w:val="005E3488"/>
    <w:rsid w:val="005E599F"/>
    <w:rsid w:val="005E6C8D"/>
    <w:rsid w:val="005F2329"/>
    <w:rsid w:val="005F25D8"/>
    <w:rsid w:val="006006C7"/>
    <w:rsid w:val="0060189C"/>
    <w:rsid w:val="00602240"/>
    <w:rsid w:val="00605626"/>
    <w:rsid w:val="00612537"/>
    <w:rsid w:val="00616915"/>
    <w:rsid w:val="0062305D"/>
    <w:rsid w:val="006256A2"/>
    <w:rsid w:val="00625AD0"/>
    <w:rsid w:val="006260B5"/>
    <w:rsid w:val="00631C17"/>
    <w:rsid w:val="00631D4F"/>
    <w:rsid w:val="00636474"/>
    <w:rsid w:val="0064688F"/>
    <w:rsid w:val="00647425"/>
    <w:rsid w:val="00657144"/>
    <w:rsid w:val="00663622"/>
    <w:rsid w:val="006704CC"/>
    <w:rsid w:val="0067108C"/>
    <w:rsid w:val="006719D4"/>
    <w:rsid w:val="00673BE7"/>
    <w:rsid w:val="00674870"/>
    <w:rsid w:val="00674D02"/>
    <w:rsid w:val="0067656F"/>
    <w:rsid w:val="00680700"/>
    <w:rsid w:val="00681D5F"/>
    <w:rsid w:val="00692D33"/>
    <w:rsid w:val="00693721"/>
    <w:rsid w:val="00695442"/>
    <w:rsid w:val="006960BF"/>
    <w:rsid w:val="006A649C"/>
    <w:rsid w:val="006A6F75"/>
    <w:rsid w:val="006A7890"/>
    <w:rsid w:val="006C5108"/>
    <w:rsid w:val="006E1C8E"/>
    <w:rsid w:val="006F35AB"/>
    <w:rsid w:val="006F4484"/>
    <w:rsid w:val="006F6A97"/>
    <w:rsid w:val="00701A0B"/>
    <w:rsid w:val="00702752"/>
    <w:rsid w:val="00710BAE"/>
    <w:rsid w:val="00717BB0"/>
    <w:rsid w:val="0072048D"/>
    <w:rsid w:val="0072430E"/>
    <w:rsid w:val="007243B1"/>
    <w:rsid w:val="00736C0E"/>
    <w:rsid w:val="00740239"/>
    <w:rsid w:val="00744AC3"/>
    <w:rsid w:val="0076794E"/>
    <w:rsid w:val="00772616"/>
    <w:rsid w:val="007738D9"/>
    <w:rsid w:val="00773B4A"/>
    <w:rsid w:val="00776A48"/>
    <w:rsid w:val="0079067A"/>
    <w:rsid w:val="007A40D3"/>
    <w:rsid w:val="007A7E12"/>
    <w:rsid w:val="007B116D"/>
    <w:rsid w:val="007B1CC7"/>
    <w:rsid w:val="007B38AB"/>
    <w:rsid w:val="007B685A"/>
    <w:rsid w:val="007B69E2"/>
    <w:rsid w:val="007C14D7"/>
    <w:rsid w:val="007C23E6"/>
    <w:rsid w:val="007C5952"/>
    <w:rsid w:val="007D60F5"/>
    <w:rsid w:val="007F0CED"/>
    <w:rsid w:val="007F45CE"/>
    <w:rsid w:val="007F589B"/>
    <w:rsid w:val="007F6674"/>
    <w:rsid w:val="008050AB"/>
    <w:rsid w:val="008077AF"/>
    <w:rsid w:val="00812594"/>
    <w:rsid w:val="00816F37"/>
    <w:rsid w:val="00817299"/>
    <w:rsid w:val="00821C91"/>
    <w:rsid w:val="00823144"/>
    <w:rsid w:val="00835BB1"/>
    <w:rsid w:val="008443DD"/>
    <w:rsid w:val="00845312"/>
    <w:rsid w:val="00850024"/>
    <w:rsid w:val="008548C0"/>
    <w:rsid w:val="0086199B"/>
    <w:rsid w:val="00861DA3"/>
    <w:rsid w:val="00863189"/>
    <w:rsid w:val="008668B7"/>
    <w:rsid w:val="0087607B"/>
    <w:rsid w:val="00885F16"/>
    <w:rsid w:val="008878CA"/>
    <w:rsid w:val="008A2A53"/>
    <w:rsid w:val="008B3B65"/>
    <w:rsid w:val="008B595F"/>
    <w:rsid w:val="008C1A35"/>
    <w:rsid w:val="008C608D"/>
    <w:rsid w:val="008C7420"/>
    <w:rsid w:val="008D5C6D"/>
    <w:rsid w:val="008D7E43"/>
    <w:rsid w:val="008E41BD"/>
    <w:rsid w:val="008F1E7E"/>
    <w:rsid w:val="008F6E70"/>
    <w:rsid w:val="00901DD9"/>
    <w:rsid w:val="00901E13"/>
    <w:rsid w:val="00912917"/>
    <w:rsid w:val="0091395A"/>
    <w:rsid w:val="0092170B"/>
    <w:rsid w:val="0092387B"/>
    <w:rsid w:val="00937224"/>
    <w:rsid w:val="0094085C"/>
    <w:rsid w:val="009431C5"/>
    <w:rsid w:val="00951E07"/>
    <w:rsid w:val="00952A44"/>
    <w:rsid w:val="0095446B"/>
    <w:rsid w:val="00954E12"/>
    <w:rsid w:val="00964867"/>
    <w:rsid w:val="00966D87"/>
    <w:rsid w:val="00970B9B"/>
    <w:rsid w:val="009753CB"/>
    <w:rsid w:val="009775E8"/>
    <w:rsid w:val="00992FAC"/>
    <w:rsid w:val="009959BA"/>
    <w:rsid w:val="00995CEB"/>
    <w:rsid w:val="009A2F2F"/>
    <w:rsid w:val="009A5D08"/>
    <w:rsid w:val="009B3895"/>
    <w:rsid w:val="009B6AD3"/>
    <w:rsid w:val="009C6F22"/>
    <w:rsid w:val="009D0B3E"/>
    <w:rsid w:val="009D3B28"/>
    <w:rsid w:val="009D5E14"/>
    <w:rsid w:val="009D6656"/>
    <w:rsid w:val="009E0494"/>
    <w:rsid w:val="009E3C3B"/>
    <w:rsid w:val="009E4222"/>
    <w:rsid w:val="009E4E89"/>
    <w:rsid w:val="009E7CFD"/>
    <w:rsid w:val="009F5875"/>
    <w:rsid w:val="00A03879"/>
    <w:rsid w:val="00A123E5"/>
    <w:rsid w:val="00A14750"/>
    <w:rsid w:val="00A20201"/>
    <w:rsid w:val="00A24A65"/>
    <w:rsid w:val="00A251EA"/>
    <w:rsid w:val="00A26387"/>
    <w:rsid w:val="00A30730"/>
    <w:rsid w:val="00A3298E"/>
    <w:rsid w:val="00A35F16"/>
    <w:rsid w:val="00A40F2F"/>
    <w:rsid w:val="00A42DF4"/>
    <w:rsid w:val="00A4309F"/>
    <w:rsid w:val="00A51B5A"/>
    <w:rsid w:val="00A52954"/>
    <w:rsid w:val="00A52E2B"/>
    <w:rsid w:val="00A60657"/>
    <w:rsid w:val="00A6727E"/>
    <w:rsid w:val="00A72D4F"/>
    <w:rsid w:val="00A74359"/>
    <w:rsid w:val="00A76822"/>
    <w:rsid w:val="00A8037B"/>
    <w:rsid w:val="00A80853"/>
    <w:rsid w:val="00A81075"/>
    <w:rsid w:val="00A815E7"/>
    <w:rsid w:val="00A81F36"/>
    <w:rsid w:val="00A823BA"/>
    <w:rsid w:val="00A91B84"/>
    <w:rsid w:val="00A940C3"/>
    <w:rsid w:val="00A94818"/>
    <w:rsid w:val="00AB1286"/>
    <w:rsid w:val="00AB1C6D"/>
    <w:rsid w:val="00AB24ED"/>
    <w:rsid w:val="00AB500E"/>
    <w:rsid w:val="00AB5FC2"/>
    <w:rsid w:val="00AB614B"/>
    <w:rsid w:val="00AC43B9"/>
    <w:rsid w:val="00AD2AB4"/>
    <w:rsid w:val="00AD30FF"/>
    <w:rsid w:val="00AD3333"/>
    <w:rsid w:val="00AD6E54"/>
    <w:rsid w:val="00AD74A1"/>
    <w:rsid w:val="00AE05B6"/>
    <w:rsid w:val="00AE3335"/>
    <w:rsid w:val="00AE3502"/>
    <w:rsid w:val="00AE3C2B"/>
    <w:rsid w:val="00AE586E"/>
    <w:rsid w:val="00AE5935"/>
    <w:rsid w:val="00AE78C5"/>
    <w:rsid w:val="00AF329C"/>
    <w:rsid w:val="00AF37AD"/>
    <w:rsid w:val="00AF4342"/>
    <w:rsid w:val="00B00527"/>
    <w:rsid w:val="00B051E3"/>
    <w:rsid w:val="00B1555B"/>
    <w:rsid w:val="00B17CD5"/>
    <w:rsid w:val="00B205B5"/>
    <w:rsid w:val="00B23C06"/>
    <w:rsid w:val="00B23DB1"/>
    <w:rsid w:val="00B244A3"/>
    <w:rsid w:val="00B307BB"/>
    <w:rsid w:val="00B31145"/>
    <w:rsid w:val="00B316B6"/>
    <w:rsid w:val="00B339E4"/>
    <w:rsid w:val="00B43C88"/>
    <w:rsid w:val="00B44D51"/>
    <w:rsid w:val="00B45B61"/>
    <w:rsid w:val="00B45C73"/>
    <w:rsid w:val="00B473A4"/>
    <w:rsid w:val="00B560FD"/>
    <w:rsid w:val="00B63636"/>
    <w:rsid w:val="00B63F08"/>
    <w:rsid w:val="00B75FF5"/>
    <w:rsid w:val="00B8731C"/>
    <w:rsid w:val="00B8766D"/>
    <w:rsid w:val="00B9124B"/>
    <w:rsid w:val="00B92048"/>
    <w:rsid w:val="00B931EB"/>
    <w:rsid w:val="00B957DC"/>
    <w:rsid w:val="00B9757F"/>
    <w:rsid w:val="00BA2907"/>
    <w:rsid w:val="00BA4162"/>
    <w:rsid w:val="00BA5AD2"/>
    <w:rsid w:val="00BA7575"/>
    <w:rsid w:val="00BB19B7"/>
    <w:rsid w:val="00BB293F"/>
    <w:rsid w:val="00BB2A8B"/>
    <w:rsid w:val="00BB2B3F"/>
    <w:rsid w:val="00BB6947"/>
    <w:rsid w:val="00BC0896"/>
    <w:rsid w:val="00BC41F4"/>
    <w:rsid w:val="00BC4C30"/>
    <w:rsid w:val="00BD259D"/>
    <w:rsid w:val="00BE010D"/>
    <w:rsid w:val="00BE06B0"/>
    <w:rsid w:val="00BE2D5D"/>
    <w:rsid w:val="00BE6632"/>
    <w:rsid w:val="00BF1E56"/>
    <w:rsid w:val="00BF2F1E"/>
    <w:rsid w:val="00BF433D"/>
    <w:rsid w:val="00BF5875"/>
    <w:rsid w:val="00C0693F"/>
    <w:rsid w:val="00C105FA"/>
    <w:rsid w:val="00C106CF"/>
    <w:rsid w:val="00C10964"/>
    <w:rsid w:val="00C12C7F"/>
    <w:rsid w:val="00C14F6B"/>
    <w:rsid w:val="00C153D8"/>
    <w:rsid w:val="00C15B75"/>
    <w:rsid w:val="00C15C15"/>
    <w:rsid w:val="00C2094D"/>
    <w:rsid w:val="00C21AF2"/>
    <w:rsid w:val="00C2282D"/>
    <w:rsid w:val="00C2707C"/>
    <w:rsid w:val="00C27997"/>
    <w:rsid w:val="00C30FC7"/>
    <w:rsid w:val="00C32539"/>
    <w:rsid w:val="00C47A8B"/>
    <w:rsid w:val="00C546CF"/>
    <w:rsid w:val="00C5676F"/>
    <w:rsid w:val="00C73142"/>
    <w:rsid w:val="00C77869"/>
    <w:rsid w:val="00C81810"/>
    <w:rsid w:val="00C81B8F"/>
    <w:rsid w:val="00C926DD"/>
    <w:rsid w:val="00C93A3F"/>
    <w:rsid w:val="00C9540F"/>
    <w:rsid w:val="00C95A64"/>
    <w:rsid w:val="00CA2CCF"/>
    <w:rsid w:val="00CA4C85"/>
    <w:rsid w:val="00CA4FEB"/>
    <w:rsid w:val="00CB240E"/>
    <w:rsid w:val="00CB2419"/>
    <w:rsid w:val="00CB4938"/>
    <w:rsid w:val="00CC4093"/>
    <w:rsid w:val="00CC5E11"/>
    <w:rsid w:val="00CD35A7"/>
    <w:rsid w:val="00CD4702"/>
    <w:rsid w:val="00CD603D"/>
    <w:rsid w:val="00CD7507"/>
    <w:rsid w:val="00CE0630"/>
    <w:rsid w:val="00CE0CE3"/>
    <w:rsid w:val="00CE4496"/>
    <w:rsid w:val="00CE52C7"/>
    <w:rsid w:val="00CE77E4"/>
    <w:rsid w:val="00CE7AB7"/>
    <w:rsid w:val="00CF2244"/>
    <w:rsid w:val="00CF333E"/>
    <w:rsid w:val="00D00124"/>
    <w:rsid w:val="00D011BF"/>
    <w:rsid w:val="00D02DD2"/>
    <w:rsid w:val="00D0335D"/>
    <w:rsid w:val="00D07B91"/>
    <w:rsid w:val="00D15C83"/>
    <w:rsid w:val="00D17DD4"/>
    <w:rsid w:val="00D204ED"/>
    <w:rsid w:val="00D33FB3"/>
    <w:rsid w:val="00D35CA9"/>
    <w:rsid w:val="00D41490"/>
    <w:rsid w:val="00D43CDA"/>
    <w:rsid w:val="00D455C4"/>
    <w:rsid w:val="00D47EC3"/>
    <w:rsid w:val="00D51D14"/>
    <w:rsid w:val="00D5221B"/>
    <w:rsid w:val="00D52501"/>
    <w:rsid w:val="00D52A75"/>
    <w:rsid w:val="00D57C66"/>
    <w:rsid w:val="00D57EB9"/>
    <w:rsid w:val="00D64220"/>
    <w:rsid w:val="00D6487B"/>
    <w:rsid w:val="00D67AB9"/>
    <w:rsid w:val="00D67C5F"/>
    <w:rsid w:val="00D70F42"/>
    <w:rsid w:val="00D736B1"/>
    <w:rsid w:val="00D76B70"/>
    <w:rsid w:val="00D80790"/>
    <w:rsid w:val="00D8731E"/>
    <w:rsid w:val="00D91C20"/>
    <w:rsid w:val="00D91CDD"/>
    <w:rsid w:val="00D96799"/>
    <w:rsid w:val="00DA21C9"/>
    <w:rsid w:val="00DA4391"/>
    <w:rsid w:val="00DA6F80"/>
    <w:rsid w:val="00DB27B6"/>
    <w:rsid w:val="00DB2BB5"/>
    <w:rsid w:val="00DB4863"/>
    <w:rsid w:val="00DC0BDD"/>
    <w:rsid w:val="00DC2D5A"/>
    <w:rsid w:val="00DC45C7"/>
    <w:rsid w:val="00DD1A6D"/>
    <w:rsid w:val="00DD73C0"/>
    <w:rsid w:val="00DE09B2"/>
    <w:rsid w:val="00DE404B"/>
    <w:rsid w:val="00DE6162"/>
    <w:rsid w:val="00DF31B1"/>
    <w:rsid w:val="00E002A9"/>
    <w:rsid w:val="00E031E8"/>
    <w:rsid w:val="00E14C20"/>
    <w:rsid w:val="00E1621C"/>
    <w:rsid w:val="00E20B35"/>
    <w:rsid w:val="00E2170E"/>
    <w:rsid w:val="00E21D46"/>
    <w:rsid w:val="00E24FE2"/>
    <w:rsid w:val="00E26CCE"/>
    <w:rsid w:val="00E2779E"/>
    <w:rsid w:val="00E30A97"/>
    <w:rsid w:val="00E32F44"/>
    <w:rsid w:val="00E3395E"/>
    <w:rsid w:val="00E41ACB"/>
    <w:rsid w:val="00E42328"/>
    <w:rsid w:val="00E50BE3"/>
    <w:rsid w:val="00E51BE2"/>
    <w:rsid w:val="00E5264F"/>
    <w:rsid w:val="00E557F0"/>
    <w:rsid w:val="00E649D7"/>
    <w:rsid w:val="00E70EEF"/>
    <w:rsid w:val="00E7102F"/>
    <w:rsid w:val="00E72C31"/>
    <w:rsid w:val="00E75739"/>
    <w:rsid w:val="00E773E4"/>
    <w:rsid w:val="00E77947"/>
    <w:rsid w:val="00E84B28"/>
    <w:rsid w:val="00E85625"/>
    <w:rsid w:val="00E86AFC"/>
    <w:rsid w:val="00E92520"/>
    <w:rsid w:val="00EA17C0"/>
    <w:rsid w:val="00EB0CA7"/>
    <w:rsid w:val="00EB3B2C"/>
    <w:rsid w:val="00EC1111"/>
    <w:rsid w:val="00EC732F"/>
    <w:rsid w:val="00EC7A16"/>
    <w:rsid w:val="00ED06E4"/>
    <w:rsid w:val="00ED19E4"/>
    <w:rsid w:val="00EE3A9C"/>
    <w:rsid w:val="00EE446C"/>
    <w:rsid w:val="00EE6246"/>
    <w:rsid w:val="00EF2E94"/>
    <w:rsid w:val="00EF35AF"/>
    <w:rsid w:val="00EF408C"/>
    <w:rsid w:val="00EF7845"/>
    <w:rsid w:val="00F00E2F"/>
    <w:rsid w:val="00F05B83"/>
    <w:rsid w:val="00F11CA3"/>
    <w:rsid w:val="00F13E42"/>
    <w:rsid w:val="00F15AB1"/>
    <w:rsid w:val="00F329EF"/>
    <w:rsid w:val="00F35468"/>
    <w:rsid w:val="00F40296"/>
    <w:rsid w:val="00F50444"/>
    <w:rsid w:val="00F54567"/>
    <w:rsid w:val="00F62F5D"/>
    <w:rsid w:val="00F6668D"/>
    <w:rsid w:val="00F6781E"/>
    <w:rsid w:val="00F67A28"/>
    <w:rsid w:val="00F72567"/>
    <w:rsid w:val="00F72ACC"/>
    <w:rsid w:val="00F72B65"/>
    <w:rsid w:val="00F769A4"/>
    <w:rsid w:val="00F80F8A"/>
    <w:rsid w:val="00F85DE4"/>
    <w:rsid w:val="00F86984"/>
    <w:rsid w:val="00F8720E"/>
    <w:rsid w:val="00F87B09"/>
    <w:rsid w:val="00F92010"/>
    <w:rsid w:val="00F962C2"/>
    <w:rsid w:val="00FA16A7"/>
    <w:rsid w:val="00FA2C33"/>
    <w:rsid w:val="00FA3F44"/>
    <w:rsid w:val="00FA4A0C"/>
    <w:rsid w:val="00FB5411"/>
    <w:rsid w:val="00FC327E"/>
    <w:rsid w:val="00FC4E0A"/>
    <w:rsid w:val="00FC5B2A"/>
    <w:rsid w:val="00FC6B7C"/>
    <w:rsid w:val="00FE5F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3E0F"/>
  <w15:docId w15:val="{C08609DA-7991-46C4-AC6C-524DA512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A4FEB"/>
    <w:pPr>
      <w:tabs>
        <w:tab w:val="center" w:pos="4536"/>
        <w:tab w:val="right" w:pos="9072"/>
      </w:tabs>
      <w:spacing w:after="0" w:line="240" w:lineRule="auto"/>
    </w:pPr>
  </w:style>
  <w:style w:type="character" w:customStyle="1" w:styleId="En-tteCar">
    <w:name w:val="En-tête Car"/>
    <w:basedOn w:val="Policepardfaut"/>
    <w:link w:val="En-tte"/>
    <w:uiPriority w:val="99"/>
    <w:rsid w:val="00CA4FEB"/>
  </w:style>
  <w:style w:type="paragraph" w:styleId="Pieddepage">
    <w:name w:val="footer"/>
    <w:basedOn w:val="Normal"/>
    <w:link w:val="PieddepageCar"/>
    <w:uiPriority w:val="99"/>
    <w:unhideWhenUsed/>
    <w:rsid w:val="00CA4F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FEB"/>
  </w:style>
  <w:style w:type="paragraph" w:styleId="Paragraphedeliste">
    <w:name w:val="List Paragraph"/>
    <w:basedOn w:val="Normal"/>
    <w:uiPriority w:val="34"/>
    <w:qFormat/>
    <w:rsid w:val="000C75BE"/>
    <w:pPr>
      <w:ind w:left="720"/>
      <w:contextualSpacing/>
    </w:pPr>
  </w:style>
  <w:style w:type="paragraph" w:styleId="Textedebulles">
    <w:name w:val="Balloon Text"/>
    <w:basedOn w:val="Normal"/>
    <w:link w:val="TextedebullesCar"/>
    <w:uiPriority w:val="99"/>
    <w:semiHidden/>
    <w:unhideWhenUsed/>
    <w:rsid w:val="00A40F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0F2F"/>
    <w:rPr>
      <w:rFonts w:ascii="Segoe UI" w:hAnsi="Segoe UI" w:cs="Segoe UI"/>
      <w:sz w:val="18"/>
      <w:szCs w:val="18"/>
    </w:rPr>
  </w:style>
  <w:style w:type="paragraph" w:styleId="NormalWeb">
    <w:name w:val="Normal (Web)"/>
    <w:basedOn w:val="Normal"/>
    <w:uiPriority w:val="99"/>
    <w:semiHidden/>
    <w:unhideWhenUsed/>
    <w:rsid w:val="00F62F5D"/>
    <w:pPr>
      <w:spacing w:before="100" w:beforeAutospacing="1" w:after="100" w:afterAutospacing="1" w:line="240" w:lineRule="auto"/>
    </w:pPr>
    <w:rPr>
      <w:rFonts w:ascii="Times New Roman" w:eastAsiaTheme="minorEastAsia" w:hAnsi="Times New Roman" w:cs="Times New Roman"/>
      <w:sz w:val="24"/>
      <w:szCs w:val="24"/>
      <w:lang w:val="fr-FR"/>
    </w:rPr>
  </w:style>
  <w:style w:type="character" w:customStyle="1" w:styleId="st">
    <w:name w:val="st"/>
    <w:basedOn w:val="Policepardfaut"/>
    <w:rsid w:val="005A627E"/>
  </w:style>
  <w:style w:type="character" w:styleId="Accentuation">
    <w:name w:val="Emphasis"/>
    <w:basedOn w:val="Policepardfaut"/>
    <w:uiPriority w:val="20"/>
    <w:qFormat/>
    <w:rsid w:val="005A627E"/>
    <w:rPr>
      <w:i/>
      <w:iCs/>
    </w:rPr>
  </w:style>
  <w:style w:type="character" w:styleId="Lienhypertexte">
    <w:name w:val="Hyperlink"/>
    <w:basedOn w:val="Policepardfaut"/>
    <w:uiPriority w:val="99"/>
    <w:semiHidden/>
    <w:unhideWhenUsed/>
    <w:rsid w:val="005A627E"/>
    <w:rPr>
      <w:color w:val="0000FF"/>
      <w:u w:val="single"/>
    </w:rPr>
  </w:style>
  <w:style w:type="paragraph" w:styleId="Sansinterligne">
    <w:name w:val="No Spacing"/>
    <w:link w:val="SansinterligneCar"/>
    <w:uiPriority w:val="1"/>
    <w:qFormat/>
    <w:rsid w:val="00CB4938"/>
    <w:pPr>
      <w:spacing w:after="0" w:line="240" w:lineRule="auto"/>
    </w:pPr>
  </w:style>
  <w:style w:type="paragraph" w:styleId="PrformatHTML">
    <w:name w:val="HTML Preformatted"/>
    <w:basedOn w:val="Normal"/>
    <w:link w:val="PrformatHTMLCar"/>
    <w:uiPriority w:val="99"/>
    <w:unhideWhenUsed/>
    <w:rsid w:val="00A8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rPr>
  </w:style>
  <w:style w:type="character" w:customStyle="1" w:styleId="PrformatHTMLCar">
    <w:name w:val="Préformaté HTML Car"/>
    <w:basedOn w:val="Policepardfaut"/>
    <w:link w:val="PrformatHTML"/>
    <w:uiPriority w:val="99"/>
    <w:rsid w:val="00A823BA"/>
    <w:rPr>
      <w:rFonts w:ascii="Courier New" w:eastAsia="Times New Roman" w:hAnsi="Courier New" w:cs="Courier New"/>
      <w:sz w:val="20"/>
      <w:szCs w:val="20"/>
      <w:lang w:val="fr-FR"/>
    </w:rPr>
  </w:style>
  <w:style w:type="character" w:customStyle="1" w:styleId="cf01">
    <w:name w:val="cf01"/>
    <w:basedOn w:val="Policepardfaut"/>
    <w:rsid w:val="00C5676F"/>
    <w:rPr>
      <w:rFonts w:ascii="Segoe UI" w:hAnsi="Segoe UI" w:cs="Segoe UI" w:hint="default"/>
      <w:sz w:val="18"/>
      <w:szCs w:val="18"/>
    </w:rPr>
  </w:style>
  <w:style w:type="character" w:customStyle="1" w:styleId="cf21">
    <w:name w:val="cf21"/>
    <w:basedOn w:val="Policepardfaut"/>
    <w:rsid w:val="00C5676F"/>
    <w:rPr>
      <w:rFonts w:ascii="Segoe UI" w:hAnsi="Segoe UI" w:cs="Segoe UI" w:hint="default"/>
      <w:color w:val="0D0D0D"/>
      <w:sz w:val="18"/>
      <w:szCs w:val="18"/>
      <w:shd w:val="clear" w:color="auto" w:fill="FFFF00"/>
    </w:rPr>
  </w:style>
  <w:style w:type="character" w:customStyle="1" w:styleId="SansinterligneCar">
    <w:name w:val="Sans interligne Car"/>
    <w:link w:val="Sansinterligne"/>
    <w:uiPriority w:val="1"/>
    <w:locked/>
    <w:rsid w:val="00D33FB3"/>
  </w:style>
  <w:style w:type="paragraph" w:customStyle="1" w:styleId="xmsolistparagraph">
    <w:name w:val="x_msolistparagraph"/>
    <w:basedOn w:val="Normal"/>
    <w:rsid w:val="00D33FB3"/>
    <w:pPr>
      <w:spacing w:after="0" w:line="240" w:lineRule="auto"/>
      <w:ind w:left="720"/>
    </w:pPr>
    <w:rPr>
      <w:rFonts w:eastAsiaTheme="minorHAnsi"/>
      <w:lang w:eastAsia="en-US"/>
    </w:rPr>
  </w:style>
  <w:style w:type="paragraph" w:customStyle="1" w:styleId="TableParagraph">
    <w:name w:val="Table Paragraph"/>
    <w:basedOn w:val="Normal"/>
    <w:uiPriority w:val="1"/>
    <w:qFormat/>
    <w:rsid w:val="00F329EF"/>
    <w:pPr>
      <w:widowControl w:val="0"/>
      <w:autoSpaceDE w:val="0"/>
      <w:autoSpaceDN w:val="0"/>
      <w:spacing w:after="0" w:line="240" w:lineRule="auto"/>
      <w:ind w:left="107"/>
    </w:pPr>
    <w:rPr>
      <w:rFonts w:ascii="Verdana" w:eastAsia="Verdana" w:hAnsi="Verdana" w:cs="Verdana"/>
      <w:lang w:eastAsia="en-US"/>
    </w:rPr>
  </w:style>
  <w:style w:type="paragraph" w:styleId="Rvision">
    <w:name w:val="Revision"/>
    <w:hidden/>
    <w:uiPriority w:val="99"/>
    <w:semiHidden/>
    <w:rsid w:val="008C608D"/>
    <w:pPr>
      <w:spacing w:after="0" w:line="240" w:lineRule="auto"/>
    </w:pPr>
  </w:style>
  <w:style w:type="character" w:styleId="Marquedecommentaire">
    <w:name w:val="annotation reference"/>
    <w:basedOn w:val="Policepardfaut"/>
    <w:uiPriority w:val="99"/>
    <w:semiHidden/>
    <w:unhideWhenUsed/>
    <w:rsid w:val="008C608D"/>
    <w:rPr>
      <w:sz w:val="16"/>
      <w:szCs w:val="16"/>
    </w:rPr>
  </w:style>
  <w:style w:type="paragraph" w:styleId="Commentaire">
    <w:name w:val="annotation text"/>
    <w:basedOn w:val="Normal"/>
    <w:link w:val="CommentaireCar"/>
    <w:uiPriority w:val="99"/>
    <w:unhideWhenUsed/>
    <w:rsid w:val="008C608D"/>
    <w:pPr>
      <w:spacing w:line="240" w:lineRule="auto"/>
    </w:pPr>
    <w:rPr>
      <w:sz w:val="20"/>
      <w:szCs w:val="20"/>
    </w:rPr>
  </w:style>
  <w:style w:type="character" w:customStyle="1" w:styleId="CommentaireCar">
    <w:name w:val="Commentaire Car"/>
    <w:basedOn w:val="Policepardfaut"/>
    <w:link w:val="Commentaire"/>
    <w:uiPriority w:val="99"/>
    <w:rsid w:val="008C608D"/>
    <w:rPr>
      <w:sz w:val="20"/>
      <w:szCs w:val="20"/>
    </w:rPr>
  </w:style>
  <w:style w:type="paragraph" w:styleId="Objetducommentaire">
    <w:name w:val="annotation subject"/>
    <w:basedOn w:val="Commentaire"/>
    <w:next w:val="Commentaire"/>
    <w:link w:val="ObjetducommentaireCar"/>
    <w:uiPriority w:val="99"/>
    <w:semiHidden/>
    <w:unhideWhenUsed/>
    <w:rsid w:val="008C608D"/>
    <w:rPr>
      <w:b/>
      <w:bCs/>
    </w:rPr>
  </w:style>
  <w:style w:type="character" w:customStyle="1" w:styleId="ObjetducommentaireCar">
    <w:name w:val="Objet du commentaire Car"/>
    <w:basedOn w:val="CommentaireCar"/>
    <w:link w:val="Objetducommentaire"/>
    <w:uiPriority w:val="99"/>
    <w:semiHidden/>
    <w:rsid w:val="008C608D"/>
    <w:rPr>
      <w:b/>
      <w:bCs/>
      <w:sz w:val="20"/>
      <w:szCs w:val="20"/>
    </w:rPr>
  </w:style>
  <w:style w:type="table" w:styleId="Grilledutableau">
    <w:name w:val="Table Grid"/>
    <w:basedOn w:val="TableauNormal"/>
    <w:uiPriority w:val="39"/>
    <w:rsid w:val="0048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29937">
      <w:bodyDiv w:val="1"/>
      <w:marLeft w:val="0"/>
      <w:marRight w:val="0"/>
      <w:marTop w:val="0"/>
      <w:marBottom w:val="0"/>
      <w:divBdr>
        <w:top w:val="none" w:sz="0" w:space="0" w:color="auto"/>
        <w:left w:val="none" w:sz="0" w:space="0" w:color="auto"/>
        <w:bottom w:val="none" w:sz="0" w:space="0" w:color="auto"/>
        <w:right w:val="none" w:sz="0" w:space="0" w:color="auto"/>
      </w:divBdr>
    </w:div>
    <w:div w:id="655885086">
      <w:bodyDiv w:val="1"/>
      <w:marLeft w:val="0"/>
      <w:marRight w:val="0"/>
      <w:marTop w:val="0"/>
      <w:marBottom w:val="0"/>
      <w:divBdr>
        <w:top w:val="none" w:sz="0" w:space="0" w:color="auto"/>
        <w:left w:val="none" w:sz="0" w:space="0" w:color="auto"/>
        <w:bottom w:val="none" w:sz="0" w:space="0" w:color="auto"/>
        <w:right w:val="none" w:sz="0" w:space="0" w:color="auto"/>
      </w:divBdr>
    </w:div>
    <w:div w:id="1449008786">
      <w:bodyDiv w:val="1"/>
      <w:marLeft w:val="0"/>
      <w:marRight w:val="0"/>
      <w:marTop w:val="0"/>
      <w:marBottom w:val="0"/>
      <w:divBdr>
        <w:top w:val="none" w:sz="0" w:space="0" w:color="auto"/>
        <w:left w:val="none" w:sz="0" w:space="0" w:color="auto"/>
        <w:bottom w:val="none" w:sz="0" w:space="0" w:color="auto"/>
        <w:right w:val="none" w:sz="0" w:space="0" w:color="auto"/>
      </w:divBdr>
    </w:div>
    <w:div w:id="160638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A5A7-219A-4F34-B16F-4FB9E3AC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3042</Words>
  <Characters>16732</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 - Commission de l`Ocean Indien 4ème étage</dc:creator>
  <cp:lastModifiedBy>Gilles RIBOUET</cp:lastModifiedBy>
  <cp:revision>12</cp:revision>
  <cp:lastPrinted>2018-04-28T20:22:00Z</cp:lastPrinted>
  <dcterms:created xsi:type="dcterms:W3CDTF">2023-11-15T16:41:00Z</dcterms:created>
  <dcterms:modified xsi:type="dcterms:W3CDTF">2023-11-15T17:15:00Z</dcterms:modified>
</cp:coreProperties>
</file>