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211F" w14:textId="57ED3A19" w:rsidR="00631D4F" w:rsidRPr="00BF7E65" w:rsidRDefault="00A20201" w:rsidP="00BF7E65">
      <w:pPr>
        <w:spacing w:after="0" w:line="240" w:lineRule="auto"/>
        <w:jc w:val="center"/>
        <w:rPr>
          <w:rFonts w:asciiTheme="minorHAnsi" w:hAnsiTheme="minorHAnsi"/>
          <w:b/>
          <w:sz w:val="32"/>
          <w:lang w:val="en-GB"/>
        </w:rPr>
      </w:pPr>
      <w:r w:rsidRPr="00BF7E65">
        <w:rPr>
          <w:rFonts w:asciiTheme="minorHAnsi" w:hAnsiTheme="minorHAnsi"/>
          <w:b/>
          <w:sz w:val="32"/>
          <w:lang w:val="en-GB"/>
        </w:rPr>
        <w:t xml:space="preserve">Ministerial </w:t>
      </w:r>
      <w:r w:rsidR="00D35CA9" w:rsidRPr="00BF7E65">
        <w:rPr>
          <w:rFonts w:asciiTheme="minorHAnsi" w:hAnsiTheme="minorHAnsi"/>
          <w:b/>
          <w:sz w:val="32"/>
          <w:lang w:val="en-GB"/>
        </w:rPr>
        <w:t xml:space="preserve">Declaration </w:t>
      </w:r>
    </w:p>
    <w:p w14:paraId="36AF59BA" w14:textId="42DAB94F" w:rsidR="00481215" w:rsidRDefault="00CB2419" w:rsidP="004D432D">
      <w:pPr>
        <w:spacing w:after="0" w:line="240" w:lineRule="auto"/>
        <w:jc w:val="center"/>
        <w:rPr>
          <w:rFonts w:asciiTheme="minorHAnsi" w:hAnsiTheme="minorHAnsi"/>
          <w:b/>
          <w:color w:val="7F7F7F" w:themeColor="text1" w:themeTint="80"/>
          <w:sz w:val="24"/>
          <w:szCs w:val="24"/>
          <w:lang w:val="en-GB"/>
        </w:rPr>
      </w:pPr>
      <w:r w:rsidRPr="00BF7E65">
        <w:rPr>
          <w:rFonts w:asciiTheme="minorHAnsi" w:hAnsiTheme="minorHAnsi"/>
          <w:b/>
          <w:color w:val="7F7F7F" w:themeColor="text1" w:themeTint="80"/>
          <w:sz w:val="24"/>
          <w:lang w:val="en-GB"/>
        </w:rPr>
        <w:t>3</w:t>
      </w:r>
      <w:r w:rsidRPr="00BF7E65">
        <w:rPr>
          <w:rFonts w:asciiTheme="minorHAnsi" w:hAnsiTheme="minorHAnsi"/>
          <w:b/>
          <w:color w:val="7F7F7F" w:themeColor="text1" w:themeTint="80"/>
          <w:sz w:val="24"/>
          <w:vertAlign w:val="superscript"/>
          <w:lang w:val="en-GB"/>
        </w:rPr>
        <w:t>rd</w:t>
      </w:r>
      <w:r w:rsidRPr="00BF7E65">
        <w:rPr>
          <w:rFonts w:asciiTheme="minorHAnsi" w:hAnsiTheme="minorHAnsi"/>
          <w:b/>
          <w:color w:val="7F7F7F" w:themeColor="text1" w:themeTint="80"/>
          <w:sz w:val="24"/>
          <w:lang w:val="en-GB"/>
        </w:rPr>
        <w:t xml:space="preserve"> </w:t>
      </w:r>
      <w:r w:rsidR="00BE2D5D" w:rsidRPr="00BF7E65">
        <w:rPr>
          <w:rFonts w:asciiTheme="minorHAnsi" w:hAnsiTheme="minorHAnsi"/>
          <w:b/>
          <w:color w:val="7F7F7F" w:themeColor="text1" w:themeTint="80"/>
          <w:sz w:val="24"/>
          <w:lang w:val="en-GB"/>
        </w:rPr>
        <w:t xml:space="preserve">Ministerial </w:t>
      </w:r>
      <w:r w:rsidR="00D35CA9" w:rsidRPr="00BF7E65">
        <w:rPr>
          <w:rFonts w:asciiTheme="minorHAnsi" w:hAnsiTheme="minorHAnsi"/>
          <w:b/>
          <w:color w:val="7F7F7F" w:themeColor="text1" w:themeTint="80"/>
          <w:sz w:val="24"/>
          <w:lang w:val="en-GB"/>
        </w:rPr>
        <w:t>C</w:t>
      </w:r>
      <w:r w:rsidR="00BE2D5D" w:rsidRPr="00BF7E65">
        <w:rPr>
          <w:rFonts w:asciiTheme="minorHAnsi" w:hAnsiTheme="minorHAnsi"/>
          <w:b/>
          <w:color w:val="7F7F7F" w:themeColor="text1" w:themeTint="80"/>
          <w:sz w:val="24"/>
          <w:lang w:val="en-GB"/>
        </w:rPr>
        <w:t xml:space="preserve">onference on </w:t>
      </w:r>
      <w:r w:rsidR="00D35CA9" w:rsidRPr="00BF7E65">
        <w:rPr>
          <w:rFonts w:asciiTheme="minorHAnsi" w:hAnsiTheme="minorHAnsi"/>
          <w:b/>
          <w:color w:val="7F7F7F" w:themeColor="text1" w:themeTint="80"/>
          <w:sz w:val="24"/>
          <w:lang w:val="en-GB"/>
        </w:rPr>
        <w:t>M</w:t>
      </w:r>
      <w:r w:rsidR="00BE2D5D" w:rsidRPr="00BF7E65">
        <w:rPr>
          <w:rFonts w:asciiTheme="minorHAnsi" w:hAnsiTheme="minorHAnsi"/>
          <w:b/>
          <w:color w:val="7F7F7F" w:themeColor="text1" w:themeTint="80"/>
          <w:sz w:val="24"/>
          <w:lang w:val="en-GB"/>
        </w:rPr>
        <w:t xml:space="preserve">aritime </w:t>
      </w:r>
      <w:r w:rsidR="00B8766D" w:rsidRPr="00BF7E65">
        <w:rPr>
          <w:rFonts w:asciiTheme="minorHAnsi" w:hAnsiTheme="minorHAnsi"/>
          <w:b/>
          <w:color w:val="7F7F7F" w:themeColor="text1" w:themeTint="80"/>
          <w:sz w:val="24"/>
          <w:lang w:val="en-GB"/>
        </w:rPr>
        <w:t xml:space="preserve">Security and </w:t>
      </w:r>
      <w:r w:rsidR="006704CC" w:rsidRPr="00BF7E65">
        <w:rPr>
          <w:rFonts w:asciiTheme="minorHAnsi" w:hAnsiTheme="minorHAnsi"/>
          <w:b/>
          <w:color w:val="7F7F7F" w:themeColor="text1" w:themeTint="80"/>
          <w:sz w:val="24"/>
          <w:lang w:val="en-GB"/>
        </w:rPr>
        <w:t xml:space="preserve">Safety </w:t>
      </w:r>
    </w:p>
    <w:p w14:paraId="472F500D" w14:textId="5C03D893" w:rsidR="00631D4F" w:rsidRPr="00BF7E65" w:rsidRDefault="00BE2D5D" w:rsidP="00BF7E65">
      <w:pPr>
        <w:spacing w:after="0" w:line="240" w:lineRule="auto"/>
        <w:jc w:val="center"/>
        <w:rPr>
          <w:rFonts w:asciiTheme="minorHAnsi" w:hAnsiTheme="minorHAnsi"/>
          <w:b/>
          <w:color w:val="7F7F7F" w:themeColor="text1" w:themeTint="80"/>
          <w:sz w:val="24"/>
          <w:lang w:val="en-GB"/>
        </w:rPr>
      </w:pPr>
      <w:r w:rsidRPr="00BF7E65">
        <w:rPr>
          <w:rFonts w:asciiTheme="minorHAnsi" w:hAnsiTheme="minorHAnsi"/>
          <w:b/>
          <w:color w:val="7F7F7F" w:themeColor="text1" w:themeTint="80"/>
          <w:sz w:val="24"/>
          <w:lang w:val="en-GB"/>
        </w:rPr>
        <w:t>in the Western Indian Ocean</w:t>
      </w:r>
    </w:p>
    <w:p w14:paraId="3E1030E5" w14:textId="1A98672E" w:rsidR="00481215" w:rsidRPr="00BF7E65" w:rsidRDefault="00481215" w:rsidP="00BF7E65">
      <w:pPr>
        <w:pBdr>
          <w:bottom w:val="single" w:sz="4" w:space="1" w:color="000000"/>
        </w:pBdr>
        <w:spacing w:after="0" w:line="240" w:lineRule="auto"/>
        <w:jc w:val="center"/>
        <w:rPr>
          <w:rFonts w:asciiTheme="minorHAnsi" w:hAnsiTheme="minorHAnsi"/>
          <w:i/>
          <w:color w:val="7F7F7F" w:themeColor="text1" w:themeTint="80"/>
          <w:lang w:val="en-GB"/>
        </w:rPr>
      </w:pPr>
    </w:p>
    <w:p w14:paraId="2273A3D5" w14:textId="63BB1924" w:rsidR="00631D4F" w:rsidRPr="00BF7E65" w:rsidRDefault="00740239" w:rsidP="00BF7E65">
      <w:pPr>
        <w:pBdr>
          <w:bottom w:val="single" w:sz="4" w:space="1" w:color="000000"/>
        </w:pBdr>
        <w:spacing w:after="0" w:line="240" w:lineRule="auto"/>
        <w:jc w:val="center"/>
        <w:rPr>
          <w:rFonts w:asciiTheme="minorHAnsi" w:hAnsiTheme="minorHAnsi"/>
          <w:i/>
          <w:color w:val="7F7F7F" w:themeColor="text1" w:themeTint="80"/>
          <w:lang w:val="en-GB"/>
        </w:rPr>
      </w:pPr>
      <w:r w:rsidRPr="00BF7E65">
        <w:rPr>
          <w:rFonts w:asciiTheme="minorHAnsi" w:hAnsiTheme="minorHAnsi"/>
          <w:i/>
          <w:color w:val="7F7F7F" w:themeColor="text1" w:themeTint="80"/>
          <w:lang w:val="en-GB"/>
        </w:rPr>
        <w:t xml:space="preserve">Balaclava, Republic of </w:t>
      </w:r>
      <w:r w:rsidR="00BE2D5D" w:rsidRPr="00BF7E65">
        <w:rPr>
          <w:rFonts w:asciiTheme="minorHAnsi" w:hAnsiTheme="minorHAnsi"/>
          <w:i/>
          <w:color w:val="7F7F7F" w:themeColor="text1" w:themeTint="80"/>
          <w:lang w:val="en-GB"/>
        </w:rPr>
        <w:t xml:space="preserve">Mauritius </w:t>
      </w:r>
      <w:r w:rsidR="00A20201" w:rsidRPr="00BF7E65">
        <w:rPr>
          <w:rFonts w:asciiTheme="minorHAnsi" w:hAnsiTheme="minorHAnsi"/>
          <w:i/>
          <w:color w:val="7F7F7F" w:themeColor="text1" w:themeTint="80"/>
          <w:lang w:val="en-GB"/>
        </w:rPr>
        <w:t>–</w:t>
      </w:r>
      <w:r w:rsidR="00BE2D5D" w:rsidRPr="00BF7E65">
        <w:rPr>
          <w:rFonts w:asciiTheme="minorHAnsi" w:hAnsiTheme="minorHAnsi"/>
          <w:i/>
          <w:color w:val="7F7F7F" w:themeColor="text1" w:themeTint="80"/>
          <w:lang w:val="en-GB"/>
        </w:rPr>
        <w:t xml:space="preserve"> </w:t>
      </w:r>
      <w:r w:rsidR="00A20201" w:rsidRPr="00BF7E65">
        <w:rPr>
          <w:rFonts w:asciiTheme="minorHAnsi" w:hAnsiTheme="minorHAnsi"/>
          <w:i/>
          <w:color w:val="7F7F7F" w:themeColor="text1" w:themeTint="80"/>
          <w:lang w:val="en-GB"/>
        </w:rPr>
        <w:t xml:space="preserve">16 November </w:t>
      </w:r>
      <w:r w:rsidR="00BE2D5D" w:rsidRPr="00BF7E65">
        <w:rPr>
          <w:rFonts w:asciiTheme="minorHAnsi" w:hAnsiTheme="minorHAnsi"/>
          <w:i/>
          <w:color w:val="7F7F7F" w:themeColor="text1" w:themeTint="80"/>
          <w:lang w:val="en-GB"/>
        </w:rPr>
        <w:t>20</w:t>
      </w:r>
      <w:r w:rsidR="00A20201" w:rsidRPr="00BF7E65">
        <w:rPr>
          <w:rFonts w:asciiTheme="minorHAnsi" w:hAnsiTheme="minorHAnsi"/>
          <w:i/>
          <w:color w:val="7F7F7F" w:themeColor="text1" w:themeTint="80"/>
          <w:lang w:val="en-GB"/>
        </w:rPr>
        <w:t>23</w:t>
      </w:r>
    </w:p>
    <w:p w14:paraId="54DD311B" w14:textId="225D4531" w:rsidR="00B43C88" w:rsidRPr="00BF7E65" w:rsidRDefault="00B43C88" w:rsidP="00BF7E65">
      <w:pPr>
        <w:spacing w:after="0" w:line="240" w:lineRule="auto"/>
        <w:jc w:val="both"/>
        <w:rPr>
          <w:rFonts w:asciiTheme="minorHAnsi" w:hAnsiTheme="minorHAnsi"/>
          <w:b/>
          <w:sz w:val="28"/>
          <w:u w:val="single"/>
          <w:lang w:val="en-GB"/>
        </w:rPr>
      </w:pPr>
    </w:p>
    <w:p w14:paraId="048B854F" w14:textId="6F342ACF" w:rsidR="00E773E4" w:rsidRPr="00BF7E65" w:rsidRDefault="00E773E4" w:rsidP="00BF7E65">
      <w:pPr>
        <w:spacing w:after="0" w:line="240" w:lineRule="auto"/>
        <w:jc w:val="both"/>
        <w:rPr>
          <w:rFonts w:asciiTheme="minorHAnsi" w:hAnsiTheme="minorHAnsi"/>
          <w:b/>
          <w:sz w:val="28"/>
          <w:u w:val="single"/>
          <w:lang w:val="en-GB"/>
        </w:rPr>
      </w:pPr>
      <w:r w:rsidRPr="00BF7E65">
        <w:rPr>
          <w:rFonts w:asciiTheme="minorHAnsi" w:hAnsiTheme="minorHAnsi"/>
          <w:b/>
          <w:sz w:val="28"/>
          <w:u w:val="single"/>
          <w:lang w:val="en-GB"/>
        </w:rPr>
        <w:t>Preamble</w:t>
      </w:r>
    </w:p>
    <w:p w14:paraId="27A4CE6F" w14:textId="3F5B4860" w:rsidR="00631D4F" w:rsidRPr="00BF7E65" w:rsidRDefault="00631D4F" w:rsidP="00BF7E65">
      <w:pPr>
        <w:spacing w:after="0" w:line="240" w:lineRule="auto"/>
        <w:jc w:val="both"/>
        <w:rPr>
          <w:rFonts w:asciiTheme="minorHAnsi" w:hAnsiTheme="minorHAnsi"/>
          <w:u w:val="single"/>
          <w:lang w:val="en-GB"/>
        </w:rPr>
      </w:pPr>
    </w:p>
    <w:p w14:paraId="69CFA176" w14:textId="5AA30852" w:rsidR="00E773E4" w:rsidRPr="00BF7E65" w:rsidRDefault="009F5875" w:rsidP="00BF7E65">
      <w:pPr>
        <w:spacing w:after="0" w:line="240" w:lineRule="auto"/>
        <w:jc w:val="both"/>
        <w:rPr>
          <w:rFonts w:asciiTheme="minorHAnsi" w:hAnsiTheme="minorHAnsi"/>
          <w:lang w:val="en-GB"/>
        </w:rPr>
      </w:pPr>
      <w:r w:rsidRPr="00BF7E65">
        <w:rPr>
          <w:rFonts w:asciiTheme="minorHAnsi" w:hAnsiTheme="minorHAnsi"/>
          <w:b/>
          <w:i/>
          <w:lang w:val="en-GB"/>
        </w:rPr>
        <w:t>Recalling</w:t>
      </w:r>
      <w:r w:rsidRPr="00BF7E65">
        <w:rPr>
          <w:rFonts w:asciiTheme="minorHAnsi" w:hAnsiTheme="minorHAnsi"/>
          <w:lang w:val="en-GB"/>
        </w:rPr>
        <w:t xml:space="preserve"> the adopted Declarations of the 2018 and 2019 Ministerial </w:t>
      </w:r>
      <w:r w:rsidRPr="002158A7">
        <w:rPr>
          <w:rFonts w:asciiTheme="minorHAnsi" w:hAnsiTheme="minorHAnsi"/>
          <w:lang w:val="en-GB"/>
        </w:rPr>
        <w:t>Conference</w:t>
      </w:r>
      <w:r w:rsidR="00717063">
        <w:rPr>
          <w:rFonts w:asciiTheme="minorHAnsi" w:hAnsiTheme="minorHAnsi"/>
          <w:lang w:val="en-GB"/>
        </w:rPr>
        <w:t>s</w:t>
      </w:r>
      <w:r w:rsidRPr="00BF7E65">
        <w:rPr>
          <w:rFonts w:asciiTheme="minorHAnsi" w:hAnsiTheme="minorHAnsi"/>
          <w:lang w:val="en-GB"/>
        </w:rPr>
        <w:t xml:space="preserve"> on Maritime Security in the Western Indian Ocean;</w:t>
      </w:r>
    </w:p>
    <w:p w14:paraId="28D5B114" w14:textId="3B832B40" w:rsidR="00E773E4" w:rsidRPr="00BF7E65" w:rsidRDefault="00E773E4" w:rsidP="00BF7E65">
      <w:pPr>
        <w:spacing w:after="0" w:line="240" w:lineRule="auto"/>
        <w:jc w:val="both"/>
        <w:rPr>
          <w:rFonts w:asciiTheme="minorHAnsi" w:hAnsiTheme="minorHAnsi"/>
          <w:u w:val="single"/>
          <w:lang w:val="en-GB"/>
        </w:rPr>
      </w:pPr>
    </w:p>
    <w:p w14:paraId="23BC1986" w14:textId="7251734F" w:rsidR="0008386F" w:rsidRPr="00BF7E65" w:rsidRDefault="0008386F" w:rsidP="00BF7E65">
      <w:pPr>
        <w:spacing w:after="0" w:line="240" w:lineRule="auto"/>
        <w:jc w:val="both"/>
        <w:rPr>
          <w:rFonts w:asciiTheme="minorHAnsi" w:hAnsiTheme="minorHAnsi"/>
          <w:lang w:val="en-GB"/>
        </w:rPr>
      </w:pPr>
      <w:r w:rsidRPr="00BF7E65">
        <w:rPr>
          <w:rFonts w:asciiTheme="minorHAnsi" w:hAnsiTheme="minorHAnsi"/>
          <w:b/>
          <w:lang w:val="en-GB"/>
        </w:rPr>
        <w:t>Considering</w:t>
      </w:r>
      <w:r w:rsidRPr="00BF7E65">
        <w:rPr>
          <w:rFonts w:asciiTheme="minorHAnsi" w:hAnsiTheme="minorHAnsi"/>
          <w:lang w:val="en-GB"/>
        </w:rPr>
        <w:t xml:space="preserve"> the United Nations Security Council</w:t>
      </w:r>
      <w:r w:rsidRPr="0008386F">
        <w:rPr>
          <w:rFonts w:asciiTheme="minorHAnsi" w:hAnsiTheme="minorHAnsi"/>
          <w:lang w:val="en-GB"/>
        </w:rPr>
        <w:t> </w:t>
      </w:r>
      <w:r w:rsidRPr="00BF7E65">
        <w:rPr>
          <w:rFonts w:asciiTheme="minorHAnsi" w:hAnsiTheme="minorHAnsi"/>
          <w:lang w:val="en-GB"/>
        </w:rPr>
        <w:t>Resolution 2608</w:t>
      </w:r>
      <w:r w:rsidRPr="0008386F">
        <w:rPr>
          <w:rFonts w:asciiTheme="minorHAnsi" w:hAnsiTheme="minorHAnsi"/>
          <w:lang w:val="en-GB"/>
        </w:rPr>
        <w:t> </w:t>
      </w:r>
      <w:r w:rsidRPr="00BF7E65">
        <w:rPr>
          <w:rFonts w:asciiTheme="minorHAnsi" w:hAnsiTheme="minorHAnsi"/>
          <w:lang w:val="en-GB"/>
        </w:rPr>
        <w:t>of 3 December 2021 on the continued efforts to combat piracy while addressing evolving challenges</w:t>
      </w:r>
      <w:r w:rsidR="00717063">
        <w:rPr>
          <w:rFonts w:asciiTheme="minorHAnsi" w:hAnsiTheme="minorHAnsi"/>
          <w:lang w:val="en-GB"/>
        </w:rPr>
        <w:t>;</w:t>
      </w:r>
    </w:p>
    <w:p w14:paraId="59D23BDC" w14:textId="39C199DB" w:rsidR="004D432D" w:rsidRPr="00BF7E65" w:rsidRDefault="004D432D" w:rsidP="00BF7E65">
      <w:pPr>
        <w:spacing w:after="0" w:line="240" w:lineRule="auto"/>
        <w:jc w:val="both"/>
        <w:rPr>
          <w:rFonts w:asciiTheme="minorHAnsi" w:hAnsiTheme="minorHAnsi"/>
          <w:lang w:val="en-GB"/>
        </w:rPr>
      </w:pPr>
    </w:p>
    <w:p w14:paraId="0EBFA521" w14:textId="53383FA6" w:rsidR="004D432D" w:rsidRPr="00BF7E65" w:rsidRDefault="00C2707C" w:rsidP="00BF7E65">
      <w:pPr>
        <w:spacing w:after="0" w:line="240" w:lineRule="auto"/>
        <w:jc w:val="both"/>
        <w:rPr>
          <w:rFonts w:asciiTheme="minorHAnsi" w:hAnsiTheme="minorHAnsi"/>
          <w:b/>
        </w:rPr>
      </w:pPr>
      <w:r w:rsidRPr="00BF7E65">
        <w:rPr>
          <w:rFonts w:asciiTheme="minorHAnsi" w:hAnsiTheme="minorHAnsi"/>
          <w:b/>
          <w:i/>
        </w:rPr>
        <w:t>Recognizing</w:t>
      </w:r>
      <w:r w:rsidRPr="00BF7E65">
        <w:rPr>
          <w:rFonts w:asciiTheme="minorHAnsi" w:hAnsiTheme="minorHAnsi"/>
        </w:rPr>
        <w:t xml:space="preserve"> the need for the strengthening, the consolidation and expansion of the Western Indian Ocean Regional Maritime Security Architecture as a prerequisite and key mechanism for the development of </w:t>
      </w:r>
      <w:r w:rsidR="0092170B" w:rsidRPr="00BF7E65">
        <w:rPr>
          <w:rFonts w:asciiTheme="minorHAnsi" w:hAnsiTheme="minorHAnsi"/>
        </w:rPr>
        <w:t>the ocean/b</w:t>
      </w:r>
      <w:r w:rsidRPr="00BF7E65">
        <w:rPr>
          <w:rFonts w:asciiTheme="minorHAnsi" w:hAnsiTheme="minorHAnsi"/>
        </w:rPr>
        <w:t xml:space="preserve">lue </w:t>
      </w:r>
      <w:r w:rsidR="0092170B" w:rsidRPr="00BF7E65">
        <w:rPr>
          <w:rFonts w:asciiTheme="minorHAnsi" w:hAnsiTheme="minorHAnsi"/>
        </w:rPr>
        <w:t>e</w:t>
      </w:r>
      <w:r w:rsidRPr="00BF7E65">
        <w:rPr>
          <w:rFonts w:asciiTheme="minorHAnsi" w:hAnsiTheme="minorHAnsi"/>
        </w:rPr>
        <w:t xml:space="preserve">conomy and the implementation of the </w:t>
      </w:r>
      <w:r w:rsidR="00AD6E54" w:rsidRPr="00BF7E65">
        <w:rPr>
          <w:rFonts w:asciiTheme="minorHAnsi" w:hAnsiTheme="minorHAnsi"/>
        </w:rPr>
        <w:t>African Continental Free Trade Area</w:t>
      </w:r>
      <w:r w:rsidRPr="00BF7E65">
        <w:rPr>
          <w:rFonts w:asciiTheme="minorHAnsi" w:hAnsiTheme="minorHAnsi"/>
        </w:rPr>
        <w:t xml:space="preserve"> as well as for the prevention, reduction and coordinated response to risks, offences, and crimes at sea, particularly with regard to marine and coastal ecosystems</w:t>
      </w:r>
      <w:r w:rsidR="00530D37" w:rsidRPr="00BF7E65">
        <w:rPr>
          <w:rFonts w:asciiTheme="minorHAnsi" w:hAnsiTheme="minorHAnsi"/>
        </w:rPr>
        <w:t>;</w:t>
      </w:r>
      <w:r w:rsidR="004D432D" w:rsidRPr="00BF7E65">
        <w:rPr>
          <w:rFonts w:asciiTheme="minorHAnsi" w:hAnsiTheme="minorHAnsi"/>
          <w:b/>
        </w:rPr>
        <w:t xml:space="preserve"> </w:t>
      </w:r>
    </w:p>
    <w:p w14:paraId="40E61176" w14:textId="77777777" w:rsidR="00DE2E19" w:rsidRDefault="00DE2E19" w:rsidP="004D432D">
      <w:pPr>
        <w:spacing w:after="0" w:line="240" w:lineRule="auto"/>
        <w:jc w:val="both"/>
        <w:rPr>
          <w:rFonts w:asciiTheme="minorHAnsi" w:hAnsiTheme="minorHAnsi"/>
          <w:b/>
          <w:bCs/>
        </w:rPr>
      </w:pPr>
    </w:p>
    <w:p w14:paraId="57D4E5C2" w14:textId="5BA24090" w:rsidR="00DE2E19" w:rsidRPr="002418C8" w:rsidRDefault="00DE2E19" w:rsidP="00DE2E19">
      <w:pPr>
        <w:spacing w:after="0" w:line="240" w:lineRule="auto"/>
        <w:jc w:val="both"/>
        <w:rPr>
          <w:rFonts w:ascii="Cambria" w:hAnsi="Cambria"/>
        </w:rPr>
      </w:pPr>
      <w:r w:rsidRPr="00DE2E19">
        <w:rPr>
          <w:rFonts w:asciiTheme="minorHAnsi" w:hAnsiTheme="minorHAnsi"/>
          <w:b/>
          <w:bCs/>
          <w:i/>
          <w:iCs/>
        </w:rPr>
        <w:t xml:space="preserve">Considering </w:t>
      </w:r>
      <w:r w:rsidRPr="002418C8">
        <w:rPr>
          <w:rFonts w:ascii="Cambria" w:hAnsi="Cambria"/>
        </w:rPr>
        <w:t>the obligation of Signatory Part</w:t>
      </w:r>
      <w:r w:rsidR="00004417">
        <w:rPr>
          <w:rFonts w:ascii="Cambria" w:hAnsi="Cambria"/>
        </w:rPr>
        <w:t xml:space="preserve">ies </w:t>
      </w:r>
      <w:r w:rsidRPr="002418C8">
        <w:rPr>
          <w:rFonts w:ascii="Cambria" w:hAnsi="Cambria"/>
        </w:rPr>
        <w:t xml:space="preserve">to the Convention on International Trade in Endangered Species of Wild Fauna and Flora to adhere to the Convention Articles and Resolutions ensuring that international trade in specimens of wild animals and plants does not threaten the survival of the species and that illegal trade of species listed under the Convention is prevented and/or halted through the </w:t>
      </w:r>
      <w:r w:rsidR="00004417" w:rsidRPr="002418C8">
        <w:rPr>
          <w:rFonts w:ascii="Cambria" w:hAnsi="Cambria"/>
        </w:rPr>
        <w:t>Maritime</w:t>
      </w:r>
      <w:r w:rsidRPr="002418C8">
        <w:rPr>
          <w:rFonts w:ascii="Cambria" w:hAnsi="Cambria"/>
        </w:rPr>
        <w:t xml:space="preserve"> Route or Corridor</w:t>
      </w:r>
      <w:r w:rsidR="00606B06">
        <w:rPr>
          <w:rFonts w:ascii="Cambria" w:hAnsi="Cambria"/>
        </w:rPr>
        <w:t>;</w:t>
      </w:r>
      <w:r w:rsidRPr="002418C8">
        <w:rPr>
          <w:rFonts w:ascii="Cambria" w:hAnsi="Cambria"/>
        </w:rPr>
        <w:t xml:space="preserve"> </w:t>
      </w:r>
    </w:p>
    <w:p w14:paraId="3C186981" w14:textId="77777777" w:rsidR="004D432D" w:rsidRPr="00AC43B9" w:rsidRDefault="004D432D" w:rsidP="004D432D">
      <w:pPr>
        <w:spacing w:after="0" w:line="240" w:lineRule="auto"/>
        <w:jc w:val="both"/>
        <w:rPr>
          <w:rFonts w:asciiTheme="minorHAnsi" w:hAnsiTheme="minorHAnsi"/>
          <w:b/>
          <w:bCs/>
        </w:rPr>
      </w:pPr>
    </w:p>
    <w:p w14:paraId="0A3B49E8" w14:textId="40A1826E" w:rsidR="009F5875" w:rsidRPr="00BF7E65" w:rsidRDefault="004D432D" w:rsidP="00BF7E65">
      <w:pPr>
        <w:spacing w:after="0" w:line="240" w:lineRule="auto"/>
        <w:jc w:val="both"/>
        <w:rPr>
          <w:rFonts w:asciiTheme="minorHAnsi" w:hAnsiTheme="minorHAnsi"/>
        </w:rPr>
      </w:pPr>
      <w:r w:rsidRPr="00BF7E65">
        <w:rPr>
          <w:rFonts w:asciiTheme="minorHAnsi" w:hAnsiTheme="minorHAnsi"/>
          <w:b/>
          <w:i/>
        </w:rPr>
        <w:t>Considering</w:t>
      </w:r>
      <w:r w:rsidRPr="00BF7E65">
        <w:rPr>
          <w:rFonts w:asciiTheme="minorHAnsi" w:hAnsiTheme="minorHAnsi"/>
        </w:rPr>
        <w:t xml:space="preserve"> the Moroni “Blue Future” Ministerial Declaration on Climate Action and Blue Economy in Africa</w:t>
      </w:r>
      <w:r w:rsidR="00530D37" w:rsidRPr="00BF7E65">
        <w:rPr>
          <w:rFonts w:asciiTheme="minorHAnsi" w:hAnsiTheme="minorHAnsi"/>
        </w:rPr>
        <w:t xml:space="preserve"> of</w:t>
      </w:r>
      <w:r w:rsidRPr="00BF7E65">
        <w:rPr>
          <w:rFonts w:asciiTheme="minorHAnsi" w:hAnsiTheme="minorHAnsi"/>
        </w:rPr>
        <w:t xml:space="preserve"> 14 June 2023</w:t>
      </w:r>
      <w:r w:rsidR="00530D37" w:rsidRPr="00BF7E65">
        <w:rPr>
          <w:rFonts w:asciiTheme="minorHAnsi" w:hAnsiTheme="minorHAnsi"/>
        </w:rPr>
        <w:t>.</w:t>
      </w:r>
    </w:p>
    <w:p w14:paraId="3D11AAD4" w14:textId="77777777" w:rsidR="002158A7" w:rsidRDefault="002158A7" w:rsidP="004D432D">
      <w:pPr>
        <w:spacing w:after="0" w:line="240" w:lineRule="auto"/>
        <w:jc w:val="both"/>
        <w:rPr>
          <w:rFonts w:asciiTheme="minorHAnsi" w:hAnsiTheme="minorHAnsi"/>
        </w:rPr>
      </w:pPr>
    </w:p>
    <w:p w14:paraId="74CD27C6" w14:textId="39D3E3AC" w:rsidR="00C2707C" w:rsidRDefault="009F5875" w:rsidP="002158A7">
      <w:pPr>
        <w:spacing w:after="0" w:line="240" w:lineRule="auto"/>
        <w:jc w:val="center"/>
        <w:rPr>
          <w:rFonts w:asciiTheme="minorHAnsi" w:hAnsiTheme="minorHAnsi"/>
        </w:rPr>
      </w:pPr>
      <w:r>
        <w:rPr>
          <w:rFonts w:asciiTheme="minorHAnsi" w:hAnsiTheme="minorHAnsi"/>
        </w:rPr>
        <w:t>*****</w:t>
      </w:r>
    </w:p>
    <w:p w14:paraId="4953F4DC" w14:textId="77777777" w:rsidR="002158A7" w:rsidRPr="004D432D" w:rsidRDefault="002158A7" w:rsidP="002158A7">
      <w:pPr>
        <w:spacing w:after="0" w:line="240" w:lineRule="auto"/>
        <w:jc w:val="center"/>
        <w:rPr>
          <w:rFonts w:asciiTheme="minorHAnsi" w:hAnsiTheme="minorHAnsi"/>
          <w:sz w:val="24"/>
          <w:szCs w:val="24"/>
          <w:lang w:val="en-GB"/>
        </w:rPr>
      </w:pPr>
    </w:p>
    <w:p w14:paraId="325A970F" w14:textId="4693D2BA" w:rsidR="00602240" w:rsidRPr="00BF7E65" w:rsidRDefault="00BE2D5D" w:rsidP="00BF7E65">
      <w:pPr>
        <w:spacing w:after="0" w:line="240" w:lineRule="auto"/>
        <w:jc w:val="both"/>
        <w:rPr>
          <w:rFonts w:ascii="Verdana" w:hAnsi="Verdana"/>
          <w:b/>
          <w:sz w:val="20"/>
          <w:lang w:val="en-GB"/>
        </w:rPr>
      </w:pPr>
      <w:r w:rsidRPr="00BF7E65">
        <w:rPr>
          <w:rFonts w:ascii="Verdana" w:hAnsi="Verdana"/>
          <w:b/>
          <w:sz w:val="20"/>
          <w:lang w:val="en-GB"/>
        </w:rPr>
        <w:t xml:space="preserve">We, </w:t>
      </w:r>
      <w:r w:rsidR="004D432D" w:rsidRPr="00BF7E65">
        <w:rPr>
          <w:rFonts w:ascii="Verdana" w:hAnsi="Verdana"/>
          <w:b/>
          <w:sz w:val="20"/>
          <w:lang w:val="en-GB"/>
        </w:rPr>
        <w:t>t</w:t>
      </w:r>
      <w:r w:rsidR="003F5684" w:rsidRPr="00BF7E65">
        <w:rPr>
          <w:rFonts w:ascii="Verdana" w:hAnsi="Verdana"/>
          <w:b/>
          <w:sz w:val="20"/>
          <w:lang w:val="en-GB"/>
        </w:rPr>
        <w:t xml:space="preserve">he </w:t>
      </w:r>
      <w:r w:rsidR="00D35CA9" w:rsidRPr="00BF7E65">
        <w:rPr>
          <w:rFonts w:ascii="Verdana" w:hAnsi="Verdana"/>
          <w:b/>
          <w:sz w:val="20"/>
          <w:lang w:val="en-GB"/>
        </w:rPr>
        <w:t>M</w:t>
      </w:r>
      <w:r w:rsidRPr="00BF7E65">
        <w:rPr>
          <w:rFonts w:ascii="Verdana" w:hAnsi="Verdana"/>
          <w:b/>
          <w:sz w:val="20"/>
          <w:lang w:val="en-GB"/>
        </w:rPr>
        <w:t xml:space="preserve">inisters </w:t>
      </w:r>
      <w:r w:rsidR="00D35CA9" w:rsidRPr="00BF7E65">
        <w:rPr>
          <w:rFonts w:ascii="Verdana" w:hAnsi="Verdana"/>
          <w:b/>
          <w:sz w:val="20"/>
          <w:lang w:val="en-GB"/>
        </w:rPr>
        <w:t>and Representatives of</w:t>
      </w:r>
      <w:r w:rsidR="004253D2" w:rsidRPr="00BF7E65">
        <w:rPr>
          <w:rFonts w:ascii="Verdana" w:hAnsi="Verdana"/>
          <w:b/>
          <w:sz w:val="20"/>
          <w:lang w:val="en-GB"/>
        </w:rPr>
        <w:t xml:space="preserve"> participating States and Organisations,</w:t>
      </w:r>
      <w:r w:rsidRPr="00BF7E65">
        <w:rPr>
          <w:rFonts w:ascii="Verdana" w:hAnsi="Verdana"/>
          <w:b/>
          <w:sz w:val="20"/>
          <w:lang w:val="en-GB"/>
        </w:rPr>
        <w:t xml:space="preserve"> </w:t>
      </w:r>
      <w:r w:rsidR="004253D2" w:rsidRPr="00BF7E65">
        <w:rPr>
          <w:rFonts w:ascii="Verdana" w:hAnsi="Verdana"/>
          <w:b/>
          <w:sz w:val="20"/>
          <w:lang w:val="en-GB"/>
        </w:rPr>
        <w:t xml:space="preserve">at </w:t>
      </w:r>
      <w:r w:rsidR="00FA4A0C" w:rsidRPr="00BF7E65">
        <w:rPr>
          <w:rFonts w:ascii="Verdana" w:hAnsi="Verdana"/>
          <w:b/>
          <w:sz w:val="20"/>
          <w:lang w:val="en-GB"/>
        </w:rPr>
        <w:t>the 3</w:t>
      </w:r>
      <w:r w:rsidR="00FA4A0C" w:rsidRPr="00BF7E65">
        <w:rPr>
          <w:rFonts w:ascii="Verdana" w:hAnsi="Verdana"/>
          <w:b/>
          <w:sz w:val="20"/>
          <w:vertAlign w:val="superscript"/>
          <w:lang w:val="en-GB"/>
        </w:rPr>
        <w:t>rd</w:t>
      </w:r>
      <w:r w:rsidR="00FA4A0C" w:rsidRPr="00BF7E65">
        <w:rPr>
          <w:rFonts w:ascii="Verdana" w:hAnsi="Verdana"/>
          <w:b/>
          <w:sz w:val="20"/>
          <w:lang w:val="en-GB"/>
        </w:rPr>
        <w:t xml:space="preserve"> Ministerial Conference on Maritime Security and Safety in the Western Indian Ocean held on 16 November 2023, </w:t>
      </w:r>
      <w:r w:rsidR="004253D2" w:rsidRPr="00BF7E65">
        <w:rPr>
          <w:rFonts w:ascii="Verdana" w:hAnsi="Verdana"/>
          <w:b/>
          <w:sz w:val="20"/>
          <w:lang w:val="en-GB"/>
        </w:rPr>
        <w:t>in Balaclava, Republic of Mauritius a</w:t>
      </w:r>
      <w:r w:rsidRPr="00BF7E65">
        <w:rPr>
          <w:rFonts w:ascii="Verdana" w:hAnsi="Verdana"/>
          <w:b/>
          <w:sz w:val="20"/>
          <w:lang w:val="en-GB"/>
        </w:rPr>
        <w:t>gree to the following</w:t>
      </w:r>
      <w:r w:rsidR="00FA4A0C">
        <w:rPr>
          <w:rFonts w:ascii="Verdana" w:hAnsi="Verdana"/>
          <w:b/>
          <w:sz w:val="20"/>
          <w:szCs w:val="20"/>
          <w:lang w:val="en-GB"/>
        </w:rPr>
        <w:t>:</w:t>
      </w:r>
    </w:p>
    <w:p w14:paraId="25B49B3A" w14:textId="300804D6" w:rsidR="00602240" w:rsidRPr="00BF7E65" w:rsidRDefault="00602240" w:rsidP="00BF7E65">
      <w:pPr>
        <w:pBdr>
          <w:top w:val="nil"/>
          <w:left w:val="nil"/>
          <w:bottom w:val="nil"/>
          <w:right w:val="nil"/>
          <w:between w:val="nil"/>
        </w:pBdr>
        <w:spacing w:after="160" w:line="259" w:lineRule="auto"/>
        <w:jc w:val="center"/>
        <w:rPr>
          <w:rFonts w:ascii="Verdana" w:hAnsi="Verdana"/>
          <w:sz w:val="20"/>
          <w:lang w:val="en-GB"/>
        </w:rPr>
      </w:pPr>
    </w:p>
    <w:p w14:paraId="3DD7E18A" w14:textId="3EAE425C" w:rsidR="00631D4F" w:rsidRPr="00BF7E65" w:rsidRDefault="005A560F" w:rsidP="00BF7E65">
      <w:pPr>
        <w:spacing w:after="160" w:line="259" w:lineRule="auto"/>
        <w:jc w:val="both"/>
        <w:rPr>
          <w:rFonts w:ascii="Verdana" w:hAnsi="Verdana"/>
          <w:b/>
          <w:sz w:val="20"/>
          <w:u w:val="single"/>
          <w:lang w:val="en-GB"/>
        </w:rPr>
      </w:pPr>
      <w:r w:rsidRPr="00BF7E65">
        <w:rPr>
          <w:rFonts w:ascii="Verdana" w:hAnsi="Verdana"/>
          <w:b/>
          <w:sz w:val="20"/>
          <w:u w:val="single"/>
          <w:lang w:val="en-GB"/>
        </w:rPr>
        <w:t>CONCLUSIONS AND RECOMMENDATIONS</w:t>
      </w:r>
    </w:p>
    <w:p w14:paraId="3F21E5C4" w14:textId="03344882" w:rsidR="00F329EF" w:rsidRPr="00BF7E65" w:rsidRDefault="00AD6E54" w:rsidP="00BF7E65">
      <w:pPr>
        <w:pStyle w:val="TableParagraph"/>
        <w:spacing w:after="160" w:line="259" w:lineRule="auto"/>
        <w:ind w:left="0"/>
        <w:rPr>
          <w:sz w:val="20"/>
          <w:shd w:val="clear" w:color="auto" w:fill="FFFFFF"/>
          <w:lang w:val="en-GB"/>
        </w:rPr>
      </w:pPr>
      <w:r w:rsidRPr="00BF7E65">
        <w:rPr>
          <w:b/>
          <w:sz w:val="20"/>
          <w:lang w:val="en-GB"/>
        </w:rPr>
        <w:t xml:space="preserve">Status of implementation of the </w:t>
      </w:r>
      <w:r w:rsidR="00717063">
        <w:rPr>
          <w:b/>
          <w:sz w:val="20"/>
          <w:szCs w:val="20"/>
          <w:lang w:val="en-GB"/>
        </w:rPr>
        <w:t xml:space="preserve">outcomes of the </w:t>
      </w:r>
      <w:r w:rsidRPr="00BF7E65">
        <w:rPr>
          <w:b/>
          <w:sz w:val="20"/>
          <w:lang w:val="en-GB"/>
        </w:rPr>
        <w:t>last two Ministerial conferences and way forward</w:t>
      </w:r>
    </w:p>
    <w:p w14:paraId="50BE978D" w14:textId="07CE526F" w:rsidR="00F329EF" w:rsidRPr="00BF7E65" w:rsidRDefault="00F329EF"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t>The Conference recognises that the Ministerial Conferences’ outcomes require a r</w:t>
      </w:r>
      <w:r w:rsidR="00C5676F" w:rsidRPr="00BF7E65">
        <w:rPr>
          <w:rFonts w:ascii="Verdana" w:hAnsi="Verdana"/>
          <w:sz w:val="20"/>
          <w:lang w:val="en-GB"/>
        </w:rPr>
        <w:t xml:space="preserve">egionally led, coordinated and complementary </w:t>
      </w:r>
      <w:r w:rsidR="00BE2D5D" w:rsidRPr="00BF7E65">
        <w:rPr>
          <w:rFonts w:ascii="Verdana" w:hAnsi="Verdana"/>
          <w:sz w:val="20"/>
          <w:lang w:val="en-GB"/>
        </w:rPr>
        <w:t xml:space="preserve">maritime </w:t>
      </w:r>
      <w:r w:rsidR="00530D37" w:rsidRPr="00BF7E65">
        <w:rPr>
          <w:rFonts w:ascii="Verdana" w:hAnsi="Verdana"/>
          <w:sz w:val="20"/>
          <w:lang w:val="en-GB"/>
        </w:rPr>
        <w:t xml:space="preserve">security and </w:t>
      </w:r>
      <w:r w:rsidR="006704CC" w:rsidRPr="00BF7E65">
        <w:rPr>
          <w:rFonts w:ascii="Verdana" w:hAnsi="Verdana"/>
          <w:sz w:val="20"/>
          <w:lang w:val="en-GB"/>
        </w:rPr>
        <w:t xml:space="preserve">safety </w:t>
      </w:r>
      <w:r w:rsidR="00BE2D5D" w:rsidRPr="00BF7E65">
        <w:rPr>
          <w:rFonts w:ascii="Verdana" w:hAnsi="Verdana"/>
          <w:sz w:val="20"/>
          <w:lang w:val="en-GB"/>
        </w:rPr>
        <w:t>mechanism</w:t>
      </w:r>
      <w:r w:rsidR="0062305D" w:rsidRPr="00BF7E65">
        <w:rPr>
          <w:rFonts w:ascii="Verdana" w:hAnsi="Verdana"/>
          <w:sz w:val="20"/>
          <w:lang w:val="en-GB"/>
        </w:rPr>
        <w:t xml:space="preserve"> as a deterrence against transboundary illicit and criminal activities at sea</w:t>
      </w:r>
      <w:r w:rsidR="00530D37" w:rsidRPr="00BF7E65">
        <w:rPr>
          <w:rFonts w:ascii="Verdana" w:hAnsi="Verdana"/>
          <w:sz w:val="20"/>
          <w:lang w:val="en-GB"/>
        </w:rPr>
        <w:t>.</w:t>
      </w:r>
    </w:p>
    <w:p w14:paraId="6C8713AB" w14:textId="6E2B6619" w:rsidR="003B35B8" w:rsidRPr="00BF7E65" w:rsidRDefault="00C73142" w:rsidP="00BF7E65">
      <w:pPr>
        <w:pStyle w:val="Paragraphedeliste"/>
        <w:numPr>
          <w:ilvl w:val="0"/>
          <w:numId w:val="24"/>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lastRenderedPageBreak/>
        <w:t xml:space="preserve">The Conference </w:t>
      </w:r>
      <w:r w:rsidR="003B35B8" w:rsidRPr="00BF7E65">
        <w:rPr>
          <w:rFonts w:ascii="Verdana" w:hAnsi="Verdana"/>
          <w:sz w:val="20"/>
          <w:lang w:val="en-GB"/>
        </w:rPr>
        <w:t xml:space="preserve">recognises maritime </w:t>
      </w:r>
      <w:r w:rsidR="00530D37" w:rsidRPr="00BF7E65">
        <w:rPr>
          <w:rFonts w:ascii="Verdana" w:hAnsi="Verdana"/>
          <w:sz w:val="20"/>
          <w:lang w:val="en-GB"/>
        </w:rPr>
        <w:t xml:space="preserve">security and </w:t>
      </w:r>
      <w:r w:rsidR="007C14D7" w:rsidRPr="00BF7E65">
        <w:rPr>
          <w:rFonts w:ascii="Verdana" w:hAnsi="Verdana"/>
          <w:sz w:val="20"/>
          <w:lang w:val="en-GB"/>
        </w:rPr>
        <w:t xml:space="preserve">safety </w:t>
      </w:r>
      <w:r w:rsidR="007738D9" w:rsidRPr="00BF7E65">
        <w:rPr>
          <w:rFonts w:ascii="Verdana" w:hAnsi="Verdana"/>
          <w:sz w:val="20"/>
          <w:lang w:val="en-GB"/>
        </w:rPr>
        <w:t>require collective efforts.</w:t>
      </w:r>
      <w:r w:rsidR="003B35B8" w:rsidRPr="00BF7E65">
        <w:rPr>
          <w:rFonts w:ascii="Verdana" w:hAnsi="Verdana"/>
          <w:sz w:val="20"/>
          <w:lang w:val="en-GB"/>
        </w:rPr>
        <w:t xml:space="preserve"> </w:t>
      </w:r>
      <w:r w:rsidR="000C5627" w:rsidRPr="00BF7E65">
        <w:rPr>
          <w:rFonts w:ascii="Verdana" w:hAnsi="Verdana"/>
          <w:sz w:val="20"/>
          <w:lang w:val="en-GB"/>
        </w:rPr>
        <w:t xml:space="preserve">It further recognises that national maritime capability is the bedrock of any regional mechanism which should be based on principles of national </w:t>
      </w:r>
      <w:r w:rsidR="00BF5875" w:rsidRPr="00BF7E65">
        <w:rPr>
          <w:rFonts w:ascii="Verdana" w:hAnsi="Verdana"/>
          <w:sz w:val="20"/>
          <w:lang w:val="en-GB"/>
        </w:rPr>
        <w:t>sovereignty</w:t>
      </w:r>
      <w:r w:rsidR="00D43CDA" w:rsidRPr="00BF7E65">
        <w:rPr>
          <w:rFonts w:ascii="Verdana" w:hAnsi="Verdana"/>
          <w:sz w:val="20"/>
          <w:lang w:val="en-GB"/>
        </w:rPr>
        <w:t xml:space="preserve"> </w:t>
      </w:r>
      <w:r w:rsidR="000C5627" w:rsidRPr="00BF7E65">
        <w:rPr>
          <w:rFonts w:ascii="Verdana" w:hAnsi="Verdana"/>
          <w:sz w:val="20"/>
          <w:lang w:val="en-GB"/>
        </w:rPr>
        <w:t xml:space="preserve">and ownership.  </w:t>
      </w:r>
    </w:p>
    <w:p w14:paraId="37F25503" w14:textId="717D5CB1" w:rsidR="004253D2" w:rsidRPr="00BF7E65" w:rsidRDefault="000C5627"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r w:rsidR="00C5676F" w:rsidRPr="00BF7E65">
        <w:rPr>
          <w:rFonts w:ascii="Verdana" w:hAnsi="Verdana"/>
          <w:sz w:val="20"/>
          <w:lang w:val="en-GB"/>
        </w:rPr>
        <w:t xml:space="preserve">takes </w:t>
      </w:r>
      <w:r w:rsidR="00C73142" w:rsidRPr="00BF7E65">
        <w:rPr>
          <w:rFonts w:ascii="Verdana" w:hAnsi="Verdana"/>
          <w:sz w:val="20"/>
          <w:lang w:val="en-GB"/>
        </w:rPr>
        <w:t xml:space="preserve">note of the steps to implement the previous Conferences’ outcomes </w:t>
      </w:r>
      <w:r w:rsidRPr="00BF7E65">
        <w:rPr>
          <w:rFonts w:ascii="Verdana" w:hAnsi="Verdana"/>
          <w:sz w:val="20"/>
          <w:lang w:val="en-GB"/>
        </w:rPr>
        <w:t xml:space="preserve">towards a strong, modern and regionally owned maritime </w:t>
      </w:r>
      <w:r w:rsidR="00530D37" w:rsidRPr="00BF7E65">
        <w:rPr>
          <w:rFonts w:ascii="Verdana" w:hAnsi="Verdana"/>
          <w:sz w:val="20"/>
          <w:lang w:val="en-GB"/>
        </w:rPr>
        <w:t xml:space="preserve">security and </w:t>
      </w:r>
      <w:r w:rsidR="006704CC" w:rsidRPr="00BF7E65">
        <w:rPr>
          <w:rFonts w:ascii="Verdana" w:hAnsi="Verdana"/>
          <w:sz w:val="20"/>
          <w:lang w:val="en-GB"/>
        </w:rPr>
        <w:t xml:space="preserve">safety </w:t>
      </w:r>
      <w:r w:rsidRPr="00BF7E65">
        <w:rPr>
          <w:rFonts w:ascii="Verdana" w:hAnsi="Verdana"/>
          <w:sz w:val="20"/>
          <w:lang w:val="en-GB"/>
        </w:rPr>
        <w:t>architecture</w:t>
      </w:r>
      <w:r w:rsidR="008C608D" w:rsidRPr="00BF7E65">
        <w:rPr>
          <w:rFonts w:ascii="Verdana" w:hAnsi="Verdana"/>
          <w:sz w:val="20"/>
          <w:lang w:val="en-GB"/>
        </w:rPr>
        <w:t xml:space="preserve"> with the support of the Europ</w:t>
      </w:r>
      <w:r w:rsidR="00530D37" w:rsidRPr="00BF7E65">
        <w:rPr>
          <w:rFonts w:ascii="Verdana" w:hAnsi="Verdana"/>
          <w:sz w:val="20"/>
          <w:lang w:val="en-GB"/>
        </w:rPr>
        <w:t>e</w:t>
      </w:r>
      <w:r w:rsidR="008C608D" w:rsidRPr="00BF7E65">
        <w:rPr>
          <w:rFonts w:ascii="Verdana" w:hAnsi="Verdana"/>
          <w:sz w:val="20"/>
          <w:lang w:val="en-GB"/>
        </w:rPr>
        <w:t>an Union</w:t>
      </w:r>
      <w:r w:rsidR="004253D2" w:rsidRPr="00BF7E65">
        <w:rPr>
          <w:rFonts w:ascii="Verdana" w:hAnsi="Verdana"/>
          <w:sz w:val="20"/>
          <w:lang w:val="en-GB"/>
        </w:rPr>
        <w:t>.</w:t>
      </w:r>
      <w:r w:rsidR="003B35B8" w:rsidRPr="00BF7E65">
        <w:rPr>
          <w:rFonts w:ascii="Verdana" w:hAnsi="Verdana"/>
          <w:sz w:val="20"/>
        </w:rPr>
        <w:t xml:space="preserve"> </w:t>
      </w:r>
    </w:p>
    <w:p w14:paraId="7F344B51" w14:textId="7159E3F7" w:rsidR="00E41ACB" w:rsidRPr="00BF7E65" w:rsidRDefault="004253D2"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w:t>
      </w:r>
      <w:r w:rsidR="00E41ACB" w:rsidRPr="00BF7E65">
        <w:rPr>
          <w:rFonts w:ascii="Verdana" w:hAnsi="Verdana"/>
          <w:sz w:val="20"/>
          <w:lang w:val="en-GB"/>
        </w:rPr>
        <w:t xml:space="preserve">he </w:t>
      </w:r>
      <w:r w:rsidR="00C73142" w:rsidRPr="00BF7E65">
        <w:rPr>
          <w:rFonts w:ascii="Verdana" w:hAnsi="Verdana"/>
          <w:sz w:val="20"/>
          <w:lang w:val="en-GB"/>
        </w:rPr>
        <w:t xml:space="preserve">Conference </w:t>
      </w:r>
      <w:r w:rsidR="00E41ACB" w:rsidRPr="00BF7E65">
        <w:rPr>
          <w:rFonts w:ascii="Verdana" w:hAnsi="Verdana"/>
          <w:sz w:val="20"/>
          <w:lang w:val="en-GB"/>
        </w:rPr>
        <w:t xml:space="preserve">commends </w:t>
      </w:r>
      <w:r w:rsidR="00C73142" w:rsidRPr="00BF7E65">
        <w:rPr>
          <w:rFonts w:ascii="Verdana" w:hAnsi="Verdana"/>
          <w:sz w:val="20"/>
          <w:lang w:val="en-GB"/>
        </w:rPr>
        <w:t>th</w:t>
      </w:r>
      <w:r w:rsidR="00C5676F" w:rsidRPr="00BF7E65">
        <w:rPr>
          <w:rFonts w:ascii="Verdana" w:hAnsi="Verdana"/>
          <w:sz w:val="20"/>
          <w:lang w:val="en-GB"/>
        </w:rPr>
        <w:t xml:space="preserve">e </w:t>
      </w:r>
      <w:r w:rsidR="00E41ACB" w:rsidRPr="00BF7E65">
        <w:rPr>
          <w:rFonts w:ascii="Verdana" w:hAnsi="Verdana"/>
          <w:sz w:val="20"/>
          <w:lang w:val="en-GB"/>
        </w:rPr>
        <w:t>following:</w:t>
      </w:r>
    </w:p>
    <w:p w14:paraId="5730265B" w14:textId="208B69B4" w:rsidR="00D41490" w:rsidRPr="00BF7E65" w:rsidRDefault="00D41490"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bdr w:val="none" w:sz="0" w:space="0" w:color="auto" w:frame="1"/>
        </w:rPr>
        <w:t>The operationalization of the R</w:t>
      </w:r>
      <w:r w:rsidR="008C608D" w:rsidRPr="00BF7E65">
        <w:rPr>
          <w:rFonts w:ascii="Verdana" w:hAnsi="Verdana"/>
          <w:sz w:val="20"/>
          <w:bdr w:val="none" w:sz="0" w:space="0" w:color="auto" w:frame="1"/>
        </w:rPr>
        <w:t xml:space="preserve">egional </w:t>
      </w:r>
      <w:r w:rsidRPr="00BF7E65">
        <w:rPr>
          <w:rFonts w:ascii="Verdana" w:hAnsi="Verdana"/>
          <w:sz w:val="20"/>
          <w:bdr w:val="none" w:sz="0" w:space="0" w:color="auto" w:frame="1"/>
        </w:rPr>
        <w:t>M</w:t>
      </w:r>
      <w:r w:rsidR="008C608D" w:rsidRPr="00BF7E65">
        <w:rPr>
          <w:rFonts w:ascii="Verdana" w:hAnsi="Verdana"/>
          <w:sz w:val="20"/>
          <w:bdr w:val="none" w:sz="0" w:space="0" w:color="auto" w:frame="1"/>
        </w:rPr>
        <w:t xml:space="preserve">aritime </w:t>
      </w:r>
      <w:r w:rsidRPr="00BF7E65">
        <w:rPr>
          <w:rFonts w:ascii="Verdana" w:hAnsi="Verdana"/>
          <w:sz w:val="20"/>
          <w:bdr w:val="none" w:sz="0" w:space="0" w:color="auto" w:frame="1"/>
        </w:rPr>
        <w:t>I</w:t>
      </w:r>
      <w:r w:rsidR="008C608D" w:rsidRPr="00BF7E65">
        <w:rPr>
          <w:rFonts w:ascii="Verdana" w:hAnsi="Verdana"/>
          <w:sz w:val="20"/>
          <w:bdr w:val="none" w:sz="0" w:space="0" w:color="auto" w:frame="1"/>
        </w:rPr>
        <w:t xml:space="preserve">nformation </w:t>
      </w:r>
      <w:r w:rsidRPr="00BF7E65">
        <w:rPr>
          <w:rFonts w:ascii="Verdana" w:hAnsi="Verdana"/>
          <w:sz w:val="20"/>
          <w:bdr w:val="none" w:sz="0" w:space="0" w:color="auto" w:frame="1"/>
        </w:rPr>
        <w:t>F</w:t>
      </w:r>
      <w:r w:rsidR="008C608D" w:rsidRPr="00BF7E65">
        <w:rPr>
          <w:rFonts w:ascii="Verdana" w:hAnsi="Verdana"/>
          <w:sz w:val="20"/>
          <w:bdr w:val="none" w:sz="0" w:space="0" w:color="auto" w:frame="1"/>
        </w:rPr>
        <w:t xml:space="preserve">usion </w:t>
      </w:r>
      <w:r w:rsidRPr="00BF7E65">
        <w:rPr>
          <w:rFonts w:ascii="Verdana" w:hAnsi="Verdana"/>
          <w:sz w:val="20"/>
          <w:bdr w:val="none" w:sz="0" w:space="0" w:color="auto" w:frame="1"/>
        </w:rPr>
        <w:t>C</w:t>
      </w:r>
      <w:r w:rsidR="008C608D" w:rsidRPr="00BF7E65">
        <w:rPr>
          <w:rFonts w:ascii="Verdana" w:hAnsi="Verdana"/>
          <w:sz w:val="20"/>
          <w:bdr w:val="none" w:sz="0" w:space="0" w:color="auto" w:frame="1"/>
        </w:rPr>
        <w:t>entre (RMIFC)</w:t>
      </w:r>
      <w:r w:rsidRPr="00BF7E65">
        <w:rPr>
          <w:rFonts w:ascii="Verdana" w:hAnsi="Verdana"/>
          <w:sz w:val="20"/>
          <w:bdr w:val="none" w:sz="0" w:space="0" w:color="auto" w:frame="1"/>
        </w:rPr>
        <w:t xml:space="preserve"> towards a comprehensive maritime picture of the Western Indian Ocean</w:t>
      </w:r>
      <w:r w:rsidR="004253D2" w:rsidRPr="00BF7E65">
        <w:rPr>
          <w:rFonts w:ascii="Verdana" w:hAnsi="Verdana"/>
          <w:sz w:val="20"/>
          <w:bdr w:val="none" w:sz="0" w:space="0" w:color="auto" w:frame="1"/>
        </w:rPr>
        <w:t>,</w:t>
      </w:r>
      <w:r w:rsidRPr="00BF7E65">
        <w:rPr>
          <w:rFonts w:ascii="Verdana" w:hAnsi="Verdana"/>
          <w:sz w:val="20"/>
          <w:bdr w:val="none" w:sz="0" w:space="0" w:color="auto" w:frame="1"/>
        </w:rPr>
        <w:t xml:space="preserve"> which eventually will enable each </w:t>
      </w:r>
      <w:r w:rsidR="00530D37" w:rsidRPr="00BF7E65">
        <w:rPr>
          <w:rFonts w:ascii="Verdana" w:hAnsi="Verdana"/>
          <w:sz w:val="20"/>
          <w:bdr w:val="none" w:sz="0" w:space="0" w:color="auto" w:frame="1"/>
        </w:rPr>
        <w:t xml:space="preserve">participating </w:t>
      </w:r>
      <w:r w:rsidRPr="00BF7E65">
        <w:rPr>
          <w:rFonts w:ascii="Verdana" w:hAnsi="Verdana"/>
          <w:sz w:val="20"/>
          <w:bdr w:val="none" w:sz="0" w:space="0" w:color="auto" w:frame="1"/>
        </w:rPr>
        <w:t xml:space="preserve">country to determine its area of interest and vessels of interest. The Conference calls upon key international actors in this area </w:t>
      </w:r>
      <w:r w:rsidR="00F329EF" w:rsidRPr="00BF7E65">
        <w:rPr>
          <w:rFonts w:ascii="Verdana" w:hAnsi="Verdana"/>
          <w:sz w:val="20"/>
          <w:bdr w:val="none" w:sz="0" w:space="0" w:color="auto" w:frame="1"/>
        </w:rPr>
        <w:t>to provide sustained support in this regard</w:t>
      </w:r>
      <w:r w:rsidR="004253D2" w:rsidRPr="00BF7E65">
        <w:rPr>
          <w:rFonts w:ascii="Verdana" w:hAnsi="Verdana"/>
          <w:sz w:val="20"/>
          <w:bdr w:val="none" w:sz="0" w:space="0" w:color="auto" w:frame="1"/>
        </w:rPr>
        <w:t>.</w:t>
      </w:r>
    </w:p>
    <w:p w14:paraId="1C38E2C5" w14:textId="1F62D251" w:rsidR="00D00124" w:rsidRPr="00BF7E65" w:rsidRDefault="004253D2" w:rsidP="00BF7E65">
      <w:pPr>
        <w:pStyle w:val="Paragraphedeliste"/>
        <w:numPr>
          <w:ilvl w:val="1"/>
          <w:numId w:val="25"/>
        </w:numPr>
        <w:spacing w:after="160" w:line="259" w:lineRule="auto"/>
        <w:contextualSpacing w:val="0"/>
        <w:jc w:val="both"/>
        <w:rPr>
          <w:rFonts w:ascii="Verdana" w:hAnsi="Verdana"/>
          <w:sz w:val="20"/>
          <w:bdr w:val="none" w:sz="0" w:space="0" w:color="auto" w:frame="1"/>
        </w:rPr>
      </w:pPr>
      <w:r w:rsidRPr="00BF7E65">
        <w:rPr>
          <w:rFonts w:ascii="Verdana" w:hAnsi="Verdana"/>
          <w:sz w:val="20"/>
          <w:bdr w:val="none" w:sz="0" w:space="0" w:color="auto" w:frame="1"/>
        </w:rPr>
        <w:t xml:space="preserve">The </w:t>
      </w:r>
      <w:r w:rsidR="00D00124" w:rsidRPr="00BF7E65">
        <w:rPr>
          <w:rFonts w:ascii="Verdana" w:hAnsi="Verdana"/>
          <w:sz w:val="20"/>
          <w:bdr w:val="none" w:sz="0" w:space="0" w:color="auto" w:frame="1"/>
        </w:rPr>
        <w:t>operationalization of the Regional Coordination of Operations Centre (RCOC) which significantly improves regional maritime capability and which has even led to legal finish.</w:t>
      </w:r>
    </w:p>
    <w:p w14:paraId="53E2FAF9" w14:textId="2D2B428C" w:rsidR="00C73142" w:rsidRPr="00BF7E65" w:rsidRDefault="008C608D"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lang w:val="en-ZA"/>
        </w:rPr>
        <w:t>T</w:t>
      </w:r>
      <w:r w:rsidR="00E41ACB" w:rsidRPr="00BF7E65">
        <w:rPr>
          <w:rFonts w:ascii="Verdana" w:hAnsi="Verdana"/>
          <w:sz w:val="20"/>
          <w:lang w:val="en-ZA"/>
        </w:rPr>
        <w:t xml:space="preserve">he decision of the </w:t>
      </w:r>
      <w:r w:rsidR="00717063">
        <w:rPr>
          <w:rFonts w:ascii="Verdana" w:hAnsi="Verdana" w:cstheme="minorHAnsi"/>
          <w:sz w:val="20"/>
          <w:szCs w:val="20"/>
          <w:lang w:val="en-ZA"/>
        </w:rPr>
        <w:t>Djibouti Code of Conduct (</w:t>
      </w:r>
      <w:proofErr w:type="spellStart"/>
      <w:r w:rsidR="00E41ACB" w:rsidRPr="00BF7E65">
        <w:rPr>
          <w:rFonts w:ascii="Verdana" w:hAnsi="Verdana"/>
          <w:sz w:val="20"/>
          <w:lang w:val="en-ZA"/>
        </w:rPr>
        <w:t>DCoC</w:t>
      </w:r>
      <w:proofErr w:type="spellEnd"/>
      <w:r w:rsidR="00717063">
        <w:rPr>
          <w:rFonts w:ascii="Verdana" w:hAnsi="Verdana" w:cstheme="minorHAnsi"/>
          <w:sz w:val="20"/>
          <w:szCs w:val="20"/>
          <w:lang w:val="en-ZA"/>
        </w:rPr>
        <w:t>)</w:t>
      </w:r>
      <w:r w:rsidR="00717063" w:rsidRPr="00BF7E65">
        <w:rPr>
          <w:rFonts w:ascii="Verdana" w:hAnsi="Verdana"/>
          <w:sz w:val="20"/>
          <w:lang w:val="en-ZA"/>
        </w:rPr>
        <w:t xml:space="preserve"> </w:t>
      </w:r>
      <w:r w:rsidR="00310936" w:rsidRPr="00BF7E65">
        <w:rPr>
          <w:rFonts w:ascii="Verdana" w:hAnsi="Verdana"/>
          <w:sz w:val="20"/>
          <w:lang w:val="en-ZA"/>
        </w:rPr>
        <w:t>Information Sharing Network</w:t>
      </w:r>
      <w:r w:rsidR="00E41ACB" w:rsidRPr="00BF7E65">
        <w:rPr>
          <w:rFonts w:ascii="Verdana" w:hAnsi="Verdana"/>
          <w:sz w:val="20"/>
          <w:lang w:val="en-ZA"/>
        </w:rPr>
        <w:t xml:space="preserve"> to </w:t>
      </w:r>
      <w:r w:rsidR="002F4F8B" w:rsidRPr="00BF7E65">
        <w:rPr>
          <w:rFonts w:ascii="Verdana" w:hAnsi="Verdana"/>
          <w:sz w:val="20"/>
          <w:lang w:val="en-ZA"/>
        </w:rPr>
        <w:t>work towards</w:t>
      </w:r>
      <w:r w:rsidR="00E41ACB" w:rsidRPr="00BF7E65">
        <w:rPr>
          <w:rFonts w:ascii="Verdana" w:hAnsi="Verdana"/>
          <w:sz w:val="20"/>
          <w:lang w:val="en-ZA"/>
        </w:rPr>
        <w:t xml:space="preserve"> a </w:t>
      </w:r>
      <w:r w:rsidR="00D41490" w:rsidRPr="00BF7E65">
        <w:rPr>
          <w:rFonts w:ascii="Verdana" w:hAnsi="Verdana"/>
          <w:sz w:val="20"/>
          <w:lang w:val="en-ZA"/>
        </w:rPr>
        <w:t xml:space="preserve">cooperation agreement </w:t>
      </w:r>
      <w:r w:rsidR="00E41ACB" w:rsidRPr="00BF7E65">
        <w:rPr>
          <w:rFonts w:ascii="Verdana" w:hAnsi="Verdana"/>
          <w:sz w:val="20"/>
          <w:lang w:val="en-ZA"/>
        </w:rPr>
        <w:t>to collaborate with regional centres established under the</w:t>
      </w:r>
      <w:r w:rsidR="00DD456B" w:rsidRPr="00BF7E65">
        <w:rPr>
          <w:rFonts w:ascii="Verdana" w:hAnsi="Verdana"/>
          <w:sz w:val="20"/>
          <w:lang w:val="en-ZA"/>
        </w:rPr>
        <w:t xml:space="preserve"> </w:t>
      </w:r>
      <w:r w:rsidR="00DD456B">
        <w:rPr>
          <w:rFonts w:ascii="Verdana" w:hAnsi="Verdana" w:cstheme="minorHAnsi"/>
          <w:sz w:val="20"/>
          <w:szCs w:val="20"/>
          <w:lang w:val="en-ZA"/>
        </w:rPr>
        <w:t>Maritime Security (</w:t>
      </w:r>
      <w:r w:rsidR="00E41ACB" w:rsidRPr="00BF7E65">
        <w:rPr>
          <w:rFonts w:ascii="Verdana" w:hAnsi="Verdana"/>
          <w:sz w:val="20"/>
          <w:lang w:val="en-ZA"/>
        </w:rPr>
        <w:t>MASE</w:t>
      </w:r>
      <w:r w:rsidR="00DD456B">
        <w:rPr>
          <w:rFonts w:ascii="Verdana" w:hAnsi="Verdana" w:cstheme="minorHAnsi"/>
          <w:sz w:val="20"/>
          <w:szCs w:val="20"/>
          <w:lang w:val="en-ZA"/>
        </w:rPr>
        <w:t>)</w:t>
      </w:r>
      <w:r w:rsidR="00E41ACB" w:rsidRPr="00BF7E65">
        <w:rPr>
          <w:rFonts w:ascii="Verdana" w:hAnsi="Verdana"/>
          <w:sz w:val="20"/>
          <w:lang w:val="en-ZA"/>
        </w:rPr>
        <w:t xml:space="preserve"> Framework and incorporate the two Centres </w:t>
      </w:r>
      <w:r w:rsidR="002F4F8B" w:rsidRPr="00BF7E65">
        <w:rPr>
          <w:rFonts w:ascii="Verdana" w:hAnsi="Verdana"/>
          <w:sz w:val="20"/>
          <w:lang w:val="en-ZA"/>
        </w:rPr>
        <w:t>i.e.,</w:t>
      </w:r>
      <w:r w:rsidR="00E41ACB" w:rsidRPr="00BF7E65">
        <w:rPr>
          <w:rFonts w:ascii="Verdana" w:hAnsi="Verdana"/>
          <w:sz w:val="20"/>
          <w:lang w:val="en-ZA"/>
        </w:rPr>
        <w:t xml:space="preserve"> the RMIFC in Madagascar and the RCOC in Seychelles, </w:t>
      </w:r>
      <w:r w:rsidR="002F4F8B" w:rsidRPr="00BF7E65">
        <w:rPr>
          <w:rFonts w:ascii="Verdana" w:hAnsi="Verdana"/>
          <w:sz w:val="20"/>
          <w:lang w:val="en-ZA"/>
        </w:rPr>
        <w:t>to optimise the use of resources</w:t>
      </w:r>
      <w:r w:rsidR="00E41ACB" w:rsidRPr="00BF7E65">
        <w:rPr>
          <w:rFonts w:ascii="Verdana" w:hAnsi="Verdana"/>
          <w:sz w:val="20"/>
          <w:lang w:val="en-ZA"/>
        </w:rPr>
        <w:t>.</w:t>
      </w:r>
    </w:p>
    <w:p w14:paraId="74A1AB04" w14:textId="365D3BA2" w:rsidR="00E41ACB" w:rsidRPr="00BF7E65" w:rsidRDefault="00E41ACB" w:rsidP="00BF7E65">
      <w:pPr>
        <w:pStyle w:val="Paragraphedeliste"/>
        <w:numPr>
          <w:ilvl w:val="1"/>
          <w:numId w:val="25"/>
        </w:numPr>
        <w:spacing w:after="160" w:line="259" w:lineRule="auto"/>
        <w:contextualSpacing w:val="0"/>
        <w:jc w:val="both"/>
        <w:rPr>
          <w:rFonts w:ascii="Verdana" w:hAnsi="Verdana"/>
          <w:sz w:val="20"/>
          <w:lang w:val="en-GB"/>
        </w:rPr>
      </w:pPr>
      <w:r w:rsidRPr="00BF7E65">
        <w:rPr>
          <w:rFonts w:ascii="Verdana" w:hAnsi="Verdana"/>
          <w:sz w:val="20"/>
          <w:lang w:val="en-ZA"/>
        </w:rPr>
        <w:t xml:space="preserve">The </w:t>
      </w:r>
      <w:r w:rsidR="00D41490" w:rsidRPr="00BF7E65">
        <w:rPr>
          <w:rFonts w:ascii="Verdana" w:hAnsi="Verdana"/>
          <w:sz w:val="20"/>
          <w:lang w:val="en-ZA"/>
        </w:rPr>
        <w:t xml:space="preserve">partnership established through the </w:t>
      </w:r>
      <w:r w:rsidRPr="00BF7E65">
        <w:rPr>
          <w:rFonts w:ascii="Verdana" w:hAnsi="Verdana"/>
          <w:sz w:val="20"/>
          <w:lang w:val="en-ZA"/>
        </w:rPr>
        <w:t xml:space="preserve">signature of </w:t>
      </w:r>
      <w:r w:rsidR="00D41490" w:rsidRPr="00BF7E65">
        <w:rPr>
          <w:rFonts w:ascii="Verdana" w:hAnsi="Verdana"/>
          <w:sz w:val="20"/>
          <w:lang w:val="en-ZA"/>
        </w:rPr>
        <w:t>cooperation agreements</w:t>
      </w:r>
      <w:r w:rsidRPr="00BF7E65">
        <w:rPr>
          <w:rFonts w:ascii="Verdana" w:hAnsi="Verdana"/>
          <w:sz w:val="20"/>
          <w:lang w:val="en-ZA"/>
        </w:rPr>
        <w:t xml:space="preserve"> </w:t>
      </w:r>
      <w:r w:rsidR="00D41490" w:rsidRPr="00BF7E65">
        <w:rPr>
          <w:rFonts w:ascii="Verdana" w:hAnsi="Verdana"/>
          <w:sz w:val="20"/>
          <w:lang w:val="en-ZA"/>
        </w:rPr>
        <w:t xml:space="preserve">of the </w:t>
      </w:r>
      <w:r w:rsidR="00DD456B" w:rsidRPr="00BF5875">
        <w:rPr>
          <w:rFonts w:ascii="Verdana" w:hAnsi="Verdana" w:cstheme="minorHAnsi"/>
          <w:sz w:val="20"/>
          <w:szCs w:val="20"/>
          <w:lang w:val="en-GB"/>
        </w:rPr>
        <w:t xml:space="preserve">maritime </w:t>
      </w:r>
      <w:r w:rsidR="00DD456B" w:rsidRPr="00F63FBA">
        <w:rPr>
          <w:rFonts w:ascii="Verdana" w:hAnsi="Verdana" w:cstheme="minorHAnsi"/>
          <w:sz w:val="20"/>
          <w:szCs w:val="20"/>
          <w:lang w:val="en-GB"/>
        </w:rPr>
        <w:t>security</w:t>
      </w:r>
      <w:r w:rsidR="00DD456B" w:rsidRPr="00530D37">
        <w:rPr>
          <w:rFonts w:ascii="Verdana" w:hAnsi="Verdana" w:cstheme="minorHAnsi"/>
          <w:sz w:val="20"/>
          <w:szCs w:val="20"/>
          <w:lang w:val="en-GB"/>
        </w:rPr>
        <w:t xml:space="preserve"> </w:t>
      </w:r>
      <w:r w:rsidR="00DD456B">
        <w:rPr>
          <w:rFonts w:ascii="Verdana" w:hAnsi="Verdana" w:cstheme="minorHAnsi"/>
          <w:sz w:val="20"/>
          <w:szCs w:val="20"/>
          <w:lang w:val="en-GB"/>
        </w:rPr>
        <w:t xml:space="preserve">and </w:t>
      </w:r>
      <w:r w:rsidR="00DD456B" w:rsidRPr="00BF5875">
        <w:rPr>
          <w:rFonts w:ascii="Verdana" w:hAnsi="Verdana" w:cstheme="minorHAnsi"/>
          <w:sz w:val="20"/>
          <w:szCs w:val="20"/>
          <w:lang w:val="en-GB"/>
        </w:rPr>
        <w:t>safety architecture</w:t>
      </w:r>
      <w:r w:rsidR="00DD456B" w:rsidRPr="00BF7E65">
        <w:rPr>
          <w:rFonts w:ascii="Verdana" w:hAnsi="Verdana"/>
          <w:sz w:val="20"/>
          <w:lang w:val="en-ZA"/>
        </w:rPr>
        <w:t xml:space="preserve"> </w:t>
      </w:r>
      <w:r w:rsidR="00D41490" w:rsidRPr="00BF7E65">
        <w:rPr>
          <w:rFonts w:ascii="Verdana" w:hAnsi="Verdana"/>
          <w:sz w:val="20"/>
          <w:lang w:val="en-ZA"/>
        </w:rPr>
        <w:t>Centres (</w:t>
      </w:r>
      <w:r w:rsidRPr="00BF7E65">
        <w:rPr>
          <w:rFonts w:ascii="Verdana" w:hAnsi="Verdana"/>
          <w:sz w:val="20"/>
          <w:lang w:val="en-ZA"/>
        </w:rPr>
        <w:t>RMIFC-RCOC</w:t>
      </w:r>
      <w:r w:rsidR="00D41490" w:rsidRPr="00BF7E65">
        <w:rPr>
          <w:rFonts w:ascii="Verdana" w:hAnsi="Verdana"/>
          <w:sz w:val="20"/>
          <w:lang w:val="en-ZA"/>
        </w:rPr>
        <w:t xml:space="preserve">) with </w:t>
      </w:r>
      <w:r w:rsidR="00717063">
        <w:rPr>
          <w:rFonts w:ascii="Verdana" w:hAnsi="Verdana" w:cstheme="minorHAnsi"/>
          <w:sz w:val="20"/>
          <w:szCs w:val="20"/>
          <w:lang w:val="en-ZA"/>
        </w:rPr>
        <w:t xml:space="preserve">Information Fusion </w:t>
      </w:r>
      <w:proofErr w:type="spellStart"/>
      <w:r w:rsidR="00717063">
        <w:rPr>
          <w:rFonts w:ascii="Verdana" w:hAnsi="Verdana" w:cstheme="minorHAnsi"/>
          <w:sz w:val="20"/>
          <w:szCs w:val="20"/>
          <w:lang w:val="en-ZA"/>
        </w:rPr>
        <w:t>Center</w:t>
      </w:r>
      <w:proofErr w:type="spellEnd"/>
      <w:r w:rsidR="00717063">
        <w:rPr>
          <w:rFonts w:ascii="Verdana" w:hAnsi="Verdana" w:cstheme="minorHAnsi"/>
          <w:sz w:val="20"/>
          <w:szCs w:val="20"/>
          <w:lang w:val="en-ZA"/>
        </w:rPr>
        <w:t xml:space="preserve"> - Indian Ocean Region (</w:t>
      </w:r>
      <w:r w:rsidRPr="00BF7E65">
        <w:rPr>
          <w:rFonts w:ascii="Verdana" w:hAnsi="Verdana"/>
          <w:sz w:val="20"/>
          <w:lang w:val="en-ZA"/>
        </w:rPr>
        <w:t>IFC-IOR</w:t>
      </w:r>
      <w:r w:rsidR="00717063">
        <w:rPr>
          <w:rFonts w:ascii="Verdana" w:hAnsi="Verdana" w:cstheme="minorHAnsi"/>
          <w:sz w:val="20"/>
          <w:szCs w:val="20"/>
          <w:lang w:val="en-ZA"/>
        </w:rPr>
        <w:t>)</w:t>
      </w:r>
      <w:r w:rsidR="00D41490" w:rsidRPr="00BF5875">
        <w:rPr>
          <w:rFonts w:ascii="Verdana" w:hAnsi="Verdana" w:cstheme="minorHAnsi"/>
          <w:sz w:val="20"/>
          <w:szCs w:val="20"/>
          <w:lang w:val="en-ZA"/>
        </w:rPr>
        <w:t xml:space="preserve">, </w:t>
      </w:r>
      <w:r w:rsidR="00717063">
        <w:rPr>
          <w:rFonts w:ascii="Verdana" w:hAnsi="Verdana" w:cstheme="minorHAnsi"/>
          <w:sz w:val="20"/>
          <w:szCs w:val="20"/>
          <w:lang w:val="en-ZA"/>
        </w:rPr>
        <w:t>International Maritime Organisation (</w:t>
      </w:r>
      <w:r w:rsidR="00D41490" w:rsidRPr="00BF7E65">
        <w:rPr>
          <w:rFonts w:ascii="Verdana" w:hAnsi="Verdana"/>
          <w:sz w:val="20"/>
          <w:lang w:val="en-ZA"/>
        </w:rPr>
        <w:t>IMO</w:t>
      </w:r>
      <w:r w:rsidR="00717063">
        <w:rPr>
          <w:rFonts w:ascii="Verdana" w:hAnsi="Verdana" w:cstheme="minorHAnsi"/>
          <w:sz w:val="20"/>
          <w:szCs w:val="20"/>
          <w:lang w:val="en-ZA"/>
        </w:rPr>
        <w:t>)</w:t>
      </w:r>
      <w:r w:rsidR="00D41490" w:rsidRPr="00BF5875">
        <w:rPr>
          <w:rFonts w:ascii="Verdana" w:hAnsi="Verdana" w:cstheme="minorHAnsi"/>
          <w:sz w:val="20"/>
          <w:szCs w:val="20"/>
          <w:lang w:val="en-ZA"/>
        </w:rPr>
        <w:t>,</w:t>
      </w:r>
      <w:r w:rsidR="00493A74" w:rsidRPr="00BF5875">
        <w:rPr>
          <w:rFonts w:ascii="Verdana" w:hAnsi="Verdana" w:cstheme="minorHAnsi"/>
          <w:sz w:val="20"/>
          <w:szCs w:val="20"/>
          <w:lang w:val="en-ZA"/>
        </w:rPr>
        <w:t xml:space="preserve"> </w:t>
      </w:r>
      <w:r w:rsidR="00717063">
        <w:rPr>
          <w:rFonts w:ascii="Verdana" w:hAnsi="Verdana" w:cstheme="minorHAnsi"/>
          <w:sz w:val="20"/>
          <w:szCs w:val="20"/>
          <w:lang w:val="en-ZA"/>
        </w:rPr>
        <w:t>International Organisation for Migration (</w:t>
      </w:r>
      <w:r w:rsidR="00493A74" w:rsidRPr="00BF7E65">
        <w:rPr>
          <w:rFonts w:ascii="Verdana" w:hAnsi="Verdana"/>
          <w:sz w:val="20"/>
          <w:lang w:val="en-ZA"/>
        </w:rPr>
        <w:t>IOM</w:t>
      </w:r>
      <w:r w:rsidR="00717063">
        <w:rPr>
          <w:rFonts w:ascii="Verdana" w:hAnsi="Verdana" w:cstheme="minorHAnsi"/>
          <w:sz w:val="20"/>
          <w:szCs w:val="20"/>
          <w:lang w:val="en-ZA"/>
        </w:rPr>
        <w:t>)</w:t>
      </w:r>
      <w:r w:rsidR="00493A74" w:rsidRPr="00BF5875">
        <w:rPr>
          <w:rFonts w:ascii="Verdana" w:hAnsi="Verdana" w:cstheme="minorHAnsi"/>
          <w:sz w:val="20"/>
          <w:szCs w:val="20"/>
          <w:lang w:val="en-ZA"/>
        </w:rPr>
        <w:t>,</w:t>
      </w:r>
      <w:r w:rsidR="00D41490" w:rsidRPr="00BF7E65">
        <w:rPr>
          <w:rFonts w:ascii="Verdana" w:hAnsi="Verdana"/>
          <w:sz w:val="20"/>
          <w:lang w:val="en-ZA"/>
        </w:rPr>
        <w:t xml:space="preserve"> </w:t>
      </w:r>
      <w:r w:rsidR="00D41490" w:rsidRPr="00BF7E65">
        <w:rPr>
          <w:rFonts w:ascii="Verdana" w:hAnsi="Verdana"/>
          <w:sz w:val="20"/>
          <w:highlight w:val="yellow"/>
          <w:lang w:val="en-ZA"/>
        </w:rPr>
        <w:t>XXXXXX</w:t>
      </w:r>
      <w:r w:rsidRPr="00BF7E65">
        <w:rPr>
          <w:rFonts w:ascii="Verdana" w:hAnsi="Verdana"/>
          <w:sz w:val="20"/>
          <w:lang w:val="en-ZA"/>
        </w:rPr>
        <w:t xml:space="preserve"> and the upcoming </w:t>
      </w:r>
      <w:r w:rsidR="00D41490" w:rsidRPr="00BF7E65">
        <w:rPr>
          <w:rFonts w:ascii="Verdana" w:hAnsi="Verdana"/>
          <w:sz w:val="20"/>
          <w:lang w:val="en-ZA"/>
        </w:rPr>
        <w:t>one</w:t>
      </w:r>
      <w:r w:rsidRPr="00BF7E65">
        <w:rPr>
          <w:rFonts w:ascii="Verdana" w:hAnsi="Verdana"/>
          <w:sz w:val="20"/>
          <w:lang w:val="en-ZA"/>
        </w:rPr>
        <w:t xml:space="preserve"> with </w:t>
      </w:r>
      <w:r w:rsidR="00310936" w:rsidRPr="00BF7E65">
        <w:rPr>
          <w:rFonts w:ascii="Verdana" w:hAnsi="Verdana"/>
          <w:sz w:val="20"/>
          <w:lang w:val="en-ZA"/>
        </w:rPr>
        <w:t xml:space="preserve">Information Fusion Centre </w:t>
      </w:r>
      <w:r w:rsidRPr="00BF7E65">
        <w:rPr>
          <w:rFonts w:ascii="Verdana" w:hAnsi="Verdana"/>
          <w:sz w:val="20"/>
          <w:lang w:val="en-ZA"/>
        </w:rPr>
        <w:t xml:space="preserve">Singapore </w:t>
      </w:r>
      <w:r w:rsidR="006260B5" w:rsidRPr="00BF7E65">
        <w:rPr>
          <w:rFonts w:ascii="Verdana" w:hAnsi="Verdana"/>
          <w:sz w:val="20"/>
          <w:lang w:val="en-ZA"/>
        </w:rPr>
        <w:t>in order to provide the region with a comprehensive maritime picture</w:t>
      </w:r>
      <w:r w:rsidR="002F4F8B" w:rsidRPr="00BF7E65">
        <w:rPr>
          <w:rFonts w:ascii="Verdana" w:hAnsi="Verdana"/>
          <w:sz w:val="20"/>
          <w:lang w:val="en-ZA"/>
        </w:rPr>
        <w:t>.</w:t>
      </w:r>
    </w:p>
    <w:p w14:paraId="6FE7316C" w14:textId="31C59490" w:rsidR="00D00124" w:rsidRPr="00BF7E65" w:rsidRDefault="00D0012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acknowledges the contribution of the EU through the MASE Programme and other EU-funded initiatives for the operationalisation of the RMIFC and RCOC and calls for the additional support of other partners.</w:t>
      </w:r>
    </w:p>
    <w:p w14:paraId="468642BD" w14:textId="6EF7EEBD" w:rsidR="00C5676F" w:rsidRPr="00BF7E65" w:rsidRDefault="00C2707C" w:rsidP="00BF7E65">
      <w:pPr>
        <w:pStyle w:val="Paragraphedeliste"/>
        <w:numPr>
          <w:ilvl w:val="0"/>
          <w:numId w:val="24"/>
        </w:numPr>
        <w:spacing w:after="160" w:line="259" w:lineRule="auto"/>
        <w:contextualSpacing w:val="0"/>
        <w:jc w:val="both"/>
        <w:rPr>
          <w:rFonts w:ascii="Verdana" w:hAnsi="Verdana"/>
          <w:b/>
          <w:sz w:val="20"/>
          <w:lang w:val="en-GB"/>
        </w:rPr>
      </w:pPr>
      <w:r w:rsidRPr="00BF7E65">
        <w:rPr>
          <w:rFonts w:ascii="Verdana" w:hAnsi="Verdana"/>
          <w:sz w:val="20"/>
          <w:lang w:val="en-GB"/>
        </w:rPr>
        <w:t xml:space="preserve">The </w:t>
      </w:r>
      <w:r w:rsidR="002F4F8B" w:rsidRPr="00BF7E65">
        <w:rPr>
          <w:rFonts w:ascii="Verdana" w:hAnsi="Verdana"/>
          <w:sz w:val="20"/>
          <w:lang w:val="en-GB"/>
        </w:rPr>
        <w:t xml:space="preserve">challenges in ensuring maritime security and safety are complex. </w:t>
      </w:r>
      <w:r w:rsidR="00744AC3" w:rsidRPr="00BF7E65">
        <w:rPr>
          <w:rFonts w:ascii="Verdana" w:hAnsi="Verdana"/>
          <w:sz w:val="20"/>
          <w:lang w:val="en-GB"/>
        </w:rPr>
        <w:t xml:space="preserve">There is a need to improve </w:t>
      </w:r>
      <w:r w:rsidRPr="00BF7E65">
        <w:rPr>
          <w:rFonts w:ascii="Verdana" w:hAnsi="Verdana"/>
          <w:sz w:val="20"/>
          <w:lang w:val="en-GB"/>
        </w:rPr>
        <w:t>multi-agency</w:t>
      </w:r>
      <w:r w:rsidR="00744AC3" w:rsidRPr="00BF7E65">
        <w:rPr>
          <w:rFonts w:ascii="Verdana" w:hAnsi="Verdana"/>
          <w:sz w:val="20"/>
          <w:lang w:val="en-GB"/>
        </w:rPr>
        <w:t xml:space="preserve"> coordination appro</w:t>
      </w:r>
      <w:r w:rsidRPr="00BF7E65">
        <w:rPr>
          <w:rFonts w:ascii="Verdana" w:hAnsi="Verdana"/>
          <w:sz w:val="20"/>
          <w:lang w:val="en-GB"/>
        </w:rPr>
        <w:t xml:space="preserve">ach. </w:t>
      </w:r>
      <w:r w:rsidR="000C5627" w:rsidRPr="00BF7E65">
        <w:rPr>
          <w:rFonts w:ascii="Verdana" w:hAnsi="Verdana"/>
          <w:sz w:val="20"/>
          <w:lang w:val="en-GB"/>
        </w:rPr>
        <w:t xml:space="preserve">The </w:t>
      </w:r>
      <w:r w:rsidR="006260B5" w:rsidRPr="00BF7E65">
        <w:rPr>
          <w:rFonts w:ascii="Verdana" w:hAnsi="Verdana"/>
          <w:sz w:val="20"/>
          <w:lang w:val="en-GB"/>
        </w:rPr>
        <w:t>Conference commends that most of the countries in the region have already established and operationalised</w:t>
      </w:r>
      <w:r w:rsidR="00BF5875" w:rsidRPr="00BF7E65">
        <w:rPr>
          <w:rFonts w:ascii="Verdana" w:hAnsi="Verdana"/>
          <w:sz w:val="20"/>
          <w:lang w:val="en-GB"/>
        </w:rPr>
        <w:t xml:space="preserve"> their</w:t>
      </w:r>
      <w:r w:rsidR="006260B5" w:rsidRPr="00BF7E65">
        <w:rPr>
          <w:rFonts w:ascii="Verdana" w:hAnsi="Verdana"/>
          <w:sz w:val="20"/>
          <w:lang w:val="en-GB"/>
        </w:rPr>
        <w:t xml:space="preserve"> National Informat</w:t>
      </w:r>
      <w:r w:rsidR="00594B26" w:rsidRPr="00BF7E65">
        <w:rPr>
          <w:rFonts w:ascii="Verdana" w:hAnsi="Verdana"/>
          <w:sz w:val="20"/>
          <w:lang w:val="en-GB"/>
        </w:rPr>
        <w:t>i</w:t>
      </w:r>
      <w:r w:rsidR="006260B5" w:rsidRPr="00BF7E65">
        <w:rPr>
          <w:rFonts w:ascii="Verdana" w:hAnsi="Verdana"/>
          <w:sz w:val="20"/>
          <w:lang w:val="en-GB"/>
        </w:rPr>
        <w:t>on Sharing</w:t>
      </w:r>
      <w:r w:rsidR="00BF5875" w:rsidRPr="00BF7E65">
        <w:rPr>
          <w:rFonts w:ascii="Verdana" w:hAnsi="Verdana"/>
          <w:sz w:val="20"/>
          <w:lang w:val="en-GB"/>
        </w:rPr>
        <w:t xml:space="preserve"> mechanism</w:t>
      </w:r>
      <w:r w:rsidR="00744AC3" w:rsidRPr="00BF7E65">
        <w:rPr>
          <w:rFonts w:ascii="Verdana" w:hAnsi="Verdana"/>
          <w:sz w:val="20"/>
          <w:lang w:val="en-GB"/>
        </w:rPr>
        <w:t xml:space="preserve">. The Conference further commends the decision of the </w:t>
      </w:r>
      <w:r w:rsidR="00DD456B">
        <w:rPr>
          <w:rFonts w:ascii="Verdana" w:hAnsi="Verdana" w:cstheme="minorHAnsi"/>
          <w:sz w:val="20"/>
          <w:szCs w:val="20"/>
          <w:lang w:val="en-GB"/>
        </w:rPr>
        <w:t>Indian Ocean Commission (</w:t>
      </w:r>
      <w:r w:rsidR="00744AC3" w:rsidRPr="00BF5875">
        <w:rPr>
          <w:rFonts w:ascii="Verdana" w:hAnsi="Verdana" w:cstheme="minorHAnsi"/>
          <w:sz w:val="20"/>
          <w:szCs w:val="20"/>
          <w:lang w:val="en-GB"/>
        </w:rPr>
        <w:t>I</w:t>
      </w:r>
      <w:r w:rsidR="00744AC3">
        <w:rPr>
          <w:rFonts w:ascii="Verdana" w:hAnsi="Verdana" w:cstheme="minorHAnsi"/>
          <w:sz w:val="20"/>
          <w:szCs w:val="20"/>
          <w:lang w:val="en-GB"/>
        </w:rPr>
        <w:t>OC</w:t>
      </w:r>
      <w:r w:rsidR="00DD456B">
        <w:rPr>
          <w:rFonts w:ascii="Verdana" w:hAnsi="Verdana" w:cstheme="minorHAnsi"/>
          <w:sz w:val="20"/>
          <w:szCs w:val="20"/>
          <w:lang w:val="en-GB"/>
        </w:rPr>
        <w:t>)</w:t>
      </w:r>
      <w:r w:rsidR="00744AC3" w:rsidRPr="00BF5875">
        <w:rPr>
          <w:rFonts w:ascii="Verdana" w:hAnsi="Verdana" w:cstheme="minorHAnsi"/>
          <w:sz w:val="20"/>
          <w:szCs w:val="20"/>
          <w:lang w:val="en-GB"/>
        </w:rPr>
        <w:t xml:space="preserve">, the </w:t>
      </w:r>
      <w:r w:rsidR="00DD456B" w:rsidRPr="00BF5875">
        <w:rPr>
          <w:rFonts w:ascii="Verdana" w:hAnsi="Verdana" w:cstheme="minorHAnsi"/>
          <w:sz w:val="20"/>
          <w:szCs w:val="20"/>
          <w:lang w:val="en-GB"/>
        </w:rPr>
        <w:t xml:space="preserve">maritime </w:t>
      </w:r>
      <w:r w:rsidR="00DD456B" w:rsidRPr="00F63FBA">
        <w:rPr>
          <w:rFonts w:ascii="Verdana" w:hAnsi="Verdana" w:cstheme="minorHAnsi"/>
          <w:sz w:val="20"/>
          <w:szCs w:val="20"/>
          <w:lang w:val="en-GB"/>
        </w:rPr>
        <w:t>security</w:t>
      </w:r>
      <w:r w:rsidR="00DD456B" w:rsidRPr="00530D37">
        <w:rPr>
          <w:rFonts w:ascii="Verdana" w:hAnsi="Verdana" w:cstheme="minorHAnsi"/>
          <w:sz w:val="20"/>
          <w:szCs w:val="20"/>
          <w:lang w:val="en-GB"/>
        </w:rPr>
        <w:t xml:space="preserve"> </w:t>
      </w:r>
      <w:r w:rsidR="00DD456B">
        <w:rPr>
          <w:rFonts w:ascii="Verdana" w:hAnsi="Verdana" w:cstheme="minorHAnsi"/>
          <w:sz w:val="20"/>
          <w:szCs w:val="20"/>
          <w:lang w:val="en-GB"/>
        </w:rPr>
        <w:t xml:space="preserve">and </w:t>
      </w:r>
      <w:r w:rsidR="00DD456B" w:rsidRPr="00BF5875">
        <w:rPr>
          <w:rFonts w:ascii="Verdana" w:hAnsi="Verdana" w:cstheme="minorHAnsi"/>
          <w:sz w:val="20"/>
          <w:szCs w:val="20"/>
          <w:lang w:val="en-GB"/>
        </w:rPr>
        <w:t>safety architecture</w:t>
      </w:r>
      <w:r w:rsidR="00DD456B" w:rsidRPr="00BF7E65">
        <w:rPr>
          <w:rFonts w:ascii="Verdana" w:hAnsi="Verdana"/>
          <w:sz w:val="20"/>
          <w:lang w:val="en-GB"/>
        </w:rPr>
        <w:t xml:space="preserve"> </w:t>
      </w:r>
      <w:r w:rsidR="00744AC3" w:rsidRPr="00BF7E65">
        <w:rPr>
          <w:rFonts w:ascii="Verdana" w:hAnsi="Verdana"/>
          <w:sz w:val="20"/>
          <w:lang w:val="en-GB"/>
        </w:rPr>
        <w:t>and Djibouti Code of Conduct – Jeddah Amendment (</w:t>
      </w:r>
      <w:proofErr w:type="spellStart"/>
      <w:r w:rsidR="00744AC3" w:rsidRPr="00BF7E65">
        <w:rPr>
          <w:rFonts w:ascii="Verdana" w:hAnsi="Verdana"/>
          <w:sz w:val="20"/>
          <w:lang w:val="en-GB"/>
        </w:rPr>
        <w:t>DCoC</w:t>
      </w:r>
      <w:proofErr w:type="spellEnd"/>
      <w:r w:rsidR="00744AC3" w:rsidRPr="00BF7E65">
        <w:rPr>
          <w:rFonts w:ascii="Verdana" w:hAnsi="Verdana"/>
          <w:sz w:val="20"/>
          <w:lang w:val="en-GB"/>
        </w:rPr>
        <w:t>/JA) to work together</w:t>
      </w:r>
      <w:r w:rsidR="0021127E" w:rsidRPr="00BF7E65">
        <w:rPr>
          <w:rFonts w:ascii="Verdana" w:hAnsi="Verdana"/>
          <w:sz w:val="20"/>
          <w:lang w:val="en-GB"/>
        </w:rPr>
        <w:t xml:space="preserve"> </w:t>
      </w:r>
      <w:r w:rsidR="00744AC3" w:rsidRPr="00BF7E65">
        <w:rPr>
          <w:rFonts w:ascii="Verdana" w:hAnsi="Verdana"/>
          <w:sz w:val="20"/>
          <w:lang w:val="en-GB"/>
        </w:rPr>
        <w:t>on information exchange and coordinated actions at sea</w:t>
      </w:r>
      <w:r w:rsidR="0021127E" w:rsidRPr="00BF7E65">
        <w:rPr>
          <w:rFonts w:ascii="Verdana" w:hAnsi="Verdana"/>
          <w:sz w:val="20"/>
          <w:lang w:val="en-GB"/>
        </w:rPr>
        <w:t>.</w:t>
      </w:r>
      <w:r w:rsidR="00744AC3" w:rsidRPr="00BF7E65">
        <w:rPr>
          <w:rFonts w:ascii="Verdana" w:hAnsi="Verdana"/>
          <w:sz w:val="20"/>
          <w:lang w:val="en-GB"/>
        </w:rPr>
        <w:t xml:space="preserve"> The Conference recognises the need for promoting the transfer of technology and know-how and adequate human resources development. </w:t>
      </w:r>
      <w:r w:rsidR="00EC732F" w:rsidRPr="00BF7E65">
        <w:rPr>
          <w:rFonts w:ascii="Verdana" w:hAnsi="Verdana"/>
          <w:sz w:val="20"/>
          <w:lang w:val="en-GB"/>
        </w:rPr>
        <w:t xml:space="preserve">The Conference </w:t>
      </w:r>
      <w:r w:rsidR="00744AC3" w:rsidRPr="00BF7E65">
        <w:rPr>
          <w:rFonts w:ascii="Verdana" w:hAnsi="Verdana"/>
          <w:sz w:val="20"/>
          <w:lang w:val="en-GB"/>
        </w:rPr>
        <w:t>re</w:t>
      </w:r>
      <w:r w:rsidR="00EC732F" w:rsidRPr="00BF7E65">
        <w:rPr>
          <w:rFonts w:ascii="Verdana" w:hAnsi="Verdana"/>
          <w:sz w:val="20"/>
          <w:lang w:val="en-GB"/>
        </w:rPr>
        <w:t>commends the region</w:t>
      </w:r>
      <w:r w:rsidR="00247895" w:rsidRPr="00BF7E65">
        <w:rPr>
          <w:rFonts w:ascii="Verdana" w:hAnsi="Verdana"/>
          <w:sz w:val="20"/>
          <w:lang w:val="en-GB"/>
        </w:rPr>
        <w:t>al States</w:t>
      </w:r>
      <w:r w:rsidR="00EC732F" w:rsidRPr="00BF7E65">
        <w:rPr>
          <w:rFonts w:ascii="Verdana" w:hAnsi="Verdana"/>
          <w:sz w:val="20"/>
          <w:lang w:val="en-GB"/>
        </w:rPr>
        <w:t xml:space="preserve"> to establish national </w:t>
      </w:r>
      <w:r w:rsidR="00247895" w:rsidRPr="00BF7E65">
        <w:rPr>
          <w:rFonts w:ascii="Verdana" w:hAnsi="Verdana"/>
          <w:sz w:val="20"/>
          <w:lang w:val="en-GB"/>
        </w:rPr>
        <w:t>Maritime Security</w:t>
      </w:r>
      <w:r w:rsidR="00594B26" w:rsidRPr="00BF7E65">
        <w:rPr>
          <w:rFonts w:ascii="Verdana" w:hAnsi="Verdana"/>
          <w:sz w:val="20"/>
          <w:lang w:val="en-GB"/>
        </w:rPr>
        <w:t xml:space="preserve"> and Safety</w:t>
      </w:r>
      <w:r w:rsidR="00247895" w:rsidRPr="00BF7E65">
        <w:rPr>
          <w:rFonts w:ascii="Verdana" w:hAnsi="Verdana"/>
          <w:sz w:val="20"/>
          <w:lang w:val="en-GB"/>
        </w:rPr>
        <w:t xml:space="preserve"> Strategies (</w:t>
      </w:r>
      <w:r w:rsidR="00EC732F" w:rsidRPr="00BF7E65">
        <w:rPr>
          <w:rFonts w:ascii="Verdana" w:hAnsi="Verdana"/>
          <w:sz w:val="20"/>
          <w:lang w:val="en-GB"/>
        </w:rPr>
        <w:t>MS</w:t>
      </w:r>
      <w:r w:rsidR="00594B26" w:rsidRPr="00BF7E65">
        <w:rPr>
          <w:rFonts w:ascii="Verdana" w:hAnsi="Verdana"/>
          <w:sz w:val="20"/>
          <w:lang w:val="en-GB"/>
        </w:rPr>
        <w:t>S</w:t>
      </w:r>
      <w:r w:rsidR="00EC732F" w:rsidRPr="00BF7E65">
        <w:rPr>
          <w:rFonts w:ascii="Verdana" w:hAnsi="Verdana"/>
          <w:sz w:val="20"/>
          <w:lang w:val="en-GB"/>
        </w:rPr>
        <w:t>S</w:t>
      </w:r>
      <w:r w:rsidR="00247895" w:rsidRPr="00BF7E65">
        <w:rPr>
          <w:rFonts w:ascii="Verdana" w:hAnsi="Verdana"/>
          <w:sz w:val="20"/>
          <w:lang w:val="en-GB"/>
        </w:rPr>
        <w:t>)</w:t>
      </w:r>
      <w:r w:rsidR="00EC732F" w:rsidRPr="00BF7E65">
        <w:rPr>
          <w:rFonts w:ascii="Verdana" w:hAnsi="Verdana"/>
          <w:sz w:val="20"/>
          <w:lang w:val="en-GB"/>
        </w:rPr>
        <w:t xml:space="preserve"> and</w:t>
      </w:r>
      <w:r w:rsidR="00247895" w:rsidRPr="00BF7E65">
        <w:rPr>
          <w:rFonts w:ascii="Verdana" w:hAnsi="Verdana"/>
          <w:sz w:val="20"/>
          <w:lang w:val="en-GB"/>
        </w:rPr>
        <w:t xml:space="preserve"> commit to</w:t>
      </w:r>
      <w:r w:rsidR="00EC732F" w:rsidRPr="00BF7E65">
        <w:rPr>
          <w:rFonts w:ascii="Verdana" w:hAnsi="Verdana"/>
          <w:sz w:val="20"/>
          <w:lang w:val="en-GB"/>
        </w:rPr>
        <w:t xml:space="preserve"> their full operationalisation. </w:t>
      </w:r>
    </w:p>
    <w:p w14:paraId="4A168A50" w14:textId="388EAF3D" w:rsidR="0021127E" w:rsidRPr="00BF7E65" w:rsidRDefault="003B35B8" w:rsidP="00BF7E65">
      <w:pPr>
        <w:pStyle w:val="Paragraphedeliste"/>
        <w:numPr>
          <w:ilvl w:val="0"/>
          <w:numId w:val="24"/>
        </w:numPr>
        <w:spacing w:after="160" w:line="259" w:lineRule="auto"/>
        <w:contextualSpacing w:val="0"/>
        <w:jc w:val="both"/>
        <w:rPr>
          <w:rFonts w:ascii="Verdana" w:hAnsi="Verdana"/>
          <w:lang w:val="en-GB"/>
        </w:rPr>
      </w:pPr>
      <w:r w:rsidRPr="00BF7E65">
        <w:rPr>
          <w:rFonts w:ascii="Verdana" w:hAnsi="Verdana"/>
          <w:sz w:val="20"/>
          <w:lang w:val="en-GB"/>
        </w:rPr>
        <w:t xml:space="preserve">Given that maritime security </w:t>
      </w:r>
      <w:r w:rsidR="00594B26" w:rsidRPr="00BF7E65">
        <w:rPr>
          <w:rFonts w:ascii="Verdana" w:hAnsi="Verdana"/>
          <w:sz w:val="20"/>
          <w:lang w:val="en-GB"/>
        </w:rPr>
        <w:t xml:space="preserve">and safety </w:t>
      </w:r>
      <w:r w:rsidRPr="00BF7E65">
        <w:rPr>
          <w:rFonts w:ascii="Verdana" w:hAnsi="Verdana"/>
          <w:sz w:val="20"/>
          <w:lang w:val="en-GB"/>
        </w:rPr>
        <w:t>in the Western Indian Ocean</w:t>
      </w:r>
      <w:r w:rsidR="005373B7" w:rsidRPr="00BF7E65">
        <w:rPr>
          <w:rFonts w:ascii="Verdana" w:hAnsi="Verdana"/>
          <w:sz w:val="20"/>
          <w:lang w:val="en-GB"/>
        </w:rPr>
        <w:t xml:space="preserve"> is impacted by events and activities in </w:t>
      </w:r>
      <w:r w:rsidRPr="00BF7E65">
        <w:rPr>
          <w:rFonts w:ascii="Verdana" w:hAnsi="Verdana"/>
          <w:sz w:val="20"/>
          <w:lang w:val="en-GB"/>
        </w:rPr>
        <w:t xml:space="preserve">the wider region, the Conference </w:t>
      </w:r>
      <w:r w:rsidR="0021127E" w:rsidRPr="00BF7E65">
        <w:rPr>
          <w:rFonts w:ascii="Verdana" w:hAnsi="Verdana"/>
          <w:sz w:val="20"/>
          <w:lang w:val="en-GB"/>
        </w:rPr>
        <w:t xml:space="preserve">recommends </w:t>
      </w:r>
      <w:r w:rsidR="005373B7" w:rsidRPr="00BF7E65">
        <w:rPr>
          <w:rFonts w:ascii="Verdana" w:hAnsi="Verdana"/>
          <w:sz w:val="20"/>
          <w:lang w:val="en-GB"/>
        </w:rPr>
        <w:t xml:space="preserve">a more </w:t>
      </w:r>
      <w:r w:rsidR="005373B7" w:rsidRPr="00BF7E65">
        <w:rPr>
          <w:rFonts w:ascii="Verdana" w:hAnsi="Verdana"/>
          <w:sz w:val="20"/>
          <w:lang w:val="en-GB"/>
        </w:rPr>
        <w:lastRenderedPageBreak/>
        <w:t xml:space="preserve">coordinated and coherent approach </w:t>
      </w:r>
      <w:r w:rsidRPr="00BF7E65">
        <w:rPr>
          <w:rFonts w:ascii="Verdana" w:hAnsi="Verdana"/>
          <w:sz w:val="20"/>
          <w:lang w:val="en-GB"/>
        </w:rPr>
        <w:t>to</w:t>
      </w:r>
      <w:r w:rsidR="005373B7" w:rsidRPr="00BF7E65">
        <w:rPr>
          <w:rFonts w:ascii="Verdana" w:hAnsi="Verdana"/>
          <w:sz w:val="20"/>
          <w:lang w:val="en-GB"/>
        </w:rPr>
        <w:t xml:space="preserve"> ensure maritime security and safety in the Indian Ocean</w:t>
      </w:r>
      <w:r w:rsidR="0021127E" w:rsidRPr="00BF7E65">
        <w:rPr>
          <w:rFonts w:ascii="Verdana" w:hAnsi="Verdana"/>
          <w:sz w:val="20"/>
          <w:lang w:val="en-GB"/>
        </w:rPr>
        <w:t>.</w:t>
      </w:r>
    </w:p>
    <w:p w14:paraId="239CD8E4" w14:textId="77777777" w:rsidR="00DD2E4E" w:rsidRDefault="00DD2E4E" w:rsidP="00BF7E65">
      <w:pPr>
        <w:pStyle w:val="TableParagraph"/>
        <w:spacing w:after="160" w:line="259" w:lineRule="auto"/>
        <w:ind w:left="0"/>
        <w:rPr>
          <w:b/>
          <w:sz w:val="20"/>
          <w:lang w:val="en-GB"/>
        </w:rPr>
      </w:pPr>
    </w:p>
    <w:p w14:paraId="72F4A688" w14:textId="5E2A9B83" w:rsidR="003137DB" w:rsidRPr="00BF7E65" w:rsidRDefault="003137DB" w:rsidP="00BF7E65">
      <w:pPr>
        <w:pStyle w:val="TableParagraph"/>
        <w:spacing w:after="160" w:line="259" w:lineRule="auto"/>
        <w:ind w:left="0"/>
        <w:rPr>
          <w:sz w:val="20"/>
          <w:lang w:val="en-GB"/>
        </w:rPr>
      </w:pPr>
      <w:r w:rsidRPr="00BF7E65">
        <w:rPr>
          <w:b/>
          <w:sz w:val="20"/>
          <w:lang w:val="en-GB"/>
        </w:rPr>
        <w:t>Combat against drugs and other illicit trafficking</w:t>
      </w:r>
    </w:p>
    <w:p w14:paraId="7DBCC265" w14:textId="7E16A2F5"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Recognising that Drugs Trafficking and Substance Abuse is a global challenge and has serious health, social and economic consequences, the Conference reaffirms the need for cooperation at the national, </w:t>
      </w:r>
      <w:r w:rsidR="00347D6A" w:rsidRPr="00BF7E65">
        <w:rPr>
          <w:rFonts w:ascii="Verdana" w:hAnsi="Verdana"/>
          <w:sz w:val="20"/>
          <w:lang w:val="en-GB"/>
        </w:rPr>
        <w:t>regional,</w:t>
      </w:r>
      <w:r w:rsidRPr="00BF7E65">
        <w:rPr>
          <w:rFonts w:ascii="Verdana" w:hAnsi="Verdana"/>
          <w:sz w:val="20"/>
          <w:lang w:val="en-GB"/>
        </w:rPr>
        <w:t xml:space="preserve"> and international levels.</w:t>
      </w:r>
    </w:p>
    <w:p w14:paraId="4D7A9327" w14:textId="074D1B43"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r w:rsidR="00347D6A" w:rsidRPr="00BF7E65">
        <w:rPr>
          <w:rFonts w:ascii="Verdana" w:hAnsi="Verdana"/>
          <w:sz w:val="20"/>
          <w:lang w:val="en-GB"/>
        </w:rPr>
        <w:t>strongly supports</w:t>
      </w:r>
      <w:r w:rsidRPr="00BF7E65">
        <w:rPr>
          <w:rFonts w:ascii="Verdana" w:hAnsi="Verdana"/>
          <w:sz w:val="20"/>
          <w:lang w:val="en-GB"/>
        </w:rPr>
        <w:t xml:space="preserve"> the work of the Regional Architecture for Maritime Security for the fight against drug trafficking and calls for strengthened and effective collaboration with the RMIFC for identification of vessels of interests and RCOC for coordination of intervention at sea, followed by inspection.</w:t>
      </w:r>
    </w:p>
    <w:p w14:paraId="726C1FBF" w14:textId="5EA32002" w:rsidR="003A0305" w:rsidRPr="00BF7E65" w:rsidRDefault="003A0305"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calls for elaboration of regional and international frameworks to enable legal finish for drugs and </w:t>
      </w:r>
      <w:r w:rsidR="00947D80">
        <w:rPr>
          <w:rFonts w:ascii="Verdana" w:hAnsi="Verdana"/>
          <w:sz w:val="20"/>
          <w:lang w:val="en-GB"/>
        </w:rPr>
        <w:t xml:space="preserve">other illicit </w:t>
      </w:r>
      <w:r w:rsidR="00323491">
        <w:rPr>
          <w:rFonts w:ascii="Verdana" w:hAnsi="Verdana"/>
          <w:sz w:val="20"/>
          <w:lang w:val="en-GB"/>
        </w:rPr>
        <w:t>traffickers</w:t>
      </w:r>
      <w:r w:rsidRPr="00BF7E65">
        <w:rPr>
          <w:rFonts w:ascii="Verdana" w:hAnsi="Verdana"/>
          <w:sz w:val="20"/>
          <w:lang w:val="en-GB"/>
        </w:rPr>
        <w:t>.</w:t>
      </w:r>
    </w:p>
    <w:p w14:paraId="4A3F0548" w14:textId="2CFFB0F9" w:rsidR="001924BE" w:rsidRDefault="003A0305" w:rsidP="001924BE">
      <w:pPr>
        <w:pStyle w:val="Paragraphedeliste"/>
        <w:numPr>
          <w:ilvl w:val="0"/>
          <w:numId w:val="53"/>
        </w:numPr>
        <w:jc w:val="both"/>
        <w:rPr>
          <w:rFonts w:ascii="Verdana" w:hAnsi="Verdana" w:cstheme="minorHAnsi"/>
          <w:sz w:val="20"/>
          <w:szCs w:val="20"/>
        </w:rPr>
      </w:pPr>
      <w:r w:rsidRPr="00BF7E65">
        <w:rPr>
          <w:rFonts w:ascii="Verdana" w:hAnsi="Verdana"/>
          <w:sz w:val="20"/>
          <w:lang w:val="en-GB"/>
        </w:rPr>
        <w:t xml:space="preserve">The Conference commends the organization of the first Regional Conference on Drugs and Substance Abuse in Mauritius in April 2023. The conference recommends the implementation of the agreed outcomes aimed at addressing illicit drugs and substance abuse, notably the establishment of a Regional as well as an international Cooperation Frameworks, network of National Structures in charge for Drugs Traffic and Substance Abuse and regional drug Observatory, at the earliest. </w:t>
      </w:r>
      <w:r w:rsidR="001924BE" w:rsidRPr="00B571E2">
        <w:rPr>
          <w:rFonts w:ascii="Verdana" w:hAnsi="Verdana" w:cstheme="minorHAnsi"/>
          <w:sz w:val="20"/>
          <w:szCs w:val="20"/>
        </w:rPr>
        <w:t>The Conference welcomes Mauritius proposal to host a Ministerial Conference against Drugs Trafficking and Substance Abuse in 2024.</w:t>
      </w:r>
    </w:p>
    <w:p w14:paraId="6BF1DC0C" w14:textId="0D55B9B0" w:rsidR="003137DB" w:rsidRPr="00BF7E65" w:rsidRDefault="003137DB" w:rsidP="00BF7E65">
      <w:pPr>
        <w:pStyle w:val="Paragraphedeliste"/>
        <w:spacing w:after="160" w:line="259" w:lineRule="auto"/>
        <w:contextualSpacing w:val="0"/>
        <w:jc w:val="both"/>
        <w:rPr>
          <w:rFonts w:ascii="Verdana" w:hAnsi="Verdana"/>
          <w:sz w:val="20"/>
          <w:lang w:val="en-GB"/>
        </w:rPr>
      </w:pPr>
    </w:p>
    <w:p w14:paraId="4050FC56" w14:textId="2CC14425" w:rsidR="003137DB" w:rsidRPr="00BF7E65" w:rsidRDefault="003137DB" w:rsidP="00BF7E65">
      <w:pPr>
        <w:pStyle w:val="TableParagraph"/>
        <w:spacing w:after="160" w:line="259" w:lineRule="auto"/>
        <w:ind w:left="0"/>
        <w:rPr>
          <w:sz w:val="20"/>
          <w:lang w:val="en-GB"/>
        </w:rPr>
      </w:pPr>
      <w:r w:rsidRPr="00BF7E65">
        <w:rPr>
          <w:b/>
          <w:sz w:val="20"/>
          <w:lang w:val="en-GB"/>
        </w:rPr>
        <w:t xml:space="preserve">Contact Group on Illicit Maritime Activities </w:t>
      </w:r>
    </w:p>
    <w:p w14:paraId="7DED4256" w14:textId="36F60519"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takes good note of the provisions of </w:t>
      </w:r>
      <w:r w:rsidR="008D46CD">
        <w:rPr>
          <w:rFonts w:ascii="Verdana" w:hAnsi="Verdana"/>
          <w:sz w:val="20"/>
          <w:lang w:val="en-GB"/>
        </w:rPr>
        <w:t xml:space="preserve">the UNSC </w:t>
      </w:r>
      <w:r w:rsidRPr="00BF7E65">
        <w:rPr>
          <w:rFonts w:ascii="Verdana" w:hAnsi="Verdana"/>
          <w:sz w:val="20"/>
          <w:lang w:val="en-GB"/>
        </w:rPr>
        <w:t xml:space="preserve">Resolution 2608 and the change of the </w:t>
      </w:r>
      <w:bookmarkStart w:id="0" w:name="_Hlk149482914"/>
      <w:r w:rsidRPr="00BF7E65">
        <w:rPr>
          <w:rFonts w:ascii="Verdana" w:hAnsi="Verdana"/>
          <w:sz w:val="20"/>
          <w:lang w:val="en-GB"/>
        </w:rPr>
        <w:t xml:space="preserve">Contact Group on Piracy off the Coast of Somalia </w:t>
      </w:r>
      <w:bookmarkEnd w:id="0"/>
      <w:r w:rsidRPr="00BF7E65">
        <w:rPr>
          <w:rFonts w:ascii="Verdana" w:hAnsi="Verdana"/>
          <w:sz w:val="20"/>
          <w:lang w:val="en-GB"/>
        </w:rPr>
        <w:t xml:space="preserve">to addressing other maritime security and safety threats by the </w:t>
      </w:r>
      <w:bookmarkStart w:id="1" w:name="_Hlk149482946"/>
      <w:r w:rsidRPr="00BF7E65">
        <w:rPr>
          <w:rFonts w:ascii="Verdana" w:hAnsi="Verdana"/>
          <w:sz w:val="20"/>
          <w:lang w:val="en-GB"/>
        </w:rPr>
        <w:t>Contact Group on Illicit Maritime Activities (CGIMA</w:t>
      </w:r>
      <w:bookmarkEnd w:id="1"/>
      <w:r w:rsidRPr="00BF7E65">
        <w:rPr>
          <w:rFonts w:ascii="Verdana" w:hAnsi="Verdana"/>
          <w:sz w:val="20"/>
          <w:lang w:val="en-GB"/>
        </w:rPr>
        <w:t>).</w:t>
      </w:r>
    </w:p>
    <w:p w14:paraId="0F013535" w14:textId="40C0F178"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acknowledges that CGIMA:</w:t>
      </w:r>
    </w:p>
    <w:p w14:paraId="3C62DEC3" w14:textId="44FC71CB" w:rsidR="003137DB" w:rsidRPr="00BF7E65" w:rsidRDefault="003137DB" w:rsidP="00BF7E65">
      <w:pPr>
        <w:pStyle w:val="Paragraphedeliste"/>
        <w:numPr>
          <w:ilvl w:val="0"/>
          <w:numId w:val="32"/>
        </w:numPr>
        <w:spacing w:after="160" w:line="259" w:lineRule="auto"/>
        <w:ind w:left="1418"/>
        <w:contextualSpacing w:val="0"/>
        <w:jc w:val="both"/>
        <w:rPr>
          <w:rFonts w:ascii="Verdana" w:hAnsi="Verdana"/>
          <w:sz w:val="20"/>
          <w:bdr w:val="nil"/>
        </w:rPr>
      </w:pPr>
      <w:r w:rsidRPr="00BF7E65">
        <w:rPr>
          <w:rFonts w:ascii="Verdana" w:hAnsi="Verdana"/>
          <w:sz w:val="20"/>
          <w:bdr w:val="nil"/>
        </w:rPr>
        <w:t>takes a strategic overview together with support amongst regional and international members on some of the key maritime safety and security key issues with a focus on legal finish or the cooperation aspects to achieve a legal finish in some key areas.</w:t>
      </w:r>
    </w:p>
    <w:p w14:paraId="3808B4A2" w14:textId="23A6537C" w:rsidR="003137DB" w:rsidRPr="00BF7E65" w:rsidRDefault="003137DB" w:rsidP="00BF7E65">
      <w:pPr>
        <w:pStyle w:val="Paragraphedeliste"/>
        <w:numPr>
          <w:ilvl w:val="0"/>
          <w:numId w:val="32"/>
        </w:numPr>
        <w:spacing w:after="160" w:line="259" w:lineRule="auto"/>
        <w:ind w:left="1418"/>
        <w:contextualSpacing w:val="0"/>
        <w:jc w:val="both"/>
        <w:rPr>
          <w:rFonts w:ascii="Verdana" w:hAnsi="Verdana"/>
          <w:sz w:val="20"/>
          <w:bdr w:val="nil"/>
        </w:rPr>
      </w:pPr>
      <w:r w:rsidRPr="00BF7E65">
        <w:rPr>
          <w:rFonts w:ascii="Verdana" w:hAnsi="Verdana"/>
          <w:sz w:val="20"/>
          <w:bdr w:val="nil"/>
        </w:rPr>
        <w:t xml:space="preserve">will require significant diplomacy in a complex legal area as well as support from the region and the international Community.  </w:t>
      </w:r>
    </w:p>
    <w:p w14:paraId="410683DE" w14:textId="23A22D97"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commends the current CGIMA Chair, Kenya, on the gearing of the Contact Group towards actions beyond piracy and calls for support to the new process.</w:t>
      </w:r>
    </w:p>
    <w:p w14:paraId="114EC1E5" w14:textId="33D40A56" w:rsidR="003137DB" w:rsidRPr="00BF7E65" w:rsidRDefault="003137DB" w:rsidP="00BF7E65">
      <w:pPr>
        <w:pStyle w:val="TableParagraph"/>
        <w:spacing w:after="160" w:line="259" w:lineRule="auto"/>
        <w:ind w:left="0"/>
        <w:rPr>
          <w:b/>
          <w:sz w:val="20"/>
          <w:lang w:val="en-GB"/>
        </w:rPr>
      </w:pPr>
    </w:p>
    <w:p w14:paraId="7BAECA37" w14:textId="689D4DB2" w:rsidR="00D33FB3" w:rsidRPr="00BF7E65" w:rsidRDefault="00C77869" w:rsidP="00BF7E65">
      <w:pPr>
        <w:pStyle w:val="TableParagraph"/>
        <w:spacing w:after="160" w:line="259" w:lineRule="auto"/>
        <w:ind w:left="0"/>
        <w:rPr>
          <w:sz w:val="20"/>
          <w:lang w:val="en-GB"/>
        </w:rPr>
      </w:pPr>
      <w:r w:rsidRPr="00BF7E65">
        <w:rPr>
          <w:b/>
          <w:sz w:val="20"/>
          <w:lang w:val="en-GB"/>
        </w:rPr>
        <w:t>P</w:t>
      </w:r>
      <w:r w:rsidR="00D33FB3" w:rsidRPr="00BF7E65">
        <w:rPr>
          <w:b/>
          <w:sz w:val="20"/>
          <w:lang w:val="en-GB"/>
        </w:rPr>
        <w:t>revention and preparedness against marine pollution</w:t>
      </w:r>
    </w:p>
    <w:p w14:paraId="2C083B46" w14:textId="75BA984D" w:rsidR="00FB5411" w:rsidRPr="00BF7E65" w:rsidRDefault="00FB5411"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lastRenderedPageBreak/>
        <w:t xml:space="preserve">Recent events have demonstrated the need for enhanced coordination actions to address marine pollution given limited technical, human and financial resources at the national level. </w:t>
      </w:r>
    </w:p>
    <w:p w14:paraId="1EDCE9B6" w14:textId="1271BEBB" w:rsidR="00D33FB3" w:rsidRPr="00BF7E65"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commends the collective work </w:t>
      </w:r>
      <w:r w:rsidR="00594B26" w:rsidRPr="00BF7E65">
        <w:rPr>
          <w:rFonts w:ascii="Verdana" w:hAnsi="Verdana"/>
          <w:sz w:val="20"/>
          <w:lang w:val="en-GB"/>
        </w:rPr>
        <w:t xml:space="preserve">undertaken by the </w:t>
      </w:r>
      <w:r w:rsidR="00FB5411" w:rsidRPr="00BF7E65">
        <w:rPr>
          <w:rFonts w:ascii="Verdana" w:hAnsi="Verdana"/>
          <w:sz w:val="20"/>
          <w:lang w:val="en-GB"/>
        </w:rPr>
        <w:t xml:space="preserve">IOC </w:t>
      </w:r>
      <w:r w:rsidR="00594B26" w:rsidRPr="00BF7E65">
        <w:rPr>
          <w:rFonts w:ascii="Verdana" w:hAnsi="Verdana"/>
          <w:sz w:val="20"/>
          <w:lang w:val="en-GB"/>
        </w:rPr>
        <w:t xml:space="preserve">for </w:t>
      </w:r>
      <w:r w:rsidR="00BF5875" w:rsidRPr="00BF7E65">
        <w:rPr>
          <w:rFonts w:ascii="Verdana" w:hAnsi="Verdana"/>
          <w:sz w:val="20"/>
          <w:lang w:val="en-GB"/>
        </w:rPr>
        <w:t>enhancing</w:t>
      </w:r>
      <w:r w:rsidR="00594B26" w:rsidRPr="00BF7E65">
        <w:rPr>
          <w:rFonts w:ascii="Verdana" w:hAnsi="Verdana"/>
          <w:sz w:val="20"/>
          <w:lang w:val="en-GB"/>
        </w:rPr>
        <w:t xml:space="preserve"> preparedness at the regional level to respond effectively to marine pollution through the organization of a Table Top Exercise and </w:t>
      </w:r>
      <w:r w:rsidR="00247895" w:rsidRPr="00BF7E65">
        <w:rPr>
          <w:rFonts w:ascii="Verdana" w:hAnsi="Verdana"/>
          <w:sz w:val="20"/>
          <w:lang w:val="en-GB"/>
        </w:rPr>
        <w:t>Field Training Exerci</w:t>
      </w:r>
      <w:r w:rsidR="00BF5875" w:rsidRPr="00BF7E65">
        <w:rPr>
          <w:rFonts w:ascii="Verdana" w:hAnsi="Verdana"/>
          <w:sz w:val="20"/>
          <w:lang w:val="en-GB"/>
        </w:rPr>
        <w:t>s</w:t>
      </w:r>
      <w:r w:rsidR="00247895" w:rsidRPr="00BF7E65">
        <w:rPr>
          <w:rFonts w:ascii="Verdana" w:hAnsi="Verdana"/>
          <w:sz w:val="20"/>
          <w:lang w:val="en-GB"/>
        </w:rPr>
        <w:t>es</w:t>
      </w:r>
      <w:r w:rsidR="00594B26" w:rsidRPr="00BF7E65">
        <w:rPr>
          <w:rFonts w:ascii="Verdana" w:hAnsi="Verdana"/>
          <w:sz w:val="20"/>
          <w:lang w:val="en-GB"/>
        </w:rPr>
        <w:t xml:space="preserve"> in July and September 2023 respectively. </w:t>
      </w:r>
      <w:r w:rsidR="00434994" w:rsidRPr="00BF7E65">
        <w:rPr>
          <w:rFonts w:ascii="Verdana" w:hAnsi="Verdana"/>
          <w:sz w:val="20"/>
          <w:lang w:val="en-GB"/>
        </w:rPr>
        <w:t xml:space="preserve">A regional oil spill contingency plan is being elaborated which </w:t>
      </w:r>
      <w:r w:rsidRPr="00BF7E65">
        <w:rPr>
          <w:rFonts w:ascii="Verdana" w:hAnsi="Verdana"/>
          <w:sz w:val="20"/>
          <w:lang w:val="en-GB"/>
        </w:rPr>
        <w:t>aims to pool the limited resources available in the region and access international support to effectively act on a pollution event as fast as possible.</w:t>
      </w:r>
    </w:p>
    <w:p w14:paraId="1566F8BE" w14:textId="3D70141B" w:rsidR="00D33FB3" w:rsidRPr="00BF7E65" w:rsidRDefault="00D33FB3"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support</w:t>
      </w:r>
      <w:r w:rsidR="006704CC" w:rsidRPr="00BF7E65">
        <w:rPr>
          <w:rFonts w:ascii="Verdana" w:hAnsi="Verdana"/>
          <w:sz w:val="20"/>
          <w:lang w:val="en-GB"/>
        </w:rPr>
        <w:t>s</w:t>
      </w:r>
      <w:r w:rsidRPr="00BF7E65">
        <w:rPr>
          <w:rFonts w:ascii="Verdana" w:hAnsi="Verdana"/>
          <w:sz w:val="20"/>
          <w:lang w:val="en-GB"/>
        </w:rPr>
        <w:t xml:space="preserve"> the avoidance of a multiplicity of actions and support</w:t>
      </w:r>
      <w:r w:rsidR="006704CC" w:rsidRPr="00BF7E65">
        <w:rPr>
          <w:rFonts w:ascii="Verdana" w:hAnsi="Verdana"/>
          <w:sz w:val="20"/>
          <w:lang w:val="en-GB"/>
        </w:rPr>
        <w:t>s</w:t>
      </w:r>
      <w:r w:rsidRPr="00BF7E65">
        <w:rPr>
          <w:rFonts w:ascii="Verdana" w:hAnsi="Verdana"/>
          <w:sz w:val="20"/>
          <w:lang w:val="en-GB"/>
        </w:rPr>
        <w:t xml:space="preserve"> a coordinated and coherent approach to the effective establishment of a practical and sustainable regional/international cooperation mechanism for the prevention and preparedness against marine pollution for the </w:t>
      </w:r>
      <w:r w:rsidR="00DD456B">
        <w:rPr>
          <w:rFonts w:ascii="Verdana" w:hAnsi="Verdana" w:cstheme="minorHAnsi"/>
          <w:sz w:val="20"/>
          <w:szCs w:val="20"/>
          <w:lang w:val="en-GB"/>
        </w:rPr>
        <w:t>Western Indian Ocean</w:t>
      </w:r>
      <w:r w:rsidRPr="00817299">
        <w:rPr>
          <w:rFonts w:ascii="Verdana" w:hAnsi="Verdana" w:cstheme="minorHAnsi"/>
          <w:sz w:val="20"/>
          <w:szCs w:val="20"/>
          <w:lang w:val="en-GB"/>
        </w:rPr>
        <w:t>.</w:t>
      </w:r>
      <w:r w:rsidRPr="00BF7E65">
        <w:rPr>
          <w:rFonts w:ascii="Verdana" w:hAnsi="Verdana"/>
          <w:sz w:val="20"/>
          <w:lang w:val="en-GB"/>
        </w:rPr>
        <w:t xml:space="preserve"> This may include:</w:t>
      </w:r>
    </w:p>
    <w:p w14:paraId="31A15C6C" w14:textId="5AD98DAA" w:rsidR="00523B4E"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Financial support to a dedicated Programme towards the achievement of the above</w:t>
      </w:r>
      <w:r w:rsidR="00523B4E" w:rsidRPr="00BF7E65">
        <w:rPr>
          <w:rFonts w:ascii="Verdana" w:hAnsi="Verdana"/>
          <w:sz w:val="20"/>
          <w:lang w:val="en-GB"/>
        </w:rPr>
        <w:t>. This Programme should include w</w:t>
      </w:r>
      <w:r w:rsidR="00523B4E" w:rsidRPr="00BF7E65">
        <w:rPr>
          <w:rFonts w:ascii="Verdana" w:hAnsi="Verdana"/>
          <w:spacing w:val="-2"/>
          <w:sz w:val="20"/>
          <w:lang w:val="en-GB"/>
        </w:rPr>
        <w:t xml:space="preserve">ork towards the establishing of a regional/international technical and human resource capability for escalating response to significant pollution incidents on the basis of an agreed mechanism. This includes availability and willingness for provision of equipment and </w:t>
      </w:r>
      <w:r w:rsidR="00523B4E" w:rsidRPr="00BF5875">
        <w:rPr>
          <w:rFonts w:ascii="Verdana" w:eastAsia="Times New Roman" w:hAnsi="Verdana" w:cstheme="minorHAnsi"/>
          <w:spacing w:val="-2"/>
          <w:sz w:val="20"/>
          <w:szCs w:val="20"/>
          <w:lang w:val="en-GB"/>
        </w:rPr>
        <w:t>man-power</w:t>
      </w:r>
      <w:r w:rsidR="00523B4E" w:rsidRPr="00BF7E65">
        <w:rPr>
          <w:rFonts w:ascii="Verdana" w:hAnsi="Verdana"/>
          <w:spacing w:val="-2"/>
          <w:sz w:val="20"/>
          <w:lang w:val="en-GB"/>
        </w:rPr>
        <w:t xml:space="preserve"> suitable for the requirements to deal with a pollution incident in the region as per a request from an affected country.</w:t>
      </w:r>
    </w:p>
    <w:p w14:paraId="15B38147" w14:textId="671C9656" w:rsidR="00D33FB3"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 xml:space="preserve">Providing key information </w:t>
      </w:r>
      <w:r w:rsidRPr="00BF7E65">
        <w:rPr>
          <w:rFonts w:ascii="Verdana" w:hAnsi="Verdana"/>
          <w:spacing w:val="-2"/>
          <w:sz w:val="20"/>
          <w:lang w:val="en-GB"/>
        </w:rPr>
        <w:t>that can be utilized during incidents or exercises</w:t>
      </w:r>
      <w:r w:rsidRPr="00BF7E65">
        <w:rPr>
          <w:rFonts w:ascii="Verdana" w:hAnsi="Verdana"/>
          <w:sz w:val="20"/>
          <w:lang w:val="en-GB"/>
        </w:rPr>
        <w:t xml:space="preserve"> for prevention, risk mitigation and salvage capabilities in the region (such as </w:t>
      </w:r>
      <w:r w:rsidRPr="00BF7E65">
        <w:rPr>
          <w:rFonts w:ascii="Verdana" w:hAnsi="Verdana"/>
          <w:spacing w:val="-2"/>
          <w:sz w:val="20"/>
          <w:lang w:val="en-GB"/>
        </w:rPr>
        <w:t>response personnel and inventory of response equipment, products and other means</w:t>
      </w:r>
      <w:r w:rsidRPr="00BF7E65">
        <w:rPr>
          <w:rFonts w:ascii="Verdana" w:hAnsi="Verdana"/>
          <w:sz w:val="20"/>
          <w:lang w:val="en-GB"/>
        </w:rPr>
        <w:t>) to be included in informational Annexes of the Regional Contingency Plan.</w:t>
      </w:r>
      <w:r w:rsidR="006704CC" w:rsidRPr="00BF7E65">
        <w:rPr>
          <w:rFonts w:ascii="Verdana" w:hAnsi="Verdana"/>
          <w:sz w:val="20"/>
          <w:lang w:val="en-GB"/>
        </w:rPr>
        <w:t xml:space="preserve"> In this regard, the Conference notes that the </w:t>
      </w:r>
      <w:r w:rsidR="008C1A35" w:rsidRPr="00BF7E65">
        <w:rPr>
          <w:rFonts w:ascii="Verdana" w:hAnsi="Verdana"/>
          <w:sz w:val="20"/>
          <w:lang w:val="en-GB"/>
        </w:rPr>
        <w:t>IOC</w:t>
      </w:r>
      <w:r w:rsidR="006704CC" w:rsidRPr="00BF7E65">
        <w:rPr>
          <w:rFonts w:ascii="Verdana" w:hAnsi="Verdana"/>
          <w:sz w:val="20"/>
          <w:lang w:val="en-GB"/>
        </w:rPr>
        <w:t xml:space="preserve"> has initiated </w:t>
      </w:r>
      <w:r w:rsidR="008C1A35" w:rsidRPr="00BF7E65">
        <w:rPr>
          <w:rFonts w:ascii="Verdana" w:hAnsi="Verdana"/>
          <w:sz w:val="20"/>
          <w:lang w:val="en-GB"/>
        </w:rPr>
        <w:t xml:space="preserve">a study and the RCOC work towards </w:t>
      </w:r>
      <w:r w:rsidR="006704CC" w:rsidRPr="00BF7E65">
        <w:rPr>
          <w:rFonts w:ascii="Verdana" w:hAnsi="Verdana"/>
          <w:sz w:val="20"/>
          <w:lang w:val="en-GB"/>
        </w:rPr>
        <w:t>the establishment of a directory on a voluntary basis of regional and international partners which will be an online platform to be updated regularly.</w:t>
      </w:r>
    </w:p>
    <w:p w14:paraId="38640FD8" w14:textId="41F4ABCA" w:rsidR="00D33FB3" w:rsidRPr="00BF7E65" w:rsidRDefault="00D33FB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pacing w:val="-2"/>
          <w:sz w:val="20"/>
          <w:lang w:val="en-GB"/>
        </w:rPr>
        <w:t xml:space="preserve">Support for capacity building for auditing </w:t>
      </w:r>
      <w:r w:rsidRPr="00BF7E65">
        <w:rPr>
          <w:rFonts w:ascii="Verdana" w:hAnsi="Verdana"/>
          <w:sz w:val="20"/>
          <w:lang w:val="en-GB"/>
        </w:rPr>
        <w:t>equipment, logistical, personnel and technical resources available within countries to respond pollution incidents,</w:t>
      </w:r>
      <w:r w:rsidRPr="00BF7E65">
        <w:rPr>
          <w:rFonts w:ascii="Verdana" w:hAnsi="Verdana"/>
          <w:spacing w:val="-2"/>
          <w:sz w:val="20"/>
          <w:lang w:val="en-GB"/>
        </w:rPr>
        <w:t xml:space="preserve"> </w:t>
      </w:r>
      <w:r w:rsidRPr="00BF7E65">
        <w:rPr>
          <w:rFonts w:ascii="Verdana" w:hAnsi="Verdana"/>
          <w:sz w:val="20"/>
          <w:lang w:val="en-GB"/>
        </w:rPr>
        <w:t xml:space="preserve">identifying and accessing the ‘tools’ (satellite imagery, oil spill modelling, </w:t>
      </w:r>
      <w:proofErr w:type="spellStart"/>
      <w:r w:rsidRPr="00BF7E65">
        <w:rPr>
          <w:rFonts w:ascii="Verdana" w:hAnsi="Verdana"/>
          <w:sz w:val="20"/>
          <w:lang w:val="en-GB"/>
        </w:rPr>
        <w:t>metocean</w:t>
      </w:r>
      <w:proofErr w:type="spellEnd"/>
      <w:r w:rsidRPr="00BF7E65">
        <w:rPr>
          <w:rFonts w:ascii="Verdana" w:hAnsi="Verdana"/>
          <w:sz w:val="20"/>
          <w:lang w:val="en-GB"/>
        </w:rPr>
        <w:t xml:space="preserve"> data etc…) that are needed during a response, </w:t>
      </w:r>
      <w:r w:rsidRPr="00BF7E65">
        <w:rPr>
          <w:rFonts w:ascii="Verdana" w:hAnsi="Verdana"/>
          <w:spacing w:val="-2"/>
          <w:sz w:val="20"/>
          <w:lang w:val="en-GB"/>
        </w:rPr>
        <w:t xml:space="preserve">financial procedures for requesting and offering assistance, the verification of the condition of equipment and maintenance as well as organisation of national and regional exercises, developing and maintaining working relations with potential ‘incident stakeholders’ (shipowners, vessel insurers, their technical advisors, </w:t>
      </w:r>
      <w:r w:rsidRPr="00BF5875">
        <w:rPr>
          <w:rFonts w:ascii="Verdana" w:eastAsia="Times New Roman" w:hAnsi="Verdana" w:cstheme="minorHAnsi"/>
          <w:spacing w:val="-2"/>
          <w:sz w:val="20"/>
          <w:szCs w:val="20"/>
          <w:lang w:val="en-GB"/>
        </w:rPr>
        <w:t>I</w:t>
      </w:r>
      <w:r w:rsidR="00441DC5">
        <w:rPr>
          <w:rFonts w:ascii="Verdana" w:eastAsia="Times New Roman" w:hAnsi="Verdana" w:cstheme="minorHAnsi"/>
          <w:spacing w:val="-2"/>
          <w:sz w:val="20"/>
          <w:szCs w:val="20"/>
          <w:lang w:val="en-GB"/>
        </w:rPr>
        <w:t>nternational Oil Pollution Compensation</w:t>
      </w:r>
      <w:r w:rsidR="00441DC5" w:rsidRPr="00BF7E65">
        <w:rPr>
          <w:rFonts w:ascii="Verdana" w:hAnsi="Verdana"/>
          <w:spacing w:val="-2"/>
          <w:sz w:val="20"/>
          <w:lang w:val="en-GB"/>
        </w:rPr>
        <w:t xml:space="preserve"> </w:t>
      </w:r>
      <w:r w:rsidRPr="00BF7E65">
        <w:rPr>
          <w:rFonts w:ascii="Verdana" w:hAnsi="Verdana"/>
          <w:spacing w:val="-2"/>
          <w:sz w:val="20"/>
          <w:lang w:val="en-GB"/>
        </w:rPr>
        <w:t>Fund, IMO, EU, salvors, offshore installation operators and spill response organizations) that can be established to ensure a coordinated response.</w:t>
      </w:r>
    </w:p>
    <w:p w14:paraId="73372B93" w14:textId="626F3CF2" w:rsidR="00861DA3" w:rsidRPr="00BF7E65" w:rsidRDefault="00861DA3" w:rsidP="00BF7E65">
      <w:pPr>
        <w:pStyle w:val="xmsolistparagraph"/>
        <w:numPr>
          <w:ilvl w:val="1"/>
          <w:numId w:val="19"/>
        </w:numPr>
        <w:spacing w:after="160" w:line="259" w:lineRule="auto"/>
        <w:ind w:left="1418"/>
        <w:jc w:val="both"/>
        <w:rPr>
          <w:rFonts w:ascii="Verdana" w:hAnsi="Verdana"/>
          <w:sz w:val="20"/>
          <w:lang w:val="en-GB"/>
        </w:rPr>
      </w:pPr>
      <w:r w:rsidRPr="00BF7E65">
        <w:rPr>
          <w:rFonts w:ascii="Verdana" w:hAnsi="Verdana"/>
          <w:sz w:val="20"/>
          <w:lang w:val="en-GB"/>
        </w:rPr>
        <w:t>Implementation of annual</w:t>
      </w:r>
      <w:r w:rsidR="00AD6E54" w:rsidRPr="00BF7E65">
        <w:rPr>
          <w:rFonts w:ascii="Verdana" w:hAnsi="Verdana"/>
          <w:sz w:val="20"/>
          <w:lang w:val="en-GB"/>
        </w:rPr>
        <w:t xml:space="preserve"> Field Training Exercise </w:t>
      </w:r>
      <w:r w:rsidRPr="00BF7E65">
        <w:rPr>
          <w:rFonts w:ascii="Verdana" w:hAnsi="Verdana"/>
          <w:sz w:val="20"/>
          <w:lang w:val="en-GB"/>
        </w:rPr>
        <w:t>and commends the decision for the next one to be held in Mombasa</w:t>
      </w:r>
      <w:r w:rsidR="00247895" w:rsidRPr="00BF7E65">
        <w:rPr>
          <w:rFonts w:ascii="Verdana" w:hAnsi="Verdana"/>
          <w:sz w:val="20"/>
          <w:lang w:val="en-GB"/>
        </w:rPr>
        <w:t>, Kenya,</w:t>
      </w:r>
      <w:r w:rsidRPr="00BF7E65">
        <w:rPr>
          <w:rFonts w:ascii="Verdana" w:hAnsi="Verdana"/>
          <w:sz w:val="20"/>
          <w:lang w:val="en-GB"/>
        </w:rPr>
        <w:t xml:space="preserve"> in 2024</w:t>
      </w:r>
      <w:r w:rsidR="00BF5875" w:rsidRPr="00BF7E65">
        <w:rPr>
          <w:rFonts w:ascii="Verdana" w:hAnsi="Verdana"/>
          <w:sz w:val="20"/>
          <w:lang w:val="en-GB"/>
        </w:rPr>
        <w:t>.</w:t>
      </w:r>
    </w:p>
    <w:p w14:paraId="13C09939" w14:textId="60820493" w:rsidR="003137DB" w:rsidRPr="00BF7E65" w:rsidRDefault="003137DB" w:rsidP="00BF7E65">
      <w:pPr>
        <w:pStyle w:val="TableParagraph"/>
        <w:spacing w:after="160" w:line="259" w:lineRule="auto"/>
        <w:ind w:left="0"/>
        <w:rPr>
          <w:b/>
          <w:sz w:val="20"/>
          <w:lang w:val="en-GB"/>
        </w:rPr>
      </w:pPr>
    </w:p>
    <w:p w14:paraId="11A596ED" w14:textId="76F6747C" w:rsidR="00AD6E54" w:rsidRPr="00BF7E65" w:rsidRDefault="00AD6E54" w:rsidP="00BF7E65">
      <w:pPr>
        <w:pStyle w:val="TableParagraph"/>
        <w:spacing w:after="160" w:line="259" w:lineRule="auto"/>
        <w:ind w:left="0"/>
        <w:rPr>
          <w:sz w:val="20"/>
          <w:lang w:val="en-GB"/>
        </w:rPr>
      </w:pPr>
      <w:r w:rsidRPr="00BF7E65">
        <w:rPr>
          <w:b/>
          <w:sz w:val="20"/>
          <w:lang w:val="en-GB"/>
        </w:rPr>
        <w:lastRenderedPageBreak/>
        <w:t xml:space="preserve">Improving Ports Security and Safety of Navigation </w:t>
      </w:r>
    </w:p>
    <w:p w14:paraId="65E9AA66" w14:textId="0A20BD0A" w:rsidR="00DB4863"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recognises the </w:t>
      </w:r>
      <w:r w:rsidR="00DD456B">
        <w:rPr>
          <w:rFonts w:ascii="Verdana" w:hAnsi="Verdana" w:cstheme="minorHAnsi"/>
          <w:sz w:val="20"/>
          <w:szCs w:val="20"/>
          <w:lang w:val="en-GB"/>
        </w:rPr>
        <w:t>Western Indian Ocean</w:t>
      </w:r>
      <w:r w:rsidR="00DD456B" w:rsidRPr="00BF7E65">
        <w:rPr>
          <w:rFonts w:ascii="Verdana" w:hAnsi="Verdana"/>
          <w:sz w:val="20"/>
          <w:lang w:val="en-GB"/>
        </w:rPr>
        <w:t xml:space="preserve"> </w:t>
      </w:r>
      <w:r w:rsidRPr="00BF7E65">
        <w:rPr>
          <w:rFonts w:ascii="Verdana" w:hAnsi="Verdana"/>
          <w:sz w:val="20"/>
          <w:lang w:val="en-GB"/>
        </w:rPr>
        <w:t>as one of the busiest maritime routes and its importance for global trade and economy in terms of cargo traffic and oil shipment.</w:t>
      </w:r>
    </w:p>
    <w:p w14:paraId="481AB202" w14:textId="2500DA3D" w:rsidR="00AD6E54"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views with great interest and encourages the collective work of the IMO, Interpol and UNODC and the IOC to improve ports security and safety of navigation towards the formulation and adoption of a Regional Policy on Ports Security and Safety of Navigation, under the EU-funded Port Security and Safety of Navigation Programme.</w:t>
      </w:r>
    </w:p>
    <w:p w14:paraId="432BE04D" w14:textId="2CC11314" w:rsidR="00AD6E54" w:rsidRPr="00BF7E65" w:rsidRDefault="00AD6E54"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Conference commends the organization by the IOC of a Ministerial conference on Port Safety and Security of Navigation in 2024.</w:t>
      </w:r>
    </w:p>
    <w:p w14:paraId="2EC5BF9A" w14:textId="0605B398" w:rsidR="003137DB" w:rsidRPr="00BF7E65" w:rsidRDefault="003137DB" w:rsidP="00BF7E65">
      <w:pPr>
        <w:pStyle w:val="TableParagraph"/>
        <w:spacing w:after="160" w:line="259" w:lineRule="auto"/>
        <w:ind w:left="0"/>
        <w:rPr>
          <w:sz w:val="20"/>
          <w:lang w:val="en-GB"/>
        </w:rPr>
      </w:pPr>
    </w:p>
    <w:p w14:paraId="73278C1B" w14:textId="23C79314" w:rsidR="003137DB" w:rsidRPr="00BF7E65" w:rsidRDefault="003137DB" w:rsidP="00BF7E65">
      <w:pPr>
        <w:pStyle w:val="TableParagraph"/>
        <w:spacing w:after="160" w:line="259" w:lineRule="auto"/>
        <w:ind w:left="0"/>
        <w:rPr>
          <w:sz w:val="20"/>
          <w:lang w:val="en-GB"/>
        </w:rPr>
      </w:pPr>
      <w:r w:rsidRPr="00BF7E65">
        <w:rPr>
          <w:b/>
          <w:sz w:val="20"/>
          <w:lang w:val="en-GB"/>
        </w:rPr>
        <w:t xml:space="preserve">Initiating a Western Indian Ocean Coast Guards Forum </w:t>
      </w:r>
    </w:p>
    <w:p w14:paraId="4F36CAA3" w14:textId="3A623D55"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takes good note of the outcome of the June 2023 Moroni “Blue Future” Declaration and the initiative to establish a regional coast guard forum. </w:t>
      </w:r>
    </w:p>
    <w:p w14:paraId="5EA8A8F5" w14:textId="65D7C243"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supports the sharing of experience and developing cooperation among neighbouring institutions in charge for surveillance at sea. </w:t>
      </w:r>
    </w:p>
    <w:p w14:paraId="0A6375B5" w14:textId="2144831F"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The Coast Guard Global Summit hosted by Japan acts as a global platform for dialogue and cooperation of the world’s Coast Guards. The proposed Western Indian Ocean Coast Guards Forum will contribute to the efforts of the Coast Guard Global Summit.</w:t>
      </w:r>
    </w:p>
    <w:p w14:paraId="42E126E6" w14:textId="5C66FCA0" w:rsidR="003137DB" w:rsidRPr="00BF7E65" w:rsidRDefault="003137DB"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invites all concerned stakeholders to work towards the establishment of the Western Indian Ocean Coast Guards Forum. </w:t>
      </w:r>
    </w:p>
    <w:p w14:paraId="719CF5B8" w14:textId="75F66116" w:rsidR="003137DB" w:rsidRPr="00BF7E65" w:rsidRDefault="003137DB" w:rsidP="00BF7E65">
      <w:pPr>
        <w:spacing w:after="160" w:line="259" w:lineRule="auto"/>
        <w:ind w:left="360"/>
        <w:jc w:val="both"/>
        <w:rPr>
          <w:rFonts w:ascii="Verdana" w:hAnsi="Verdana"/>
          <w:sz w:val="20"/>
          <w:lang w:val="en-GB"/>
        </w:rPr>
      </w:pPr>
    </w:p>
    <w:p w14:paraId="48992A5A" w14:textId="07F77677" w:rsidR="00EC732F" w:rsidRPr="00BF7E65" w:rsidRDefault="003137DB" w:rsidP="00BF7E65">
      <w:pPr>
        <w:pStyle w:val="TableParagraph"/>
        <w:spacing w:after="160" w:line="259" w:lineRule="auto"/>
        <w:ind w:left="0"/>
        <w:rPr>
          <w:sz w:val="20"/>
          <w:lang w:val="en-GB"/>
        </w:rPr>
      </w:pPr>
      <w:r w:rsidRPr="00BF7E65">
        <w:rPr>
          <w:b/>
          <w:sz w:val="20"/>
          <w:lang w:val="en-GB"/>
        </w:rPr>
        <w:t>W</w:t>
      </w:r>
      <w:r w:rsidR="00EC732F" w:rsidRPr="00BF7E65">
        <w:rPr>
          <w:b/>
          <w:sz w:val="20"/>
          <w:lang w:val="en-GB"/>
        </w:rPr>
        <w:t xml:space="preserve">ildlife </w:t>
      </w:r>
      <w:r w:rsidRPr="00BF7E65">
        <w:rPr>
          <w:b/>
          <w:sz w:val="20"/>
          <w:lang w:val="en-GB"/>
        </w:rPr>
        <w:t>traffic</w:t>
      </w:r>
    </w:p>
    <w:p w14:paraId="0F4E1F14" w14:textId="7AED9206" w:rsidR="00557088" w:rsidRDefault="00557088" w:rsidP="00817299">
      <w:pPr>
        <w:pStyle w:val="Paragraphedeliste"/>
        <w:numPr>
          <w:ilvl w:val="0"/>
          <w:numId w:val="24"/>
        </w:numPr>
        <w:spacing w:after="160" w:line="259" w:lineRule="auto"/>
        <w:contextualSpacing w:val="0"/>
        <w:jc w:val="both"/>
        <w:rPr>
          <w:rFonts w:ascii="Verdana" w:hAnsi="Verdana" w:cstheme="minorHAnsi"/>
          <w:sz w:val="20"/>
          <w:szCs w:val="20"/>
          <w:lang w:val="en-GB"/>
        </w:rPr>
      </w:pPr>
      <w:r>
        <w:rPr>
          <w:rFonts w:ascii="Verdana" w:hAnsi="Verdana" w:cstheme="minorHAnsi"/>
          <w:sz w:val="20"/>
          <w:szCs w:val="20"/>
          <w:lang w:val="en-GB"/>
        </w:rPr>
        <w:t>The Conference recognises that combatting illegal wildlife trade requires a concerted and collective efforts amongst CITES signatory Parties along maritime trade routes and/or corridors in the Western Indian Ocean to ensure survival of threatened species of wild flora and fauna and counteract the environmental and economic impact of illegal wildlife trade.</w:t>
      </w:r>
    </w:p>
    <w:p w14:paraId="16389390" w14:textId="3B88753E" w:rsidR="003B2208" w:rsidRPr="00BF7E65" w:rsidRDefault="00EC732F"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w:t>
      </w:r>
      <w:r w:rsidR="003B2208" w:rsidRPr="00BF7E65">
        <w:rPr>
          <w:rFonts w:ascii="Verdana" w:hAnsi="Verdana"/>
          <w:sz w:val="20"/>
          <w:lang w:val="en-GB"/>
        </w:rPr>
        <w:t xml:space="preserve">commends the collaboration amongst TRAFFIC, Trade in Wildlife Information </w:t>
      </w:r>
      <w:proofErr w:type="spellStart"/>
      <w:r w:rsidR="003B2208" w:rsidRPr="00BF7E65">
        <w:rPr>
          <w:rFonts w:ascii="Verdana" w:hAnsi="Verdana"/>
          <w:sz w:val="20"/>
          <w:lang w:val="en-GB"/>
        </w:rPr>
        <w:t>eXchange</w:t>
      </w:r>
      <w:proofErr w:type="spellEnd"/>
      <w:r w:rsidR="003B2208" w:rsidRPr="00BF7E65">
        <w:rPr>
          <w:rFonts w:ascii="Verdana" w:hAnsi="Verdana"/>
          <w:sz w:val="20"/>
          <w:lang w:val="en-GB"/>
        </w:rPr>
        <w:t xml:space="preserve"> platforms</w:t>
      </w:r>
      <w:r w:rsidR="00CD7507" w:rsidRPr="00BF7E65">
        <w:rPr>
          <w:rFonts w:ascii="Verdana" w:hAnsi="Verdana"/>
          <w:sz w:val="20"/>
          <w:lang w:val="en-GB"/>
        </w:rPr>
        <w:t xml:space="preserve"> (TWIX)</w:t>
      </w:r>
      <w:r w:rsidR="003B2208" w:rsidRPr="00BF7E65">
        <w:rPr>
          <w:rFonts w:ascii="Verdana" w:hAnsi="Verdana"/>
          <w:sz w:val="20"/>
          <w:lang w:val="en-GB"/>
        </w:rPr>
        <w:t>, SADC-TWIX and IUCN and the IOC and the adoption of a Plan of Work in</w:t>
      </w:r>
      <w:r w:rsidR="00B31145" w:rsidRPr="00BF7E65">
        <w:rPr>
          <w:rFonts w:ascii="Verdana" w:hAnsi="Verdana"/>
          <w:sz w:val="20"/>
          <w:lang w:val="en-GB"/>
        </w:rPr>
        <w:t xml:space="preserve"> </w:t>
      </w:r>
      <w:r w:rsidR="003B2208" w:rsidRPr="00BF7E65">
        <w:rPr>
          <w:rFonts w:ascii="Verdana" w:hAnsi="Verdana"/>
          <w:sz w:val="20"/>
          <w:lang w:val="en-GB"/>
        </w:rPr>
        <w:t xml:space="preserve">January 2023 </w:t>
      </w:r>
      <w:r w:rsidRPr="00BF7E65">
        <w:rPr>
          <w:rFonts w:ascii="Verdana" w:hAnsi="Verdana"/>
          <w:sz w:val="20"/>
          <w:lang w:val="en-GB"/>
        </w:rPr>
        <w:t xml:space="preserve">at the </w:t>
      </w:r>
      <w:r w:rsidR="00C77869" w:rsidRPr="00BF7E65">
        <w:rPr>
          <w:rFonts w:ascii="Verdana" w:hAnsi="Verdana"/>
          <w:sz w:val="20"/>
          <w:lang w:val="en-GB"/>
        </w:rPr>
        <w:t>regional meeting in Mauritius</w:t>
      </w:r>
      <w:r w:rsidR="003B2208" w:rsidRPr="00BF7E65">
        <w:rPr>
          <w:rFonts w:ascii="Verdana" w:hAnsi="Verdana"/>
          <w:sz w:val="20"/>
          <w:lang w:val="en-GB"/>
        </w:rPr>
        <w:t>.</w:t>
      </w:r>
      <w:r w:rsidR="00C546CF" w:rsidRPr="00BF7E65">
        <w:rPr>
          <w:rFonts w:ascii="Verdana" w:hAnsi="Verdana"/>
          <w:sz w:val="20"/>
          <w:lang w:val="en-GB"/>
        </w:rPr>
        <w:t xml:space="preserve"> The Plan addresses four thematic areas, including legal aspects in relation to CITES, improved data base and analysis, detection and identification and management of seized species</w:t>
      </w:r>
      <w:r w:rsidR="00C95A64" w:rsidRPr="00BF7E65">
        <w:rPr>
          <w:rFonts w:ascii="Verdana" w:hAnsi="Verdana"/>
          <w:sz w:val="20"/>
          <w:lang w:val="en-GB"/>
        </w:rPr>
        <w:t>, each of which along four planks of actions: sharing of information, build capacity and raise awareness, coordinate efforts and investigation and update and harmonise legislation</w:t>
      </w:r>
      <w:r w:rsidR="00C546CF" w:rsidRPr="00BF7E65">
        <w:rPr>
          <w:rFonts w:ascii="Verdana" w:hAnsi="Verdana"/>
          <w:sz w:val="20"/>
          <w:lang w:val="en-GB"/>
        </w:rPr>
        <w:t>.</w:t>
      </w:r>
    </w:p>
    <w:p w14:paraId="47BA65EE" w14:textId="7D06A655" w:rsidR="00EC732F" w:rsidRPr="00BF7E65" w:rsidRDefault="003B2208" w:rsidP="00BF7E65">
      <w:pPr>
        <w:pStyle w:val="Paragraphedeliste"/>
        <w:numPr>
          <w:ilvl w:val="0"/>
          <w:numId w:val="24"/>
        </w:numPr>
        <w:spacing w:after="160" w:line="259" w:lineRule="auto"/>
        <w:contextualSpacing w:val="0"/>
        <w:jc w:val="both"/>
        <w:rPr>
          <w:rFonts w:ascii="Verdana" w:hAnsi="Verdana"/>
          <w:sz w:val="20"/>
          <w:lang w:val="en-GB"/>
        </w:rPr>
      </w:pPr>
      <w:r w:rsidRPr="00BF7E65">
        <w:rPr>
          <w:rFonts w:ascii="Verdana" w:hAnsi="Verdana"/>
          <w:sz w:val="20"/>
          <w:lang w:val="en-GB"/>
        </w:rPr>
        <w:t xml:space="preserve">The Conference calls for support for strengthened </w:t>
      </w:r>
      <w:r w:rsidR="00EC732F" w:rsidRPr="00BF7E65">
        <w:rPr>
          <w:rFonts w:ascii="Verdana" w:hAnsi="Verdana"/>
          <w:sz w:val="20"/>
          <w:lang w:val="en-GB"/>
        </w:rPr>
        <w:t xml:space="preserve">partnership and </w:t>
      </w:r>
      <w:r w:rsidRPr="00BF7E65">
        <w:rPr>
          <w:rFonts w:ascii="Verdana" w:hAnsi="Verdana"/>
          <w:sz w:val="20"/>
          <w:lang w:val="en-GB"/>
        </w:rPr>
        <w:t xml:space="preserve">the full </w:t>
      </w:r>
      <w:r w:rsidR="00EC732F" w:rsidRPr="00BF7E65">
        <w:rPr>
          <w:rFonts w:ascii="Verdana" w:hAnsi="Verdana"/>
          <w:sz w:val="20"/>
          <w:lang w:val="en-GB"/>
        </w:rPr>
        <w:t>implementation</w:t>
      </w:r>
      <w:r w:rsidRPr="00BF7E65">
        <w:rPr>
          <w:rFonts w:ascii="Verdana" w:hAnsi="Verdana"/>
          <w:sz w:val="20"/>
          <w:lang w:val="en-GB"/>
        </w:rPr>
        <w:t xml:space="preserve"> of the Plan of Work</w:t>
      </w:r>
      <w:r w:rsidR="00EC732F" w:rsidRPr="00BF7E65">
        <w:rPr>
          <w:rFonts w:ascii="Verdana" w:hAnsi="Verdana"/>
          <w:sz w:val="20"/>
          <w:lang w:val="en-GB"/>
        </w:rPr>
        <w:t>.</w:t>
      </w:r>
    </w:p>
    <w:p w14:paraId="3AA55521" w14:textId="33186C8C" w:rsidR="00631D4F" w:rsidRPr="00BF5875" w:rsidRDefault="00BE2D5D" w:rsidP="00BF5875">
      <w:pPr>
        <w:pBdr>
          <w:top w:val="nil"/>
          <w:left w:val="nil"/>
          <w:bottom w:val="nil"/>
          <w:right w:val="nil"/>
          <w:between w:val="nil"/>
        </w:pBdr>
        <w:spacing w:after="160" w:line="259" w:lineRule="auto"/>
        <w:jc w:val="center"/>
        <w:rPr>
          <w:rFonts w:ascii="Verdana" w:eastAsia="Verdana" w:hAnsi="Verdana" w:cs="Verdana"/>
          <w:color w:val="000000"/>
          <w:kern w:val="2"/>
          <w:sz w:val="20"/>
          <w:szCs w:val="20"/>
          <w:lang w:val="en-GB" w:eastAsia="de-DE"/>
          <w14:ligatures w14:val="standardContextual"/>
        </w:rPr>
      </w:pPr>
      <w:bookmarkStart w:id="2" w:name="_in1mo5jkvbmt" w:colFirst="0" w:colLast="0"/>
      <w:bookmarkStart w:id="3" w:name="_v3lzifwroqln" w:colFirst="0" w:colLast="0"/>
      <w:bookmarkEnd w:id="2"/>
      <w:bookmarkEnd w:id="3"/>
      <w:r w:rsidRPr="00BF7E65">
        <w:rPr>
          <w:rFonts w:ascii="Verdana" w:hAnsi="Verdana"/>
          <w:sz w:val="20"/>
          <w:lang w:val="en-GB"/>
        </w:rPr>
        <w:lastRenderedPageBreak/>
        <w:t>*****</w:t>
      </w:r>
    </w:p>
    <w:p w14:paraId="72BCD18D" w14:textId="4B0910ED" w:rsidR="00DA4391" w:rsidRPr="00BF7E65" w:rsidRDefault="006E1C8E" w:rsidP="00BF7E65">
      <w:pPr>
        <w:pStyle w:val="Paragraphedeliste"/>
        <w:numPr>
          <w:ilvl w:val="0"/>
          <w:numId w:val="24"/>
        </w:numPr>
        <w:spacing w:after="160" w:line="259" w:lineRule="auto"/>
        <w:contextualSpacing w:val="0"/>
        <w:jc w:val="both"/>
        <w:rPr>
          <w:rFonts w:ascii="Verdana" w:hAnsi="Verdana"/>
          <w:sz w:val="20"/>
          <w:lang w:val="en-GB"/>
        </w:rPr>
      </w:pPr>
      <w:bookmarkStart w:id="4" w:name="_mvxj8087crly" w:colFirst="0" w:colLast="0"/>
      <w:bookmarkStart w:id="5" w:name="_xboxycl10sts" w:colFirst="0" w:colLast="0"/>
      <w:bookmarkEnd w:id="4"/>
      <w:bookmarkEnd w:id="5"/>
      <w:r w:rsidRPr="00BF7E65">
        <w:rPr>
          <w:rFonts w:ascii="Verdana" w:hAnsi="Verdana"/>
          <w:sz w:val="20"/>
          <w:lang w:val="en-GB"/>
        </w:rPr>
        <w:t xml:space="preserve">We, the </w:t>
      </w:r>
      <w:r w:rsidR="00471B54" w:rsidRPr="00BF7E65">
        <w:rPr>
          <w:rFonts w:ascii="Verdana" w:hAnsi="Verdana"/>
          <w:sz w:val="20"/>
          <w:lang w:val="en-GB"/>
        </w:rPr>
        <w:t xml:space="preserve">Ministers and </w:t>
      </w:r>
      <w:r w:rsidR="00DA4391" w:rsidRPr="00BF7E65">
        <w:rPr>
          <w:rFonts w:ascii="Verdana" w:hAnsi="Verdana"/>
          <w:sz w:val="20"/>
          <w:lang w:val="en-GB"/>
        </w:rPr>
        <w:t xml:space="preserve">Senior </w:t>
      </w:r>
      <w:r w:rsidR="00471B54" w:rsidRPr="00BF7E65">
        <w:rPr>
          <w:rFonts w:ascii="Verdana" w:hAnsi="Verdana"/>
          <w:sz w:val="20"/>
          <w:lang w:val="en-GB"/>
        </w:rPr>
        <w:t>Representatives</w:t>
      </w:r>
      <w:r w:rsidR="00DA4391" w:rsidRPr="00BF7E65">
        <w:rPr>
          <w:rFonts w:ascii="Verdana" w:hAnsi="Verdana"/>
          <w:sz w:val="20"/>
          <w:lang w:val="en-GB"/>
        </w:rPr>
        <w:t>:</w:t>
      </w:r>
    </w:p>
    <w:p w14:paraId="09ABC9F5" w14:textId="18944F8C" w:rsidR="00EC262F"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Pr>
          <w:rFonts w:ascii="Verdana" w:hAnsi="Verdana"/>
          <w:sz w:val="20"/>
          <w:szCs w:val="20"/>
          <w:lang w:val="en-GB"/>
        </w:rPr>
        <w:t xml:space="preserve">pledge to support the various initiatives discussed at this Ministerial Conference; </w:t>
      </w:r>
    </w:p>
    <w:p w14:paraId="1E6F697D" w14:textId="5F91AEAB" w:rsidR="00EC262F" w:rsidRDefault="00EC262F" w:rsidP="00EC262F">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szCs w:val="20"/>
          <w:lang w:val="en-GB"/>
        </w:rPr>
      </w:pPr>
      <w:r w:rsidRPr="002158A7">
        <w:rPr>
          <w:rFonts w:ascii="Verdana" w:hAnsi="Verdana"/>
          <w:sz w:val="20"/>
          <w:szCs w:val="20"/>
          <w:lang w:val="en-GB"/>
        </w:rPr>
        <w:t xml:space="preserve">strongly encourage </w:t>
      </w:r>
      <w:r>
        <w:rPr>
          <w:rFonts w:ascii="Verdana" w:hAnsi="Verdana"/>
          <w:sz w:val="20"/>
          <w:szCs w:val="20"/>
          <w:lang w:val="en-GB"/>
        </w:rPr>
        <w:t>all</w:t>
      </w:r>
      <w:r w:rsidRPr="002158A7">
        <w:rPr>
          <w:rFonts w:ascii="Verdana" w:hAnsi="Verdana"/>
          <w:sz w:val="20"/>
          <w:szCs w:val="20"/>
          <w:lang w:val="en-GB"/>
        </w:rPr>
        <w:t xml:space="preserve"> participating States and organisations to implement the recommendations</w:t>
      </w:r>
      <w:r>
        <w:rPr>
          <w:rFonts w:ascii="Verdana" w:hAnsi="Verdana"/>
          <w:sz w:val="20"/>
          <w:szCs w:val="20"/>
          <w:lang w:val="en-GB"/>
        </w:rPr>
        <w:t xml:space="preserve"> of the present Declaration; and,</w:t>
      </w:r>
    </w:p>
    <w:p w14:paraId="050C3E0B" w14:textId="2677DE23" w:rsidR="00DA4391" w:rsidRPr="00BF7E65" w:rsidRDefault="006E1C8E" w:rsidP="00BF7E65">
      <w:pPr>
        <w:pStyle w:val="Paragraphedeliste"/>
        <w:numPr>
          <w:ilvl w:val="0"/>
          <w:numId w:val="43"/>
        </w:numPr>
        <w:pBdr>
          <w:top w:val="nil"/>
          <w:left w:val="nil"/>
          <w:bottom w:val="nil"/>
          <w:right w:val="nil"/>
          <w:between w:val="nil"/>
        </w:pBdr>
        <w:spacing w:after="160" w:line="259" w:lineRule="auto"/>
        <w:contextualSpacing w:val="0"/>
        <w:jc w:val="both"/>
        <w:rPr>
          <w:rFonts w:ascii="Verdana" w:hAnsi="Verdana"/>
          <w:sz w:val="20"/>
          <w:lang w:val="en-GB"/>
        </w:rPr>
      </w:pPr>
      <w:r w:rsidRPr="00BF7E65">
        <w:rPr>
          <w:rFonts w:ascii="Verdana" w:hAnsi="Verdana"/>
          <w:sz w:val="20"/>
          <w:lang w:val="en-GB"/>
        </w:rPr>
        <w:t>commend</w:t>
      </w:r>
      <w:r w:rsidR="00BE2D5D" w:rsidRPr="00BF7E65">
        <w:rPr>
          <w:rFonts w:ascii="Verdana" w:hAnsi="Verdana"/>
          <w:sz w:val="20"/>
          <w:lang w:val="en-GB"/>
        </w:rPr>
        <w:t xml:space="preserve"> the Republic of Mauritius for organizing this high-level meeting on maritime security issues in the Western Indian Ocean</w:t>
      </w:r>
      <w:r w:rsidR="00EC262F">
        <w:rPr>
          <w:rFonts w:ascii="Verdana" w:hAnsi="Verdana"/>
          <w:sz w:val="20"/>
          <w:lang w:val="en-GB"/>
        </w:rPr>
        <w:t>.</w:t>
      </w:r>
    </w:p>
    <w:p w14:paraId="17DF4FB7" w14:textId="48B9AA31" w:rsidR="00221660" w:rsidRPr="00BF7E65" w:rsidRDefault="00E77947" w:rsidP="00BF7E65">
      <w:pPr>
        <w:pStyle w:val="PrformatHTML"/>
        <w:spacing w:after="160" w:line="259" w:lineRule="auto"/>
        <w:jc w:val="both"/>
        <w:rPr>
          <w:rFonts w:ascii="Verdana" w:hAnsi="Verdana"/>
          <w:lang w:val="en-GB"/>
        </w:rPr>
      </w:pPr>
      <w:r w:rsidRPr="00BF7E65">
        <w:rPr>
          <w:rFonts w:ascii="Verdana" w:hAnsi="Verdana"/>
          <w:lang w:val="en-GB"/>
        </w:rPr>
        <w:t>This</w:t>
      </w:r>
      <w:r w:rsidR="00221660" w:rsidRPr="00BF7E65">
        <w:rPr>
          <w:rFonts w:ascii="Verdana" w:hAnsi="Verdana"/>
          <w:lang w:val="en-GB"/>
        </w:rPr>
        <w:t xml:space="preserve"> </w:t>
      </w:r>
      <w:r w:rsidR="00AE5935" w:rsidRPr="00BF7E65">
        <w:rPr>
          <w:rFonts w:ascii="Verdana" w:hAnsi="Verdana"/>
          <w:lang w:val="en-GB"/>
        </w:rPr>
        <w:t xml:space="preserve">Ministerial </w:t>
      </w:r>
      <w:r w:rsidR="00221660" w:rsidRPr="00BF7E65">
        <w:rPr>
          <w:rFonts w:ascii="Verdana" w:hAnsi="Verdana"/>
          <w:lang w:val="en-GB"/>
        </w:rPr>
        <w:t xml:space="preserve">Declaration on Maritime </w:t>
      </w:r>
      <w:r w:rsidR="00B00527" w:rsidRPr="00BF7E65">
        <w:rPr>
          <w:rFonts w:ascii="Verdana" w:hAnsi="Verdana"/>
          <w:lang w:val="en-GB"/>
        </w:rPr>
        <w:t xml:space="preserve">Security and </w:t>
      </w:r>
      <w:r w:rsidR="00AC43B9" w:rsidRPr="00BF7E65">
        <w:rPr>
          <w:rFonts w:ascii="Verdana" w:hAnsi="Verdana"/>
          <w:lang w:val="en-GB"/>
        </w:rPr>
        <w:t xml:space="preserve">Safety </w:t>
      </w:r>
      <w:r w:rsidR="00221660" w:rsidRPr="00BF7E65">
        <w:rPr>
          <w:rFonts w:ascii="Verdana" w:hAnsi="Verdana"/>
          <w:lang w:val="en-GB"/>
        </w:rPr>
        <w:t xml:space="preserve">in Western Indian Ocean </w:t>
      </w:r>
      <w:r w:rsidRPr="00BF7E65">
        <w:rPr>
          <w:rFonts w:ascii="Verdana" w:hAnsi="Verdana"/>
          <w:lang w:val="en-GB"/>
        </w:rPr>
        <w:t>is adopte</w:t>
      </w:r>
      <w:r w:rsidR="00B00527" w:rsidRPr="00BF7E65">
        <w:rPr>
          <w:rFonts w:ascii="Verdana" w:hAnsi="Verdana"/>
          <w:lang w:val="en-GB"/>
        </w:rPr>
        <w:t>d</w:t>
      </w:r>
      <w:r w:rsidRPr="00BF7E65">
        <w:rPr>
          <w:rFonts w:ascii="Verdana" w:hAnsi="Verdana"/>
          <w:lang w:val="en-GB"/>
        </w:rPr>
        <w:t xml:space="preserve"> by acclamation </w:t>
      </w:r>
      <w:r w:rsidR="00221660" w:rsidRPr="00BF7E65">
        <w:rPr>
          <w:rFonts w:ascii="Verdana" w:hAnsi="Verdana"/>
          <w:lang w:val="en-GB"/>
        </w:rPr>
        <w:t>this</w:t>
      </w:r>
      <w:r w:rsidR="00AE5935" w:rsidRPr="00BF7E65">
        <w:rPr>
          <w:rFonts w:ascii="Verdana" w:hAnsi="Verdana"/>
          <w:lang w:val="en-GB"/>
        </w:rPr>
        <w:t xml:space="preserve"> 1</w:t>
      </w:r>
      <w:r w:rsidR="007A40D3" w:rsidRPr="00BF7E65">
        <w:rPr>
          <w:rFonts w:ascii="Verdana" w:hAnsi="Verdana"/>
          <w:lang w:val="en-GB"/>
        </w:rPr>
        <w:t>6</w:t>
      </w:r>
      <w:r w:rsidR="007A40D3" w:rsidRPr="00BF7E65">
        <w:rPr>
          <w:rFonts w:ascii="Verdana" w:hAnsi="Verdana"/>
          <w:vertAlign w:val="superscript"/>
          <w:lang w:val="en-GB"/>
        </w:rPr>
        <w:t>th</w:t>
      </w:r>
      <w:r w:rsidR="007A40D3" w:rsidRPr="00BF7E65">
        <w:rPr>
          <w:rFonts w:ascii="Verdana" w:hAnsi="Verdana"/>
          <w:lang w:val="en-GB"/>
        </w:rPr>
        <w:t xml:space="preserve"> November 2023 </w:t>
      </w:r>
      <w:r w:rsidR="00221660" w:rsidRPr="00BF7E65">
        <w:rPr>
          <w:rFonts w:ascii="Verdana" w:hAnsi="Verdana"/>
          <w:lang w:val="en-GB"/>
        </w:rPr>
        <w:t xml:space="preserve">at Balaclava, </w:t>
      </w:r>
      <w:r w:rsidR="00F15AB1" w:rsidRPr="00BF7E65">
        <w:rPr>
          <w:rFonts w:ascii="Verdana" w:hAnsi="Verdana"/>
          <w:lang w:val="en-GB"/>
        </w:rPr>
        <w:t xml:space="preserve">Republic of </w:t>
      </w:r>
      <w:r w:rsidR="00221660" w:rsidRPr="00BF7E65">
        <w:rPr>
          <w:rFonts w:ascii="Verdana" w:hAnsi="Verdana"/>
          <w:lang w:val="en-GB"/>
        </w:rPr>
        <w:t>Mauritius</w:t>
      </w:r>
      <w:r w:rsidR="00605626" w:rsidRPr="00BF7E65">
        <w:rPr>
          <w:rFonts w:ascii="Verdana" w:hAnsi="Verdana"/>
          <w:lang w:val="en-GB"/>
        </w:rPr>
        <w:t xml:space="preserve">. </w:t>
      </w:r>
    </w:p>
    <w:sectPr w:rsidR="00221660" w:rsidRPr="00BF7E65" w:rsidSect="00AF76DB">
      <w:headerReference w:type="even" r:id="rId8"/>
      <w:headerReference w:type="default" r:id="rId9"/>
      <w:footerReference w:type="default" r:id="rId10"/>
      <w:headerReference w:type="first" r:id="rId11"/>
      <w:pgSz w:w="12240" w:h="15840"/>
      <w:pgMar w:top="1985" w:right="1440" w:bottom="810" w:left="1440" w:header="432" w:footer="8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FF8D" w14:textId="77777777" w:rsidR="00EE6D52" w:rsidRDefault="00EE6D52" w:rsidP="00CA4FEB">
      <w:pPr>
        <w:spacing w:after="0" w:line="240" w:lineRule="auto"/>
      </w:pPr>
      <w:r>
        <w:separator/>
      </w:r>
    </w:p>
  </w:endnote>
  <w:endnote w:type="continuationSeparator" w:id="0">
    <w:p w14:paraId="4D83413C" w14:textId="77777777" w:rsidR="00EE6D52" w:rsidRDefault="00EE6D52" w:rsidP="00CA4FEB">
      <w:pPr>
        <w:spacing w:after="0" w:line="240" w:lineRule="auto"/>
      </w:pPr>
      <w:r>
        <w:continuationSeparator/>
      </w:r>
    </w:p>
  </w:endnote>
  <w:endnote w:type="continuationNotice" w:id="1">
    <w:p w14:paraId="72A1BC08" w14:textId="77777777" w:rsidR="00EE6D52" w:rsidRDefault="00EE6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EndPr/>
    <w:sdtContent>
      <w:p w14:paraId="71CD11B3" w14:textId="20D41CC1" w:rsidR="00F11CA3" w:rsidRDefault="00F11CA3" w:rsidP="005A560F">
        <w:pPr>
          <w:pStyle w:val="Pieddepage"/>
          <w:pBdr>
            <w:top w:val="single" w:sz="4" w:space="1" w:color="auto"/>
          </w:pBdr>
          <w:jc w:val="center"/>
        </w:pPr>
        <w:r w:rsidRPr="00F2223A">
          <w:fldChar w:fldCharType="begin"/>
        </w:r>
        <w:r>
          <w:instrText>PAGE   \* MERGEFORMAT</w:instrText>
        </w:r>
        <w:r w:rsidRPr="00F2223A">
          <w:fldChar w:fldCharType="separate"/>
        </w:r>
        <w:r w:rsidR="005C1AFC" w:rsidRPr="00BF7E65">
          <w:rPr>
            <w:lang w:val="fr-FR"/>
          </w:rPr>
          <w:t>1</w:t>
        </w:r>
        <w:r w:rsidRPr="00F2223A">
          <w:fldChar w:fldCharType="end"/>
        </w:r>
      </w:p>
    </w:sdtContent>
  </w:sdt>
  <w:p w14:paraId="632CF0CB" w14:textId="69139E25" w:rsidR="00F11CA3" w:rsidRDefault="00F11CA3" w:rsidP="00BF7E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621B" w14:textId="77777777" w:rsidR="00EE6D52" w:rsidRDefault="00EE6D52" w:rsidP="00CA4FEB">
      <w:pPr>
        <w:spacing w:after="0" w:line="240" w:lineRule="auto"/>
      </w:pPr>
      <w:r>
        <w:separator/>
      </w:r>
    </w:p>
  </w:footnote>
  <w:footnote w:type="continuationSeparator" w:id="0">
    <w:p w14:paraId="7727E587" w14:textId="77777777" w:rsidR="00EE6D52" w:rsidRDefault="00EE6D52" w:rsidP="00CA4FEB">
      <w:pPr>
        <w:spacing w:after="0" w:line="240" w:lineRule="auto"/>
      </w:pPr>
      <w:r>
        <w:continuationSeparator/>
      </w:r>
    </w:p>
  </w:footnote>
  <w:footnote w:type="continuationNotice" w:id="1">
    <w:p w14:paraId="40CD4FF7" w14:textId="77777777" w:rsidR="00EE6D52" w:rsidRDefault="00EE6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5CBCDFEF" w:rsidR="00CE7AB7" w:rsidRDefault="00347D6A" w:rsidP="00BF7E65">
    <w:pPr>
      <w:pStyle w:val="En-tte"/>
    </w:pPr>
    <w:r>
      <w:rPr>
        <w:noProof/>
      </w:rPr>
      <w:pict w14:anchorId="0A58E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2" o:spid="_x0000_s1026" type="#_x0000_t136" style="position:absolute;margin-left:0;margin-top:0;width:412.4pt;height:247.4pt;rotation:315;z-index:-251651072;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7083" w14:textId="23BDD6F0" w:rsidR="00EA5085" w:rsidRDefault="00EA5085">
    <w:pPr>
      <w:pStyle w:val="En-tte"/>
    </w:pP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63E24D6F" wp14:editId="4DB9AB9B">
          <wp:simplePos x="0" y="0"/>
          <wp:positionH relativeFrom="column">
            <wp:posOffset>4852670</wp:posOffset>
          </wp:positionH>
          <wp:positionV relativeFrom="paragraph">
            <wp:posOffset>-34290</wp:posOffset>
          </wp:positionV>
          <wp:extent cx="749935" cy="603250"/>
          <wp:effectExtent l="0" t="0" r="0" b="6350"/>
          <wp:wrapTight wrapText="bothSides">
            <wp:wrapPolygon edited="0">
              <wp:start x="0" y="0"/>
              <wp:lineTo x="0" y="21145"/>
              <wp:lineTo x="20850" y="21145"/>
              <wp:lineTo x="20850" y="0"/>
              <wp:lineTo x="0" y="0"/>
            </wp:wrapPolygon>
          </wp:wrapTight>
          <wp:docPr id="233634959" name="Image 233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603250"/>
                  </a:xfrm>
                  <a:prstGeom prst="rect">
                    <a:avLst/>
                  </a:prstGeom>
                  <a:noFill/>
                  <a:ln>
                    <a:noFill/>
                  </a:ln>
                </pic:spPr>
              </pic:pic>
            </a:graphicData>
          </a:graphic>
        </wp:anchor>
      </w:drawing>
    </w:r>
    <w:r>
      <w:rPr>
        <w:noProof/>
      </w:rPr>
      <w:drawing>
        <wp:anchor distT="0" distB="0" distL="114300" distR="114300" simplePos="0" relativeHeight="251669504" behindDoc="1" locked="0" layoutInCell="1" allowOverlap="1" wp14:anchorId="4196BECF" wp14:editId="18B6D81D">
          <wp:simplePos x="0" y="0"/>
          <wp:positionH relativeFrom="column">
            <wp:posOffset>-43180</wp:posOffset>
          </wp:positionH>
          <wp:positionV relativeFrom="paragraph">
            <wp:posOffset>7620</wp:posOffset>
          </wp:positionV>
          <wp:extent cx="1505585" cy="548640"/>
          <wp:effectExtent l="0" t="0" r="0" b="3810"/>
          <wp:wrapTight wrapText="bothSides">
            <wp:wrapPolygon edited="0">
              <wp:start x="0" y="0"/>
              <wp:lineTo x="0" y="21000"/>
              <wp:lineTo x="21318" y="21000"/>
              <wp:lineTo x="21318" y="0"/>
              <wp:lineTo x="0" y="0"/>
            </wp:wrapPolygon>
          </wp:wrapTight>
          <wp:docPr id="1026040720" name="Image 102604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rotWithShape="1">
                  <a:blip r:embed="rId2">
                    <a:extLst>
                      <a:ext uri="{28A0092B-C50C-407E-A947-70E740481C1C}">
                        <a14:useLocalDpi xmlns:a14="http://schemas.microsoft.com/office/drawing/2010/main" val="0"/>
                      </a:ext>
                    </a:extLst>
                  </a:blip>
                  <a:srcRect l="6229" t="13332" r="5528" b="13694"/>
                  <a:stretch/>
                </pic:blipFill>
                <pic:spPr bwMode="auto">
                  <a:xfrm>
                    <a:off x="0" y="0"/>
                    <a:ext cx="1505585" cy="548640"/>
                  </a:xfrm>
                  <a:prstGeom prst="rect">
                    <a:avLst/>
                  </a:prstGeom>
                  <a:ln>
                    <a:noFill/>
                  </a:ln>
                  <a:extLst>
                    <a:ext uri="{53640926-AAD7-44D8-BBD7-CCE9431645EC}">
                      <a14:shadowObscured xmlns:a14="http://schemas.microsoft.com/office/drawing/2010/main"/>
                    </a:ext>
                  </a:extLst>
                </pic:spPr>
              </pic:pic>
            </a:graphicData>
          </a:graphic>
        </wp:anchor>
      </w:drawing>
    </w:r>
  </w:p>
  <w:p w14:paraId="714229AD" w14:textId="38ADA593" w:rsidR="00EA5085" w:rsidRDefault="00EA5085">
    <w:pPr>
      <w:pStyle w:val="En-tte"/>
    </w:pPr>
  </w:p>
  <w:p w14:paraId="17849D58" w14:textId="77777777" w:rsidR="00EA5085" w:rsidRDefault="00EA5085">
    <w:pPr>
      <w:pStyle w:val="En-tte"/>
    </w:pPr>
  </w:p>
  <w:p w14:paraId="0666FF2A" w14:textId="13B50CEF" w:rsidR="005A560F" w:rsidRDefault="00DE2E19">
    <w:pPr>
      <w:pStyle w:val="En-tte"/>
    </w:pPr>
    <w:r>
      <w:ptab w:relativeTo="margin" w:alignment="center" w:leader="none"/>
    </w:r>
    <w:r w:rsidR="00347D6A">
      <w:rPr>
        <w:noProof/>
      </w:rPr>
      <w:pict w14:anchorId="22CB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3" o:spid="_x0000_s1027" type="#_x0000_t136" style="position:absolute;margin-left:0;margin-top:0;width:412.4pt;height:247.4pt;rotation:315;z-index:-251649024;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p w14:paraId="26FB682D" w14:textId="55DFB2BF" w:rsidR="00F11CA3" w:rsidRDefault="00F11CA3" w:rsidP="00EA5085">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4680EA67" w:rsidR="00CE7AB7" w:rsidRDefault="00347D6A" w:rsidP="00BF7E65">
    <w:pPr>
      <w:pStyle w:val="En-tte"/>
    </w:pPr>
    <w:r>
      <w:rPr>
        <w:noProof/>
      </w:rPr>
      <w:pict w14:anchorId="22351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3601" o:spid="_x0000_s1025" type="#_x0000_t136" style="position:absolute;margin-left:0;margin-top:0;width:412.4pt;height:247.4pt;rotation:315;z-index:-251653120;mso-position-horizontal:center;mso-position-horizontal-relative:margin;mso-position-vertical:center;mso-position-vertical-relative:margin" o:allowincell="f" fillcolor="#5a5a5a [2109]"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BB5"/>
    <w:multiLevelType w:val="hybridMultilevel"/>
    <w:tmpl w:val="602CD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BE489E"/>
    <w:multiLevelType w:val="hybridMultilevel"/>
    <w:tmpl w:val="4E1E5644"/>
    <w:lvl w:ilvl="0" w:tplc="CD8E61B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CB38B9"/>
    <w:multiLevelType w:val="hybridMultilevel"/>
    <w:tmpl w:val="8264BC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C177196"/>
    <w:multiLevelType w:val="hybridMultilevel"/>
    <w:tmpl w:val="D0C6B41A"/>
    <w:lvl w:ilvl="0" w:tplc="D270A91E">
      <w:start w:val="2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E07250">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3F885F0">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072FE9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780CE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CCAD18">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0B2AAB0">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5824E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22662">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C2514"/>
    <w:multiLevelType w:val="hybridMultilevel"/>
    <w:tmpl w:val="53A8C04C"/>
    <w:lvl w:ilvl="0" w:tplc="BB227E54">
      <w:start w:val="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B78B43C">
      <w:start w:val="1"/>
      <w:numFmt w:val="lowerLetter"/>
      <w:lvlText w:val="%2"/>
      <w:lvlJc w:val="left"/>
      <w:pPr>
        <w:ind w:left="1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51B4">
      <w:start w:val="1"/>
      <w:numFmt w:val="lowerRoman"/>
      <w:lvlText w:val="%3"/>
      <w:lvlJc w:val="left"/>
      <w:pPr>
        <w:ind w:left="2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710151E">
      <w:start w:val="1"/>
      <w:numFmt w:val="decimal"/>
      <w:lvlText w:val="%4"/>
      <w:lvlJc w:val="left"/>
      <w:pPr>
        <w:ind w:left="2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C240ADA">
      <w:start w:val="1"/>
      <w:numFmt w:val="lowerLetter"/>
      <w:lvlText w:val="%5"/>
      <w:lvlJc w:val="left"/>
      <w:pPr>
        <w:ind w:left="3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E74ACB2">
      <w:start w:val="1"/>
      <w:numFmt w:val="lowerRoman"/>
      <w:lvlText w:val="%6"/>
      <w:lvlJc w:val="left"/>
      <w:pPr>
        <w:ind w:left="4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2808062">
      <w:start w:val="1"/>
      <w:numFmt w:val="decimal"/>
      <w:lvlText w:val="%7"/>
      <w:lvlJc w:val="left"/>
      <w:pPr>
        <w:ind w:left="5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DE8DB4">
      <w:start w:val="1"/>
      <w:numFmt w:val="lowerLetter"/>
      <w:lvlText w:val="%8"/>
      <w:lvlJc w:val="left"/>
      <w:pPr>
        <w:ind w:left="57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5CA5C8">
      <w:start w:val="1"/>
      <w:numFmt w:val="lowerRoman"/>
      <w:lvlText w:val="%9"/>
      <w:lvlJc w:val="left"/>
      <w:pPr>
        <w:ind w:left="64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C6285E"/>
    <w:multiLevelType w:val="hybridMultilevel"/>
    <w:tmpl w:val="AA52AE62"/>
    <w:lvl w:ilvl="0" w:tplc="5510E0AE">
      <w:start w:val="12"/>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8845E2">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0A73F2">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98EC906">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2A8EF84">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24E862">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230DF46">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4B8F56C">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36A818">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45179A"/>
    <w:multiLevelType w:val="hybridMultilevel"/>
    <w:tmpl w:val="C77C9B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4470F7D"/>
    <w:multiLevelType w:val="hybridMultilevel"/>
    <w:tmpl w:val="D9AE8F68"/>
    <w:lvl w:ilvl="0" w:tplc="00680F76">
      <w:start w:val="15"/>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8873B8">
      <w:start w:val="1"/>
      <w:numFmt w:val="lowerLetter"/>
      <w:lvlText w:val="%2)"/>
      <w:lvlJc w:val="left"/>
      <w:pPr>
        <w:ind w:left="1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536A06E">
      <w:start w:val="1"/>
      <w:numFmt w:val="lowerRoman"/>
      <w:lvlText w:val="%3"/>
      <w:lvlJc w:val="left"/>
      <w:pPr>
        <w:ind w:left="21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C146D0A">
      <w:start w:val="1"/>
      <w:numFmt w:val="decimal"/>
      <w:lvlText w:val="%4"/>
      <w:lvlJc w:val="left"/>
      <w:pPr>
        <w:ind w:left="28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20A73A">
      <w:start w:val="1"/>
      <w:numFmt w:val="lowerLetter"/>
      <w:lvlText w:val="%5"/>
      <w:lvlJc w:val="left"/>
      <w:pPr>
        <w:ind w:left="35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649266">
      <w:start w:val="1"/>
      <w:numFmt w:val="lowerRoman"/>
      <w:lvlText w:val="%6"/>
      <w:lvlJc w:val="left"/>
      <w:pPr>
        <w:ind w:left="4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60921A">
      <w:start w:val="1"/>
      <w:numFmt w:val="decimal"/>
      <w:lvlText w:val="%7"/>
      <w:lvlJc w:val="left"/>
      <w:pPr>
        <w:ind w:left="5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FC00B8">
      <w:start w:val="1"/>
      <w:numFmt w:val="lowerLetter"/>
      <w:lvlText w:val="%8"/>
      <w:lvlJc w:val="left"/>
      <w:pPr>
        <w:ind w:left="5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D0956A">
      <w:start w:val="1"/>
      <w:numFmt w:val="lowerRoman"/>
      <w:lvlText w:val="%9"/>
      <w:lvlJc w:val="left"/>
      <w:pPr>
        <w:ind w:left="6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813766"/>
    <w:multiLevelType w:val="hybridMultilevel"/>
    <w:tmpl w:val="FF5E5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0B1EDD"/>
    <w:multiLevelType w:val="hybridMultilevel"/>
    <w:tmpl w:val="6E32F490"/>
    <w:lvl w:ilvl="0" w:tplc="B83454B0">
      <w:start w:val="18"/>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C6CCD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A24404">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F5A531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EAF09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AAE590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DF07456">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067D8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8EE69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D266A68"/>
    <w:multiLevelType w:val="hybridMultilevel"/>
    <w:tmpl w:val="55202C10"/>
    <w:lvl w:ilvl="0" w:tplc="4C52739E">
      <w:start w:val="1"/>
      <w:numFmt w:val="decimal"/>
      <w:lvlText w:val="%1."/>
      <w:lvlJc w:val="left"/>
      <w:pPr>
        <w:ind w:left="720" w:hanging="360"/>
      </w:pPr>
      <w:rPr>
        <w:rFonts w:asciiTheme="minorHAnsi" w:hAnsiTheme="minorHAnsi" w:hint="default"/>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1E12F1"/>
    <w:multiLevelType w:val="hybridMultilevel"/>
    <w:tmpl w:val="B64654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4D3C8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62DE5"/>
    <w:multiLevelType w:val="hybridMultilevel"/>
    <w:tmpl w:val="15B073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8841163"/>
    <w:multiLevelType w:val="hybridMultilevel"/>
    <w:tmpl w:val="52F284A2"/>
    <w:lvl w:ilvl="0" w:tplc="F6B04C1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935485"/>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2CCC58B6"/>
    <w:multiLevelType w:val="hybridMultilevel"/>
    <w:tmpl w:val="93DE1FC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A80F77"/>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633C02"/>
    <w:multiLevelType w:val="hybridMultilevel"/>
    <w:tmpl w:val="A120F6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D14D34"/>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D2673F"/>
    <w:multiLevelType w:val="hybridMultilevel"/>
    <w:tmpl w:val="60109AE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66328D5"/>
    <w:multiLevelType w:val="hybridMultilevel"/>
    <w:tmpl w:val="14544BF2"/>
    <w:lvl w:ilvl="0" w:tplc="1CF67E2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A2D7E"/>
    <w:multiLevelType w:val="hybridMultilevel"/>
    <w:tmpl w:val="00147B5A"/>
    <w:lvl w:ilvl="0" w:tplc="AD96DEBE">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4" w15:restartNumberingAfterBreak="0">
    <w:nsid w:val="3D0D67E8"/>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24839"/>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060124"/>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7" w15:restartNumberingAfterBreak="0">
    <w:nsid w:val="502F567E"/>
    <w:multiLevelType w:val="multilevel"/>
    <w:tmpl w:val="0AD619E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4C4939"/>
    <w:multiLevelType w:val="hybridMultilevel"/>
    <w:tmpl w:val="B1F22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6765CA"/>
    <w:multiLevelType w:val="multilevel"/>
    <w:tmpl w:val="875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CE14C4"/>
    <w:multiLevelType w:val="hybridMultilevel"/>
    <w:tmpl w:val="BBC4ED2E"/>
    <w:lvl w:ilvl="0" w:tplc="B9A43F36">
      <w:start w:val="2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149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552223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82A34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464B9E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5E80D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2EDAC">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204C93E">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C66A0C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8B862F8"/>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DF307B"/>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C1450F"/>
    <w:multiLevelType w:val="hybridMultilevel"/>
    <w:tmpl w:val="A70AB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05310EA"/>
    <w:multiLevelType w:val="hybridMultilevel"/>
    <w:tmpl w:val="C616E3D6"/>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D66A9B"/>
    <w:multiLevelType w:val="hybridMultilevel"/>
    <w:tmpl w:val="6F3821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CF398C"/>
    <w:multiLevelType w:val="multilevel"/>
    <w:tmpl w:val="FBC2C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496801"/>
    <w:multiLevelType w:val="hybridMultilevel"/>
    <w:tmpl w:val="C616E3D6"/>
    <w:lvl w:ilvl="0" w:tplc="6DE089E6">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7C83EE9"/>
    <w:multiLevelType w:val="hybridMultilevel"/>
    <w:tmpl w:val="4C362A34"/>
    <w:lvl w:ilvl="0" w:tplc="2000000F">
      <w:start w:val="1"/>
      <w:numFmt w:val="decimal"/>
      <w:lvlText w:val="%1."/>
      <w:lvlJc w:val="left"/>
      <w:pPr>
        <w:ind w:left="1349" w:hanging="360"/>
      </w:pPr>
    </w:lvl>
    <w:lvl w:ilvl="1" w:tplc="20000019" w:tentative="1">
      <w:start w:val="1"/>
      <w:numFmt w:val="lowerLetter"/>
      <w:lvlText w:val="%2."/>
      <w:lvlJc w:val="left"/>
      <w:pPr>
        <w:ind w:left="2069" w:hanging="360"/>
      </w:pPr>
    </w:lvl>
    <w:lvl w:ilvl="2" w:tplc="2000001B" w:tentative="1">
      <w:start w:val="1"/>
      <w:numFmt w:val="lowerRoman"/>
      <w:lvlText w:val="%3."/>
      <w:lvlJc w:val="right"/>
      <w:pPr>
        <w:ind w:left="2789" w:hanging="180"/>
      </w:pPr>
    </w:lvl>
    <w:lvl w:ilvl="3" w:tplc="2000000F" w:tentative="1">
      <w:start w:val="1"/>
      <w:numFmt w:val="decimal"/>
      <w:lvlText w:val="%4."/>
      <w:lvlJc w:val="left"/>
      <w:pPr>
        <w:ind w:left="3509" w:hanging="360"/>
      </w:pPr>
    </w:lvl>
    <w:lvl w:ilvl="4" w:tplc="20000019" w:tentative="1">
      <w:start w:val="1"/>
      <w:numFmt w:val="lowerLetter"/>
      <w:lvlText w:val="%5."/>
      <w:lvlJc w:val="left"/>
      <w:pPr>
        <w:ind w:left="4229" w:hanging="360"/>
      </w:pPr>
    </w:lvl>
    <w:lvl w:ilvl="5" w:tplc="2000001B" w:tentative="1">
      <w:start w:val="1"/>
      <w:numFmt w:val="lowerRoman"/>
      <w:lvlText w:val="%6."/>
      <w:lvlJc w:val="right"/>
      <w:pPr>
        <w:ind w:left="4949" w:hanging="180"/>
      </w:pPr>
    </w:lvl>
    <w:lvl w:ilvl="6" w:tplc="2000000F" w:tentative="1">
      <w:start w:val="1"/>
      <w:numFmt w:val="decimal"/>
      <w:lvlText w:val="%7."/>
      <w:lvlJc w:val="left"/>
      <w:pPr>
        <w:ind w:left="5669" w:hanging="360"/>
      </w:pPr>
    </w:lvl>
    <w:lvl w:ilvl="7" w:tplc="20000019" w:tentative="1">
      <w:start w:val="1"/>
      <w:numFmt w:val="lowerLetter"/>
      <w:lvlText w:val="%8."/>
      <w:lvlJc w:val="left"/>
      <w:pPr>
        <w:ind w:left="6389" w:hanging="360"/>
      </w:pPr>
    </w:lvl>
    <w:lvl w:ilvl="8" w:tplc="2000001B" w:tentative="1">
      <w:start w:val="1"/>
      <w:numFmt w:val="lowerRoman"/>
      <w:lvlText w:val="%9."/>
      <w:lvlJc w:val="right"/>
      <w:pPr>
        <w:ind w:left="7109" w:hanging="180"/>
      </w:pPr>
    </w:lvl>
  </w:abstractNum>
  <w:abstractNum w:abstractNumId="39" w15:restartNumberingAfterBreak="0">
    <w:nsid w:val="6AC71C35"/>
    <w:multiLevelType w:val="hybridMultilevel"/>
    <w:tmpl w:val="B1DA95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FC0C67"/>
    <w:multiLevelType w:val="multilevel"/>
    <w:tmpl w:val="12049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375BEB"/>
    <w:multiLevelType w:val="multilevel"/>
    <w:tmpl w:val="0780F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2E5E62"/>
    <w:multiLevelType w:val="hybridMultilevel"/>
    <w:tmpl w:val="B9E299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06E03E2"/>
    <w:multiLevelType w:val="hybridMultilevel"/>
    <w:tmpl w:val="59C68E20"/>
    <w:lvl w:ilvl="0" w:tplc="CFE299F4">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6AB52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04050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CEFF4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C01692">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CEB64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920878">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804FF62">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A086C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49709D1"/>
    <w:multiLevelType w:val="multilevel"/>
    <w:tmpl w:val="3BDE409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5" w15:restartNumberingAfterBreak="0">
    <w:nsid w:val="761B4E68"/>
    <w:multiLevelType w:val="multilevel"/>
    <w:tmpl w:val="88360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A97D99"/>
    <w:multiLevelType w:val="hybridMultilevel"/>
    <w:tmpl w:val="338283C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7902F6A"/>
    <w:multiLevelType w:val="hybridMultilevel"/>
    <w:tmpl w:val="73B2CD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84139D6"/>
    <w:multiLevelType w:val="hybridMultilevel"/>
    <w:tmpl w:val="B6465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49316E"/>
    <w:multiLevelType w:val="multilevel"/>
    <w:tmpl w:val="2BE0AEE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AA153EA"/>
    <w:multiLevelType w:val="hybridMultilevel"/>
    <w:tmpl w:val="C9AC5E6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FF71A4"/>
    <w:multiLevelType w:val="hybridMultilevel"/>
    <w:tmpl w:val="AA7CD0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958537">
    <w:abstractNumId w:val="41"/>
  </w:num>
  <w:num w:numId="2" w16cid:durableId="1398747379">
    <w:abstractNumId w:val="32"/>
  </w:num>
  <w:num w:numId="3" w16cid:durableId="2139450036">
    <w:abstractNumId w:val="36"/>
  </w:num>
  <w:num w:numId="4" w16cid:durableId="258221832">
    <w:abstractNumId w:val="29"/>
  </w:num>
  <w:num w:numId="5" w16cid:durableId="556816587">
    <w:abstractNumId w:val="46"/>
  </w:num>
  <w:num w:numId="6" w16cid:durableId="760490992">
    <w:abstractNumId w:val="6"/>
  </w:num>
  <w:num w:numId="7" w16cid:durableId="1744066292">
    <w:abstractNumId w:val="2"/>
  </w:num>
  <w:num w:numId="8" w16cid:durableId="1567452935">
    <w:abstractNumId w:val="21"/>
  </w:num>
  <w:num w:numId="9" w16cid:durableId="1915166585">
    <w:abstractNumId w:val="10"/>
  </w:num>
  <w:num w:numId="10" w16cid:durableId="377357483">
    <w:abstractNumId w:val="45"/>
  </w:num>
  <w:num w:numId="11" w16cid:durableId="1449206096">
    <w:abstractNumId w:val="19"/>
  </w:num>
  <w:num w:numId="12" w16cid:durableId="1093746853">
    <w:abstractNumId w:val="25"/>
  </w:num>
  <w:num w:numId="13" w16cid:durableId="1583560868">
    <w:abstractNumId w:val="13"/>
  </w:num>
  <w:num w:numId="14" w16cid:durableId="448397824">
    <w:abstractNumId w:val="12"/>
  </w:num>
  <w:num w:numId="15" w16cid:durableId="725108863">
    <w:abstractNumId w:val="38"/>
  </w:num>
  <w:num w:numId="16" w16cid:durableId="408576835">
    <w:abstractNumId w:val="49"/>
  </w:num>
  <w:num w:numId="17" w16cid:durableId="984043005">
    <w:abstractNumId w:val="27"/>
  </w:num>
  <w:num w:numId="18" w16cid:durableId="86922545">
    <w:abstractNumId w:val="17"/>
  </w:num>
  <w:num w:numId="19" w16cid:durableId="644622643">
    <w:abstractNumId w:val="24"/>
  </w:num>
  <w:num w:numId="20" w16cid:durableId="1506437581">
    <w:abstractNumId w:val="33"/>
  </w:num>
  <w:num w:numId="21" w16cid:durableId="1482580590">
    <w:abstractNumId w:val="42"/>
  </w:num>
  <w:num w:numId="22" w16cid:durableId="54623397">
    <w:abstractNumId w:val="51"/>
  </w:num>
  <w:num w:numId="23" w16cid:durableId="198398454">
    <w:abstractNumId w:val="8"/>
  </w:num>
  <w:num w:numId="24" w16cid:durableId="1131367305">
    <w:abstractNumId w:val="11"/>
  </w:num>
  <w:num w:numId="25" w16cid:durableId="29960694">
    <w:abstractNumId w:val="31"/>
  </w:num>
  <w:num w:numId="26" w16cid:durableId="894391347">
    <w:abstractNumId w:val="40"/>
  </w:num>
  <w:num w:numId="27" w16cid:durableId="885682838">
    <w:abstractNumId w:val="15"/>
  </w:num>
  <w:num w:numId="28" w16cid:durableId="1725329311">
    <w:abstractNumId w:val="44"/>
  </w:num>
  <w:num w:numId="29" w16cid:durableId="107048939">
    <w:abstractNumId w:val="50"/>
  </w:num>
  <w:num w:numId="30" w16cid:durableId="2126729663">
    <w:abstractNumId w:val="35"/>
  </w:num>
  <w:num w:numId="31" w16cid:durableId="1396314940">
    <w:abstractNumId w:val="14"/>
  </w:num>
  <w:num w:numId="32" w16cid:durableId="280919753">
    <w:abstractNumId w:val="16"/>
  </w:num>
  <w:num w:numId="33" w16cid:durableId="360672224">
    <w:abstractNumId w:val="28"/>
  </w:num>
  <w:num w:numId="34" w16cid:durableId="1798254245">
    <w:abstractNumId w:val="22"/>
  </w:num>
  <w:num w:numId="35" w16cid:durableId="49958883">
    <w:abstractNumId w:val="0"/>
  </w:num>
  <w:num w:numId="36" w16cid:durableId="2131432815">
    <w:abstractNumId w:val="1"/>
  </w:num>
  <w:num w:numId="37" w16cid:durableId="1356150352">
    <w:abstractNumId w:val="39"/>
  </w:num>
  <w:num w:numId="38" w16cid:durableId="2028939362">
    <w:abstractNumId w:val="47"/>
  </w:num>
  <w:num w:numId="39" w16cid:durableId="272791671">
    <w:abstractNumId w:val="18"/>
  </w:num>
  <w:num w:numId="40" w16cid:durableId="1771967166">
    <w:abstractNumId w:val="26"/>
  </w:num>
  <w:num w:numId="41" w16cid:durableId="182061976">
    <w:abstractNumId w:val="48"/>
  </w:num>
  <w:num w:numId="42" w16cid:durableId="469203300">
    <w:abstractNumId w:val="37"/>
  </w:num>
  <w:num w:numId="43" w16cid:durableId="43867533">
    <w:abstractNumId w:val="23"/>
  </w:num>
  <w:num w:numId="44" w16cid:durableId="552692136">
    <w:abstractNumId w:val="34"/>
  </w:num>
  <w:num w:numId="45" w16cid:durableId="1307054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3340686">
    <w:abstractNumId w:val="43"/>
  </w:num>
  <w:num w:numId="47" w16cid:durableId="30616961">
    <w:abstractNumId w:val="4"/>
  </w:num>
  <w:num w:numId="48" w16cid:durableId="2003967495">
    <w:abstractNumId w:val="5"/>
  </w:num>
  <w:num w:numId="49" w16cid:durableId="456073057">
    <w:abstractNumId w:val="7"/>
  </w:num>
  <w:num w:numId="50" w16cid:durableId="11883350">
    <w:abstractNumId w:val="9"/>
  </w:num>
  <w:num w:numId="51" w16cid:durableId="1622498023">
    <w:abstractNumId w:val="30"/>
  </w:num>
  <w:num w:numId="52" w16cid:durableId="1477186287">
    <w:abstractNumId w:val="3"/>
  </w:num>
  <w:num w:numId="53" w16cid:durableId="205326308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4417"/>
    <w:rsid w:val="000072FD"/>
    <w:rsid w:val="000103E6"/>
    <w:rsid w:val="000206B4"/>
    <w:rsid w:val="00036970"/>
    <w:rsid w:val="00046908"/>
    <w:rsid w:val="0007318B"/>
    <w:rsid w:val="0008386F"/>
    <w:rsid w:val="000851B8"/>
    <w:rsid w:val="00092BD2"/>
    <w:rsid w:val="00096FE6"/>
    <w:rsid w:val="000A0B6C"/>
    <w:rsid w:val="000A2875"/>
    <w:rsid w:val="000A4610"/>
    <w:rsid w:val="000A510F"/>
    <w:rsid w:val="000A66CA"/>
    <w:rsid w:val="000B4200"/>
    <w:rsid w:val="000B5E3C"/>
    <w:rsid w:val="000C05E1"/>
    <w:rsid w:val="000C5627"/>
    <w:rsid w:val="000C75BE"/>
    <w:rsid w:val="000D1E25"/>
    <w:rsid w:val="000E30A6"/>
    <w:rsid w:val="000F3C74"/>
    <w:rsid w:val="000F607A"/>
    <w:rsid w:val="00111B7F"/>
    <w:rsid w:val="001178D8"/>
    <w:rsid w:val="0012114B"/>
    <w:rsid w:val="00131A7E"/>
    <w:rsid w:val="001501C6"/>
    <w:rsid w:val="00150FD3"/>
    <w:rsid w:val="00155952"/>
    <w:rsid w:val="001561F2"/>
    <w:rsid w:val="0016019D"/>
    <w:rsid w:val="001626EA"/>
    <w:rsid w:val="001636C2"/>
    <w:rsid w:val="00166D8A"/>
    <w:rsid w:val="00171BCB"/>
    <w:rsid w:val="00172E35"/>
    <w:rsid w:val="001742E4"/>
    <w:rsid w:val="001924BE"/>
    <w:rsid w:val="00197C65"/>
    <w:rsid w:val="001A2415"/>
    <w:rsid w:val="001A2470"/>
    <w:rsid w:val="001B004E"/>
    <w:rsid w:val="001D1AA6"/>
    <w:rsid w:val="001D6A55"/>
    <w:rsid w:val="001E040E"/>
    <w:rsid w:val="001E27F9"/>
    <w:rsid w:val="001E2E24"/>
    <w:rsid w:val="001E44D5"/>
    <w:rsid w:val="001E77F8"/>
    <w:rsid w:val="001E79C3"/>
    <w:rsid w:val="001F6C0B"/>
    <w:rsid w:val="00203B83"/>
    <w:rsid w:val="0021127E"/>
    <w:rsid w:val="002158A7"/>
    <w:rsid w:val="00221660"/>
    <w:rsid w:val="002251B6"/>
    <w:rsid w:val="00237164"/>
    <w:rsid w:val="0023744C"/>
    <w:rsid w:val="0024105F"/>
    <w:rsid w:val="00247895"/>
    <w:rsid w:val="00247F18"/>
    <w:rsid w:val="00250E46"/>
    <w:rsid w:val="00252A94"/>
    <w:rsid w:val="00256564"/>
    <w:rsid w:val="00265E3B"/>
    <w:rsid w:val="0026701C"/>
    <w:rsid w:val="00267341"/>
    <w:rsid w:val="00270C16"/>
    <w:rsid w:val="002755DF"/>
    <w:rsid w:val="002762BF"/>
    <w:rsid w:val="002777B7"/>
    <w:rsid w:val="002849A1"/>
    <w:rsid w:val="002A0841"/>
    <w:rsid w:val="002A1A8C"/>
    <w:rsid w:val="002A2D4F"/>
    <w:rsid w:val="002B3136"/>
    <w:rsid w:val="002B72E3"/>
    <w:rsid w:val="002C0484"/>
    <w:rsid w:val="002D295D"/>
    <w:rsid w:val="002E0033"/>
    <w:rsid w:val="002F4F8B"/>
    <w:rsid w:val="003005DC"/>
    <w:rsid w:val="00303DE8"/>
    <w:rsid w:val="00310936"/>
    <w:rsid w:val="003137DB"/>
    <w:rsid w:val="0031671C"/>
    <w:rsid w:val="00317929"/>
    <w:rsid w:val="00317BF7"/>
    <w:rsid w:val="00323491"/>
    <w:rsid w:val="00347D6A"/>
    <w:rsid w:val="003501F8"/>
    <w:rsid w:val="00353BBE"/>
    <w:rsid w:val="003550D0"/>
    <w:rsid w:val="00361733"/>
    <w:rsid w:val="00363F21"/>
    <w:rsid w:val="00371629"/>
    <w:rsid w:val="00380815"/>
    <w:rsid w:val="003856C4"/>
    <w:rsid w:val="003A0305"/>
    <w:rsid w:val="003A2818"/>
    <w:rsid w:val="003A7CA0"/>
    <w:rsid w:val="003B09AE"/>
    <w:rsid w:val="003B2208"/>
    <w:rsid w:val="003B35B8"/>
    <w:rsid w:val="003B398B"/>
    <w:rsid w:val="003C7755"/>
    <w:rsid w:val="003D2C0E"/>
    <w:rsid w:val="003D40FE"/>
    <w:rsid w:val="003E3953"/>
    <w:rsid w:val="003F5684"/>
    <w:rsid w:val="003F7099"/>
    <w:rsid w:val="00401E71"/>
    <w:rsid w:val="00417547"/>
    <w:rsid w:val="00424F1C"/>
    <w:rsid w:val="004253D2"/>
    <w:rsid w:val="00431ED1"/>
    <w:rsid w:val="00434994"/>
    <w:rsid w:val="00441DC5"/>
    <w:rsid w:val="00450E7C"/>
    <w:rsid w:val="0046426A"/>
    <w:rsid w:val="00470E58"/>
    <w:rsid w:val="00471B54"/>
    <w:rsid w:val="00477268"/>
    <w:rsid w:val="004773B9"/>
    <w:rsid w:val="00481215"/>
    <w:rsid w:val="0048555A"/>
    <w:rsid w:val="00487739"/>
    <w:rsid w:val="00491CAA"/>
    <w:rsid w:val="00493A74"/>
    <w:rsid w:val="00495552"/>
    <w:rsid w:val="004A1296"/>
    <w:rsid w:val="004A3420"/>
    <w:rsid w:val="004A396C"/>
    <w:rsid w:val="004A4CDD"/>
    <w:rsid w:val="004B2E49"/>
    <w:rsid w:val="004B4C8D"/>
    <w:rsid w:val="004B73C3"/>
    <w:rsid w:val="004C3C97"/>
    <w:rsid w:val="004C6CE6"/>
    <w:rsid w:val="004D432D"/>
    <w:rsid w:val="004D728E"/>
    <w:rsid w:val="004E0C93"/>
    <w:rsid w:val="004E787D"/>
    <w:rsid w:val="004F584C"/>
    <w:rsid w:val="00523B4E"/>
    <w:rsid w:val="00530406"/>
    <w:rsid w:val="00530D37"/>
    <w:rsid w:val="005334DF"/>
    <w:rsid w:val="005373B7"/>
    <w:rsid w:val="00540E5E"/>
    <w:rsid w:val="00543AC4"/>
    <w:rsid w:val="00551EAE"/>
    <w:rsid w:val="005527B8"/>
    <w:rsid w:val="00557088"/>
    <w:rsid w:val="0056134E"/>
    <w:rsid w:val="00566178"/>
    <w:rsid w:val="005752AB"/>
    <w:rsid w:val="00577CA5"/>
    <w:rsid w:val="0058569C"/>
    <w:rsid w:val="00591E6C"/>
    <w:rsid w:val="00594B26"/>
    <w:rsid w:val="005A560F"/>
    <w:rsid w:val="005A5C6D"/>
    <w:rsid w:val="005A627E"/>
    <w:rsid w:val="005A62F8"/>
    <w:rsid w:val="005B101B"/>
    <w:rsid w:val="005B1C1B"/>
    <w:rsid w:val="005B2B0F"/>
    <w:rsid w:val="005B6915"/>
    <w:rsid w:val="005C1AFC"/>
    <w:rsid w:val="005C3CA3"/>
    <w:rsid w:val="005E4456"/>
    <w:rsid w:val="005E599F"/>
    <w:rsid w:val="005F2329"/>
    <w:rsid w:val="005F25D8"/>
    <w:rsid w:val="006006C7"/>
    <w:rsid w:val="0060189C"/>
    <w:rsid w:val="00602240"/>
    <w:rsid w:val="00605626"/>
    <w:rsid w:val="00606B06"/>
    <w:rsid w:val="00612537"/>
    <w:rsid w:val="00616915"/>
    <w:rsid w:val="0062305D"/>
    <w:rsid w:val="006260B5"/>
    <w:rsid w:val="00631D4F"/>
    <w:rsid w:val="0064688F"/>
    <w:rsid w:val="00647425"/>
    <w:rsid w:val="00663622"/>
    <w:rsid w:val="006704CC"/>
    <w:rsid w:val="00673BE7"/>
    <w:rsid w:val="00674870"/>
    <w:rsid w:val="00674D02"/>
    <w:rsid w:val="00681D5F"/>
    <w:rsid w:val="00692D33"/>
    <w:rsid w:val="00695442"/>
    <w:rsid w:val="006960BF"/>
    <w:rsid w:val="006A649C"/>
    <w:rsid w:val="006A6F75"/>
    <w:rsid w:val="006A7890"/>
    <w:rsid w:val="006E1C8E"/>
    <w:rsid w:val="006F4484"/>
    <w:rsid w:val="006F6A97"/>
    <w:rsid w:val="00701A0B"/>
    <w:rsid w:val="00710BAE"/>
    <w:rsid w:val="00717063"/>
    <w:rsid w:val="00717BB0"/>
    <w:rsid w:val="00736C0E"/>
    <w:rsid w:val="00740239"/>
    <w:rsid w:val="00744AC3"/>
    <w:rsid w:val="00772616"/>
    <w:rsid w:val="007738D9"/>
    <w:rsid w:val="00773B4A"/>
    <w:rsid w:val="00776A48"/>
    <w:rsid w:val="0079067A"/>
    <w:rsid w:val="007A40D3"/>
    <w:rsid w:val="007B116D"/>
    <w:rsid w:val="007B38AB"/>
    <w:rsid w:val="007B685A"/>
    <w:rsid w:val="007B69E2"/>
    <w:rsid w:val="007C14D7"/>
    <w:rsid w:val="007C23E6"/>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6199B"/>
    <w:rsid w:val="00861DA3"/>
    <w:rsid w:val="008668B7"/>
    <w:rsid w:val="0087607B"/>
    <w:rsid w:val="00885F16"/>
    <w:rsid w:val="008A2A53"/>
    <w:rsid w:val="008B3B65"/>
    <w:rsid w:val="008C1A35"/>
    <w:rsid w:val="008C608D"/>
    <w:rsid w:val="008C7420"/>
    <w:rsid w:val="008D46CD"/>
    <w:rsid w:val="008E41BD"/>
    <w:rsid w:val="008F1E7E"/>
    <w:rsid w:val="00901DD9"/>
    <w:rsid w:val="00901E13"/>
    <w:rsid w:val="00912917"/>
    <w:rsid w:val="0091395A"/>
    <w:rsid w:val="0092170B"/>
    <w:rsid w:val="0092387B"/>
    <w:rsid w:val="00937224"/>
    <w:rsid w:val="00937A98"/>
    <w:rsid w:val="0094085C"/>
    <w:rsid w:val="00947D80"/>
    <w:rsid w:val="00952A44"/>
    <w:rsid w:val="00954E12"/>
    <w:rsid w:val="00966D87"/>
    <w:rsid w:val="009753CB"/>
    <w:rsid w:val="009775E8"/>
    <w:rsid w:val="009959BA"/>
    <w:rsid w:val="00995CEB"/>
    <w:rsid w:val="009A2F2F"/>
    <w:rsid w:val="009B3895"/>
    <w:rsid w:val="009C6F22"/>
    <w:rsid w:val="009D3B28"/>
    <w:rsid w:val="009D5E14"/>
    <w:rsid w:val="009D6656"/>
    <w:rsid w:val="009E0494"/>
    <w:rsid w:val="009E3C3B"/>
    <w:rsid w:val="009E4E89"/>
    <w:rsid w:val="009E7CFD"/>
    <w:rsid w:val="009F5875"/>
    <w:rsid w:val="00A20201"/>
    <w:rsid w:val="00A26387"/>
    <w:rsid w:val="00A30730"/>
    <w:rsid w:val="00A35F16"/>
    <w:rsid w:val="00A40F2F"/>
    <w:rsid w:val="00A4309F"/>
    <w:rsid w:val="00A51B5A"/>
    <w:rsid w:val="00A52954"/>
    <w:rsid w:val="00A52E2B"/>
    <w:rsid w:val="00A6727E"/>
    <w:rsid w:val="00A72D4F"/>
    <w:rsid w:val="00A74359"/>
    <w:rsid w:val="00A76822"/>
    <w:rsid w:val="00A8037B"/>
    <w:rsid w:val="00A815E7"/>
    <w:rsid w:val="00A81F36"/>
    <w:rsid w:val="00A823BA"/>
    <w:rsid w:val="00A940C3"/>
    <w:rsid w:val="00AB1C6D"/>
    <w:rsid w:val="00AB24ED"/>
    <w:rsid w:val="00AB500E"/>
    <w:rsid w:val="00AB614B"/>
    <w:rsid w:val="00AC43B9"/>
    <w:rsid w:val="00AD30FF"/>
    <w:rsid w:val="00AD3333"/>
    <w:rsid w:val="00AD6E54"/>
    <w:rsid w:val="00AE05B6"/>
    <w:rsid w:val="00AE3502"/>
    <w:rsid w:val="00AE586E"/>
    <w:rsid w:val="00AE5935"/>
    <w:rsid w:val="00AE78C5"/>
    <w:rsid w:val="00AF329C"/>
    <w:rsid w:val="00AF37AD"/>
    <w:rsid w:val="00AF76DB"/>
    <w:rsid w:val="00B00527"/>
    <w:rsid w:val="00B17CD5"/>
    <w:rsid w:val="00B23DB1"/>
    <w:rsid w:val="00B244A3"/>
    <w:rsid w:val="00B307BB"/>
    <w:rsid w:val="00B31145"/>
    <w:rsid w:val="00B316B6"/>
    <w:rsid w:val="00B43C88"/>
    <w:rsid w:val="00B44D51"/>
    <w:rsid w:val="00B45B61"/>
    <w:rsid w:val="00B45C73"/>
    <w:rsid w:val="00B473A4"/>
    <w:rsid w:val="00B63636"/>
    <w:rsid w:val="00B63F08"/>
    <w:rsid w:val="00B75FF5"/>
    <w:rsid w:val="00B8766D"/>
    <w:rsid w:val="00B9124B"/>
    <w:rsid w:val="00B92048"/>
    <w:rsid w:val="00B931EB"/>
    <w:rsid w:val="00B9757F"/>
    <w:rsid w:val="00BA2907"/>
    <w:rsid w:val="00BA4162"/>
    <w:rsid w:val="00BA5AD2"/>
    <w:rsid w:val="00BB19B7"/>
    <w:rsid w:val="00BB293F"/>
    <w:rsid w:val="00BB2A8B"/>
    <w:rsid w:val="00BB2B3F"/>
    <w:rsid w:val="00BC41F4"/>
    <w:rsid w:val="00BD259D"/>
    <w:rsid w:val="00BE010D"/>
    <w:rsid w:val="00BE06B0"/>
    <w:rsid w:val="00BE2D5D"/>
    <w:rsid w:val="00BE6632"/>
    <w:rsid w:val="00BF433D"/>
    <w:rsid w:val="00BF5875"/>
    <w:rsid w:val="00BF7E65"/>
    <w:rsid w:val="00C105FA"/>
    <w:rsid w:val="00C106CF"/>
    <w:rsid w:val="00C10964"/>
    <w:rsid w:val="00C12C7F"/>
    <w:rsid w:val="00C153D8"/>
    <w:rsid w:val="00C15B75"/>
    <w:rsid w:val="00C15C15"/>
    <w:rsid w:val="00C2282D"/>
    <w:rsid w:val="00C2707C"/>
    <w:rsid w:val="00C31A40"/>
    <w:rsid w:val="00C32539"/>
    <w:rsid w:val="00C47A8B"/>
    <w:rsid w:val="00C546CF"/>
    <w:rsid w:val="00C5676F"/>
    <w:rsid w:val="00C73142"/>
    <w:rsid w:val="00C77869"/>
    <w:rsid w:val="00C81810"/>
    <w:rsid w:val="00C81B8F"/>
    <w:rsid w:val="00C926DD"/>
    <w:rsid w:val="00C9540F"/>
    <w:rsid w:val="00C95A64"/>
    <w:rsid w:val="00CA2CCF"/>
    <w:rsid w:val="00CA4C85"/>
    <w:rsid w:val="00CA4FEB"/>
    <w:rsid w:val="00CB2419"/>
    <w:rsid w:val="00CB4938"/>
    <w:rsid w:val="00CC4093"/>
    <w:rsid w:val="00CC5E11"/>
    <w:rsid w:val="00CD4702"/>
    <w:rsid w:val="00CD603D"/>
    <w:rsid w:val="00CD7507"/>
    <w:rsid w:val="00CE4496"/>
    <w:rsid w:val="00CE52C7"/>
    <w:rsid w:val="00CE77E4"/>
    <w:rsid w:val="00CE7AB7"/>
    <w:rsid w:val="00CF333E"/>
    <w:rsid w:val="00D00124"/>
    <w:rsid w:val="00D0335D"/>
    <w:rsid w:val="00D07B91"/>
    <w:rsid w:val="00D15C83"/>
    <w:rsid w:val="00D204ED"/>
    <w:rsid w:val="00D33FB3"/>
    <w:rsid w:val="00D35CA9"/>
    <w:rsid w:val="00D41490"/>
    <w:rsid w:val="00D43CDA"/>
    <w:rsid w:val="00D455C4"/>
    <w:rsid w:val="00D47EC3"/>
    <w:rsid w:val="00D52501"/>
    <w:rsid w:val="00D52A75"/>
    <w:rsid w:val="00D64220"/>
    <w:rsid w:val="00D67AB9"/>
    <w:rsid w:val="00D70F42"/>
    <w:rsid w:val="00D736B1"/>
    <w:rsid w:val="00D76B70"/>
    <w:rsid w:val="00D80790"/>
    <w:rsid w:val="00D8731E"/>
    <w:rsid w:val="00D91C20"/>
    <w:rsid w:val="00DA03A0"/>
    <w:rsid w:val="00DA21C9"/>
    <w:rsid w:val="00DA4391"/>
    <w:rsid w:val="00DB2BB5"/>
    <w:rsid w:val="00DB4863"/>
    <w:rsid w:val="00DC0BDD"/>
    <w:rsid w:val="00DC2D5A"/>
    <w:rsid w:val="00DD1A6D"/>
    <w:rsid w:val="00DD2E4E"/>
    <w:rsid w:val="00DD456B"/>
    <w:rsid w:val="00DE09B2"/>
    <w:rsid w:val="00DE2E19"/>
    <w:rsid w:val="00DE404B"/>
    <w:rsid w:val="00E113D4"/>
    <w:rsid w:val="00E14C20"/>
    <w:rsid w:val="00E20B35"/>
    <w:rsid w:val="00E2170E"/>
    <w:rsid w:val="00E21D46"/>
    <w:rsid w:val="00E24FE2"/>
    <w:rsid w:val="00E26CCE"/>
    <w:rsid w:val="00E2779E"/>
    <w:rsid w:val="00E32F44"/>
    <w:rsid w:val="00E3395E"/>
    <w:rsid w:val="00E41ACB"/>
    <w:rsid w:val="00E50BE3"/>
    <w:rsid w:val="00E51BE2"/>
    <w:rsid w:val="00E5264F"/>
    <w:rsid w:val="00E531E6"/>
    <w:rsid w:val="00E557F0"/>
    <w:rsid w:val="00E70EEF"/>
    <w:rsid w:val="00E72C31"/>
    <w:rsid w:val="00E75739"/>
    <w:rsid w:val="00E773E4"/>
    <w:rsid w:val="00E77947"/>
    <w:rsid w:val="00E84B28"/>
    <w:rsid w:val="00E86AFC"/>
    <w:rsid w:val="00EA17C0"/>
    <w:rsid w:val="00EA5085"/>
    <w:rsid w:val="00EB0CA7"/>
    <w:rsid w:val="00EB3B2C"/>
    <w:rsid w:val="00EC1111"/>
    <w:rsid w:val="00EC262F"/>
    <w:rsid w:val="00EC732F"/>
    <w:rsid w:val="00EC7A16"/>
    <w:rsid w:val="00ED06E4"/>
    <w:rsid w:val="00ED19E4"/>
    <w:rsid w:val="00EE446C"/>
    <w:rsid w:val="00EE6D52"/>
    <w:rsid w:val="00EF408C"/>
    <w:rsid w:val="00EF7845"/>
    <w:rsid w:val="00F00E2F"/>
    <w:rsid w:val="00F11CA3"/>
    <w:rsid w:val="00F13E42"/>
    <w:rsid w:val="00F15AB1"/>
    <w:rsid w:val="00F2223A"/>
    <w:rsid w:val="00F329EF"/>
    <w:rsid w:val="00F35468"/>
    <w:rsid w:val="00F62F5D"/>
    <w:rsid w:val="00F6668D"/>
    <w:rsid w:val="00F6781E"/>
    <w:rsid w:val="00F67A28"/>
    <w:rsid w:val="00F769A4"/>
    <w:rsid w:val="00F80F8A"/>
    <w:rsid w:val="00F8720E"/>
    <w:rsid w:val="00F87B09"/>
    <w:rsid w:val="00F962C2"/>
    <w:rsid w:val="00FA16A7"/>
    <w:rsid w:val="00FA3F44"/>
    <w:rsid w:val="00FA4A0C"/>
    <w:rsid w:val="00FB5411"/>
    <w:rsid w:val="00FC327E"/>
    <w:rsid w:val="00FC4E0A"/>
    <w:rsid w:val="00FC5B2A"/>
    <w:rsid w:val="00FD273D"/>
    <w:rsid w:val="00FE5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3A"/>
  </w:style>
  <w:style w:type="paragraph" w:styleId="Titre1">
    <w:name w:val="heading 1"/>
    <w:basedOn w:val="Normal"/>
    <w:next w:val="Normal"/>
    <w:link w:val="Titre1Car"/>
    <w:uiPriority w:val="9"/>
    <w:qFormat/>
    <w:rsid w:val="00F2223A"/>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2223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2109</Words>
  <Characters>11603</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13</cp:revision>
  <cp:lastPrinted>2018-04-28T20:22:00Z</cp:lastPrinted>
  <dcterms:created xsi:type="dcterms:W3CDTF">2023-11-14T11:18:00Z</dcterms:created>
  <dcterms:modified xsi:type="dcterms:W3CDTF">2023-11-14T17:10:00Z</dcterms:modified>
</cp:coreProperties>
</file>