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F94A4" w14:textId="77777777" w:rsidR="00EE6246" w:rsidRDefault="00EE6246" w:rsidP="004D432D">
      <w:pPr>
        <w:spacing w:after="0" w:line="240" w:lineRule="auto"/>
        <w:jc w:val="center"/>
        <w:rPr>
          <w:rFonts w:asciiTheme="minorHAnsi" w:hAnsiTheme="minorHAnsi"/>
          <w:b/>
          <w:sz w:val="32"/>
          <w:szCs w:val="32"/>
          <w:lang w:val="en-GB"/>
        </w:rPr>
      </w:pPr>
    </w:p>
    <w:p w14:paraId="42A3B8EA" w14:textId="77777777" w:rsidR="00EE6246" w:rsidRPr="00477093" w:rsidRDefault="00EE6246" w:rsidP="00EE6246">
      <w:pPr>
        <w:spacing w:after="0" w:line="240" w:lineRule="auto"/>
        <w:jc w:val="center"/>
        <w:rPr>
          <w:rFonts w:asciiTheme="minorHAnsi" w:hAnsiTheme="minorHAnsi"/>
          <w:b/>
          <w:sz w:val="32"/>
          <w:szCs w:val="32"/>
          <w:lang w:val="fr-FR"/>
        </w:rPr>
      </w:pPr>
      <w:r w:rsidRPr="00477093">
        <w:rPr>
          <w:rFonts w:asciiTheme="minorHAnsi" w:hAnsiTheme="minorHAnsi"/>
          <w:b/>
          <w:sz w:val="32"/>
          <w:szCs w:val="32"/>
          <w:lang w:val="fr-FR"/>
        </w:rPr>
        <w:t xml:space="preserve">Déclaration ministérielle </w:t>
      </w:r>
    </w:p>
    <w:p w14:paraId="1DF9CE8A" w14:textId="2CF8DD44" w:rsidR="00EE6246" w:rsidRPr="00477093" w:rsidRDefault="00EE6246" w:rsidP="00EE6246">
      <w:pPr>
        <w:spacing w:after="0" w:line="240" w:lineRule="auto"/>
        <w:jc w:val="center"/>
        <w:rPr>
          <w:rFonts w:asciiTheme="minorHAnsi" w:hAnsiTheme="minorHAnsi"/>
          <w:b/>
          <w:color w:val="7F7F7F" w:themeColor="text1" w:themeTint="80"/>
          <w:sz w:val="24"/>
          <w:szCs w:val="24"/>
          <w:lang w:val="fr-FR"/>
        </w:rPr>
      </w:pPr>
      <w:r w:rsidRPr="00477093">
        <w:rPr>
          <w:rFonts w:asciiTheme="minorHAnsi" w:hAnsiTheme="minorHAnsi"/>
          <w:b/>
          <w:color w:val="7F7F7F" w:themeColor="text1" w:themeTint="80"/>
          <w:sz w:val="24"/>
          <w:szCs w:val="24"/>
          <w:lang w:val="fr-FR"/>
        </w:rPr>
        <w:t>3</w:t>
      </w:r>
      <w:r w:rsidRPr="00477093">
        <w:rPr>
          <w:rFonts w:asciiTheme="minorHAnsi" w:hAnsiTheme="minorHAnsi"/>
          <w:b/>
          <w:color w:val="7F7F7F" w:themeColor="text1" w:themeTint="80"/>
          <w:sz w:val="24"/>
          <w:szCs w:val="24"/>
          <w:vertAlign w:val="superscript"/>
          <w:lang w:val="fr-FR"/>
        </w:rPr>
        <w:t>ème</w:t>
      </w:r>
      <w:r w:rsidRPr="00477093">
        <w:rPr>
          <w:rFonts w:asciiTheme="minorHAnsi" w:hAnsiTheme="minorHAnsi"/>
          <w:b/>
          <w:color w:val="7F7F7F" w:themeColor="text1" w:themeTint="80"/>
          <w:sz w:val="24"/>
          <w:szCs w:val="24"/>
          <w:lang w:val="fr-FR"/>
        </w:rPr>
        <w:t xml:space="preserve"> Conférence ministérielle sur la sécurité et la sûreté maritime</w:t>
      </w:r>
      <w:r w:rsidR="000A7AED">
        <w:rPr>
          <w:rFonts w:asciiTheme="minorHAnsi" w:hAnsiTheme="minorHAnsi"/>
          <w:b/>
          <w:color w:val="7F7F7F" w:themeColor="text1" w:themeTint="80"/>
          <w:sz w:val="24"/>
          <w:szCs w:val="24"/>
          <w:lang w:val="fr-FR"/>
        </w:rPr>
        <w:t>s</w:t>
      </w:r>
      <w:r w:rsidRPr="00477093">
        <w:rPr>
          <w:rFonts w:asciiTheme="minorHAnsi" w:hAnsiTheme="minorHAnsi"/>
          <w:b/>
          <w:color w:val="7F7F7F" w:themeColor="text1" w:themeTint="80"/>
          <w:sz w:val="24"/>
          <w:szCs w:val="24"/>
          <w:lang w:val="fr-FR"/>
        </w:rPr>
        <w:t xml:space="preserve"> </w:t>
      </w:r>
    </w:p>
    <w:p w14:paraId="13984533" w14:textId="0374E079" w:rsidR="00EE6246" w:rsidRPr="00477093" w:rsidRDefault="00EE6246" w:rsidP="00EE6246">
      <w:pPr>
        <w:spacing w:after="0" w:line="240" w:lineRule="auto"/>
        <w:jc w:val="center"/>
        <w:rPr>
          <w:rFonts w:asciiTheme="minorHAnsi" w:hAnsiTheme="minorHAnsi"/>
          <w:b/>
          <w:color w:val="7F7F7F" w:themeColor="text1" w:themeTint="80"/>
          <w:sz w:val="24"/>
          <w:szCs w:val="24"/>
          <w:lang w:val="fr-FR"/>
        </w:rPr>
      </w:pPr>
      <w:r w:rsidRPr="00477093">
        <w:rPr>
          <w:rFonts w:asciiTheme="minorHAnsi" w:hAnsiTheme="minorHAnsi"/>
          <w:b/>
          <w:color w:val="7F7F7F" w:themeColor="text1" w:themeTint="80"/>
          <w:sz w:val="24"/>
          <w:szCs w:val="24"/>
          <w:lang w:val="fr-FR"/>
        </w:rPr>
        <w:t>dans l'océan Indien occidental</w:t>
      </w:r>
    </w:p>
    <w:p w14:paraId="291594DE" w14:textId="77777777" w:rsidR="00EE6246" w:rsidRPr="00477093" w:rsidRDefault="00EE6246" w:rsidP="00EE6246">
      <w:pPr>
        <w:spacing w:after="0" w:line="240" w:lineRule="auto"/>
        <w:jc w:val="center"/>
        <w:rPr>
          <w:rFonts w:asciiTheme="minorHAnsi" w:hAnsiTheme="minorHAnsi"/>
          <w:b/>
          <w:color w:val="7F7F7F" w:themeColor="text1" w:themeTint="80"/>
          <w:sz w:val="24"/>
          <w:szCs w:val="24"/>
          <w:lang w:val="fr-FR"/>
        </w:rPr>
      </w:pPr>
    </w:p>
    <w:p w14:paraId="11ABF80A" w14:textId="5BCDDBC4" w:rsidR="00EE6246" w:rsidRPr="00EE6246" w:rsidRDefault="00EE6246" w:rsidP="00EE6246">
      <w:pPr>
        <w:pBdr>
          <w:bottom w:val="single" w:sz="4" w:space="1" w:color="000000"/>
        </w:pBdr>
        <w:spacing w:after="0" w:line="240" w:lineRule="auto"/>
        <w:jc w:val="center"/>
        <w:rPr>
          <w:rFonts w:asciiTheme="minorHAnsi" w:hAnsiTheme="minorHAnsi"/>
          <w:i/>
          <w:color w:val="7F7F7F" w:themeColor="text1" w:themeTint="80"/>
          <w:szCs w:val="24"/>
          <w:lang w:val="fr-FR"/>
        </w:rPr>
      </w:pPr>
      <w:r w:rsidRPr="00EE6246">
        <w:rPr>
          <w:rFonts w:asciiTheme="minorHAnsi" w:hAnsiTheme="minorHAnsi"/>
          <w:i/>
          <w:color w:val="7F7F7F" w:themeColor="text1" w:themeTint="80"/>
          <w:szCs w:val="24"/>
          <w:lang w:val="fr-FR"/>
        </w:rPr>
        <w:t>Balaclava, République de Maurice - 16 novembre 2023</w:t>
      </w:r>
    </w:p>
    <w:p w14:paraId="54DD311B" w14:textId="4EAB76D7" w:rsidR="00B43C88" w:rsidRPr="00477093" w:rsidRDefault="00B43C88" w:rsidP="004D432D">
      <w:pPr>
        <w:spacing w:after="0" w:line="240" w:lineRule="auto"/>
        <w:jc w:val="both"/>
        <w:rPr>
          <w:rFonts w:asciiTheme="minorHAnsi" w:hAnsiTheme="minorHAnsi"/>
          <w:b/>
          <w:sz w:val="28"/>
          <w:szCs w:val="24"/>
          <w:u w:val="single"/>
          <w:lang w:val="fr-FR"/>
        </w:rPr>
      </w:pPr>
    </w:p>
    <w:p w14:paraId="1AEDABB0" w14:textId="77777777" w:rsidR="00EE6246" w:rsidRPr="00477093" w:rsidRDefault="00EE6246" w:rsidP="00EE6246">
      <w:pPr>
        <w:spacing w:after="0" w:line="240" w:lineRule="auto"/>
        <w:jc w:val="both"/>
        <w:rPr>
          <w:rFonts w:asciiTheme="minorHAnsi" w:hAnsiTheme="minorHAnsi"/>
          <w:b/>
          <w:sz w:val="28"/>
          <w:szCs w:val="24"/>
          <w:u w:val="single"/>
          <w:lang w:val="fr-FR"/>
        </w:rPr>
      </w:pPr>
      <w:r w:rsidRPr="00477093">
        <w:rPr>
          <w:rFonts w:asciiTheme="minorHAnsi" w:hAnsiTheme="minorHAnsi"/>
          <w:b/>
          <w:sz w:val="28"/>
          <w:szCs w:val="24"/>
          <w:u w:val="single"/>
          <w:lang w:val="fr-FR"/>
        </w:rPr>
        <w:t>Préambule</w:t>
      </w:r>
    </w:p>
    <w:p w14:paraId="2AE03543" w14:textId="77777777" w:rsidR="00EE6246" w:rsidRPr="00EE6246" w:rsidRDefault="00EE6246" w:rsidP="00EE6246">
      <w:pPr>
        <w:spacing w:after="0" w:line="240" w:lineRule="auto"/>
        <w:jc w:val="both"/>
        <w:rPr>
          <w:rFonts w:asciiTheme="minorHAnsi" w:hAnsiTheme="minorHAnsi"/>
          <w:b/>
          <w:sz w:val="28"/>
          <w:szCs w:val="24"/>
          <w:u w:val="single"/>
          <w:lang w:val="fr-FR"/>
        </w:rPr>
      </w:pPr>
    </w:p>
    <w:p w14:paraId="76681943" w14:textId="47D0781B" w:rsidR="00EE6246" w:rsidRPr="00477093" w:rsidRDefault="00EE6246" w:rsidP="00EE6246">
      <w:pPr>
        <w:spacing w:after="0" w:line="240" w:lineRule="auto"/>
        <w:jc w:val="both"/>
        <w:rPr>
          <w:rFonts w:ascii="Verdana" w:hAnsi="Verdana"/>
          <w:sz w:val="20"/>
          <w:szCs w:val="20"/>
          <w:lang w:val="fr-FR"/>
        </w:rPr>
      </w:pPr>
      <w:r w:rsidRPr="00477093">
        <w:rPr>
          <w:rFonts w:ascii="Verdana" w:hAnsi="Verdana"/>
          <w:b/>
          <w:i/>
          <w:sz w:val="20"/>
          <w:szCs w:val="20"/>
          <w:lang w:val="fr-FR"/>
        </w:rPr>
        <w:t xml:space="preserve">Rappelant </w:t>
      </w:r>
      <w:r w:rsidRPr="00477093">
        <w:rPr>
          <w:rFonts w:ascii="Verdana" w:hAnsi="Verdana"/>
          <w:sz w:val="20"/>
          <w:szCs w:val="20"/>
          <w:lang w:val="fr-FR"/>
        </w:rPr>
        <w:t xml:space="preserve">les déclarations adoptées lors des </w:t>
      </w:r>
      <w:r w:rsidR="000A7AED">
        <w:rPr>
          <w:rFonts w:ascii="Verdana" w:hAnsi="Verdana"/>
          <w:sz w:val="20"/>
          <w:szCs w:val="20"/>
          <w:lang w:val="fr-FR"/>
        </w:rPr>
        <w:t>C</w:t>
      </w:r>
      <w:r w:rsidRPr="00477093">
        <w:rPr>
          <w:rFonts w:ascii="Verdana" w:hAnsi="Verdana"/>
          <w:sz w:val="20"/>
          <w:szCs w:val="20"/>
          <w:lang w:val="fr-FR"/>
        </w:rPr>
        <w:t>onférences ministérielles de 2018 et 2019 sur la sécurité maritime dans l'océan Indien occidental ;</w:t>
      </w:r>
    </w:p>
    <w:p w14:paraId="129E1BF3" w14:textId="77777777" w:rsidR="00EE6246" w:rsidRPr="00477093" w:rsidRDefault="00EE6246" w:rsidP="00EE6246">
      <w:pPr>
        <w:spacing w:after="0" w:line="240" w:lineRule="auto"/>
        <w:jc w:val="both"/>
        <w:rPr>
          <w:rFonts w:ascii="Verdana" w:hAnsi="Verdana"/>
          <w:bCs/>
          <w:sz w:val="20"/>
          <w:szCs w:val="20"/>
          <w:lang w:val="fr-FR"/>
        </w:rPr>
      </w:pPr>
    </w:p>
    <w:p w14:paraId="56A2EF73" w14:textId="77777777" w:rsidR="00EE6246" w:rsidRPr="00477093" w:rsidRDefault="00EE6246" w:rsidP="00EE6246">
      <w:pPr>
        <w:spacing w:after="0" w:line="240" w:lineRule="auto"/>
        <w:jc w:val="both"/>
        <w:rPr>
          <w:rFonts w:ascii="Verdana" w:hAnsi="Verdana"/>
          <w:sz w:val="20"/>
          <w:szCs w:val="20"/>
          <w:lang w:val="fr-FR"/>
        </w:rPr>
      </w:pPr>
      <w:r w:rsidRPr="00477093">
        <w:rPr>
          <w:rFonts w:ascii="Verdana" w:hAnsi="Verdana"/>
          <w:b/>
          <w:i/>
          <w:sz w:val="20"/>
          <w:szCs w:val="20"/>
          <w:lang w:val="fr-FR"/>
        </w:rPr>
        <w:t xml:space="preserve">Considérant </w:t>
      </w:r>
      <w:r w:rsidRPr="00477093">
        <w:rPr>
          <w:rFonts w:ascii="Verdana" w:hAnsi="Verdana"/>
          <w:sz w:val="20"/>
          <w:szCs w:val="20"/>
          <w:lang w:val="fr-FR"/>
        </w:rPr>
        <w:t>la résolution 2608 du Conseil de sécurité des Nations unies du 3 décembre 2021 sur la continuité des efforts de lutte contre la piraterie tout en répondant à l'évolution des défis</w:t>
      </w:r>
    </w:p>
    <w:p w14:paraId="43C8F521" w14:textId="77777777" w:rsidR="00EE6246" w:rsidRPr="00477093" w:rsidRDefault="00EE6246" w:rsidP="00EE6246">
      <w:pPr>
        <w:spacing w:after="0" w:line="240" w:lineRule="auto"/>
        <w:jc w:val="both"/>
        <w:rPr>
          <w:rFonts w:ascii="Verdana" w:hAnsi="Verdana"/>
          <w:bCs/>
          <w:sz w:val="20"/>
          <w:szCs w:val="20"/>
          <w:lang w:val="fr-FR"/>
        </w:rPr>
      </w:pPr>
    </w:p>
    <w:p w14:paraId="0F70D17A" w14:textId="4177EE28" w:rsidR="00EE6246" w:rsidRPr="00477093" w:rsidRDefault="00EE6246" w:rsidP="00EE6246">
      <w:pPr>
        <w:spacing w:after="0" w:line="240" w:lineRule="auto"/>
        <w:jc w:val="both"/>
        <w:rPr>
          <w:rFonts w:ascii="Verdana" w:hAnsi="Verdana"/>
          <w:sz w:val="20"/>
          <w:szCs w:val="20"/>
          <w:lang w:val="fr-FR"/>
        </w:rPr>
      </w:pPr>
      <w:r w:rsidRPr="00477093">
        <w:rPr>
          <w:rFonts w:ascii="Verdana" w:hAnsi="Verdana"/>
          <w:b/>
          <w:i/>
          <w:sz w:val="20"/>
          <w:szCs w:val="20"/>
          <w:lang w:val="fr-FR"/>
        </w:rPr>
        <w:t xml:space="preserve">Reconnaissant </w:t>
      </w:r>
      <w:r w:rsidRPr="00477093">
        <w:rPr>
          <w:rFonts w:ascii="Verdana" w:hAnsi="Verdana"/>
          <w:sz w:val="20"/>
          <w:szCs w:val="20"/>
          <w:lang w:val="fr-FR"/>
        </w:rPr>
        <w:t xml:space="preserve">la nécessité de renforcer, de consolider et d'élargir l'architecture régionale de sécurité maritime de l'océan Indien occidental comme condition préalable et mécanisme clé pour le développement de l'économie marine/bleue et de la mise en œuvre de la zone de libre-échange continentale africaine, ainsi que pour la prévention, la réduction et la coordination des réponses aux risques, offenses et crimes en mer, en particulier en ce qui concerne les écosystèmes marins et </w:t>
      </w:r>
      <w:r w:rsidR="00CB240E" w:rsidRPr="00477093">
        <w:rPr>
          <w:rFonts w:ascii="Verdana" w:hAnsi="Verdana"/>
          <w:sz w:val="20"/>
          <w:szCs w:val="20"/>
          <w:lang w:val="fr-FR"/>
        </w:rPr>
        <w:t>côtiers ;</w:t>
      </w:r>
      <w:r w:rsidRPr="00477093">
        <w:rPr>
          <w:rFonts w:ascii="Verdana" w:hAnsi="Verdana"/>
          <w:sz w:val="20"/>
          <w:szCs w:val="20"/>
          <w:lang w:val="fr-FR"/>
        </w:rPr>
        <w:t xml:space="preserve"> </w:t>
      </w:r>
    </w:p>
    <w:p w14:paraId="7620EAAB" w14:textId="77777777" w:rsidR="00EE6246" w:rsidRPr="00477093" w:rsidRDefault="00EE6246" w:rsidP="00EE6246">
      <w:pPr>
        <w:spacing w:after="0" w:line="240" w:lineRule="auto"/>
        <w:jc w:val="both"/>
        <w:rPr>
          <w:rFonts w:ascii="Verdana" w:hAnsi="Verdana"/>
          <w:sz w:val="20"/>
          <w:szCs w:val="20"/>
          <w:lang w:val="fr-FR"/>
        </w:rPr>
      </w:pPr>
    </w:p>
    <w:p w14:paraId="29BAD2C5" w14:textId="10F4DB90" w:rsidR="0058338A" w:rsidRPr="0058338A" w:rsidRDefault="0058338A" w:rsidP="004D432D">
      <w:pPr>
        <w:spacing w:after="0" w:line="240" w:lineRule="auto"/>
        <w:jc w:val="both"/>
        <w:rPr>
          <w:rFonts w:ascii="Verdana" w:hAnsi="Verdana"/>
          <w:b/>
          <w:iCs/>
          <w:sz w:val="20"/>
          <w:szCs w:val="20"/>
          <w:lang w:val="fr-FR"/>
        </w:rPr>
      </w:pPr>
      <w:r w:rsidRPr="0029435C">
        <w:rPr>
          <w:rFonts w:ascii="Verdana" w:hAnsi="Verdana"/>
          <w:b/>
          <w:i/>
          <w:sz w:val="20"/>
          <w:szCs w:val="20"/>
          <w:lang w:val="fr-FR"/>
        </w:rPr>
        <w:t xml:space="preserve">Considérant </w:t>
      </w:r>
      <w:r w:rsidRPr="0029435C">
        <w:rPr>
          <w:rFonts w:ascii="Verdana" w:hAnsi="Verdana"/>
          <w:bCs/>
          <w:iCs/>
          <w:sz w:val="20"/>
          <w:szCs w:val="20"/>
          <w:lang w:val="fr-FR"/>
        </w:rPr>
        <w:t>l'obligation des parties signataires de la Convention sur le commerce international des espèces de faune et de flore sauvages menacées d'extinction d'adhérer aux articles et aux résolutions de la Convention garantissant que le commerce international des spécimens d'animaux et de plantes sauvages ne menace pas la survie des espèces et que le commerce illégal des espèces énumérées dans la Convention est empêché et/ou stoppé par le biais de la route ou du corridor maritime</w:t>
      </w:r>
      <w:r w:rsidR="009D0B3E" w:rsidRPr="0029435C">
        <w:rPr>
          <w:rFonts w:ascii="Verdana" w:hAnsi="Verdana"/>
          <w:bCs/>
          <w:iCs/>
          <w:sz w:val="20"/>
          <w:szCs w:val="20"/>
          <w:lang w:val="fr-FR"/>
        </w:rPr>
        <w:t> ;</w:t>
      </w:r>
    </w:p>
    <w:p w14:paraId="1D9BB371" w14:textId="77777777" w:rsidR="0058338A" w:rsidRDefault="0058338A" w:rsidP="004D432D">
      <w:pPr>
        <w:spacing w:after="0" w:line="240" w:lineRule="auto"/>
        <w:jc w:val="both"/>
        <w:rPr>
          <w:rFonts w:ascii="Verdana" w:hAnsi="Verdana"/>
          <w:b/>
          <w:i/>
          <w:sz w:val="20"/>
          <w:szCs w:val="20"/>
          <w:lang w:val="fr-FR"/>
        </w:rPr>
      </w:pPr>
    </w:p>
    <w:p w14:paraId="3D11AAD4" w14:textId="6BF4CF1F" w:rsidR="002158A7" w:rsidRPr="00477093" w:rsidRDefault="00EE6246" w:rsidP="004D432D">
      <w:pPr>
        <w:spacing w:after="0" w:line="240" w:lineRule="auto"/>
        <w:jc w:val="both"/>
        <w:rPr>
          <w:rFonts w:ascii="Verdana" w:hAnsi="Verdana"/>
          <w:sz w:val="20"/>
          <w:szCs w:val="20"/>
          <w:lang w:val="fr-FR"/>
        </w:rPr>
      </w:pPr>
      <w:r w:rsidRPr="00477093">
        <w:rPr>
          <w:rFonts w:ascii="Verdana" w:hAnsi="Verdana"/>
          <w:b/>
          <w:i/>
          <w:sz w:val="20"/>
          <w:szCs w:val="20"/>
          <w:lang w:val="fr-FR"/>
        </w:rPr>
        <w:t xml:space="preserve">Considérant </w:t>
      </w:r>
      <w:r w:rsidRPr="00477093">
        <w:rPr>
          <w:rFonts w:ascii="Verdana" w:hAnsi="Verdana"/>
          <w:sz w:val="20"/>
          <w:szCs w:val="20"/>
          <w:lang w:val="fr-FR"/>
        </w:rPr>
        <w:t xml:space="preserve">la déclaration ministérielle de Moroni </w:t>
      </w:r>
      <w:r w:rsidR="00C27997" w:rsidRPr="00477093">
        <w:rPr>
          <w:rFonts w:ascii="Verdana" w:hAnsi="Verdana"/>
          <w:sz w:val="20"/>
          <w:szCs w:val="20"/>
          <w:lang w:val="fr-FR"/>
        </w:rPr>
        <w:t>« </w:t>
      </w:r>
      <w:r w:rsidR="00477093" w:rsidRPr="00477093">
        <w:rPr>
          <w:rFonts w:ascii="Verdana" w:hAnsi="Verdana"/>
          <w:sz w:val="20"/>
          <w:szCs w:val="20"/>
          <w:lang w:val="fr-FR"/>
        </w:rPr>
        <w:t>Blue Future »</w:t>
      </w:r>
      <w:r w:rsidRPr="00477093">
        <w:rPr>
          <w:rFonts w:ascii="Verdana" w:hAnsi="Verdana"/>
          <w:sz w:val="20"/>
          <w:szCs w:val="20"/>
          <w:lang w:val="fr-FR"/>
        </w:rPr>
        <w:t xml:space="preserve"> sur l'action climatique et l'économie bleue en Afrique du 14 juin 2023.</w:t>
      </w:r>
    </w:p>
    <w:p w14:paraId="4438C16D" w14:textId="77777777" w:rsidR="00EE6246" w:rsidRPr="00EE6246" w:rsidRDefault="00EE6246" w:rsidP="004D432D">
      <w:pPr>
        <w:spacing w:after="0" w:line="240" w:lineRule="auto"/>
        <w:jc w:val="both"/>
        <w:rPr>
          <w:rFonts w:asciiTheme="minorHAnsi" w:hAnsiTheme="minorHAnsi"/>
          <w:lang w:val="fr-FR"/>
        </w:rPr>
      </w:pPr>
    </w:p>
    <w:p w14:paraId="74CD27C6" w14:textId="39D3E3AC" w:rsidR="00C2707C" w:rsidRPr="00EE6246" w:rsidRDefault="009F5875" w:rsidP="002158A7">
      <w:pPr>
        <w:spacing w:after="0" w:line="240" w:lineRule="auto"/>
        <w:jc w:val="center"/>
        <w:rPr>
          <w:rFonts w:asciiTheme="minorHAnsi" w:hAnsiTheme="minorHAnsi"/>
          <w:lang w:val="fr-FR"/>
        </w:rPr>
      </w:pPr>
      <w:r w:rsidRPr="00EE6246">
        <w:rPr>
          <w:rFonts w:asciiTheme="minorHAnsi" w:hAnsiTheme="minorHAnsi"/>
          <w:lang w:val="fr-FR"/>
        </w:rPr>
        <w:t>*****</w:t>
      </w:r>
    </w:p>
    <w:p w14:paraId="4953F4DC" w14:textId="77777777" w:rsidR="002158A7" w:rsidRPr="00EE6246" w:rsidRDefault="002158A7" w:rsidP="002158A7">
      <w:pPr>
        <w:spacing w:after="0" w:line="240" w:lineRule="auto"/>
        <w:jc w:val="center"/>
        <w:rPr>
          <w:rFonts w:asciiTheme="minorHAnsi" w:hAnsiTheme="minorHAnsi"/>
          <w:sz w:val="24"/>
          <w:szCs w:val="24"/>
          <w:lang w:val="fr-FR"/>
        </w:rPr>
      </w:pPr>
    </w:p>
    <w:p w14:paraId="281753C0" w14:textId="77777777" w:rsidR="00EE6246" w:rsidRPr="00EE6246" w:rsidRDefault="00EE6246" w:rsidP="00477093">
      <w:pPr>
        <w:spacing w:after="0" w:line="240" w:lineRule="auto"/>
        <w:jc w:val="both"/>
        <w:rPr>
          <w:rFonts w:ascii="Verdana" w:hAnsi="Verdana"/>
          <w:b/>
          <w:sz w:val="20"/>
          <w:szCs w:val="20"/>
          <w:lang w:val="fr-FR"/>
        </w:rPr>
      </w:pPr>
      <w:r w:rsidRPr="00EE6246">
        <w:rPr>
          <w:rFonts w:ascii="Verdana" w:hAnsi="Verdana"/>
          <w:b/>
          <w:sz w:val="20"/>
          <w:szCs w:val="20"/>
          <w:lang w:val="fr-FR"/>
        </w:rPr>
        <w:t>Nous, ministres et représentants des États et organisations participants à la troisième Conférence ministérielle sur la sûreté et la sécurité maritime dans l'océan Indien occidental, tenue le 16 novembre 2023 à Balaclava (République de Maurice), convenons de ce qui suit :</w:t>
      </w:r>
    </w:p>
    <w:p w14:paraId="21F4AE3D" w14:textId="77777777" w:rsidR="00EE6246" w:rsidRPr="00EE6246" w:rsidRDefault="00EE6246" w:rsidP="00EE6246">
      <w:pPr>
        <w:spacing w:after="0" w:line="240" w:lineRule="auto"/>
        <w:rPr>
          <w:rFonts w:ascii="Verdana" w:hAnsi="Verdana"/>
          <w:b/>
          <w:sz w:val="20"/>
          <w:szCs w:val="20"/>
          <w:lang w:val="fr-FR"/>
        </w:rPr>
      </w:pPr>
    </w:p>
    <w:p w14:paraId="42CD2A8F" w14:textId="77777777" w:rsidR="00EE6246" w:rsidRDefault="00EE6246" w:rsidP="00EE6246">
      <w:pPr>
        <w:spacing w:after="0" w:line="240" w:lineRule="auto"/>
        <w:rPr>
          <w:rFonts w:ascii="Verdana" w:hAnsi="Verdana"/>
          <w:b/>
          <w:sz w:val="20"/>
          <w:szCs w:val="20"/>
          <w:u w:val="single"/>
          <w:lang w:val="fr-FR"/>
        </w:rPr>
      </w:pPr>
      <w:r w:rsidRPr="00EE6246">
        <w:rPr>
          <w:rFonts w:ascii="Verdana" w:hAnsi="Verdana"/>
          <w:b/>
          <w:sz w:val="20"/>
          <w:szCs w:val="20"/>
          <w:u w:val="single"/>
          <w:lang w:val="fr-FR"/>
        </w:rPr>
        <w:t>CONCLUSIONS ET RECOMMANDATIONS</w:t>
      </w:r>
    </w:p>
    <w:p w14:paraId="390214C6" w14:textId="77777777" w:rsidR="00EE6246" w:rsidRPr="00EE6246" w:rsidRDefault="00EE6246" w:rsidP="00EE6246">
      <w:pPr>
        <w:spacing w:after="0" w:line="240" w:lineRule="auto"/>
        <w:rPr>
          <w:rFonts w:ascii="Verdana" w:hAnsi="Verdana"/>
          <w:b/>
          <w:sz w:val="20"/>
          <w:szCs w:val="20"/>
          <w:u w:val="single"/>
          <w:lang w:val="fr-FR"/>
        </w:rPr>
      </w:pPr>
    </w:p>
    <w:p w14:paraId="53E685F7" w14:textId="47C95BA4" w:rsidR="00EE6246" w:rsidRDefault="00EE6246" w:rsidP="00034814">
      <w:pPr>
        <w:spacing w:after="0" w:line="240" w:lineRule="auto"/>
        <w:jc w:val="both"/>
        <w:rPr>
          <w:rFonts w:ascii="Verdana" w:hAnsi="Verdana"/>
          <w:b/>
          <w:sz w:val="20"/>
          <w:szCs w:val="20"/>
          <w:lang w:val="fr-FR"/>
        </w:rPr>
      </w:pPr>
      <w:r w:rsidRPr="00EE6246">
        <w:rPr>
          <w:rFonts w:ascii="Verdana" w:hAnsi="Verdana"/>
          <w:b/>
          <w:sz w:val="20"/>
          <w:szCs w:val="20"/>
          <w:lang w:val="fr-FR"/>
        </w:rPr>
        <w:t xml:space="preserve">État de la mise en œuvre des </w:t>
      </w:r>
      <w:r w:rsidR="00034814">
        <w:rPr>
          <w:rFonts w:ascii="Verdana" w:hAnsi="Verdana"/>
          <w:b/>
          <w:sz w:val="20"/>
          <w:szCs w:val="20"/>
          <w:lang w:val="fr-FR"/>
        </w:rPr>
        <w:t xml:space="preserve">résultats </w:t>
      </w:r>
      <w:r w:rsidRPr="00EE6246">
        <w:rPr>
          <w:rFonts w:ascii="Verdana" w:hAnsi="Verdana"/>
          <w:b/>
          <w:sz w:val="20"/>
          <w:szCs w:val="20"/>
          <w:lang w:val="fr-FR"/>
        </w:rPr>
        <w:t xml:space="preserve">des deux dernières </w:t>
      </w:r>
      <w:r w:rsidR="00034814">
        <w:rPr>
          <w:rFonts w:ascii="Verdana" w:hAnsi="Verdana"/>
          <w:b/>
          <w:sz w:val="20"/>
          <w:szCs w:val="20"/>
          <w:lang w:val="fr-FR"/>
        </w:rPr>
        <w:t>C</w:t>
      </w:r>
      <w:r w:rsidRPr="00EE6246">
        <w:rPr>
          <w:rFonts w:ascii="Verdana" w:hAnsi="Verdana"/>
          <w:b/>
          <w:sz w:val="20"/>
          <w:szCs w:val="20"/>
          <w:lang w:val="fr-FR"/>
        </w:rPr>
        <w:t>onférences ministérielles et voie à suivre</w:t>
      </w:r>
    </w:p>
    <w:p w14:paraId="01B1D161" w14:textId="77777777" w:rsidR="00EE6246" w:rsidRPr="00EE6246" w:rsidRDefault="00EE6246" w:rsidP="00EE6246">
      <w:pPr>
        <w:spacing w:after="0" w:line="240" w:lineRule="auto"/>
        <w:rPr>
          <w:rFonts w:ascii="Verdana" w:hAnsi="Verdana"/>
          <w:b/>
          <w:sz w:val="20"/>
          <w:szCs w:val="20"/>
          <w:lang w:val="fr-FR"/>
        </w:rPr>
      </w:pPr>
    </w:p>
    <w:p w14:paraId="1D2E5C2A" w14:textId="0F610D88" w:rsidR="00EE6246" w:rsidRDefault="00EE6246" w:rsidP="00DD73C0">
      <w:pPr>
        <w:pStyle w:val="Paragraphedeliste"/>
        <w:numPr>
          <w:ilvl w:val="0"/>
          <w:numId w:val="46"/>
        </w:numPr>
        <w:spacing w:after="0" w:line="240" w:lineRule="auto"/>
        <w:jc w:val="both"/>
        <w:rPr>
          <w:rFonts w:ascii="Verdana" w:hAnsi="Verdana"/>
          <w:bCs/>
          <w:sz w:val="20"/>
          <w:szCs w:val="20"/>
          <w:lang w:val="fr-FR"/>
        </w:rPr>
      </w:pPr>
      <w:r w:rsidRPr="00EE6246">
        <w:rPr>
          <w:rFonts w:ascii="Verdana" w:hAnsi="Verdana"/>
          <w:bCs/>
          <w:sz w:val="20"/>
          <w:szCs w:val="20"/>
          <w:lang w:val="fr-FR"/>
        </w:rPr>
        <w:t>La Conférence reconnaît que les résultats des Conférences ministérielles requièrent un mécanisme de sécurité et de sûreté maritime mené au niveau régional, qui soit coordonné et cohérent, afin de lutter contre les activités illicites et criminelles transnationales en mer.</w:t>
      </w:r>
    </w:p>
    <w:p w14:paraId="64DEC82F" w14:textId="77777777" w:rsidR="00DD73C0" w:rsidRDefault="00DD73C0" w:rsidP="00DD73C0">
      <w:pPr>
        <w:spacing w:after="0" w:line="240" w:lineRule="auto"/>
        <w:jc w:val="both"/>
        <w:rPr>
          <w:rFonts w:ascii="Verdana" w:hAnsi="Verdana"/>
          <w:bCs/>
          <w:sz w:val="20"/>
          <w:szCs w:val="20"/>
          <w:lang w:val="fr-FR"/>
        </w:rPr>
      </w:pPr>
    </w:p>
    <w:p w14:paraId="22A41996" w14:textId="77777777" w:rsidR="00DD73C0" w:rsidRDefault="00DD73C0" w:rsidP="00DD73C0">
      <w:pPr>
        <w:spacing w:after="0" w:line="240" w:lineRule="auto"/>
        <w:rPr>
          <w:rFonts w:ascii="Verdana" w:hAnsi="Verdana"/>
          <w:bCs/>
          <w:sz w:val="20"/>
          <w:szCs w:val="20"/>
          <w:lang w:val="fr-FR"/>
        </w:rPr>
      </w:pPr>
    </w:p>
    <w:p w14:paraId="07465B7C" w14:textId="37233473" w:rsidR="00DD73C0" w:rsidRPr="00DD73C0" w:rsidRDefault="00DD73C0" w:rsidP="00477093">
      <w:pPr>
        <w:pStyle w:val="Paragraphedeliste"/>
        <w:numPr>
          <w:ilvl w:val="0"/>
          <w:numId w:val="46"/>
        </w:numPr>
        <w:spacing w:after="0" w:line="240" w:lineRule="auto"/>
        <w:jc w:val="both"/>
        <w:rPr>
          <w:rFonts w:ascii="Verdana" w:hAnsi="Verdana"/>
          <w:bCs/>
          <w:sz w:val="20"/>
          <w:szCs w:val="20"/>
          <w:lang w:val="fr-FR"/>
        </w:rPr>
      </w:pPr>
      <w:r w:rsidRPr="00DD73C0">
        <w:rPr>
          <w:rFonts w:ascii="Verdana" w:hAnsi="Verdana"/>
          <w:bCs/>
          <w:sz w:val="20"/>
          <w:szCs w:val="20"/>
          <w:lang w:val="fr-FR"/>
        </w:rPr>
        <w:t>La Conférence reconnaît que la sécurité et la sûreté maritimes exigent des efforts collectifs. Elle reconnaît en outre que les capacités maritimes nationales constituent le pilier de tout mécanisme régional fondé sur les principes de la souveraineté nationale</w:t>
      </w:r>
      <w:r w:rsidR="001B2EEC">
        <w:rPr>
          <w:rFonts w:ascii="Verdana" w:hAnsi="Verdana"/>
          <w:bCs/>
          <w:sz w:val="20"/>
          <w:szCs w:val="20"/>
          <w:lang w:val="fr-FR"/>
        </w:rPr>
        <w:t xml:space="preserve"> et d’appropriation.</w:t>
      </w:r>
      <w:r w:rsidRPr="00DD73C0">
        <w:rPr>
          <w:rFonts w:ascii="Verdana" w:hAnsi="Verdana"/>
          <w:bCs/>
          <w:sz w:val="20"/>
          <w:szCs w:val="20"/>
          <w:lang w:val="fr-FR"/>
        </w:rPr>
        <w:t xml:space="preserve"> </w:t>
      </w:r>
    </w:p>
    <w:p w14:paraId="16C36931" w14:textId="77777777" w:rsidR="00DD73C0" w:rsidRPr="00477093" w:rsidRDefault="00DD73C0" w:rsidP="00DD73C0">
      <w:pPr>
        <w:pStyle w:val="Paragraphedeliste"/>
        <w:spacing w:after="0" w:line="240" w:lineRule="auto"/>
        <w:rPr>
          <w:rFonts w:ascii="Verdana" w:hAnsi="Verdana" w:cstheme="minorHAnsi"/>
          <w:sz w:val="20"/>
          <w:szCs w:val="20"/>
          <w:lang w:val="fr-FR"/>
        </w:rPr>
      </w:pPr>
    </w:p>
    <w:p w14:paraId="26BDF27F" w14:textId="77777777" w:rsidR="00DD73C0" w:rsidRDefault="00DD73C0" w:rsidP="00477093">
      <w:pPr>
        <w:pStyle w:val="Paragraphedeliste"/>
        <w:numPr>
          <w:ilvl w:val="0"/>
          <w:numId w:val="46"/>
        </w:numPr>
        <w:spacing w:after="0"/>
        <w:jc w:val="both"/>
        <w:rPr>
          <w:rFonts w:ascii="Verdana" w:hAnsi="Verdana"/>
          <w:bCs/>
          <w:sz w:val="20"/>
          <w:szCs w:val="20"/>
          <w:lang w:val="fr-FR"/>
        </w:rPr>
      </w:pPr>
      <w:r w:rsidRPr="00DD73C0">
        <w:rPr>
          <w:rFonts w:ascii="Verdana" w:hAnsi="Verdana"/>
          <w:bCs/>
          <w:sz w:val="20"/>
          <w:szCs w:val="20"/>
          <w:lang w:val="fr-FR"/>
        </w:rPr>
        <w:t>La Conférence prend note des mesures prises pour mettre en œuvre les résultats des conférences précédentes en vue de la mise en place d'une architecture de sécurité et de sûreté maritimes (ASM) forte, moderne et régionale, avec le soutien de l'Union européenne.</w:t>
      </w:r>
    </w:p>
    <w:p w14:paraId="600CC994" w14:textId="77777777" w:rsidR="00DD73C0" w:rsidRPr="00DD73C0" w:rsidRDefault="00DD73C0" w:rsidP="00DD73C0">
      <w:pPr>
        <w:pStyle w:val="Paragraphedeliste"/>
        <w:rPr>
          <w:rFonts w:ascii="Verdana" w:hAnsi="Verdana"/>
          <w:bCs/>
          <w:sz w:val="20"/>
          <w:szCs w:val="20"/>
          <w:lang w:val="fr-FR"/>
        </w:rPr>
      </w:pPr>
    </w:p>
    <w:p w14:paraId="4DB07A95" w14:textId="397AE084" w:rsidR="00DD73C0" w:rsidRPr="00DD73C0" w:rsidRDefault="00DD73C0" w:rsidP="00DD73C0">
      <w:pPr>
        <w:pStyle w:val="Paragraphedeliste"/>
        <w:numPr>
          <w:ilvl w:val="0"/>
          <w:numId w:val="46"/>
        </w:numPr>
        <w:spacing w:after="0"/>
        <w:rPr>
          <w:rFonts w:ascii="Verdana" w:hAnsi="Verdana"/>
          <w:bCs/>
          <w:sz w:val="20"/>
          <w:szCs w:val="20"/>
          <w:lang w:val="fr-FR"/>
        </w:rPr>
      </w:pPr>
      <w:r w:rsidRPr="00DD73C0">
        <w:rPr>
          <w:rFonts w:ascii="Verdana" w:hAnsi="Verdana"/>
          <w:bCs/>
          <w:sz w:val="20"/>
          <w:szCs w:val="20"/>
          <w:lang w:val="fr-FR"/>
        </w:rPr>
        <w:t>La Conférence a accueilli favorablement les éléments suivants :</w:t>
      </w:r>
    </w:p>
    <w:p w14:paraId="658DC1CB" w14:textId="6A199EC7" w:rsidR="00DD73C0" w:rsidRPr="00DD73C0" w:rsidRDefault="00DD73C0" w:rsidP="00DD73C0">
      <w:pPr>
        <w:pStyle w:val="Paragraphedeliste"/>
        <w:numPr>
          <w:ilvl w:val="0"/>
          <w:numId w:val="47"/>
        </w:numPr>
        <w:spacing w:after="0"/>
        <w:jc w:val="both"/>
        <w:rPr>
          <w:rFonts w:ascii="Verdana" w:hAnsi="Verdana"/>
          <w:bCs/>
          <w:sz w:val="20"/>
          <w:szCs w:val="20"/>
          <w:lang w:val="fr-FR"/>
        </w:rPr>
      </w:pPr>
      <w:r w:rsidRPr="00DD73C0">
        <w:rPr>
          <w:rFonts w:ascii="Verdana" w:hAnsi="Verdana" w:cstheme="minorHAnsi"/>
          <w:sz w:val="20"/>
          <w:szCs w:val="20"/>
          <w:bdr w:val="none" w:sz="0" w:space="0" w:color="auto" w:frame="1"/>
          <w:lang w:val="fr-FR"/>
        </w:rPr>
        <w:t xml:space="preserve">L'opérationnalisation du Centre régional de fusion de l'information maritime </w:t>
      </w:r>
      <w:r>
        <w:rPr>
          <w:rFonts w:ascii="Verdana" w:hAnsi="Verdana" w:cstheme="minorHAnsi"/>
          <w:sz w:val="20"/>
          <w:szCs w:val="20"/>
          <w:bdr w:val="none" w:sz="0" w:space="0" w:color="auto" w:frame="1"/>
          <w:lang w:val="fr-FR"/>
        </w:rPr>
        <w:t>(CRFIM</w:t>
      </w:r>
      <w:r w:rsidRPr="00DD73C0">
        <w:rPr>
          <w:rFonts w:ascii="Verdana" w:hAnsi="Verdana" w:cstheme="minorHAnsi"/>
          <w:sz w:val="20"/>
          <w:szCs w:val="20"/>
          <w:bdr w:val="none" w:sz="0" w:space="0" w:color="auto" w:frame="1"/>
          <w:lang w:val="fr-FR"/>
        </w:rPr>
        <w:t>) en vue d'obtenir une image maritime complète de l'océan Indien occidental, qui permettra éventuellement à chaque pays participant de déterminer sa zone d'intérêt et ses navires d'intérêt. La Conférence appelle les principaux acteurs internationaux dans ce domaine à fournir un soutien durable à cet égard.</w:t>
      </w:r>
    </w:p>
    <w:p w14:paraId="5155ABB2" w14:textId="77777777" w:rsidR="00DD73C0" w:rsidRPr="00DD73C0" w:rsidRDefault="00DD73C0" w:rsidP="00DD73C0">
      <w:pPr>
        <w:pStyle w:val="Paragraphedeliste"/>
        <w:spacing w:after="0"/>
        <w:ind w:left="1080"/>
        <w:jc w:val="both"/>
        <w:rPr>
          <w:rFonts w:ascii="Verdana" w:hAnsi="Verdana"/>
          <w:bCs/>
          <w:sz w:val="20"/>
          <w:szCs w:val="20"/>
          <w:lang w:val="fr-FR"/>
        </w:rPr>
      </w:pPr>
    </w:p>
    <w:p w14:paraId="33DD65C4" w14:textId="5306EB2C" w:rsidR="00DD73C0" w:rsidRDefault="00DD73C0" w:rsidP="00DD73C0">
      <w:pPr>
        <w:pStyle w:val="Paragraphedeliste"/>
        <w:numPr>
          <w:ilvl w:val="0"/>
          <w:numId w:val="47"/>
        </w:numPr>
        <w:spacing w:after="0"/>
        <w:jc w:val="both"/>
        <w:rPr>
          <w:rFonts w:ascii="Verdana" w:hAnsi="Verdana"/>
          <w:bCs/>
          <w:sz w:val="20"/>
          <w:szCs w:val="20"/>
          <w:lang w:val="fr-FR"/>
        </w:rPr>
      </w:pPr>
      <w:r w:rsidRPr="00DD73C0">
        <w:rPr>
          <w:rFonts w:ascii="Verdana" w:hAnsi="Verdana"/>
          <w:bCs/>
          <w:sz w:val="20"/>
          <w:szCs w:val="20"/>
          <w:lang w:val="fr-FR"/>
        </w:rPr>
        <w:t>L'opérationnalisation du Centre régional de coordination des opérations (</w:t>
      </w:r>
      <w:r>
        <w:rPr>
          <w:rFonts w:ascii="Verdana" w:hAnsi="Verdana"/>
          <w:bCs/>
          <w:sz w:val="20"/>
          <w:szCs w:val="20"/>
          <w:lang w:val="fr-FR"/>
        </w:rPr>
        <w:t>CRCO</w:t>
      </w:r>
      <w:r w:rsidRPr="00DD73C0">
        <w:rPr>
          <w:rFonts w:ascii="Verdana" w:hAnsi="Verdana"/>
          <w:bCs/>
          <w:sz w:val="20"/>
          <w:szCs w:val="20"/>
          <w:lang w:val="fr-FR"/>
        </w:rPr>
        <w:t>) qui améliore de manière significative la capacité maritime régionale et qui a même donné lieu à une finition juridique.</w:t>
      </w:r>
    </w:p>
    <w:p w14:paraId="756B9AC3" w14:textId="77777777" w:rsidR="00DD73C0" w:rsidRPr="00DD73C0" w:rsidRDefault="00DD73C0" w:rsidP="00DD73C0">
      <w:pPr>
        <w:spacing w:after="0"/>
        <w:jc w:val="both"/>
        <w:rPr>
          <w:rFonts w:ascii="Verdana" w:hAnsi="Verdana"/>
          <w:bCs/>
          <w:sz w:val="20"/>
          <w:szCs w:val="20"/>
          <w:lang w:val="fr-FR"/>
        </w:rPr>
      </w:pPr>
    </w:p>
    <w:p w14:paraId="137270A1" w14:textId="5959EB10" w:rsidR="00DD73C0" w:rsidRDefault="00DD73C0" w:rsidP="00DD73C0">
      <w:pPr>
        <w:pStyle w:val="Paragraphedeliste"/>
        <w:numPr>
          <w:ilvl w:val="0"/>
          <w:numId w:val="47"/>
        </w:numPr>
        <w:spacing w:after="0"/>
        <w:jc w:val="both"/>
        <w:rPr>
          <w:rFonts w:ascii="Verdana" w:hAnsi="Verdana"/>
          <w:bCs/>
          <w:sz w:val="20"/>
          <w:szCs w:val="20"/>
          <w:lang w:val="fr-FR"/>
        </w:rPr>
      </w:pPr>
      <w:r w:rsidRPr="00DD73C0">
        <w:rPr>
          <w:rFonts w:ascii="Verdana" w:hAnsi="Verdana"/>
          <w:bCs/>
          <w:sz w:val="20"/>
          <w:szCs w:val="20"/>
          <w:lang w:val="fr-FR"/>
        </w:rPr>
        <w:t xml:space="preserve">La décision du réseau de partage d'informations </w:t>
      </w:r>
      <w:r w:rsidR="00AE3C2B">
        <w:rPr>
          <w:rFonts w:ascii="Verdana" w:hAnsi="Verdana"/>
          <w:bCs/>
          <w:sz w:val="20"/>
          <w:szCs w:val="20"/>
          <w:lang w:val="fr-FR"/>
        </w:rPr>
        <w:t>du Code de conduite de Djibouti (</w:t>
      </w:r>
      <w:r w:rsidRPr="00DD73C0">
        <w:rPr>
          <w:rFonts w:ascii="Verdana" w:hAnsi="Verdana"/>
          <w:bCs/>
          <w:sz w:val="20"/>
          <w:szCs w:val="20"/>
          <w:lang w:val="fr-FR"/>
        </w:rPr>
        <w:t>DCoC</w:t>
      </w:r>
      <w:r w:rsidR="00AE3C2B">
        <w:rPr>
          <w:rFonts w:ascii="Verdana" w:hAnsi="Verdana"/>
          <w:bCs/>
          <w:sz w:val="20"/>
          <w:szCs w:val="20"/>
          <w:lang w:val="fr-FR"/>
        </w:rPr>
        <w:t>)</w:t>
      </w:r>
      <w:r w:rsidRPr="00DD73C0">
        <w:rPr>
          <w:rFonts w:ascii="Verdana" w:hAnsi="Verdana"/>
          <w:bCs/>
          <w:sz w:val="20"/>
          <w:szCs w:val="20"/>
          <w:lang w:val="fr-FR"/>
        </w:rPr>
        <w:t xml:space="preserve"> de travailler à un accord de coopération avec les centres régionaux établis dans le cadre </w:t>
      </w:r>
      <w:r w:rsidR="00AE3C2B">
        <w:rPr>
          <w:rFonts w:ascii="Verdana" w:hAnsi="Verdana"/>
          <w:bCs/>
          <w:sz w:val="20"/>
          <w:szCs w:val="20"/>
          <w:lang w:val="fr-FR"/>
        </w:rPr>
        <w:t>du programme régional de sécurité maritime</w:t>
      </w:r>
      <w:r w:rsidRPr="00DD73C0">
        <w:rPr>
          <w:rFonts w:ascii="Verdana" w:hAnsi="Verdana"/>
          <w:bCs/>
          <w:sz w:val="20"/>
          <w:szCs w:val="20"/>
          <w:lang w:val="fr-FR"/>
        </w:rPr>
        <w:t xml:space="preserve"> </w:t>
      </w:r>
      <w:r w:rsidR="00AE3C2B">
        <w:rPr>
          <w:rFonts w:ascii="Verdana" w:hAnsi="Verdana"/>
          <w:bCs/>
          <w:sz w:val="20"/>
          <w:szCs w:val="20"/>
          <w:lang w:val="fr-FR"/>
        </w:rPr>
        <w:t>(</w:t>
      </w:r>
      <w:r w:rsidRPr="00DD73C0">
        <w:rPr>
          <w:rFonts w:ascii="Verdana" w:hAnsi="Verdana"/>
          <w:bCs/>
          <w:sz w:val="20"/>
          <w:szCs w:val="20"/>
          <w:lang w:val="fr-FR"/>
        </w:rPr>
        <w:t>MASE</w:t>
      </w:r>
      <w:r w:rsidR="00AE3C2B">
        <w:rPr>
          <w:rFonts w:ascii="Verdana" w:hAnsi="Verdana"/>
          <w:bCs/>
          <w:sz w:val="20"/>
          <w:szCs w:val="20"/>
          <w:lang w:val="fr-FR"/>
        </w:rPr>
        <w:t>)</w:t>
      </w:r>
      <w:r w:rsidRPr="00DD73C0">
        <w:rPr>
          <w:rFonts w:ascii="Verdana" w:hAnsi="Verdana"/>
          <w:bCs/>
          <w:sz w:val="20"/>
          <w:szCs w:val="20"/>
          <w:lang w:val="fr-FR"/>
        </w:rPr>
        <w:t xml:space="preserve"> et d'intégrer les deux centres, à savoir le RMIFC à Madagascar et le RCOC aux Seychelles, afin d'optimiser l'utilisation des ressources.</w:t>
      </w:r>
    </w:p>
    <w:p w14:paraId="43445E83" w14:textId="77777777" w:rsidR="00DD73C0" w:rsidRPr="00DD73C0" w:rsidRDefault="00DD73C0" w:rsidP="00DD73C0">
      <w:pPr>
        <w:spacing w:after="0"/>
        <w:jc w:val="both"/>
        <w:rPr>
          <w:rFonts w:ascii="Verdana" w:hAnsi="Verdana"/>
          <w:bCs/>
          <w:sz w:val="20"/>
          <w:szCs w:val="20"/>
          <w:lang w:val="fr-FR"/>
        </w:rPr>
      </w:pPr>
    </w:p>
    <w:p w14:paraId="28A624DD" w14:textId="79A941DA" w:rsidR="00DD73C0" w:rsidRPr="00DD73C0" w:rsidRDefault="00DD73C0" w:rsidP="00DD73C0">
      <w:pPr>
        <w:pStyle w:val="Paragraphedeliste"/>
        <w:numPr>
          <w:ilvl w:val="0"/>
          <w:numId w:val="47"/>
        </w:numPr>
        <w:spacing w:after="0"/>
        <w:jc w:val="both"/>
        <w:rPr>
          <w:rFonts w:ascii="Verdana" w:hAnsi="Verdana"/>
          <w:bCs/>
          <w:sz w:val="20"/>
          <w:szCs w:val="20"/>
          <w:lang w:val="fr-FR"/>
        </w:rPr>
      </w:pPr>
      <w:r w:rsidRPr="00DD73C0">
        <w:rPr>
          <w:rFonts w:ascii="Verdana" w:hAnsi="Verdana"/>
          <w:bCs/>
          <w:sz w:val="20"/>
          <w:szCs w:val="20"/>
          <w:lang w:val="fr-FR"/>
        </w:rPr>
        <w:t xml:space="preserve">Le partenariat établi par la signature d'accords de coopération des centres </w:t>
      </w:r>
      <w:r w:rsidR="00AD74A1">
        <w:rPr>
          <w:rFonts w:ascii="Verdana" w:hAnsi="Verdana"/>
          <w:bCs/>
          <w:sz w:val="20"/>
          <w:szCs w:val="20"/>
          <w:lang w:val="fr-FR"/>
        </w:rPr>
        <w:t>de l’architecture de sécurité et sûreté maritimes</w:t>
      </w:r>
      <w:r w:rsidRPr="00DD73C0">
        <w:rPr>
          <w:rFonts w:ascii="Verdana" w:hAnsi="Verdana"/>
          <w:bCs/>
          <w:sz w:val="20"/>
          <w:szCs w:val="20"/>
          <w:lang w:val="fr-FR"/>
        </w:rPr>
        <w:t xml:space="preserve"> (</w:t>
      </w:r>
      <w:r>
        <w:rPr>
          <w:rFonts w:ascii="Verdana" w:hAnsi="Verdana"/>
          <w:bCs/>
          <w:sz w:val="20"/>
          <w:szCs w:val="20"/>
          <w:lang w:val="fr-FR"/>
        </w:rPr>
        <w:t>CRFIM-CRCO</w:t>
      </w:r>
      <w:r w:rsidRPr="00DD73C0">
        <w:rPr>
          <w:rFonts w:ascii="Verdana" w:hAnsi="Verdana"/>
          <w:bCs/>
          <w:sz w:val="20"/>
          <w:szCs w:val="20"/>
          <w:lang w:val="fr-FR"/>
        </w:rPr>
        <w:t>) avec</w:t>
      </w:r>
      <w:r w:rsidR="00A91B84">
        <w:rPr>
          <w:rFonts w:ascii="Verdana" w:hAnsi="Verdana"/>
          <w:bCs/>
          <w:sz w:val="20"/>
          <w:szCs w:val="20"/>
          <w:lang w:val="fr-FR"/>
        </w:rPr>
        <w:t xml:space="preserve"> le Centre de fusion d’information de la région de l’océan Indien (</w:t>
      </w:r>
      <w:r w:rsidRPr="00DD73C0">
        <w:rPr>
          <w:rFonts w:ascii="Verdana" w:hAnsi="Verdana"/>
          <w:bCs/>
          <w:sz w:val="20"/>
          <w:szCs w:val="20"/>
          <w:lang w:val="fr-FR"/>
        </w:rPr>
        <w:t>IFC-IOR</w:t>
      </w:r>
      <w:r w:rsidR="00A91B84">
        <w:rPr>
          <w:rFonts w:ascii="Verdana" w:hAnsi="Verdana"/>
          <w:bCs/>
          <w:sz w:val="20"/>
          <w:szCs w:val="20"/>
          <w:lang w:val="fr-FR"/>
        </w:rPr>
        <w:t>)</w:t>
      </w:r>
      <w:r w:rsidRPr="00DD73C0">
        <w:rPr>
          <w:rFonts w:ascii="Verdana" w:hAnsi="Verdana"/>
          <w:bCs/>
          <w:sz w:val="20"/>
          <w:szCs w:val="20"/>
          <w:lang w:val="fr-FR"/>
        </w:rPr>
        <w:t>, l'O</w:t>
      </w:r>
      <w:r w:rsidR="00A91B84">
        <w:rPr>
          <w:rFonts w:ascii="Verdana" w:hAnsi="Verdana"/>
          <w:bCs/>
          <w:sz w:val="20"/>
          <w:szCs w:val="20"/>
          <w:lang w:val="fr-FR"/>
        </w:rPr>
        <w:t>rganisation maritime internationale (O</w:t>
      </w:r>
      <w:r w:rsidRPr="00DD73C0">
        <w:rPr>
          <w:rFonts w:ascii="Verdana" w:hAnsi="Verdana"/>
          <w:bCs/>
          <w:sz w:val="20"/>
          <w:szCs w:val="20"/>
          <w:lang w:val="fr-FR"/>
        </w:rPr>
        <w:t>MI</w:t>
      </w:r>
      <w:r w:rsidR="00A91B84">
        <w:rPr>
          <w:rFonts w:ascii="Verdana" w:hAnsi="Verdana"/>
          <w:bCs/>
          <w:sz w:val="20"/>
          <w:szCs w:val="20"/>
          <w:lang w:val="fr-FR"/>
        </w:rPr>
        <w:t>)</w:t>
      </w:r>
      <w:r w:rsidRPr="00DD73C0">
        <w:rPr>
          <w:rFonts w:ascii="Verdana" w:hAnsi="Verdana"/>
          <w:bCs/>
          <w:sz w:val="20"/>
          <w:szCs w:val="20"/>
          <w:lang w:val="fr-FR"/>
        </w:rPr>
        <w:t>, l'O</w:t>
      </w:r>
      <w:r w:rsidR="00A91B84">
        <w:rPr>
          <w:rFonts w:ascii="Verdana" w:hAnsi="Verdana"/>
          <w:bCs/>
          <w:sz w:val="20"/>
          <w:szCs w:val="20"/>
          <w:lang w:val="fr-FR"/>
        </w:rPr>
        <w:t>rganisation internationale pour les migrations (OIM)</w:t>
      </w:r>
      <w:r w:rsidRPr="00DD73C0">
        <w:rPr>
          <w:rFonts w:ascii="Verdana" w:hAnsi="Verdana"/>
          <w:bCs/>
          <w:sz w:val="20"/>
          <w:szCs w:val="20"/>
          <w:lang w:val="fr-FR"/>
        </w:rPr>
        <w:t xml:space="preserve">, </w:t>
      </w:r>
      <w:r w:rsidRPr="00DD73C0">
        <w:rPr>
          <w:rFonts w:ascii="Verdana" w:hAnsi="Verdana"/>
          <w:bCs/>
          <w:sz w:val="20"/>
          <w:szCs w:val="20"/>
          <w:highlight w:val="yellow"/>
          <w:lang w:val="fr-FR"/>
        </w:rPr>
        <w:t>XXXXXX</w:t>
      </w:r>
      <w:r w:rsidRPr="00DD73C0">
        <w:rPr>
          <w:rFonts w:ascii="Verdana" w:hAnsi="Verdana"/>
          <w:bCs/>
          <w:sz w:val="20"/>
          <w:szCs w:val="20"/>
          <w:lang w:val="fr-FR"/>
        </w:rPr>
        <w:t xml:space="preserve"> et l'accord à venir avec le Centre de fusion de l'information de Singapour afin de fournir à la région une image maritime complète.</w:t>
      </w:r>
    </w:p>
    <w:p w14:paraId="11589A5E" w14:textId="77777777" w:rsidR="00DD73C0" w:rsidRDefault="00DD73C0" w:rsidP="00DD73C0">
      <w:pPr>
        <w:spacing w:after="160" w:line="259" w:lineRule="auto"/>
        <w:jc w:val="both"/>
        <w:rPr>
          <w:rFonts w:ascii="Verdana" w:hAnsi="Verdana" w:cstheme="minorHAnsi"/>
          <w:sz w:val="20"/>
          <w:szCs w:val="20"/>
          <w:lang w:val="fr-FR"/>
        </w:rPr>
      </w:pPr>
    </w:p>
    <w:p w14:paraId="0BF93BCB" w14:textId="5751565C" w:rsidR="00DD73C0" w:rsidRDefault="00DD73C0" w:rsidP="00F6097F">
      <w:pPr>
        <w:pStyle w:val="Paragraphedeliste"/>
        <w:numPr>
          <w:ilvl w:val="0"/>
          <w:numId w:val="46"/>
        </w:numPr>
        <w:spacing w:after="160" w:line="259" w:lineRule="auto"/>
        <w:jc w:val="both"/>
        <w:rPr>
          <w:rFonts w:ascii="Verdana" w:hAnsi="Verdana" w:cstheme="minorHAnsi"/>
          <w:sz w:val="20"/>
          <w:szCs w:val="20"/>
          <w:lang w:val="fr-FR"/>
        </w:rPr>
      </w:pPr>
      <w:r w:rsidRPr="00DD73C0">
        <w:rPr>
          <w:rFonts w:ascii="Verdana" w:hAnsi="Verdana" w:cstheme="minorHAnsi"/>
          <w:sz w:val="20"/>
          <w:szCs w:val="20"/>
          <w:lang w:val="fr-FR"/>
        </w:rPr>
        <w:t xml:space="preserve">La </w:t>
      </w:r>
      <w:r w:rsidR="00477093">
        <w:rPr>
          <w:rFonts w:ascii="Verdana" w:hAnsi="Verdana" w:cstheme="minorHAnsi"/>
          <w:sz w:val="20"/>
          <w:szCs w:val="20"/>
          <w:lang w:val="fr-FR"/>
        </w:rPr>
        <w:t>C</w:t>
      </w:r>
      <w:r w:rsidRPr="00DD73C0">
        <w:rPr>
          <w:rFonts w:ascii="Verdana" w:hAnsi="Verdana" w:cstheme="minorHAnsi"/>
          <w:sz w:val="20"/>
          <w:szCs w:val="20"/>
          <w:lang w:val="fr-FR"/>
        </w:rPr>
        <w:t xml:space="preserve">onférence reconnaît la contribution de l'UE, par le programme MASE et d'autres initiatives financées par l'UE, à l'opérationnalisation du </w:t>
      </w:r>
      <w:r w:rsidR="00477093">
        <w:rPr>
          <w:rFonts w:ascii="Verdana" w:hAnsi="Verdana" w:cstheme="minorHAnsi"/>
          <w:sz w:val="20"/>
          <w:szCs w:val="20"/>
          <w:lang w:val="fr-FR"/>
        </w:rPr>
        <w:t>CRFIM</w:t>
      </w:r>
      <w:r w:rsidRPr="00DD73C0">
        <w:rPr>
          <w:rFonts w:ascii="Verdana" w:hAnsi="Verdana" w:cstheme="minorHAnsi"/>
          <w:sz w:val="20"/>
          <w:szCs w:val="20"/>
          <w:lang w:val="fr-FR"/>
        </w:rPr>
        <w:t xml:space="preserve"> et du </w:t>
      </w:r>
      <w:r w:rsidR="00477093">
        <w:rPr>
          <w:rFonts w:ascii="Verdana" w:hAnsi="Verdana" w:cstheme="minorHAnsi"/>
          <w:sz w:val="20"/>
          <w:szCs w:val="20"/>
          <w:lang w:val="fr-FR"/>
        </w:rPr>
        <w:t>CRCO</w:t>
      </w:r>
      <w:r w:rsidRPr="00DD73C0">
        <w:rPr>
          <w:rFonts w:ascii="Verdana" w:hAnsi="Verdana" w:cstheme="minorHAnsi"/>
          <w:sz w:val="20"/>
          <w:szCs w:val="20"/>
          <w:lang w:val="fr-FR"/>
        </w:rPr>
        <w:t xml:space="preserve"> et appelle à un soutien supplémentaire de la part d'autres partenaires.</w:t>
      </w:r>
    </w:p>
    <w:p w14:paraId="5217CEE2" w14:textId="77777777" w:rsidR="00F72B65" w:rsidRDefault="00F72B65" w:rsidP="00F72B65">
      <w:pPr>
        <w:pStyle w:val="Paragraphedeliste"/>
        <w:spacing w:after="160" w:line="259" w:lineRule="auto"/>
        <w:jc w:val="both"/>
        <w:rPr>
          <w:rFonts w:ascii="Verdana" w:hAnsi="Verdana" w:cstheme="minorHAnsi"/>
          <w:sz w:val="20"/>
          <w:szCs w:val="20"/>
          <w:lang w:val="fr-FR"/>
        </w:rPr>
      </w:pPr>
    </w:p>
    <w:p w14:paraId="60E43A81" w14:textId="60AA454D" w:rsidR="00F72B65" w:rsidRDefault="00F72B65" w:rsidP="00F72B65">
      <w:pPr>
        <w:pStyle w:val="Paragraphedeliste"/>
        <w:numPr>
          <w:ilvl w:val="0"/>
          <w:numId w:val="46"/>
        </w:numPr>
        <w:spacing w:after="160" w:line="259" w:lineRule="auto"/>
        <w:jc w:val="both"/>
        <w:rPr>
          <w:rFonts w:ascii="Verdana" w:hAnsi="Verdana" w:cstheme="minorHAnsi"/>
          <w:sz w:val="20"/>
          <w:szCs w:val="20"/>
          <w:lang w:val="fr-FR"/>
        </w:rPr>
      </w:pPr>
      <w:r w:rsidRPr="00F72B65">
        <w:rPr>
          <w:rFonts w:ascii="Verdana" w:hAnsi="Verdana" w:cstheme="minorHAnsi"/>
          <w:sz w:val="20"/>
          <w:szCs w:val="20"/>
          <w:lang w:val="fr-FR"/>
        </w:rPr>
        <w:t xml:space="preserve">Les défis à relever pour assurer la sécurité et la sûreté maritimes sont complexes. Il est nécessaire d'améliorer l'approche de la coordination multi-agences. La Conférence apprécie que la plupart des pays de la région aient déjà mis en place et rendu opérationnel leur mécanisme national de partage de l'information. La Conférence salue également la décision de la </w:t>
      </w:r>
      <w:r w:rsidR="00167910">
        <w:rPr>
          <w:rFonts w:ascii="Verdana" w:hAnsi="Verdana" w:cstheme="minorHAnsi"/>
          <w:sz w:val="20"/>
          <w:szCs w:val="20"/>
          <w:lang w:val="fr-FR"/>
        </w:rPr>
        <w:t>Commission de l’océan Indien</w:t>
      </w:r>
      <w:r w:rsidRPr="00F72B65">
        <w:rPr>
          <w:rFonts w:ascii="Verdana" w:hAnsi="Verdana" w:cstheme="minorHAnsi"/>
          <w:sz w:val="20"/>
          <w:szCs w:val="20"/>
          <w:lang w:val="fr-FR"/>
        </w:rPr>
        <w:t xml:space="preserve">, </w:t>
      </w:r>
      <w:r w:rsidR="00167910">
        <w:rPr>
          <w:rFonts w:ascii="Verdana" w:hAnsi="Verdana" w:cstheme="minorHAnsi"/>
          <w:sz w:val="20"/>
          <w:szCs w:val="20"/>
          <w:lang w:val="fr-FR"/>
        </w:rPr>
        <w:t>de l’Architecture de sécurité et de sûreté maritimes</w:t>
      </w:r>
      <w:r w:rsidRPr="00F72B65">
        <w:rPr>
          <w:rFonts w:ascii="Verdana" w:hAnsi="Verdana" w:cstheme="minorHAnsi"/>
          <w:sz w:val="20"/>
          <w:szCs w:val="20"/>
          <w:lang w:val="fr-FR"/>
        </w:rPr>
        <w:t xml:space="preserve"> et du Code de conduite de Djibouti - Amendement de Jeddah (DCoC/JA) de </w:t>
      </w:r>
      <w:r w:rsidRPr="00F72B65">
        <w:rPr>
          <w:rFonts w:ascii="Verdana" w:hAnsi="Verdana" w:cstheme="minorHAnsi"/>
          <w:sz w:val="20"/>
          <w:szCs w:val="20"/>
          <w:lang w:val="fr-FR"/>
        </w:rPr>
        <w:lastRenderedPageBreak/>
        <w:t xml:space="preserve">travailler ensemble sur l'échange d'informations et les actions coordonnées en mer. La Conférence reconnaît la nécessité de promouvoir le transfert de technologie et de savoir-faire ainsi que le développement adéquat des ressources humaines. La Conférence recommande aux États de la région d'établir des stratégies nationales de sûreté et de sécurité maritimes et de s'engager à les rendre pleinement opérationnelles. </w:t>
      </w:r>
    </w:p>
    <w:p w14:paraId="1E9F3761" w14:textId="77777777" w:rsidR="00F72B65" w:rsidRPr="00F72B65" w:rsidRDefault="00F72B65" w:rsidP="00F72B65">
      <w:pPr>
        <w:pStyle w:val="Paragraphedeliste"/>
        <w:rPr>
          <w:rFonts w:ascii="Verdana" w:hAnsi="Verdana" w:cstheme="minorHAnsi"/>
          <w:sz w:val="20"/>
          <w:szCs w:val="20"/>
          <w:lang w:val="fr-FR"/>
        </w:rPr>
      </w:pPr>
    </w:p>
    <w:p w14:paraId="59FEB1CF" w14:textId="596A6297" w:rsidR="00F72B65" w:rsidRDefault="00F72B65" w:rsidP="00F72B65">
      <w:pPr>
        <w:pStyle w:val="Paragraphedeliste"/>
        <w:numPr>
          <w:ilvl w:val="0"/>
          <w:numId w:val="46"/>
        </w:numPr>
        <w:spacing w:after="160" w:line="259" w:lineRule="auto"/>
        <w:jc w:val="both"/>
        <w:rPr>
          <w:rFonts w:ascii="Verdana" w:hAnsi="Verdana" w:cstheme="minorHAnsi"/>
          <w:sz w:val="20"/>
          <w:szCs w:val="20"/>
          <w:lang w:val="fr-FR"/>
        </w:rPr>
      </w:pPr>
      <w:r w:rsidRPr="00F72B65">
        <w:rPr>
          <w:rFonts w:ascii="Verdana" w:hAnsi="Verdana" w:cstheme="minorHAnsi"/>
          <w:sz w:val="20"/>
          <w:szCs w:val="20"/>
          <w:lang w:val="fr-FR"/>
        </w:rPr>
        <w:t>Étant donné que la sécurité et la sûreté maritimes dans l'océan Indien occidental sont affectées par des événements et des activités dans la région dans son ensemble, la Conférence recommande une approche plus coordonnée et plus cohérente pour assurer la sécurité et la sûreté maritimes dans l'océan Indien.</w:t>
      </w:r>
    </w:p>
    <w:p w14:paraId="0105CBB8" w14:textId="58E025F3" w:rsidR="00F72B65" w:rsidRDefault="00F72B65" w:rsidP="00F72B65">
      <w:pPr>
        <w:pStyle w:val="TableParagraph"/>
        <w:spacing w:after="160" w:line="259" w:lineRule="auto"/>
        <w:ind w:left="0"/>
        <w:rPr>
          <w:b/>
          <w:sz w:val="20"/>
          <w:szCs w:val="20"/>
          <w:lang w:val="fr-FR"/>
        </w:rPr>
      </w:pPr>
      <w:r w:rsidRPr="00F72B65">
        <w:rPr>
          <w:b/>
          <w:sz w:val="20"/>
          <w:szCs w:val="20"/>
          <w:lang w:val="fr-FR"/>
        </w:rPr>
        <w:t>Lutte contre la drogue et les autres trafics illicites</w:t>
      </w:r>
    </w:p>
    <w:p w14:paraId="26B35CD9" w14:textId="49FDC966" w:rsidR="00F72B65" w:rsidRDefault="00F72B65" w:rsidP="00F72B65">
      <w:pPr>
        <w:pStyle w:val="TableParagraph"/>
        <w:numPr>
          <w:ilvl w:val="0"/>
          <w:numId w:val="46"/>
        </w:numPr>
        <w:spacing w:after="160" w:line="259" w:lineRule="auto"/>
        <w:jc w:val="both"/>
        <w:rPr>
          <w:rFonts w:eastAsia="Calibri" w:cstheme="minorHAnsi"/>
          <w:sz w:val="20"/>
          <w:szCs w:val="20"/>
          <w:lang w:val="fr-FR" w:eastAsia="fr-FR"/>
        </w:rPr>
      </w:pPr>
      <w:r w:rsidRPr="00F72B65">
        <w:rPr>
          <w:rFonts w:eastAsia="Calibri" w:cstheme="minorHAnsi"/>
          <w:sz w:val="20"/>
          <w:szCs w:val="20"/>
          <w:lang w:val="fr-FR" w:eastAsia="fr-FR"/>
        </w:rPr>
        <w:t>Reconnaissant que le trafic de drogue et l'abus de substances illicites constituent un défi mondial et ont de graves conséquences sanitaires, sociales et économiques, la Conférence réaffirme la nécessité d'une coopération aux niveaux national, régional et international.</w:t>
      </w:r>
    </w:p>
    <w:p w14:paraId="6B9D45CA" w14:textId="1285E9C9" w:rsidR="00F72B65" w:rsidRPr="00F72B65" w:rsidRDefault="00F72B65" w:rsidP="00F72B65">
      <w:pPr>
        <w:pStyle w:val="TableParagraph"/>
        <w:numPr>
          <w:ilvl w:val="0"/>
          <w:numId w:val="46"/>
        </w:numPr>
        <w:spacing w:after="160" w:line="259" w:lineRule="auto"/>
        <w:jc w:val="both"/>
        <w:rPr>
          <w:rFonts w:eastAsia="Calibri" w:cstheme="minorHAnsi"/>
          <w:sz w:val="20"/>
          <w:szCs w:val="20"/>
          <w:lang w:val="fr-FR" w:eastAsia="fr-FR"/>
        </w:rPr>
      </w:pPr>
      <w:r w:rsidRPr="00F72B65">
        <w:rPr>
          <w:rFonts w:cstheme="minorHAnsi"/>
          <w:sz w:val="20"/>
          <w:szCs w:val="20"/>
          <w:lang w:val="fr-FR"/>
        </w:rPr>
        <w:t xml:space="preserve">La Conférence soutient fermement le travail de l'Architecture Régionale de Sécurité Maritime pour la lutte contre le trafic de drogue et appelle à une collaboration étroite et concrète avec le </w:t>
      </w:r>
      <w:r>
        <w:rPr>
          <w:rFonts w:cstheme="minorHAnsi"/>
          <w:sz w:val="20"/>
          <w:szCs w:val="20"/>
          <w:lang w:val="fr-FR"/>
        </w:rPr>
        <w:t>CRFIM</w:t>
      </w:r>
      <w:r w:rsidRPr="00F72B65">
        <w:rPr>
          <w:rFonts w:cstheme="minorHAnsi"/>
          <w:sz w:val="20"/>
          <w:szCs w:val="20"/>
          <w:lang w:val="fr-FR"/>
        </w:rPr>
        <w:t xml:space="preserve"> pour la détection des navires d'intérêt et avec le</w:t>
      </w:r>
      <w:r>
        <w:rPr>
          <w:rFonts w:cstheme="minorHAnsi"/>
          <w:sz w:val="20"/>
          <w:szCs w:val="20"/>
          <w:lang w:val="fr-FR"/>
        </w:rPr>
        <w:t xml:space="preserve"> CRCO</w:t>
      </w:r>
      <w:r w:rsidRPr="00F72B65">
        <w:rPr>
          <w:rFonts w:cstheme="minorHAnsi"/>
          <w:sz w:val="20"/>
          <w:szCs w:val="20"/>
          <w:lang w:val="fr-FR"/>
        </w:rPr>
        <w:t xml:space="preserve"> pour la coordination des interventions en mer, suivies des inspections.</w:t>
      </w:r>
    </w:p>
    <w:p w14:paraId="4FF1F8BC" w14:textId="3BA2EFE8" w:rsidR="00F72B65" w:rsidRPr="00F72B65" w:rsidRDefault="00F72B65" w:rsidP="00F72B65">
      <w:pPr>
        <w:pStyle w:val="TableParagraph"/>
        <w:numPr>
          <w:ilvl w:val="0"/>
          <w:numId w:val="46"/>
        </w:numPr>
        <w:spacing w:after="160" w:line="259" w:lineRule="auto"/>
        <w:jc w:val="both"/>
        <w:rPr>
          <w:rFonts w:eastAsia="Calibri" w:cstheme="minorHAnsi"/>
          <w:sz w:val="20"/>
          <w:szCs w:val="20"/>
          <w:lang w:val="fr-FR" w:eastAsia="fr-FR"/>
        </w:rPr>
      </w:pPr>
      <w:r w:rsidRPr="00F72B65">
        <w:rPr>
          <w:rFonts w:cstheme="minorHAnsi"/>
          <w:sz w:val="20"/>
          <w:szCs w:val="20"/>
          <w:lang w:val="fr-FR"/>
        </w:rPr>
        <w:t>La Conférence appelle à l'élaboration de cadres régionaux et internationaux pour permettre la fin légale du trafic de drogue et d'autres trafics illicites.</w:t>
      </w:r>
    </w:p>
    <w:p w14:paraId="6BF1DC0C" w14:textId="7258D96C" w:rsidR="003137DB" w:rsidRPr="00F72B65" w:rsidRDefault="00F72B65" w:rsidP="00F72B65">
      <w:pPr>
        <w:pStyle w:val="TableParagraph"/>
        <w:numPr>
          <w:ilvl w:val="0"/>
          <w:numId w:val="46"/>
        </w:numPr>
        <w:spacing w:after="160" w:line="259" w:lineRule="auto"/>
        <w:jc w:val="both"/>
        <w:rPr>
          <w:rFonts w:eastAsia="Calibri" w:cstheme="minorHAnsi"/>
          <w:sz w:val="20"/>
          <w:szCs w:val="20"/>
          <w:lang w:val="fr-FR" w:eastAsia="fr-FR"/>
        </w:rPr>
      </w:pPr>
      <w:r w:rsidRPr="00F72B65">
        <w:rPr>
          <w:rFonts w:cstheme="minorHAnsi"/>
          <w:sz w:val="20"/>
          <w:szCs w:val="20"/>
          <w:lang w:val="fr-FR"/>
        </w:rPr>
        <w:t xml:space="preserve">La Conférence se félicite de l'organisation de la première Conférence régionale sur les drogues et l'abus de substances à Maurice en avril 2023. La Conférence recommande la mise en œuvre des résultats convenus visant à lutter contre les drogues illicites et l'abus de substances, notamment la mise en place d'un cadre de coopération régional et international, d'un réseau de structures nationales chargées du trafic de drogues et de l'abus de substances et d'un observatoire régional des drogues, dans les plus brefs délais. </w:t>
      </w:r>
      <w:r w:rsidR="00E649D7">
        <w:rPr>
          <w:rFonts w:cstheme="minorHAnsi"/>
          <w:sz w:val="20"/>
          <w:szCs w:val="20"/>
          <w:lang w:val="fr-FR"/>
        </w:rPr>
        <w:t>La Conférence accueille favorablement la proposition de Maurice d’accueillir une Conférence ministérielle</w:t>
      </w:r>
      <w:r w:rsidR="005061D2">
        <w:rPr>
          <w:rFonts w:cstheme="minorHAnsi"/>
          <w:sz w:val="20"/>
          <w:szCs w:val="20"/>
          <w:lang w:val="fr-FR"/>
        </w:rPr>
        <w:t xml:space="preserve"> contre le trafic de drogues et la consommation de stupéfiants en 2024</w:t>
      </w:r>
      <w:r w:rsidRPr="00F72B65">
        <w:rPr>
          <w:rFonts w:cstheme="minorHAnsi"/>
          <w:sz w:val="20"/>
          <w:szCs w:val="20"/>
          <w:lang w:val="fr-FR"/>
        </w:rPr>
        <w:t>.</w:t>
      </w:r>
    </w:p>
    <w:p w14:paraId="36ED0A07" w14:textId="77777777" w:rsidR="00F72B65" w:rsidRPr="00F72B65" w:rsidRDefault="00F72B65" w:rsidP="00F72B65">
      <w:pPr>
        <w:pStyle w:val="TableParagraph"/>
        <w:spacing w:after="160" w:line="259" w:lineRule="auto"/>
        <w:ind w:left="0"/>
        <w:rPr>
          <w:b/>
          <w:sz w:val="20"/>
          <w:szCs w:val="20"/>
          <w:lang w:val="fr-FR"/>
        </w:rPr>
      </w:pPr>
      <w:r w:rsidRPr="00F72B65">
        <w:rPr>
          <w:b/>
          <w:sz w:val="20"/>
          <w:szCs w:val="20"/>
          <w:lang w:val="fr-FR"/>
        </w:rPr>
        <w:t xml:space="preserve">Groupe de contact sur les activités maritimes illicites </w:t>
      </w:r>
    </w:p>
    <w:p w14:paraId="3049C127" w14:textId="1D958CFC" w:rsidR="00F72B65" w:rsidRDefault="00F72B65" w:rsidP="00B23C06">
      <w:pPr>
        <w:pStyle w:val="TableParagraph"/>
        <w:numPr>
          <w:ilvl w:val="0"/>
          <w:numId w:val="46"/>
        </w:numPr>
        <w:spacing w:after="160" w:line="259" w:lineRule="auto"/>
        <w:jc w:val="both"/>
        <w:rPr>
          <w:rFonts w:cstheme="minorHAnsi"/>
          <w:sz w:val="20"/>
          <w:szCs w:val="20"/>
          <w:lang w:val="fr-FR"/>
        </w:rPr>
      </w:pPr>
      <w:r w:rsidRPr="00F72B65">
        <w:rPr>
          <w:rFonts w:cstheme="minorHAnsi"/>
          <w:bCs/>
          <w:sz w:val="20"/>
          <w:szCs w:val="20"/>
          <w:lang w:val="fr-FR"/>
        </w:rPr>
        <w:t>La</w:t>
      </w:r>
      <w:r w:rsidRPr="00F72B65">
        <w:rPr>
          <w:rFonts w:cstheme="minorHAnsi"/>
          <w:sz w:val="20"/>
          <w:szCs w:val="20"/>
          <w:lang w:val="fr-FR"/>
        </w:rPr>
        <w:t xml:space="preserve"> Conférence prend bonne note des dispositions de la résolution 2608 </w:t>
      </w:r>
      <w:r w:rsidR="00EF35AF">
        <w:rPr>
          <w:rFonts w:cstheme="minorHAnsi"/>
          <w:sz w:val="20"/>
          <w:szCs w:val="20"/>
          <w:lang w:val="fr-FR"/>
        </w:rPr>
        <w:t xml:space="preserve">du Conseil de sécurité des Nations unies </w:t>
      </w:r>
      <w:r w:rsidRPr="00F72B65">
        <w:rPr>
          <w:rFonts w:cstheme="minorHAnsi"/>
          <w:sz w:val="20"/>
          <w:szCs w:val="20"/>
          <w:lang w:val="fr-FR"/>
        </w:rPr>
        <w:t>et de la transition du groupe de contact sur la piraterie au large des côtes somaliennes (CGPCS) vers le groupe de contact sur les activités maritimes illicites (CGIMA), qui s'occupe désormais d'autres menaces pour la sécurité et la sûreté maritimes.</w:t>
      </w:r>
    </w:p>
    <w:p w14:paraId="5FB21196" w14:textId="258D141F" w:rsidR="00F72B65" w:rsidRPr="00F72B65" w:rsidRDefault="00F72B65" w:rsidP="00F72B65">
      <w:pPr>
        <w:pStyle w:val="TableParagraph"/>
        <w:numPr>
          <w:ilvl w:val="0"/>
          <w:numId w:val="46"/>
        </w:numPr>
        <w:spacing w:after="160" w:line="259" w:lineRule="auto"/>
        <w:rPr>
          <w:rFonts w:cstheme="minorHAnsi"/>
          <w:sz w:val="20"/>
          <w:szCs w:val="20"/>
          <w:lang w:val="fr-FR"/>
        </w:rPr>
      </w:pPr>
      <w:r w:rsidRPr="00F72B65">
        <w:rPr>
          <w:rFonts w:cstheme="minorHAnsi"/>
          <w:sz w:val="20"/>
          <w:szCs w:val="20"/>
          <w:lang w:val="fr-FR"/>
        </w:rPr>
        <w:t>La Conférence reconnaît que le CGIMA</w:t>
      </w:r>
    </w:p>
    <w:p w14:paraId="4D598A9F" w14:textId="77777777" w:rsidR="00F72B65" w:rsidRPr="00F72B65" w:rsidRDefault="00F72B65" w:rsidP="00477093">
      <w:pPr>
        <w:pStyle w:val="TableParagraph"/>
        <w:spacing w:after="160" w:line="259" w:lineRule="auto"/>
        <w:ind w:left="1134" w:hanging="283"/>
        <w:jc w:val="both"/>
        <w:rPr>
          <w:rFonts w:cstheme="minorHAnsi"/>
          <w:sz w:val="20"/>
          <w:szCs w:val="20"/>
          <w:lang w:val="fr-FR"/>
        </w:rPr>
      </w:pPr>
      <w:r w:rsidRPr="00F72B65">
        <w:rPr>
          <w:rFonts w:cstheme="minorHAnsi"/>
          <w:sz w:val="20"/>
          <w:szCs w:val="20"/>
          <w:lang w:val="fr-FR"/>
        </w:rPr>
        <w:t>a) donne une vue d'ensemble stratégique, avec le soutien des membres régionaux et internationaux, sur certaines des questions clés en matière de sécurité et de sûreté maritimes, en mettant l'accent sur la finalité juridique ou sur les aspects de la coopération pour parvenir à une finalité juridique dans certains domaines clés.</w:t>
      </w:r>
    </w:p>
    <w:p w14:paraId="6DFD46E1" w14:textId="77777777" w:rsidR="00F72B65" w:rsidRDefault="00F72B65" w:rsidP="00477093">
      <w:pPr>
        <w:pStyle w:val="TableParagraph"/>
        <w:spacing w:after="160" w:line="259" w:lineRule="auto"/>
        <w:ind w:left="1276" w:hanging="283"/>
        <w:jc w:val="both"/>
        <w:rPr>
          <w:rFonts w:cstheme="minorHAnsi"/>
          <w:sz w:val="20"/>
          <w:szCs w:val="20"/>
          <w:lang w:val="fr-FR"/>
        </w:rPr>
      </w:pPr>
      <w:r w:rsidRPr="00F72B65">
        <w:rPr>
          <w:rFonts w:cstheme="minorHAnsi"/>
          <w:sz w:val="20"/>
          <w:szCs w:val="20"/>
          <w:lang w:val="fr-FR"/>
        </w:rPr>
        <w:t xml:space="preserve">b) nécessitera une diplomatie importante dans un domaine juridique complexe ainsi </w:t>
      </w:r>
      <w:r w:rsidRPr="00F72B65">
        <w:rPr>
          <w:rFonts w:cstheme="minorHAnsi"/>
          <w:sz w:val="20"/>
          <w:szCs w:val="20"/>
          <w:lang w:val="fr-FR"/>
        </w:rPr>
        <w:lastRenderedPageBreak/>
        <w:t xml:space="preserve">que le soutien de la région et de la communauté internationale.  </w:t>
      </w:r>
    </w:p>
    <w:p w14:paraId="114EC1E5" w14:textId="0BF04B1D" w:rsidR="003137DB" w:rsidRDefault="00F72B65" w:rsidP="00F72B65">
      <w:pPr>
        <w:pStyle w:val="TableParagraph"/>
        <w:spacing w:after="160" w:line="259" w:lineRule="auto"/>
        <w:jc w:val="both"/>
        <w:rPr>
          <w:rFonts w:cstheme="minorHAnsi"/>
          <w:sz w:val="20"/>
          <w:szCs w:val="20"/>
          <w:lang w:val="fr-FR"/>
        </w:rPr>
      </w:pPr>
      <w:r>
        <w:rPr>
          <w:rFonts w:cstheme="minorHAnsi"/>
          <w:sz w:val="20"/>
          <w:szCs w:val="20"/>
          <w:lang w:val="fr-FR"/>
        </w:rPr>
        <w:t xml:space="preserve">14. </w:t>
      </w:r>
      <w:r w:rsidRPr="00F72B65">
        <w:rPr>
          <w:rFonts w:cstheme="minorHAnsi"/>
          <w:sz w:val="20"/>
          <w:szCs w:val="20"/>
          <w:lang w:val="fr-FR"/>
        </w:rPr>
        <w:t>La Conférence félicite la Présidence actuelle de la CGIMA, le Kenya, pour l'orientation du Groupe de contact vers des actions au-delà de la piraterie et appelle à soutenir le nouveau processus.</w:t>
      </w:r>
    </w:p>
    <w:p w14:paraId="0A0AFB25" w14:textId="77777777" w:rsidR="00D51D14" w:rsidRDefault="00D51D14" w:rsidP="00F72B65">
      <w:pPr>
        <w:pStyle w:val="TableParagraph"/>
        <w:spacing w:after="160" w:line="259" w:lineRule="auto"/>
        <w:jc w:val="both"/>
        <w:rPr>
          <w:rFonts w:cstheme="minorHAnsi"/>
          <w:sz w:val="20"/>
          <w:szCs w:val="20"/>
          <w:lang w:val="fr-FR"/>
        </w:rPr>
      </w:pPr>
    </w:p>
    <w:p w14:paraId="09719D3B" w14:textId="77777777" w:rsidR="00D51D14" w:rsidRPr="00D51D14" w:rsidRDefault="00D51D14" w:rsidP="00D51D14">
      <w:pPr>
        <w:pStyle w:val="TableParagraph"/>
        <w:spacing w:after="160" w:line="259" w:lineRule="auto"/>
        <w:ind w:left="0"/>
        <w:rPr>
          <w:b/>
          <w:sz w:val="20"/>
          <w:szCs w:val="20"/>
          <w:lang w:val="fr-FR"/>
        </w:rPr>
      </w:pPr>
      <w:r w:rsidRPr="00D51D14">
        <w:rPr>
          <w:b/>
          <w:sz w:val="20"/>
          <w:szCs w:val="20"/>
          <w:lang w:val="fr-FR"/>
        </w:rPr>
        <w:t>Prévention et préparation contre la pollution marine</w:t>
      </w:r>
    </w:p>
    <w:p w14:paraId="28CE0D4F" w14:textId="7D5ADD35" w:rsidR="00D51D14" w:rsidRPr="00D51D14" w:rsidRDefault="00D51D14" w:rsidP="00D51D14">
      <w:pPr>
        <w:pStyle w:val="TableParagraph"/>
        <w:numPr>
          <w:ilvl w:val="0"/>
          <w:numId w:val="49"/>
        </w:numPr>
        <w:spacing w:after="160" w:line="259" w:lineRule="auto"/>
        <w:jc w:val="both"/>
        <w:rPr>
          <w:b/>
          <w:sz w:val="20"/>
          <w:szCs w:val="20"/>
          <w:lang w:val="fr-FR"/>
        </w:rPr>
      </w:pPr>
      <w:r w:rsidRPr="00D51D14">
        <w:rPr>
          <w:rFonts w:cstheme="minorHAnsi"/>
          <w:sz w:val="20"/>
          <w:szCs w:val="20"/>
          <w:lang w:val="fr-FR"/>
        </w:rPr>
        <w:t xml:space="preserve">Des événements récents ont démontré la nécessité de renforcer les actions de coordination pour lutter contre la pollution marine, compte tenu des ressources techniques, humaines et financières limitées au niveau national. </w:t>
      </w:r>
    </w:p>
    <w:p w14:paraId="0E3DB042" w14:textId="5FD0A02D" w:rsidR="00D51D14" w:rsidRDefault="00D51D14" w:rsidP="00D51D14">
      <w:pPr>
        <w:pStyle w:val="TableParagraph"/>
        <w:numPr>
          <w:ilvl w:val="0"/>
          <w:numId w:val="49"/>
        </w:numPr>
        <w:spacing w:after="160" w:line="259" w:lineRule="auto"/>
        <w:jc w:val="both"/>
        <w:rPr>
          <w:b/>
          <w:sz w:val="20"/>
          <w:szCs w:val="20"/>
          <w:lang w:val="fr-FR"/>
        </w:rPr>
      </w:pPr>
      <w:r w:rsidRPr="00D51D14">
        <w:rPr>
          <w:rFonts w:cstheme="minorHAnsi"/>
          <w:sz w:val="20"/>
          <w:szCs w:val="20"/>
          <w:lang w:val="fr-FR"/>
        </w:rPr>
        <w:t xml:space="preserve">La Conférence félicite le travail collectif entrepris par la </w:t>
      </w:r>
      <w:r w:rsidR="00477093">
        <w:rPr>
          <w:rFonts w:cstheme="minorHAnsi"/>
          <w:sz w:val="20"/>
          <w:szCs w:val="20"/>
          <w:lang w:val="fr-FR"/>
        </w:rPr>
        <w:t>Commission de l’océan Indien</w:t>
      </w:r>
      <w:r w:rsidRPr="00D51D14">
        <w:rPr>
          <w:rFonts w:cstheme="minorHAnsi"/>
          <w:sz w:val="20"/>
          <w:szCs w:val="20"/>
          <w:lang w:val="fr-FR"/>
        </w:rPr>
        <w:t xml:space="preserve"> pour améliorer la préparation au niveau régional afin de répondre efficacement à la pollution marine par l'organisation d'un exercice sur table et des exercices pratiques sur le terrain en juillet et septembre 2023 respectivement. Un plan d'urgence régional en cas de déversement d'hydrocarbures est en cours d'élaboration et vise à mettre en commun les ressources limitées disponibles dans la région et à accéder à un soutien international pour agir efficacement et le plus rapidement possible en cas de pollution.</w:t>
      </w:r>
    </w:p>
    <w:p w14:paraId="69431E6B" w14:textId="54AC4F5E" w:rsidR="00D51D14" w:rsidRPr="00D51D14" w:rsidRDefault="00D51D14" w:rsidP="00D51D14">
      <w:pPr>
        <w:pStyle w:val="TableParagraph"/>
        <w:numPr>
          <w:ilvl w:val="0"/>
          <w:numId w:val="49"/>
        </w:numPr>
        <w:spacing w:after="160" w:line="259" w:lineRule="auto"/>
        <w:jc w:val="both"/>
        <w:rPr>
          <w:b/>
          <w:sz w:val="20"/>
          <w:szCs w:val="20"/>
          <w:lang w:val="fr-FR"/>
        </w:rPr>
      </w:pPr>
      <w:r w:rsidRPr="00D51D14">
        <w:rPr>
          <w:rFonts w:cstheme="minorHAnsi"/>
          <w:sz w:val="20"/>
          <w:szCs w:val="20"/>
          <w:lang w:val="fr-FR"/>
        </w:rPr>
        <w:t>La Conférence est favorable à une approche coordonnée et cohérente pour la mise en place effective d'un mécanisme de coopération régionale/internationale pratique et durable pour la prévention et la préparation à la pollution marine pour l’océan Indien occidental, afin d'éviter une multiplicité d'actions. Ce mécanisme peut comprendre</w:t>
      </w:r>
    </w:p>
    <w:p w14:paraId="7601664B" w14:textId="06F7B7D2" w:rsidR="00D51D14" w:rsidRPr="00477093" w:rsidRDefault="00D51D14" w:rsidP="00D51D14">
      <w:pPr>
        <w:pStyle w:val="xmsolistparagraph"/>
        <w:numPr>
          <w:ilvl w:val="0"/>
          <w:numId w:val="50"/>
        </w:numPr>
        <w:spacing w:after="160" w:line="259" w:lineRule="auto"/>
        <w:jc w:val="both"/>
        <w:rPr>
          <w:rFonts w:ascii="Verdana" w:eastAsia="Times New Roman" w:hAnsi="Verdana" w:cstheme="minorHAnsi"/>
          <w:sz w:val="20"/>
          <w:szCs w:val="20"/>
          <w:lang w:val="fr-FR"/>
        </w:rPr>
      </w:pPr>
      <w:r w:rsidRPr="00477093">
        <w:rPr>
          <w:rFonts w:ascii="Verdana" w:eastAsia="Times New Roman" w:hAnsi="Verdana" w:cstheme="minorHAnsi"/>
          <w:sz w:val="20"/>
          <w:szCs w:val="20"/>
          <w:lang w:val="fr-FR"/>
        </w:rPr>
        <w:t>Soutien financier à un programme spécifique en vue de la réalisation des objectifs susmentionnés. Ce programme devrait inclure des activités visant à mettre en place une capacité régionale/internationale en matière de ressources techniques et humaines afin d'intensifier l'intervention en cas d'incidents de pollution importants, sur la base d'un mécanisme convenu. Cela comprend la disponibilité et la volonté de fournir des équipements et des effectifs adaptés aux besoins pour faire face à un incident de pollution dans la région à la demande d'un pays touché.</w:t>
      </w:r>
    </w:p>
    <w:p w14:paraId="2503A991" w14:textId="77777777" w:rsidR="00D51D14" w:rsidRDefault="00D51D14" w:rsidP="00D51D14">
      <w:pPr>
        <w:pStyle w:val="xmsolistparagraph"/>
        <w:numPr>
          <w:ilvl w:val="0"/>
          <w:numId w:val="50"/>
        </w:numPr>
        <w:spacing w:after="160" w:line="259" w:lineRule="auto"/>
        <w:jc w:val="both"/>
        <w:rPr>
          <w:rFonts w:ascii="Verdana" w:eastAsia="Times New Roman" w:hAnsi="Verdana" w:cstheme="minorHAnsi"/>
          <w:sz w:val="20"/>
          <w:szCs w:val="20"/>
          <w:lang w:val="fr-FR"/>
        </w:rPr>
      </w:pPr>
      <w:r w:rsidRPr="00D51D14">
        <w:rPr>
          <w:rFonts w:ascii="Verdana" w:eastAsia="Times New Roman" w:hAnsi="Verdana" w:cstheme="minorHAnsi"/>
          <w:sz w:val="20"/>
          <w:szCs w:val="20"/>
          <w:lang w:val="fr-FR"/>
        </w:rPr>
        <w:t xml:space="preserve">Fournir des informations clés qui peuvent être utilisées lors des incidents ou des exercices pour la prévention, la réduction des risques et les capacités de secours dans la région (telles que le personnel d'intervention et l'inventaire du matériel d'intervention, des produits et autres moyens) à inclure dans les annexes informatives du Plan d'urgence régional. À cet égard, la Conférence note que la COI a lancé une étude et que le </w:t>
      </w:r>
      <w:r>
        <w:rPr>
          <w:rFonts w:ascii="Verdana" w:eastAsia="Times New Roman" w:hAnsi="Verdana" w:cstheme="minorHAnsi"/>
          <w:sz w:val="20"/>
          <w:szCs w:val="20"/>
          <w:lang w:val="fr-FR"/>
        </w:rPr>
        <w:t>CRCO</w:t>
      </w:r>
      <w:r w:rsidRPr="00D51D14">
        <w:rPr>
          <w:rFonts w:ascii="Verdana" w:eastAsia="Times New Roman" w:hAnsi="Verdana" w:cstheme="minorHAnsi"/>
          <w:sz w:val="20"/>
          <w:szCs w:val="20"/>
          <w:lang w:val="fr-FR"/>
        </w:rPr>
        <w:t xml:space="preserve"> travaille à l'établissement d'un répertoire des partenaires régionaux et internationaux sur une base volontaire, qui sera une plate-forme en ligne mise à jour régulièrement.</w:t>
      </w:r>
    </w:p>
    <w:p w14:paraId="7838D47A" w14:textId="4E918B1F" w:rsidR="00C27997" w:rsidRPr="00C27997" w:rsidRDefault="00D51D14" w:rsidP="00C27997">
      <w:pPr>
        <w:pStyle w:val="xmsolistparagraph"/>
        <w:numPr>
          <w:ilvl w:val="0"/>
          <w:numId w:val="50"/>
        </w:numPr>
        <w:spacing w:after="160" w:line="259" w:lineRule="auto"/>
        <w:jc w:val="both"/>
        <w:rPr>
          <w:rFonts w:ascii="Verdana" w:eastAsia="Times New Roman" w:hAnsi="Verdana" w:cstheme="minorHAnsi"/>
          <w:sz w:val="20"/>
          <w:szCs w:val="20"/>
          <w:lang w:val="fr-FR"/>
        </w:rPr>
      </w:pPr>
      <w:r w:rsidRPr="00D51D14">
        <w:rPr>
          <w:rFonts w:ascii="Verdana" w:eastAsia="Times New Roman" w:hAnsi="Verdana" w:cstheme="minorHAnsi"/>
          <w:sz w:val="20"/>
          <w:szCs w:val="20"/>
          <w:lang w:val="fr-FR"/>
        </w:rPr>
        <w:t xml:space="preserve">Soutien au renforcement des capacités pour l'audit des ressources matérielles, logistiques, humaines et techniques disponibles dans les pays pour répondre aux incidents de pollution, l'identification et l'accès aux "outils" (imagerie satellitaire, modélisation des déversements d'hydrocarbures, données météorologiques etc...) qui sont nécessaires lors d'une intervention, les procédures financières pour demander et offrir une assistance, la vérification </w:t>
      </w:r>
      <w:r w:rsidRPr="00D51D14">
        <w:rPr>
          <w:rFonts w:ascii="Verdana" w:eastAsia="Times New Roman" w:hAnsi="Verdana" w:cstheme="minorHAnsi"/>
          <w:sz w:val="20"/>
          <w:szCs w:val="20"/>
          <w:lang w:val="fr-FR"/>
        </w:rPr>
        <w:lastRenderedPageBreak/>
        <w:t xml:space="preserve">de l'état des équipements et de la maintenance ainsi que l'organisation d'exercices nationaux et régionaux, le développement et le maintien de relations de travail avec les "parties prenantes à l'incident" potentielles </w:t>
      </w:r>
      <w:r w:rsidR="00C27997">
        <w:rPr>
          <w:rFonts w:ascii="Verdana" w:eastAsia="Times New Roman" w:hAnsi="Verdana" w:cstheme="minorHAnsi"/>
          <w:sz w:val="20"/>
          <w:szCs w:val="20"/>
          <w:lang w:val="fr-FR"/>
        </w:rPr>
        <w:t>(</w:t>
      </w:r>
      <w:r w:rsidR="00C27997" w:rsidRPr="00C27997">
        <w:rPr>
          <w:rFonts w:ascii="Verdana" w:eastAsia="Times New Roman" w:hAnsi="Verdana" w:cstheme="minorHAnsi"/>
          <w:sz w:val="20"/>
          <w:szCs w:val="20"/>
          <w:lang w:val="fr-FR"/>
        </w:rPr>
        <w:t>propriétaires de navires, assureurs de navires, leurs conseillers techniques, le</w:t>
      </w:r>
      <w:r w:rsidR="0095446B">
        <w:rPr>
          <w:rFonts w:ascii="Verdana" w:eastAsia="Times New Roman" w:hAnsi="Verdana" w:cstheme="minorHAnsi"/>
          <w:sz w:val="20"/>
          <w:szCs w:val="20"/>
          <w:lang w:val="fr-FR"/>
        </w:rPr>
        <w:t>s</w:t>
      </w:r>
      <w:r w:rsidR="00C27997" w:rsidRPr="00C27997">
        <w:rPr>
          <w:rFonts w:ascii="Verdana" w:eastAsia="Times New Roman" w:hAnsi="Verdana" w:cstheme="minorHAnsi"/>
          <w:sz w:val="20"/>
          <w:szCs w:val="20"/>
          <w:lang w:val="fr-FR"/>
        </w:rPr>
        <w:t xml:space="preserve"> </w:t>
      </w:r>
      <w:r w:rsidR="0067108C">
        <w:rPr>
          <w:rFonts w:ascii="Verdana" w:eastAsia="Times New Roman" w:hAnsi="Verdana" w:cstheme="minorHAnsi"/>
          <w:sz w:val="20"/>
          <w:szCs w:val="20"/>
          <w:lang w:val="fr-FR"/>
        </w:rPr>
        <w:t>Fonds internationa</w:t>
      </w:r>
      <w:r w:rsidR="0095446B">
        <w:rPr>
          <w:rFonts w:ascii="Verdana" w:eastAsia="Times New Roman" w:hAnsi="Verdana" w:cstheme="minorHAnsi"/>
          <w:sz w:val="20"/>
          <w:szCs w:val="20"/>
          <w:lang w:val="fr-FR"/>
        </w:rPr>
        <w:t xml:space="preserve">ux d’indemnisation pour les dommages dus </w:t>
      </w:r>
      <w:r w:rsidR="00043ADC">
        <w:rPr>
          <w:rFonts w:ascii="Verdana" w:eastAsia="Times New Roman" w:hAnsi="Verdana" w:cstheme="minorHAnsi"/>
          <w:sz w:val="20"/>
          <w:szCs w:val="20"/>
          <w:lang w:val="fr-FR"/>
        </w:rPr>
        <w:t>à la pollution par les hydrocarbures (FIPOL)</w:t>
      </w:r>
      <w:r w:rsidR="00C27997" w:rsidRPr="00C27997">
        <w:rPr>
          <w:rFonts w:ascii="Verdana" w:eastAsia="Times New Roman" w:hAnsi="Verdana" w:cstheme="minorHAnsi"/>
          <w:sz w:val="20"/>
          <w:szCs w:val="20"/>
          <w:lang w:val="fr-FR"/>
        </w:rPr>
        <w:t>, l'OMI, l'UE, les assistants, les opérateurs d'installations offshore et les organisations de lutte contre les déversements) qui peuvent être établies pour assurer une intervention coordonnée.</w:t>
      </w:r>
    </w:p>
    <w:p w14:paraId="13C09939" w14:textId="54659755" w:rsidR="003137DB" w:rsidRDefault="00C27997" w:rsidP="00C27997">
      <w:pPr>
        <w:pStyle w:val="xmsolistparagraph"/>
        <w:numPr>
          <w:ilvl w:val="0"/>
          <w:numId w:val="50"/>
        </w:numPr>
        <w:spacing w:after="160" w:line="259" w:lineRule="auto"/>
        <w:jc w:val="both"/>
        <w:rPr>
          <w:rFonts w:ascii="Verdana" w:eastAsia="Times New Roman" w:hAnsi="Verdana" w:cstheme="minorHAnsi"/>
          <w:sz w:val="20"/>
          <w:szCs w:val="20"/>
          <w:lang w:val="fr-FR"/>
        </w:rPr>
      </w:pPr>
      <w:r w:rsidRPr="00C27997">
        <w:rPr>
          <w:rFonts w:ascii="Verdana" w:eastAsia="Times New Roman" w:hAnsi="Verdana" w:cstheme="minorHAnsi"/>
          <w:sz w:val="20"/>
          <w:szCs w:val="20"/>
          <w:lang w:val="fr-FR"/>
        </w:rPr>
        <w:t>Mise en œuvre de l'exercice annuel de simulation sur le terrain et se félicite de la décision de tenir le prochain exercice à Mombasa, au Kenya, en 2024.</w:t>
      </w:r>
    </w:p>
    <w:p w14:paraId="185BEA79" w14:textId="77777777" w:rsidR="00C27997" w:rsidRPr="00C27997" w:rsidRDefault="00C27997" w:rsidP="00C27997">
      <w:pPr>
        <w:pStyle w:val="TableParagraph"/>
        <w:spacing w:after="160" w:line="259" w:lineRule="auto"/>
        <w:ind w:left="0"/>
        <w:rPr>
          <w:b/>
          <w:sz w:val="20"/>
          <w:szCs w:val="20"/>
          <w:lang w:val="fr-FR"/>
        </w:rPr>
      </w:pPr>
      <w:r w:rsidRPr="00C27997">
        <w:rPr>
          <w:b/>
          <w:sz w:val="20"/>
          <w:szCs w:val="20"/>
          <w:lang w:val="fr-FR"/>
        </w:rPr>
        <w:t xml:space="preserve">Améliorer la sécurité portuaire et la sûreté de la navigation </w:t>
      </w:r>
    </w:p>
    <w:p w14:paraId="7F216866" w14:textId="45F2D869" w:rsidR="00C27997" w:rsidRDefault="00C27997" w:rsidP="00C27997">
      <w:pPr>
        <w:pStyle w:val="TableParagraph"/>
        <w:numPr>
          <w:ilvl w:val="0"/>
          <w:numId w:val="49"/>
        </w:numPr>
        <w:spacing w:after="160" w:line="259" w:lineRule="auto"/>
        <w:jc w:val="both"/>
        <w:rPr>
          <w:rFonts w:cstheme="minorHAnsi"/>
          <w:sz w:val="20"/>
          <w:szCs w:val="20"/>
          <w:lang w:val="fr-FR"/>
        </w:rPr>
      </w:pPr>
      <w:r w:rsidRPr="00C27997">
        <w:rPr>
          <w:rFonts w:cstheme="minorHAnsi"/>
          <w:sz w:val="20"/>
          <w:szCs w:val="20"/>
          <w:lang w:val="fr-FR"/>
        </w:rPr>
        <w:t xml:space="preserve">La Conférence reconnaît que </w:t>
      </w:r>
      <w:r>
        <w:rPr>
          <w:rFonts w:cstheme="minorHAnsi"/>
          <w:sz w:val="20"/>
          <w:szCs w:val="20"/>
          <w:lang w:val="fr-FR"/>
        </w:rPr>
        <w:t>la région</w:t>
      </w:r>
      <w:r w:rsidRPr="00C27997">
        <w:rPr>
          <w:rFonts w:cstheme="minorHAnsi"/>
          <w:sz w:val="20"/>
          <w:szCs w:val="20"/>
          <w:lang w:val="fr-FR"/>
        </w:rPr>
        <w:t xml:space="preserve"> est l'une des voies maritimes les plus fréquentées et qu'elle est importante pour le commerce et l'économie mondiale en termes de trafic de cargo et de transport de pétrole.</w:t>
      </w:r>
    </w:p>
    <w:p w14:paraId="7FA3128D" w14:textId="77777777" w:rsidR="00C27997" w:rsidRPr="00C27997" w:rsidRDefault="00C27997" w:rsidP="00C27997">
      <w:pPr>
        <w:pStyle w:val="TableParagraph"/>
        <w:numPr>
          <w:ilvl w:val="0"/>
          <w:numId w:val="49"/>
        </w:numPr>
        <w:spacing w:after="160" w:line="259" w:lineRule="auto"/>
        <w:jc w:val="both"/>
        <w:rPr>
          <w:rFonts w:cstheme="minorHAnsi"/>
          <w:sz w:val="20"/>
          <w:szCs w:val="20"/>
          <w:lang w:val="fr-FR"/>
        </w:rPr>
      </w:pPr>
      <w:r w:rsidRPr="00C27997">
        <w:rPr>
          <w:rFonts w:eastAsia="Times New Roman" w:cstheme="minorHAnsi"/>
          <w:sz w:val="20"/>
          <w:szCs w:val="20"/>
          <w:lang w:val="fr-FR"/>
        </w:rPr>
        <w:t>La Conférence considère avec grand intérêt et encourage le travail collectif de l'OMI, d'Interpol, de l'ONUDC et de la COI pour améliorer la sécurité portuaire et la sûreté de la navigation en vue de la formulation et de l'adoption d'une politique régionale sur la sécurité portuaire et la sûreté de la navigation, dans le cadre du programme de sécurité portuaire et de sûreté de la navigation financé par l'Union européenne.</w:t>
      </w:r>
    </w:p>
    <w:p w14:paraId="657E79A9" w14:textId="075EE310" w:rsidR="00C27997" w:rsidRPr="00C27997" w:rsidRDefault="00C27997" w:rsidP="00C27997">
      <w:pPr>
        <w:pStyle w:val="TableParagraph"/>
        <w:numPr>
          <w:ilvl w:val="0"/>
          <w:numId w:val="49"/>
        </w:numPr>
        <w:spacing w:after="160" w:line="259" w:lineRule="auto"/>
        <w:jc w:val="both"/>
        <w:rPr>
          <w:rFonts w:cstheme="minorHAnsi"/>
          <w:sz w:val="20"/>
          <w:szCs w:val="20"/>
          <w:lang w:val="fr-FR"/>
        </w:rPr>
      </w:pPr>
      <w:r w:rsidRPr="00C27997">
        <w:rPr>
          <w:rFonts w:eastAsia="Times New Roman" w:cstheme="minorHAnsi"/>
          <w:sz w:val="20"/>
          <w:szCs w:val="20"/>
          <w:lang w:val="fr-FR"/>
        </w:rPr>
        <w:t>La Conférence accueille favorablement la tenue, par la COI, d'une conférence ministérielle sur la sécurité portuaire et la sûreté de la navigation en 2024.</w:t>
      </w:r>
    </w:p>
    <w:p w14:paraId="368A6C03" w14:textId="1FD753F5" w:rsidR="00C27997" w:rsidRDefault="00C27997" w:rsidP="00C27997">
      <w:pPr>
        <w:pStyle w:val="TableParagraph"/>
        <w:spacing w:after="160" w:line="259" w:lineRule="auto"/>
        <w:ind w:left="0"/>
        <w:rPr>
          <w:b/>
          <w:sz w:val="20"/>
          <w:szCs w:val="20"/>
          <w:lang w:val="fr-FR"/>
        </w:rPr>
      </w:pPr>
      <w:r w:rsidRPr="00C27997">
        <w:rPr>
          <w:b/>
          <w:sz w:val="20"/>
          <w:szCs w:val="20"/>
          <w:lang w:val="fr-FR"/>
        </w:rPr>
        <w:t xml:space="preserve">Lancement d'un forum des </w:t>
      </w:r>
      <w:r w:rsidR="00477093" w:rsidRPr="00C27997">
        <w:rPr>
          <w:b/>
          <w:sz w:val="20"/>
          <w:szCs w:val="20"/>
          <w:lang w:val="fr-FR"/>
        </w:rPr>
        <w:t>garde-côtes</w:t>
      </w:r>
      <w:r w:rsidRPr="00C27997">
        <w:rPr>
          <w:b/>
          <w:sz w:val="20"/>
          <w:szCs w:val="20"/>
          <w:lang w:val="fr-FR"/>
        </w:rPr>
        <w:t xml:space="preserve"> de l'océan Indien occidental</w:t>
      </w:r>
    </w:p>
    <w:p w14:paraId="6306BB5D" w14:textId="5B86ED28" w:rsidR="00C27997" w:rsidRDefault="00C27997" w:rsidP="00C27997">
      <w:pPr>
        <w:pStyle w:val="TableParagraph"/>
        <w:numPr>
          <w:ilvl w:val="0"/>
          <w:numId w:val="49"/>
        </w:numPr>
        <w:spacing w:after="160" w:line="259" w:lineRule="auto"/>
        <w:jc w:val="both"/>
        <w:rPr>
          <w:rFonts w:eastAsia="Times New Roman" w:cstheme="minorHAnsi"/>
          <w:sz w:val="20"/>
          <w:szCs w:val="20"/>
          <w:lang w:val="fr-FR"/>
        </w:rPr>
      </w:pPr>
      <w:r w:rsidRPr="00C27997">
        <w:rPr>
          <w:rFonts w:eastAsia="Times New Roman" w:cstheme="minorHAnsi"/>
          <w:sz w:val="20"/>
          <w:szCs w:val="20"/>
          <w:lang w:val="fr-FR"/>
        </w:rPr>
        <w:t>La Conférence prend bonne note des résultats de la déclaration "</w:t>
      </w:r>
      <w:r w:rsidR="00477093">
        <w:rPr>
          <w:rFonts w:eastAsia="Times New Roman" w:cstheme="minorHAnsi"/>
          <w:sz w:val="20"/>
          <w:szCs w:val="20"/>
          <w:lang w:val="fr-FR"/>
        </w:rPr>
        <w:t>Blue Future</w:t>
      </w:r>
      <w:r w:rsidRPr="00C27997">
        <w:rPr>
          <w:rFonts w:eastAsia="Times New Roman" w:cstheme="minorHAnsi"/>
          <w:sz w:val="20"/>
          <w:szCs w:val="20"/>
          <w:lang w:val="fr-FR"/>
        </w:rPr>
        <w:t xml:space="preserve">" de Moroni de juin 2023 et de l'initiative visant à créer un forum régional des garde-côtes. </w:t>
      </w:r>
    </w:p>
    <w:p w14:paraId="1DB29FFD" w14:textId="77777777" w:rsidR="00C27997" w:rsidRDefault="00C27997" w:rsidP="00C27997">
      <w:pPr>
        <w:pStyle w:val="TableParagraph"/>
        <w:numPr>
          <w:ilvl w:val="0"/>
          <w:numId w:val="49"/>
        </w:numPr>
        <w:spacing w:after="160" w:line="259" w:lineRule="auto"/>
        <w:jc w:val="both"/>
        <w:rPr>
          <w:rFonts w:eastAsia="Times New Roman" w:cstheme="minorHAnsi"/>
          <w:sz w:val="20"/>
          <w:szCs w:val="20"/>
          <w:lang w:val="fr-FR"/>
        </w:rPr>
      </w:pPr>
      <w:r w:rsidRPr="00C27997">
        <w:rPr>
          <w:rFonts w:eastAsia="Times New Roman" w:cstheme="minorHAnsi"/>
          <w:sz w:val="20"/>
          <w:szCs w:val="20"/>
          <w:lang w:val="fr-FR"/>
        </w:rPr>
        <w:t xml:space="preserve">La Conférence soutient le partage d'expériences et le développement de la coopération entre les institutions chargées de la surveillance en mer dans les pays avoisinants. </w:t>
      </w:r>
    </w:p>
    <w:p w14:paraId="0352BC07" w14:textId="59BBA03B" w:rsidR="00C27997" w:rsidRPr="00C27997" w:rsidRDefault="00C27997" w:rsidP="00C27997">
      <w:pPr>
        <w:pStyle w:val="TableParagraph"/>
        <w:numPr>
          <w:ilvl w:val="0"/>
          <w:numId w:val="49"/>
        </w:numPr>
        <w:spacing w:after="160" w:line="259" w:lineRule="auto"/>
        <w:jc w:val="both"/>
        <w:rPr>
          <w:rFonts w:eastAsia="Times New Roman" w:cstheme="minorHAnsi"/>
          <w:sz w:val="20"/>
          <w:szCs w:val="20"/>
          <w:lang w:val="fr-FR"/>
        </w:rPr>
      </w:pPr>
      <w:r w:rsidRPr="00C27997">
        <w:rPr>
          <w:rFonts w:eastAsia="Times New Roman" w:cstheme="minorHAnsi"/>
          <w:sz w:val="20"/>
          <w:szCs w:val="20"/>
          <w:lang w:val="fr-FR"/>
        </w:rPr>
        <w:t xml:space="preserve">Le Sommet mondial des </w:t>
      </w:r>
      <w:r w:rsidR="00477093" w:rsidRPr="00C27997">
        <w:rPr>
          <w:rFonts w:eastAsia="Times New Roman" w:cstheme="minorHAnsi"/>
          <w:sz w:val="20"/>
          <w:szCs w:val="20"/>
          <w:lang w:val="fr-FR"/>
        </w:rPr>
        <w:t>garde-côtes</w:t>
      </w:r>
      <w:r w:rsidRPr="00C27997">
        <w:rPr>
          <w:rFonts w:eastAsia="Times New Roman" w:cstheme="minorHAnsi"/>
          <w:sz w:val="20"/>
          <w:szCs w:val="20"/>
          <w:lang w:val="fr-FR"/>
        </w:rPr>
        <w:t xml:space="preserve">, organisé par le Japon, sert de plateforme mondiale pour le dialogue et la coopération entre les </w:t>
      </w:r>
      <w:r w:rsidR="00477093" w:rsidRPr="00C27997">
        <w:rPr>
          <w:rFonts w:eastAsia="Times New Roman" w:cstheme="minorHAnsi"/>
          <w:sz w:val="20"/>
          <w:szCs w:val="20"/>
          <w:lang w:val="fr-FR"/>
        </w:rPr>
        <w:t>garde-côtes</w:t>
      </w:r>
      <w:r w:rsidRPr="00C27997">
        <w:rPr>
          <w:rFonts w:eastAsia="Times New Roman" w:cstheme="minorHAnsi"/>
          <w:sz w:val="20"/>
          <w:szCs w:val="20"/>
          <w:lang w:val="fr-FR"/>
        </w:rPr>
        <w:t xml:space="preserve"> du monde entier. Le Forum des </w:t>
      </w:r>
      <w:r w:rsidR="00477093" w:rsidRPr="00C27997">
        <w:rPr>
          <w:rFonts w:eastAsia="Times New Roman" w:cstheme="minorHAnsi"/>
          <w:sz w:val="20"/>
          <w:szCs w:val="20"/>
          <w:lang w:val="fr-FR"/>
        </w:rPr>
        <w:t>garde-côtes</w:t>
      </w:r>
      <w:r w:rsidRPr="00C27997">
        <w:rPr>
          <w:rFonts w:eastAsia="Times New Roman" w:cstheme="minorHAnsi"/>
          <w:sz w:val="20"/>
          <w:szCs w:val="20"/>
          <w:lang w:val="fr-FR"/>
        </w:rPr>
        <w:t xml:space="preserve"> de l'océan Indien occidental proposé contribuera aux efforts du Sommet mondial des </w:t>
      </w:r>
      <w:r w:rsidR="00477093" w:rsidRPr="00C27997">
        <w:rPr>
          <w:rFonts w:eastAsia="Times New Roman" w:cstheme="minorHAnsi"/>
          <w:sz w:val="20"/>
          <w:szCs w:val="20"/>
          <w:lang w:val="fr-FR"/>
        </w:rPr>
        <w:t>garde-côtes</w:t>
      </w:r>
      <w:r w:rsidRPr="00C27997">
        <w:rPr>
          <w:rFonts w:eastAsia="Times New Roman" w:cstheme="minorHAnsi"/>
          <w:sz w:val="20"/>
          <w:szCs w:val="20"/>
          <w:lang w:val="fr-FR"/>
        </w:rPr>
        <w:t>.</w:t>
      </w:r>
    </w:p>
    <w:p w14:paraId="719CF5B8" w14:textId="2C301A71" w:rsidR="003137DB" w:rsidRDefault="00C27997" w:rsidP="00C27997">
      <w:pPr>
        <w:pStyle w:val="TableParagraph"/>
        <w:numPr>
          <w:ilvl w:val="0"/>
          <w:numId w:val="49"/>
        </w:numPr>
        <w:spacing w:after="160" w:line="259" w:lineRule="auto"/>
        <w:rPr>
          <w:rFonts w:eastAsia="Times New Roman" w:cstheme="minorHAnsi"/>
          <w:sz w:val="20"/>
          <w:szCs w:val="20"/>
          <w:lang w:val="fr-FR"/>
        </w:rPr>
      </w:pPr>
      <w:r w:rsidRPr="00C27997">
        <w:rPr>
          <w:rFonts w:eastAsia="Times New Roman" w:cstheme="minorHAnsi"/>
          <w:sz w:val="20"/>
          <w:szCs w:val="20"/>
          <w:lang w:val="fr-FR"/>
        </w:rPr>
        <w:t xml:space="preserve">La Conférence invite tous les acteurs concernés à travailler à la mise en place du Forum des </w:t>
      </w:r>
      <w:r w:rsidR="00477093" w:rsidRPr="00C27997">
        <w:rPr>
          <w:rFonts w:eastAsia="Times New Roman" w:cstheme="minorHAnsi"/>
          <w:sz w:val="20"/>
          <w:szCs w:val="20"/>
          <w:lang w:val="fr-FR"/>
        </w:rPr>
        <w:t>garde-côtes</w:t>
      </w:r>
      <w:r w:rsidRPr="00C27997">
        <w:rPr>
          <w:rFonts w:eastAsia="Times New Roman" w:cstheme="minorHAnsi"/>
          <w:sz w:val="20"/>
          <w:szCs w:val="20"/>
          <w:lang w:val="fr-FR"/>
        </w:rPr>
        <w:t xml:space="preserve"> de l'océan Indien occidental.</w:t>
      </w:r>
    </w:p>
    <w:p w14:paraId="2499008D" w14:textId="77777777" w:rsidR="00C27997" w:rsidRDefault="00C27997" w:rsidP="00C27997">
      <w:pPr>
        <w:pStyle w:val="TableParagraph"/>
        <w:spacing w:after="160" w:line="259" w:lineRule="auto"/>
        <w:ind w:left="0"/>
        <w:rPr>
          <w:b/>
          <w:sz w:val="20"/>
          <w:szCs w:val="20"/>
          <w:lang w:val="fr-FR"/>
        </w:rPr>
      </w:pPr>
      <w:r w:rsidRPr="00C27997">
        <w:rPr>
          <w:b/>
          <w:sz w:val="20"/>
          <w:szCs w:val="20"/>
          <w:lang w:val="fr-FR"/>
        </w:rPr>
        <w:t>Trafic des espèces menacées</w:t>
      </w:r>
    </w:p>
    <w:p w14:paraId="7A69A6A8" w14:textId="1BC749CB" w:rsidR="00F50444" w:rsidRPr="00F50444" w:rsidRDefault="00F50444" w:rsidP="00C27997">
      <w:pPr>
        <w:pStyle w:val="TableParagraph"/>
        <w:numPr>
          <w:ilvl w:val="0"/>
          <w:numId w:val="49"/>
        </w:numPr>
        <w:spacing w:after="160" w:line="259" w:lineRule="auto"/>
        <w:jc w:val="both"/>
        <w:rPr>
          <w:bCs/>
          <w:sz w:val="20"/>
          <w:szCs w:val="20"/>
          <w:lang w:val="fr-FR"/>
        </w:rPr>
      </w:pPr>
      <w:r w:rsidRPr="00F50444">
        <w:rPr>
          <w:bCs/>
          <w:sz w:val="20"/>
          <w:szCs w:val="20"/>
          <w:lang w:val="fr-FR"/>
        </w:rPr>
        <w:t>La conférence reconnaît que la lutte contre le commerce illégal d'espèces sauvages nécessite des efforts concertés et collectifs de la part des parties signataires de la CITES le long des routes commerciales maritimes et/ou des corridors dans l'océan Indien occidental afin d'assurer la survie des espèces menacées de la flore et de la faune sauvages et de contrecarrer l'impact environnemental et économique du commerce illégal d'espèces sauvages.</w:t>
      </w:r>
    </w:p>
    <w:p w14:paraId="42E9C377" w14:textId="5524A8B9" w:rsidR="00C27997" w:rsidRDefault="00C27997" w:rsidP="00C27997">
      <w:pPr>
        <w:pStyle w:val="TableParagraph"/>
        <w:numPr>
          <w:ilvl w:val="0"/>
          <w:numId w:val="49"/>
        </w:numPr>
        <w:spacing w:after="160" w:line="259" w:lineRule="auto"/>
        <w:jc w:val="both"/>
        <w:rPr>
          <w:b/>
          <w:sz w:val="20"/>
          <w:szCs w:val="20"/>
          <w:lang w:val="fr-FR"/>
        </w:rPr>
      </w:pPr>
      <w:r w:rsidRPr="00C27997">
        <w:rPr>
          <w:rFonts w:eastAsia="Times New Roman" w:cstheme="minorHAnsi"/>
          <w:sz w:val="20"/>
          <w:szCs w:val="20"/>
          <w:lang w:val="fr-FR"/>
        </w:rPr>
        <w:t xml:space="preserve">La Conférence salue la collaboration entre TRAFFIC, les plateformes d'échange </w:t>
      </w:r>
      <w:r w:rsidRPr="00C27997">
        <w:rPr>
          <w:rFonts w:eastAsia="Times New Roman" w:cstheme="minorHAnsi"/>
          <w:sz w:val="20"/>
          <w:szCs w:val="20"/>
          <w:lang w:val="fr-FR"/>
        </w:rPr>
        <w:lastRenderedPageBreak/>
        <w:t>d'informations sur le commerce des espèces animales menacées (TWIX), SADC-TWIX, l'UICN et la COI, ainsi que l'adoption d'un plan de travail en janvier 2023 lors de la réunion régionale à Maurice. Le plan aborde quatre domaines thématiques, notamment les aspects juridiques liés à la CITES, l'amélioration de la base de données et de l'analyse, la détection et l'identification et la gestion des espèces saisies, chacun d'entre eux reposant sur quatre plans d'action : le partage d'informations, le renforcement des capacités et la sensibilisation, la coordination des efforts et des enquêtes et la mise à jour et l'harmonisation de la législation.</w:t>
      </w:r>
    </w:p>
    <w:p w14:paraId="423D7A95" w14:textId="519CBAEC" w:rsidR="00C27997" w:rsidRPr="00C27997" w:rsidRDefault="00C27997" w:rsidP="00C27997">
      <w:pPr>
        <w:pStyle w:val="TableParagraph"/>
        <w:numPr>
          <w:ilvl w:val="0"/>
          <w:numId w:val="49"/>
        </w:numPr>
        <w:spacing w:after="160" w:line="259" w:lineRule="auto"/>
        <w:jc w:val="both"/>
        <w:rPr>
          <w:b/>
          <w:sz w:val="20"/>
          <w:szCs w:val="20"/>
          <w:lang w:val="fr-FR"/>
        </w:rPr>
      </w:pPr>
      <w:r w:rsidRPr="00C27997">
        <w:rPr>
          <w:rFonts w:eastAsia="Times New Roman" w:cstheme="minorHAnsi"/>
          <w:sz w:val="20"/>
          <w:szCs w:val="20"/>
          <w:lang w:val="fr-FR"/>
        </w:rPr>
        <w:t>La Conférence appelle à soutenir le renforcement du partenariat et la mise en œuvre intégrale du plan de travail</w:t>
      </w:r>
      <w:r>
        <w:rPr>
          <w:rFonts w:eastAsia="Times New Roman" w:cstheme="minorHAnsi"/>
          <w:sz w:val="20"/>
          <w:szCs w:val="20"/>
          <w:lang w:val="fr-FR"/>
        </w:rPr>
        <w:t>.</w:t>
      </w:r>
    </w:p>
    <w:p w14:paraId="3AA55521" w14:textId="77777777" w:rsidR="00631D4F" w:rsidRPr="00C27997" w:rsidRDefault="00BE2D5D" w:rsidP="00BF5875">
      <w:pPr>
        <w:pBdr>
          <w:top w:val="nil"/>
          <w:left w:val="nil"/>
          <w:bottom w:val="nil"/>
          <w:right w:val="nil"/>
          <w:between w:val="nil"/>
        </w:pBdr>
        <w:spacing w:after="160" w:line="259" w:lineRule="auto"/>
        <w:jc w:val="center"/>
        <w:rPr>
          <w:rFonts w:ascii="Verdana" w:hAnsi="Verdana"/>
          <w:sz w:val="20"/>
          <w:szCs w:val="20"/>
          <w:lang w:val="fr-FR"/>
        </w:rPr>
      </w:pPr>
      <w:bookmarkStart w:id="0" w:name="_in1mo5jkvbmt" w:colFirst="0" w:colLast="0"/>
      <w:bookmarkStart w:id="1" w:name="_v3lzifwroqln" w:colFirst="0" w:colLast="0"/>
      <w:bookmarkEnd w:id="0"/>
      <w:bookmarkEnd w:id="1"/>
      <w:r w:rsidRPr="00C27997">
        <w:rPr>
          <w:rFonts w:ascii="Verdana" w:hAnsi="Verdana"/>
          <w:sz w:val="20"/>
          <w:szCs w:val="20"/>
          <w:lang w:val="fr-FR"/>
        </w:rPr>
        <w:t>*****</w:t>
      </w:r>
    </w:p>
    <w:p w14:paraId="3F9B735D" w14:textId="2C9370A6" w:rsidR="00C27997" w:rsidRPr="00212069" w:rsidRDefault="00C27997" w:rsidP="00212069">
      <w:pPr>
        <w:pStyle w:val="Paragraphedeliste"/>
        <w:numPr>
          <w:ilvl w:val="0"/>
          <w:numId w:val="49"/>
        </w:numPr>
        <w:pBdr>
          <w:top w:val="nil"/>
          <w:left w:val="nil"/>
          <w:bottom w:val="nil"/>
          <w:right w:val="nil"/>
          <w:between w:val="nil"/>
        </w:pBdr>
        <w:spacing w:after="160" w:line="259" w:lineRule="auto"/>
        <w:rPr>
          <w:rFonts w:ascii="Verdana" w:hAnsi="Verdana"/>
          <w:sz w:val="20"/>
          <w:szCs w:val="20"/>
          <w:lang w:val="fr-FR"/>
        </w:rPr>
      </w:pPr>
      <w:r w:rsidRPr="00212069">
        <w:rPr>
          <w:rFonts w:ascii="Verdana" w:hAnsi="Verdana"/>
          <w:sz w:val="20"/>
          <w:szCs w:val="20"/>
          <w:lang w:val="fr-FR"/>
        </w:rPr>
        <w:t>Nous, ministres et hauts représentants</w:t>
      </w:r>
      <w:r w:rsidR="005E3488">
        <w:rPr>
          <w:rFonts w:ascii="Verdana" w:hAnsi="Verdana"/>
          <w:sz w:val="20"/>
          <w:szCs w:val="20"/>
          <w:lang w:val="fr-FR"/>
        </w:rPr>
        <w:t> :</w:t>
      </w:r>
    </w:p>
    <w:p w14:paraId="21B4524D" w14:textId="53FBA536" w:rsidR="005E3488" w:rsidRDefault="005E3488" w:rsidP="005E3488">
      <w:pPr>
        <w:pStyle w:val="Paragraphedeliste"/>
        <w:numPr>
          <w:ilvl w:val="0"/>
          <w:numId w:val="43"/>
        </w:numPr>
        <w:pBdr>
          <w:top w:val="nil"/>
          <w:left w:val="nil"/>
          <w:bottom w:val="nil"/>
          <w:right w:val="nil"/>
          <w:between w:val="nil"/>
        </w:pBdr>
        <w:spacing w:after="160" w:line="259" w:lineRule="auto"/>
        <w:contextualSpacing w:val="0"/>
        <w:jc w:val="both"/>
        <w:rPr>
          <w:rFonts w:ascii="Verdana" w:hAnsi="Verdana"/>
          <w:sz w:val="20"/>
          <w:szCs w:val="20"/>
          <w:lang w:val="fr-FR"/>
        </w:rPr>
      </w:pPr>
      <w:r w:rsidRPr="00B051E3">
        <w:rPr>
          <w:rFonts w:ascii="Verdana" w:hAnsi="Verdana"/>
          <w:sz w:val="20"/>
          <w:szCs w:val="20"/>
          <w:lang w:val="fr-FR"/>
        </w:rPr>
        <w:t>Nous engageons à soutenir les diverses initiatives examinées lors de cette conférence ministérielle ;</w:t>
      </w:r>
    </w:p>
    <w:p w14:paraId="1DC61C22" w14:textId="1873BD66" w:rsidR="005E3488" w:rsidRPr="00B051E3" w:rsidRDefault="000609C4" w:rsidP="005E3488">
      <w:pPr>
        <w:pStyle w:val="Paragraphedeliste"/>
        <w:numPr>
          <w:ilvl w:val="0"/>
          <w:numId w:val="43"/>
        </w:numPr>
        <w:pBdr>
          <w:top w:val="nil"/>
          <w:left w:val="nil"/>
          <w:bottom w:val="nil"/>
          <w:right w:val="nil"/>
          <w:between w:val="nil"/>
        </w:pBdr>
        <w:spacing w:after="160" w:line="259" w:lineRule="auto"/>
        <w:contextualSpacing w:val="0"/>
        <w:jc w:val="both"/>
        <w:rPr>
          <w:rFonts w:ascii="Verdana" w:hAnsi="Verdana"/>
          <w:sz w:val="20"/>
          <w:szCs w:val="20"/>
          <w:lang w:val="fr-FR"/>
        </w:rPr>
      </w:pPr>
      <w:r>
        <w:rPr>
          <w:rFonts w:ascii="Verdana" w:hAnsi="Verdana"/>
          <w:sz w:val="20"/>
          <w:szCs w:val="20"/>
          <w:lang w:val="fr-FR"/>
        </w:rPr>
        <w:t>E</w:t>
      </w:r>
      <w:r w:rsidR="005E3488" w:rsidRPr="00B051E3">
        <w:rPr>
          <w:rFonts w:ascii="Verdana" w:hAnsi="Verdana"/>
          <w:sz w:val="20"/>
          <w:szCs w:val="20"/>
          <w:lang w:val="fr-FR"/>
        </w:rPr>
        <w:t>ncourage</w:t>
      </w:r>
      <w:r w:rsidR="005E3488">
        <w:rPr>
          <w:rFonts w:ascii="Verdana" w:hAnsi="Verdana"/>
          <w:sz w:val="20"/>
          <w:szCs w:val="20"/>
          <w:lang w:val="fr-FR"/>
        </w:rPr>
        <w:t>ons</w:t>
      </w:r>
      <w:r w:rsidR="005E3488" w:rsidRPr="00B051E3">
        <w:rPr>
          <w:rFonts w:ascii="Verdana" w:hAnsi="Verdana"/>
          <w:sz w:val="20"/>
          <w:szCs w:val="20"/>
          <w:lang w:val="fr-FR"/>
        </w:rPr>
        <w:t xml:space="preserve"> vivement tous les États et organisations participants à mettre en œuvre les recommandations de la présente déclaration</w:t>
      </w:r>
      <w:r>
        <w:rPr>
          <w:rFonts w:ascii="Verdana" w:hAnsi="Verdana"/>
          <w:sz w:val="20"/>
          <w:szCs w:val="20"/>
          <w:lang w:val="fr-FR"/>
        </w:rPr>
        <w:t> ; et,</w:t>
      </w:r>
    </w:p>
    <w:p w14:paraId="21E76639" w14:textId="3790EB94" w:rsidR="00B051E3" w:rsidRDefault="000609C4" w:rsidP="00B051E3">
      <w:pPr>
        <w:pStyle w:val="Paragraphedeliste"/>
        <w:numPr>
          <w:ilvl w:val="0"/>
          <w:numId w:val="43"/>
        </w:numPr>
        <w:pBdr>
          <w:top w:val="nil"/>
          <w:left w:val="nil"/>
          <w:bottom w:val="nil"/>
          <w:right w:val="nil"/>
          <w:between w:val="nil"/>
        </w:pBdr>
        <w:spacing w:after="160" w:line="259" w:lineRule="auto"/>
        <w:contextualSpacing w:val="0"/>
        <w:jc w:val="both"/>
        <w:rPr>
          <w:rFonts w:ascii="Verdana" w:hAnsi="Verdana"/>
          <w:sz w:val="20"/>
          <w:szCs w:val="20"/>
          <w:lang w:val="fr-FR"/>
        </w:rPr>
      </w:pPr>
      <w:r>
        <w:rPr>
          <w:rFonts w:ascii="Verdana" w:hAnsi="Verdana"/>
          <w:sz w:val="20"/>
          <w:szCs w:val="20"/>
          <w:lang w:val="fr-FR"/>
        </w:rPr>
        <w:t>F</w:t>
      </w:r>
      <w:r w:rsidR="00477093" w:rsidRPr="00B051E3">
        <w:rPr>
          <w:rFonts w:ascii="Verdana" w:hAnsi="Verdana"/>
          <w:sz w:val="20"/>
          <w:szCs w:val="20"/>
          <w:lang w:val="fr-FR"/>
        </w:rPr>
        <w:t>élicitons</w:t>
      </w:r>
      <w:r w:rsidR="00C27997" w:rsidRPr="00B051E3">
        <w:rPr>
          <w:rFonts w:ascii="Verdana" w:hAnsi="Verdana"/>
          <w:sz w:val="20"/>
          <w:szCs w:val="20"/>
          <w:lang w:val="fr-FR"/>
        </w:rPr>
        <w:t xml:space="preserve"> la République de Maurice d'avoir organisé cette réunion de haut niveau sur les questions de sécurité maritime dans l'océan Indien occidenta</w:t>
      </w:r>
      <w:r w:rsidR="00B051E3">
        <w:rPr>
          <w:rFonts w:ascii="Verdana" w:hAnsi="Verdana"/>
          <w:sz w:val="20"/>
          <w:szCs w:val="20"/>
          <w:lang w:val="fr-FR"/>
        </w:rPr>
        <w:t>le ;</w:t>
      </w:r>
    </w:p>
    <w:p w14:paraId="3A72A637" w14:textId="61B7BF6D" w:rsidR="00C27997" w:rsidRDefault="00C27997" w:rsidP="00B051E3">
      <w:pPr>
        <w:pBdr>
          <w:top w:val="nil"/>
          <w:left w:val="nil"/>
          <w:bottom w:val="nil"/>
          <w:right w:val="nil"/>
          <w:between w:val="nil"/>
        </w:pBdr>
        <w:spacing w:after="160" w:line="259" w:lineRule="auto"/>
        <w:jc w:val="both"/>
        <w:rPr>
          <w:rFonts w:ascii="Verdana" w:hAnsi="Verdana"/>
          <w:sz w:val="20"/>
          <w:szCs w:val="20"/>
          <w:lang w:val="fr-FR"/>
        </w:rPr>
      </w:pPr>
      <w:r w:rsidRPr="00C27997">
        <w:rPr>
          <w:rFonts w:ascii="Verdana" w:hAnsi="Verdana"/>
          <w:sz w:val="20"/>
          <w:szCs w:val="20"/>
          <w:lang w:val="fr-FR"/>
        </w:rPr>
        <w:t>La présente déclaration ministérielle sur la sécurité et la sûreté maritimes dans l'océan Indien occidental est adoptée par acclamation ce 16 novembre 2023 à Balaclava, République de Maurice.</w:t>
      </w:r>
    </w:p>
    <w:p w14:paraId="4D4CBE14" w14:textId="77777777" w:rsidR="00B051E3" w:rsidRDefault="00B051E3" w:rsidP="00B051E3">
      <w:pPr>
        <w:pBdr>
          <w:top w:val="nil"/>
          <w:left w:val="nil"/>
          <w:bottom w:val="nil"/>
          <w:right w:val="nil"/>
          <w:between w:val="nil"/>
        </w:pBdr>
        <w:spacing w:after="160" w:line="259" w:lineRule="auto"/>
        <w:rPr>
          <w:rFonts w:ascii="Verdana" w:hAnsi="Verdana"/>
          <w:sz w:val="20"/>
          <w:szCs w:val="20"/>
          <w:lang w:val="fr-FR"/>
        </w:rPr>
      </w:pPr>
    </w:p>
    <w:p w14:paraId="17DF4FB7" w14:textId="10918321" w:rsidR="00221660" w:rsidRPr="00477093" w:rsidRDefault="00605626" w:rsidP="002158A7">
      <w:pPr>
        <w:pStyle w:val="PrformatHTML"/>
        <w:spacing w:after="160" w:line="259" w:lineRule="auto"/>
        <w:jc w:val="both"/>
        <w:rPr>
          <w:rFonts w:ascii="Verdana" w:hAnsi="Verdana"/>
        </w:rPr>
      </w:pPr>
      <w:bookmarkStart w:id="2" w:name="_mvxj8087crly" w:colFirst="0" w:colLast="0"/>
      <w:bookmarkStart w:id="3" w:name="_xboxycl10sts" w:colFirst="0" w:colLast="0"/>
      <w:bookmarkEnd w:id="2"/>
      <w:bookmarkEnd w:id="3"/>
      <w:r w:rsidRPr="00477093">
        <w:rPr>
          <w:rFonts w:ascii="Verdana" w:hAnsi="Verdana"/>
        </w:rPr>
        <w:t xml:space="preserve"> </w:t>
      </w:r>
    </w:p>
    <w:sectPr w:rsidR="00221660" w:rsidRPr="00477093" w:rsidSect="0029435C">
      <w:headerReference w:type="even" r:id="rId8"/>
      <w:headerReference w:type="default" r:id="rId9"/>
      <w:footerReference w:type="default" r:id="rId10"/>
      <w:headerReference w:type="first" r:id="rId11"/>
      <w:pgSz w:w="12240" w:h="15840"/>
      <w:pgMar w:top="1985" w:right="1440" w:bottom="81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40065" w14:textId="77777777" w:rsidR="005519AD" w:rsidRDefault="005519AD" w:rsidP="00CA4FEB">
      <w:pPr>
        <w:spacing w:after="0" w:line="240" w:lineRule="auto"/>
      </w:pPr>
      <w:r>
        <w:separator/>
      </w:r>
    </w:p>
  </w:endnote>
  <w:endnote w:type="continuationSeparator" w:id="0">
    <w:p w14:paraId="3A277276" w14:textId="77777777" w:rsidR="005519AD" w:rsidRDefault="005519AD" w:rsidP="00CA4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2119267"/>
      <w:docPartObj>
        <w:docPartGallery w:val="Page Numbers (Bottom of Page)"/>
        <w:docPartUnique/>
      </w:docPartObj>
    </w:sdtPr>
    <w:sdtEndPr/>
    <w:sdtContent>
      <w:p w14:paraId="71CD11B3" w14:textId="77777777" w:rsidR="00F11CA3" w:rsidRDefault="00F11CA3" w:rsidP="005A560F">
        <w:pPr>
          <w:pStyle w:val="Pieddepage"/>
          <w:pBdr>
            <w:top w:val="single" w:sz="4" w:space="1" w:color="auto"/>
          </w:pBdr>
          <w:jc w:val="center"/>
        </w:pPr>
        <w:r>
          <w:fldChar w:fldCharType="begin"/>
        </w:r>
        <w:r>
          <w:instrText>PAGE   \* MERGEFORMAT</w:instrText>
        </w:r>
        <w:r>
          <w:fldChar w:fldCharType="separate"/>
        </w:r>
        <w:r w:rsidR="005C1AFC" w:rsidRPr="005C1AFC">
          <w:rPr>
            <w:noProof/>
            <w:lang w:val="fr-FR"/>
          </w:rPr>
          <w:t>1</w:t>
        </w:r>
        <w:r>
          <w:fldChar w:fldCharType="end"/>
        </w:r>
      </w:p>
    </w:sdtContent>
  </w:sdt>
  <w:p w14:paraId="632CF0CB" w14:textId="77777777" w:rsidR="00F11CA3" w:rsidRDefault="00F11CA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CC41E" w14:textId="77777777" w:rsidR="005519AD" w:rsidRDefault="005519AD" w:rsidP="00CA4FEB">
      <w:pPr>
        <w:spacing w:after="0" w:line="240" w:lineRule="auto"/>
      </w:pPr>
      <w:r>
        <w:separator/>
      </w:r>
    </w:p>
  </w:footnote>
  <w:footnote w:type="continuationSeparator" w:id="0">
    <w:p w14:paraId="284E80CB" w14:textId="77777777" w:rsidR="005519AD" w:rsidRDefault="005519AD" w:rsidP="00CA4F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8471D" w14:textId="10318B02" w:rsidR="00CE7AB7" w:rsidRDefault="000609C4">
    <w:pPr>
      <w:pStyle w:val="En-tte"/>
    </w:pPr>
    <w:r>
      <w:rPr>
        <w:noProof/>
      </w:rPr>
      <w:pict w14:anchorId="0A58EA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73602" o:spid="_x0000_s1026" type="#_x0000_t136" style="position:absolute;margin-left:0;margin-top:0;width:412.4pt;height:247.4pt;rotation:315;z-index:-251651072;mso-position-horizontal:center;mso-position-horizontal-relative:margin;mso-position-vertical:center;mso-position-vertical-relative:margin" o:allowincell="f" fillcolor="#5a5a5a [2109]"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6FF2A" w14:textId="784F620B" w:rsidR="005A560F" w:rsidRDefault="00B957DC">
    <w:pPr>
      <w:pStyle w:val="En-tte"/>
    </w:pPr>
    <w:r>
      <w:rPr>
        <w:noProof/>
      </w:rPr>
      <w:drawing>
        <wp:anchor distT="0" distB="0" distL="114300" distR="114300" simplePos="0" relativeHeight="251669504" behindDoc="1" locked="0" layoutInCell="1" allowOverlap="1" wp14:anchorId="643B5912" wp14:editId="0DA30248">
          <wp:simplePos x="0" y="0"/>
          <wp:positionH relativeFrom="margin">
            <wp:align>left</wp:align>
          </wp:positionH>
          <wp:positionV relativeFrom="paragraph">
            <wp:posOffset>-77470</wp:posOffset>
          </wp:positionV>
          <wp:extent cx="1482323" cy="540000"/>
          <wp:effectExtent l="0" t="0" r="3810" b="0"/>
          <wp:wrapTight wrapText="bothSides">
            <wp:wrapPolygon edited="0">
              <wp:start x="0" y="0"/>
              <wp:lineTo x="0" y="20584"/>
              <wp:lineTo x="21378" y="20584"/>
              <wp:lineTo x="21378" y="0"/>
              <wp:lineTo x="0" y="0"/>
            </wp:wrapPolygon>
          </wp:wrapTight>
          <wp:docPr id="1542239893" name="Image 1542239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 41"/>
                  <pic:cNvPicPr>
                    <a:picLocks noChangeAspect="1"/>
                  </pic:cNvPicPr>
                </pic:nvPicPr>
                <pic:blipFill>
                  <a:blip r:embed="rId1">
                    <a:extLst>
                      <a:ext uri="{28A0092B-C50C-407E-A947-70E740481C1C}">
                        <a14:useLocalDpi xmlns:a14="http://schemas.microsoft.com/office/drawing/2010/main" val="0"/>
                      </a:ext>
                    </a:extLst>
                  </a:blip>
                  <a:srcRect t="9922" b="9922"/>
                  <a:stretch>
                    <a:fillRect/>
                  </a:stretch>
                </pic:blipFill>
                <pic:spPr bwMode="auto">
                  <a:xfrm>
                    <a:off x="0" y="0"/>
                    <a:ext cx="1482323" cy="54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81215">
      <w:rPr>
        <w:rFonts w:eastAsia="Times New Roman" w:cs="Times New Roman"/>
        <w:noProof/>
        <w:kern w:val="2"/>
        <w:lang w:val="de-DE" w:eastAsia="de-DE"/>
        <w14:ligatures w14:val="standardContextual"/>
      </w:rPr>
      <w:drawing>
        <wp:anchor distT="0" distB="0" distL="114300" distR="114300" simplePos="0" relativeHeight="251668480" behindDoc="1" locked="0" layoutInCell="1" allowOverlap="1" wp14:anchorId="5D144150" wp14:editId="79575D49">
          <wp:simplePos x="0" y="0"/>
          <wp:positionH relativeFrom="column">
            <wp:posOffset>4495800</wp:posOffset>
          </wp:positionH>
          <wp:positionV relativeFrom="paragraph">
            <wp:posOffset>-257175</wp:posOffset>
          </wp:positionV>
          <wp:extent cx="895000" cy="720000"/>
          <wp:effectExtent l="0" t="0" r="635" b="4445"/>
          <wp:wrapTight wrapText="bothSides">
            <wp:wrapPolygon edited="0">
              <wp:start x="0" y="0"/>
              <wp:lineTo x="0" y="21162"/>
              <wp:lineTo x="21155" y="21162"/>
              <wp:lineTo x="21155" y="0"/>
              <wp:lineTo x="0" y="0"/>
            </wp:wrapPolygon>
          </wp:wrapTight>
          <wp:docPr id="675258314" name="Image 675258314" descr="Une image contenant écusson, clipart,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descr="Une image contenant écusson, clipart, symbole&#10;&#10;Description générée automatiqueme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5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609C4">
      <w:rPr>
        <w:noProof/>
      </w:rPr>
      <w:pict w14:anchorId="22CB97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73603" o:spid="_x0000_s1027" type="#_x0000_t136" style="position:absolute;margin-left:0;margin-top:0;width:412.4pt;height:247.4pt;rotation:315;z-index:-251649024;mso-position-horizontal:center;mso-position-horizontal-relative:margin;mso-position-vertical:center;mso-position-vertical-relative:margin" o:allowincell="f" fillcolor="#5a5a5a [2109]" stroked="f">
          <v:fill opacity=".5"/>
          <v:textpath style="font-family:&quot;Calibri&quot;;font-size:1pt" string="DRAFT"/>
          <w10:wrap anchorx="margin" anchory="margin"/>
        </v:shape>
      </w:pict>
    </w:r>
  </w:p>
  <w:p w14:paraId="26FB682D" w14:textId="55DFB2BF" w:rsidR="00F11CA3" w:rsidRDefault="00F11CA3" w:rsidP="00481215">
    <w:pPr>
      <w:pStyle w:val="En-tte"/>
    </w:pPr>
  </w:p>
  <w:p w14:paraId="0545E5ED" w14:textId="77777777" w:rsidR="0029435C" w:rsidRDefault="0029435C" w:rsidP="00481215">
    <w:pPr>
      <w:pStyle w:val="En-tte"/>
    </w:pPr>
  </w:p>
  <w:p w14:paraId="3BB74D1A" w14:textId="77777777" w:rsidR="0029435C" w:rsidRDefault="0029435C" w:rsidP="0029435C">
    <w:pPr>
      <w:pStyle w:val="En-tte"/>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C5F23" w14:textId="697B018B" w:rsidR="00CE7AB7" w:rsidRDefault="000609C4">
    <w:pPr>
      <w:pStyle w:val="En-tte"/>
    </w:pPr>
    <w:r>
      <w:rPr>
        <w:noProof/>
      </w:rPr>
      <w:pict w14:anchorId="223515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73601" o:spid="_x0000_s1025" type="#_x0000_t136" style="position:absolute;margin-left:0;margin-top:0;width:412.4pt;height:247.4pt;rotation:315;z-index:-251653120;mso-position-horizontal:center;mso-position-horizontal-relative:margin;mso-position-vertical:center;mso-position-vertical-relative:margin" o:allowincell="f" fillcolor="#5a5a5a [2109]"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05F36"/>
    <w:multiLevelType w:val="hybridMultilevel"/>
    <w:tmpl w:val="098EFDFC"/>
    <w:lvl w:ilvl="0" w:tplc="20000017">
      <w:start w:val="1"/>
      <w:numFmt w:val="lowerLetter"/>
      <w:lvlText w:val="%1)"/>
      <w:lvlJc w:val="left"/>
      <w:pPr>
        <w:ind w:left="1080" w:hanging="360"/>
      </w:p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1" w15:restartNumberingAfterBreak="0">
    <w:nsid w:val="05D01BB5"/>
    <w:multiLevelType w:val="hybridMultilevel"/>
    <w:tmpl w:val="602CD81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ABE489E"/>
    <w:multiLevelType w:val="hybridMultilevel"/>
    <w:tmpl w:val="4E1E5644"/>
    <w:lvl w:ilvl="0" w:tplc="CD8E61B0">
      <w:start w:val="1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ACB38B9"/>
    <w:multiLevelType w:val="hybridMultilevel"/>
    <w:tmpl w:val="8264BC0C"/>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0E45179A"/>
    <w:multiLevelType w:val="hybridMultilevel"/>
    <w:tmpl w:val="C77C9B9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8813766"/>
    <w:multiLevelType w:val="hybridMultilevel"/>
    <w:tmpl w:val="FF5E5CB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D266A68"/>
    <w:multiLevelType w:val="hybridMultilevel"/>
    <w:tmpl w:val="55202C10"/>
    <w:lvl w:ilvl="0" w:tplc="4C52739E">
      <w:start w:val="1"/>
      <w:numFmt w:val="decimal"/>
      <w:lvlText w:val="%1."/>
      <w:lvlJc w:val="left"/>
      <w:pPr>
        <w:ind w:left="720" w:hanging="360"/>
      </w:pPr>
      <w:rPr>
        <w:rFonts w:asciiTheme="minorHAnsi" w:hAnsiTheme="minorHAnsi" w:hint="default"/>
        <w:sz w:val="22"/>
        <w:szCs w:val="22"/>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E1E12F1"/>
    <w:multiLevelType w:val="hybridMultilevel"/>
    <w:tmpl w:val="B64654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14D3C87"/>
    <w:multiLevelType w:val="multilevel"/>
    <w:tmpl w:val="FBC2CA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6262DE5"/>
    <w:multiLevelType w:val="hybridMultilevel"/>
    <w:tmpl w:val="15B0730E"/>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28841163"/>
    <w:multiLevelType w:val="hybridMultilevel"/>
    <w:tmpl w:val="52F284A2"/>
    <w:lvl w:ilvl="0" w:tplc="F6B04C12">
      <w:start w:val="1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B935485"/>
    <w:multiLevelType w:val="multilevel"/>
    <w:tmpl w:val="3BDE4098"/>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12" w15:restartNumberingAfterBreak="0">
    <w:nsid w:val="2CCC58B6"/>
    <w:multiLevelType w:val="hybridMultilevel"/>
    <w:tmpl w:val="93DE1FCA"/>
    <w:lvl w:ilvl="0" w:tplc="1C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FA80F77"/>
    <w:multiLevelType w:val="multilevel"/>
    <w:tmpl w:val="FBC2CA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2633C02"/>
    <w:multiLevelType w:val="hybridMultilevel"/>
    <w:tmpl w:val="A120F67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5D14D34"/>
    <w:multiLevelType w:val="multilevel"/>
    <w:tmpl w:val="FBC2CA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66328D5"/>
    <w:multiLevelType w:val="hybridMultilevel"/>
    <w:tmpl w:val="14544BF2"/>
    <w:lvl w:ilvl="0" w:tplc="1CF67E26">
      <w:start w:val="3"/>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A2A2D7E"/>
    <w:multiLevelType w:val="hybridMultilevel"/>
    <w:tmpl w:val="00147B5A"/>
    <w:lvl w:ilvl="0" w:tplc="AD96DEBE">
      <w:start w:val="1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CF54AC2"/>
    <w:multiLevelType w:val="hybridMultilevel"/>
    <w:tmpl w:val="6902D0C6"/>
    <w:lvl w:ilvl="0" w:tplc="04070017">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9" w15:restartNumberingAfterBreak="0">
    <w:nsid w:val="3D0D67E8"/>
    <w:multiLevelType w:val="multilevel"/>
    <w:tmpl w:val="0AD619E0"/>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5D24839"/>
    <w:multiLevelType w:val="multilevel"/>
    <w:tmpl w:val="FBC2CA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C2862F6"/>
    <w:multiLevelType w:val="hybridMultilevel"/>
    <w:tmpl w:val="7D12A734"/>
    <w:lvl w:ilvl="0" w:tplc="2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2" w15:restartNumberingAfterBreak="0">
    <w:nsid w:val="4E060124"/>
    <w:multiLevelType w:val="multilevel"/>
    <w:tmpl w:val="3BDE4098"/>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23" w15:restartNumberingAfterBreak="0">
    <w:nsid w:val="4FB64ADD"/>
    <w:multiLevelType w:val="hybridMultilevel"/>
    <w:tmpl w:val="4C6AFB38"/>
    <w:lvl w:ilvl="0" w:tplc="10000017">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4" w15:restartNumberingAfterBreak="0">
    <w:nsid w:val="502F567E"/>
    <w:multiLevelType w:val="multilevel"/>
    <w:tmpl w:val="0AD619E0"/>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04C4939"/>
    <w:multiLevelType w:val="hybridMultilevel"/>
    <w:tmpl w:val="B1F2202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36765CA"/>
    <w:multiLevelType w:val="multilevel"/>
    <w:tmpl w:val="8758D0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6B47C56"/>
    <w:multiLevelType w:val="hybridMultilevel"/>
    <w:tmpl w:val="ACBADD60"/>
    <w:lvl w:ilvl="0" w:tplc="20000017">
      <w:start w:val="1"/>
      <w:numFmt w:val="lowerLetter"/>
      <w:lvlText w:val="%1)"/>
      <w:lvlJc w:val="left"/>
      <w:pPr>
        <w:ind w:left="1418" w:hanging="360"/>
      </w:pPr>
    </w:lvl>
    <w:lvl w:ilvl="1" w:tplc="10000019" w:tentative="1">
      <w:start w:val="1"/>
      <w:numFmt w:val="lowerLetter"/>
      <w:lvlText w:val="%2."/>
      <w:lvlJc w:val="left"/>
      <w:pPr>
        <w:ind w:left="2138" w:hanging="360"/>
      </w:pPr>
    </w:lvl>
    <w:lvl w:ilvl="2" w:tplc="1000001B" w:tentative="1">
      <w:start w:val="1"/>
      <w:numFmt w:val="lowerRoman"/>
      <w:lvlText w:val="%3."/>
      <w:lvlJc w:val="right"/>
      <w:pPr>
        <w:ind w:left="2858" w:hanging="180"/>
      </w:pPr>
    </w:lvl>
    <w:lvl w:ilvl="3" w:tplc="1000000F" w:tentative="1">
      <w:start w:val="1"/>
      <w:numFmt w:val="decimal"/>
      <w:lvlText w:val="%4."/>
      <w:lvlJc w:val="left"/>
      <w:pPr>
        <w:ind w:left="3578" w:hanging="360"/>
      </w:pPr>
    </w:lvl>
    <w:lvl w:ilvl="4" w:tplc="10000019" w:tentative="1">
      <w:start w:val="1"/>
      <w:numFmt w:val="lowerLetter"/>
      <w:lvlText w:val="%5."/>
      <w:lvlJc w:val="left"/>
      <w:pPr>
        <w:ind w:left="4298" w:hanging="360"/>
      </w:pPr>
    </w:lvl>
    <w:lvl w:ilvl="5" w:tplc="1000001B" w:tentative="1">
      <w:start w:val="1"/>
      <w:numFmt w:val="lowerRoman"/>
      <w:lvlText w:val="%6."/>
      <w:lvlJc w:val="right"/>
      <w:pPr>
        <w:ind w:left="5018" w:hanging="180"/>
      </w:pPr>
    </w:lvl>
    <w:lvl w:ilvl="6" w:tplc="1000000F" w:tentative="1">
      <w:start w:val="1"/>
      <w:numFmt w:val="decimal"/>
      <w:lvlText w:val="%7."/>
      <w:lvlJc w:val="left"/>
      <w:pPr>
        <w:ind w:left="5738" w:hanging="360"/>
      </w:pPr>
    </w:lvl>
    <w:lvl w:ilvl="7" w:tplc="10000019" w:tentative="1">
      <w:start w:val="1"/>
      <w:numFmt w:val="lowerLetter"/>
      <w:lvlText w:val="%8."/>
      <w:lvlJc w:val="left"/>
      <w:pPr>
        <w:ind w:left="6458" w:hanging="360"/>
      </w:pPr>
    </w:lvl>
    <w:lvl w:ilvl="8" w:tplc="1000001B" w:tentative="1">
      <w:start w:val="1"/>
      <w:numFmt w:val="lowerRoman"/>
      <w:lvlText w:val="%9."/>
      <w:lvlJc w:val="right"/>
      <w:pPr>
        <w:ind w:left="7178" w:hanging="180"/>
      </w:pPr>
    </w:lvl>
  </w:abstractNum>
  <w:abstractNum w:abstractNumId="28" w15:restartNumberingAfterBreak="0">
    <w:nsid w:val="58B862F8"/>
    <w:multiLevelType w:val="multilevel"/>
    <w:tmpl w:val="12049BC8"/>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CDF307B"/>
    <w:multiLevelType w:val="multilevel"/>
    <w:tmpl w:val="2BE0AEE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EE1280F"/>
    <w:multiLevelType w:val="hybridMultilevel"/>
    <w:tmpl w:val="6BB8E4C0"/>
    <w:lvl w:ilvl="0" w:tplc="1000000F">
      <w:start w:val="1"/>
      <w:numFmt w:val="decimal"/>
      <w:lvlText w:val="%1."/>
      <w:lvlJc w:val="left"/>
      <w:pPr>
        <w:ind w:left="36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1" w15:restartNumberingAfterBreak="0">
    <w:nsid w:val="5FC1450F"/>
    <w:multiLevelType w:val="hybridMultilevel"/>
    <w:tmpl w:val="A70ABAA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605310EA"/>
    <w:multiLevelType w:val="hybridMultilevel"/>
    <w:tmpl w:val="C616E3D6"/>
    <w:lvl w:ilvl="0" w:tplc="FFFFFFFF">
      <w:start w:val="1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2D66A9B"/>
    <w:multiLevelType w:val="hybridMultilevel"/>
    <w:tmpl w:val="6F3821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62F342CD"/>
    <w:multiLevelType w:val="hybridMultilevel"/>
    <w:tmpl w:val="004A6962"/>
    <w:lvl w:ilvl="0" w:tplc="040C0017">
      <w:start w:val="1"/>
      <w:numFmt w:val="lowerLetter"/>
      <w:lvlText w:val="%1)"/>
      <w:lvlJc w:val="left"/>
      <w:pPr>
        <w:ind w:left="1080" w:hanging="360"/>
      </w:p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35" w15:restartNumberingAfterBreak="0">
    <w:nsid w:val="63CF398C"/>
    <w:multiLevelType w:val="multilevel"/>
    <w:tmpl w:val="FBC2CA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5496801"/>
    <w:multiLevelType w:val="hybridMultilevel"/>
    <w:tmpl w:val="C616E3D6"/>
    <w:lvl w:ilvl="0" w:tplc="6DE089E6">
      <w:start w:val="1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67C83EE9"/>
    <w:multiLevelType w:val="hybridMultilevel"/>
    <w:tmpl w:val="4C362A34"/>
    <w:lvl w:ilvl="0" w:tplc="2000000F">
      <w:start w:val="1"/>
      <w:numFmt w:val="decimal"/>
      <w:lvlText w:val="%1."/>
      <w:lvlJc w:val="left"/>
      <w:pPr>
        <w:ind w:left="1349" w:hanging="360"/>
      </w:pPr>
    </w:lvl>
    <w:lvl w:ilvl="1" w:tplc="20000019" w:tentative="1">
      <w:start w:val="1"/>
      <w:numFmt w:val="lowerLetter"/>
      <w:lvlText w:val="%2."/>
      <w:lvlJc w:val="left"/>
      <w:pPr>
        <w:ind w:left="2069" w:hanging="360"/>
      </w:pPr>
    </w:lvl>
    <w:lvl w:ilvl="2" w:tplc="2000001B" w:tentative="1">
      <w:start w:val="1"/>
      <w:numFmt w:val="lowerRoman"/>
      <w:lvlText w:val="%3."/>
      <w:lvlJc w:val="right"/>
      <w:pPr>
        <w:ind w:left="2789" w:hanging="180"/>
      </w:pPr>
    </w:lvl>
    <w:lvl w:ilvl="3" w:tplc="2000000F" w:tentative="1">
      <w:start w:val="1"/>
      <w:numFmt w:val="decimal"/>
      <w:lvlText w:val="%4."/>
      <w:lvlJc w:val="left"/>
      <w:pPr>
        <w:ind w:left="3509" w:hanging="360"/>
      </w:pPr>
    </w:lvl>
    <w:lvl w:ilvl="4" w:tplc="20000019" w:tentative="1">
      <w:start w:val="1"/>
      <w:numFmt w:val="lowerLetter"/>
      <w:lvlText w:val="%5."/>
      <w:lvlJc w:val="left"/>
      <w:pPr>
        <w:ind w:left="4229" w:hanging="360"/>
      </w:pPr>
    </w:lvl>
    <w:lvl w:ilvl="5" w:tplc="2000001B" w:tentative="1">
      <w:start w:val="1"/>
      <w:numFmt w:val="lowerRoman"/>
      <w:lvlText w:val="%6."/>
      <w:lvlJc w:val="right"/>
      <w:pPr>
        <w:ind w:left="4949" w:hanging="180"/>
      </w:pPr>
    </w:lvl>
    <w:lvl w:ilvl="6" w:tplc="2000000F" w:tentative="1">
      <w:start w:val="1"/>
      <w:numFmt w:val="decimal"/>
      <w:lvlText w:val="%7."/>
      <w:lvlJc w:val="left"/>
      <w:pPr>
        <w:ind w:left="5669" w:hanging="360"/>
      </w:pPr>
    </w:lvl>
    <w:lvl w:ilvl="7" w:tplc="20000019" w:tentative="1">
      <w:start w:val="1"/>
      <w:numFmt w:val="lowerLetter"/>
      <w:lvlText w:val="%8."/>
      <w:lvlJc w:val="left"/>
      <w:pPr>
        <w:ind w:left="6389" w:hanging="360"/>
      </w:pPr>
    </w:lvl>
    <w:lvl w:ilvl="8" w:tplc="2000001B" w:tentative="1">
      <w:start w:val="1"/>
      <w:numFmt w:val="lowerRoman"/>
      <w:lvlText w:val="%9."/>
      <w:lvlJc w:val="right"/>
      <w:pPr>
        <w:ind w:left="7109" w:hanging="180"/>
      </w:pPr>
    </w:lvl>
  </w:abstractNum>
  <w:abstractNum w:abstractNumId="38" w15:restartNumberingAfterBreak="0">
    <w:nsid w:val="6AC71C35"/>
    <w:multiLevelType w:val="hybridMultilevel"/>
    <w:tmpl w:val="B1DA950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6AFC0C67"/>
    <w:multiLevelType w:val="multilevel"/>
    <w:tmpl w:val="12049BC8"/>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B375BEB"/>
    <w:multiLevelType w:val="multilevel"/>
    <w:tmpl w:val="0780F7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02E5E62"/>
    <w:multiLevelType w:val="hybridMultilevel"/>
    <w:tmpl w:val="B9E29910"/>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2" w15:restartNumberingAfterBreak="0">
    <w:nsid w:val="749709D1"/>
    <w:multiLevelType w:val="multilevel"/>
    <w:tmpl w:val="3BDE4098"/>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43" w15:restartNumberingAfterBreak="0">
    <w:nsid w:val="761B4E68"/>
    <w:multiLevelType w:val="multilevel"/>
    <w:tmpl w:val="8836078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6A97D99"/>
    <w:multiLevelType w:val="hybridMultilevel"/>
    <w:tmpl w:val="338283C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77902F6A"/>
    <w:multiLevelType w:val="hybridMultilevel"/>
    <w:tmpl w:val="73B2CD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784139D6"/>
    <w:multiLevelType w:val="hybridMultilevel"/>
    <w:tmpl w:val="B64654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848343A"/>
    <w:multiLevelType w:val="hybridMultilevel"/>
    <w:tmpl w:val="1120457A"/>
    <w:lvl w:ilvl="0" w:tplc="2EAE30C2">
      <w:start w:val="15"/>
      <w:numFmt w:val="decimal"/>
      <w:lvlText w:val="%1."/>
      <w:lvlJc w:val="left"/>
      <w:pPr>
        <w:ind w:left="467" w:hanging="360"/>
      </w:pPr>
      <w:rPr>
        <w:rFonts w:cstheme="minorHAnsi" w:hint="default"/>
        <w:b w:val="0"/>
      </w:rPr>
    </w:lvl>
    <w:lvl w:ilvl="1" w:tplc="10000019" w:tentative="1">
      <w:start w:val="1"/>
      <w:numFmt w:val="lowerLetter"/>
      <w:lvlText w:val="%2."/>
      <w:lvlJc w:val="left"/>
      <w:pPr>
        <w:ind w:left="1187" w:hanging="360"/>
      </w:pPr>
    </w:lvl>
    <w:lvl w:ilvl="2" w:tplc="1000001B" w:tentative="1">
      <w:start w:val="1"/>
      <w:numFmt w:val="lowerRoman"/>
      <w:lvlText w:val="%3."/>
      <w:lvlJc w:val="right"/>
      <w:pPr>
        <w:ind w:left="1907" w:hanging="180"/>
      </w:pPr>
    </w:lvl>
    <w:lvl w:ilvl="3" w:tplc="1000000F" w:tentative="1">
      <w:start w:val="1"/>
      <w:numFmt w:val="decimal"/>
      <w:lvlText w:val="%4."/>
      <w:lvlJc w:val="left"/>
      <w:pPr>
        <w:ind w:left="2627" w:hanging="360"/>
      </w:pPr>
    </w:lvl>
    <w:lvl w:ilvl="4" w:tplc="10000019" w:tentative="1">
      <w:start w:val="1"/>
      <w:numFmt w:val="lowerLetter"/>
      <w:lvlText w:val="%5."/>
      <w:lvlJc w:val="left"/>
      <w:pPr>
        <w:ind w:left="3347" w:hanging="360"/>
      </w:pPr>
    </w:lvl>
    <w:lvl w:ilvl="5" w:tplc="1000001B" w:tentative="1">
      <w:start w:val="1"/>
      <w:numFmt w:val="lowerRoman"/>
      <w:lvlText w:val="%6."/>
      <w:lvlJc w:val="right"/>
      <w:pPr>
        <w:ind w:left="4067" w:hanging="180"/>
      </w:pPr>
    </w:lvl>
    <w:lvl w:ilvl="6" w:tplc="1000000F" w:tentative="1">
      <w:start w:val="1"/>
      <w:numFmt w:val="decimal"/>
      <w:lvlText w:val="%7."/>
      <w:lvlJc w:val="left"/>
      <w:pPr>
        <w:ind w:left="4787" w:hanging="360"/>
      </w:pPr>
    </w:lvl>
    <w:lvl w:ilvl="7" w:tplc="10000019" w:tentative="1">
      <w:start w:val="1"/>
      <w:numFmt w:val="lowerLetter"/>
      <w:lvlText w:val="%8."/>
      <w:lvlJc w:val="left"/>
      <w:pPr>
        <w:ind w:left="5507" w:hanging="360"/>
      </w:pPr>
    </w:lvl>
    <w:lvl w:ilvl="8" w:tplc="1000001B" w:tentative="1">
      <w:start w:val="1"/>
      <w:numFmt w:val="lowerRoman"/>
      <w:lvlText w:val="%9."/>
      <w:lvlJc w:val="right"/>
      <w:pPr>
        <w:ind w:left="6227" w:hanging="180"/>
      </w:pPr>
    </w:lvl>
  </w:abstractNum>
  <w:abstractNum w:abstractNumId="48" w15:restartNumberingAfterBreak="0">
    <w:nsid w:val="7949316E"/>
    <w:multiLevelType w:val="multilevel"/>
    <w:tmpl w:val="2BE0AEE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7AA153EA"/>
    <w:multiLevelType w:val="hybridMultilevel"/>
    <w:tmpl w:val="C9AC5E6E"/>
    <w:lvl w:ilvl="0" w:tplc="1C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DFF71A4"/>
    <w:multiLevelType w:val="hybridMultilevel"/>
    <w:tmpl w:val="AA7CD0A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19958537">
    <w:abstractNumId w:val="40"/>
  </w:num>
  <w:num w:numId="2" w16cid:durableId="1398747379">
    <w:abstractNumId w:val="29"/>
  </w:num>
  <w:num w:numId="3" w16cid:durableId="2139450036">
    <w:abstractNumId w:val="35"/>
  </w:num>
  <w:num w:numId="4" w16cid:durableId="258221832">
    <w:abstractNumId w:val="26"/>
  </w:num>
  <w:num w:numId="5" w16cid:durableId="556816587">
    <w:abstractNumId w:val="44"/>
  </w:num>
  <w:num w:numId="6" w16cid:durableId="760490992">
    <w:abstractNumId w:val="4"/>
  </w:num>
  <w:num w:numId="7" w16cid:durableId="1744066292">
    <w:abstractNumId w:val="3"/>
  </w:num>
  <w:num w:numId="8" w16cid:durableId="1567452935">
    <w:abstractNumId w:val="16"/>
  </w:num>
  <w:num w:numId="9" w16cid:durableId="1915166585">
    <w:abstractNumId w:val="6"/>
  </w:num>
  <w:num w:numId="10" w16cid:durableId="377357483">
    <w:abstractNumId w:val="43"/>
  </w:num>
  <w:num w:numId="11" w16cid:durableId="1449206096">
    <w:abstractNumId w:val="15"/>
  </w:num>
  <w:num w:numId="12" w16cid:durableId="1093746853">
    <w:abstractNumId w:val="20"/>
  </w:num>
  <w:num w:numId="13" w16cid:durableId="1583560868">
    <w:abstractNumId w:val="9"/>
  </w:num>
  <w:num w:numId="14" w16cid:durableId="448397824">
    <w:abstractNumId w:val="8"/>
  </w:num>
  <w:num w:numId="15" w16cid:durableId="725108863">
    <w:abstractNumId w:val="37"/>
  </w:num>
  <w:num w:numId="16" w16cid:durableId="408576835">
    <w:abstractNumId w:val="48"/>
  </w:num>
  <w:num w:numId="17" w16cid:durableId="984043005">
    <w:abstractNumId w:val="24"/>
  </w:num>
  <w:num w:numId="18" w16cid:durableId="86922545">
    <w:abstractNumId w:val="13"/>
  </w:num>
  <w:num w:numId="19" w16cid:durableId="644622643">
    <w:abstractNumId w:val="19"/>
  </w:num>
  <w:num w:numId="20" w16cid:durableId="1506437581">
    <w:abstractNumId w:val="31"/>
  </w:num>
  <w:num w:numId="21" w16cid:durableId="1482580590">
    <w:abstractNumId w:val="41"/>
  </w:num>
  <w:num w:numId="22" w16cid:durableId="54623397">
    <w:abstractNumId w:val="50"/>
  </w:num>
  <w:num w:numId="23" w16cid:durableId="198398454">
    <w:abstractNumId w:val="5"/>
  </w:num>
  <w:num w:numId="24" w16cid:durableId="1131367305">
    <w:abstractNumId w:val="7"/>
  </w:num>
  <w:num w:numId="25" w16cid:durableId="29960694">
    <w:abstractNumId w:val="28"/>
  </w:num>
  <w:num w:numId="26" w16cid:durableId="894391347">
    <w:abstractNumId w:val="39"/>
  </w:num>
  <w:num w:numId="27" w16cid:durableId="885682838">
    <w:abstractNumId w:val="11"/>
  </w:num>
  <w:num w:numId="28" w16cid:durableId="1725329311">
    <w:abstractNumId w:val="42"/>
  </w:num>
  <w:num w:numId="29" w16cid:durableId="107048939">
    <w:abstractNumId w:val="49"/>
  </w:num>
  <w:num w:numId="30" w16cid:durableId="2126729663">
    <w:abstractNumId w:val="33"/>
  </w:num>
  <w:num w:numId="31" w16cid:durableId="1396314940">
    <w:abstractNumId w:val="10"/>
  </w:num>
  <w:num w:numId="32" w16cid:durableId="280919753">
    <w:abstractNumId w:val="12"/>
  </w:num>
  <w:num w:numId="33" w16cid:durableId="360672224">
    <w:abstractNumId w:val="25"/>
  </w:num>
  <w:num w:numId="34" w16cid:durableId="1798254245">
    <w:abstractNumId w:val="17"/>
  </w:num>
  <w:num w:numId="35" w16cid:durableId="49958883">
    <w:abstractNumId w:val="1"/>
  </w:num>
  <w:num w:numId="36" w16cid:durableId="2131432815">
    <w:abstractNumId w:val="2"/>
  </w:num>
  <w:num w:numId="37" w16cid:durableId="1356150352">
    <w:abstractNumId w:val="38"/>
  </w:num>
  <w:num w:numId="38" w16cid:durableId="2028939362">
    <w:abstractNumId w:val="45"/>
  </w:num>
  <w:num w:numId="39" w16cid:durableId="272791671">
    <w:abstractNumId w:val="14"/>
  </w:num>
  <w:num w:numId="40" w16cid:durableId="1771967166">
    <w:abstractNumId w:val="22"/>
  </w:num>
  <w:num w:numId="41" w16cid:durableId="182061976">
    <w:abstractNumId w:val="46"/>
  </w:num>
  <w:num w:numId="42" w16cid:durableId="469203300">
    <w:abstractNumId w:val="36"/>
  </w:num>
  <w:num w:numId="43" w16cid:durableId="43867533">
    <w:abstractNumId w:val="18"/>
  </w:num>
  <w:num w:numId="44" w16cid:durableId="552692136">
    <w:abstractNumId w:val="32"/>
  </w:num>
  <w:num w:numId="45" w16cid:durableId="13070542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36404966">
    <w:abstractNumId w:val="30"/>
  </w:num>
  <w:num w:numId="47" w16cid:durableId="820854513">
    <w:abstractNumId w:val="34"/>
  </w:num>
  <w:num w:numId="48" w16cid:durableId="1309432049">
    <w:abstractNumId w:val="21"/>
  </w:num>
  <w:num w:numId="49" w16cid:durableId="694230618">
    <w:abstractNumId w:val="47"/>
  </w:num>
  <w:num w:numId="50" w16cid:durableId="771167441">
    <w:abstractNumId w:val="27"/>
  </w:num>
  <w:num w:numId="51" w16cid:durableId="1600210588">
    <w:abstractNumId w:val="0"/>
  </w:num>
  <w:num w:numId="52" w16cid:durableId="1908071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D4F"/>
    <w:rsid w:val="00000C15"/>
    <w:rsid w:val="000072FD"/>
    <w:rsid w:val="000103E6"/>
    <w:rsid w:val="000206B4"/>
    <w:rsid w:val="00034814"/>
    <w:rsid w:val="00036970"/>
    <w:rsid w:val="00043ADC"/>
    <w:rsid w:val="00046908"/>
    <w:rsid w:val="000609C4"/>
    <w:rsid w:val="0007318B"/>
    <w:rsid w:val="0008386F"/>
    <w:rsid w:val="000851B8"/>
    <w:rsid w:val="00092BD2"/>
    <w:rsid w:val="00096FE6"/>
    <w:rsid w:val="000A0B6C"/>
    <w:rsid w:val="000A2875"/>
    <w:rsid w:val="000A4610"/>
    <w:rsid w:val="000A510F"/>
    <w:rsid w:val="000A66CA"/>
    <w:rsid w:val="000A7AED"/>
    <w:rsid w:val="000B4200"/>
    <w:rsid w:val="000B5E3C"/>
    <w:rsid w:val="000C05E1"/>
    <w:rsid w:val="000C551A"/>
    <w:rsid w:val="000C5627"/>
    <w:rsid w:val="000C75BE"/>
    <w:rsid w:val="000D1E25"/>
    <w:rsid w:val="000E30A6"/>
    <w:rsid w:val="000F607A"/>
    <w:rsid w:val="00111B7F"/>
    <w:rsid w:val="001178D8"/>
    <w:rsid w:val="0012114B"/>
    <w:rsid w:val="00131A7E"/>
    <w:rsid w:val="001501C6"/>
    <w:rsid w:val="00150FD3"/>
    <w:rsid w:val="00155952"/>
    <w:rsid w:val="001561F2"/>
    <w:rsid w:val="0016019D"/>
    <w:rsid w:val="001626EA"/>
    <w:rsid w:val="001636C2"/>
    <w:rsid w:val="00166D8A"/>
    <w:rsid w:val="00167910"/>
    <w:rsid w:val="00171BCB"/>
    <w:rsid w:val="00172E35"/>
    <w:rsid w:val="001742E4"/>
    <w:rsid w:val="001A2415"/>
    <w:rsid w:val="001A2470"/>
    <w:rsid w:val="001B004E"/>
    <w:rsid w:val="001B2EEC"/>
    <w:rsid w:val="001D1AA6"/>
    <w:rsid w:val="001D6A55"/>
    <w:rsid w:val="001E040E"/>
    <w:rsid w:val="001E27F9"/>
    <w:rsid w:val="001E2E24"/>
    <w:rsid w:val="001E44D5"/>
    <w:rsid w:val="001E77F8"/>
    <w:rsid w:val="001E79C3"/>
    <w:rsid w:val="001F6C0B"/>
    <w:rsid w:val="00203B83"/>
    <w:rsid w:val="0021127E"/>
    <w:rsid w:val="00212069"/>
    <w:rsid w:val="002158A7"/>
    <w:rsid w:val="00221660"/>
    <w:rsid w:val="002251B6"/>
    <w:rsid w:val="00237164"/>
    <w:rsid w:val="0023744C"/>
    <w:rsid w:val="0024105F"/>
    <w:rsid w:val="00247895"/>
    <w:rsid w:val="00247F18"/>
    <w:rsid w:val="00250E46"/>
    <w:rsid w:val="00252A94"/>
    <w:rsid w:val="00256564"/>
    <w:rsid w:val="00265E3B"/>
    <w:rsid w:val="0026701C"/>
    <w:rsid w:val="00267341"/>
    <w:rsid w:val="00270C16"/>
    <w:rsid w:val="002755DF"/>
    <w:rsid w:val="002762BF"/>
    <w:rsid w:val="002777B7"/>
    <w:rsid w:val="002849A1"/>
    <w:rsid w:val="0029435C"/>
    <w:rsid w:val="002A0841"/>
    <w:rsid w:val="002A1A8C"/>
    <w:rsid w:val="002A2D4F"/>
    <w:rsid w:val="002B3136"/>
    <w:rsid w:val="002B72E3"/>
    <w:rsid w:val="002C0484"/>
    <w:rsid w:val="002D295D"/>
    <w:rsid w:val="002E0033"/>
    <w:rsid w:val="002F4F8B"/>
    <w:rsid w:val="003005DC"/>
    <w:rsid w:val="00303DE8"/>
    <w:rsid w:val="00310936"/>
    <w:rsid w:val="003137DB"/>
    <w:rsid w:val="0031671C"/>
    <w:rsid w:val="00317929"/>
    <w:rsid w:val="00317BF7"/>
    <w:rsid w:val="003501F8"/>
    <w:rsid w:val="00353BBE"/>
    <w:rsid w:val="003550D0"/>
    <w:rsid w:val="00361733"/>
    <w:rsid w:val="00363F21"/>
    <w:rsid w:val="00371629"/>
    <w:rsid w:val="00380815"/>
    <w:rsid w:val="003856C4"/>
    <w:rsid w:val="003A0305"/>
    <w:rsid w:val="003A2818"/>
    <w:rsid w:val="003A7CA0"/>
    <w:rsid w:val="003B09AE"/>
    <w:rsid w:val="003B2208"/>
    <w:rsid w:val="003B35B8"/>
    <w:rsid w:val="003B398B"/>
    <w:rsid w:val="003C7755"/>
    <w:rsid w:val="003D2C0E"/>
    <w:rsid w:val="003F5684"/>
    <w:rsid w:val="003F7099"/>
    <w:rsid w:val="00401E71"/>
    <w:rsid w:val="00417547"/>
    <w:rsid w:val="00424F1C"/>
    <w:rsid w:val="004253D2"/>
    <w:rsid w:val="00431ED1"/>
    <w:rsid w:val="00434994"/>
    <w:rsid w:val="00450E7C"/>
    <w:rsid w:val="0046426A"/>
    <w:rsid w:val="00470E58"/>
    <w:rsid w:val="00471B54"/>
    <w:rsid w:val="00477093"/>
    <w:rsid w:val="00477268"/>
    <w:rsid w:val="004773B9"/>
    <w:rsid w:val="00481215"/>
    <w:rsid w:val="0048555A"/>
    <w:rsid w:val="00487739"/>
    <w:rsid w:val="00491CAA"/>
    <w:rsid w:val="00493A74"/>
    <w:rsid w:val="00495552"/>
    <w:rsid w:val="004A1296"/>
    <w:rsid w:val="004A3420"/>
    <w:rsid w:val="004A396C"/>
    <w:rsid w:val="004A4CDD"/>
    <w:rsid w:val="004B2E49"/>
    <w:rsid w:val="004B4C8D"/>
    <w:rsid w:val="004B73C3"/>
    <w:rsid w:val="004C6CE6"/>
    <w:rsid w:val="004D432D"/>
    <w:rsid w:val="004D728E"/>
    <w:rsid w:val="004E0C93"/>
    <w:rsid w:val="004E787D"/>
    <w:rsid w:val="004F584C"/>
    <w:rsid w:val="005061D2"/>
    <w:rsid w:val="00523B4E"/>
    <w:rsid w:val="00530406"/>
    <w:rsid w:val="00530D37"/>
    <w:rsid w:val="005334DF"/>
    <w:rsid w:val="005373B7"/>
    <w:rsid w:val="00540E5E"/>
    <w:rsid w:val="00543AC4"/>
    <w:rsid w:val="005519AD"/>
    <w:rsid w:val="00551EAE"/>
    <w:rsid w:val="005527B8"/>
    <w:rsid w:val="0056134E"/>
    <w:rsid w:val="00566178"/>
    <w:rsid w:val="005752AB"/>
    <w:rsid w:val="00577CA5"/>
    <w:rsid w:val="0058338A"/>
    <w:rsid w:val="0058569C"/>
    <w:rsid w:val="00591E6C"/>
    <w:rsid w:val="00594B26"/>
    <w:rsid w:val="005A560F"/>
    <w:rsid w:val="005A5C6D"/>
    <w:rsid w:val="005A627E"/>
    <w:rsid w:val="005A62F8"/>
    <w:rsid w:val="005B1C1B"/>
    <w:rsid w:val="005B2B0F"/>
    <w:rsid w:val="005B6915"/>
    <w:rsid w:val="005C1AFC"/>
    <w:rsid w:val="005C3CA3"/>
    <w:rsid w:val="005E3488"/>
    <w:rsid w:val="005E599F"/>
    <w:rsid w:val="005F2329"/>
    <w:rsid w:val="005F25D8"/>
    <w:rsid w:val="006006C7"/>
    <w:rsid w:val="0060189C"/>
    <w:rsid w:val="00602240"/>
    <w:rsid w:val="00605626"/>
    <w:rsid w:val="00612537"/>
    <w:rsid w:val="00616915"/>
    <w:rsid w:val="0062305D"/>
    <w:rsid w:val="006260B5"/>
    <w:rsid w:val="00631D4F"/>
    <w:rsid w:val="0064688F"/>
    <w:rsid w:val="00647425"/>
    <w:rsid w:val="00663622"/>
    <w:rsid w:val="006704CC"/>
    <w:rsid w:val="0067108C"/>
    <w:rsid w:val="00673BE7"/>
    <w:rsid w:val="00674870"/>
    <w:rsid w:val="00674D02"/>
    <w:rsid w:val="00681D5F"/>
    <w:rsid w:val="00692D33"/>
    <w:rsid w:val="00695442"/>
    <w:rsid w:val="006960BF"/>
    <w:rsid w:val="006A649C"/>
    <w:rsid w:val="006A6F75"/>
    <w:rsid w:val="006A7890"/>
    <w:rsid w:val="006E1C8E"/>
    <w:rsid w:val="006F4484"/>
    <w:rsid w:val="006F6A97"/>
    <w:rsid w:val="00701A0B"/>
    <w:rsid w:val="00710BAE"/>
    <w:rsid w:val="00717BB0"/>
    <w:rsid w:val="00736C0E"/>
    <w:rsid w:val="00740239"/>
    <w:rsid w:val="00744AC3"/>
    <w:rsid w:val="00772616"/>
    <w:rsid w:val="007738D9"/>
    <w:rsid w:val="00773B4A"/>
    <w:rsid w:val="00776A48"/>
    <w:rsid w:val="0079067A"/>
    <w:rsid w:val="007A40D3"/>
    <w:rsid w:val="007B116D"/>
    <w:rsid w:val="007B38AB"/>
    <w:rsid w:val="007B685A"/>
    <w:rsid w:val="007B69E2"/>
    <w:rsid w:val="007C14D7"/>
    <w:rsid w:val="007C23E6"/>
    <w:rsid w:val="007D60F5"/>
    <w:rsid w:val="007F0CED"/>
    <w:rsid w:val="007F45CE"/>
    <w:rsid w:val="007F589B"/>
    <w:rsid w:val="007F6674"/>
    <w:rsid w:val="008050AB"/>
    <w:rsid w:val="008077AF"/>
    <w:rsid w:val="00812594"/>
    <w:rsid w:val="00816F37"/>
    <w:rsid w:val="00817299"/>
    <w:rsid w:val="00821C91"/>
    <w:rsid w:val="00823144"/>
    <w:rsid w:val="00835BB1"/>
    <w:rsid w:val="008443DD"/>
    <w:rsid w:val="00845312"/>
    <w:rsid w:val="00850024"/>
    <w:rsid w:val="008548C0"/>
    <w:rsid w:val="0086199B"/>
    <w:rsid w:val="00861DA3"/>
    <w:rsid w:val="008668B7"/>
    <w:rsid w:val="0087607B"/>
    <w:rsid w:val="00885F16"/>
    <w:rsid w:val="008A2A53"/>
    <w:rsid w:val="008B3B65"/>
    <w:rsid w:val="008C1A35"/>
    <w:rsid w:val="008C608D"/>
    <w:rsid w:val="008C7420"/>
    <w:rsid w:val="008E41BD"/>
    <w:rsid w:val="008F1E7E"/>
    <w:rsid w:val="00901DD9"/>
    <w:rsid w:val="00901E13"/>
    <w:rsid w:val="00912917"/>
    <w:rsid w:val="0091395A"/>
    <w:rsid w:val="0092170B"/>
    <w:rsid w:val="0092387B"/>
    <w:rsid w:val="00937224"/>
    <w:rsid w:val="0094085C"/>
    <w:rsid w:val="00952A44"/>
    <w:rsid w:val="0095446B"/>
    <w:rsid w:val="00954E12"/>
    <w:rsid w:val="00966D87"/>
    <w:rsid w:val="009753CB"/>
    <w:rsid w:val="009775E8"/>
    <w:rsid w:val="009959BA"/>
    <w:rsid w:val="00995CEB"/>
    <w:rsid w:val="009A2F2F"/>
    <w:rsid w:val="009B3895"/>
    <w:rsid w:val="009C6F22"/>
    <w:rsid w:val="009D0B3E"/>
    <w:rsid w:val="009D3B28"/>
    <w:rsid w:val="009D5E14"/>
    <w:rsid w:val="009D6656"/>
    <w:rsid w:val="009E0494"/>
    <w:rsid w:val="009E3C3B"/>
    <w:rsid w:val="009E4E89"/>
    <w:rsid w:val="009E7CFD"/>
    <w:rsid w:val="009F5875"/>
    <w:rsid w:val="00A20201"/>
    <w:rsid w:val="00A26387"/>
    <w:rsid w:val="00A30730"/>
    <w:rsid w:val="00A35F16"/>
    <w:rsid w:val="00A40F2F"/>
    <w:rsid w:val="00A4309F"/>
    <w:rsid w:val="00A51B5A"/>
    <w:rsid w:val="00A52954"/>
    <w:rsid w:val="00A52E2B"/>
    <w:rsid w:val="00A6727E"/>
    <w:rsid w:val="00A72D4F"/>
    <w:rsid w:val="00A74359"/>
    <w:rsid w:val="00A76822"/>
    <w:rsid w:val="00A8037B"/>
    <w:rsid w:val="00A815E7"/>
    <w:rsid w:val="00A81F36"/>
    <w:rsid w:val="00A823BA"/>
    <w:rsid w:val="00A91B84"/>
    <w:rsid w:val="00A940C3"/>
    <w:rsid w:val="00AB1C6D"/>
    <w:rsid w:val="00AB24ED"/>
    <w:rsid w:val="00AB500E"/>
    <w:rsid w:val="00AB614B"/>
    <w:rsid w:val="00AC43B9"/>
    <w:rsid w:val="00AD30FF"/>
    <w:rsid w:val="00AD3333"/>
    <w:rsid w:val="00AD6E54"/>
    <w:rsid w:val="00AD74A1"/>
    <w:rsid w:val="00AE05B6"/>
    <w:rsid w:val="00AE3502"/>
    <w:rsid w:val="00AE3C2B"/>
    <w:rsid w:val="00AE586E"/>
    <w:rsid w:val="00AE5935"/>
    <w:rsid w:val="00AE78C5"/>
    <w:rsid w:val="00AF329C"/>
    <w:rsid w:val="00AF37AD"/>
    <w:rsid w:val="00B00527"/>
    <w:rsid w:val="00B051E3"/>
    <w:rsid w:val="00B17CD5"/>
    <w:rsid w:val="00B23C06"/>
    <w:rsid w:val="00B23DB1"/>
    <w:rsid w:val="00B244A3"/>
    <w:rsid w:val="00B307BB"/>
    <w:rsid w:val="00B31145"/>
    <w:rsid w:val="00B316B6"/>
    <w:rsid w:val="00B43C88"/>
    <w:rsid w:val="00B44D51"/>
    <w:rsid w:val="00B45B61"/>
    <w:rsid w:val="00B45C73"/>
    <w:rsid w:val="00B473A4"/>
    <w:rsid w:val="00B63636"/>
    <w:rsid w:val="00B63F08"/>
    <w:rsid w:val="00B75FF5"/>
    <w:rsid w:val="00B8766D"/>
    <w:rsid w:val="00B9124B"/>
    <w:rsid w:val="00B92048"/>
    <w:rsid w:val="00B931EB"/>
    <w:rsid w:val="00B957DC"/>
    <w:rsid w:val="00B9757F"/>
    <w:rsid w:val="00BA2907"/>
    <w:rsid w:val="00BA4162"/>
    <w:rsid w:val="00BA5AD2"/>
    <w:rsid w:val="00BB19B7"/>
    <w:rsid w:val="00BB293F"/>
    <w:rsid w:val="00BB2A8B"/>
    <w:rsid w:val="00BB2B3F"/>
    <w:rsid w:val="00BC41F4"/>
    <w:rsid w:val="00BD259D"/>
    <w:rsid w:val="00BE010D"/>
    <w:rsid w:val="00BE06B0"/>
    <w:rsid w:val="00BE2D5D"/>
    <w:rsid w:val="00BE6632"/>
    <w:rsid w:val="00BF433D"/>
    <w:rsid w:val="00BF5875"/>
    <w:rsid w:val="00C105FA"/>
    <w:rsid w:val="00C106CF"/>
    <w:rsid w:val="00C10964"/>
    <w:rsid w:val="00C12C7F"/>
    <w:rsid w:val="00C153D8"/>
    <w:rsid w:val="00C15B75"/>
    <w:rsid w:val="00C15C15"/>
    <w:rsid w:val="00C2282D"/>
    <w:rsid w:val="00C2707C"/>
    <w:rsid w:val="00C27997"/>
    <w:rsid w:val="00C32539"/>
    <w:rsid w:val="00C47A8B"/>
    <w:rsid w:val="00C546CF"/>
    <w:rsid w:val="00C5676F"/>
    <w:rsid w:val="00C73142"/>
    <w:rsid w:val="00C77869"/>
    <w:rsid w:val="00C81810"/>
    <w:rsid w:val="00C81B8F"/>
    <w:rsid w:val="00C926DD"/>
    <w:rsid w:val="00C9540F"/>
    <w:rsid w:val="00C95A64"/>
    <w:rsid w:val="00CA2CCF"/>
    <w:rsid w:val="00CA4C85"/>
    <w:rsid w:val="00CA4FEB"/>
    <w:rsid w:val="00CB240E"/>
    <w:rsid w:val="00CB2419"/>
    <w:rsid w:val="00CB4938"/>
    <w:rsid w:val="00CC4093"/>
    <w:rsid w:val="00CC5E11"/>
    <w:rsid w:val="00CD4702"/>
    <w:rsid w:val="00CD603D"/>
    <w:rsid w:val="00CD7507"/>
    <w:rsid w:val="00CE4496"/>
    <w:rsid w:val="00CE52C7"/>
    <w:rsid w:val="00CE77E4"/>
    <w:rsid w:val="00CE7AB7"/>
    <w:rsid w:val="00CF333E"/>
    <w:rsid w:val="00D00124"/>
    <w:rsid w:val="00D0335D"/>
    <w:rsid w:val="00D07B91"/>
    <w:rsid w:val="00D15C83"/>
    <w:rsid w:val="00D204ED"/>
    <w:rsid w:val="00D33FB3"/>
    <w:rsid w:val="00D35CA9"/>
    <w:rsid w:val="00D41490"/>
    <w:rsid w:val="00D43CDA"/>
    <w:rsid w:val="00D455C4"/>
    <w:rsid w:val="00D47EC3"/>
    <w:rsid w:val="00D51D14"/>
    <w:rsid w:val="00D52501"/>
    <w:rsid w:val="00D52A75"/>
    <w:rsid w:val="00D57C66"/>
    <w:rsid w:val="00D64220"/>
    <w:rsid w:val="00D67AB9"/>
    <w:rsid w:val="00D70F42"/>
    <w:rsid w:val="00D736B1"/>
    <w:rsid w:val="00D76B70"/>
    <w:rsid w:val="00D80790"/>
    <w:rsid w:val="00D8731E"/>
    <w:rsid w:val="00D91C20"/>
    <w:rsid w:val="00DA21C9"/>
    <w:rsid w:val="00DA4391"/>
    <w:rsid w:val="00DB2BB5"/>
    <w:rsid w:val="00DB4863"/>
    <w:rsid w:val="00DC0BDD"/>
    <w:rsid w:val="00DC2D5A"/>
    <w:rsid w:val="00DD1A6D"/>
    <w:rsid w:val="00DD73C0"/>
    <w:rsid w:val="00DE09B2"/>
    <w:rsid w:val="00DE404B"/>
    <w:rsid w:val="00E002A9"/>
    <w:rsid w:val="00E14C20"/>
    <w:rsid w:val="00E20B35"/>
    <w:rsid w:val="00E2170E"/>
    <w:rsid w:val="00E21D46"/>
    <w:rsid w:val="00E24FE2"/>
    <w:rsid w:val="00E26CCE"/>
    <w:rsid w:val="00E2779E"/>
    <w:rsid w:val="00E32F44"/>
    <w:rsid w:val="00E3395E"/>
    <w:rsid w:val="00E41ACB"/>
    <w:rsid w:val="00E50BE3"/>
    <w:rsid w:val="00E51BE2"/>
    <w:rsid w:val="00E5264F"/>
    <w:rsid w:val="00E557F0"/>
    <w:rsid w:val="00E649D7"/>
    <w:rsid w:val="00E70EEF"/>
    <w:rsid w:val="00E72C31"/>
    <w:rsid w:val="00E75739"/>
    <w:rsid w:val="00E773E4"/>
    <w:rsid w:val="00E77947"/>
    <w:rsid w:val="00E84B28"/>
    <w:rsid w:val="00E86AFC"/>
    <w:rsid w:val="00EA17C0"/>
    <w:rsid w:val="00EB0CA7"/>
    <w:rsid w:val="00EB3B2C"/>
    <w:rsid w:val="00EC1111"/>
    <w:rsid w:val="00EC732F"/>
    <w:rsid w:val="00EC7A16"/>
    <w:rsid w:val="00ED06E4"/>
    <w:rsid w:val="00ED19E4"/>
    <w:rsid w:val="00EE446C"/>
    <w:rsid w:val="00EE6246"/>
    <w:rsid w:val="00EF35AF"/>
    <w:rsid w:val="00EF408C"/>
    <w:rsid w:val="00EF7845"/>
    <w:rsid w:val="00F00E2F"/>
    <w:rsid w:val="00F11CA3"/>
    <w:rsid w:val="00F13E42"/>
    <w:rsid w:val="00F15AB1"/>
    <w:rsid w:val="00F329EF"/>
    <w:rsid w:val="00F35468"/>
    <w:rsid w:val="00F50444"/>
    <w:rsid w:val="00F62F5D"/>
    <w:rsid w:val="00F6668D"/>
    <w:rsid w:val="00F6781E"/>
    <w:rsid w:val="00F67A28"/>
    <w:rsid w:val="00F72B65"/>
    <w:rsid w:val="00F769A4"/>
    <w:rsid w:val="00F80F8A"/>
    <w:rsid w:val="00F86984"/>
    <w:rsid w:val="00F8720E"/>
    <w:rsid w:val="00F87B09"/>
    <w:rsid w:val="00F962C2"/>
    <w:rsid w:val="00FA16A7"/>
    <w:rsid w:val="00FA3F44"/>
    <w:rsid w:val="00FA4A0C"/>
    <w:rsid w:val="00FB5411"/>
    <w:rsid w:val="00FC327E"/>
    <w:rsid w:val="00FC4E0A"/>
    <w:rsid w:val="00FC5B2A"/>
    <w:rsid w:val="00FE5F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83E0F"/>
  <w15:docId w15:val="{C08609DA-7991-46C4-AC6C-524DA5121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paragraph" w:styleId="En-tte">
    <w:name w:val="header"/>
    <w:basedOn w:val="Normal"/>
    <w:link w:val="En-tteCar"/>
    <w:uiPriority w:val="99"/>
    <w:unhideWhenUsed/>
    <w:rsid w:val="00CA4FEB"/>
    <w:pPr>
      <w:tabs>
        <w:tab w:val="center" w:pos="4536"/>
        <w:tab w:val="right" w:pos="9072"/>
      </w:tabs>
      <w:spacing w:after="0" w:line="240" w:lineRule="auto"/>
    </w:pPr>
  </w:style>
  <w:style w:type="character" w:customStyle="1" w:styleId="En-tteCar">
    <w:name w:val="En-tête Car"/>
    <w:basedOn w:val="Policepardfaut"/>
    <w:link w:val="En-tte"/>
    <w:uiPriority w:val="99"/>
    <w:rsid w:val="00CA4FEB"/>
  </w:style>
  <w:style w:type="paragraph" w:styleId="Pieddepage">
    <w:name w:val="footer"/>
    <w:basedOn w:val="Normal"/>
    <w:link w:val="PieddepageCar"/>
    <w:uiPriority w:val="99"/>
    <w:unhideWhenUsed/>
    <w:rsid w:val="00CA4FE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A4FEB"/>
  </w:style>
  <w:style w:type="paragraph" w:styleId="Paragraphedeliste">
    <w:name w:val="List Paragraph"/>
    <w:basedOn w:val="Normal"/>
    <w:uiPriority w:val="34"/>
    <w:qFormat/>
    <w:rsid w:val="000C75BE"/>
    <w:pPr>
      <w:ind w:left="720"/>
      <w:contextualSpacing/>
    </w:pPr>
  </w:style>
  <w:style w:type="paragraph" w:styleId="Textedebulles">
    <w:name w:val="Balloon Text"/>
    <w:basedOn w:val="Normal"/>
    <w:link w:val="TextedebullesCar"/>
    <w:uiPriority w:val="99"/>
    <w:semiHidden/>
    <w:unhideWhenUsed/>
    <w:rsid w:val="00A40F2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40F2F"/>
    <w:rPr>
      <w:rFonts w:ascii="Segoe UI" w:hAnsi="Segoe UI" w:cs="Segoe UI"/>
      <w:sz w:val="18"/>
      <w:szCs w:val="18"/>
    </w:rPr>
  </w:style>
  <w:style w:type="paragraph" w:styleId="NormalWeb">
    <w:name w:val="Normal (Web)"/>
    <w:basedOn w:val="Normal"/>
    <w:uiPriority w:val="99"/>
    <w:semiHidden/>
    <w:unhideWhenUsed/>
    <w:rsid w:val="00F62F5D"/>
    <w:pPr>
      <w:spacing w:before="100" w:beforeAutospacing="1" w:after="100" w:afterAutospacing="1" w:line="240" w:lineRule="auto"/>
    </w:pPr>
    <w:rPr>
      <w:rFonts w:ascii="Times New Roman" w:eastAsiaTheme="minorEastAsia" w:hAnsi="Times New Roman" w:cs="Times New Roman"/>
      <w:sz w:val="24"/>
      <w:szCs w:val="24"/>
      <w:lang w:val="fr-FR"/>
    </w:rPr>
  </w:style>
  <w:style w:type="character" w:customStyle="1" w:styleId="st">
    <w:name w:val="st"/>
    <w:basedOn w:val="Policepardfaut"/>
    <w:rsid w:val="005A627E"/>
  </w:style>
  <w:style w:type="character" w:styleId="Accentuation">
    <w:name w:val="Emphasis"/>
    <w:basedOn w:val="Policepardfaut"/>
    <w:uiPriority w:val="20"/>
    <w:qFormat/>
    <w:rsid w:val="005A627E"/>
    <w:rPr>
      <w:i/>
      <w:iCs/>
    </w:rPr>
  </w:style>
  <w:style w:type="character" w:styleId="Lienhypertexte">
    <w:name w:val="Hyperlink"/>
    <w:basedOn w:val="Policepardfaut"/>
    <w:uiPriority w:val="99"/>
    <w:semiHidden/>
    <w:unhideWhenUsed/>
    <w:rsid w:val="005A627E"/>
    <w:rPr>
      <w:color w:val="0000FF"/>
      <w:u w:val="single"/>
    </w:rPr>
  </w:style>
  <w:style w:type="paragraph" w:styleId="Sansinterligne">
    <w:name w:val="No Spacing"/>
    <w:link w:val="SansinterligneCar"/>
    <w:uiPriority w:val="1"/>
    <w:qFormat/>
    <w:rsid w:val="00CB4938"/>
    <w:pPr>
      <w:spacing w:after="0" w:line="240" w:lineRule="auto"/>
    </w:pPr>
  </w:style>
  <w:style w:type="paragraph" w:styleId="PrformatHTML">
    <w:name w:val="HTML Preformatted"/>
    <w:basedOn w:val="Normal"/>
    <w:link w:val="PrformatHTMLCar"/>
    <w:uiPriority w:val="99"/>
    <w:unhideWhenUsed/>
    <w:rsid w:val="00A82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fr-FR"/>
    </w:rPr>
  </w:style>
  <w:style w:type="character" w:customStyle="1" w:styleId="PrformatHTMLCar">
    <w:name w:val="Préformaté HTML Car"/>
    <w:basedOn w:val="Policepardfaut"/>
    <w:link w:val="PrformatHTML"/>
    <w:uiPriority w:val="99"/>
    <w:rsid w:val="00A823BA"/>
    <w:rPr>
      <w:rFonts w:ascii="Courier New" w:eastAsia="Times New Roman" w:hAnsi="Courier New" w:cs="Courier New"/>
      <w:sz w:val="20"/>
      <w:szCs w:val="20"/>
      <w:lang w:val="fr-FR"/>
    </w:rPr>
  </w:style>
  <w:style w:type="character" w:customStyle="1" w:styleId="cf01">
    <w:name w:val="cf01"/>
    <w:basedOn w:val="Policepardfaut"/>
    <w:rsid w:val="00C5676F"/>
    <w:rPr>
      <w:rFonts w:ascii="Segoe UI" w:hAnsi="Segoe UI" w:cs="Segoe UI" w:hint="default"/>
      <w:sz w:val="18"/>
      <w:szCs w:val="18"/>
    </w:rPr>
  </w:style>
  <w:style w:type="character" w:customStyle="1" w:styleId="cf21">
    <w:name w:val="cf21"/>
    <w:basedOn w:val="Policepardfaut"/>
    <w:rsid w:val="00C5676F"/>
    <w:rPr>
      <w:rFonts w:ascii="Segoe UI" w:hAnsi="Segoe UI" w:cs="Segoe UI" w:hint="default"/>
      <w:color w:val="0D0D0D"/>
      <w:sz w:val="18"/>
      <w:szCs w:val="18"/>
      <w:shd w:val="clear" w:color="auto" w:fill="FFFF00"/>
    </w:rPr>
  </w:style>
  <w:style w:type="character" w:customStyle="1" w:styleId="SansinterligneCar">
    <w:name w:val="Sans interligne Car"/>
    <w:link w:val="Sansinterligne"/>
    <w:uiPriority w:val="1"/>
    <w:locked/>
    <w:rsid w:val="00D33FB3"/>
  </w:style>
  <w:style w:type="paragraph" w:customStyle="1" w:styleId="xmsolistparagraph">
    <w:name w:val="x_msolistparagraph"/>
    <w:basedOn w:val="Normal"/>
    <w:rsid w:val="00D33FB3"/>
    <w:pPr>
      <w:spacing w:after="0" w:line="240" w:lineRule="auto"/>
      <w:ind w:left="720"/>
    </w:pPr>
    <w:rPr>
      <w:rFonts w:eastAsiaTheme="minorHAnsi"/>
      <w:lang w:eastAsia="en-US"/>
    </w:rPr>
  </w:style>
  <w:style w:type="paragraph" w:customStyle="1" w:styleId="TableParagraph">
    <w:name w:val="Table Paragraph"/>
    <w:basedOn w:val="Normal"/>
    <w:uiPriority w:val="1"/>
    <w:qFormat/>
    <w:rsid w:val="00F329EF"/>
    <w:pPr>
      <w:widowControl w:val="0"/>
      <w:autoSpaceDE w:val="0"/>
      <w:autoSpaceDN w:val="0"/>
      <w:spacing w:after="0" w:line="240" w:lineRule="auto"/>
      <w:ind w:left="107"/>
    </w:pPr>
    <w:rPr>
      <w:rFonts w:ascii="Verdana" w:eastAsia="Verdana" w:hAnsi="Verdana" w:cs="Verdana"/>
      <w:lang w:eastAsia="en-US"/>
    </w:rPr>
  </w:style>
  <w:style w:type="paragraph" w:styleId="Rvision">
    <w:name w:val="Revision"/>
    <w:hidden/>
    <w:uiPriority w:val="99"/>
    <w:semiHidden/>
    <w:rsid w:val="008C608D"/>
    <w:pPr>
      <w:spacing w:after="0" w:line="240" w:lineRule="auto"/>
    </w:pPr>
  </w:style>
  <w:style w:type="character" w:styleId="Marquedecommentaire">
    <w:name w:val="annotation reference"/>
    <w:basedOn w:val="Policepardfaut"/>
    <w:uiPriority w:val="99"/>
    <w:semiHidden/>
    <w:unhideWhenUsed/>
    <w:rsid w:val="008C608D"/>
    <w:rPr>
      <w:sz w:val="16"/>
      <w:szCs w:val="16"/>
    </w:rPr>
  </w:style>
  <w:style w:type="paragraph" w:styleId="Commentaire">
    <w:name w:val="annotation text"/>
    <w:basedOn w:val="Normal"/>
    <w:link w:val="CommentaireCar"/>
    <w:uiPriority w:val="99"/>
    <w:unhideWhenUsed/>
    <w:rsid w:val="008C608D"/>
    <w:pPr>
      <w:spacing w:line="240" w:lineRule="auto"/>
    </w:pPr>
    <w:rPr>
      <w:sz w:val="20"/>
      <w:szCs w:val="20"/>
    </w:rPr>
  </w:style>
  <w:style w:type="character" w:customStyle="1" w:styleId="CommentaireCar">
    <w:name w:val="Commentaire Car"/>
    <w:basedOn w:val="Policepardfaut"/>
    <w:link w:val="Commentaire"/>
    <w:uiPriority w:val="99"/>
    <w:rsid w:val="008C608D"/>
    <w:rPr>
      <w:sz w:val="20"/>
      <w:szCs w:val="20"/>
    </w:rPr>
  </w:style>
  <w:style w:type="paragraph" w:styleId="Objetducommentaire">
    <w:name w:val="annotation subject"/>
    <w:basedOn w:val="Commentaire"/>
    <w:next w:val="Commentaire"/>
    <w:link w:val="ObjetducommentaireCar"/>
    <w:uiPriority w:val="99"/>
    <w:semiHidden/>
    <w:unhideWhenUsed/>
    <w:rsid w:val="008C608D"/>
    <w:rPr>
      <w:b/>
      <w:bCs/>
    </w:rPr>
  </w:style>
  <w:style w:type="character" w:customStyle="1" w:styleId="ObjetducommentaireCar">
    <w:name w:val="Objet du commentaire Car"/>
    <w:basedOn w:val="CommentaireCar"/>
    <w:link w:val="Objetducommentaire"/>
    <w:uiPriority w:val="99"/>
    <w:semiHidden/>
    <w:rsid w:val="008C608D"/>
    <w:rPr>
      <w:b/>
      <w:bCs/>
      <w:sz w:val="20"/>
      <w:szCs w:val="20"/>
    </w:rPr>
  </w:style>
  <w:style w:type="table" w:styleId="Grilledutableau">
    <w:name w:val="Table Grid"/>
    <w:basedOn w:val="TableauNormal"/>
    <w:uiPriority w:val="39"/>
    <w:rsid w:val="00481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129937">
      <w:bodyDiv w:val="1"/>
      <w:marLeft w:val="0"/>
      <w:marRight w:val="0"/>
      <w:marTop w:val="0"/>
      <w:marBottom w:val="0"/>
      <w:divBdr>
        <w:top w:val="none" w:sz="0" w:space="0" w:color="auto"/>
        <w:left w:val="none" w:sz="0" w:space="0" w:color="auto"/>
        <w:bottom w:val="none" w:sz="0" w:space="0" w:color="auto"/>
        <w:right w:val="none" w:sz="0" w:space="0" w:color="auto"/>
      </w:divBdr>
    </w:div>
    <w:div w:id="655885086">
      <w:bodyDiv w:val="1"/>
      <w:marLeft w:val="0"/>
      <w:marRight w:val="0"/>
      <w:marTop w:val="0"/>
      <w:marBottom w:val="0"/>
      <w:divBdr>
        <w:top w:val="none" w:sz="0" w:space="0" w:color="auto"/>
        <w:left w:val="none" w:sz="0" w:space="0" w:color="auto"/>
        <w:bottom w:val="none" w:sz="0" w:space="0" w:color="auto"/>
        <w:right w:val="none" w:sz="0" w:space="0" w:color="auto"/>
      </w:divBdr>
    </w:div>
    <w:div w:id="1449008786">
      <w:bodyDiv w:val="1"/>
      <w:marLeft w:val="0"/>
      <w:marRight w:val="0"/>
      <w:marTop w:val="0"/>
      <w:marBottom w:val="0"/>
      <w:divBdr>
        <w:top w:val="none" w:sz="0" w:space="0" w:color="auto"/>
        <w:left w:val="none" w:sz="0" w:space="0" w:color="auto"/>
        <w:bottom w:val="none" w:sz="0" w:space="0" w:color="auto"/>
        <w:right w:val="none" w:sz="0" w:space="0" w:color="auto"/>
      </w:divBdr>
    </w:div>
    <w:div w:id="1606381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EA5A7-219A-4F34-B16F-4FB9E3ACC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2422</Words>
  <Characters>13322</Characters>
  <Application>Microsoft Office Word</Application>
  <DocSecurity>0</DocSecurity>
  <Lines>111</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15713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COI - Commission de l`Ocean Indien 4ème étage</dc:creator>
  <cp:lastModifiedBy>Gilles RIBOUET</cp:lastModifiedBy>
  <cp:revision>25</cp:revision>
  <cp:lastPrinted>2018-04-28T20:22:00Z</cp:lastPrinted>
  <dcterms:created xsi:type="dcterms:W3CDTF">2023-11-13T04:24:00Z</dcterms:created>
  <dcterms:modified xsi:type="dcterms:W3CDTF">2023-11-14T17:09:00Z</dcterms:modified>
</cp:coreProperties>
</file>