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5446" w14:textId="5232399E" w:rsidR="00457922" w:rsidRDefault="00457922">
      <w:pPr>
        <w:jc w:val="center"/>
        <w:rPr>
          <w:rFonts w:cs="Calibri"/>
          <w:b/>
          <w:bCs/>
          <w:sz w:val="26"/>
          <w:szCs w:val="26"/>
        </w:rPr>
      </w:pP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p>
    <w:p w14:paraId="130470EB" w14:textId="1ABF0F36" w:rsidR="00FE0FAE" w:rsidRDefault="003B0BAC">
      <w:pPr>
        <w:jc w:val="center"/>
        <w:rPr>
          <w:rFonts w:cs="Calibri"/>
          <w:b/>
          <w:bCs/>
          <w:sz w:val="26"/>
          <w:szCs w:val="26"/>
        </w:rPr>
      </w:pPr>
      <w:r>
        <w:rPr>
          <w:rFonts w:cs="Calibri"/>
          <w:b/>
          <w:bCs/>
          <w:sz w:val="26"/>
          <w:szCs w:val="26"/>
        </w:rPr>
        <w:t>Convention de partenariat</w:t>
      </w:r>
    </w:p>
    <w:p w14:paraId="130470EC" w14:textId="77777777" w:rsidR="00FE0FAE" w:rsidRDefault="003B0BAC">
      <w:pPr>
        <w:jc w:val="both"/>
        <w:rPr>
          <w:rFonts w:cs="Calibri"/>
          <w:sz w:val="26"/>
          <w:szCs w:val="26"/>
        </w:rPr>
      </w:pPr>
      <w:r>
        <w:rPr>
          <w:rFonts w:cs="Calibri"/>
          <w:sz w:val="26"/>
          <w:szCs w:val="26"/>
        </w:rPr>
        <w:t>Entre d’une part :</w:t>
      </w:r>
    </w:p>
    <w:p w14:paraId="130470ED" w14:textId="7A8B51AE" w:rsidR="00FE0FAE" w:rsidRDefault="003B0BAC">
      <w:pPr>
        <w:jc w:val="both"/>
      </w:pPr>
      <w:r>
        <w:rPr>
          <w:rFonts w:cs="Calibri"/>
          <w:sz w:val="26"/>
          <w:szCs w:val="26"/>
        </w:rPr>
        <w:t xml:space="preserve">Cap Business océan Indien, association de droit mauricien enregistrée sous l’appellation - Union des chambres de commerce de l’océan Indien - UCCIOI (13074) dont le siège est situé au c/o MCCI 6 Rue Adolphe de </w:t>
      </w:r>
      <w:proofErr w:type="spellStart"/>
      <w:r>
        <w:rPr>
          <w:rFonts w:cs="Calibri"/>
          <w:sz w:val="26"/>
          <w:szCs w:val="26"/>
        </w:rPr>
        <w:t>Plévitz</w:t>
      </w:r>
      <w:proofErr w:type="spellEnd"/>
      <w:r>
        <w:rPr>
          <w:rFonts w:cs="Calibri"/>
          <w:sz w:val="26"/>
          <w:szCs w:val="26"/>
        </w:rPr>
        <w:t xml:space="preserve">, Port-Louis – Ile Maurice, et dûment représentée par </w:t>
      </w:r>
      <w:r w:rsidR="00EE2E7F">
        <w:rPr>
          <w:rFonts w:cs="Calibri"/>
          <w:sz w:val="26"/>
          <w:szCs w:val="26"/>
        </w:rPr>
        <w:t>Guillaume HUGNIN</w:t>
      </w:r>
      <w:r>
        <w:rPr>
          <w:rFonts w:cs="Calibri"/>
          <w:sz w:val="26"/>
          <w:szCs w:val="26"/>
        </w:rPr>
        <w:t xml:space="preserve"> en sa qualité de Président ;</w:t>
      </w:r>
    </w:p>
    <w:p w14:paraId="130470EE" w14:textId="77777777" w:rsidR="00FE0FAE" w:rsidRDefault="003B0BAC">
      <w:pPr>
        <w:ind w:left="4248"/>
        <w:jc w:val="both"/>
        <w:rPr>
          <w:rFonts w:cs="Calibri"/>
          <w:sz w:val="26"/>
          <w:szCs w:val="26"/>
        </w:rPr>
      </w:pPr>
      <w:r>
        <w:rPr>
          <w:rFonts w:cs="Calibri"/>
          <w:sz w:val="26"/>
          <w:szCs w:val="26"/>
        </w:rPr>
        <w:t>Ci-après dénommée « Cap Business OI »</w:t>
      </w:r>
      <w:r>
        <w:rPr>
          <w:rFonts w:cs="Calibri"/>
          <w:sz w:val="26"/>
          <w:szCs w:val="26"/>
        </w:rPr>
        <w:tab/>
      </w:r>
      <w:r>
        <w:rPr>
          <w:rFonts w:cs="Calibri"/>
          <w:sz w:val="26"/>
          <w:szCs w:val="26"/>
        </w:rPr>
        <w:br/>
        <w:t xml:space="preserve"> </w:t>
      </w:r>
    </w:p>
    <w:p w14:paraId="130470EF" w14:textId="77777777" w:rsidR="00FE0FAE" w:rsidRDefault="00FE0FAE">
      <w:pPr>
        <w:jc w:val="both"/>
        <w:rPr>
          <w:rFonts w:cs="Calibri"/>
          <w:sz w:val="26"/>
          <w:szCs w:val="26"/>
        </w:rPr>
      </w:pPr>
    </w:p>
    <w:p w14:paraId="130470F0" w14:textId="77777777" w:rsidR="00FE0FAE" w:rsidRDefault="003B0BAC">
      <w:pPr>
        <w:jc w:val="both"/>
        <w:rPr>
          <w:rFonts w:cs="Calibri"/>
          <w:sz w:val="26"/>
          <w:szCs w:val="26"/>
        </w:rPr>
      </w:pPr>
      <w:r>
        <w:rPr>
          <w:rFonts w:cs="Calibri"/>
          <w:sz w:val="26"/>
          <w:szCs w:val="26"/>
        </w:rPr>
        <w:t>Et d’autre part</w:t>
      </w:r>
    </w:p>
    <w:p w14:paraId="130470F1" w14:textId="216DAE18" w:rsidR="00FE0FAE" w:rsidRDefault="003B0BAC">
      <w:pPr>
        <w:jc w:val="both"/>
        <w:rPr>
          <w:rFonts w:cs="Calibri"/>
          <w:sz w:val="26"/>
          <w:szCs w:val="26"/>
        </w:rPr>
      </w:pPr>
      <w:r>
        <w:rPr>
          <w:rFonts w:cs="Calibri"/>
          <w:sz w:val="26"/>
          <w:szCs w:val="26"/>
        </w:rPr>
        <w:t>La Commission de l’océan Indien, à travers son Secrétariat général dont le siège est situé à Blue Tower, rue de l’</w:t>
      </w:r>
      <w:r w:rsidR="00EE2E7F">
        <w:rPr>
          <w:rFonts w:cs="Calibri"/>
          <w:sz w:val="26"/>
          <w:szCs w:val="26"/>
        </w:rPr>
        <w:t>I</w:t>
      </w:r>
      <w:r>
        <w:rPr>
          <w:rFonts w:cs="Calibri"/>
          <w:sz w:val="26"/>
          <w:szCs w:val="26"/>
        </w:rPr>
        <w:t xml:space="preserve">nstitut, </w:t>
      </w:r>
      <w:proofErr w:type="spellStart"/>
      <w:r>
        <w:rPr>
          <w:rFonts w:cs="Calibri"/>
          <w:sz w:val="26"/>
          <w:szCs w:val="26"/>
        </w:rPr>
        <w:t>Ebène</w:t>
      </w:r>
      <w:proofErr w:type="spellEnd"/>
      <w:r>
        <w:rPr>
          <w:rFonts w:cs="Calibri"/>
          <w:sz w:val="26"/>
          <w:szCs w:val="26"/>
        </w:rPr>
        <w:t xml:space="preserve">, Maurice, et dûment représentée par Pr Vêlayoudom </w:t>
      </w:r>
      <w:r w:rsidR="00EE2E7F">
        <w:rPr>
          <w:rFonts w:cs="Calibri"/>
          <w:sz w:val="26"/>
          <w:szCs w:val="26"/>
        </w:rPr>
        <w:t>MARIMOUTOU</w:t>
      </w:r>
      <w:r>
        <w:rPr>
          <w:rFonts w:cs="Calibri"/>
          <w:sz w:val="26"/>
          <w:szCs w:val="26"/>
        </w:rPr>
        <w:t xml:space="preserve"> en sa qualité de Secrétaire général ; </w:t>
      </w:r>
    </w:p>
    <w:p w14:paraId="130470F2" w14:textId="77777777" w:rsidR="00FE0FAE" w:rsidRDefault="003B0BAC">
      <w:pPr>
        <w:ind w:left="4248"/>
        <w:jc w:val="both"/>
        <w:rPr>
          <w:rFonts w:cs="Calibri"/>
          <w:sz w:val="26"/>
          <w:szCs w:val="26"/>
        </w:rPr>
      </w:pPr>
      <w:r>
        <w:rPr>
          <w:rFonts w:cs="Calibri"/>
          <w:sz w:val="26"/>
          <w:szCs w:val="26"/>
        </w:rPr>
        <w:t>Ci-après dénommée « COI »</w:t>
      </w:r>
    </w:p>
    <w:p w14:paraId="130470F3" w14:textId="77777777" w:rsidR="00FE0FAE" w:rsidRDefault="00FE0FAE">
      <w:pPr>
        <w:jc w:val="both"/>
        <w:rPr>
          <w:rFonts w:cs="Calibri"/>
          <w:sz w:val="26"/>
          <w:szCs w:val="26"/>
        </w:rPr>
      </w:pPr>
    </w:p>
    <w:p w14:paraId="130470F4" w14:textId="77777777" w:rsidR="00FE0FAE" w:rsidRDefault="003B0BAC">
      <w:pPr>
        <w:jc w:val="both"/>
        <w:rPr>
          <w:rFonts w:cs="Calibri"/>
          <w:b/>
          <w:bCs/>
          <w:sz w:val="26"/>
          <w:szCs w:val="26"/>
        </w:rPr>
      </w:pPr>
      <w:r>
        <w:rPr>
          <w:rFonts w:cs="Calibri"/>
          <w:b/>
          <w:bCs/>
          <w:sz w:val="26"/>
          <w:szCs w:val="26"/>
        </w:rPr>
        <w:t>IL A ETE PREALABLEMENT EXPOSE CE QUI SUIT :</w:t>
      </w:r>
    </w:p>
    <w:p w14:paraId="24348D72" w14:textId="77777777" w:rsidR="00E26835" w:rsidRDefault="00E26835">
      <w:pPr>
        <w:jc w:val="both"/>
        <w:rPr>
          <w:rFonts w:cs="Calibri"/>
          <w:sz w:val="26"/>
          <w:szCs w:val="26"/>
        </w:rPr>
      </w:pPr>
    </w:p>
    <w:p w14:paraId="130470F5" w14:textId="6EADFFA0" w:rsidR="00FE0FAE" w:rsidRDefault="003B0BAC">
      <w:pPr>
        <w:jc w:val="both"/>
        <w:rPr>
          <w:rFonts w:cs="Calibri"/>
          <w:sz w:val="26"/>
          <w:szCs w:val="26"/>
        </w:rPr>
      </w:pPr>
      <w:r>
        <w:rPr>
          <w:rFonts w:cs="Calibri"/>
          <w:sz w:val="26"/>
          <w:szCs w:val="26"/>
        </w:rPr>
        <w:t>Considérant la Convention de partenariat entre l’UCCIOI et la COI signée le 9 avril 2014 et les accords successifs ;</w:t>
      </w:r>
    </w:p>
    <w:p w14:paraId="130470F6" w14:textId="77777777" w:rsidR="00FE0FAE" w:rsidRDefault="003B0BAC">
      <w:pPr>
        <w:jc w:val="both"/>
        <w:rPr>
          <w:rFonts w:cs="Calibri"/>
          <w:sz w:val="26"/>
          <w:szCs w:val="26"/>
        </w:rPr>
      </w:pPr>
      <w:r>
        <w:rPr>
          <w:rFonts w:cs="Calibri"/>
          <w:sz w:val="26"/>
          <w:szCs w:val="26"/>
        </w:rPr>
        <w:t>Considérant les Plans de développement stratégiques de la COI ;</w:t>
      </w:r>
    </w:p>
    <w:p w14:paraId="130470F7" w14:textId="77777777" w:rsidR="00FE0FAE" w:rsidRDefault="003B0BAC">
      <w:pPr>
        <w:jc w:val="both"/>
        <w:rPr>
          <w:rFonts w:cs="Calibri"/>
          <w:sz w:val="26"/>
          <w:szCs w:val="26"/>
        </w:rPr>
      </w:pPr>
      <w:r>
        <w:rPr>
          <w:rFonts w:cs="Calibri"/>
          <w:sz w:val="26"/>
          <w:szCs w:val="26"/>
        </w:rPr>
        <w:t>Considérant la feuille de route 2021-2026 de Cap Business océan Indien ;</w:t>
      </w:r>
    </w:p>
    <w:p w14:paraId="130470F8" w14:textId="77777777" w:rsidR="00FE0FAE" w:rsidRDefault="003B0BAC">
      <w:pPr>
        <w:jc w:val="both"/>
        <w:rPr>
          <w:rFonts w:cs="Calibri"/>
          <w:sz w:val="26"/>
          <w:szCs w:val="26"/>
        </w:rPr>
      </w:pPr>
      <w:r>
        <w:rPr>
          <w:rFonts w:cs="Calibri"/>
          <w:sz w:val="26"/>
          <w:szCs w:val="26"/>
        </w:rPr>
        <w:t xml:space="preserve">Considérant que la COI et Cap Business océan Indien partagent des objectifs communs et que la conclusion de cette Convention de partenariat facilitera les collaborations et les complémentarités au bénéfice de </w:t>
      </w:r>
      <w:proofErr w:type="gramStart"/>
      <w:r>
        <w:rPr>
          <w:rFonts w:cs="Calibri"/>
          <w:sz w:val="26"/>
          <w:szCs w:val="26"/>
        </w:rPr>
        <w:t>l’</w:t>
      </w:r>
      <w:proofErr w:type="spellStart"/>
      <w:r>
        <w:rPr>
          <w:rFonts w:cs="Calibri"/>
          <w:sz w:val="26"/>
          <w:szCs w:val="26"/>
        </w:rPr>
        <w:t>Indianocéanie</w:t>
      </w:r>
      <w:proofErr w:type="spellEnd"/>
      <w:r>
        <w:rPr>
          <w:rFonts w:cs="Calibri"/>
          <w:sz w:val="26"/>
          <w:szCs w:val="26"/>
        </w:rPr>
        <w:t>;</w:t>
      </w:r>
      <w:proofErr w:type="gramEnd"/>
    </w:p>
    <w:p w14:paraId="130470F9" w14:textId="77777777" w:rsidR="00FE0FAE" w:rsidRDefault="003B0BAC">
      <w:pPr>
        <w:jc w:val="both"/>
        <w:rPr>
          <w:rFonts w:cs="Calibri"/>
          <w:sz w:val="26"/>
          <w:szCs w:val="26"/>
        </w:rPr>
      </w:pPr>
      <w:r>
        <w:rPr>
          <w:rFonts w:cs="Calibri"/>
          <w:sz w:val="26"/>
          <w:szCs w:val="26"/>
        </w:rPr>
        <w:t xml:space="preserve">Considérant le rôle de la COI pour la promotion et la défense des spécificités de ses </w:t>
      </w:r>
      <w:proofErr w:type="spellStart"/>
      <w:r>
        <w:rPr>
          <w:rFonts w:cs="Calibri"/>
          <w:sz w:val="26"/>
          <w:szCs w:val="26"/>
        </w:rPr>
        <w:t>Etats</w:t>
      </w:r>
      <w:proofErr w:type="spellEnd"/>
      <w:r>
        <w:rPr>
          <w:rFonts w:cs="Calibri"/>
          <w:sz w:val="26"/>
          <w:szCs w:val="26"/>
        </w:rPr>
        <w:t xml:space="preserve"> membres sur les scènes régionales, continentales et internationales ;</w:t>
      </w:r>
    </w:p>
    <w:p w14:paraId="39F1B5CC" w14:textId="357DBA88" w:rsidR="006541E0" w:rsidRPr="00E26835" w:rsidRDefault="003B0BAC">
      <w:pPr>
        <w:jc w:val="both"/>
        <w:rPr>
          <w:rFonts w:cs="Calibri"/>
          <w:sz w:val="26"/>
          <w:szCs w:val="26"/>
        </w:rPr>
      </w:pPr>
      <w:r>
        <w:rPr>
          <w:rFonts w:cs="Calibri"/>
          <w:sz w:val="26"/>
          <w:szCs w:val="26"/>
        </w:rPr>
        <w:t xml:space="preserve">Considérant </w:t>
      </w:r>
      <w:r w:rsidR="008F3761">
        <w:rPr>
          <w:rFonts w:cs="Calibri"/>
          <w:sz w:val="26"/>
          <w:szCs w:val="26"/>
        </w:rPr>
        <w:t xml:space="preserve">Cap Business </w:t>
      </w:r>
      <w:r w:rsidR="008F3761" w:rsidRPr="00E26835">
        <w:rPr>
          <w:rFonts w:cs="Calibri"/>
          <w:sz w:val="26"/>
          <w:szCs w:val="26"/>
        </w:rPr>
        <w:t>OI comme partenaire privilégié en tant que représentant du secteur privé régional et</w:t>
      </w:r>
      <w:r>
        <w:rPr>
          <w:rFonts w:cs="Calibri"/>
          <w:sz w:val="26"/>
          <w:szCs w:val="26"/>
        </w:rPr>
        <w:t xml:space="preserve"> plateforme régionale de réflexion, de concertation et de mobilisation de</w:t>
      </w:r>
      <w:r w:rsidR="006B0518">
        <w:rPr>
          <w:rFonts w:cs="Calibri"/>
          <w:sz w:val="26"/>
          <w:szCs w:val="26"/>
        </w:rPr>
        <w:t>s acteurs économique</w:t>
      </w:r>
      <w:r>
        <w:rPr>
          <w:rFonts w:cs="Calibri"/>
          <w:sz w:val="26"/>
          <w:szCs w:val="26"/>
        </w:rPr>
        <w:t>s de la région ;</w:t>
      </w:r>
    </w:p>
    <w:p w14:paraId="130470FC" w14:textId="3369CF45" w:rsidR="00FE0FAE" w:rsidRDefault="003B0BAC">
      <w:pPr>
        <w:jc w:val="both"/>
        <w:rPr>
          <w:rFonts w:cs="Calibri"/>
          <w:sz w:val="26"/>
          <w:szCs w:val="26"/>
        </w:rPr>
      </w:pPr>
      <w:r>
        <w:rPr>
          <w:rFonts w:cs="Calibri"/>
          <w:sz w:val="26"/>
          <w:szCs w:val="26"/>
        </w:rPr>
        <w:t xml:space="preserve">Considérant la volonté de renforcer le dialogue public-privé régional pour un développement économique régional plus juste, durable et résilient ; </w:t>
      </w:r>
    </w:p>
    <w:p w14:paraId="130470FD" w14:textId="4C28F66D" w:rsidR="00FE0FAE" w:rsidRDefault="003B0BAC">
      <w:pPr>
        <w:jc w:val="both"/>
        <w:rPr>
          <w:rFonts w:cs="Calibri"/>
          <w:sz w:val="26"/>
          <w:szCs w:val="26"/>
        </w:rPr>
      </w:pPr>
      <w:r>
        <w:rPr>
          <w:rFonts w:cs="Calibri"/>
          <w:sz w:val="26"/>
          <w:szCs w:val="26"/>
        </w:rPr>
        <w:t xml:space="preserve">Réaffirmant la volonté de la COI et Cap Business OI de collaborer, dans le respect des principes de subsidiarité et complémentarité, pour améliorer la qualité du dialogue </w:t>
      </w:r>
      <w:r>
        <w:rPr>
          <w:rFonts w:cs="Calibri"/>
          <w:sz w:val="26"/>
          <w:szCs w:val="26"/>
        </w:rPr>
        <w:lastRenderedPageBreak/>
        <w:t>régional afin de construire des partenariats concrets qui renforceront, à terme, la solidarité et la résilience à l’échelle régionale ;</w:t>
      </w:r>
    </w:p>
    <w:p w14:paraId="130470FE" w14:textId="1E6C8189" w:rsidR="00FE0FAE" w:rsidRDefault="003B0BAC">
      <w:pPr>
        <w:jc w:val="both"/>
      </w:pPr>
      <w:r>
        <w:rPr>
          <w:rFonts w:cs="Calibri"/>
          <w:sz w:val="26"/>
          <w:szCs w:val="26"/>
        </w:rPr>
        <w:t>Considérant qu’en raison de leur insularité, les territoires de l’</w:t>
      </w:r>
      <w:proofErr w:type="spellStart"/>
      <w:r>
        <w:rPr>
          <w:rFonts w:cs="Calibri"/>
          <w:sz w:val="26"/>
          <w:szCs w:val="26"/>
        </w:rPr>
        <w:t>Indianocéanie</w:t>
      </w:r>
      <w:proofErr w:type="spellEnd"/>
      <w:r>
        <w:rPr>
          <w:rFonts w:cs="Calibri"/>
          <w:sz w:val="26"/>
          <w:szCs w:val="26"/>
        </w:rPr>
        <w:t xml:space="preserve"> sont vulnérables au monde face aux effets du</w:t>
      </w:r>
      <w:r w:rsidR="006B0518">
        <w:rPr>
          <w:rFonts w:cs="Calibri"/>
          <w:sz w:val="26"/>
          <w:szCs w:val="26"/>
        </w:rPr>
        <w:t xml:space="preserve"> dérèglement </w:t>
      </w:r>
      <w:r>
        <w:rPr>
          <w:rFonts w:cs="Calibri"/>
          <w:sz w:val="26"/>
          <w:szCs w:val="26"/>
        </w:rPr>
        <w:t>climatique.</w:t>
      </w:r>
    </w:p>
    <w:p w14:paraId="130470FF" w14:textId="77777777" w:rsidR="00FE0FAE" w:rsidRDefault="003B0BAC">
      <w:pPr>
        <w:jc w:val="both"/>
        <w:rPr>
          <w:rFonts w:cs="Calibri"/>
          <w:sz w:val="26"/>
          <w:szCs w:val="26"/>
        </w:rPr>
      </w:pPr>
      <w:r>
        <w:rPr>
          <w:rFonts w:cs="Calibri"/>
          <w:sz w:val="26"/>
          <w:szCs w:val="26"/>
        </w:rPr>
        <w:t xml:space="preserve">Attendus : </w:t>
      </w:r>
    </w:p>
    <w:p w14:paraId="13047100" w14:textId="77777777" w:rsidR="00FE0FAE" w:rsidRDefault="003B0BAC">
      <w:pPr>
        <w:jc w:val="both"/>
      </w:pPr>
      <w:r>
        <w:rPr>
          <w:rFonts w:cs="Calibri"/>
          <w:sz w:val="26"/>
          <w:szCs w:val="26"/>
          <w:lang w:eastAsia="fr-FR"/>
        </w:rPr>
        <w:t>L’élaboration de méthodes et des réflexes de partage et de travail permettant de combiner la valeur ajoutée de chaque organisation ;</w:t>
      </w:r>
    </w:p>
    <w:p w14:paraId="13047101" w14:textId="77777777" w:rsidR="00FE0FAE" w:rsidRDefault="003B0BAC">
      <w:pPr>
        <w:jc w:val="both"/>
        <w:rPr>
          <w:rFonts w:cs="Calibri"/>
          <w:sz w:val="26"/>
          <w:szCs w:val="26"/>
        </w:rPr>
      </w:pPr>
      <w:r>
        <w:rPr>
          <w:rFonts w:cs="Calibri"/>
          <w:sz w:val="26"/>
          <w:szCs w:val="26"/>
        </w:rPr>
        <w:t xml:space="preserve">La nécessité d’efforts en commun pour favoriser le développement et une intégration économique régional plus juste, durable et résilient ; </w:t>
      </w:r>
    </w:p>
    <w:p w14:paraId="13047102" w14:textId="77777777" w:rsidR="00FE0FAE" w:rsidRDefault="003B0BAC">
      <w:pPr>
        <w:jc w:val="both"/>
        <w:rPr>
          <w:rFonts w:cs="Calibri"/>
          <w:sz w:val="26"/>
          <w:szCs w:val="26"/>
        </w:rPr>
      </w:pPr>
      <w:r>
        <w:rPr>
          <w:rFonts w:cs="Calibri"/>
          <w:sz w:val="26"/>
          <w:szCs w:val="26"/>
        </w:rPr>
        <w:t>L’importance de la collaboration du secteur privé régional et du secteur public régional en faveur du bien-être des populations de l’</w:t>
      </w:r>
      <w:proofErr w:type="spellStart"/>
      <w:r>
        <w:rPr>
          <w:rFonts w:cs="Calibri"/>
          <w:sz w:val="26"/>
          <w:szCs w:val="26"/>
        </w:rPr>
        <w:t>Indianocéanie</w:t>
      </w:r>
      <w:proofErr w:type="spellEnd"/>
      <w:r>
        <w:rPr>
          <w:rFonts w:cs="Calibri"/>
          <w:sz w:val="26"/>
          <w:szCs w:val="26"/>
        </w:rPr>
        <w:t xml:space="preserve">. </w:t>
      </w:r>
    </w:p>
    <w:p w14:paraId="13047103" w14:textId="77777777" w:rsidR="00FE0FAE" w:rsidRDefault="00FE0FAE">
      <w:pPr>
        <w:jc w:val="both"/>
        <w:rPr>
          <w:rFonts w:cs="Calibri"/>
          <w:b/>
          <w:bCs/>
          <w:sz w:val="26"/>
          <w:szCs w:val="26"/>
        </w:rPr>
      </w:pPr>
    </w:p>
    <w:p w14:paraId="13047104" w14:textId="77777777" w:rsidR="00FE0FAE" w:rsidRDefault="003B0BAC">
      <w:pPr>
        <w:jc w:val="both"/>
        <w:rPr>
          <w:rFonts w:cs="Calibri"/>
          <w:b/>
          <w:bCs/>
          <w:sz w:val="26"/>
          <w:szCs w:val="26"/>
        </w:rPr>
      </w:pPr>
      <w:r>
        <w:rPr>
          <w:rFonts w:cs="Calibri"/>
          <w:b/>
          <w:bCs/>
          <w:sz w:val="26"/>
          <w:szCs w:val="26"/>
        </w:rPr>
        <w:t xml:space="preserve">Il est convenu de ce qui suit : </w:t>
      </w:r>
    </w:p>
    <w:p w14:paraId="13047105" w14:textId="77777777" w:rsidR="00FE0FAE" w:rsidRDefault="00FE0FAE">
      <w:pPr>
        <w:jc w:val="both"/>
        <w:rPr>
          <w:rFonts w:cs="Calibri"/>
          <w:sz w:val="26"/>
          <w:szCs w:val="26"/>
        </w:rPr>
      </w:pPr>
    </w:p>
    <w:p w14:paraId="13047106" w14:textId="77777777" w:rsidR="00FE0FAE" w:rsidRDefault="003B0BAC">
      <w:pPr>
        <w:jc w:val="both"/>
        <w:rPr>
          <w:rFonts w:cs="Calibri"/>
          <w:sz w:val="26"/>
          <w:szCs w:val="26"/>
          <w:u w:val="single"/>
        </w:rPr>
      </w:pPr>
      <w:r>
        <w:rPr>
          <w:rFonts w:cs="Calibri"/>
          <w:sz w:val="26"/>
          <w:szCs w:val="26"/>
          <w:u w:val="single"/>
        </w:rPr>
        <w:t>Article 1- Objectifs généraux de l’accord</w:t>
      </w:r>
    </w:p>
    <w:p w14:paraId="13047107" w14:textId="77777777" w:rsidR="00FE0FAE" w:rsidRDefault="003B0BAC">
      <w:pPr>
        <w:jc w:val="both"/>
      </w:pPr>
      <w:r>
        <w:rPr>
          <w:rFonts w:cs="Calibri"/>
          <w:sz w:val="26"/>
          <w:szCs w:val="26"/>
        </w:rPr>
        <w:t>L’objectif de cette Convention de partenariat est de :</w:t>
      </w:r>
    </w:p>
    <w:p w14:paraId="13047108" w14:textId="2766B9D2" w:rsidR="00FE0FAE" w:rsidRDefault="003B0BAC">
      <w:pPr>
        <w:pStyle w:val="Paragraphedeliste"/>
        <w:numPr>
          <w:ilvl w:val="0"/>
          <w:numId w:val="2"/>
        </w:numPr>
        <w:jc w:val="both"/>
      </w:pPr>
      <w:r>
        <w:rPr>
          <w:rFonts w:cs="Calibri"/>
          <w:sz w:val="26"/>
          <w:szCs w:val="26"/>
        </w:rPr>
        <w:t xml:space="preserve"> Procurer aux Parties un</w:t>
      </w:r>
      <w:r w:rsidR="006B0518">
        <w:rPr>
          <w:rFonts w:cs="Calibri"/>
          <w:sz w:val="26"/>
          <w:szCs w:val="26"/>
        </w:rPr>
        <w:t xml:space="preserve"> cadre</w:t>
      </w:r>
      <w:r>
        <w:rPr>
          <w:rFonts w:cs="Calibri"/>
          <w:sz w:val="26"/>
          <w:szCs w:val="26"/>
        </w:rPr>
        <w:t xml:space="preserve"> général de collaboration pour le développement de l’</w:t>
      </w:r>
      <w:proofErr w:type="spellStart"/>
      <w:r>
        <w:rPr>
          <w:rFonts w:cs="Calibri"/>
          <w:sz w:val="26"/>
          <w:szCs w:val="26"/>
        </w:rPr>
        <w:t>Indianocéanie</w:t>
      </w:r>
      <w:proofErr w:type="spellEnd"/>
      <w:r>
        <w:rPr>
          <w:rFonts w:cs="Calibri"/>
          <w:sz w:val="26"/>
          <w:szCs w:val="26"/>
        </w:rPr>
        <w:t> ; et</w:t>
      </w:r>
    </w:p>
    <w:p w14:paraId="13047109" w14:textId="369F1853" w:rsidR="00FE0FAE" w:rsidRDefault="003B0BAC">
      <w:pPr>
        <w:pStyle w:val="Paragraphedeliste"/>
        <w:numPr>
          <w:ilvl w:val="0"/>
          <w:numId w:val="2"/>
        </w:numPr>
        <w:jc w:val="both"/>
      </w:pPr>
      <w:r>
        <w:rPr>
          <w:rFonts w:cs="Calibri"/>
          <w:sz w:val="26"/>
          <w:szCs w:val="26"/>
        </w:rPr>
        <w:t>Concevoir et mener ensemble différentes actions et initiatives qui ont vocation à faciliter la coopération entre les acteurs</w:t>
      </w:r>
      <w:r w:rsidR="006B0518">
        <w:rPr>
          <w:rFonts w:cs="Calibri"/>
          <w:sz w:val="26"/>
          <w:szCs w:val="26"/>
        </w:rPr>
        <w:t xml:space="preserve"> publics </w:t>
      </w:r>
      <w:r>
        <w:rPr>
          <w:rFonts w:cs="Calibri"/>
          <w:sz w:val="26"/>
          <w:szCs w:val="26"/>
        </w:rPr>
        <w:t xml:space="preserve">et économiques régionaux d’une part, et favoriser l’émergence de fronts communs d’autre part. </w:t>
      </w:r>
    </w:p>
    <w:p w14:paraId="1304710A" w14:textId="77777777" w:rsidR="00FE0FAE" w:rsidRDefault="003B0BAC">
      <w:pPr>
        <w:jc w:val="both"/>
        <w:rPr>
          <w:rFonts w:cs="Calibri"/>
          <w:sz w:val="26"/>
          <w:szCs w:val="26"/>
        </w:rPr>
      </w:pPr>
      <w:r>
        <w:rPr>
          <w:rFonts w:cs="Calibri"/>
          <w:sz w:val="26"/>
          <w:szCs w:val="26"/>
        </w:rPr>
        <w:t xml:space="preserve">Sans préjudice de la coopération dans les domaines supplémentaires, les parties conviennent de promouvoir et de renforcer leur coopération et synergies autant que possible dans des domaines d’intérêts communs, notamment : </w:t>
      </w:r>
    </w:p>
    <w:p w14:paraId="1304710B" w14:textId="77777777" w:rsidR="00FE0FAE" w:rsidRDefault="003B0BAC">
      <w:pPr>
        <w:pStyle w:val="Paragraphedeliste"/>
        <w:numPr>
          <w:ilvl w:val="0"/>
          <w:numId w:val="3"/>
        </w:numPr>
        <w:jc w:val="both"/>
        <w:rPr>
          <w:rFonts w:cs="Calibri"/>
          <w:sz w:val="26"/>
          <w:szCs w:val="26"/>
        </w:rPr>
      </w:pPr>
      <w:r>
        <w:rPr>
          <w:rFonts w:cs="Calibri"/>
          <w:sz w:val="26"/>
          <w:szCs w:val="26"/>
        </w:rPr>
        <w:t>La croissance inclusive ;</w:t>
      </w:r>
    </w:p>
    <w:p w14:paraId="1304710C" w14:textId="77777777" w:rsidR="00FE0FAE" w:rsidRDefault="003B0BAC">
      <w:pPr>
        <w:pStyle w:val="Paragraphedeliste"/>
        <w:numPr>
          <w:ilvl w:val="0"/>
          <w:numId w:val="3"/>
        </w:numPr>
        <w:jc w:val="both"/>
        <w:rPr>
          <w:rFonts w:cs="Calibri"/>
          <w:sz w:val="26"/>
          <w:szCs w:val="26"/>
        </w:rPr>
      </w:pPr>
      <w:r>
        <w:rPr>
          <w:rFonts w:cs="Calibri"/>
          <w:sz w:val="26"/>
          <w:szCs w:val="26"/>
        </w:rPr>
        <w:t>Les échanges commerciaux régionaux ;</w:t>
      </w:r>
    </w:p>
    <w:p w14:paraId="1304710D" w14:textId="77777777" w:rsidR="00FE0FAE" w:rsidRDefault="003B0BAC">
      <w:pPr>
        <w:pStyle w:val="Paragraphedeliste"/>
        <w:numPr>
          <w:ilvl w:val="0"/>
          <w:numId w:val="3"/>
        </w:numPr>
        <w:jc w:val="both"/>
        <w:rPr>
          <w:rFonts w:cs="Calibri"/>
          <w:sz w:val="26"/>
          <w:szCs w:val="26"/>
        </w:rPr>
      </w:pPr>
      <w:r>
        <w:rPr>
          <w:rFonts w:cs="Calibri"/>
          <w:sz w:val="26"/>
          <w:szCs w:val="26"/>
        </w:rPr>
        <w:t>La connectivité régionale ;</w:t>
      </w:r>
    </w:p>
    <w:p w14:paraId="1304710E" w14:textId="77777777" w:rsidR="00FE0FAE" w:rsidRDefault="003B0BAC">
      <w:pPr>
        <w:pStyle w:val="Paragraphedeliste"/>
        <w:numPr>
          <w:ilvl w:val="0"/>
          <w:numId w:val="3"/>
        </w:numPr>
        <w:jc w:val="both"/>
        <w:rPr>
          <w:rFonts w:cs="Calibri"/>
          <w:sz w:val="26"/>
          <w:szCs w:val="26"/>
        </w:rPr>
      </w:pPr>
      <w:r>
        <w:rPr>
          <w:rFonts w:cs="Calibri"/>
          <w:sz w:val="26"/>
          <w:szCs w:val="26"/>
        </w:rPr>
        <w:t>L’économie bleue ; et</w:t>
      </w:r>
    </w:p>
    <w:p w14:paraId="1304710F" w14:textId="77777777" w:rsidR="00FE0FAE" w:rsidRDefault="003B0BAC">
      <w:pPr>
        <w:pStyle w:val="Paragraphedeliste"/>
        <w:numPr>
          <w:ilvl w:val="0"/>
          <w:numId w:val="3"/>
        </w:numPr>
        <w:jc w:val="both"/>
        <w:rPr>
          <w:rFonts w:cs="Calibri"/>
          <w:sz w:val="26"/>
          <w:szCs w:val="26"/>
        </w:rPr>
      </w:pPr>
      <w:r>
        <w:rPr>
          <w:rFonts w:cs="Calibri"/>
          <w:sz w:val="26"/>
          <w:szCs w:val="26"/>
        </w:rPr>
        <w:t>La responsabilité sociale et environnementale.</w:t>
      </w:r>
    </w:p>
    <w:p w14:paraId="13047110" w14:textId="77777777" w:rsidR="00FE0FAE" w:rsidRDefault="00FE0FAE">
      <w:pPr>
        <w:pStyle w:val="Paragraphedeliste"/>
        <w:ind w:left="1080"/>
        <w:jc w:val="both"/>
        <w:rPr>
          <w:rFonts w:cs="Calibri"/>
          <w:sz w:val="26"/>
          <w:szCs w:val="26"/>
        </w:rPr>
      </w:pPr>
    </w:p>
    <w:p w14:paraId="13047111" w14:textId="77777777" w:rsidR="00FE0FAE" w:rsidRDefault="003B0BAC">
      <w:pPr>
        <w:jc w:val="both"/>
        <w:rPr>
          <w:rFonts w:cs="Calibri"/>
          <w:sz w:val="26"/>
          <w:szCs w:val="26"/>
          <w:u w:val="single"/>
        </w:rPr>
      </w:pPr>
      <w:r>
        <w:rPr>
          <w:rFonts w:cs="Calibri"/>
          <w:sz w:val="26"/>
          <w:szCs w:val="26"/>
          <w:u w:val="single"/>
        </w:rPr>
        <w:t>Article 2- Modalités de mise en œuvre</w:t>
      </w:r>
    </w:p>
    <w:p w14:paraId="13047112" w14:textId="48577B97" w:rsidR="00FE0FAE" w:rsidRDefault="003B0BAC">
      <w:pPr>
        <w:pStyle w:val="Paragraphedeliste"/>
        <w:numPr>
          <w:ilvl w:val="0"/>
          <w:numId w:val="4"/>
        </w:numPr>
        <w:autoSpaceDE w:val="0"/>
        <w:spacing w:after="0"/>
        <w:jc w:val="both"/>
      </w:pPr>
      <w:r>
        <w:rPr>
          <w:rFonts w:cs="Calibri"/>
          <w:sz w:val="26"/>
          <w:szCs w:val="26"/>
        </w:rPr>
        <w:lastRenderedPageBreak/>
        <w:t>Les Parties s’entendent à mettre en œuvre la présente Convention de partenariat par le biais de collaborations</w:t>
      </w:r>
      <w:r w:rsidR="006B0518">
        <w:rPr>
          <w:rFonts w:cs="Calibri"/>
          <w:sz w:val="26"/>
          <w:szCs w:val="26"/>
        </w:rPr>
        <w:t xml:space="preserve"> </w:t>
      </w:r>
      <w:r>
        <w:rPr>
          <w:rFonts w:cs="Calibri"/>
          <w:sz w:val="26"/>
          <w:szCs w:val="26"/>
        </w:rPr>
        <w:t>sur des sujets d’intérêt commun à portée régionale.</w:t>
      </w:r>
    </w:p>
    <w:p w14:paraId="13047113" w14:textId="77777777" w:rsidR="00FE0FAE" w:rsidRDefault="00FE0FAE">
      <w:pPr>
        <w:autoSpaceDE w:val="0"/>
        <w:spacing w:after="0"/>
        <w:jc w:val="both"/>
        <w:rPr>
          <w:rFonts w:cs="Calibri"/>
          <w:sz w:val="26"/>
          <w:szCs w:val="26"/>
        </w:rPr>
      </w:pPr>
    </w:p>
    <w:p w14:paraId="13047114" w14:textId="77777777" w:rsidR="00FE0FAE" w:rsidRDefault="003B0BAC">
      <w:pPr>
        <w:pStyle w:val="Paragraphedeliste"/>
        <w:numPr>
          <w:ilvl w:val="0"/>
          <w:numId w:val="4"/>
        </w:numPr>
        <w:spacing w:before="120" w:after="120"/>
        <w:jc w:val="both"/>
        <w:rPr>
          <w:rFonts w:cs="Calibri"/>
          <w:sz w:val="26"/>
          <w:szCs w:val="26"/>
        </w:rPr>
      </w:pPr>
      <w:r>
        <w:rPr>
          <w:rFonts w:cs="Calibri"/>
          <w:sz w:val="26"/>
          <w:szCs w:val="26"/>
        </w:rPr>
        <w:t>Toute action de collaboration développée dans le cadre de la Convention de partenariat respectera les procédures internes respectives de chacune des parties.</w:t>
      </w:r>
    </w:p>
    <w:p w14:paraId="13047115" w14:textId="77777777" w:rsidR="00FE0FAE" w:rsidRDefault="00FE0FAE">
      <w:pPr>
        <w:spacing w:before="120" w:after="120"/>
        <w:jc w:val="both"/>
        <w:rPr>
          <w:rFonts w:cs="Calibri"/>
          <w:sz w:val="26"/>
          <w:szCs w:val="26"/>
        </w:rPr>
      </w:pPr>
    </w:p>
    <w:p w14:paraId="13047116" w14:textId="7B202EE0" w:rsidR="00FE0FAE" w:rsidRPr="00713229" w:rsidRDefault="003B0BAC">
      <w:pPr>
        <w:pStyle w:val="Paragraphedeliste"/>
        <w:numPr>
          <w:ilvl w:val="0"/>
          <w:numId w:val="4"/>
        </w:numPr>
        <w:jc w:val="both"/>
      </w:pPr>
      <w:r>
        <w:rPr>
          <w:rFonts w:cs="Calibri"/>
          <w:sz w:val="26"/>
          <w:szCs w:val="26"/>
        </w:rPr>
        <w:t xml:space="preserve">Si les actions de collaboration développées dans le cadre de la Convention de partenariat devaient mobiliser les contributions financières, matérielles et en personnel de toute Partie, de telles actions seront formalisées par accords </w:t>
      </w:r>
      <w:r w:rsidR="006B0518">
        <w:rPr>
          <w:rFonts w:cs="Calibri"/>
          <w:sz w:val="26"/>
          <w:szCs w:val="26"/>
        </w:rPr>
        <w:t>complémentaires</w:t>
      </w:r>
      <w:r>
        <w:rPr>
          <w:rFonts w:cs="Calibri"/>
          <w:sz w:val="26"/>
          <w:szCs w:val="26"/>
        </w:rPr>
        <w:t xml:space="preserve"> de mise en </w:t>
      </w:r>
      <w:r w:rsidR="00713229">
        <w:rPr>
          <w:rFonts w:cs="Calibri"/>
          <w:sz w:val="26"/>
          <w:szCs w:val="26"/>
        </w:rPr>
        <w:t>œuvre</w:t>
      </w:r>
      <w:r>
        <w:rPr>
          <w:rFonts w:cs="Calibri"/>
          <w:sz w:val="26"/>
          <w:szCs w:val="26"/>
        </w:rPr>
        <w:t>, visant notamment à définir les objectifs, les actions à mener, la mobilisation des ressources, le calendrier de travail et les modalités de financement et de collaboration relatifs à de telles actions.</w:t>
      </w:r>
    </w:p>
    <w:p w14:paraId="2D8C0DC4" w14:textId="77777777" w:rsidR="00713229" w:rsidRDefault="00713229" w:rsidP="00713229">
      <w:pPr>
        <w:pStyle w:val="Paragraphedeliste"/>
      </w:pPr>
    </w:p>
    <w:p w14:paraId="2575A6C8" w14:textId="177F0459" w:rsidR="00713229" w:rsidRPr="00713229" w:rsidRDefault="00713229">
      <w:pPr>
        <w:pStyle w:val="Paragraphedeliste"/>
        <w:numPr>
          <w:ilvl w:val="0"/>
          <w:numId w:val="4"/>
        </w:numPr>
        <w:jc w:val="both"/>
        <w:rPr>
          <w:sz w:val="26"/>
          <w:szCs w:val="26"/>
        </w:rPr>
      </w:pPr>
      <w:r w:rsidRPr="00713229">
        <w:rPr>
          <w:sz w:val="26"/>
          <w:szCs w:val="26"/>
        </w:rPr>
        <w:t>La présente convention de partenariat annule et remplace la convention de partenariat signée le 19 juin 2019 entre l’UCCIOI et la COI.</w:t>
      </w:r>
    </w:p>
    <w:p w14:paraId="13047117" w14:textId="77777777" w:rsidR="00FE0FAE" w:rsidRDefault="00FE0FAE">
      <w:pPr>
        <w:jc w:val="both"/>
        <w:rPr>
          <w:rFonts w:cs="Calibri"/>
          <w:sz w:val="26"/>
          <w:szCs w:val="26"/>
        </w:rPr>
      </w:pPr>
    </w:p>
    <w:p w14:paraId="13047118" w14:textId="77777777" w:rsidR="00FE0FAE" w:rsidRDefault="003B0BAC">
      <w:pPr>
        <w:jc w:val="both"/>
        <w:rPr>
          <w:rFonts w:cs="Calibri"/>
          <w:sz w:val="26"/>
          <w:szCs w:val="26"/>
          <w:u w:val="single"/>
        </w:rPr>
      </w:pPr>
      <w:r>
        <w:rPr>
          <w:rFonts w:cs="Calibri"/>
          <w:sz w:val="26"/>
          <w:szCs w:val="26"/>
          <w:u w:val="single"/>
        </w:rPr>
        <w:t>Article 3 : Principes de collaboration</w:t>
      </w:r>
    </w:p>
    <w:p w14:paraId="13047119" w14:textId="77777777" w:rsidR="00FE0FAE" w:rsidRDefault="003B0BAC">
      <w:pPr>
        <w:pStyle w:val="Paragraphedeliste"/>
        <w:numPr>
          <w:ilvl w:val="1"/>
          <w:numId w:val="4"/>
        </w:numPr>
        <w:spacing w:before="120"/>
        <w:jc w:val="both"/>
        <w:rPr>
          <w:rFonts w:cs="Calibri"/>
          <w:sz w:val="26"/>
          <w:szCs w:val="26"/>
        </w:rPr>
      </w:pPr>
      <w:r>
        <w:rPr>
          <w:rFonts w:cs="Calibri"/>
          <w:sz w:val="26"/>
          <w:szCs w:val="26"/>
        </w:rPr>
        <w:t>Complémentarité et soutien réciproque</w:t>
      </w:r>
    </w:p>
    <w:p w14:paraId="1304711A" w14:textId="18E46DB8" w:rsidR="00FE0FAE" w:rsidRDefault="003B0BAC">
      <w:pPr>
        <w:pStyle w:val="Retraitcorpsdetexte2"/>
        <w:spacing w:before="120" w:line="240" w:lineRule="auto"/>
        <w:ind w:left="0"/>
        <w:jc w:val="both"/>
        <w:rPr>
          <w:rFonts w:cs="Calibri"/>
          <w:sz w:val="26"/>
          <w:szCs w:val="26"/>
        </w:rPr>
      </w:pPr>
      <w:r>
        <w:rPr>
          <w:rFonts w:cs="Calibri"/>
          <w:sz w:val="26"/>
          <w:szCs w:val="26"/>
        </w:rPr>
        <w:t>Les Parties se soutiendront mutuellement pour pouvoir atteindre l’Objectif cité ci-dessus et pour réaliser leurs missions respectives, en construisant les éléments de leurs programmes respectifs et en privilégiant l’efficacité tout en évitant les duplications.</w:t>
      </w:r>
      <w:r w:rsidR="00053DB9">
        <w:rPr>
          <w:rFonts w:cs="Calibri"/>
          <w:sz w:val="26"/>
          <w:szCs w:val="26"/>
        </w:rPr>
        <w:t xml:space="preserve"> Dans ce cadre :</w:t>
      </w:r>
    </w:p>
    <w:p w14:paraId="783FF5C9" w14:textId="48C52145" w:rsidR="00053DB9" w:rsidRDefault="00053DB9">
      <w:pPr>
        <w:pStyle w:val="Retraitcorpsdetexte2"/>
        <w:spacing w:before="120" w:line="240" w:lineRule="auto"/>
        <w:ind w:left="0"/>
        <w:jc w:val="both"/>
        <w:rPr>
          <w:rFonts w:cs="Calibri"/>
          <w:sz w:val="26"/>
          <w:szCs w:val="26"/>
        </w:rPr>
      </w:pPr>
    </w:p>
    <w:p w14:paraId="6D942B66" w14:textId="0A790DB6" w:rsidR="00053DB9" w:rsidRDefault="00053DB9" w:rsidP="00053DB9">
      <w:pPr>
        <w:pStyle w:val="Retraitcorpsdetexte2"/>
        <w:numPr>
          <w:ilvl w:val="0"/>
          <w:numId w:val="12"/>
        </w:numPr>
        <w:spacing w:before="120" w:line="276" w:lineRule="auto"/>
        <w:jc w:val="both"/>
        <w:rPr>
          <w:rFonts w:cs="Calibri"/>
          <w:sz w:val="26"/>
          <w:szCs w:val="26"/>
        </w:rPr>
      </w:pPr>
      <w:r w:rsidRPr="00053DB9">
        <w:rPr>
          <w:rFonts w:cs="Calibri"/>
          <w:sz w:val="26"/>
          <w:szCs w:val="26"/>
        </w:rPr>
        <w:t>Les parties s'informent et se consultent régulièrement sur les questions d'intérêt commun qui sont susceptibles de conduire à une collaboration mutuelle</w:t>
      </w:r>
      <w:r>
        <w:rPr>
          <w:rFonts w:cs="Calibri"/>
          <w:sz w:val="26"/>
          <w:szCs w:val="26"/>
        </w:rPr>
        <w:t>.</w:t>
      </w:r>
    </w:p>
    <w:p w14:paraId="610FBA89" w14:textId="77777777" w:rsidR="006F2C35" w:rsidRDefault="006F2C35" w:rsidP="009D71A7">
      <w:pPr>
        <w:pStyle w:val="Retraitcorpsdetexte2"/>
        <w:spacing w:before="120" w:line="276" w:lineRule="auto"/>
        <w:ind w:left="643"/>
        <w:jc w:val="both"/>
        <w:rPr>
          <w:rFonts w:cs="Calibri"/>
          <w:sz w:val="26"/>
          <w:szCs w:val="26"/>
        </w:rPr>
      </w:pPr>
    </w:p>
    <w:p w14:paraId="219D47B4" w14:textId="31DBAE10" w:rsidR="00053DB9" w:rsidRPr="00053DB9" w:rsidRDefault="00053DB9" w:rsidP="009D71A7">
      <w:pPr>
        <w:pStyle w:val="Retraitcorpsdetexte2"/>
        <w:numPr>
          <w:ilvl w:val="0"/>
          <w:numId w:val="12"/>
        </w:numPr>
        <w:spacing w:before="120" w:line="276" w:lineRule="auto"/>
        <w:jc w:val="both"/>
        <w:rPr>
          <w:rFonts w:cs="Calibri"/>
          <w:sz w:val="26"/>
          <w:szCs w:val="26"/>
        </w:rPr>
      </w:pPr>
      <w:r w:rsidRPr="00053DB9">
        <w:rPr>
          <w:rFonts w:cs="Calibri"/>
          <w:sz w:val="26"/>
          <w:szCs w:val="26"/>
        </w:rPr>
        <w:t>Les parties peuvent échanger des informations, de la documentation sur des questions d'intérêt commun, conformément à leurs règles administratives respectives en matière de confidentialité et sous réserve de la conclusion entre les parties des arrangements nécessaires pour préserver le statut des informations confidentielles.</w:t>
      </w:r>
    </w:p>
    <w:p w14:paraId="29D47E89" w14:textId="77777777" w:rsidR="00053DB9" w:rsidRPr="00053DB9" w:rsidRDefault="00053DB9" w:rsidP="009D71A7">
      <w:pPr>
        <w:pStyle w:val="Retraitcorpsdetexte2"/>
        <w:spacing w:before="120" w:line="276" w:lineRule="auto"/>
        <w:jc w:val="both"/>
        <w:rPr>
          <w:rFonts w:cs="Calibri"/>
          <w:sz w:val="26"/>
          <w:szCs w:val="26"/>
        </w:rPr>
      </w:pPr>
    </w:p>
    <w:p w14:paraId="25426073" w14:textId="797A99FA" w:rsidR="00053DB9" w:rsidRDefault="00053DB9" w:rsidP="009D71A7">
      <w:pPr>
        <w:pStyle w:val="Retraitcorpsdetexte2"/>
        <w:numPr>
          <w:ilvl w:val="0"/>
          <w:numId w:val="12"/>
        </w:numPr>
        <w:spacing w:before="120" w:line="276" w:lineRule="auto"/>
        <w:jc w:val="both"/>
        <w:rPr>
          <w:rFonts w:cs="Calibri"/>
          <w:sz w:val="26"/>
          <w:szCs w:val="26"/>
        </w:rPr>
      </w:pPr>
      <w:r w:rsidRPr="00053DB9">
        <w:rPr>
          <w:rFonts w:cs="Calibri"/>
          <w:sz w:val="26"/>
          <w:szCs w:val="26"/>
        </w:rPr>
        <w:lastRenderedPageBreak/>
        <w:t>Les parties organisent, à intervalles qu'elles jugent approprié</w:t>
      </w:r>
      <w:r w:rsidR="0017287E">
        <w:rPr>
          <w:rFonts w:cs="Calibri"/>
          <w:sz w:val="26"/>
          <w:szCs w:val="26"/>
        </w:rPr>
        <w:t>e</w:t>
      </w:r>
      <w:r w:rsidRPr="00053DB9">
        <w:rPr>
          <w:rFonts w:cs="Calibri"/>
          <w:sz w:val="26"/>
          <w:szCs w:val="26"/>
        </w:rPr>
        <w:t xml:space="preserve">s, des réunions pour examiner l'état d'avancement des activités menées dans le cadre du présent protocole d'accord et pour planifier les activités futures. </w:t>
      </w:r>
    </w:p>
    <w:p w14:paraId="78D3668A" w14:textId="77777777" w:rsidR="00053DB9" w:rsidRPr="00053DB9" w:rsidRDefault="00053DB9" w:rsidP="009D71A7">
      <w:pPr>
        <w:pStyle w:val="Retraitcorpsdetexte2"/>
        <w:spacing w:before="120" w:line="276" w:lineRule="auto"/>
        <w:ind w:left="643"/>
        <w:jc w:val="both"/>
        <w:rPr>
          <w:rFonts w:cs="Calibri"/>
          <w:sz w:val="26"/>
          <w:szCs w:val="26"/>
        </w:rPr>
      </w:pPr>
    </w:p>
    <w:p w14:paraId="56300EC6" w14:textId="2D6DCEDA" w:rsidR="00053DB9" w:rsidRDefault="00053DB9" w:rsidP="009D71A7">
      <w:pPr>
        <w:pStyle w:val="Retraitcorpsdetexte2"/>
        <w:numPr>
          <w:ilvl w:val="0"/>
          <w:numId w:val="12"/>
        </w:numPr>
        <w:spacing w:before="120" w:line="276" w:lineRule="auto"/>
        <w:jc w:val="both"/>
        <w:rPr>
          <w:rFonts w:cs="Calibri"/>
          <w:sz w:val="26"/>
          <w:szCs w:val="26"/>
        </w:rPr>
      </w:pPr>
      <w:r w:rsidRPr="00053DB9">
        <w:rPr>
          <w:rFonts w:cs="Calibri"/>
          <w:sz w:val="26"/>
          <w:szCs w:val="26"/>
        </w:rPr>
        <w:t>Chaque partie s'engage à inviter l'autre à toutes les conférences et réunions pertinentes, conformément à ses procédures et pratiques.</w:t>
      </w:r>
    </w:p>
    <w:p w14:paraId="1304711B" w14:textId="77777777" w:rsidR="00FE0FAE" w:rsidRDefault="003B0BAC">
      <w:pPr>
        <w:pStyle w:val="Paragraphedeliste"/>
        <w:numPr>
          <w:ilvl w:val="1"/>
          <w:numId w:val="4"/>
        </w:numPr>
        <w:spacing w:before="120"/>
        <w:jc w:val="both"/>
        <w:rPr>
          <w:rFonts w:cs="Calibri"/>
          <w:sz w:val="26"/>
          <w:szCs w:val="26"/>
        </w:rPr>
      </w:pPr>
      <w:r>
        <w:rPr>
          <w:rFonts w:cs="Calibri"/>
          <w:sz w:val="26"/>
          <w:szCs w:val="26"/>
        </w:rPr>
        <w:t>Avantages mutuels</w:t>
      </w:r>
    </w:p>
    <w:p w14:paraId="1304711C" w14:textId="18752918" w:rsidR="00FE0FAE" w:rsidRDefault="003B0BAC">
      <w:pPr>
        <w:spacing w:before="120"/>
        <w:jc w:val="both"/>
        <w:rPr>
          <w:rFonts w:cs="Calibri"/>
          <w:sz w:val="26"/>
          <w:szCs w:val="26"/>
        </w:rPr>
      </w:pPr>
      <w:r>
        <w:rPr>
          <w:rFonts w:cs="Calibri"/>
          <w:sz w:val="26"/>
          <w:szCs w:val="26"/>
        </w:rPr>
        <w:t>Les projets et activités spécifiques auxquels les parties collaboreront dans le cadre de la présente Convention de partenariat et des accords complémentaires seront sélectionnés, convenus et réalisés de manière à atteindre l'objectif et à apporter un avantage évident aux deux parties.</w:t>
      </w:r>
    </w:p>
    <w:p w14:paraId="1304711D" w14:textId="77777777" w:rsidR="00FE0FAE" w:rsidRDefault="003B0BAC">
      <w:pPr>
        <w:pStyle w:val="Paragraphedeliste"/>
        <w:numPr>
          <w:ilvl w:val="1"/>
          <w:numId w:val="4"/>
        </w:numPr>
        <w:jc w:val="both"/>
        <w:rPr>
          <w:rFonts w:cs="Calibri"/>
          <w:sz w:val="26"/>
          <w:szCs w:val="26"/>
        </w:rPr>
      </w:pPr>
      <w:r>
        <w:rPr>
          <w:rFonts w:cs="Calibri"/>
          <w:sz w:val="26"/>
          <w:szCs w:val="26"/>
        </w:rPr>
        <w:t>Responsabilité et financement des projets et activités de collaboration</w:t>
      </w:r>
    </w:p>
    <w:p w14:paraId="1304711E" w14:textId="4AB2B92C" w:rsidR="00FE0FAE" w:rsidRDefault="003B0BAC">
      <w:pPr>
        <w:jc w:val="both"/>
      </w:pPr>
      <w:r>
        <w:rPr>
          <w:rFonts w:cs="Calibri"/>
          <w:sz w:val="26"/>
          <w:szCs w:val="26"/>
        </w:rPr>
        <w:t>Les projets et activités de collaboration devront être traités avec une compréhension claire et conjointe du travail et des responsabilités qui incombent à chaque Partie ainsi que des modes et moyens de financement de chaque projet ou activité. Pour cela, les détails spécifiques concernant (a) le travail et les responsabilités de chaque Partie en termes de tâches opérationnelles, d’exécution ou administratives (b) les livrables convenus à produire par chaque Partie, et (c) la source, l’allocation, le contrôle et l’utilisation de tous les financements nécessaires devront être clairement définis dans un accord</w:t>
      </w:r>
      <w:r w:rsidR="006541E0">
        <w:rPr>
          <w:rFonts w:cs="Calibri"/>
          <w:sz w:val="26"/>
          <w:szCs w:val="26"/>
        </w:rPr>
        <w:t xml:space="preserve"> complémentaire de mise en œuvre.</w:t>
      </w:r>
      <w:r>
        <w:rPr>
          <w:rFonts w:cs="Calibri"/>
          <w:sz w:val="26"/>
          <w:szCs w:val="26"/>
        </w:rPr>
        <w:t xml:space="preserve"> </w:t>
      </w:r>
    </w:p>
    <w:p w14:paraId="1304711F" w14:textId="77777777" w:rsidR="00FE0FAE" w:rsidRDefault="003B0BAC">
      <w:pPr>
        <w:pStyle w:val="Paragraphedeliste"/>
        <w:numPr>
          <w:ilvl w:val="0"/>
          <w:numId w:val="4"/>
        </w:numPr>
        <w:jc w:val="both"/>
        <w:rPr>
          <w:rFonts w:cs="Calibri"/>
          <w:sz w:val="26"/>
          <w:szCs w:val="26"/>
        </w:rPr>
      </w:pPr>
      <w:r>
        <w:rPr>
          <w:rFonts w:cs="Calibri"/>
          <w:sz w:val="26"/>
          <w:szCs w:val="26"/>
        </w:rPr>
        <w:t>Reconnaissance mutuelle et publication des données</w:t>
      </w:r>
    </w:p>
    <w:p w14:paraId="13047120" w14:textId="77777777" w:rsidR="00FE0FAE" w:rsidRDefault="003B0BAC">
      <w:pPr>
        <w:pStyle w:val="Retraitcorpsdetexte"/>
        <w:spacing w:before="120"/>
        <w:ind w:left="0"/>
        <w:jc w:val="both"/>
        <w:rPr>
          <w:rFonts w:cs="Calibri"/>
          <w:sz w:val="26"/>
          <w:szCs w:val="26"/>
        </w:rPr>
      </w:pPr>
      <w:r>
        <w:rPr>
          <w:rFonts w:cs="Calibri"/>
          <w:sz w:val="26"/>
          <w:szCs w:val="26"/>
        </w:rPr>
        <w:t>Les déclarations publiques et les publications de l'une ou l'autre partie concernant les activités entreprises conjointement en vertu du présent Accord de collaboration reconnaissent expressément la relation de coopération entre les parties. En outre, lorsqu'une partie à l'intention d'utiliser, dans des publications sur quelque support que ce soit, des données et/ou des informations substantielles (collectivement dénommées "Données") obtenues par l'autre partie, la partie ayant l'intention d'utiliser ces documents devra :</w:t>
      </w:r>
    </w:p>
    <w:p w14:paraId="13047121" w14:textId="77777777" w:rsidR="00FE0FAE" w:rsidRDefault="003B0BAC">
      <w:pPr>
        <w:pStyle w:val="Retraitcorpsdetexte"/>
        <w:numPr>
          <w:ilvl w:val="0"/>
          <w:numId w:val="5"/>
        </w:numPr>
        <w:suppressAutoHyphens w:val="0"/>
        <w:spacing w:before="120" w:after="0"/>
        <w:jc w:val="both"/>
        <w:textAlignment w:val="auto"/>
        <w:rPr>
          <w:rFonts w:cs="Calibri"/>
          <w:sz w:val="26"/>
          <w:szCs w:val="26"/>
        </w:rPr>
      </w:pPr>
      <w:r>
        <w:rPr>
          <w:rFonts w:cs="Calibri"/>
          <w:sz w:val="26"/>
          <w:szCs w:val="26"/>
        </w:rPr>
        <w:t>Donner à l’autre Partie :</w:t>
      </w:r>
    </w:p>
    <w:p w14:paraId="13047122" w14:textId="77777777" w:rsidR="00FE0FAE" w:rsidRDefault="003B0BAC">
      <w:pPr>
        <w:pStyle w:val="Retraitcorpsdetexte"/>
        <w:numPr>
          <w:ilvl w:val="0"/>
          <w:numId w:val="6"/>
        </w:numPr>
        <w:suppressAutoHyphens w:val="0"/>
        <w:spacing w:before="120" w:after="0"/>
        <w:jc w:val="both"/>
        <w:textAlignment w:val="auto"/>
        <w:rPr>
          <w:rFonts w:cs="Calibri"/>
          <w:sz w:val="26"/>
          <w:szCs w:val="26"/>
        </w:rPr>
      </w:pPr>
      <w:r>
        <w:rPr>
          <w:rFonts w:cs="Calibri"/>
          <w:sz w:val="26"/>
          <w:szCs w:val="26"/>
        </w:rPr>
        <w:t>Un préavis raisonnable de cette utilisation prévue, et ;</w:t>
      </w:r>
    </w:p>
    <w:p w14:paraId="13047123" w14:textId="77777777" w:rsidR="00FE0FAE" w:rsidRDefault="003B0BAC">
      <w:pPr>
        <w:pStyle w:val="Retraitcorpsdetexte"/>
        <w:numPr>
          <w:ilvl w:val="0"/>
          <w:numId w:val="6"/>
        </w:numPr>
        <w:suppressAutoHyphens w:val="0"/>
        <w:spacing w:before="120" w:after="0"/>
        <w:jc w:val="both"/>
        <w:textAlignment w:val="auto"/>
        <w:rPr>
          <w:rFonts w:cs="Calibri"/>
          <w:sz w:val="26"/>
          <w:szCs w:val="26"/>
        </w:rPr>
      </w:pPr>
      <w:r>
        <w:rPr>
          <w:rFonts w:cs="Calibri"/>
          <w:sz w:val="26"/>
          <w:szCs w:val="26"/>
        </w:rPr>
        <w:t>La possibilité d’éditer ou de modifier autrement les Données ou de s’opposer et empêcher l’utilisation prévue de celles-ci, à condition que cette objection soit fondée sur des motifs solides, et ;</w:t>
      </w:r>
    </w:p>
    <w:p w14:paraId="13047124" w14:textId="77777777" w:rsidR="00FE0FAE" w:rsidRDefault="003B0BAC">
      <w:pPr>
        <w:pStyle w:val="Retraitcorpsdetexte"/>
        <w:numPr>
          <w:ilvl w:val="0"/>
          <w:numId w:val="5"/>
        </w:numPr>
        <w:suppressAutoHyphens w:val="0"/>
        <w:spacing w:before="120" w:after="0"/>
        <w:jc w:val="both"/>
        <w:textAlignment w:val="auto"/>
        <w:rPr>
          <w:rFonts w:cs="Calibri"/>
          <w:sz w:val="26"/>
          <w:szCs w:val="26"/>
        </w:rPr>
      </w:pPr>
      <w:r>
        <w:rPr>
          <w:rFonts w:cs="Calibri"/>
          <w:sz w:val="26"/>
          <w:szCs w:val="26"/>
        </w:rPr>
        <w:t>Inclure avec les Données, dans une police d’écriture clairement lisible et à un endroit bien visible sur le support concerné, une reconnaissance ou une source de référence à l’autre Partie.</w:t>
      </w:r>
    </w:p>
    <w:p w14:paraId="13047125" w14:textId="77777777" w:rsidR="00FE0FAE" w:rsidRDefault="00FE0FAE">
      <w:pPr>
        <w:jc w:val="both"/>
        <w:rPr>
          <w:rFonts w:cs="Calibri"/>
          <w:sz w:val="26"/>
          <w:szCs w:val="26"/>
        </w:rPr>
      </w:pPr>
    </w:p>
    <w:p w14:paraId="13047126" w14:textId="77777777" w:rsidR="00FE0FAE" w:rsidRDefault="003B0BAC">
      <w:pPr>
        <w:jc w:val="both"/>
        <w:rPr>
          <w:rFonts w:cs="Calibri"/>
          <w:sz w:val="26"/>
          <w:szCs w:val="26"/>
          <w:u w:val="single"/>
        </w:rPr>
      </w:pPr>
      <w:r>
        <w:rPr>
          <w:rFonts w:cs="Calibri"/>
          <w:sz w:val="26"/>
          <w:szCs w:val="26"/>
          <w:u w:val="single"/>
        </w:rPr>
        <w:lastRenderedPageBreak/>
        <w:t>Article 4- Règlement des différends</w:t>
      </w:r>
    </w:p>
    <w:p w14:paraId="13047128" w14:textId="44398EF9" w:rsidR="00FE0FAE" w:rsidRDefault="003B0BAC">
      <w:pPr>
        <w:spacing w:before="120"/>
        <w:jc w:val="both"/>
        <w:rPr>
          <w:rFonts w:cs="Calibri"/>
          <w:sz w:val="26"/>
          <w:szCs w:val="26"/>
        </w:rPr>
      </w:pPr>
      <w:r>
        <w:rPr>
          <w:rFonts w:cs="Calibri"/>
          <w:sz w:val="26"/>
          <w:szCs w:val="26"/>
        </w:rPr>
        <w:t xml:space="preserve">Tout différend découlant de ou en relation avec ce présent Accord sera réglé par voie de négociation entre les Parties. Si les Parties ne sont pas en mesure de négocier un règlement à l’amiable, le différend sera soumis à conciliation selon des procédures à convenir entre les Parties.  </w:t>
      </w:r>
    </w:p>
    <w:p w14:paraId="6F2EBA4D" w14:textId="77777777" w:rsidR="00E26835" w:rsidRDefault="00E26835">
      <w:pPr>
        <w:spacing w:before="120"/>
        <w:jc w:val="both"/>
        <w:rPr>
          <w:rFonts w:cs="Calibri"/>
          <w:sz w:val="26"/>
          <w:szCs w:val="26"/>
        </w:rPr>
      </w:pPr>
    </w:p>
    <w:p w14:paraId="13047129" w14:textId="77777777" w:rsidR="00FE0FAE" w:rsidRDefault="003B0BAC">
      <w:pPr>
        <w:jc w:val="both"/>
        <w:rPr>
          <w:rFonts w:cs="Calibri"/>
          <w:sz w:val="26"/>
          <w:szCs w:val="26"/>
          <w:u w:val="single"/>
        </w:rPr>
      </w:pPr>
      <w:r>
        <w:rPr>
          <w:rFonts w:cs="Calibri"/>
          <w:sz w:val="26"/>
          <w:szCs w:val="26"/>
          <w:u w:val="single"/>
        </w:rPr>
        <w:t>Article 5- Entrée en vigueur et durée</w:t>
      </w:r>
    </w:p>
    <w:p w14:paraId="1304712A" w14:textId="0BD8B332" w:rsidR="00FE0FAE" w:rsidRDefault="003B0BAC">
      <w:pPr>
        <w:jc w:val="both"/>
      </w:pPr>
      <w:r w:rsidRPr="00070510">
        <w:rPr>
          <w:rFonts w:cs="Calibri"/>
          <w:sz w:val="26"/>
          <w:szCs w:val="26"/>
        </w:rPr>
        <w:t xml:space="preserve">La présente convention est établie pour une période initiale de </w:t>
      </w:r>
      <w:r w:rsidR="00070510" w:rsidRPr="00070510">
        <w:rPr>
          <w:rFonts w:cs="Calibri"/>
          <w:sz w:val="26"/>
          <w:szCs w:val="26"/>
        </w:rPr>
        <w:t>trois (3)</w:t>
      </w:r>
      <w:r w:rsidRPr="00070510">
        <w:rPr>
          <w:rFonts w:cs="Calibri"/>
          <w:sz w:val="26"/>
          <w:szCs w:val="26"/>
        </w:rPr>
        <w:t xml:space="preserve"> ans à compter de la date de signature. Celle-ci pourra être prolongée par tacite reconduction.</w:t>
      </w:r>
      <w:r>
        <w:rPr>
          <w:rFonts w:cs="Calibri"/>
          <w:sz w:val="26"/>
          <w:szCs w:val="26"/>
        </w:rPr>
        <w:t xml:space="preserve"> </w:t>
      </w:r>
    </w:p>
    <w:p w14:paraId="1304712B" w14:textId="77777777" w:rsidR="00FE0FAE" w:rsidRDefault="00FE0FAE">
      <w:pPr>
        <w:jc w:val="both"/>
        <w:rPr>
          <w:rFonts w:cs="Calibri"/>
          <w:sz w:val="26"/>
          <w:szCs w:val="26"/>
        </w:rPr>
      </w:pPr>
    </w:p>
    <w:p w14:paraId="1304712C" w14:textId="77777777" w:rsidR="00FE0FAE" w:rsidRDefault="003B0BAC">
      <w:pPr>
        <w:pStyle w:val="Corpsdetexte"/>
        <w:jc w:val="both"/>
        <w:rPr>
          <w:rFonts w:ascii="Calibri" w:hAnsi="Calibri" w:cs="Calibri"/>
          <w:bCs/>
          <w:sz w:val="26"/>
          <w:szCs w:val="26"/>
          <w:u w:val="single"/>
          <w:lang w:val="fr-FR"/>
        </w:rPr>
      </w:pPr>
      <w:r>
        <w:rPr>
          <w:rFonts w:ascii="Calibri" w:hAnsi="Calibri" w:cs="Calibri"/>
          <w:bCs/>
          <w:sz w:val="26"/>
          <w:szCs w:val="26"/>
          <w:u w:val="single"/>
          <w:lang w:val="fr-FR"/>
        </w:rPr>
        <w:t>Article 6- Dispositions finales</w:t>
      </w:r>
    </w:p>
    <w:p w14:paraId="1304712D" w14:textId="77777777" w:rsidR="00FE0FAE" w:rsidRDefault="00FE0FAE">
      <w:pPr>
        <w:pStyle w:val="Corpsdetexte"/>
        <w:jc w:val="both"/>
        <w:rPr>
          <w:rFonts w:ascii="Calibri" w:hAnsi="Calibri" w:cs="Calibri"/>
          <w:sz w:val="26"/>
          <w:szCs w:val="26"/>
          <w:lang w:val="fr-FR"/>
        </w:rPr>
      </w:pPr>
    </w:p>
    <w:p w14:paraId="1304712E" w14:textId="77777777" w:rsidR="00FE0FAE" w:rsidRDefault="003B0BAC">
      <w:pPr>
        <w:pStyle w:val="Corpsdetexte"/>
        <w:numPr>
          <w:ilvl w:val="0"/>
          <w:numId w:val="8"/>
        </w:numPr>
        <w:ind w:left="0" w:firstLine="0"/>
        <w:jc w:val="both"/>
        <w:rPr>
          <w:rFonts w:ascii="Calibri" w:hAnsi="Calibri" w:cs="Calibri"/>
          <w:sz w:val="26"/>
          <w:szCs w:val="26"/>
          <w:lang w:val="fr-FR"/>
        </w:rPr>
      </w:pPr>
      <w:r>
        <w:rPr>
          <w:rFonts w:ascii="Calibri" w:hAnsi="Calibri" w:cs="Calibri"/>
          <w:sz w:val="26"/>
          <w:szCs w:val="26"/>
          <w:lang w:val="fr-FR"/>
        </w:rPr>
        <w:t>Aucune disposition du présent accord ne saurait être interprétée comme créant des obligations légales pour l'une ou l'autre des Parties ;</w:t>
      </w:r>
    </w:p>
    <w:p w14:paraId="1304712F" w14:textId="77777777" w:rsidR="00FE0FAE" w:rsidRDefault="00FE0FAE">
      <w:pPr>
        <w:pStyle w:val="Corpsdetexte"/>
        <w:jc w:val="both"/>
        <w:rPr>
          <w:rFonts w:ascii="Calibri" w:hAnsi="Calibri" w:cs="Calibri"/>
          <w:sz w:val="26"/>
          <w:szCs w:val="26"/>
          <w:lang w:val="fr-FR"/>
        </w:rPr>
      </w:pPr>
    </w:p>
    <w:p w14:paraId="13047130" w14:textId="43B1FD78" w:rsidR="00FE0FAE" w:rsidRDefault="003B0BAC">
      <w:pPr>
        <w:pStyle w:val="Corpsdetexte"/>
        <w:numPr>
          <w:ilvl w:val="0"/>
          <w:numId w:val="7"/>
        </w:numPr>
        <w:ind w:left="0" w:firstLine="0"/>
        <w:jc w:val="both"/>
        <w:rPr>
          <w:rFonts w:ascii="Calibri" w:hAnsi="Calibri" w:cs="Calibri"/>
          <w:sz w:val="26"/>
          <w:szCs w:val="26"/>
          <w:lang w:val="fr-FR"/>
        </w:rPr>
      </w:pPr>
      <w:r>
        <w:rPr>
          <w:rFonts w:ascii="Calibri" w:hAnsi="Calibri" w:cs="Calibri"/>
          <w:sz w:val="26"/>
          <w:szCs w:val="26"/>
          <w:lang w:val="fr-FR"/>
        </w:rPr>
        <w:t>Le présent accord prend effet à la date de sa signature par les représentants des Parties dûment habilités ;</w:t>
      </w:r>
    </w:p>
    <w:p w14:paraId="1E55B598" w14:textId="77777777" w:rsidR="006D7A53" w:rsidRDefault="006D7A53" w:rsidP="009D71A7">
      <w:pPr>
        <w:pStyle w:val="Corpsdetexte"/>
        <w:jc w:val="both"/>
        <w:rPr>
          <w:rFonts w:ascii="Calibri" w:hAnsi="Calibri" w:cs="Calibri"/>
          <w:sz w:val="26"/>
          <w:szCs w:val="26"/>
          <w:lang w:val="fr-FR"/>
        </w:rPr>
      </w:pPr>
    </w:p>
    <w:p w14:paraId="5EAEF43D" w14:textId="79E6E491" w:rsidR="006D7A53" w:rsidRDefault="006D7A53">
      <w:pPr>
        <w:pStyle w:val="Corpsdetexte"/>
        <w:numPr>
          <w:ilvl w:val="0"/>
          <w:numId w:val="7"/>
        </w:numPr>
        <w:ind w:left="0" w:firstLine="0"/>
        <w:jc w:val="both"/>
        <w:rPr>
          <w:rFonts w:ascii="Calibri" w:hAnsi="Calibri" w:cs="Calibri"/>
          <w:sz w:val="26"/>
          <w:szCs w:val="26"/>
          <w:lang w:val="fr-FR"/>
        </w:rPr>
      </w:pPr>
      <w:r>
        <w:rPr>
          <w:rFonts w:ascii="Calibri" w:hAnsi="Calibri" w:cs="Calibri"/>
          <w:sz w:val="26"/>
          <w:szCs w:val="26"/>
          <w:lang w:val="fr-FR"/>
        </w:rPr>
        <w:t>Cette convention de partenariat pourra faire l’objet d’avenants successifs en tant que de besoin</w:t>
      </w:r>
    </w:p>
    <w:p w14:paraId="13047132" w14:textId="77777777" w:rsidR="00FE0FAE" w:rsidRDefault="00FE0FAE">
      <w:pPr>
        <w:pStyle w:val="Corpsdetexte"/>
        <w:jc w:val="both"/>
        <w:rPr>
          <w:rFonts w:ascii="Calibri" w:hAnsi="Calibri" w:cs="Calibri"/>
          <w:sz w:val="26"/>
          <w:szCs w:val="26"/>
          <w:lang w:val="fr-FR"/>
        </w:rPr>
      </w:pPr>
    </w:p>
    <w:p w14:paraId="13047133" w14:textId="732171B9" w:rsidR="00FE0FAE" w:rsidRDefault="003B0BAC">
      <w:pPr>
        <w:pStyle w:val="Corpsdetexte"/>
        <w:numPr>
          <w:ilvl w:val="0"/>
          <w:numId w:val="7"/>
        </w:numPr>
        <w:ind w:left="0" w:firstLine="0"/>
        <w:jc w:val="both"/>
        <w:rPr>
          <w:rFonts w:ascii="Calibri" w:hAnsi="Calibri" w:cs="Calibri"/>
          <w:sz w:val="26"/>
          <w:szCs w:val="26"/>
          <w:lang w:val="fr-FR"/>
        </w:rPr>
      </w:pPr>
      <w:r>
        <w:rPr>
          <w:rFonts w:ascii="Calibri" w:hAnsi="Calibri" w:cs="Calibri"/>
          <w:sz w:val="26"/>
          <w:szCs w:val="26"/>
          <w:lang w:val="fr-FR"/>
        </w:rPr>
        <w:t>Le présent accord peut être résilié moyennant un préavis de 06 (six) mois notifié, par écrit, à l’autre Partie</w:t>
      </w:r>
      <w:r w:rsidR="006541E0" w:rsidRPr="00E26835">
        <w:rPr>
          <w:rFonts w:ascii="Calibri" w:hAnsi="Calibri" w:cs="Calibri"/>
          <w:sz w:val="26"/>
          <w:szCs w:val="26"/>
          <w:lang w:val="fr-FR"/>
        </w:rPr>
        <w:t>. La résiliation n’entrainera aucune contrepartie financière.</w:t>
      </w:r>
      <w:r w:rsidR="006541E0">
        <w:rPr>
          <w:rFonts w:ascii="Calibri" w:hAnsi="Calibri" w:cs="Calibri"/>
          <w:sz w:val="26"/>
          <w:szCs w:val="26"/>
          <w:lang w:val="fr-FR"/>
        </w:rPr>
        <w:t xml:space="preserve"> </w:t>
      </w:r>
    </w:p>
    <w:p w14:paraId="13047135" w14:textId="77777777" w:rsidR="00FE0FAE" w:rsidRDefault="00FE0FAE">
      <w:pPr>
        <w:pStyle w:val="Corpsdetexte"/>
        <w:jc w:val="both"/>
        <w:rPr>
          <w:rFonts w:ascii="Calibri" w:hAnsi="Calibri" w:cs="Calibri"/>
          <w:sz w:val="26"/>
          <w:szCs w:val="26"/>
          <w:lang w:val="fr-FR"/>
        </w:rPr>
      </w:pPr>
    </w:p>
    <w:p w14:paraId="13047136" w14:textId="77777777" w:rsidR="00FE0FAE" w:rsidRDefault="00FE0FAE">
      <w:pPr>
        <w:pStyle w:val="Corpsdetexte"/>
        <w:jc w:val="both"/>
        <w:rPr>
          <w:rFonts w:ascii="Calibri" w:hAnsi="Calibri" w:cs="Calibri"/>
          <w:b/>
          <w:sz w:val="26"/>
          <w:szCs w:val="26"/>
          <w:lang w:val="fr-FR"/>
        </w:rPr>
      </w:pPr>
    </w:p>
    <w:p w14:paraId="4072CA2F" w14:textId="659A6088" w:rsidR="00E26835" w:rsidRPr="00E26835" w:rsidRDefault="003B0BAC" w:rsidP="00E26835">
      <w:pPr>
        <w:pStyle w:val="Corpsdetexte"/>
        <w:jc w:val="both"/>
        <w:rPr>
          <w:lang w:val="fr-FR"/>
        </w:rPr>
      </w:pPr>
      <w:r>
        <w:rPr>
          <w:rFonts w:ascii="Calibri" w:hAnsi="Calibri" w:cs="Calibri"/>
          <w:b/>
          <w:sz w:val="26"/>
          <w:szCs w:val="26"/>
          <w:lang w:val="fr-FR"/>
        </w:rPr>
        <w:t>EN FOI DE QUOI</w:t>
      </w:r>
      <w:r>
        <w:rPr>
          <w:rFonts w:ascii="Calibri" w:hAnsi="Calibri" w:cs="Calibri"/>
          <w:sz w:val="26"/>
          <w:szCs w:val="26"/>
          <w:lang w:val="fr-FR"/>
        </w:rPr>
        <w:t xml:space="preserve">, les soussignés, représentants dûment autorisés des deux Parties, ont signé le présent accord en deux exemplaires originaux en langue française.  </w:t>
      </w:r>
    </w:p>
    <w:p w14:paraId="43EEFC63" w14:textId="77777777" w:rsidR="00E26835" w:rsidRDefault="00E26835">
      <w:pPr>
        <w:jc w:val="both"/>
        <w:rPr>
          <w:rFonts w:cs="Calibri"/>
          <w:sz w:val="26"/>
          <w:szCs w:val="2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6835" w14:paraId="40743F20" w14:textId="77777777" w:rsidTr="00E41F51">
        <w:trPr>
          <w:trHeight w:val="992"/>
        </w:trPr>
        <w:tc>
          <w:tcPr>
            <w:tcW w:w="4531" w:type="dxa"/>
          </w:tcPr>
          <w:p w14:paraId="30786D75" w14:textId="77777777" w:rsidR="00E26835" w:rsidRDefault="00E26835">
            <w:pPr>
              <w:jc w:val="both"/>
              <w:rPr>
                <w:rFonts w:cs="Calibri"/>
                <w:sz w:val="26"/>
                <w:szCs w:val="26"/>
              </w:rPr>
            </w:pPr>
          </w:p>
        </w:tc>
        <w:tc>
          <w:tcPr>
            <w:tcW w:w="4531" w:type="dxa"/>
          </w:tcPr>
          <w:p w14:paraId="170BF2F4" w14:textId="77777777" w:rsidR="00E26835" w:rsidRDefault="00E26835">
            <w:pPr>
              <w:jc w:val="both"/>
              <w:rPr>
                <w:rFonts w:cs="Calibri"/>
                <w:sz w:val="26"/>
                <w:szCs w:val="26"/>
              </w:rPr>
            </w:pPr>
          </w:p>
        </w:tc>
      </w:tr>
      <w:tr w:rsidR="00E26835" w14:paraId="33DEB037" w14:textId="77777777" w:rsidTr="00E41F51">
        <w:tc>
          <w:tcPr>
            <w:tcW w:w="4531" w:type="dxa"/>
          </w:tcPr>
          <w:p w14:paraId="28A624FF" w14:textId="77777777" w:rsidR="00EE2E7F" w:rsidRDefault="00EE2E7F" w:rsidP="00E26835">
            <w:pPr>
              <w:jc w:val="center"/>
              <w:rPr>
                <w:rFonts w:cs="Calibri"/>
                <w:sz w:val="26"/>
                <w:szCs w:val="26"/>
              </w:rPr>
            </w:pPr>
            <w:r>
              <w:rPr>
                <w:rFonts w:cs="Calibri"/>
                <w:sz w:val="26"/>
                <w:szCs w:val="26"/>
              </w:rPr>
              <w:t>Guillaume HUGNIN</w:t>
            </w:r>
          </w:p>
          <w:p w14:paraId="705A0ABC" w14:textId="7371CFE6" w:rsidR="00E26835" w:rsidRPr="00E41F51" w:rsidRDefault="00E26835" w:rsidP="00E26835">
            <w:pPr>
              <w:jc w:val="center"/>
              <w:rPr>
                <w:rFonts w:cs="Calibri"/>
                <w:b/>
                <w:bCs/>
                <w:sz w:val="26"/>
                <w:szCs w:val="26"/>
              </w:rPr>
            </w:pPr>
            <w:r w:rsidRPr="00E41F51">
              <w:rPr>
                <w:rFonts w:cs="Calibri"/>
                <w:b/>
                <w:bCs/>
                <w:sz w:val="26"/>
                <w:szCs w:val="26"/>
              </w:rPr>
              <w:t>Président</w:t>
            </w:r>
          </w:p>
          <w:p w14:paraId="46A68937" w14:textId="224945EA" w:rsidR="00E26835" w:rsidRDefault="00E26835" w:rsidP="00E26835">
            <w:pPr>
              <w:jc w:val="center"/>
              <w:rPr>
                <w:rFonts w:cs="Calibri"/>
                <w:sz w:val="26"/>
                <w:szCs w:val="26"/>
              </w:rPr>
            </w:pPr>
            <w:r w:rsidRPr="00E41F51">
              <w:rPr>
                <w:rFonts w:cs="Calibri"/>
                <w:b/>
                <w:bCs/>
                <w:sz w:val="26"/>
                <w:szCs w:val="26"/>
              </w:rPr>
              <w:t xml:space="preserve"> Cap </w:t>
            </w:r>
            <w:r w:rsidR="00EE2E7F">
              <w:rPr>
                <w:rFonts w:cs="Calibri"/>
                <w:b/>
                <w:bCs/>
                <w:sz w:val="26"/>
                <w:szCs w:val="26"/>
              </w:rPr>
              <w:t>B</w:t>
            </w:r>
            <w:r w:rsidRPr="00E41F51">
              <w:rPr>
                <w:rFonts w:cs="Calibri"/>
                <w:b/>
                <w:bCs/>
                <w:sz w:val="26"/>
                <w:szCs w:val="26"/>
              </w:rPr>
              <w:t>usiness océan Indien</w:t>
            </w:r>
          </w:p>
        </w:tc>
        <w:tc>
          <w:tcPr>
            <w:tcW w:w="4531" w:type="dxa"/>
          </w:tcPr>
          <w:p w14:paraId="2B57607E" w14:textId="3ED8C79F" w:rsidR="00E26835" w:rsidRDefault="00E26835" w:rsidP="00E26835">
            <w:pPr>
              <w:jc w:val="center"/>
              <w:rPr>
                <w:rFonts w:cs="Calibri"/>
                <w:sz w:val="26"/>
                <w:szCs w:val="26"/>
              </w:rPr>
            </w:pPr>
            <w:r>
              <w:rPr>
                <w:rFonts w:cs="Calibri"/>
                <w:sz w:val="26"/>
                <w:szCs w:val="26"/>
              </w:rPr>
              <w:t xml:space="preserve">Vêlayoudom </w:t>
            </w:r>
            <w:r w:rsidR="00EE2E7F">
              <w:rPr>
                <w:rFonts w:cs="Calibri"/>
                <w:sz w:val="26"/>
                <w:szCs w:val="26"/>
              </w:rPr>
              <w:t>MARIMOUTOU</w:t>
            </w:r>
          </w:p>
          <w:p w14:paraId="554BD74D" w14:textId="77777777" w:rsidR="00E26835" w:rsidRPr="00E41F51" w:rsidRDefault="00E26835" w:rsidP="00E26835">
            <w:pPr>
              <w:jc w:val="center"/>
              <w:rPr>
                <w:rFonts w:cs="Calibri"/>
                <w:b/>
                <w:bCs/>
                <w:sz w:val="26"/>
                <w:szCs w:val="26"/>
              </w:rPr>
            </w:pPr>
            <w:r w:rsidRPr="00E41F51">
              <w:rPr>
                <w:rFonts w:cs="Calibri"/>
                <w:b/>
                <w:bCs/>
                <w:sz w:val="26"/>
                <w:szCs w:val="26"/>
              </w:rPr>
              <w:t xml:space="preserve">Secrétaire général </w:t>
            </w:r>
          </w:p>
          <w:p w14:paraId="7DEACD9B" w14:textId="27286F8A" w:rsidR="00E26835" w:rsidRDefault="00E26835" w:rsidP="00E26835">
            <w:pPr>
              <w:jc w:val="center"/>
              <w:rPr>
                <w:rFonts w:cs="Calibri"/>
                <w:sz w:val="26"/>
                <w:szCs w:val="26"/>
              </w:rPr>
            </w:pPr>
            <w:r w:rsidRPr="00E41F51">
              <w:rPr>
                <w:rFonts w:cs="Calibri"/>
                <w:b/>
                <w:bCs/>
                <w:sz w:val="26"/>
                <w:szCs w:val="26"/>
              </w:rPr>
              <w:t>Commission de l’océan Indien</w:t>
            </w:r>
          </w:p>
        </w:tc>
      </w:tr>
    </w:tbl>
    <w:p w14:paraId="7146CA6C" w14:textId="77777777" w:rsidR="00E26835" w:rsidRDefault="00E26835">
      <w:pPr>
        <w:jc w:val="both"/>
        <w:rPr>
          <w:rFonts w:cs="Calibri"/>
          <w:sz w:val="26"/>
          <w:szCs w:val="26"/>
        </w:rPr>
      </w:pPr>
    </w:p>
    <w:p w14:paraId="13047139" w14:textId="77777777" w:rsidR="00FE0FAE" w:rsidRDefault="00FE0FAE">
      <w:pPr>
        <w:rPr>
          <w:rFonts w:cs="Calibri"/>
          <w:sz w:val="26"/>
          <w:szCs w:val="26"/>
        </w:rPr>
      </w:pPr>
    </w:p>
    <w:sectPr w:rsidR="00FE0FAE">
      <w:headerReference w:type="even" r:id="rId8"/>
      <w:headerReference w:type="default" r:id="rId9"/>
      <w:footerReference w:type="default" r:id="rId10"/>
      <w:headerReference w:type="firs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79AC" w14:textId="77777777" w:rsidR="00FF3DC5" w:rsidRDefault="00FF3DC5">
      <w:pPr>
        <w:spacing w:after="0"/>
      </w:pPr>
      <w:r>
        <w:separator/>
      </w:r>
    </w:p>
  </w:endnote>
  <w:endnote w:type="continuationSeparator" w:id="0">
    <w:p w14:paraId="7C8EAA61" w14:textId="77777777" w:rsidR="00FF3DC5" w:rsidRDefault="00FF3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70F5" w14:textId="77777777" w:rsidR="00DC1CDB" w:rsidRDefault="003B0BAC">
    <w:pPr>
      <w:pStyle w:val="Pieddepage"/>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7E08" w14:textId="77777777" w:rsidR="00FF3DC5" w:rsidRDefault="00FF3DC5">
      <w:pPr>
        <w:spacing w:after="0"/>
      </w:pPr>
      <w:r>
        <w:rPr>
          <w:color w:val="000000"/>
        </w:rPr>
        <w:separator/>
      </w:r>
    </w:p>
  </w:footnote>
  <w:footnote w:type="continuationSeparator" w:id="0">
    <w:p w14:paraId="0C47134E" w14:textId="77777777" w:rsidR="00FF3DC5" w:rsidRDefault="00FF3D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5ED1" w14:textId="6F030A43" w:rsidR="009D71A7" w:rsidRDefault="00000000">
    <w:pPr>
      <w:pStyle w:val="En-tte"/>
    </w:pPr>
    <w:r>
      <w:rPr>
        <w:noProof/>
      </w:rPr>
      <w:pict w14:anchorId="3FA31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48FF" w14:textId="21F620DF" w:rsidR="00EE2E7F" w:rsidRDefault="00000000" w:rsidP="00EE2E7F">
    <w:pPr>
      <w:tabs>
        <w:tab w:val="right" w:pos="9072"/>
      </w:tabs>
      <w:rPr>
        <w:rFonts w:cs="Calibri"/>
        <w:b/>
        <w:bCs/>
        <w:sz w:val="26"/>
        <w:szCs w:val="26"/>
      </w:rPr>
    </w:pPr>
    <w:r>
      <w:rPr>
        <w:noProof/>
      </w:rPr>
      <w:pict w14:anchorId="7611C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B0BAC">
      <w:t xml:space="preserve">Projet de convention de partenariat – version </w:t>
    </w:r>
    <w:r w:rsidR="009D71A7">
      <w:t>20</w:t>
    </w:r>
    <w:r w:rsidR="003B0BAC">
      <w:t>.0</w:t>
    </w:r>
    <w:r w:rsidR="009D71A7">
      <w:t>8</w:t>
    </w:r>
    <w:r w:rsidR="003B0BAC">
      <w:t>.2022</w:t>
    </w:r>
    <w:r w:rsidR="00EE2E7F">
      <w:tab/>
    </w:r>
    <w:r w:rsidR="00EE2E7F" w:rsidRPr="00EE2E7F">
      <w:rPr>
        <w:rFonts w:cs="Calibri"/>
        <w:b/>
        <w:bCs/>
        <w:sz w:val="26"/>
        <w:szCs w:val="26"/>
      </w:rPr>
      <w:t>2.4</w:t>
    </w:r>
    <w:r w:rsidR="00EE2E7F">
      <w:rPr>
        <w:rFonts w:cs="Calibri"/>
        <w:b/>
        <w:bCs/>
        <w:sz w:val="26"/>
        <w:szCs w:val="26"/>
      </w:rPr>
      <w:t xml:space="preserve"> -</w:t>
    </w:r>
    <w:r w:rsidR="00EE2E7F" w:rsidRPr="00EE2E7F">
      <w:rPr>
        <w:rFonts w:cs="Calibri"/>
        <w:b/>
        <w:bCs/>
        <w:sz w:val="26"/>
        <w:szCs w:val="26"/>
      </w:rPr>
      <w:t xml:space="preserve"> Annexe 3</w:t>
    </w:r>
  </w:p>
  <w:p w14:paraId="130470F3" w14:textId="1FC51D34" w:rsidR="00DC1CDB" w:rsidRDefault="00000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30DB" w14:textId="0CDAB983" w:rsidR="009D71A7" w:rsidRDefault="00000000">
    <w:pPr>
      <w:pStyle w:val="En-tte"/>
    </w:pPr>
    <w:r>
      <w:rPr>
        <w:noProof/>
      </w:rPr>
      <w:pict w14:anchorId="2BAC5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969"/>
    <w:multiLevelType w:val="hybridMultilevel"/>
    <w:tmpl w:val="FDCAF116"/>
    <w:lvl w:ilvl="0" w:tplc="68168624">
      <w:start w:val="9"/>
      <w:numFmt w:val="lowerLetter"/>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747292"/>
    <w:multiLevelType w:val="multilevel"/>
    <w:tmpl w:val="479EF47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C6C5ED2"/>
    <w:multiLevelType w:val="multilevel"/>
    <w:tmpl w:val="DA1AC532"/>
    <w:styleLink w:val="LFO11"/>
    <w:lvl w:ilvl="0">
      <w:start w:val="1"/>
      <w:numFmt w:val="decimal"/>
      <w:pStyle w:val="Level9"/>
      <w:lvlText w:val="%1."/>
      <w:lvlJc w:val="left"/>
      <w:pPr>
        <w:ind w:left="720" w:hanging="720"/>
      </w:pPr>
      <w:rPr>
        <w:caps/>
      </w:r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lowerLetter"/>
      <w:lvlText w:val="(%4)"/>
      <w:lvlJc w:val="left"/>
      <w:pPr>
        <w:ind w:left="1440" w:hanging="720"/>
      </w:pPr>
      <w:rPr>
        <w:b w:val="0"/>
      </w:rPr>
    </w:lvl>
    <w:lvl w:ilvl="4">
      <w:start w:val="1"/>
      <w:numFmt w:val="lowerRoman"/>
      <w:lvlText w:val="(%5)"/>
      <w:lvlJc w:val="left"/>
      <w:pPr>
        <w:ind w:left="1440" w:hanging="720"/>
      </w:pPr>
    </w:lvl>
    <w:lvl w:ilvl="5">
      <w:start w:val="1"/>
      <w:numFmt w:val="lowerLetter"/>
      <w:lvlText w:val="(%6)"/>
      <w:lvlJc w:val="left"/>
      <w:pPr>
        <w:ind w:left="720" w:hanging="720"/>
      </w:pPr>
    </w:lvl>
    <w:lvl w:ilvl="6">
      <w:start w:val="1"/>
      <w:numFmt w:val="lowerRoman"/>
      <w:lvlText w:val="(%7)"/>
      <w:lvlJc w:val="left"/>
      <w:pPr>
        <w:ind w:left="2160" w:hanging="720"/>
      </w:pPr>
    </w:lvl>
    <w:lvl w:ilvl="7">
      <w:start w:val="1"/>
      <w:numFmt w:val="decimal"/>
      <w:lvlText w:val="(%8)"/>
      <w:lvlJc w:val="left"/>
      <w:pPr>
        <w:ind w:left="2880" w:hanging="720"/>
      </w:pPr>
    </w:lvl>
    <w:lvl w:ilvl="8">
      <w:start w:val="1"/>
      <w:numFmt w:val="decimal"/>
      <w:lvlText w:val="%9)"/>
      <w:lvlJc w:val="left"/>
      <w:pPr>
        <w:ind w:left="2880" w:hanging="720"/>
      </w:pPr>
    </w:lvl>
  </w:abstractNum>
  <w:abstractNum w:abstractNumId="3" w15:restartNumberingAfterBreak="0">
    <w:nsid w:val="4C163278"/>
    <w:multiLevelType w:val="multilevel"/>
    <w:tmpl w:val="BE4ACA62"/>
    <w:lvl w:ilvl="0">
      <w:numFmt w:val="bullet"/>
      <w:lvlText w:val="-"/>
      <w:lvlJc w:val="left"/>
      <w:pPr>
        <w:ind w:left="1440" w:hanging="360"/>
      </w:pPr>
      <w:rPr>
        <w:rFonts w:ascii="Calibri" w:eastAsia="Times New Roman" w:hAnsi="Calibri"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53E60C0"/>
    <w:multiLevelType w:val="multilevel"/>
    <w:tmpl w:val="DB1AF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06217F"/>
    <w:multiLevelType w:val="hybridMultilevel"/>
    <w:tmpl w:val="8476140E"/>
    <w:lvl w:ilvl="0" w:tplc="BE704CB2">
      <w:start w:val="1"/>
      <w:numFmt w:val="decimal"/>
      <w:lvlText w:val="%1)"/>
      <w:lvlJc w:val="left"/>
      <w:pPr>
        <w:ind w:left="643" w:hanging="360"/>
      </w:pPr>
      <w:rPr>
        <w:rFonts w:ascii="Calibri" w:eastAsia="Calibri" w:hAnsi="Calibr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A15F8D"/>
    <w:multiLevelType w:val="hybridMultilevel"/>
    <w:tmpl w:val="F8DA4B8E"/>
    <w:lvl w:ilvl="0" w:tplc="86C6DD02">
      <w:start w:val="1"/>
      <w:numFmt w:val="lowerLetter"/>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312B2F"/>
    <w:multiLevelType w:val="multilevel"/>
    <w:tmpl w:val="B3B6E864"/>
    <w:lvl w:ilvl="0">
      <w:numFmt w:val="bullet"/>
      <w:lvlText w:val="-"/>
      <w:lvlJc w:val="left"/>
      <w:pPr>
        <w:ind w:left="1080" w:hanging="360"/>
      </w:pPr>
      <w:rPr>
        <w:rFonts w:ascii="Calibri Light" w:eastAsia="Calibri" w:hAnsi="Calibri Light" w:cs="Calibri Ligh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66E364B1"/>
    <w:multiLevelType w:val="multilevel"/>
    <w:tmpl w:val="4C28FF8E"/>
    <w:lvl w:ilvl="0">
      <w:start w:val="1"/>
      <w:numFmt w:val="lowerLetter"/>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9" w15:restartNumberingAfterBreak="0">
    <w:nsid w:val="67CD70F6"/>
    <w:multiLevelType w:val="multilevel"/>
    <w:tmpl w:val="BB5C64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07217D"/>
    <w:multiLevelType w:val="hybridMultilevel"/>
    <w:tmpl w:val="77C2F174"/>
    <w:lvl w:ilvl="0" w:tplc="1970220C">
      <w:start w:val="1"/>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16cid:durableId="1269776296">
    <w:abstractNumId w:val="2"/>
  </w:num>
  <w:num w:numId="2" w16cid:durableId="1234125116">
    <w:abstractNumId w:val="8"/>
  </w:num>
  <w:num w:numId="3" w16cid:durableId="1898784035">
    <w:abstractNumId w:val="7"/>
  </w:num>
  <w:num w:numId="4" w16cid:durableId="360202384">
    <w:abstractNumId w:val="9"/>
  </w:num>
  <w:num w:numId="5" w16cid:durableId="867986974">
    <w:abstractNumId w:val="1"/>
  </w:num>
  <w:num w:numId="6" w16cid:durableId="1312901445">
    <w:abstractNumId w:val="3"/>
  </w:num>
  <w:num w:numId="7" w16cid:durableId="666640829">
    <w:abstractNumId w:val="4"/>
  </w:num>
  <w:num w:numId="8" w16cid:durableId="73672077">
    <w:abstractNumId w:val="4"/>
    <w:lvlOverride w:ilvl="0">
      <w:startOverride w:val="1"/>
    </w:lvlOverride>
  </w:num>
  <w:num w:numId="9" w16cid:durableId="150409476">
    <w:abstractNumId w:val="10"/>
  </w:num>
  <w:num w:numId="10" w16cid:durableId="1203904527">
    <w:abstractNumId w:val="0"/>
  </w:num>
  <w:num w:numId="11" w16cid:durableId="366030492">
    <w:abstractNumId w:val="6"/>
  </w:num>
  <w:num w:numId="12" w16cid:durableId="165599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AE"/>
    <w:rsid w:val="00053DB9"/>
    <w:rsid w:val="00070510"/>
    <w:rsid w:val="000A715C"/>
    <w:rsid w:val="00147E75"/>
    <w:rsid w:val="0017287E"/>
    <w:rsid w:val="002B2EE1"/>
    <w:rsid w:val="003B0BAC"/>
    <w:rsid w:val="00422046"/>
    <w:rsid w:val="004262C0"/>
    <w:rsid w:val="00457922"/>
    <w:rsid w:val="00507846"/>
    <w:rsid w:val="0052462D"/>
    <w:rsid w:val="00550C65"/>
    <w:rsid w:val="006541E0"/>
    <w:rsid w:val="006B0518"/>
    <w:rsid w:val="006D7A53"/>
    <w:rsid w:val="006F2C35"/>
    <w:rsid w:val="00713229"/>
    <w:rsid w:val="00842BA8"/>
    <w:rsid w:val="008F3761"/>
    <w:rsid w:val="009D71A7"/>
    <w:rsid w:val="00A75ABC"/>
    <w:rsid w:val="00AE5355"/>
    <w:rsid w:val="00B33FD6"/>
    <w:rsid w:val="00B929E2"/>
    <w:rsid w:val="00C6406C"/>
    <w:rsid w:val="00CA5FF1"/>
    <w:rsid w:val="00D85F41"/>
    <w:rsid w:val="00E26835"/>
    <w:rsid w:val="00E41F51"/>
    <w:rsid w:val="00ED3A56"/>
    <w:rsid w:val="00EE2E7F"/>
    <w:rsid w:val="00FE0FAE"/>
    <w:rsid w:val="00FF3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70EB"/>
  <w15:docId w15:val="{B9AC64F7-5DCB-4410-B5FE-F7D60D4A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paragraph" w:styleId="Corpsdetexte">
    <w:name w:val="Body Text"/>
    <w:basedOn w:val="Normal"/>
    <w:pPr>
      <w:suppressAutoHyphens w:val="0"/>
      <w:spacing w:after="0"/>
    </w:pPr>
    <w:rPr>
      <w:rFonts w:ascii="Times New Roman" w:eastAsia="Times New Roman" w:hAnsi="Times New Roman"/>
      <w:sz w:val="24"/>
      <w:szCs w:val="20"/>
      <w:lang w:val="en-GB"/>
    </w:rPr>
  </w:style>
  <w:style w:type="character" w:customStyle="1" w:styleId="CorpsdetexteCar">
    <w:name w:val="Corps de texte Car"/>
    <w:basedOn w:val="Policepardfaut"/>
    <w:rPr>
      <w:rFonts w:ascii="Times New Roman" w:eastAsia="Times New Roman" w:hAnsi="Times New Roman"/>
      <w:sz w:val="24"/>
      <w:szCs w:val="20"/>
      <w:lang w:val="en-GB"/>
    </w:rPr>
  </w:style>
  <w:style w:type="paragraph" w:customStyle="1" w:styleId="Level1">
    <w:name w:val="Level1"/>
    <w:pPr>
      <w:keepNext/>
      <w:spacing w:before="300" w:after="0" w:line="260" w:lineRule="atLeast"/>
      <w:ind w:left="426" w:hanging="426"/>
      <w:jc w:val="both"/>
    </w:pPr>
    <w:rPr>
      <w:rFonts w:ascii="Times New Roman Bold" w:hAnsi="Times New Roman Bold"/>
      <w:b/>
      <w:caps/>
    </w:rPr>
  </w:style>
  <w:style w:type="paragraph" w:customStyle="1" w:styleId="Level2">
    <w:name w:val="Level2"/>
    <w:pPr>
      <w:keepNext/>
      <w:tabs>
        <w:tab w:val="left" w:pos="720"/>
      </w:tabs>
      <w:spacing w:before="300" w:after="0" w:line="260" w:lineRule="atLeast"/>
      <w:ind w:left="993" w:hanging="567"/>
      <w:jc w:val="both"/>
    </w:pPr>
    <w:rPr>
      <w:rFonts w:ascii="Times New Roman" w:hAnsi="Times New Roman"/>
      <w:u w:val="single"/>
    </w:rPr>
  </w:style>
  <w:style w:type="paragraph" w:customStyle="1" w:styleId="Level3">
    <w:name w:val="Level3"/>
    <w:pPr>
      <w:spacing w:before="200" w:after="0" w:line="260" w:lineRule="atLeast"/>
      <w:jc w:val="both"/>
    </w:pPr>
    <w:rPr>
      <w:rFonts w:ascii="Times New Roman" w:hAnsi="Times New Roman"/>
    </w:rPr>
  </w:style>
  <w:style w:type="paragraph" w:customStyle="1" w:styleId="Level4">
    <w:name w:val="Level4"/>
    <w:pPr>
      <w:spacing w:before="200" w:after="0" w:line="260" w:lineRule="atLeast"/>
      <w:jc w:val="both"/>
    </w:pPr>
    <w:rPr>
      <w:rFonts w:ascii="Times New Roman" w:hAnsi="Times New Roman"/>
    </w:rPr>
  </w:style>
  <w:style w:type="paragraph" w:customStyle="1" w:styleId="Level5">
    <w:name w:val="Level5"/>
    <w:pPr>
      <w:spacing w:before="200" w:after="0" w:line="260" w:lineRule="atLeast"/>
      <w:jc w:val="both"/>
    </w:pPr>
    <w:rPr>
      <w:rFonts w:ascii="Times New Roman" w:hAnsi="Times New Roman"/>
    </w:rPr>
  </w:style>
  <w:style w:type="paragraph" w:customStyle="1" w:styleId="Level6">
    <w:name w:val="Level6"/>
    <w:pPr>
      <w:spacing w:before="200" w:after="0" w:line="260" w:lineRule="atLeast"/>
      <w:jc w:val="both"/>
    </w:pPr>
    <w:rPr>
      <w:rFonts w:ascii="Times New Roman" w:hAnsi="Times New Roman"/>
    </w:rPr>
  </w:style>
  <w:style w:type="paragraph" w:customStyle="1" w:styleId="Level7">
    <w:name w:val="Level7"/>
    <w:pPr>
      <w:spacing w:before="200" w:after="0" w:line="260" w:lineRule="atLeast"/>
      <w:jc w:val="both"/>
    </w:pPr>
    <w:rPr>
      <w:rFonts w:ascii="Times New Roman" w:hAnsi="Times New Roman"/>
    </w:rPr>
  </w:style>
  <w:style w:type="paragraph" w:customStyle="1" w:styleId="Level8">
    <w:name w:val="Level8"/>
    <w:pPr>
      <w:spacing w:before="200" w:after="0" w:line="260" w:lineRule="atLeast"/>
      <w:jc w:val="both"/>
    </w:pPr>
    <w:rPr>
      <w:rFonts w:ascii="Times New Roman" w:hAnsi="Times New Roman"/>
    </w:rPr>
  </w:style>
  <w:style w:type="paragraph" w:customStyle="1" w:styleId="Level9">
    <w:name w:val="Level9"/>
    <w:pPr>
      <w:numPr>
        <w:numId w:val="1"/>
      </w:numPr>
      <w:spacing w:before="200" w:after="0" w:line="260" w:lineRule="atLeast"/>
      <w:jc w:val="both"/>
    </w:pPr>
    <w:rPr>
      <w:rFonts w:ascii="Times New Roman" w:hAnsi="Times New Roman"/>
      <w:lang w:val="en-GB"/>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basedOn w:val="Policepardfaut"/>
  </w:style>
  <w:style w:type="paragraph" w:styleId="Retraitcorpsdetexte">
    <w:name w:val="Body Text Indent"/>
    <w:basedOn w:val="Normal"/>
    <w:pPr>
      <w:spacing w:after="120"/>
      <w:ind w:left="283"/>
    </w:pPr>
  </w:style>
  <w:style w:type="character" w:customStyle="1" w:styleId="RetraitcorpsdetexteCar">
    <w:name w:val="Retrait corps de texte Car"/>
    <w:basedOn w:val="Policepardfaut"/>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style>
  <w:style w:type="paragraph" w:styleId="Rvision">
    <w:name w:val="Revision"/>
    <w:pPr>
      <w:spacing w:after="0"/>
      <w:textAlignment w:val="auto"/>
    </w:pPr>
  </w:style>
  <w:style w:type="numbering" w:customStyle="1" w:styleId="LFO11">
    <w:name w:val="LFO11"/>
    <w:basedOn w:val="Aucuneliste"/>
    <w:pPr>
      <w:numPr>
        <w:numId w:val="1"/>
      </w:numPr>
    </w:pPr>
  </w:style>
  <w:style w:type="table" w:styleId="Grilledutableau">
    <w:name w:val="Table Grid"/>
    <w:basedOn w:val="TableauNormal"/>
    <w:uiPriority w:val="39"/>
    <w:rsid w:val="00E268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2462D"/>
    <w:rPr>
      <w:sz w:val="16"/>
      <w:szCs w:val="16"/>
    </w:rPr>
  </w:style>
  <w:style w:type="paragraph" w:styleId="Commentaire">
    <w:name w:val="annotation text"/>
    <w:basedOn w:val="Normal"/>
    <w:link w:val="CommentaireCar"/>
    <w:uiPriority w:val="99"/>
    <w:unhideWhenUsed/>
    <w:rsid w:val="0052462D"/>
    <w:rPr>
      <w:sz w:val="20"/>
      <w:szCs w:val="20"/>
    </w:rPr>
  </w:style>
  <w:style w:type="character" w:customStyle="1" w:styleId="CommentaireCar">
    <w:name w:val="Commentaire Car"/>
    <w:basedOn w:val="Policepardfaut"/>
    <w:link w:val="Commentaire"/>
    <w:uiPriority w:val="99"/>
    <w:rsid w:val="0052462D"/>
    <w:rPr>
      <w:sz w:val="20"/>
      <w:szCs w:val="20"/>
    </w:rPr>
  </w:style>
  <w:style w:type="paragraph" w:styleId="Objetducommentaire">
    <w:name w:val="annotation subject"/>
    <w:basedOn w:val="Commentaire"/>
    <w:next w:val="Commentaire"/>
    <w:link w:val="ObjetducommentaireCar"/>
    <w:uiPriority w:val="99"/>
    <w:semiHidden/>
    <w:unhideWhenUsed/>
    <w:rsid w:val="0052462D"/>
    <w:rPr>
      <w:b/>
      <w:bCs/>
    </w:rPr>
  </w:style>
  <w:style w:type="character" w:customStyle="1" w:styleId="ObjetducommentaireCar">
    <w:name w:val="Objet du commentaire Car"/>
    <w:basedOn w:val="CommentaireCar"/>
    <w:link w:val="Objetducommentaire"/>
    <w:uiPriority w:val="99"/>
    <w:semiHidden/>
    <w:rsid w:val="005246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0ED26-3C88-408B-94B7-EA86ACD6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1399</Words>
  <Characters>7700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CHUNG KAI TO</dc:creator>
  <dc:description/>
  <cp:lastModifiedBy>Shirley LAW</cp:lastModifiedBy>
  <cp:revision>4</cp:revision>
  <cp:lastPrinted>2023-05-09T06:27:00Z</cp:lastPrinted>
  <dcterms:created xsi:type="dcterms:W3CDTF">2023-04-10T05:05:00Z</dcterms:created>
  <dcterms:modified xsi:type="dcterms:W3CDTF">2023-05-09T06:29:00Z</dcterms:modified>
</cp:coreProperties>
</file>