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930A" w14:textId="77777777" w:rsidR="0009277D" w:rsidRPr="00816DAC" w:rsidRDefault="0009277D" w:rsidP="0009277D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09277D" w14:paraId="5FBEB7B6" w14:textId="77777777" w:rsidTr="00F04238">
        <w:tc>
          <w:tcPr>
            <w:tcW w:w="9062" w:type="dxa"/>
            <w:gridSpan w:val="2"/>
          </w:tcPr>
          <w:p w14:paraId="2F2CAB91" w14:textId="5858F251" w:rsidR="0009277D" w:rsidRDefault="00532F48" w:rsidP="00F0423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1AAD">
              <w:rPr>
                <w:rFonts w:ascii="Verdana" w:hAnsi="Verdana"/>
                <w:b/>
                <w:sz w:val="24"/>
                <w:szCs w:val="24"/>
              </w:rPr>
              <w:t xml:space="preserve">Exécution du budget de fonctionnement </w:t>
            </w:r>
            <w:r>
              <w:rPr>
                <w:rFonts w:ascii="Verdana" w:hAnsi="Verdana"/>
                <w:b/>
                <w:sz w:val="24"/>
                <w:szCs w:val="24"/>
              </w:rPr>
              <w:t>2023 au 31 mars 2023</w:t>
            </w:r>
          </w:p>
        </w:tc>
      </w:tr>
      <w:tr w:rsidR="0009277D" w14:paraId="0FA36889" w14:textId="77777777" w:rsidTr="00F04238">
        <w:tc>
          <w:tcPr>
            <w:tcW w:w="7225" w:type="dxa"/>
          </w:tcPr>
          <w:p w14:paraId="329A9962" w14:textId="77777777" w:rsidR="0009277D" w:rsidRPr="002A096E" w:rsidRDefault="0009277D" w:rsidP="00F042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COPL 01/2023 du 26-27 avril 2023</w:t>
            </w:r>
          </w:p>
        </w:tc>
        <w:tc>
          <w:tcPr>
            <w:tcW w:w="1837" w:type="dxa"/>
          </w:tcPr>
          <w:p w14:paraId="6FFB1D64" w14:textId="5ABCBE2B" w:rsidR="0009277D" w:rsidRPr="002A0933" w:rsidRDefault="0009277D" w:rsidP="00F042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>Point</w:t>
            </w:r>
            <w:r w:rsidR="00511F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32F48">
              <w:rPr>
                <w:rFonts w:ascii="Verdana" w:hAnsi="Verdana"/>
                <w:sz w:val="20"/>
                <w:szCs w:val="20"/>
              </w:rPr>
              <w:t>3.1.</w:t>
            </w:r>
          </w:p>
        </w:tc>
      </w:tr>
      <w:tr w:rsidR="0009277D" w:rsidRPr="003E306E" w14:paraId="576BD8C9" w14:textId="77777777" w:rsidTr="00F04238">
        <w:tc>
          <w:tcPr>
            <w:tcW w:w="7225" w:type="dxa"/>
          </w:tcPr>
          <w:p w14:paraId="0AEE1621" w14:textId="172F3ED4" w:rsidR="0009277D" w:rsidRPr="00A37C9F" w:rsidRDefault="0009277D" w:rsidP="00F04238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32F48">
              <w:rPr>
                <w:rFonts w:ascii="Verdana" w:hAnsi="Verdana"/>
                <w:sz w:val="20"/>
                <w:szCs w:val="20"/>
              </w:rPr>
              <w:t xml:space="preserve">Vicky </w:t>
            </w:r>
            <w:proofErr w:type="spellStart"/>
            <w:r w:rsidR="00532F48">
              <w:rPr>
                <w:rFonts w:ascii="Verdana" w:hAnsi="Verdana"/>
                <w:sz w:val="20"/>
                <w:szCs w:val="20"/>
              </w:rPr>
              <w:t>Cushmajee</w:t>
            </w:r>
            <w:proofErr w:type="spellEnd"/>
            <w:r w:rsidR="00532F48">
              <w:rPr>
                <w:rFonts w:ascii="Verdana" w:hAnsi="Verdana"/>
                <w:sz w:val="20"/>
                <w:szCs w:val="20"/>
              </w:rPr>
              <w:t>, responsable SAF</w:t>
            </w:r>
          </w:p>
        </w:tc>
        <w:tc>
          <w:tcPr>
            <w:tcW w:w="1837" w:type="dxa"/>
          </w:tcPr>
          <w:p w14:paraId="6AD3B8F7" w14:textId="43C94478" w:rsidR="0009277D" w:rsidRPr="003E306E" w:rsidRDefault="0009277D" w:rsidP="00F042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  <w:tr w:rsidR="0009277D" w14:paraId="45AA2EFD" w14:textId="77777777" w:rsidTr="00F04238">
        <w:tc>
          <w:tcPr>
            <w:tcW w:w="9062" w:type="dxa"/>
            <w:gridSpan w:val="2"/>
          </w:tcPr>
          <w:p w14:paraId="5F687700" w14:textId="6AB89C29" w:rsidR="0009277D" w:rsidRDefault="0009277D" w:rsidP="00F0423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Version du 2</w:t>
            </w:r>
            <w:r w:rsidR="00532F48">
              <w:rPr>
                <w:rFonts w:ascii="Verdana" w:hAnsi="Verdana"/>
                <w:i/>
                <w:iCs/>
                <w:sz w:val="20"/>
                <w:szCs w:val="20"/>
              </w:rPr>
              <w:t>4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avril 2023 </w:t>
            </w:r>
          </w:p>
        </w:tc>
      </w:tr>
    </w:tbl>
    <w:p w14:paraId="0E05DD6E" w14:textId="77777777" w:rsidR="00532F48" w:rsidRDefault="00532F48" w:rsidP="00532F48">
      <w:pPr>
        <w:jc w:val="both"/>
        <w:rPr>
          <w:rFonts w:ascii="Verdana" w:hAnsi="Verdana"/>
        </w:rPr>
      </w:pPr>
    </w:p>
    <w:p w14:paraId="120C76DE" w14:textId="7AB44952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 xml:space="preserve">Le budget total pour l’exercice 2023 a été approuvé par le Conseil de la COI à hauteur de </w:t>
      </w:r>
      <w:r w:rsidRPr="00F90513">
        <w:rPr>
          <w:rFonts w:ascii="Verdana" w:hAnsi="Verdana"/>
          <w:b/>
          <w:sz w:val="20"/>
          <w:szCs w:val="20"/>
        </w:rPr>
        <w:t xml:space="preserve">1 895 107 € </w:t>
      </w:r>
      <w:r w:rsidRPr="00F90513">
        <w:rPr>
          <w:rFonts w:ascii="Verdana" w:hAnsi="Verdana"/>
          <w:sz w:val="20"/>
          <w:szCs w:val="20"/>
        </w:rPr>
        <w:t xml:space="preserve">dont une somme de </w:t>
      </w:r>
      <w:r w:rsidRPr="00F90513">
        <w:rPr>
          <w:rFonts w:ascii="Verdana" w:hAnsi="Verdana"/>
          <w:b/>
          <w:bCs/>
          <w:sz w:val="20"/>
          <w:szCs w:val="20"/>
        </w:rPr>
        <w:t>1 681 878 €</w:t>
      </w:r>
      <w:r w:rsidRPr="00F90513">
        <w:rPr>
          <w:rFonts w:ascii="Verdana" w:hAnsi="Verdana"/>
          <w:b/>
          <w:sz w:val="20"/>
          <w:szCs w:val="20"/>
        </w:rPr>
        <w:t xml:space="preserve"> </w:t>
      </w:r>
      <w:r w:rsidRPr="00F90513">
        <w:rPr>
          <w:rFonts w:ascii="Verdana" w:hAnsi="Verdana"/>
          <w:sz w:val="20"/>
          <w:szCs w:val="20"/>
        </w:rPr>
        <w:t>comme dépenses</w:t>
      </w:r>
      <w:r w:rsidRPr="00F90513">
        <w:rPr>
          <w:rFonts w:ascii="Verdana" w:hAnsi="Verdana"/>
          <w:b/>
          <w:sz w:val="20"/>
          <w:szCs w:val="20"/>
        </w:rPr>
        <w:t xml:space="preserve"> </w:t>
      </w:r>
      <w:r w:rsidRPr="00F90513">
        <w:rPr>
          <w:rFonts w:ascii="Verdana" w:hAnsi="Verdana"/>
          <w:sz w:val="20"/>
          <w:szCs w:val="20"/>
        </w:rPr>
        <w:t>prévisionnelles</w:t>
      </w:r>
      <w:r w:rsidRPr="00F90513">
        <w:rPr>
          <w:rFonts w:ascii="Verdana" w:hAnsi="Verdana"/>
          <w:b/>
          <w:sz w:val="20"/>
          <w:szCs w:val="20"/>
        </w:rPr>
        <w:t xml:space="preserve"> </w:t>
      </w:r>
      <w:r w:rsidRPr="00F90513">
        <w:rPr>
          <w:rFonts w:ascii="Verdana" w:hAnsi="Verdana"/>
          <w:sz w:val="20"/>
          <w:szCs w:val="20"/>
        </w:rPr>
        <w:t>à la charge des Etats membres</w:t>
      </w:r>
      <w:r w:rsidR="009117CB" w:rsidRPr="00F90513">
        <w:rPr>
          <w:rFonts w:ascii="Verdana" w:hAnsi="Verdana"/>
          <w:sz w:val="20"/>
          <w:szCs w:val="20"/>
        </w:rPr>
        <w:t>. L</w:t>
      </w:r>
      <w:r w:rsidRPr="00F90513">
        <w:rPr>
          <w:rFonts w:ascii="Verdana" w:hAnsi="Verdana"/>
          <w:sz w:val="20"/>
          <w:szCs w:val="20"/>
        </w:rPr>
        <w:t>e solde représent</w:t>
      </w:r>
      <w:r w:rsidR="009117CB" w:rsidRPr="00F90513">
        <w:rPr>
          <w:rFonts w:ascii="Verdana" w:hAnsi="Verdana"/>
          <w:sz w:val="20"/>
          <w:szCs w:val="20"/>
        </w:rPr>
        <w:t>e</w:t>
      </w:r>
      <w:r w:rsidRPr="00F90513">
        <w:rPr>
          <w:rFonts w:ascii="Verdana" w:hAnsi="Verdana"/>
          <w:sz w:val="20"/>
          <w:szCs w:val="20"/>
        </w:rPr>
        <w:t xml:space="preserve"> les dépenses communes effectuées en faveur des projets hébergés par la COI pour lesquelles le Secrétariat général de la COI (SG-COI) reçoit une contribution financière ainsi que la subvention annuel</w:t>
      </w:r>
      <w:r w:rsidR="009117CB" w:rsidRPr="00F90513">
        <w:rPr>
          <w:rFonts w:ascii="Verdana" w:hAnsi="Verdana"/>
          <w:sz w:val="20"/>
          <w:szCs w:val="20"/>
        </w:rPr>
        <w:t>le</w:t>
      </w:r>
      <w:r w:rsidRPr="00F90513">
        <w:rPr>
          <w:rFonts w:ascii="Verdana" w:hAnsi="Verdana"/>
          <w:sz w:val="20"/>
          <w:szCs w:val="20"/>
        </w:rPr>
        <w:t xml:space="preserve"> de 90 000 € provenant de la République populaire de Chine.</w:t>
      </w:r>
    </w:p>
    <w:p w14:paraId="36531D1C" w14:textId="716DC792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Les tableaux en annexe</w:t>
      </w:r>
      <w:r w:rsidR="009117CB" w:rsidRPr="00F90513">
        <w:rPr>
          <w:rFonts w:ascii="Verdana" w:hAnsi="Verdana"/>
          <w:sz w:val="20"/>
          <w:szCs w:val="20"/>
        </w:rPr>
        <w:t>s</w:t>
      </w:r>
      <w:r w:rsidRPr="00F90513">
        <w:rPr>
          <w:rFonts w:ascii="Verdana" w:hAnsi="Verdana"/>
          <w:sz w:val="20"/>
          <w:szCs w:val="20"/>
        </w:rPr>
        <w:t xml:space="preserve"> présentent donc une situation globale du budget par poste budgétaire des recettes et dépenses du Secrétariat général pour la période janvier à mars 2023.</w:t>
      </w:r>
    </w:p>
    <w:p w14:paraId="2D908189" w14:textId="26FC6926" w:rsidR="00532F48" w:rsidRPr="00F90513" w:rsidRDefault="009117CB" w:rsidP="00532F48">
      <w:pPr>
        <w:pStyle w:val="Titrepartie"/>
        <w:rPr>
          <w:sz w:val="20"/>
        </w:rPr>
      </w:pPr>
      <w:r w:rsidRPr="00F90513">
        <w:rPr>
          <w:sz w:val="20"/>
        </w:rPr>
        <w:t>Avancées</w:t>
      </w:r>
    </w:p>
    <w:p w14:paraId="08D30460" w14:textId="77777777" w:rsidR="00532F48" w:rsidRPr="00F90513" w:rsidRDefault="00532F48" w:rsidP="009117CB">
      <w:pPr>
        <w:pStyle w:val="Sous-partie2"/>
      </w:pPr>
      <w:r w:rsidRPr="00F90513">
        <w:t>Dépenses engagées</w:t>
      </w:r>
    </w:p>
    <w:p w14:paraId="2FB46F64" w14:textId="444C3110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 xml:space="preserve">Les dépenses engagées font apparaître des charges s’élevant à </w:t>
      </w:r>
      <w:r w:rsidRPr="00F90513">
        <w:rPr>
          <w:rFonts w:ascii="Verdana" w:hAnsi="Verdana"/>
          <w:b/>
          <w:bCs/>
          <w:sz w:val="20"/>
          <w:szCs w:val="20"/>
        </w:rPr>
        <w:t>350 572€</w:t>
      </w:r>
      <w:r w:rsidRPr="00F90513">
        <w:rPr>
          <w:rFonts w:ascii="Verdana" w:hAnsi="Verdana"/>
          <w:sz w:val="20"/>
          <w:szCs w:val="20"/>
        </w:rPr>
        <w:t xml:space="preserve"> au 31 mars 2023. Le pourcentage engagé à cette </w:t>
      </w:r>
      <w:r w:rsidR="00434963" w:rsidRPr="00F90513">
        <w:rPr>
          <w:rFonts w:ascii="Verdana" w:hAnsi="Verdana"/>
          <w:sz w:val="20"/>
          <w:szCs w:val="20"/>
        </w:rPr>
        <w:t>date s’élève</w:t>
      </w:r>
      <w:r w:rsidRPr="00F90513">
        <w:rPr>
          <w:rFonts w:ascii="Verdana" w:hAnsi="Verdana"/>
          <w:sz w:val="20"/>
          <w:szCs w:val="20"/>
        </w:rPr>
        <w:t xml:space="preserve"> 19% du montant prévu pour les</w:t>
      </w:r>
      <w:r w:rsidR="005034C1" w:rsidRPr="00F90513">
        <w:rPr>
          <w:rFonts w:ascii="Verdana" w:hAnsi="Verdana"/>
          <w:sz w:val="20"/>
          <w:szCs w:val="20"/>
        </w:rPr>
        <w:t xml:space="preserve"> trois </w:t>
      </w:r>
      <w:r w:rsidRPr="00F90513">
        <w:rPr>
          <w:rFonts w:ascii="Verdana" w:hAnsi="Verdana"/>
          <w:sz w:val="20"/>
          <w:szCs w:val="20"/>
        </w:rPr>
        <w:t>premier</w:t>
      </w:r>
      <w:r w:rsidR="005034C1" w:rsidRPr="00F90513">
        <w:rPr>
          <w:rFonts w:ascii="Verdana" w:hAnsi="Verdana"/>
          <w:sz w:val="20"/>
          <w:szCs w:val="20"/>
        </w:rPr>
        <w:t>s</w:t>
      </w:r>
      <w:r w:rsidRPr="00F90513">
        <w:rPr>
          <w:rFonts w:ascii="Verdana" w:hAnsi="Verdana"/>
          <w:sz w:val="20"/>
          <w:szCs w:val="20"/>
        </w:rPr>
        <w:t xml:space="preserve"> mois de l’année 2023. </w:t>
      </w:r>
    </w:p>
    <w:p w14:paraId="0430FF46" w14:textId="77777777" w:rsidR="00532F48" w:rsidRPr="00F90513" w:rsidRDefault="00532F48" w:rsidP="00434963">
      <w:pPr>
        <w:pStyle w:val="Sous-partie2"/>
      </w:pPr>
      <w:r w:rsidRPr="00F90513">
        <w:t>Recettes</w:t>
      </w:r>
    </w:p>
    <w:p w14:paraId="199A126D" w14:textId="0F07B14C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 xml:space="preserve">Les contributions des Etats membres à </w:t>
      </w:r>
      <w:r w:rsidR="005034C1" w:rsidRPr="00F90513">
        <w:rPr>
          <w:rFonts w:ascii="Verdana" w:hAnsi="Verdana"/>
          <w:sz w:val="20"/>
          <w:szCs w:val="20"/>
        </w:rPr>
        <w:t>recevoir</w:t>
      </w:r>
      <w:r w:rsidRPr="00F90513">
        <w:rPr>
          <w:rFonts w:ascii="Verdana" w:hAnsi="Verdana"/>
          <w:sz w:val="20"/>
          <w:szCs w:val="20"/>
        </w:rPr>
        <w:t xml:space="preserve"> au titre de l'exercice en cours s’élèvent à </w:t>
      </w:r>
      <w:r w:rsidRPr="00F90513">
        <w:rPr>
          <w:rFonts w:ascii="Verdana" w:hAnsi="Verdana"/>
          <w:b/>
          <w:sz w:val="20"/>
          <w:szCs w:val="20"/>
        </w:rPr>
        <w:t>un total de 1 681 878 €</w:t>
      </w:r>
      <w:r w:rsidRPr="00F90513">
        <w:rPr>
          <w:rFonts w:ascii="Verdana" w:hAnsi="Verdana"/>
          <w:sz w:val="20"/>
          <w:szCs w:val="20"/>
        </w:rPr>
        <w:t xml:space="preserve">. A la date du 31 mars 2023, une somme de </w:t>
      </w:r>
      <w:r w:rsidRPr="00F90513">
        <w:rPr>
          <w:rFonts w:ascii="Verdana" w:hAnsi="Verdana"/>
          <w:b/>
          <w:sz w:val="20"/>
          <w:szCs w:val="20"/>
        </w:rPr>
        <w:t>1 037 345 €</w:t>
      </w:r>
      <w:r w:rsidRPr="00F90513">
        <w:rPr>
          <w:rFonts w:ascii="Verdana" w:hAnsi="Verdana"/>
          <w:sz w:val="20"/>
          <w:szCs w:val="20"/>
        </w:rPr>
        <w:t xml:space="preserve"> est perçue comme contribution des Etats membres, soit </w:t>
      </w:r>
      <w:r w:rsidRPr="00F90513">
        <w:rPr>
          <w:rFonts w:ascii="Verdana" w:hAnsi="Verdana"/>
          <w:b/>
          <w:bCs/>
          <w:sz w:val="20"/>
          <w:szCs w:val="20"/>
        </w:rPr>
        <w:t>61,7%</w:t>
      </w:r>
      <w:r w:rsidRPr="00F90513">
        <w:rPr>
          <w:rFonts w:ascii="Verdana" w:hAnsi="Verdana"/>
          <w:sz w:val="20"/>
          <w:szCs w:val="20"/>
        </w:rPr>
        <w:t xml:space="preserve">. </w:t>
      </w:r>
    </w:p>
    <w:p w14:paraId="0A2B9D7A" w14:textId="77777777" w:rsidR="00532F48" w:rsidRPr="00F90513" w:rsidRDefault="00532F48" w:rsidP="00434963">
      <w:pPr>
        <w:pStyle w:val="Sous-partie2"/>
      </w:pPr>
      <w:r w:rsidRPr="00F90513">
        <w:t>Situation des contributions des Etats membres</w:t>
      </w:r>
    </w:p>
    <w:p w14:paraId="189CA044" w14:textId="77777777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A la date du 31 mars 2023, la situation des contributions des Etats membres se ventile comme suit :</w:t>
      </w:r>
    </w:p>
    <w:p w14:paraId="2DA3C6E4" w14:textId="77777777" w:rsidR="00532F48" w:rsidRPr="00F90513" w:rsidRDefault="00532F48" w:rsidP="00532F48">
      <w:pPr>
        <w:jc w:val="both"/>
        <w:rPr>
          <w:rFonts w:ascii="Verdana" w:hAnsi="Verdana"/>
          <w:b/>
          <w:sz w:val="20"/>
          <w:szCs w:val="20"/>
          <w:lang w:val="en-GB"/>
        </w:rPr>
      </w:pPr>
      <w:r w:rsidRPr="00F90513">
        <w:rPr>
          <w:rFonts w:ascii="Verdana" w:hAnsi="Verdana"/>
          <w:b/>
          <w:sz w:val="20"/>
          <w:szCs w:val="20"/>
          <w:lang w:val="en-US"/>
        </w:rPr>
        <w:t xml:space="preserve">     </w:t>
      </w:r>
      <w:r w:rsidRPr="00F90513">
        <w:rPr>
          <w:rFonts w:ascii="Verdana" w:hAnsi="Verdana"/>
          <w:b/>
          <w:sz w:val="20"/>
          <w:szCs w:val="20"/>
          <w:lang w:val="en-US"/>
        </w:rPr>
        <w:tab/>
      </w:r>
      <w:r w:rsidRPr="00F90513">
        <w:rPr>
          <w:rFonts w:ascii="Verdana" w:hAnsi="Verdana"/>
          <w:b/>
          <w:sz w:val="20"/>
          <w:szCs w:val="20"/>
          <w:lang w:val="en-US"/>
        </w:rPr>
        <w:tab/>
      </w:r>
      <w:r w:rsidRPr="00F90513">
        <w:rPr>
          <w:rFonts w:ascii="Verdana" w:hAnsi="Verdana"/>
          <w:b/>
          <w:sz w:val="20"/>
          <w:szCs w:val="20"/>
          <w:lang w:val="en-US"/>
        </w:rPr>
        <w:tab/>
      </w:r>
      <w:r w:rsidRPr="00F90513">
        <w:rPr>
          <w:rFonts w:ascii="Verdana" w:hAnsi="Verdana"/>
          <w:b/>
          <w:sz w:val="20"/>
          <w:szCs w:val="20"/>
          <w:lang w:val="en-US"/>
        </w:rPr>
        <w:tab/>
      </w:r>
      <w:proofErr w:type="spellStart"/>
      <w:r w:rsidRPr="00F90513">
        <w:rPr>
          <w:rFonts w:ascii="Verdana" w:hAnsi="Verdana"/>
          <w:b/>
          <w:sz w:val="20"/>
          <w:szCs w:val="20"/>
          <w:lang w:val="en-GB"/>
        </w:rPr>
        <w:t>Budg</w:t>
      </w:r>
      <w:proofErr w:type="spellEnd"/>
      <w:r w:rsidRPr="00F90513">
        <w:rPr>
          <w:rFonts w:ascii="Verdana" w:hAnsi="Verdana"/>
          <w:b/>
          <w:sz w:val="20"/>
          <w:szCs w:val="20"/>
          <w:lang w:val="en-GB"/>
        </w:rPr>
        <w:t xml:space="preserve">. 2021     </w:t>
      </w:r>
      <w:proofErr w:type="spellStart"/>
      <w:r w:rsidRPr="00F90513">
        <w:rPr>
          <w:rFonts w:ascii="Verdana" w:hAnsi="Verdana"/>
          <w:b/>
          <w:sz w:val="20"/>
          <w:szCs w:val="20"/>
          <w:lang w:val="en-GB"/>
        </w:rPr>
        <w:t>Budg</w:t>
      </w:r>
      <w:proofErr w:type="spellEnd"/>
      <w:r w:rsidRPr="00F90513">
        <w:rPr>
          <w:rFonts w:ascii="Verdana" w:hAnsi="Verdana"/>
          <w:b/>
          <w:sz w:val="20"/>
          <w:szCs w:val="20"/>
          <w:lang w:val="en-GB"/>
        </w:rPr>
        <w:t>. 2022</w:t>
      </w:r>
      <w:r w:rsidRPr="00F90513">
        <w:rPr>
          <w:rFonts w:ascii="Verdana" w:hAnsi="Verdana"/>
          <w:b/>
          <w:sz w:val="20"/>
          <w:szCs w:val="20"/>
          <w:lang w:val="en-GB"/>
        </w:rPr>
        <w:tab/>
      </w:r>
      <w:proofErr w:type="spellStart"/>
      <w:r w:rsidRPr="00F90513">
        <w:rPr>
          <w:rFonts w:ascii="Verdana" w:hAnsi="Verdana"/>
          <w:b/>
          <w:sz w:val="20"/>
          <w:szCs w:val="20"/>
          <w:lang w:val="en-GB"/>
        </w:rPr>
        <w:t>Budg</w:t>
      </w:r>
      <w:proofErr w:type="spellEnd"/>
      <w:r w:rsidRPr="00F90513">
        <w:rPr>
          <w:rFonts w:ascii="Verdana" w:hAnsi="Verdana"/>
          <w:b/>
          <w:sz w:val="20"/>
          <w:szCs w:val="20"/>
          <w:lang w:val="en-GB"/>
        </w:rPr>
        <w:t>. 2023</w:t>
      </w:r>
      <w:r w:rsidRPr="00F90513">
        <w:rPr>
          <w:rFonts w:ascii="Verdana" w:hAnsi="Verdana"/>
          <w:b/>
          <w:sz w:val="20"/>
          <w:szCs w:val="20"/>
          <w:lang w:val="en-GB"/>
        </w:rPr>
        <w:tab/>
        <w:t xml:space="preserve">      Total </w:t>
      </w:r>
    </w:p>
    <w:p w14:paraId="7F11F609" w14:textId="77777777" w:rsidR="00532F48" w:rsidRPr="00F90513" w:rsidRDefault="00532F48" w:rsidP="00532F48">
      <w:pPr>
        <w:jc w:val="both"/>
        <w:rPr>
          <w:rFonts w:ascii="Verdana" w:hAnsi="Verdana"/>
          <w:b/>
          <w:sz w:val="20"/>
          <w:szCs w:val="20"/>
          <w:lang w:val="en-GB"/>
        </w:rPr>
      </w:pPr>
    </w:p>
    <w:p w14:paraId="6F18B5F9" w14:textId="204C08B8" w:rsidR="00532F48" w:rsidRPr="00F90513" w:rsidRDefault="00532F48" w:rsidP="00532F48">
      <w:pPr>
        <w:jc w:val="both"/>
        <w:rPr>
          <w:rFonts w:ascii="Verdana" w:hAnsi="Verdana"/>
          <w:sz w:val="20"/>
          <w:szCs w:val="20"/>
          <w:lang w:val="en-US"/>
        </w:rPr>
      </w:pPr>
      <w:r w:rsidRPr="00F90513">
        <w:rPr>
          <w:rFonts w:ascii="Verdana" w:hAnsi="Verdana"/>
          <w:sz w:val="20"/>
          <w:szCs w:val="20"/>
          <w:lang w:val="en-US"/>
        </w:rPr>
        <w:t>Comores</w:t>
      </w:r>
      <w:r w:rsidRPr="00F90513">
        <w:rPr>
          <w:rFonts w:ascii="Verdana" w:hAnsi="Verdana"/>
          <w:sz w:val="20"/>
          <w:szCs w:val="20"/>
          <w:lang w:val="en-US"/>
        </w:rPr>
        <w:tab/>
      </w:r>
      <w:r w:rsidRPr="00F90513">
        <w:rPr>
          <w:rFonts w:ascii="Verdana" w:hAnsi="Verdana"/>
          <w:sz w:val="20"/>
          <w:szCs w:val="20"/>
          <w:lang w:val="en-US"/>
        </w:rPr>
        <w:tab/>
      </w:r>
      <w:r w:rsidRPr="00F90513">
        <w:rPr>
          <w:rFonts w:ascii="Verdana" w:hAnsi="Verdana"/>
          <w:sz w:val="20"/>
          <w:szCs w:val="20"/>
          <w:lang w:val="en-US"/>
        </w:rPr>
        <w:tab/>
        <w:t xml:space="preserve">71 088      </w:t>
      </w:r>
      <w:r w:rsidRPr="00F90513">
        <w:rPr>
          <w:rFonts w:ascii="Verdana" w:hAnsi="Verdana"/>
          <w:sz w:val="20"/>
          <w:szCs w:val="20"/>
          <w:lang w:val="en-US"/>
        </w:rPr>
        <w:tab/>
        <w:t xml:space="preserve">       81 081</w:t>
      </w:r>
      <w:r w:rsidRPr="00F90513">
        <w:rPr>
          <w:rFonts w:ascii="Verdana" w:hAnsi="Verdana"/>
          <w:sz w:val="20"/>
          <w:szCs w:val="20"/>
          <w:lang w:val="en-US"/>
        </w:rPr>
        <w:tab/>
      </w:r>
      <w:r w:rsidR="00A14197" w:rsidRPr="00F90513">
        <w:rPr>
          <w:rFonts w:ascii="Verdana" w:hAnsi="Verdana"/>
          <w:sz w:val="20"/>
          <w:szCs w:val="20"/>
          <w:lang w:val="en-US"/>
        </w:rPr>
        <w:t xml:space="preserve">           </w:t>
      </w:r>
      <w:r w:rsidRPr="00F90513">
        <w:rPr>
          <w:rFonts w:ascii="Verdana" w:hAnsi="Verdana"/>
          <w:sz w:val="20"/>
          <w:szCs w:val="20"/>
          <w:lang w:val="en-US"/>
        </w:rPr>
        <w:t>100 913</w:t>
      </w:r>
      <w:r w:rsidRPr="00F90513">
        <w:rPr>
          <w:rFonts w:ascii="Verdana" w:hAnsi="Verdana"/>
          <w:sz w:val="20"/>
          <w:szCs w:val="20"/>
          <w:lang w:val="en-US"/>
        </w:rPr>
        <w:tab/>
        <w:t xml:space="preserve">       253 082</w:t>
      </w:r>
    </w:p>
    <w:p w14:paraId="2209F14B" w14:textId="77777777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France (Réunion)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>-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>-</w:t>
      </w:r>
      <w:r w:rsidRPr="00F90513">
        <w:rPr>
          <w:rFonts w:ascii="Verdana" w:hAnsi="Verdana"/>
          <w:sz w:val="20"/>
          <w:szCs w:val="20"/>
        </w:rPr>
        <w:tab/>
      </w:r>
      <w:proofErr w:type="gramStart"/>
      <w:r w:rsidRPr="00F90513">
        <w:rPr>
          <w:rFonts w:ascii="Verdana" w:hAnsi="Verdana"/>
          <w:sz w:val="20"/>
          <w:szCs w:val="20"/>
        </w:rPr>
        <w:tab/>
        <w:t xml:space="preserve">  -</w:t>
      </w:r>
      <w:proofErr w:type="gramEnd"/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>-</w:t>
      </w:r>
    </w:p>
    <w:p w14:paraId="727A8A02" w14:textId="77777777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Madagascar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>-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>-</w:t>
      </w:r>
      <w:r w:rsidRPr="00F90513">
        <w:rPr>
          <w:rFonts w:ascii="Verdana" w:hAnsi="Verdana"/>
          <w:sz w:val="20"/>
          <w:szCs w:val="20"/>
        </w:rPr>
        <w:tab/>
      </w:r>
      <w:proofErr w:type="gramStart"/>
      <w:r w:rsidRPr="00F90513">
        <w:rPr>
          <w:rFonts w:ascii="Verdana" w:hAnsi="Verdana"/>
          <w:sz w:val="20"/>
          <w:szCs w:val="20"/>
        </w:rPr>
        <w:tab/>
        <w:t xml:space="preserve">  487</w:t>
      </w:r>
      <w:proofErr w:type="gramEnd"/>
      <w:r w:rsidRPr="00F90513">
        <w:rPr>
          <w:rFonts w:ascii="Verdana" w:hAnsi="Verdana"/>
          <w:sz w:val="20"/>
          <w:szCs w:val="20"/>
        </w:rPr>
        <w:t xml:space="preserve"> 744</w:t>
      </w:r>
      <w:r w:rsidRPr="00F90513">
        <w:rPr>
          <w:rFonts w:ascii="Verdana" w:hAnsi="Verdana"/>
          <w:sz w:val="20"/>
          <w:szCs w:val="20"/>
        </w:rPr>
        <w:tab/>
        <w:t xml:space="preserve">       487 744  </w:t>
      </w:r>
    </w:p>
    <w:p w14:paraId="620D5EAB" w14:textId="77777777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Maurice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>-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>-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 xml:space="preserve">    55 876</w:t>
      </w:r>
      <w:r w:rsidRPr="00F90513">
        <w:rPr>
          <w:rFonts w:ascii="Verdana" w:hAnsi="Verdana"/>
          <w:sz w:val="20"/>
          <w:szCs w:val="20"/>
        </w:rPr>
        <w:tab/>
        <w:t xml:space="preserve">         55 876</w:t>
      </w:r>
    </w:p>
    <w:p w14:paraId="35F5AE59" w14:textId="77777777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>Seychelles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>-</w:t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>-</w:t>
      </w:r>
      <w:r w:rsidRPr="00F90513">
        <w:rPr>
          <w:rFonts w:ascii="Verdana" w:hAnsi="Verdana"/>
          <w:sz w:val="20"/>
          <w:szCs w:val="20"/>
        </w:rPr>
        <w:tab/>
      </w:r>
      <w:proofErr w:type="gramStart"/>
      <w:r w:rsidRPr="00F90513">
        <w:rPr>
          <w:rFonts w:ascii="Verdana" w:hAnsi="Verdana"/>
          <w:sz w:val="20"/>
          <w:szCs w:val="20"/>
        </w:rPr>
        <w:tab/>
        <w:t xml:space="preserve">  -</w:t>
      </w:r>
      <w:proofErr w:type="gramEnd"/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>-</w:t>
      </w:r>
    </w:p>
    <w:p w14:paraId="2D2E5936" w14:textId="77777777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>--------------</w:t>
      </w:r>
      <w:r w:rsidRPr="00F90513">
        <w:rPr>
          <w:rFonts w:ascii="Verdana" w:hAnsi="Verdana"/>
          <w:sz w:val="20"/>
          <w:szCs w:val="20"/>
        </w:rPr>
        <w:tab/>
        <w:t xml:space="preserve">  ---------------</w:t>
      </w:r>
      <w:r w:rsidRPr="00F90513">
        <w:rPr>
          <w:rFonts w:ascii="Verdana" w:hAnsi="Verdana"/>
          <w:sz w:val="20"/>
          <w:szCs w:val="20"/>
        </w:rPr>
        <w:tab/>
        <w:t>-----------     ----------------</w:t>
      </w:r>
    </w:p>
    <w:p w14:paraId="66212E07" w14:textId="77777777" w:rsidR="00532F48" w:rsidRPr="00F90513" w:rsidRDefault="00532F48" w:rsidP="00532F48">
      <w:pPr>
        <w:jc w:val="both"/>
        <w:rPr>
          <w:rFonts w:ascii="Verdana" w:hAnsi="Verdana"/>
          <w:b/>
          <w:sz w:val="20"/>
          <w:szCs w:val="20"/>
        </w:rPr>
      </w:pPr>
      <w:r w:rsidRPr="00F90513">
        <w:rPr>
          <w:rFonts w:ascii="Verdana" w:hAnsi="Verdana"/>
          <w:b/>
          <w:sz w:val="20"/>
          <w:szCs w:val="20"/>
        </w:rPr>
        <w:tab/>
      </w:r>
      <w:r w:rsidRPr="00F90513">
        <w:rPr>
          <w:rFonts w:ascii="Verdana" w:hAnsi="Verdana"/>
          <w:b/>
          <w:sz w:val="20"/>
          <w:szCs w:val="20"/>
        </w:rPr>
        <w:tab/>
      </w:r>
      <w:r w:rsidRPr="00F90513">
        <w:rPr>
          <w:rFonts w:ascii="Verdana" w:hAnsi="Verdana"/>
          <w:b/>
          <w:sz w:val="20"/>
          <w:szCs w:val="20"/>
        </w:rPr>
        <w:tab/>
      </w:r>
      <w:r w:rsidRPr="00F90513">
        <w:rPr>
          <w:rFonts w:ascii="Verdana" w:hAnsi="Verdana"/>
          <w:b/>
          <w:sz w:val="20"/>
          <w:szCs w:val="20"/>
        </w:rPr>
        <w:tab/>
        <w:t>71 088</w:t>
      </w:r>
      <w:r w:rsidRPr="00F90513">
        <w:rPr>
          <w:rFonts w:ascii="Verdana" w:hAnsi="Verdana"/>
          <w:b/>
          <w:sz w:val="20"/>
          <w:szCs w:val="20"/>
        </w:rPr>
        <w:tab/>
        <w:t xml:space="preserve">         81 081 </w:t>
      </w:r>
      <w:r w:rsidRPr="00F90513">
        <w:rPr>
          <w:rFonts w:ascii="Verdana" w:hAnsi="Verdana"/>
          <w:b/>
          <w:sz w:val="20"/>
          <w:szCs w:val="20"/>
        </w:rPr>
        <w:tab/>
        <w:t xml:space="preserve"> 644 533</w:t>
      </w:r>
      <w:r w:rsidRPr="00F90513">
        <w:rPr>
          <w:rFonts w:ascii="Verdana" w:hAnsi="Verdana"/>
          <w:b/>
          <w:sz w:val="20"/>
          <w:szCs w:val="20"/>
        </w:rPr>
        <w:tab/>
        <w:t xml:space="preserve">      796 702</w:t>
      </w:r>
    </w:p>
    <w:p w14:paraId="21EFB257" w14:textId="77777777" w:rsidR="00532F48" w:rsidRPr="00F90513" w:rsidRDefault="00532F48" w:rsidP="00532F48">
      <w:pPr>
        <w:jc w:val="both"/>
        <w:rPr>
          <w:rFonts w:ascii="Verdana" w:hAnsi="Verdana"/>
          <w:sz w:val="20"/>
          <w:szCs w:val="20"/>
        </w:rPr>
      </w:pP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</w:r>
      <w:r w:rsidRPr="00F90513">
        <w:rPr>
          <w:rFonts w:ascii="Verdana" w:hAnsi="Verdana"/>
          <w:sz w:val="20"/>
          <w:szCs w:val="20"/>
        </w:rPr>
        <w:tab/>
        <w:t>========</w:t>
      </w:r>
      <w:r w:rsidRPr="00F90513">
        <w:rPr>
          <w:rFonts w:ascii="Verdana" w:hAnsi="Verdana"/>
          <w:sz w:val="20"/>
          <w:szCs w:val="20"/>
        </w:rPr>
        <w:tab/>
        <w:t xml:space="preserve">  ========</w:t>
      </w:r>
      <w:r w:rsidRPr="00F90513">
        <w:rPr>
          <w:rFonts w:ascii="Verdana" w:hAnsi="Verdana"/>
          <w:sz w:val="20"/>
          <w:szCs w:val="20"/>
        </w:rPr>
        <w:tab/>
        <w:t>=======</w:t>
      </w:r>
      <w:r w:rsidRPr="00F90513">
        <w:rPr>
          <w:rFonts w:ascii="Verdana" w:hAnsi="Verdana"/>
          <w:sz w:val="20"/>
          <w:szCs w:val="20"/>
        </w:rPr>
        <w:tab/>
        <w:t>========</w:t>
      </w:r>
    </w:p>
    <w:p w14:paraId="03996763" w14:textId="77777777" w:rsidR="00532F48" w:rsidRPr="00F90513" w:rsidRDefault="00532F48" w:rsidP="00532F48">
      <w:pPr>
        <w:jc w:val="both"/>
        <w:rPr>
          <w:rFonts w:ascii="Verdana" w:hAnsi="Verdana"/>
          <w:sz w:val="20"/>
          <w:szCs w:val="20"/>
          <w:u w:val="single"/>
        </w:rPr>
      </w:pPr>
    </w:p>
    <w:p w14:paraId="2F1FE1C9" w14:textId="77777777" w:rsidR="00532F48" w:rsidRPr="00F90513" w:rsidRDefault="00532F48" w:rsidP="00532F48">
      <w:pPr>
        <w:jc w:val="both"/>
        <w:rPr>
          <w:rFonts w:ascii="Verdana" w:hAnsi="Verdana"/>
          <w:sz w:val="20"/>
          <w:szCs w:val="20"/>
          <w:u w:val="single"/>
        </w:rPr>
      </w:pPr>
      <w:r w:rsidRPr="00F90513">
        <w:rPr>
          <w:rFonts w:ascii="Verdana" w:hAnsi="Verdana"/>
          <w:sz w:val="20"/>
          <w:szCs w:val="20"/>
          <w:u w:val="single"/>
        </w:rPr>
        <w:t xml:space="preserve">Une somme totale de </w:t>
      </w:r>
      <w:r w:rsidRPr="00F90513">
        <w:rPr>
          <w:rFonts w:ascii="Verdana" w:hAnsi="Verdana"/>
          <w:b/>
          <w:sz w:val="20"/>
          <w:szCs w:val="20"/>
          <w:u w:val="single"/>
        </w:rPr>
        <w:t>796 702€</w:t>
      </w:r>
      <w:r w:rsidRPr="00F90513">
        <w:rPr>
          <w:rFonts w:ascii="Verdana" w:hAnsi="Verdana"/>
          <w:sz w:val="20"/>
          <w:szCs w:val="20"/>
          <w:u w:val="single"/>
        </w:rPr>
        <w:t xml:space="preserve"> reste donc </w:t>
      </w:r>
      <w:r w:rsidRPr="00F90513">
        <w:rPr>
          <w:rFonts w:ascii="Verdana" w:hAnsi="Verdana"/>
          <w:b/>
          <w:sz w:val="20"/>
          <w:szCs w:val="20"/>
          <w:u w:val="single"/>
        </w:rPr>
        <w:t>due</w:t>
      </w:r>
      <w:r w:rsidRPr="00F90513">
        <w:rPr>
          <w:rFonts w:ascii="Verdana" w:hAnsi="Verdana"/>
          <w:sz w:val="20"/>
          <w:szCs w:val="20"/>
          <w:u w:val="single"/>
        </w:rPr>
        <w:t xml:space="preserve"> à ce jour.</w:t>
      </w:r>
    </w:p>
    <w:p w14:paraId="4EEC3DBB" w14:textId="77777777" w:rsidR="00532F48" w:rsidRDefault="00532F48" w:rsidP="00532F48">
      <w:pPr>
        <w:pStyle w:val="Style3"/>
        <w:rPr>
          <w:rFonts w:ascii="Verdana" w:hAnsi="Verdana"/>
          <w:b/>
        </w:rPr>
      </w:pPr>
    </w:p>
    <w:p w14:paraId="5809028D" w14:textId="77777777" w:rsidR="00532F48" w:rsidRDefault="00532F48" w:rsidP="00532F48">
      <w:pPr>
        <w:pStyle w:val="Style3"/>
        <w:rPr>
          <w:rFonts w:ascii="Verdana" w:hAnsi="Verdana"/>
          <w:b/>
          <w:i/>
        </w:rPr>
      </w:pPr>
    </w:p>
    <w:p w14:paraId="6CB3D055" w14:textId="77777777" w:rsidR="00532F48" w:rsidRPr="00F9526C" w:rsidRDefault="00532F48" w:rsidP="00F90513">
      <w:pPr>
        <w:pStyle w:val="Titrepartie"/>
      </w:pPr>
      <w:r w:rsidRPr="00F9526C">
        <w:t>Proposition de décision</w:t>
      </w:r>
      <w:r>
        <w:t>s</w:t>
      </w:r>
      <w:r w:rsidRPr="00A4010A">
        <w:t> :</w:t>
      </w:r>
    </w:p>
    <w:p w14:paraId="494C4969" w14:textId="77777777" w:rsidR="00532F48" w:rsidRDefault="00532F48" w:rsidP="00532F48">
      <w:pPr>
        <w:ind w:firstLine="708"/>
        <w:jc w:val="both"/>
        <w:rPr>
          <w:rFonts w:ascii="Verdana" w:hAnsi="Verdana"/>
          <w:b/>
        </w:rPr>
      </w:pPr>
      <w:r w:rsidRPr="0089302B">
        <w:rPr>
          <w:rFonts w:ascii="Verdana" w:hAnsi="Verdana"/>
          <w:b/>
        </w:rPr>
        <w:t>Le Comité des OPL :</w:t>
      </w:r>
    </w:p>
    <w:p w14:paraId="07DC0E77" w14:textId="2ED916D8" w:rsidR="00532F48" w:rsidRPr="00A86F05" w:rsidRDefault="00532F48" w:rsidP="00532F48">
      <w:pPr>
        <w:pStyle w:val="Paragraphedeliste"/>
        <w:numPr>
          <w:ilvl w:val="0"/>
          <w:numId w:val="14"/>
        </w:num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</w:t>
      </w:r>
      <w:r w:rsidRPr="00A86F05">
        <w:rPr>
          <w:rFonts w:ascii="Verdana" w:hAnsi="Verdana"/>
          <w:b/>
          <w:sz w:val="20"/>
          <w:szCs w:val="20"/>
        </w:rPr>
        <w:t xml:space="preserve">rend note </w:t>
      </w:r>
      <w:r>
        <w:rPr>
          <w:rFonts w:ascii="Verdana" w:hAnsi="Verdana"/>
          <w:b/>
          <w:sz w:val="20"/>
          <w:szCs w:val="20"/>
        </w:rPr>
        <w:t xml:space="preserve">de la situation financière du budget en cours au 31 mars 2023 ainsi que ses </w:t>
      </w:r>
      <w:r w:rsidR="00F90513">
        <w:rPr>
          <w:rFonts w:ascii="Verdana" w:hAnsi="Verdana"/>
          <w:b/>
          <w:sz w:val="20"/>
          <w:szCs w:val="20"/>
        </w:rPr>
        <w:t>annexes</w:t>
      </w:r>
      <w:r w:rsidR="00F90513" w:rsidRPr="00A86F05">
        <w:rPr>
          <w:rFonts w:ascii="Verdana" w:hAnsi="Verdana"/>
          <w:b/>
          <w:sz w:val="20"/>
          <w:szCs w:val="20"/>
        </w:rPr>
        <w:t xml:space="preserve"> ;</w:t>
      </w:r>
    </w:p>
    <w:p w14:paraId="20239EDC" w14:textId="77777777" w:rsidR="00532F48" w:rsidRPr="00A86F05" w:rsidRDefault="00532F48" w:rsidP="00532F48">
      <w:pPr>
        <w:pStyle w:val="Paragraphedeliste"/>
        <w:ind w:left="1068"/>
        <w:jc w:val="both"/>
        <w:rPr>
          <w:rFonts w:ascii="Verdana" w:hAnsi="Verdana"/>
          <w:sz w:val="20"/>
          <w:szCs w:val="20"/>
        </w:rPr>
      </w:pPr>
    </w:p>
    <w:p w14:paraId="1192172C" w14:textId="0FA7D35E" w:rsidR="00532F48" w:rsidRDefault="00F90513" w:rsidP="00532F48">
      <w:pPr>
        <w:pStyle w:val="Paragraphedeliste"/>
        <w:numPr>
          <w:ilvl w:val="0"/>
          <w:numId w:val="14"/>
        </w:num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Invite les</w:t>
      </w:r>
      <w:r w:rsidR="00532F48">
        <w:rPr>
          <w:rFonts w:ascii="Verdana" w:hAnsi="Verdana"/>
          <w:b/>
          <w:sz w:val="20"/>
          <w:szCs w:val="20"/>
        </w:rPr>
        <w:t xml:space="preserve"> Etats concernés </w:t>
      </w:r>
      <w:r>
        <w:rPr>
          <w:rFonts w:ascii="Verdana" w:hAnsi="Verdana"/>
          <w:b/>
          <w:sz w:val="20"/>
          <w:szCs w:val="20"/>
        </w:rPr>
        <w:t>à</w:t>
      </w:r>
      <w:r w:rsidR="00532F48">
        <w:rPr>
          <w:rFonts w:ascii="Verdana" w:hAnsi="Verdana"/>
          <w:b/>
          <w:sz w:val="20"/>
          <w:szCs w:val="20"/>
        </w:rPr>
        <w:t xml:space="preserve"> s’acquitter de </w:t>
      </w:r>
      <w:r>
        <w:rPr>
          <w:rFonts w:ascii="Verdana" w:hAnsi="Verdana"/>
          <w:b/>
          <w:sz w:val="20"/>
          <w:szCs w:val="20"/>
        </w:rPr>
        <w:t>leurs contributions</w:t>
      </w:r>
      <w:r w:rsidR="00532F48">
        <w:rPr>
          <w:rFonts w:ascii="Verdana" w:hAnsi="Verdana"/>
          <w:b/>
          <w:sz w:val="20"/>
          <w:szCs w:val="20"/>
        </w:rPr>
        <w:t xml:space="preserve"> en faveur du Secrétariat général.</w:t>
      </w:r>
    </w:p>
    <w:p w14:paraId="59BB59FD" w14:textId="77777777" w:rsidR="00F90513" w:rsidRDefault="00F90513" w:rsidP="00F90513">
      <w:pPr>
        <w:rPr>
          <w:rFonts w:ascii="Verdana" w:hAnsi="Verdana"/>
          <w:b/>
          <w:sz w:val="20"/>
          <w:szCs w:val="20"/>
        </w:rPr>
      </w:pPr>
    </w:p>
    <w:p w14:paraId="584F5408" w14:textId="1AECE671" w:rsidR="00F90513" w:rsidRDefault="00F90513" w:rsidP="00F90513">
      <w:pPr>
        <w:pStyle w:val="Titrepartie"/>
      </w:pPr>
      <w:r>
        <w:t>Annexes</w:t>
      </w:r>
    </w:p>
    <w:p w14:paraId="7F4696A2" w14:textId="77777777" w:rsidR="00F90513" w:rsidRDefault="00F90513" w:rsidP="00F90513">
      <w:pPr>
        <w:pStyle w:val="Titrepartie"/>
        <w:numPr>
          <w:ilvl w:val="0"/>
          <w:numId w:val="0"/>
        </w:numPr>
        <w:ind w:left="720" w:hanging="360"/>
      </w:pPr>
    </w:p>
    <w:p w14:paraId="74F45FC4" w14:textId="78ACC5EF" w:rsidR="00F90513" w:rsidRPr="00F90513" w:rsidRDefault="0022414B" w:rsidP="0022414B">
      <w:pPr>
        <w:pStyle w:val="Paragraphe"/>
        <w:rPr>
          <w:b/>
        </w:rPr>
      </w:pPr>
      <w:r>
        <w:t>Annexe 1 : Tableaux sur l’exécution du budget</w:t>
      </w:r>
    </w:p>
    <w:p w14:paraId="0E4404A7" w14:textId="77777777" w:rsidR="00F90513" w:rsidRDefault="00F90513" w:rsidP="00F90513">
      <w:p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5FB47D3B" w14:textId="56655140" w:rsidR="00F90513" w:rsidRPr="00F90513" w:rsidRDefault="00F90513" w:rsidP="00F90513">
      <w:p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</w:p>
    <w:p w14:paraId="261A6BB8" w14:textId="77777777" w:rsidR="0075342C" w:rsidRPr="0075342C" w:rsidRDefault="0075342C" w:rsidP="0075342C">
      <w:pPr>
        <w:spacing w:after="0" w:line="240" w:lineRule="auto"/>
        <w:ind w:right="-331" w:firstLine="720"/>
        <w:jc w:val="center"/>
        <w:rPr>
          <w:rFonts w:ascii="Verdana" w:hAnsi="Verdana"/>
          <w:sz w:val="20"/>
          <w:szCs w:val="20"/>
        </w:rPr>
      </w:pPr>
    </w:p>
    <w:sectPr w:rsidR="0075342C" w:rsidRPr="0075342C" w:rsidSect="00A14197">
      <w:headerReference w:type="default" r:id="rId7"/>
      <w:footerReference w:type="default" r:id="rId8"/>
      <w:pgSz w:w="11906" w:h="16838"/>
      <w:pgMar w:top="1276" w:right="70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07E8" w14:textId="77777777" w:rsidR="00BE2799" w:rsidRDefault="00BE2799" w:rsidP="0009277D">
      <w:pPr>
        <w:spacing w:after="0" w:line="240" w:lineRule="auto"/>
      </w:pPr>
      <w:r>
        <w:separator/>
      </w:r>
    </w:p>
  </w:endnote>
  <w:endnote w:type="continuationSeparator" w:id="0">
    <w:p w14:paraId="3360EE0A" w14:textId="77777777" w:rsidR="00BE2799" w:rsidRDefault="00BE2799" w:rsidP="0009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2675"/>
      <w:docPartObj>
        <w:docPartGallery w:val="Page Numbers (Bottom of Page)"/>
        <w:docPartUnique/>
      </w:docPartObj>
    </w:sdtPr>
    <w:sdtEndPr/>
    <w:sdtContent>
      <w:p w14:paraId="63BCFE49" w14:textId="77777777" w:rsidR="00AA63A3" w:rsidRDefault="006447BC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74300D" w14:textId="77777777" w:rsidR="00063A26" w:rsidRDefault="002241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02C7" w14:textId="77777777" w:rsidR="00BE2799" w:rsidRDefault="00BE2799" w:rsidP="0009277D">
      <w:pPr>
        <w:spacing w:after="0" w:line="240" w:lineRule="auto"/>
      </w:pPr>
      <w:r>
        <w:separator/>
      </w:r>
    </w:p>
  </w:footnote>
  <w:footnote w:type="continuationSeparator" w:id="0">
    <w:p w14:paraId="30BED0B6" w14:textId="77777777" w:rsidR="00BE2799" w:rsidRDefault="00BE2799" w:rsidP="0009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EF29" w14:textId="018DB318" w:rsidR="00063A26" w:rsidRDefault="006447BC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  <w:lang w:val="en-US"/>
      </w:rPr>
      <w:drawing>
        <wp:inline distT="0" distB="0" distL="0" distR="0" wp14:anchorId="1C0648DC" wp14:editId="3825F32B">
          <wp:extent cx="1090909" cy="360000"/>
          <wp:effectExtent l="0" t="0" r="0" b="254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18252D">
      <w:rPr>
        <w:rFonts w:ascii="Verdana" w:hAnsi="Verdana"/>
        <w:b/>
        <w:bCs/>
        <w:sz w:val="20"/>
        <w:szCs w:val="20"/>
      </w:rPr>
      <w:t>Point</w:t>
    </w:r>
    <w:r w:rsidR="0009277D">
      <w:rPr>
        <w:rFonts w:ascii="Verdana" w:hAnsi="Verdana"/>
        <w:b/>
        <w:bCs/>
        <w:sz w:val="20"/>
        <w:szCs w:val="20"/>
      </w:rPr>
      <w:t xml:space="preserve"> </w:t>
    </w:r>
    <w:r w:rsidR="00532F48">
      <w:rPr>
        <w:rFonts w:ascii="Verdana" w:hAnsi="Verdana"/>
        <w:b/>
        <w:bCs/>
        <w:sz w:val="20"/>
        <w:szCs w:val="20"/>
      </w:rPr>
      <w:t>3.1.</w:t>
    </w:r>
  </w:p>
  <w:p w14:paraId="6CAFDAA6" w14:textId="77777777" w:rsidR="00AA63A3" w:rsidRDefault="0022414B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777FB7"/>
    <w:multiLevelType w:val="hybridMultilevel"/>
    <w:tmpl w:val="A4B8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34B28"/>
    <w:multiLevelType w:val="hybridMultilevel"/>
    <w:tmpl w:val="41A6E560"/>
    <w:lvl w:ilvl="0" w:tplc="787E1CDA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2D4"/>
    <w:multiLevelType w:val="hybridMultilevel"/>
    <w:tmpl w:val="9C8E7F34"/>
    <w:lvl w:ilvl="0" w:tplc="09647D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23F13"/>
    <w:multiLevelType w:val="hybridMultilevel"/>
    <w:tmpl w:val="08EE09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F008A"/>
    <w:multiLevelType w:val="hybridMultilevel"/>
    <w:tmpl w:val="1DE65B70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4CD95459"/>
    <w:multiLevelType w:val="hybridMultilevel"/>
    <w:tmpl w:val="1EBC5B52"/>
    <w:lvl w:ilvl="0" w:tplc="4392B4D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E7064"/>
    <w:multiLevelType w:val="hybridMultilevel"/>
    <w:tmpl w:val="B8FAFFAA"/>
    <w:lvl w:ilvl="0" w:tplc="7F9C2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748A7"/>
    <w:multiLevelType w:val="hybridMultilevel"/>
    <w:tmpl w:val="113A4CF4"/>
    <w:lvl w:ilvl="0" w:tplc="E5DA96C6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37631"/>
    <w:multiLevelType w:val="hybridMultilevel"/>
    <w:tmpl w:val="E62CCF4A"/>
    <w:lvl w:ilvl="0" w:tplc="23140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525D9"/>
    <w:multiLevelType w:val="hybridMultilevel"/>
    <w:tmpl w:val="9ACAE7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E35C8"/>
    <w:multiLevelType w:val="hybridMultilevel"/>
    <w:tmpl w:val="08EEF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036306">
    <w:abstractNumId w:val="1"/>
  </w:num>
  <w:num w:numId="2" w16cid:durableId="2005358951">
    <w:abstractNumId w:val="3"/>
  </w:num>
  <w:num w:numId="3" w16cid:durableId="508713381">
    <w:abstractNumId w:val="0"/>
  </w:num>
  <w:num w:numId="4" w16cid:durableId="1786928592">
    <w:abstractNumId w:val="2"/>
  </w:num>
  <w:num w:numId="5" w16cid:durableId="1353150417">
    <w:abstractNumId w:val="6"/>
  </w:num>
  <w:num w:numId="6" w16cid:durableId="2036685150">
    <w:abstractNumId w:val="11"/>
  </w:num>
  <w:num w:numId="7" w16cid:durableId="567494927">
    <w:abstractNumId w:val="9"/>
  </w:num>
  <w:num w:numId="8" w16cid:durableId="1103497225">
    <w:abstractNumId w:val="5"/>
  </w:num>
  <w:num w:numId="9" w16cid:durableId="1313870728">
    <w:abstractNumId w:val="13"/>
  </w:num>
  <w:num w:numId="10" w16cid:durableId="1824930914">
    <w:abstractNumId w:val="4"/>
  </w:num>
  <w:num w:numId="11" w16cid:durableId="1162695786">
    <w:abstractNumId w:val="1"/>
  </w:num>
  <w:num w:numId="12" w16cid:durableId="75445952">
    <w:abstractNumId w:val="12"/>
  </w:num>
  <w:num w:numId="13" w16cid:durableId="925917748">
    <w:abstractNumId w:val="10"/>
  </w:num>
  <w:num w:numId="14" w16cid:durableId="1039235390">
    <w:abstractNumId w:val="7"/>
  </w:num>
  <w:num w:numId="15" w16cid:durableId="13679501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7D"/>
    <w:rsid w:val="00012708"/>
    <w:rsid w:val="0009277D"/>
    <w:rsid w:val="0022414B"/>
    <w:rsid w:val="0028503B"/>
    <w:rsid w:val="003511E3"/>
    <w:rsid w:val="003641DE"/>
    <w:rsid w:val="00434963"/>
    <w:rsid w:val="00466249"/>
    <w:rsid w:val="00472348"/>
    <w:rsid w:val="004740E6"/>
    <w:rsid w:val="004B5B27"/>
    <w:rsid w:val="005034C1"/>
    <w:rsid w:val="00511F09"/>
    <w:rsid w:val="0052650A"/>
    <w:rsid w:val="00532F48"/>
    <w:rsid w:val="005B75A0"/>
    <w:rsid w:val="006447BC"/>
    <w:rsid w:val="006C0C9C"/>
    <w:rsid w:val="0075342C"/>
    <w:rsid w:val="007C20E2"/>
    <w:rsid w:val="007D2AA9"/>
    <w:rsid w:val="009117CB"/>
    <w:rsid w:val="009A468E"/>
    <w:rsid w:val="00A14197"/>
    <w:rsid w:val="00A37480"/>
    <w:rsid w:val="00B6786B"/>
    <w:rsid w:val="00BE2799"/>
    <w:rsid w:val="00F9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FBE"/>
  <w15:chartTrackingRefBased/>
  <w15:docId w15:val="{DA54B1BA-08FD-7F41-A048-ED5E55DD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7D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277D"/>
    <w:rPr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9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277D"/>
    <w:rPr>
      <w:sz w:val="22"/>
      <w:szCs w:val="22"/>
      <w:lang w:val="fr-FR"/>
    </w:rPr>
  </w:style>
  <w:style w:type="paragraph" w:styleId="Paragraphedeliste">
    <w:name w:val="List Paragraph"/>
    <w:aliases w:val="References,List_Paragraph,Multilevel para_II,List Paragraph1,Lapis Bulleted List,Citation List,List Paragraph (numbered (a)),ReferencesCxSpLast,lp1,Colorful List - Accent 12,Main numbered paragraph,Resume Title,Paragraph,Bullets"/>
    <w:basedOn w:val="Normal"/>
    <w:link w:val="ParagraphedelisteCar"/>
    <w:uiPriority w:val="34"/>
    <w:qFormat/>
    <w:rsid w:val="0009277D"/>
    <w:pPr>
      <w:ind w:left="720"/>
      <w:contextualSpacing/>
    </w:pPr>
  </w:style>
  <w:style w:type="table" w:styleId="Grilledutableau">
    <w:name w:val="Table Grid"/>
    <w:basedOn w:val="TableauNormal"/>
    <w:uiPriority w:val="39"/>
    <w:rsid w:val="000927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link w:val="ParagrapheCar"/>
    <w:qFormat/>
    <w:rsid w:val="0009277D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09277D"/>
    <w:pPr>
      <w:numPr>
        <w:numId w:val="1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09277D"/>
    <w:rPr>
      <w:rFonts w:ascii="Verdana" w:hAnsi="Verdana" w:cs="Calibri"/>
      <w:sz w:val="20"/>
      <w:szCs w:val="20"/>
      <w:lang w:val="fr-FR"/>
    </w:rPr>
  </w:style>
  <w:style w:type="paragraph" w:customStyle="1" w:styleId="Exergue">
    <w:name w:val="Exergue"/>
    <w:basedOn w:val="Normal"/>
    <w:link w:val="ExergueCar"/>
    <w:qFormat/>
    <w:rsid w:val="0009277D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References Car,List_Paragraph Car,Multilevel para_II Car,List Paragraph1 Car,Lapis Bulleted List Car,Citation List Car,List Paragraph (numbered (a)) Car,ReferencesCxSpLast Car,lp1 Car,Colorful List - Accent 12 Car,Paragraph Car"/>
    <w:basedOn w:val="Policepardfaut"/>
    <w:link w:val="Paragraphedeliste"/>
    <w:uiPriority w:val="1"/>
    <w:qFormat/>
    <w:rsid w:val="0009277D"/>
    <w:rPr>
      <w:sz w:val="22"/>
      <w:szCs w:val="22"/>
      <w:lang w:val="fr-FR"/>
    </w:rPr>
  </w:style>
  <w:style w:type="character" w:customStyle="1" w:styleId="TitrepartieCar">
    <w:name w:val="Titre partie Car"/>
    <w:basedOn w:val="ParagraphedelisteCar"/>
    <w:link w:val="Titrepartie"/>
    <w:rsid w:val="0009277D"/>
    <w:rPr>
      <w:rFonts w:ascii="Verdana" w:hAnsi="Verdana" w:cs="Calibri"/>
      <w:b/>
      <w:bCs/>
      <w:color w:val="0070C0"/>
      <w:sz w:val="22"/>
      <w:szCs w:val="20"/>
      <w:lang w:val="fr-FR"/>
    </w:rPr>
  </w:style>
  <w:style w:type="paragraph" w:customStyle="1" w:styleId="Sous-partie2">
    <w:name w:val="Sous-partie 2"/>
    <w:basedOn w:val="Paragraphedeliste"/>
    <w:qFormat/>
    <w:rsid w:val="0009277D"/>
    <w:pPr>
      <w:numPr>
        <w:ilvl w:val="1"/>
        <w:numId w:val="1"/>
      </w:numPr>
      <w:tabs>
        <w:tab w:val="num" w:pos="360"/>
      </w:tabs>
      <w:ind w:left="720" w:firstLine="0"/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9277D"/>
    <w:rPr>
      <w:rFonts w:ascii="Verdana" w:eastAsia="Times New Roman" w:hAnsi="Verdana" w:cs="Times New Roman"/>
      <w:b/>
      <w:bCs/>
      <w:i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46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3">
    <w:name w:val="Style3"/>
    <w:basedOn w:val="Notedebasdepage"/>
    <w:rsid w:val="00532F48"/>
    <w:pPr>
      <w:jc w:val="both"/>
    </w:pPr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2F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2F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10</cp:revision>
  <dcterms:created xsi:type="dcterms:W3CDTF">2023-04-24T09:55:00Z</dcterms:created>
  <dcterms:modified xsi:type="dcterms:W3CDTF">2023-04-24T10:02:00Z</dcterms:modified>
</cp:coreProperties>
</file>