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14:paraId="39751C3A" w14:textId="77777777" w:rsidTr="003B7752">
        <w:trPr>
          <w:trHeight w:val="20"/>
        </w:trPr>
        <w:tc>
          <w:tcPr>
            <w:tcW w:w="9628" w:type="dxa"/>
            <w:gridSpan w:val="2"/>
            <w:vAlign w:val="center"/>
          </w:tcPr>
          <w:p w14:paraId="6A1EC4E9" w14:textId="77777777" w:rsidR="003B7752" w:rsidRPr="00975A8B" w:rsidRDefault="003B7752" w:rsidP="003B7752">
            <w:pPr>
              <w:spacing w:after="0"/>
              <w:jc w:val="center"/>
              <w:outlineLvl w:val="0"/>
              <w:rPr>
                <w:rFonts w:ascii="Verdana" w:eastAsiaTheme="minorEastAsia" w:hAnsi="Verdana"/>
                <w:b/>
                <w:bCs/>
                <w:color w:val="000000" w:themeColor="text1"/>
                <w:sz w:val="20"/>
                <w:szCs w:val="20"/>
              </w:rPr>
            </w:pPr>
            <w:r w:rsidRPr="003B7752">
              <w:rPr>
                <w:rFonts w:ascii="Verdana" w:eastAsiaTheme="minorEastAsia" w:hAnsi="Verdana"/>
                <w:b/>
                <w:bCs/>
                <w:color w:val="000000" w:themeColor="text1"/>
              </w:rPr>
              <w:t xml:space="preserve">Santé et réseau SEGA-One </w:t>
            </w:r>
            <w:proofErr w:type="spellStart"/>
            <w:r w:rsidRPr="003B7752">
              <w:rPr>
                <w:rFonts w:ascii="Verdana" w:eastAsiaTheme="minorEastAsia" w:hAnsi="Verdana"/>
                <w:b/>
                <w:bCs/>
                <w:color w:val="000000" w:themeColor="text1"/>
              </w:rPr>
              <w:t>Health</w:t>
            </w:r>
            <w:proofErr w:type="spellEnd"/>
          </w:p>
        </w:tc>
      </w:tr>
      <w:tr w:rsidR="003B7752" w14:paraId="1AFC66BF" w14:textId="77777777" w:rsidTr="003B7752">
        <w:trPr>
          <w:trHeight w:val="20"/>
        </w:trPr>
        <w:tc>
          <w:tcPr>
            <w:tcW w:w="7394" w:type="dxa"/>
          </w:tcPr>
          <w:p w14:paraId="5CC8A107" w14:textId="5229AAC3"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color w:val="000000" w:themeColor="text1"/>
                <w:sz w:val="20"/>
                <w:szCs w:val="20"/>
              </w:rPr>
              <w:t xml:space="preserve">Comité des OPL </w:t>
            </w:r>
            <w:r w:rsidR="00971325">
              <w:rPr>
                <w:rFonts w:ascii="Verdana" w:eastAsiaTheme="minorEastAsia" w:hAnsi="Verdana"/>
                <w:color w:val="000000" w:themeColor="text1"/>
                <w:sz w:val="20"/>
                <w:szCs w:val="20"/>
              </w:rPr>
              <w:t>01/2023 des 26-27 avril</w:t>
            </w:r>
            <w:r w:rsidRPr="00975A8B">
              <w:rPr>
                <w:rFonts w:ascii="Verdana" w:eastAsiaTheme="minorEastAsia" w:hAnsi="Verdana"/>
                <w:color w:val="000000" w:themeColor="text1"/>
                <w:sz w:val="20"/>
                <w:szCs w:val="20"/>
              </w:rPr>
              <w:t xml:space="preserve"> 202</w:t>
            </w:r>
            <w:r w:rsidR="0072218B">
              <w:rPr>
                <w:rFonts w:ascii="Verdana" w:eastAsiaTheme="minorEastAsia" w:hAnsi="Verdana"/>
                <w:color w:val="000000" w:themeColor="text1"/>
                <w:sz w:val="20"/>
                <w:szCs w:val="20"/>
              </w:rPr>
              <w:t>3</w:t>
            </w:r>
          </w:p>
        </w:tc>
        <w:tc>
          <w:tcPr>
            <w:tcW w:w="2234" w:type="dxa"/>
          </w:tcPr>
          <w:p w14:paraId="17D68015" w14:textId="39D79091" w:rsidR="003B7752" w:rsidRPr="00975A8B" w:rsidRDefault="003B7752" w:rsidP="003B7752">
            <w:pPr>
              <w:spacing w:after="0"/>
              <w:jc w:val="center"/>
              <w:outlineLvl w:val="0"/>
              <w:rPr>
                <w:rFonts w:ascii="Verdana" w:eastAsiaTheme="minorEastAsia" w:hAnsi="Verdana"/>
                <w:color w:val="000000" w:themeColor="text1"/>
                <w:sz w:val="20"/>
                <w:szCs w:val="20"/>
              </w:rPr>
            </w:pPr>
            <w:r w:rsidRPr="00971325">
              <w:rPr>
                <w:rFonts w:ascii="Verdana" w:eastAsiaTheme="minorEastAsia" w:hAnsi="Verdana"/>
                <w:color w:val="000000" w:themeColor="text1"/>
                <w:sz w:val="20"/>
                <w:szCs w:val="20"/>
              </w:rPr>
              <w:t xml:space="preserve">Point </w:t>
            </w:r>
            <w:r w:rsidR="00971325" w:rsidRPr="00971325">
              <w:rPr>
                <w:rFonts w:ascii="Verdana" w:eastAsiaTheme="minorEastAsia" w:hAnsi="Verdana"/>
                <w:color w:val="000000" w:themeColor="text1"/>
                <w:sz w:val="20"/>
                <w:szCs w:val="20"/>
              </w:rPr>
              <w:t>2.9</w:t>
            </w:r>
          </w:p>
        </w:tc>
      </w:tr>
      <w:tr w:rsidR="003B7752" w14:paraId="103A1609" w14:textId="77777777" w:rsidTr="003B7752">
        <w:trPr>
          <w:trHeight w:val="20"/>
        </w:trPr>
        <w:tc>
          <w:tcPr>
            <w:tcW w:w="7394" w:type="dxa"/>
          </w:tcPr>
          <w:p w14:paraId="5FFE5AF1" w14:textId="15F677AC"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Dossier suivi par</w:t>
            </w:r>
            <w:r w:rsidRPr="00975A8B">
              <w:rPr>
                <w:rFonts w:ascii="Verdana" w:eastAsiaTheme="minorEastAsia" w:hAnsi="Verdana"/>
                <w:color w:val="000000" w:themeColor="text1"/>
                <w:sz w:val="20"/>
                <w:szCs w:val="20"/>
              </w:rPr>
              <w:t xml:space="preserve"> : </w:t>
            </w:r>
            <w:r w:rsidR="002F33DF">
              <w:rPr>
                <w:rFonts w:ascii="Verdana" w:eastAsiaTheme="minorEastAsia" w:hAnsi="Verdana"/>
                <w:color w:val="000000" w:themeColor="text1"/>
                <w:sz w:val="20"/>
                <w:szCs w:val="20"/>
              </w:rPr>
              <w:t>Juliette Janin</w:t>
            </w:r>
            <w:r w:rsidRPr="00975A8B">
              <w:rPr>
                <w:rFonts w:ascii="Verdana" w:eastAsiaTheme="minorEastAsia" w:hAnsi="Verdana"/>
                <w:color w:val="000000" w:themeColor="text1"/>
                <w:sz w:val="20"/>
                <w:szCs w:val="20"/>
              </w:rPr>
              <w:t xml:space="preserve">, </w:t>
            </w:r>
            <w:r w:rsidR="002F33DF">
              <w:rPr>
                <w:rFonts w:ascii="Verdana" w:eastAsiaTheme="minorEastAsia" w:hAnsi="Verdana"/>
                <w:color w:val="000000" w:themeColor="text1"/>
                <w:sz w:val="20"/>
                <w:szCs w:val="20"/>
              </w:rPr>
              <w:t>Chargée de mission DI5, avec le support de De</w:t>
            </w:r>
            <w:r w:rsidR="0031655F">
              <w:rPr>
                <w:rFonts w:ascii="Verdana" w:eastAsiaTheme="minorEastAsia" w:hAnsi="Verdana"/>
                <w:color w:val="000000" w:themeColor="text1"/>
                <w:sz w:val="20"/>
                <w:szCs w:val="20"/>
              </w:rPr>
              <w:t>v</w:t>
            </w:r>
            <w:r w:rsidR="002F33DF">
              <w:rPr>
                <w:rFonts w:ascii="Verdana" w:eastAsiaTheme="minorEastAsia" w:hAnsi="Verdana"/>
                <w:color w:val="000000" w:themeColor="text1"/>
                <w:sz w:val="20"/>
                <w:szCs w:val="20"/>
              </w:rPr>
              <w:t xml:space="preserve"> Phokeer, Directeur</w:t>
            </w:r>
          </w:p>
        </w:tc>
        <w:tc>
          <w:tcPr>
            <w:tcW w:w="2234" w:type="dxa"/>
          </w:tcPr>
          <w:p w14:paraId="3BF3BA2D" w14:textId="73854894" w:rsidR="003B7752" w:rsidRPr="00975A8B" w:rsidRDefault="00E37CC0" w:rsidP="00E37CC0">
            <w:pPr>
              <w:spacing w:after="0"/>
              <w:jc w:val="center"/>
              <w:outlineLvl w:val="0"/>
              <w:rPr>
                <w:rFonts w:ascii="Verdana" w:eastAsiaTheme="minorEastAsia" w:hAnsi="Verdana"/>
                <w:color w:val="000000" w:themeColor="text1"/>
                <w:sz w:val="20"/>
                <w:szCs w:val="20"/>
              </w:rPr>
            </w:pPr>
            <w:r>
              <w:rPr>
                <w:rFonts w:ascii="Verdana" w:eastAsiaTheme="minorEastAsia" w:hAnsi="Verdana"/>
                <w:color w:val="000000" w:themeColor="text1"/>
                <w:sz w:val="20"/>
                <w:szCs w:val="20"/>
              </w:rPr>
              <w:t>Décision</w:t>
            </w:r>
          </w:p>
        </w:tc>
      </w:tr>
      <w:tr w:rsidR="003B7752" w14:paraId="0E77D7FA" w14:textId="77777777" w:rsidTr="003B7752">
        <w:trPr>
          <w:trHeight w:val="20"/>
        </w:trPr>
        <w:tc>
          <w:tcPr>
            <w:tcW w:w="9628" w:type="dxa"/>
            <w:gridSpan w:val="2"/>
          </w:tcPr>
          <w:p w14:paraId="1F6C07E6" w14:textId="4178E6D2" w:rsidR="003B7752" w:rsidRPr="00975A8B" w:rsidRDefault="003B7752" w:rsidP="003B7752">
            <w:pPr>
              <w:spacing w:after="0"/>
              <w:outlineLvl w:val="0"/>
              <w:rPr>
                <w:rFonts w:ascii="Verdana" w:eastAsiaTheme="minorEastAsia" w:hAnsi="Verdana"/>
                <w:color w:val="000000" w:themeColor="text1"/>
                <w:sz w:val="20"/>
                <w:szCs w:val="20"/>
              </w:rPr>
            </w:pPr>
            <w:r w:rsidRPr="00975A8B">
              <w:rPr>
                <w:rFonts w:ascii="Verdana" w:eastAsiaTheme="minorEastAsia" w:hAnsi="Verdana"/>
                <w:i/>
                <w:iCs/>
                <w:color w:val="000000" w:themeColor="text1"/>
                <w:sz w:val="20"/>
                <w:szCs w:val="20"/>
              </w:rPr>
              <w:t>Version du</w:t>
            </w:r>
            <w:r w:rsidRPr="00975A8B">
              <w:rPr>
                <w:rFonts w:ascii="Verdana" w:eastAsiaTheme="minorEastAsia" w:hAnsi="Verdana"/>
                <w:color w:val="000000" w:themeColor="text1"/>
                <w:sz w:val="20"/>
                <w:szCs w:val="20"/>
              </w:rPr>
              <w:t xml:space="preserve"> </w:t>
            </w:r>
            <w:r w:rsidR="00971325">
              <w:rPr>
                <w:rFonts w:ascii="Verdana" w:eastAsiaTheme="minorEastAsia" w:hAnsi="Verdana"/>
                <w:color w:val="000000" w:themeColor="text1"/>
                <w:sz w:val="20"/>
                <w:szCs w:val="20"/>
              </w:rPr>
              <w:t>1</w:t>
            </w:r>
            <w:r w:rsidR="00B256E9">
              <w:rPr>
                <w:rFonts w:ascii="Verdana" w:eastAsiaTheme="minorEastAsia" w:hAnsi="Verdana"/>
                <w:color w:val="000000" w:themeColor="text1"/>
                <w:sz w:val="20"/>
                <w:szCs w:val="20"/>
              </w:rPr>
              <w:t>7</w:t>
            </w:r>
            <w:r w:rsidR="002F33DF">
              <w:rPr>
                <w:rFonts w:ascii="Verdana" w:eastAsiaTheme="minorEastAsia" w:hAnsi="Verdana"/>
                <w:i/>
                <w:iCs/>
                <w:color w:val="000000" w:themeColor="text1"/>
                <w:sz w:val="20"/>
                <w:szCs w:val="20"/>
              </w:rPr>
              <w:t xml:space="preserve"> avril 2023</w:t>
            </w:r>
          </w:p>
        </w:tc>
      </w:tr>
    </w:tbl>
    <w:p w14:paraId="40A40447" w14:textId="77777777" w:rsidR="00F23943" w:rsidRPr="00225107" w:rsidRDefault="00F23943">
      <w:pPr>
        <w:spacing w:after="0"/>
        <w:rPr>
          <w:rFonts w:ascii="Arial" w:hAnsi="Arial" w:cs="Arial"/>
          <w:color w:val="00B0F0"/>
          <w:sz w:val="13"/>
        </w:rPr>
      </w:pPr>
    </w:p>
    <w:p w14:paraId="7DC98596" w14:textId="0E7699C9" w:rsidR="00F23943" w:rsidRPr="003B7752" w:rsidRDefault="002F50F5"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Résumé</w:t>
      </w:r>
    </w:p>
    <w:p w14:paraId="1BBCA19A" w14:textId="583579E5" w:rsidR="009A78C7" w:rsidRDefault="00C32AEB" w:rsidP="00A63EE2">
      <w:pPr>
        <w:spacing w:before="240" w:after="120"/>
        <w:jc w:val="both"/>
        <w:outlineLvl w:val="0"/>
        <w:rPr>
          <w:rFonts w:ascii="Verdana" w:hAnsi="Verdana"/>
          <w:sz w:val="20"/>
          <w:szCs w:val="20"/>
        </w:rPr>
      </w:pPr>
      <w:r>
        <w:rPr>
          <w:rFonts w:ascii="Verdana" w:hAnsi="Verdana"/>
          <w:sz w:val="20"/>
          <w:szCs w:val="20"/>
        </w:rPr>
        <w:t xml:space="preserve">La mise en œuvre des </w:t>
      </w:r>
      <w:r w:rsidRPr="00C32AEB">
        <w:rPr>
          <w:rFonts w:ascii="Verdana" w:hAnsi="Verdana"/>
          <w:b/>
          <w:bCs/>
          <w:sz w:val="20"/>
          <w:szCs w:val="20"/>
        </w:rPr>
        <w:t xml:space="preserve">plans d’urgence et de riposte contre la </w:t>
      </w:r>
      <w:r w:rsidR="00971325">
        <w:rPr>
          <w:rFonts w:ascii="Verdana" w:hAnsi="Verdana"/>
          <w:b/>
          <w:bCs/>
          <w:sz w:val="20"/>
          <w:szCs w:val="20"/>
        </w:rPr>
        <w:t>C</w:t>
      </w:r>
      <w:r w:rsidRPr="00C32AEB">
        <w:rPr>
          <w:rFonts w:ascii="Verdana" w:hAnsi="Verdana"/>
          <w:b/>
          <w:bCs/>
          <w:sz w:val="20"/>
          <w:szCs w:val="20"/>
        </w:rPr>
        <w:t>ovid-19</w:t>
      </w:r>
      <w:r>
        <w:rPr>
          <w:rFonts w:ascii="Verdana" w:hAnsi="Verdana"/>
          <w:sz w:val="20"/>
          <w:szCs w:val="20"/>
        </w:rPr>
        <w:t xml:space="preserve">, lancée en 2020, </w:t>
      </w:r>
      <w:r w:rsidR="00CF2455">
        <w:rPr>
          <w:rFonts w:ascii="Verdana" w:hAnsi="Verdana"/>
          <w:sz w:val="20"/>
          <w:szCs w:val="20"/>
        </w:rPr>
        <w:t xml:space="preserve">est </w:t>
      </w:r>
      <w:r w:rsidR="00432A22">
        <w:rPr>
          <w:rFonts w:ascii="Verdana" w:hAnsi="Verdana"/>
          <w:sz w:val="20"/>
          <w:szCs w:val="20"/>
        </w:rPr>
        <w:t>quasiment</w:t>
      </w:r>
      <w:r>
        <w:rPr>
          <w:rFonts w:ascii="Verdana" w:hAnsi="Verdana"/>
          <w:sz w:val="20"/>
          <w:szCs w:val="20"/>
        </w:rPr>
        <w:t xml:space="preserve"> terminée</w:t>
      </w:r>
      <w:r w:rsidR="00B256E9">
        <w:rPr>
          <w:rFonts w:ascii="Verdana" w:hAnsi="Verdana"/>
          <w:sz w:val="20"/>
          <w:szCs w:val="20"/>
        </w:rPr>
        <w:t xml:space="preserve"> avec un décaissement de </w:t>
      </w:r>
      <w:r w:rsidRPr="00C32AEB">
        <w:rPr>
          <w:rFonts w:ascii="Verdana" w:hAnsi="Verdana"/>
          <w:b/>
          <w:bCs/>
          <w:sz w:val="20"/>
          <w:szCs w:val="20"/>
        </w:rPr>
        <w:t>9</w:t>
      </w:r>
      <w:r w:rsidR="0092629A">
        <w:rPr>
          <w:rFonts w:ascii="Verdana" w:hAnsi="Verdana"/>
          <w:b/>
          <w:bCs/>
          <w:sz w:val="20"/>
          <w:szCs w:val="20"/>
        </w:rPr>
        <w:t>7</w:t>
      </w:r>
      <w:r w:rsidRPr="00C32AEB">
        <w:rPr>
          <w:rFonts w:ascii="Verdana" w:hAnsi="Verdana"/>
          <w:b/>
          <w:bCs/>
          <w:sz w:val="20"/>
          <w:szCs w:val="20"/>
        </w:rPr>
        <w:t xml:space="preserve">% des 4,5 millions </w:t>
      </w:r>
      <w:r w:rsidR="0031655F">
        <w:rPr>
          <w:rFonts w:ascii="Verdana" w:hAnsi="Verdana"/>
          <w:b/>
          <w:bCs/>
          <w:sz w:val="20"/>
          <w:szCs w:val="20"/>
        </w:rPr>
        <w:t>€</w:t>
      </w:r>
      <w:r>
        <w:rPr>
          <w:rFonts w:ascii="Verdana" w:hAnsi="Verdana"/>
          <w:sz w:val="20"/>
          <w:szCs w:val="20"/>
        </w:rPr>
        <w:t xml:space="preserve"> alloués par l’AFD dans le cadre du projet RSIE3</w:t>
      </w:r>
      <w:r w:rsidR="009078E2">
        <w:rPr>
          <w:rFonts w:ascii="Verdana" w:hAnsi="Verdana"/>
          <w:sz w:val="20"/>
          <w:szCs w:val="20"/>
        </w:rPr>
        <w:t xml:space="preserve"> (voir Annexe 1).</w:t>
      </w:r>
      <w:r w:rsidR="00B256E9">
        <w:rPr>
          <w:rFonts w:ascii="Verdana" w:hAnsi="Verdana"/>
          <w:sz w:val="20"/>
          <w:szCs w:val="20"/>
        </w:rPr>
        <w:t xml:space="preserve"> </w:t>
      </w:r>
      <w:r w:rsidR="00CF7932">
        <w:rPr>
          <w:rFonts w:ascii="Verdana" w:hAnsi="Verdana"/>
          <w:sz w:val="20"/>
          <w:szCs w:val="20"/>
        </w:rPr>
        <w:t xml:space="preserve">Ce soutien aux Etats membres continue </w:t>
      </w:r>
      <w:r w:rsidR="00971325">
        <w:rPr>
          <w:rFonts w:ascii="Verdana" w:hAnsi="Verdana"/>
          <w:sz w:val="20"/>
          <w:szCs w:val="20"/>
        </w:rPr>
        <w:t xml:space="preserve">avec </w:t>
      </w:r>
      <w:r w:rsidR="00194BC4">
        <w:rPr>
          <w:rFonts w:ascii="Verdana" w:hAnsi="Verdana"/>
          <w:sz w:val="20"/>
          <w:szCs w:val="20"/>
        </w:rPr>
        <w:t>les projets</w:t>
      </w:r>
      <w:r w:rsidR="00971325">
        <w:rPr>
          <w:rFonts w:ascii="Verdana" w:hAnsi="Verdana"/>
          <w:sz w:val="20"/>
          <w:szCs w:val="20"/>
        </w:rPr>
        <w:t xml:space="preserve"> RSIE4 et le </w:t>
      </w:r>
      <w:r w:rsidR="00971325" w:rsidRPr="0031655F">
        <w:rPr>
          <w:rFonts w:ascii="Verdana" w:hAnsi="Verdana"/>
          <w:i/>
          <w:iCs/>
          <w:sz w:val="20"/>
          <w:szCs w:val="20"/>
        </w:rPr>
        <w:t>top</w:t>
      </w:r>
      <w:r w:rsidR="00194BC4" w:rsidRPr="0031655F">
        <w:rPr>
          <w:rFonts w:ascii="Verdana" w:hAnsi="Verdana"/>
          <w:i/>
          <w:iCs/>
          <w:sz w:val="20"/>
          <w:szCs w:val="20"/>
        </w:rPr>
        <w:t xml:space="preserve"> </w:t>
      </w:r>
      <w:r w:rsidR="00971325" w:rsidRPr="0031655F">
        <w:rPr>
          <w:rFonts w:ascii="Verdana" w:hAnsi="Verdana"/>
          <w:i/>
          <w:iCs/>
          <w:sz w:val="20"/>
          <w:szCs w:val="20"/>
        </w:rPr>
        <w:t>up</w:t>
      </w:r>
      <w:r w:rsidR="00971325">
        <w:rPr>
          <w:rFonts w:ascii="Verdana" w:hAnsi="Verdana"/>
          <w:sz w:val="20"/>
          <w:szCs w:val="20"/>
        </w:rPr>
        <w:t xml:space="preserve"> du projet RSIE3, avec diverses activités prévues dans les plans de travail annuels (formation, réactifs, équipements). </w:t>
      </w:r>
    </w:p>
    <w:p w14:paraId="67CF5312" w14:textId="77777777" w:rsidR="00C53621" w:rsidRDefault="009A78C7" w:rsidP="00B32693">
      <w:pPr>
        <w:spacing w:before="240" w:after="120"/>
        <w:jc w:val="both"/>
        <w:outlineLvl w:val="0"/>
        <w:rPr>
          <w:rFonts w:ascii="Verdana" w:hAnsi="Verdana"/>
          <w:sz w:val="20"/>
          <w:szCs w:val="20"/>
        </w:rPr>
      </w:pPr>
      <w:r>
        <w:rPr>
          <w:rFonts w:ascii="Verdana" w:hAnsi="Verdana"/>
          <w:sz w:val="20"/>
          <w:szCs w:val="20"/>
        </w:rPr>
        <w:t xml:space="preserve">En 2022, </w:t>
      </w:r>
      <w:r>
        <w:rPr>
          <w:rFonts w:ascii="Verdana" w:hAnsi="Verdana"/>
          <w:b/>
          <w:bCs/>
          <w:sz w:val="20"/>
          <w:szCs w:val="20"/>
        </w:rPr>
        <w:t>u</w:t>
      </w:r>
      <w:r w:rsidR="002F33DF" w:rsidRPr="00971325">
        <w:rPr>
          <w:rFonts w:ascii="Verdana" w:hAnsi="Verdana"/>
          <w:b/>
          <w:bCs/>
          <w:sz w:val="20"/>
          <w:szCs w:val="20"/>
        </w:rPr>
        <w:t xml:space="preserve">n atelier </w:t>
      </w:r>
      <w:r w:rsidR="00DC4970" w:rsidRPr="00971325">
        <w:rPr>
          <w:rFonts w:ascii="Verdana" w:hAnsi="Verdana"/>
          <w:b/>
          <w:bCs/>
          <w:sz w:val="20"/>
          <w:szCs w:val="20"/>
        </w:rPr>
        <w:t xml:space="preserve">régional </w:t>
      </w:r>
      <w:r w:rsidR="002F33DF" w:rsidRPr="00971325">
        <w:rPr>
          <w:rFonts w:ascii="Verdana" w:hAnsi="Verdana"/>
          <w:b/>
          <w:bCs/>
          <w:sz w:val="20"/>
          <w:szCs w:val="20"/>
        </w:rPr>
        <w:t xml:space="preserve">de retour d’expérience sur la gestion de </w:t>
      </w:r>
      <w:r w:rsidR="00971325">
        <w:rPr>
          <w:rFonts w:ascii="Verdana" w:hAnsi="Verdana"/>
          <w:b/>
          <w:bCs/>
          <w:sz w:val="20"/>
          <w:szCs w:val="20"/>
        </w:rPr>
        <w:t>cette</w:t>
      </w:r>
      <w:r w:rsidR="002F33DF" w:rsidRPr="00971325">
        <w:rPr>
          <w:rFonts w:ascii="Verdana" w:hAnsi="Verdana"/>
          <w:b/>
          <w:bCs/>
          <w:sz w:val="20"/>
          <w:szCs w:val="20"/>
        </w:rPr>
        <w:t xml:space="preserve"> crise</w:t>
      </w:r>
      <w:r w:rsidR="002F33DF">
        <w:rPr>
          <w:rFonts w:ascii="Verdana" w:hAnsi="Verdana"/>
          <w:sz w:val="20"/>
          <w:szCs w:val="20"/>
        </w:rPr>
        <w:t xml:space="preserve">, dans le cadre du réseau SEGA-One </w:t>
      </w:r>
      <w:proofErr w:type="spellStart"/>
      <w:r w:rsidR="002F33DF">
        <w:rPr>
          <w:rFonts w:ascii="Verdana" w:hAnsi="Verdana"/>
          <w:sz w:val="20"/>
          <w:szCs w:val="20"/>
        </w:rPr>
        <w:t>Health</w:t>
      </w:r>
      <w:proofErr w:type="spellEnd"/>
      <w:r w:rsidR="002F33DF">
        <w:rPr>
          <w:rFonts w:ascii="Verdana" w:hAnsi="Verdana"/>
          <w:sz w:val="20"/>
          <w:szCs w:val="20"/>
        </w:rPr>
        <w:t xml:space="preserve"> a été</w:t>
      </w:r>
      <w:r w:rsidR="00DC4970">
        <w:rPr>
          <w:rFonts w:ascii="Verdana" w:hAnsi="Verdana"/>
          <w:sz w:val="20"/>
          <w:szCs w:val="20"/>
        </w:rPr>
        <w:t xml:space="preserve"> organisé</w:t>
      </w:r>
      <w:r w:rsidR="00413FA4">
        <w:rPr>
          <w:rFonts w:ascii="Verdana" w:hAnsi="Verdana"/>
          <w:sz w:val="20"/>
          <w:szCs w:val="20"/>
        </w:rPr>
        <w:t xml:space="preserve">. </w:t>
      </w:r>
      <w:r w:rsidR="00971325">
        <w:rPr>
          <w:rFonts w:ascii="Verdana" w:hAnsi="Verdana"/>
          <w:sz w:val="20"/>
          <w:szCs w:val="20"/>
        </w:rPr>
        <w:t xml:space="preserve"> </w:t>
      </w:r>
      <w:r w:rsidR="00413FA4" w:rsidRPr="00413FA4">
        <w:rPr>
          <w:rFonts w:ascii="Verdana" w:hAnsi="Verdana"/>
          <w:sz w:val="20"/>
          <w:szCs w:val="20"/>
        </w:rPr>
        <w:t xml:space="preserve">Reconnaissant la force et l’utilité du réseau, les représentants des Etats membres ont formulé plusieurs </w:t>
      </w:r>
      <w:r w:rsidR="00413FA4">
        <w:rPr>
          <w:rFonts w:ascii="Verdana" w:hAnsi="Verdana"/>
          <w:sz w:val="20"/>
          <w:szCs w:val="20"/>
        </w:rPr>
        <w:t>propositions</w:t>
      </w:r>
      <w:r w:rsidR="00413FA4" w:rsidRPr="00413FA4">
        <w:rPr>
          <w:rFonts w:ascii="Verdana" w:hAnsi="Verdana"/>
          <w:sz w:val="20"/>
          <w:szCs w:val="20"/>
        </w:rPr>
        <w:t xml:space="preserve"> pour capitaliser sur les leçons apprises durant cette crise.</w:t>
      </w:r>
      <w:r w:rsidR="00413FA4">
        <w:rPr>
          <w:rFonts w:ascii="Verdana" w:hAnsi="Verdana"/>
          <w:sz w:val="20"/>
          <w:szCs w:val="20"/>
        </w:rPr>
        <w:t xml:space="preserve"> Ces propositions, </w:t>
      </w:r>
      <w:r w:rsidR="002B3EE6">
        <w:rPr>
          <w:rFonts w:ascii="Verdana" w:hAnsi="Verdana"/>
          <w:sz w:val="20"/>
          <w:szCs w:val="20"/>
        </w:rPr>
        <w:t>approuvées</w:t>
      </w:r>
      <w:r w:rsidR="00413FA4">
        <w:rPr>
          <w:rFonts w:ascii="Verdana" w:hAnsi="Verdana"/>
          <w:sz w:val="20"/>
          <w:szCs w:val="20"/>
        </w:rPr>
        <w:t xml:space="preserve"> par le comité de pilotage</w:t>
      </w:r>
      <w:r w:rsidR="00DC4970">
        <w:rPr>
          <w:rFonts w:ascii="Verdana" w:hAnsi="Verdana"/>
          <w:sz w:val="20"/>
          <w:szCs w:val="20"/>
        </w:rPr>
        <w:t xml:space="preserve"> </w:t>
      </w:r>
      <w:r w:rsidR="00413FA4">
        <w:rPr>
          <w:rFonts w:ascii="Verdana" w:hAnsi="Verdana"/>
          <w:sz w:val="20"/>
          <w:szCs w:val="20"/>
        </w:rPr>
        <w:t xml:space="preserve">de décembre 2022, recommandent entre autres </w:t>
      </w:r>
      <w:r w:rsidR="000A585C">
        <w:rPr>
          <w:rFonts w:ascii="Verdana" w:hAnsi="Verdana"/>
          <w:sz w:val="20"/>
          <w:szCs w:val="20"/>
        </w:rPr>
        <w:t xml:space="preserve">de (i) </w:t>
      </w:r>
      <w:r w:rsidR="000A585C" w:rsidRPr="000A585C">
        <w:rPr>
          <w:rFonts w:ascii="Verdana" w:hAnsi="Verdana"/>
          <w:b/>
          <w:bCs/>
          <w:sz w:val="20"/>
          <w:szCs w:val="20"/>
        </w:rPr>
        <w:t>consolider le positionnement de l'UVS afin de garantir sa réactivité et ses missions de préparation et de réponse aux crises sanitaires</w:t>
      </w:r>
      <w:r w:rsidR="000A585C">
        <w:rPr>
          <w:rFonts w:ascii="Verdana" w:hAnsi="Verdana"/>
          <w:b/>
          <w:bCs/>
          <w:sz w:val="20"/>
          <w:szCs w:val="20"/>
        </w:rPr>
        <w:t xml:space="preserve">, </w:t>
      </w:r>
      <w:r w:rsidR="000A585C" w:rsidRPr="000A585C">
        <w:rPr>
          <w:rFonts w:ascii="Verdana" w:hAnsi="Verdana"/>
          <w:sz w:val="20"/>
          <w:szCs w:val="20"/>
        </w:rPr>
        <w:t>(ii)</w:t>
      </w:r>
      <w:r w:rsidR="000A585C">
        <w:rPr>
          <w:rFonts w:ascii="Verdana" w:hAnsi="Verdana"/>
          <w:sz w:val="20"/>
          <w:szCs w:val="20"/>
        </w:rPr>
        <w:t xml:space="preserve"> </w:t>
      </w:r>
      <w:r>
        <w:rPr>
          <w:rFonts w:ascii="Verdana" w:hAnsi="Verdana"/>
          <w:sz w:val="20"/>
          <w:szCs w:val="20"/>
        </w:rPr>
        <w:t>m</w:t>
      </w:r>
      <w:r w:rsidR="000A585C" w:rsidRPr="000A585C">
        <w:rPr>
          <w:rFonts w:ascii="Verdana" w:hAnsi="Verdana"/>
          <w:sz w:val="20"/>
          <w:szCs w:val="20"/>
        </w:rPr>
        <w:t xml:space="preserve">ettre en place les stratégies de santé, gérées en mode </w:t>
      </w:r>
      <w:r w:rsidR="000A585C" w:rsidRPr="000A585C">
        <w:rPr>
          <w:rFonts w:ascii="Verdana" w:hAnsi="Verdana"/>
          <w:b/>
          <w:bCs/>
          <w:sz w:val="20"/>
          <w:szCs w:val="20"/>
        </w:rPr>
        <w:t>« programme » répondant aux priorités de santé régionale</w:t>
      </w:r>
      <w:r w:rsidR="000A585C">
        <w:rPr>
          <w:rFonts w:ascii="Verdana" w:hAnsi="Verdana"/>
          <w:b/>
          <w:bCs/>
          <w:sz w:val="20"/>
          <w:szCs w:val="20"/>
        </w:rPr>
        <w:t xml:space="preserve">, </w:t>
      </w:r>
      <w:r w:rsidR="000A585C" w:rsidRPr="000A585C">
        <w:rPr>
          <w:rFonts w:ascii="Verdana" w:hAnsi="Verdana"/>
          <w:sz w:val="20"/>
          <w:szCs w:val="20"/>
        </w:rPr>
        <w:t>(iii)</w:t>
      </w:r>
      <w:r w:rsidR="000A585C" w:rsidRPr="000A585C">
        <w:t xml:space="preserve"> </w:t>
      </w:r>
      <w:r>
        <w:rPr>
          <w:rFonts w:ascii="Verdana" w:hAnsi="Verdana"/>
          <w:sz w:val="20"/>
          <w:szCs w:val="20"/>
        </w:rPr>
        <w:t>d</w:t>
      </w:r>
      <w:r w:rsidR="000A585C" w:rsidRPr="000A585C">
        <w:rPr>
          <w:rFonts w:ascii="Verdana" w:hAnsi="Verdana"/>
          <w:sz w:val="20"/>
          <w:szCs w:val="20"/>
        </w:rPr>
        <w:t xml:space="preserve">évelopper les </w:t>
      </w:r>
      <w:r w:rsidR="000A585C" w:rsidRPr="000A585C">
        <w:rPr>
          <w:rFonts w:ascii="Verdana" w:hAnsi="Verdana"/>
          <w:b/>
          <w:bCs/>
          <w:sz w:val="20"/>
          <w:szCs w:val="20"/>
        </w:rPr>
        <w:t>mécanismes pour renforcer le partage des ressources (expertise, intrants, expériences...)</w:t>
      </w:r>
      <w:r w:rsidR="000A585C" w:rsidRPr="009A78C7">
        <w:rPr>
          <w:rFonts w:ascii="Verdana" w:hAnsi="Verdana"/>
          <w:sz w:val="20"/>
          <w:szCs w:val="20"/>
        </w:rPr>
        <w:t>.</w:t>
      </w:r>
      <w:r w:rsidR="000A585C">
        <w:rPr>
          <w:rFonts w:ascii="Verdana" w:hAnsi="Verdana"/>
          <w:b/>
          <w:bCs/>
          <w:sz w:val="20"/>
          <w:szCs w:val="20"/>
        </w:rPr>
        <w:t xml:space="preserve"> </w:t>
      </w:r>
      <w:r>
        <w:rPr>
          <w:rFonts w:ascii="Verdana" w:hAnsi="Verdana"/>
          <w:sz w:val="20"/>
          <w:szCs w:val="20"/>
        </w:rPr>
        <w:t xml:space="preserve">Ces recommandations rejoignent et renforcent le besoin de </w:t>
      </w:r>
      <w:r w:rsidRPr="009A78C7">
        <w:rPr>
          <w:rFonts w:ascii="Verdana" w:hAnsi="Verdana"/>
          <w:b/>
          <w:bCs/>
          <w:sz w:val="20"/>
          <w:szCs w:val="20"/>
        </w:rPr>
        <w:t>pérennisation</w:t>
      </w:r>
      <w:r>
        <w:rPr>
          <w:rFonts w:ascii="Verdana" w:hAnsi="Verdana"/>
          <w:sz w:val="20"/>
          <w:szCs w:val="20"/>
        </w:rPr>
        <w:t xml:space="preserve"> de ce dispositif du réseau SEGA-One </w:t>
      </w:r>
      <w:proofErr w:type="spellStart"/>
      <w:r>
        <w:rPr>
          <w:rFonts w:ascii="Verdana" w:hAnsi="Verdana"/>
          <w:sz w:val="20"/>
          <w:szCs w:val="20"/>
        </w:rPr>
        <w:t>Health</w:t>
      </w:r>
      <w:proofErr w:type="spellEnd"/>
      <w:r>
        <w:rPr>
          <w:rFonts w:ascii="Verdana" w:hAnsi="Verdana"/>
          <w:sz w:val="20"/>
          <w:szCs w:val="20"/>
        </w:rPr>
        <w:t>. Cette pérennisation dev</w:t>
      </w:r>
      <w:r w:rsidR="001D0A7E">
        <w:rPr>
          <w:rFonts w:ascii="Verdana" w:hAnsi="Verdana"/>
          <w:sz w:val="20"/>
          <w:szCs w:val="20"/>
        </w:rPr>
        <w:t>a</w:t>
      </w:r>
      <w:r>
        <w:rPr>
          <w:rFonts w:ascii="Verdana" w:hAnsi="Verdana"/>
          <w:sz w:val="20"/>
          <w:szCs w:val="20"/>
        </w:rPr>
        <w:t>it se matérialiser en 202</w:t>
      </w:r>
      <w:r w:rsidR="003B6697">
        <w:rPr>
          <w:rFonts w:ascii="Verdana" w:hAnsi="Verdana"/>
          <w:sz w:val="20"/>
          <w:szCs w:val="20"/>
        </w:rPr>
        <w:t>2</w:t>
      </w:r>
      <w:r>
        <w:rPr>
          <w:rFonts w:ascii="Verdana" w:hAnsi="Verdana"/>
          <w:sz w:val="20"/>
          <w:szCs w:val="20"/>
        </w:rPr>
        <w:t xml:space="preserve"> par des décisions de haut niveau à l’occasion d’un </w:t>
      </w:r>
      <w:r>
        <w:rPr>
          <w:rFonts w:ascii="Verdana" w:hAnsi="Verdana"/>
          <w:b/>
          <w:bCs/>
          <w:sz w:val="20"/>
          <w:szCs w:val="20"/>
        </w:rPr>
        <w:t>C</w:t>
      </w:r>
      <w:r w:rsidRPr="009A78C7">
        <w:rPr>
          <w:rFonts w:ascii="Verdana" w:hAnsi="Verdana"/>
          <w:b/>
          <w:bCs/>
          <w:sz w:val="20"/>
          <w:szCs w:val="20"/>
        </w:rPr>
        <w:t>omité ministériel sectoriel (santé et élevage)</w:t>
      </w:r>
      <w:r>
        <w:rPr>
          <w:rFonts w:ascii="Verdana" w:hAnsi="Verdana"/>
          <w:sz w:val="20"/>
          <w:szCs w:val="20"/>
        </w:rPr>
        <w:t>. Cependant, ce comité</w:t>
      </w:r>
      <w:r w:rsidR="001D0A7E">
        <w:rPr>
          <w:rFonts w:ascii="Verdana" w:hAnsi="Verdana"/>
          <w:sz w:val="20"/>
          <w:szCs w:val="20"/>
        </w:rPr>
        <w:t xml:space="preserve"> </w:t>
      </w:r>
      <w:r>
        <w:rPr>
          <w:rFonts w:ascii="Verdana" w:hAnsi="Verdana"/>
          <w:sz w:val="20"/>
          <w:szCs w:val="20"/>
        </w:rPr>
        <w:t>n’ayant pas pu avoir lieu en 2022</w:t>
      </w:r>
      <w:r w:rsidR="001D0A7E">
        <w:rPr>
          <w:rFonts w:ascii="Verdana" w:hAnsi="Verdana"/>
          <w:sz w:val="20"/>
          <w:szCs w:val="20"/>
        </w:rPr>
        <w:t>,</w:t>
      </w:r>
      <w:r>
        <w:rPr>
          <w:rFonts w:ascii="Verdana" w:hAnsi="Verdana"/>
          <w:sz w:val="20"/>
          <w:szCs w:val="20"/>
        </w:rPr>
        <w:t xml:space="preserve"> est proposé </w:t>
      </w:r>
      <w:r w:rsidR="001D0A7E">
        <w:rPr>
          <w:rFonts w:ascii="Verdana" w:hAnsi="Verdana"/>
          <w:sz w:val="20"/>
          <w:szCs w:val="20"/>
        </w:rPr>
        <w:t>pour</w:t>
      </w:r>
      <w:r>
        <w:rPr>
          <w:rFonts w:ascii="Verdana" w:hAnsi="Verdana"/>
          <w:sz w:val="20"/>
          <w:szCs w:val="20"/>
        </w:rPr>
        <w:t xml:space="preserve"> </w:t>
      </w:r>
      <w:r w:rsidRPr="001D0A7E">
        <w:rPr>
          <w:rFonts w:ascii="Verdana" w:hAnsi="Verdana"/>
          <w:b/>
          <w:bCs/>
          <w:sz w:val="20"/>
          <w:szCs w:val="20"/>
        </w:rPr>
        <w:t>septembre 2023</w:t>
      </w:r>
      <w:r>
        <w:rPr>
          <w:rFonts w:ascii="Verdana" w:hAnsi="Verdana"/>
          <w:sz w:val="20"/>
          <w:szCs w:val="20"/>
        </w:rPr>
        <w:t xml:space="preserve">. </w:t>
      </w:r>
    </w:p>
    <w:p w14:paraId="3827C8EF" w14:textId="53DC5D32" w:rsidR="00B32693" w:rsidRDefault="001D0A7E" w:rsidP="00B32693">
      <w:pPr>
        <w:spacing w:before="240" w:after="120"/>
        <w:jc w:val="both"/>
        <w:outlineLvl w:val="0"/>
        <w:rPr>
          <w:rFonts w:ascii="Verdana" w:hAnsi="Verdana"/>
          <w:sz w:val="20"/>
          <w:szCs w:val="20"/>
        </w:rPr>
      </w:pPr>
      <w:r>
        <w:rPr>
          <w:rFonts w:ascii="Verdana" w:hAnsi="Verdana"/>
          <w:sz w:val="20"/>
          <w:szCs w:val="20"/>
        </w:rPr>
        <w:t xml:space="preserve">Les </w:t>
      </w:r>
      <w:r w:rsidRPr="001D0A7E">
        <w:rPr>
          <w:rFonts w:ascii="Verdana" w:hAnsi="Verdana"/>
          <w:b/>
          <w:bCs/>
          <w:sz w:val="20"/>
          <w:szCs w:val="20"/>
        </w:rPr>
        <w:t xml:space="preserve">ressources possibles pour la pérennisation du réseau SEGA-One </w:t>
      </w:r>
      <w:proofErr w:type="spellStart"/>
      <w:r w:rsidRPr="001D0A7E">
        <w:rPr>
          <w:rFonts w:ascii="Verdana" w:hAnsi="Verdana"/>
          <w:b/>
          <w:bCs/>
          <w:sz w:val="20"/>
          <w:szCs w:val="20"/>
        </w:rPr>
        <w:t>Health</w:t>
      </w:r>
      <w:proofErr w:type="spellEnd"/>
      <w:r>
        <w:rPr>
          <w:rFonts w:ascii="Verdana" w:hAnsi="Verdana"/>
          <w:sz w:val="20"/>
          <w:szCs w:val="20"/>
        </w:rPr>
        <w:t xml:space="preserve"> avec différents </w:t>
      </w:r>
      <w:r w:rsidRPr="001D0A7E">
        <w:rPr>
          <w:rFonts w:ascii="Verdana" w:hAnsi="Verdana"/>
          <w:b/>
          <w:bCs/>
          <w:sz w:val="20"/>
          <w:szCs w:val="20"/>
        </w:rPr>
        <w:t xml:space="preserve">financements </w:t>
      </w:r>
      <w:r w:rsidR="0031655F">
        <w:rPr>
          <w:rFonts w:ascii="Verdana" w:hAnsi="Verdana"/>
          <w:b/>
          <w:bCs/>
          <w:sz w:val="20"/>
          <w:szCs w:val="20"/>
        </w:rPr>
        <w:t>envisageables</w:t>
      </w:r>
      <w:r>
        <w:rPr>
          <w:rFonts w:ascii="Verdana" w:hAnsi="Verdana"/>
          <w:sz w:val="20"/>
          <w:szCs w:val="20"/>
        </w:rPr>
        <w:t>, le mécanisme de gestion y afférent, l</w:t>
      </w:r>
      <w:r w:rsidR="00C53621">
        <w:rPr>
          <w:rFonts w:ascii="Verdana" w:hAnsi="Verdana"/>
          <w:sz w:val="20"/>
          <w:szCs w:val="20"/>
        </w:rPr>
        <w:t>e</w:t>
      </w:r>
      <w:r>
        <w:rPr>
          <w:rFonts w:ascii="Verdana" w:hAnsi="Verdana"/>
          <w:sz w:val="20"/>
          <w:szCs w:val="20"/>
        </w:rPr>
        <w:t xml:space="preserve"> cadrage des actions à travers une </w:t>
      </w:r>
      <w:r w:rsidRPr="001D0A7E">
        <w:rPr>
          <w:rFonts w:ascii="Verdana" w:hAnsi="Verdana"/>
          <w:b/>
          <w:bCs/>
          <w:sz w:val="20"/>
          <w:szCs w:val="20"/>
        </w:rPr>
        <w:t>politique régionale de santé</w:t>
      </w:r>
      <w:r w:rsidR="00C53621">
        <w:rPr>
          <w:rFonts w:ascii="Verdana" w:hAnsi="Verdana"/>
          <w:sz w:val="20"/>
          <w:szCs w:val="20"/>
        </w:rPr>
        <w:t xml:space="preserve">, </w:t>
      </w:r>
      <w:r>
        <w:rPr>
          <w:rFonts w:ascii="Verdana" w:hAnsi="Verdana"/>
          <w:sz w:val="20"/>
          <w:szCs w:val="20"/>
        </w:rPr>
        <w:t xml:space="preserve">seront à l’ordre du jour de ce comité ministériel sectoriel. Toujours dans le cadre de cette pérennisation, </w:t>
      </w:r>
      <w:r w:rsidR="00B32693">
        <w:rPr>
          <w:rFonts w:ascii="Verdana" w:hAnsi="Verdana"/>
          <w:sz w:val="20"/>
          <w:szCs w:val="20"/>
        </w:rPr>
        <w:t>l</w:t>
      </w:r>
      <w:r w:rsidR="00B32693" w:rsidRPr="00975A8B">
        <w:rPr>
          <w:rFonts w:ascii="Verdana" w:hAnsi="Verdana"/>
          <w:sz w:val="20"/>
          <w:szCs w:val="20"/>
        </w:rPr>
        <w:t xml:space="preserve">e développement des </w:t>
      </w:r>
      <w:r w:rsidR="00B32693" w:rsidRPr="00975A8B">
        <w:rPr>
          <w:rFonts w:ascii="Verdana" w:hAnsi="Verdana"/>
          <w:b/>
          <w:bCs/>
          <w:sz w:val="20"/>
          <w:szCs w:val="20"/>
        </w:rPr>
        <w:t xml:space="preserve">partenariats </w:t>
      </w:r>
      <w:r w:rsidR="00B32693" w:rsidRPr="00975A8B">
        <w:rPr>
          <w:rFonts w:ascii="Verdana" w:hAnsi="Verdana"/>
          <w:sz w:val="20"/>
          <w:szCs w:val="20"/>
        </w:rPr>
        <w:t>est crucial pour le réseau SEGA</w:t>
      </w:r>
      <w:r w:rsidR="00C53621">
        <w:rPr>
          <w:rFonts w:ascii="Verdana" w:hAnsi="Verdana"/>
          <w:sz w:val="20"/>
          <w:szCs w:val="20"/>
        </w:rPr>
        <w:t>-</w:t>
      </w:r>
      <w:r w:rsidR="00B32693" w:rsidRPr="00975A8B">
        <w:rPr>
          <w:rFonts w:ascii="Verdana" w:hAnsi="Verdana"/>
          <w:sz w:val="20"/>
          <w:szCs w:val="20"/>
        </w:rPr>
        <w:t xml:space="preserve">One </w:t>
      </w:r>
      <w:proofErr w:type="spellStart"/>
      <w:r w:rsidR="00B32693" w:rsidRPr="00975A8B">
        <w:rPr>
          <w:rFonts w:ascii="Verdana" w:hAnsi="Verdana"/>
          <w:sz w:val="20"/>
          <w:szCs w:val="20"/>
        </w:rPr>
        <w:t>Health</w:t>
      </w:r>
      <w:proofErr w:type="spellEnd"/>
      <w:r w:rsidR="00B32693">
        <w:rPr>
          <w:rFonts w:ascii="Verdana" w:hAnsi="Verdana"/>
          <w:sz w:val="20"/>
          <w:szCs w:val="20"/>
        </w:rPr>
        <w:t xml:space="preserve"> à plusieurs titres : (i) pour répondre aux urgences sanitaires ; (ii) pour pouvoir répondre aux appels à projets, principale source de financement prévue en vue de sa pérennisation ; (ii) pour la mise en œuvre des activités (ex : programme FETP,…). La nature des besoins (urgence sanitaire, appel à </w:t>
      </w:r>
      <w:r w:rsidR="00D914E6">
        <w:rPr>
          <w:rFonts w:ascii="Verdana" w:hAnsi="Verdana"/>
          <w:sz w:val="20"/>
          <w:szCs w:val="20"/>
        </w:rPr>
        <w:t>projet,…</w:t>
      </w:r>
      <w:r w:rsidR="00B32693">
        <w:rPr>
          <w:rFonts w:ascii="Verdana" w:hAnsi="Verdana"/>
          <w:sz w:val="20"/>
          <w:szCs w:val="20"/>
        </w:rPr>
        <w:t xml:space="preserve">) fait que </w:t>
      </w:r>
      <w:r w:rsidR="004113F7">
        <w:rPr>
          <w:rFonts w:ascii="Verdana" w:hAnsi="Verdana"/>
          <w:sz w:val="20"/>
          <w:szCs w:val="20"/>
        </w:rPr>
        <w:t>c</w:t>
      </w:r>
      <w:r w:rsidR="00B32693">
        <w:rPr>
          <w:rFonts w:ascii="Verdana" w:hAnsi="Verdana"/>
          <w:sz w:val="20"/>
          <w:szCs w:val="20"/>
        </w:rPr>
        <w:t xml:space="preserve">es partenariats doivent souvent se valider en urgence. Le </w:t>
      </w:r>
      <w:r w:rsidR="004113F7">
        <w:rPr>
          <w:rFonts w:ascii="Verdana" w:hAnsi="Verdana"/>
          <w:sz w:val="20"/>
          <w:szCs w:val="20"/>
        </w:rPr>
        <w:t>secrétariat</w:t>
      </w:r>
      <w:r w:rsidR="00B32693">
        <w:rPr>
          <w:rFonts w:ascii="Verdana" w:hAnsi="Verdana"/>
          <w:sz w:val="20"/>
          <w:szCs w:val="20"/>
        </w:rPr>
        <w:t xml:space="preserve"> général propose </w:t>
      </w:r>
      <w:r w:rsidR="00B32693" w:rsidRPr="005C3A1C">
        <w:rPr>
          <w:rFonts w:ascii="Verdana" w:hAnsi="Verdana"/>
          <w:b/>
          <w:bCs/>
          <w:sz w:val="20"/>
          <w:szCs w:val="20"/>
        </w:rPr>
        <w:t>une facilitation de la validation des conventions/accords de partenariat</w:t>
      </w:r>
      <w:r w:rsidR="00B32693">
        <w:rPr>
          <w:rFonts w:ascii="Verdana" w:hAnsi="Verdana"/>
          <w:sz w:val="20"/>
          <w:szCs w:val="20"/>
        </w:rPr>
        <w:t xml:space="preserve"> pour le réseau SEGA-One </w:t>
      </w:r>
      <w:proofErr w:type="spellStart"/>
      <w:r w:rsidR="00B32693">
        <w:rPr>
          <w:rFonts w:ascii="Verdana" w:hAnsi="Verdana"/>
          <w:sz w:val="20"/>
          <w:szCs w:val="20"/>
        </w:rPr>
        <w:t>Health</w:t>
      </w:r>
      <w:proofErr w:type="spellEnd"/>
      <w:r w:rsidR="00B32693">
        <w:rPr>
          <w:rFonts w:ascii="Verdana" w:hAnsi="Verdana"/>
          <w:sz w:val="20"/>
          <w:szCs w:val="20"/>
        </w:rPr>
        <w:t xml:space="preserve">, </w:t>
      </w:r>
      <w:r w:rsidR="004113F7">
        <w:rPr>
          <w:rFonts w:ascii="Verdana" w:hAnsi="Verdana"/>
          <w:sz w:val="20"/>
          <w:szCs w:val="20"/>
        </w:rPr>
        <w:t>conformément</w:t>
      </w:r>
      <w:r w:rsidR="00B32693">
        <w:rPr>
          <w:rFonts w:ascii="Verdana" w:hAnsi="Verdana"/>
          <w:sz w:val="20"/>
          <w:szCs w:val="20"/>
        </w:rPr>
        <w:t xml:space="preserve"> aux </w:t>
      </w:r>
      <w:r w:rsidR="00B32693" w:rsidRPr="00B32693">
        <w:rPr>
          <w:rFonts w:ascii="Verdana" w:hAnsi="Verdana"/>
          <w:b/>
          <w:bCs/>
          <w:sz w:val="20"/>
          <w:szCs w:val="20"/>
        </w:rPr>
        <w:t xml:space="preserve">engagements spécifiques à ce sujet, pris par les Etats membres dans </w:t>
      </w:r>
      <w:r w:rsidR="00B32693">
        <w:rPr>
          <w:rFonts w:ascii="Verdana" w:hAnsi="Verdana"/>
          <w:b/>
          <w:bCs/>
          <w:sz w:val="20"/>
          <w:szCs w:val="20"/>
        </w:rPr>
        <w:t xml:space="preserve">l’article 8 de </w:t>
      </w:r>
      <w:r w:rsidR="00B32693" w:rsidRPr="00B32693">
        <w:rPr>
          <w:rFonts w:ascii="Verdana" w:hAnsi="Verdana"/>
          <w:b/>
          <w:bCs/>
          <w:sz w:val="20"/>
          <w:szCs w:val="20"/>
        </w:rPr>
        <w:t>la Charte de ce réseau</w:t>
      </w:r>
      <w:r w:rsidR="00B32693">
        <w:rPr>
          <w:rFonts w:ascii="Verdana" w:hAnsi="Verdana"/>
          <w:sz w:val="20"/>
          <w:szCs w:val="20"/>
        </w:rPr>
        <w:t>.</w:t>
      </w:r>
    </w:p>
    <w:p w14:paraId="73AC1F4C" w14:textId="2F48551E" w:rsidR="00A71EEB" w:rsidRPr="00975A8B" w:rsidRDefault="00A71EEB" w:rsidP="00C83903">
      <w:pPr>
        <w:spacing w:before="240" w:after="120"/>
        <w:jc w:val="both"/>
        <w:outlineLvl w:val="0"/>
        <w:rPr>
          <w:rFonts w:ascii="Verdana" w:hAnsi="Verdana"/>
          <w:sz w:val="20"/>
          <w:szCs w:val="20"/>
        </w:rPr>
      </w:pPr>
      <w:r w:rsidRPr="00975A8B">
        <w:rPr>
          <w:rFonts w:ascii="Verdana" w:hAnsi="Verdana"/>
          <w:sz w:val="20"/>
          <w:szCs w:val="20"/>
        </w:rPr>
        <w:t xml:space="preserve">Le </w:t>
      </w:r>
      <w:r w:rsidRPr="00975A8B">
        <w:rPr>
          <w:rFonts w:ascii="Verdana" w:hAnsi="Verdana"/>
          <w:b/>
          <w:bCs/>
          <w:sz w:val="20"/>
          <w:szCs w:val="20"/>
        </w:rPr>
        <w:t>programme FETP</w:t>
      </w:r>
      <w:r w:rsidRPr="00975A8B">
        <w:rPr>
          <w:rFonts w:ascii="Verdana" w:hAnsi="Verdana"/>
          <w:sz w:val="20"/>
          <w:szCs w:val="20"/>
        </w:rPr>
        <w:t xml:space="preserve"> est une des activités phares du réseau SEGA</w:t>
      </w:r>
      <w:r w:rsidR="004113F7">
        <w:rPr>
          <w:rFonts w:ascii="Verdana" w:hAnsi="Verdana"/>
          <w:sz w:val="20"/>
          <w:szCs w:val="20"/>
        </w:rPr>
        <w:t>-</w:t>
      </w:r>
      <w:r w:rsidRPr="00975A8B">
        <w:rPr>
          <w:rFonts w:ascii="Verdana" w:hAnsi="Verdana"/>
          <w:sz w:val="20"/>
          <w:szCs w:val="20"/>
        </w:rPr>
        <w:t xml:space="preserve">One </w:t>
      </w:r>
      <w:proofErr w:type="spellStart"/>
      <w:r w:rsidRPr="00975A8B">
        <w:rPr>
          <w:rFonts w:ascii="Verdana" w:hAnsi="Verdana"/>
          <w:sz w:val="20"/>
          <w:szCs w:val="20"/>
        </w:rPr>
        <w:t>Health</w:t>
      </w:r>
      <w:proofErr w:type="spellEnd"/>
      <w:r w:rsidRPr="00975A8B">
        <w:rPr>
          <w:rFonts w:ascii="Verdana" w:hAnsi="Verdana"/>
          <w:sz w:val="20"/>
          <w:szCs w:val="20"/>
        </w:rPr>
        <w:t xml:space="preserve">. Le </w:t>
      </w:r>
      <w:r w:rsidRPr="00975A8B">
        <w:rPr>
          <w:rFonts w:ascii="Verdana" w:hAnsi="Verdana"/>
          <w:b/>
          <w:bCs/>
          <w:sz w:val="20"/>
          <w:szCs w:val="20"/>
        </w:rPr>
        <w:t xml:space="preserve">volet FETP </w:t>
      </w:r>
      <w:proofErr w:type="spellStart"/>
      <w:r w:rsidRPr="00975A8B">
        <w:rPr>
          <w:rFonts w:ascii="Verdana" w:hAnsi="Verdana"/>
          <w:b/>
          <w:bCs/>
          <w:sz w:val="20"/>
          <w:szCs w:val="20"/>
        </w:rPr>
        <w:t>Frontline</w:t>
      </w:r>
      <w:proofErr w:type="spellEnd"/>
      <w:r w:rsidRPr="00975A8B">
        <w:rPr>
          <w:rFonts w:ascii="Verdana" w:hAnsi="Verdana"/>
          <w:b/>
          <w:bCs/>
          <w:sz w:val="20"/>
          <w:szCs w:val="20"/>
        </w:rPr>
        <w:t xml:space="preserve"> </w:t>
      </w:r>
      <w:r w:rsidR="00DC4970">
        <w:rPr>
          <w:rFonts w:ascii="Verdana" w:hAnsi="Verdana"/>
          <w:sz w:val="20"/>
          <w:szCs w:val="20"/>
        </w:rPr>
        <w:t>progresse bien avec 117 personnes certifiées à ce stade</w:t>
      </w:r>
      <w:r w:rsidR="006F3BB7">
        <w:rPr>
          <w:rFonts w:ascii="Verdana" w:hAnsi="Verdana"/>
          <w:sz w:val="20"/>
          <w:szCs w:val="20"/>
        </w:rPr>
        <w:t xml:space="preserve">. Le démarrage du </w:t>
      </w:r>
      <w:r w:rsidR="008326B4" w:rsidRPr="006F3BB7">
        <w:rPr>
          <w:rFonts w:ascii="Verdana" w:hAnsi="Verdana"/>
          <w:b/>
          <w:bCs/>
          <w:sz w:val="20"/>
          <w:szCs w:val="20"/>
        </w:rPr>
        <w:t>volet Master FETP</w:t>
      </w:r>
      <w:r w:rsidR="008326B4" w:rsidRPr="00975A8B">
        <w:rPr>
          <w:rFonts w:ascii="Verdana" w:hAnsi="Verdana"/>
          <w:sz w:val="20"/>
          <w:szCs w:val="20"/>
        </w:rPr>
        <w:t xml:space="preserve"> </w:t>
      </w:r>
      <w:r w:rsidR="00DC4970">
        <w:rPr>
          <w:rFonts w:ascii="Verdana" w:hAnsi="Verdana"/>
          <w:sz w:val="20"/>
          <w:szCs w:val="20"/>
        </w:rPr>
        <w:t>connaît un retard, principalement dû au processus d’accréditation</w:t>
      </w:r>
      <w:r w:rsidR="00287ABC">
        <w:rPr>
          <w:rFonts w:ascii="Verdana" w:hAnsi="Verdana"/>
          <w:sz w:val="20"/>
          <w:szCs w:val="20"/>
        </w:rPr>
        <w:t xml:space="preserve">. </w:t>
      </w:r>
      <w:r w:rsidR="00DC4970">
        <w:rPr>
          <w:rFonts w:ascii="Verdana" w:hAnsi="Verdana"/>
          <w:sz w:val="20"/>
          <w:szCs w:val="20"/>
        </w:rPr>
        <w:t xml:space="preserve">La convention cadre entre les institutions de formation est soumise </w:t>
      </w:r>
      <w:r w:rsidR="006C46B3">
        <w:rPr>
          <w:rFonts w:ascii="Verdana" w:hAnsi="Verdana"/>
          <w:sz w:val="20"/>
          <w:szCs w:val="20"/>
        </w:rPr>
        <w:t xml:space="preserve">à ce comité des OPL </w:t>
      </w:r>
      <w:r w:rsidR="00DC4970">
        <w:rPr>
          <w:rFonts w:ascii="Verdana" w:hAnsi="Verdana"/>
          <w:sz w:val="20"/>
          <w:szCs w:val="20"/>
        </w:rPr>
        <w:t>pour validation</w:t>
      </w:r>
      <w:r w:rsidR="00287ABC">
        <w:rPr>
          <w:rFonts w:ascii="Verdana" w:hAnsi="Verdana"/>
          <w:sz w:val="20"/>
          <w:szCs w:val="20"/>
        </w:rPr>
        <w:t xml:space="preserve">. </w:t>
      </w:r>
      <w:r w:rsidR="006C46B3">
        <w:rPr>
          <w:rFonts w:ascii="Verdana" w:hAnsi="Verdana"/>
          <w:sz w:val="20"/>
          <w:szCs w:val="20"/>
        </w:rPr>
        <w:t>Ensuite, plusieurs</w:t>
      </w:r>
      <w:r w:rsidR="008326B4" w:rsidRPr="00975A8B">
        <w:rPr>
          <w:rFonts w:ascii="Verdana" w:hAnsi="Verdana"/>
          <w:b/>
          <w:bCs/>
          <w:sz w:val="20"/>
          <w:szCs w:val="20"/>
        </w:rPr>
        <w:t xml:space="preserve"> conventions </w:t>
      </w:r>
      <w:r w:rsidR="00287ABC">
        <w:rPr>
          <w:rFonts w:ascii="Verdana" w:hAnsi="Verdana"/>
          <w:b/>
          <w:bCs/>
          <w:sz w:val="20"/>
          <w:szCs w:val="20"/>
        </w:rPr>
        <w:t xml:space="preserve">opérationnelles en phase de finalisation, seront soumises </w:t>
      </w:r>
      <w:r w:rsidR="00C16816">
        <w:rPr>
          <w:rFonts w:ascii="Verdana" w:hAnsi="Verdana"/>
          <w:b/>
          <w:bCs/>
          <w:sz w:val="20"/>
          <w:szCs w:val="20"/>
        </w:rPr>
        <w:t xml:space="preserve">pour validation </w:t>
      </w:r>
      <w:r w:rsidR="00287ABC">
        <w:rPr>
          <w:rFonts w:ascii="Verdana" w:hAnsi="Verdana"/>
          <w:b/>
          <w:bCs/>
          <w:sz w:val="20"/>
          <w:szCs w:val="20"/>
        </w:rPr>
        <w:t>dans les meilleurs délais</w:t>
      </w:r>
      <w:r w:rsidR="00C16816">
        <w:rPr>
          <w:rFonts w:ascii="Verdana" w:hAnsi="Verdana"/>
          <w:b/>
          <w:bCs/>
          <w:sz w:val="20"/>
          <w:szCs w:val="20"/>
        </w:rPr>
        <w:t xml:space="preserve"> </w:t>
      </w:r>
      <w:r w:rsidR="00C16816" w:rsidRPr="00C16816">
        <w:rPr>
          <w:rFonts w:ascii="Verdana" w:hAnsi="Verdana"/>
          <w:sz w:val="20"/>
          <w:szCs w:val="20"/>
        </w:rPr>
        <w:t>afin que</w:t>
      </w:r>
      <w:r w:rsidR="00C16816">
        <w:rPr>
          <w:rFonts w:ascii="Verdana" w:hAnsi="Verdana"/>
          <w:b/>
          <w:bCs/>
          <w:sz w:val="20"/>
          <w:szCs w:val="20"/>
        </w:rPr>
        <w:t xml:space="preserve"> </w:t>
      </w:r>
      <w:r w:rsidR="00C16816">
        <w:rPr>
          <w:rFonts w:ascii="Verdana" w:hAnsi="Verdana"/>
          <w:sz w:val="20"/>
          <w:szCs w:val="20"/>
        </w:rPr>
        <w:t>ce master puisse commencer le plus rapidement possible et bénéficier du financement des projets RSIE3 et 4.</w:t>
      </w:r>
    </w:p>
    <w:p w14:paraId="1EA104E3" w14:textId="452B72C1" w:rsidR="0072218B" w:rsidRDefault="0072218B" w:rsidP="00594CE7">
      <w:pPr>
        <w:spacing w:before="240" w:after="120"/>
        <w:jc w:val="both"/>
        <w:outlineLvl w:val="0"/>
        <w:rPr>
          <w:rFonts w:ascii="Verdana" w:hAnsi="Verdana"/>
          <w:sz w:val="20"/>
          <w:szCs w:val="20"/>
        </w:rPr>
      </w:pPr>
      <w:r>
        <w:rPr>
          <w:rFonts w:ascii="Verdana" w:hAnsi="Verdana"/>
          <w:sz w:val="20"/>
          <w:szCs w:val="20"/>
        </w:rPr>
        <w:t xml:space="preserve">Le </w:t>
      </w:r>
      <w:r w:rsidR="00EA7D7E">
        <w:rPr>
          <w:rFonts w:ascii="Verdana" w:hAnsi="Verdana"/>
          <w:sz w:val="20"/>
          <w:szCs w:val="20"/>
        </w:rPr>
        <w:t>S</w:t>
      </w:r>
      <w:r>
        <w:rPr>
          <w:rFonts w:ascii="Verdana" w:hAnsi="Verdana"/>
          <w:sz w:val="20"/>
          <w:szCs w:val="20"/>
        </w:rPr>
        <w:t>ecrétariat</w:t>
      </w:r>
      <w:r w:rsidR="00EA7D7E">
        <w:rPr>
          <w:rFonts w:ascii="Verdana" w:hAnsi="Verdana"/>
          <w:sz w:val="20"/>
          <w:szCs w:val="20"/>
        </w:rPr>
        <w:t xml:space="preserve"> général</w:t>
      </w:r>
      <w:r>
        <w:rPr>
          <w:rFonts w:ascii="Verdana" w:hAnsi="Verdana"/>
          <w:sz w:val="20"/>
          <w:szCs w:val="20"/>
        </w:rPr>
        <w:t xml:space="preserve">, en accord avec les bailleurs, a demandé </w:t>
      </w:r>
      <w:r w:rsidRPr="0072218B">
        <w:rPr>
          <w:rFonts w:ascii="Verdana" w:hAnsi="Verdana"/>
          <w:b/>
          <w:bCs/>
          <w:sz w:val="20"/>
          <w:szCs w:val="20"/>
        </w:rPr>
        <w:t>une prorogation des d</w:t>
      </w:r>
      <w:r>
        <w:rPr>
          <w:rFonts w:ascii="Verdana" w:hAnsi="Verdana"/>
          <w:b/>
          <w:bCs/>
          <w:sz w:val="20"/>
          <w:szCs w:val="20"/>
        </w:rPr>
        <w:t>é</w:t>
      </w:r>
      <w:r w:rsidRPr="0072218B">
        <w:rPr>
          <w:rFonts w:ascii="Verdana" w:hAnsi="Verdana"/>
          <w:b/>
          <w:bCs/>
          <w:sz w:val="20"/>
          <w:szCs w:val="20"/>
        </w:rPr>
        <w:t>lais de mise en œuvre des projets RSIE3 et 4</w:t>
      </w:r>
      <w:r>
        <w:rPr>
          <w:rFonts w:ascii="Verdana" w:hAnsi="Verdana"/>
          <w:sz w:val="20"/>
          <w:szCs w:val="20"/>
        </w:rPr>
        <w:t xml:space="preserve"> pour pouvoir atteindre les objectifs prévus (FETP, équipements pour les Etats membres. </w:t>
      </w:r>
    </w:p>
    <w:p w14:paraId="2EDE2863" w14:textId="77777777" w:rsidR="00B256E9" w:rsidRDefault="00B256E9" w:rsidP="00594CE7">
      <w:pPr>
        <w:spacing w:before="240" w:after="120"/>
        <w:jc w:val="both"/>
        <w:outlineLvl w:val="0"/>
        <w:rPr>
          <w:rFonts w:ascii="Verdana" w:hAnsi="Verdana"/>
          <w:sz w:val="20"/>
          <w:szCs w:val="20"/>
        </w:rPr>
      </w:pPr>
    </w:p>
    <w:p w14:paraId="189465C8" w14:textId="787E7338" w:rsidR="00573257" w:rsidRDefault="00573257" w:rsidP="000B0C8D">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lastRenderedPageBreak/>
        <w:t>État d’avancement</w:t>
      </w:r>
    </w:p>
    <w:p w14:paraId="26173331" w14:textId="77777777" w:rsidR="003B7752" w:rsidRPr="003B7752" w:rsidRDefault="003B7752" w:rsidP="003B7752">
      <w:pPr>
        <w:pStyle w:val="Paragraphedeliste"/>
        <w:spacing w:before="240" w:after="120"/>
        <w:ind w:left="360"/>
        <w:outlineLvl w:val="0"/>
        <w:rPr>
          <w:rFonts w:ascii="Verdana" w:eastAsiaTheme="minorEastAsia" w:hAnsi="Verdana"/>
          <w:b/>
          <w:color w:val="0070C0"/>
        </w:rPr>
      </w:pPr>
    </w:p>
    <w:p w14:paraId="3CE47D0F" w14:textId="293E4CC0" w:rsidR="00EF32B4" w:rsidRPr="00EF32B4" w:rsidRDefault="00B256E9" w:rsidP="00F35C69">
      <w:pPr>
        <w:pStyle w:val="Paragraphedeliste"/>
        <w:numPr>
          <w:ilvl w:val="1"/>
          <w:numId w:val="1"/>
        </w:numPr>
        <w:spacing w:before="240" w:after="120"/>
        <w:jc w:val="both"/>
        <w:outlineLvl w:val="0"/>
        <w:rPr>
          <w:rFonts w:ascii="Verdana" w:hAnsi="Verdana"/>
          <w:sz w:val="20"/>
          <w:szCs w:val="20"/>
        </w:rPr>
      </w:pPr>
      <w:r w:rsidRPr="00EF32B4">
        <w:rPr>
          <w:rFonts w:ascii="Verdana" w:eastAsiaTheme="minorEastAsia" w:hAnsi="Verdana"/>
          <w:bCs/>
          <w:color w:val="0070C0"/>
          <w:sz w:val="20"/>
          <w:szCs w:val="20"/>
        </w:rPr>
        <w:t>La riposte</w:t>
      </w:r>
      <w:r w:rsidR="000031DC" w:rsidRPr="00EF32B4">
        <w:rPr>
          <w:rFonts w:ascii="Verdana" w:eastAsiaTheme="minorEastAsia" w:hAnsi="Verdana"/>
          <w:bCs/>
          <w:color w:val="0070C0"/>
          <w:sz w:val="20"/>
          <w:szCs w:val="20"/>
        </w:rPr>
        <w:t xml:space="preserve"> aux épidémies</w:t>
      </w:r>
      <w:r w:rsidR="00B32693" w:rsidRPr="00EF32B4">
        <w:rPr>
          <w:rFonts w:ascii="Verdana" w:eastAsiaTheme="minorEastAsia" w:hAnsi="Verdana"/>
          <w:bCs/>
          <w:color w:val="0070C0"/>
          <w:sz w:val="20"/>
          <w:szCs w:val="20"/>
        </w:rPr>
        <w:t xml:space="preserve"> </w:t>
      </w:r>
    </w:p>
    <w:p w14:paraId="242E7918" w14:textId="223321F0" w:rsidR="00EF32B4" w:rsidRPr="00EA7D7E" w:rsidRDefault="00EF32B4" w:rsidP="00EA7D7E">
      <w:pPr>
        <w:spacing w:before="240" w:after="120"/>
        <w:jc w:val="both"/>
        <w:outlineLvl w:val="0"/>
        <w:rPr>
          <w:rFonts w:ascii="Verdana" w:hAnsi="Verdana"/>
          <w:sz w:val="20"/>
          <w:szCs w:val="20"/>
        </w:rPr>
      </w:pPr>
      <w:r w:rsidRPr="00EF32B4">
        <w:rPr>
          <w:rFonts w:ascii="Verdana" w:hAnsi="Verdana"/>
          <w:sz w:val="20"/>
          <w:szCs w:val="20"/>
        </w:rPr>
        <w:t xml:space="preserve">Le Comité des OPL et le Conseil des ministres de la COI ont été informés régulièrement de la réponse régionale contre la covid-19 depuis 2020. Dans le cadre du réseau SEGA One </w:t>
      </w:r>
      <w:proofErr w:type="spellStart"/>
      <w:r w:rsidRPr="00EF32B4">
        <w:rPr>
          <w:rFonts w:ascii="Verdana" w:hAnsi="Verdana"/>
          <w:sz w:val="20"/>
          <w:szCs w:val="20"/>
        </w:rPr>
        <w:t>Health</w:t>
      </w:r>
      <w:proofErr w:type="spellEnd"/>
      <w:r w:rsidRPr="00EF32B4">
        <w:rPr>
          <w:rFonts w:ascii="Verdana" w:hAnsi="Verdana"/>
          <w:sz w:val="20"/>
          <w:szCs w:val="20"/>
        </w:rPr>
        <w:t xml:space="preserve">, les États membres de la COI ont bénéficié du soutien de l’Agence française de développement (AFD) </w:t>
      </w:r>
      <w:r w:rsidRPr="00EF32B4">
        <w:rPr>
          <w:rFonts w:ascii="Verdana" w:hAnsi="Verdana"/>
          <w:b/>
          <w:bCs/>
          <w:sz w:val="20"/>
          <w:szCs w:val="20"/>
        </w:rPr>
        <w:t>pour un plan d’urgence et un plan de riposte contre la Covid-19</w:t>
      </w:r>
      <w:r w:rsidRPr="00EF32B4">
        <w:rPr>
          <w:rFonts w:ascii="Verdana" w:hAnsi="Verdana"/>
          <w:sz w:val="20"/>
          <w:szCs w:val="20"/>
        </w:rPr>
        <w:t xml:space="preserve">, à hauteur d’environ 4.5 millions du projet RSIE3. </w:t>
      </w:r>
    </w:p>
    <w:p w14:paraId="25E84864" w14:textId="77777777" w:rsidR="00EF32B4" w:rsidRDefault="00EF32B4" w:rsidP="00EF32B4">
      <w:pPr>
        <w:pStyle w:val="Sansinterligne"/>
        <w:jc w:val="both"/>
        <w:rPr>
          <w:rFonts w:ascii="Verdana" w:hAnsi="Verdana"/>
          <w:sz w:val="20"/>
          <w:szCs w:val="20"/>
        </w:rPr>
      </w:pPr>
      <w:r>
        <w:rPr>
          <w:rFonts w:ascii="Verdana" w:hAnsi="Verdana"/>
          <w:sz w:val="20"/>
          <w:szCs w:val="20"/>
        </w:rPr>
        <w:t xml:space="preserve">A ce jour, la mise en œuvre du </w:t>
      </w:r>
      <w:r w:rsidRPr="00B81F30">
        <w:rPr>
          <w:rFonts w:ascii="Verdana" w:hAnsi="Verdana"/>
          <w:b/>
          <w:bCs/>
          <w:sz w:val="20"/>
          <w:szCs w:val="20"/>
        </w:rPr>
        <w:t>plan d’urgence</w:t>
      </w:r>
      <w:r>
        <w:rPr>
          <w:rFonts w:ascii="Verdana" w:hAnsi="Verdana"/>
          <w:sz w:val="20"/>
          <w:szCs w:val="20"/>
        </w:rPr>
        <w:t xml:space="preserve"> et du </w:t>
      </w:r>
      <w:r>
        <w:rPr>
          <w:rFonts w:ascii="Verdana" w:hAnsi="Verdana"/>
          <w:b/>
          <w:bCs/>
          <w:sz w:val="20"/>
          <w:szCs w:val="20"/>
        </w:rPr>
        <w:t>p</w:t>
      </w:r>
      <w:r w:rsidRPr="002C2D15">
        <w:rPr>
          <w:rFonts w:ascii="Verdana" w:hAnsi="Verdana"/>
          <w:b/>
          <w:bCs/>
          <w:sz w:val="20"/>
          <w:szCs w:val="20"/>
        </w:rPr>
        <w:t>lan de riposte</w:t>
      </w:r>
      <w:r>
        <w:rPr>
          <w:rFonts w:ascii="Verdana" w:hAnsi="Verdana"/>
          <w:b/>
          <w:bCs/>
          <w:sz w:val="20"/>
          <w:szCs w:val="20"/>
        </w:rPr>
        <w:t xml:space="preserve"> est </w:t>
      </w:r>
      <w:r>
        <w:rPr>
          <w:rFonts w:ascii="Verdana" w:hAnsi="Verdana"/>
          <w:sz w:val="20"/>
          <w:szCs w:val="20"/>
        </w:rPr>
        <w:t xml:space="preserve">quasiment terminée. Il reste la construction du centre d’isolement à </w:t>
      </w:r>
      <w:proofErr w:type="spellStart"/>
      <w:r>
        <w:rPr>
          <w:rFonts w:ascii="Verdana" w:hAnsi="Verdana"/>
          <w:sz w:val="20"/>
          <w:szCs w:val="20"/>
        </w:rPr>
        <w:t>Nosy</w:t>
      </w:r>
      <w:proofErr w:type="spellEnd"/>
      <w:r>
        <w:rPr>
          <w:rFonts w:ascii="Verdana" w:hAnsi="Verdana"/>
          <w:sz w:val="20"/>
          <w:szCs w:val="20"/>
        </w:rPr>
        <w:t xml:space="preserve"> Be, Madagascar, dont la réception est prévue en juillet 2024, ainsi que les appareils ECMO (appareil ECMO complet pour Madagascar et accessoires de l’appareil pour Maurice) toujours en cours d’acquisition. Il est à noter qu’en dehors de ces plans d’urgence et de riposte, plusieurs acquisitions d’équipements, notamment pour les laboratoires sont en cours, dans le cadre du projet RSIE4 (financement de l’Union Européenne délégué à l’AFD au bénéfice des Etats membres de la COI) pour consolider les acquis durant la crise de la covid-19. </w:t>
      </w:r>
      <w:r>
        <w:rPr>
          <w:rFonts w:ascii="Verdana" w:hAnsi="Verdana"/>
          <w:b/>
          <w:bCs/>
          <w:sz w:val="20"/>
          <w:szCs w:val="20"/>
        </w:rPr>
        <w:t>L’</w:t>
      </w:r>
      <w:r w:rsidRPr="00CF7932">
        <w:rPr>
          <w:rFonts w:ascii="Verdana" w:hAnsi="Verdana"/>
          <w:b/>
          <w:bCs/>
          <w:sz w:val="20"/>
          <w:szCs w:val="20"/>
        </w:rPr>
        <w:t xml:space="preserve">annexe 1 </w:t>
      </w:r>
      <w:r>
        <w:rPr>
          <w:rFonts w:ascii="Verdana" w:hAnsi="Verdana"/>
          <w:b/>
          <w:bCs/>
          <w:sz w:val="20"/>
          <w:szCs w:val="20"/>
        </w:rPr>
        <w:t xml:space="preserve">de cette fiche montre en détail  les réalisations </w:t>
      </w:r>
      <w:r w:rsidRPr="00CF7932">
        <w:rPr>
          <w:rFonts w:ascii="Verdana" w:hAnsi="Verdana"/>
          <w:b/>
          <w:bCs/>
          <w:sz w:val="20"/>
          <w:szCs w:val="20"/>
        </w:rPr>
        <w:t>de</w:t>
      </w:r>
      <w:r>
        <w:rPr>
          <w:rFonts w:ascii="Verdana" w:hAnsi="Verdana"/>
          <w:b/>
          <w:bCs/>
          <w:sz w:val="20"/>
          <w:szCs w:val="20"/>
        </w:rPr>
        <w:t xml:space="preserve"> ces</w:t>
      </w:r>
      <w:r w:rsidRPr="00CF7932">
        <w:rPr>
          <w:rFonts w:ascii="Verdana" w:hAnsi="Verdana"/>
          <w:b/>
          <w:bCs/>
          <w:sz w:val="20"/>
          <w:szCs w:val="20"/>
        </w:rPr>
        <w:t xml:space="preserve"> plans d’urgence et de riposte</w:t>
      </w:r>
      <w:r>
        <w:rPr>
          <w:rFonts w:ascii="Verdana" w:hAnsi="Verdana"/>
          <w:b/>
          <w:bCs/>
          <w:sz w:val="20"/>
          <w:szCs w:val="20"/>
        </w:rPr>
        <w:t>.</w:t>
      </w:r>
    </w:p>
    <w:p w14:paraId="5B2DE06B" w14:textId="5DE25D89" w:rsidR="00EF32B4" w:rsidRDefault="00EF32B4" w:rsidP="00EF32B4">
      <w:pPr>
        <w:pStyle w:val="Sansinterligne"/>
        <w:jc w:val="both"/>
        <w:rPr>
          <w:rFonts w:ascii="Verdana" w:hAnsi="Verdana"/>
          <w:sz w:val="20"/>
          <w:szCs w:val="20"/>
        </w:rPr>
      </w:pPr>
      <w:r>
        <w:rPr>
          <w:rFonts w:ascii="Verdana" w:hAnsi="Verdana"/>
          <w:sz w:val="20"/>
          <w:szCs w:val="20"/>
        </w:rPr>
        <w:t xml:space="preserve">Par ailleurs, faisant suite à cette riposte régionale contre la </w:t>
      </w:r>
      <w:r w:rsidRPr="005A3EB7">
        <w:rPr>
          <w:rFonts w:ascii="Verdana" w:hAnsi="Verdana"/>
          <w:b/>
          <w:bCs/>
          <w:sz w:val="20"/>
          <w:szCs w:val="20"/>
        </w:rPr>
        <w:t>crise de la covid-19</w:t>
      </w:r>
      <w:r>
        <w:rPr>
          <w:rFonts w:ascii="Verdana" w:hAnsi="Verdana"/>
          <w:sz w:val="20"/>
          <w:szCs w:val="20"/>
        </w:rPr>
        <w:t xml:space="preserve">, un atelier de </w:t>
      </w:r>
      <w:r w:rsidRPr="005A3EB7">
        <w:rPr>
          <w:rFonts w:ascii="Verdana" w:hAnsi="Verdana"/>
          <w:b/>
          <w:bCs/>
          <w:sz w:val="20"/>
          <w:szCs w:val="20"/>
        </w:rPr>
        <w:t>retour d’expérience</w:t>
      </w:r>
      <w:r>
        <w:rPr>
          <w:rFonts w:ascii="Verdana" w:hAnsi="Verdana"/>
          <w:sz w:val="20"/>
          <w:szCs w:val="20"/>
        </w:rPr>
        <w:t xml:space="preserve"> regroupant les représentant des États membres, s’est tenu en 2022, avec l’appui technique de l’Agence Régionale Santé de La Réunion. Cet atelier a permis de capitaliser sur les expériences acquises durant cette crise, notamment sur le rôle de l’UVS-COI et ses interactions avec les Etats membres. Cet atelier a reconnu l’utilité, l’efficacité et l’importance de l’UVS-</w:t>
      </w:r>
      <w:proofErr w:type="spellStart"/>
      <w:r>
        <w:rPr>
          <w:rFonts w:ascii="Verdana" w:hAnsi="Verdana"/>
          <w:sz w:val="20"/>
          <w:szCs w:val="20"/>
        </w:rPr>
        <w:t>COIet</w:t>
      </w:r>
      <w:proofErr w:type="spellEnd"/>
      <w:r>
        <w:rPr>
          <w:rFonts w:ascii="Verdana" w:hAnsi="Verdana"/>
          <w:sz w:val="20"/>
          <w:szCs w:val="20"/>
        </w:rPr>
        <w:t xml:space="preserve"> du réseau SEGA-One </w:t>
      </w:r>
      <w:proofErr w:type="spellStart"/>
      <w:r>
        <w:rPr>
          <w:rFonts w:ascii="Verdana" w:hAnsi="Verdana"/>
          <w:sz w:val="20"/>
          <w:szCs w:val="20"/>
        </w:rPr>
        <w:t>Health</w:t>
      </w:r>
      <w:proofErr w:type="spellEnd"/>
      <w:r>
        <w:rPr>
          <w:rFonts w:ascii="Verdana" w:hAnsi="Verdana"/>
          <w:sz w:val="20"/>
          <w:szCs w:val="20"/>
        </w:rPr>
        <w:t xml:space="preserve"> dans la préparation et la réponse à ce type de crise. Plusieurs conclusions ont été proposées et validées par le comité de pilotage du réseau SEGA-One </w:t>
      </w:r>
      <w:proofErr w:type="spellStart"/>
      <w:r>
        <w:rPr>
          <w:rFonts w:ascii="Verdana" w:hAnsi="Verdana"/>
          <w:sz w:val="20"/>
          <w:szCs w:val="20"/>
        </w:rPr>
        <w:t>Health</w:t>
      </w:r>
      <w:proofErr w:type="spellEnd"/>
      <w:r>
        <w:rPr>
          <w:rFonts w:ascii="Verdana" w:hAnsi="Verdana"/>
          <w:sz w:val="20"/>
          <w:szCs w:val="20"/>
        </w:rPr>
        <w:t xml:space="preserve"> </w:t>
      </w:r>
      <w:r w:rsidRPr="00B32693">
        <w:rPr>
          <w:rFonts w:ascii="Verdana" w:hAnsi="Verdana"/>
          <w:b/>
          <w:bCs/>
          <w:sz w:val="20"/>
          <w:szCs w:val="20"/>
        </w:rPr>
        <w:t>(Cf Annexe 2)</w:t>
      </w:r>
      <w:r>
        <w:rPr>
          <w:rFonts w:ascii="Verdana" w:hAnsi="Verdana"/>
          <w:sz w:val="20"/>
          <w:szCs w:val="20"/>
        </w:rPr>
        <w:t xml:space="preserve">. Parmi ces recommandations, on </w:t>
      </w:r>
      <w:r w:rsidR="0031655F">
        <w:rPr>
          <w:rFonts w:ascii="Verdana" w:hAnsi="Verdana"/>
          <w:sz w:val="20"/>
          <w:szCs w:val="20"/>
        </w:rPr>
        <w:t>retiendra :</w:t>
      </w:r>
      <w:r>
        <w:rPr>
          <w:rFonts w:ascii="Verdana" w:hAnsi="Verdana"/>
          <w:sz w:val="20"/>
          <w:szCs w:val="20"/>
        </w:rPr>
        <w:t xml:space="preserve"> (i)</w:t>
      </w:r>
      <w:r w:rsidRPr="00B32693">
        <w:rPr>
          <w:rFonts w:ascii="Verdana" w:hAnsi="Verdana"/>
          <w:sz w:val="20"/>
          <w:szCs w:val="20"/>
        </w:rPr>
        <w:t xml:space="preserve"> consolider le positionnement de l'UVS afin de </w:t>
      </w:r>
      <w:r w:rsidRPr="00CC3D43">
        <w:rPr>
          <w:rFonts w:ascii="Verdana" w:hAnsi="Verdana"/>
          <w:b/>
          <w:bCs/>
          <w:sz w:val="20"/>
          <w:szCs w:val="20"/>
        </w:rPr>
        <w:t>garantir sa réactivité et ses missions de préparation et de réponses aux crises sanitaires</w:t>
      </w:r>
      <w:r w:rsidRPr="00B32693">
        <w:rPr>
          <w:rFonts w:ascii="Verdana" w:hAnsi="Verdana"/>
          <w:sz w:val="20"/>
          <w:szCs w:val="20"/>
        </w:rPr>
        <w:t xml:space="preserve">, (ii) mettre en place les stratégies de santé, gérées en mode </w:t>
      </w:r>
      <w:r w:rsidRPr="00CC3D43">
        <w:rPr>
          <w:rFonts w:ascii="Verdana" w:hAnsi="Verdana"/>
          <w:b/>
          <w:bCs/>
          <w:sz w:val="20"/>
          <w:szCs w:val="20"/>
        </w:rPr>
        <w:t>« programme » répondant aux priorités de santé régionales</w:t>
      </w:r>
      <w:r w:rsidRPr="00B32693">
        <w:rPr>
          <w:rFonts w:ascii="Verdana" w:hAnsi="Verdana"/>
          <w:sz w:val="20"/>
          <w:szCs w:val="20"/>
        </w:rPr>
        <w:t xml:space="preserve">, (iii) développer les </w:t>
      </w:r>
      <w:r w:rsidRPr="00CC3D43">
        <w:rPr>
          <w:rFonts w:ascii="Verdana" w:hAnsi="Verdana"/>
          <w:b/>
          <w:bCs/>
          <w:sz w:val="20"/>
          <w:szCs w:val="20"/>
        </w:rPr>
        <w:t>mécanismes pour renforcer le partage des ressources</w:t>
      </w:r>
      <w:r w:rsidRPr="00B32693">
        <w:rPr>
          <w:rFonts w:ascii="Verdana" w:hAnsi="Verdana"/>
          <w:sz w:val="20"/>
          <w:szCs w:val="20"/>
        </w:rPr>
        <w:t xml:space="preserve"> (expertise, intrants, expériences...). </w:t>
      </w:r>
      <w:r>
        <w:rPr>
          <w:rFonts w:ascii="Verdana" w:hAnsi="Verdana"/>
          <w:sz w:val="20"/>
          <w:szCs w:val="20"/>
        </w:rPr>
        <w:t xml:space="preserve"> (iv) lancer</w:t>
      </w:r>
      <w:r w:rsidRPr="005A3EB7">
        <w:rPr>
          <w:rFonts w:ascii="Verdana" w:hAnsi="Verdana"/>
          <w:sz w:val="20"/>
          <w:szCs w:val="20"/>
        </w:rPr>
        <w:t xml:space="preserve"> </w:t>
      </w:r>
      <w:r w:rsidRPr="00CC3D43">
        <w:rPr>
          <w:rFonts w:ascii="Verdana" w:hAnsi="Verdana"/>
          <w:b/>
          <w:bCs/>
          <w:sz w:val="20"/>
          <w:szCs w:val="20"/>
        </w:rPr>
        <w:t>une étude de faisabilité</w:t>
      </w:r>
      <w:r w:rsidRPr="005A3EB7">
        <w:rPr>
          <w:rFonts w:ascii="Verdana" w:hAnsi="Verdana"/>
          <w:sz w:val="20"/>
          <w:szCs w:val="20"/>
        </w:rPr>
        <w:t xml:space="preserve"> et proposition de plan pour les modalités d'acquisition d'intrants lors des crises (central d'achat, préqualification, pré-positionnement, procédures d'urgence...)</w:t>
      </w:r>
      <w:r>
        <w:rPr>
          <w:rFonts w:ascii="Verdana" w:hAnsi="Verdana"/>
          <w:sz w:val="20"/>
          <w:szCs w:val="20"/>
        </w:rPr>
        <w:t xml:space="preserve">. L’étude de faisabilité sur les modalités d’acquisition d’intrants sera lancée durant ce premier semestre 2023. Les autres actions à mener </w:t>
      </w:r>
      <w:proofErr w:type="gramStart"/>
      <w:r>
        <w:rPr>
          <w:rFonts w:ascii="Verdana" w:hAnsi="Verdana"/>
          <w:sz w:val="20"/>
          <w:szCs w:val="20"/>
        </w:rPr>
        <w:t>suite à</w:t>
      </w:r>
      <w:proofErr w:type="gramEnd"/>
      <w:r>
        <w:rPr>
          <w:rFonts w:ascii="Verdana" w:hAnsi="Verdana"/>
          <w:sz w:val="20"/>
          <w:szCs w:val="20"/>
        </w:rPr>
        <w:t xml:space="preserve"> ces leçons apprises de la gestion de la Covid-19 rejoignent les actions pour la pérennisation du réseau SEGA-One </w:t>
      </w:r>
      <w:proofErr w:type="spellStart"/>
      <w:r>
        <w:rPr>
          <w:rFonts w:ascii="Verdana" w:hAnsi="Verdana"/>
          <w:sz w:val="20"/>
          <w:szCs w:val="20"/>
        </w:rPr>
        <w:t>Health</w:t>
      </w:r>
      <w:proofErr w:type="spellEnd"/>
      <w:r>
        <w:rPr>
          <w:rFonts w:ascii="Verdana" w:hAnsi="Verdana"/>
          <w:sz w:val="20"/>
          <w:szCs w:val="20"/>
        </w:rPr>
        <w:t>.</w:t>
      </w:r>
    </w:p>
    <w:p w14:paraId="1043A74E" w14:textId="0E761A6E" w:rsidR="00EA7D7E" w:rsidRPr="00BC401E" w:rsidRDefault="00EA7D7E" w:rsidP="00EA7D7E">
      <w:pPr>
        <w:spacing w:after="200"/>
        <w:jc w:val="both"/>
        <w:rPr>
          <w:rFonts w:ascii="Verdana" w:eastAsia="Times New Roman" w:hAnsi="Verdana"/>
          <w:color w:val="000000" w:themeColor="text1"/>
          <w:sz w:val="20"/>
          <w:szCs w:val="24"/>
          <w:lang w:eastAsia="fr-FR"/>
        </w:rPr>
      </w:pPr>
      <w:r w:rsidRPr="00BC401E">
        <w:rPr>
          <w:rFonts w:ascii="Verdana" w:hAnsi="Verdana"/>
          <w:sz w:val="20"/>
          <w:szCs w:val="20"/>
        </w:rPr>
        <w:t xml:space="preserve">Enfin, l’UVS continue d’appuyer les Etats membres </w:t>
      </w:r>
      <w:r>
        <w:rPr>
          <w:rFonts w:ascii="Verdana" w:hAnsi="Verdana"/>
          <w:sz w:val="20"/>
          <w:szCs w:val="20"/>
        </w:rPr>
        <w:t>sur les</w:t>
      </w:r>
      <w:r w:rsidRPr="00BC401E">
        <w:rPr>
          <w:rFonts w:ascii="Verdana" w:hAnsi="Verdana"/>
          <w:sz w:val="20"/>
          <w:szCs w:val="20"/>
        </w:rPr>
        <w:t xml:space="preserve"> risques sanitaires en cours actuellement dans la région (Ex : fièvre aphteuse aux Comores, légionellose à Maurice, rage à Madagascar…). Parmi les activités de préparation et d’anticipation de la riposte aux épidémies, la </w:t>
      </w:r>
      <w:r w:rsidRPr="00BC401E">
        <w:rPr>
          <w:rFonts w:ascii="Verdana" w:hAnsi="Verdana"/>
          <w:b/>
          <w:bCs/>
          <w:sz w:val="20"/>
          <w:szCs w:val="20"/>
        </w:rPr>
        <w:t>convention de partenariat entre la COI et la PIROI</w:t>
      </w:r>
      <w:r w:rsidRPr="00BC401E">
        <w:rPr>
          <w:rFonts w:ascii="Verdana" w:hAnsi="Verdana"/>
          <w:sz w:val="20"/>
          <w:szCs w:val="20"/>
        </w:rPr>
        <w:t xml:space="preserve"> </w:t>
      </w:r>
      <w:r>
        <w:rPr>
          <w:rFonts w:ascii="Verdana" w:hAnsi="Verdana"/>
          <w:sz w:val="20"/>
          <w:szCs w:val="20"/>
        </w:rPr>
        <w:t>est dans la phase de signature</w:t>
      </w:r>
      <w:r w:rsidRPr="00BC401E">
        <w:rPr>
          <w:rFonts w:ascii="Verdana" w:hAnsi="Verdana"/>
          <w:sz w:val="20"/>
          <w:szCs w:val="20"/>
        </w:rPr>
        <w:t xml:space="preserve">. Cette convention traite du pré-positionnement d’équipements de protection, de formation, et d’appui dans l’acquisition et </w:t>
      </w:r>
      <w:r>
        <w:rPr>
          <w:rFonts w:ascii="Verdana" w:hAnsi="Verdana"/>
          <w:sz w:val="20"/>
          <w:szCs w:val="20"/>
        </w:rPr>
        <w:t>l’</w:t>
      </w:r>
      <w:r w:rsidRPr="00BC401E">
        <w:rPr>
          <w:rFonts w:ascii="Verdana" w:hAnsi="Verdana"/>
          <w:sz w:val="20"/>
          <w:szCs w:val="20"/>
        </w:rPr>
        <w:t xml:space="preserve">acheminement des intrants. Une nouvelle </w:t>
      </w:r>
      <w:r w:rsidRPr="00BC401E">
        <w:rPr>
          <w:rFonts w:ascii="Verdana" w:hAnsi="Verdana"/>
          <w:b/>
          <w:bCs/>
          <w:sz w:val="20"/>
          <w:szCs w:val="20"/>
        </w:rPr>
        <w:t>convention avec le CIRAD</w:t>
      </w:r>
      <w:r w:rsidRPr="00BC401E">
        <w:rPr>
          <w:rFonts w:ascii="Verdana" w:hAnsi="Verdana"/>
          <w:sz w:val="20"/>
          <w:szCs w:val="20"/>
        </w:rPr>
        <w:t>, partenaire historique ayant contribué au montage et</w:t>
      </w:r>
      <w:r>
        <w:rPr>
          <w:rFonts w:ascii="Verdana" w:hAnsi="Verdana"/>
          <w:sz w:val="20"/>
          <w:szCs w:val="20"/>
        </w:rPr>
        <w:t xml:space="preserve"> à la</w:t>
      </w:r>
      <w:r w:rsidRPr="00BC401E">
        <w:rPr>
          <w:rFonts w:ascii="Verdana" w:hAnsi="Verdana"/>
          <w:sz w:val="20"/>
          <w:szCs w:val="20"/>
        </w:rPr>
        <w:t xml:space="preserve"> coordination du réseau SEGA-One </w:t>
      </w:r>
      <w:proofErr w:type="spellStart"/>
      <w:r w:rsidRPr="00BC401E">
        <w:rPr>
          <w:rFonts w:ascii="Verdana" w:hAnsi="Verdana"/>
          <w:sz w:val="20"/>
          <w:szCs w:val="20"/>
        </w:rPr>
        <w:t>Health</w:t>
      </w:r>
      <w:proofErr w:type="spellEnd"/>
      <w:r w:rsidRPr="00BC401E">
        <w:rPr>
          <w:rFonts w:ascii="Verdana" w:hAnsi="Verdana"/>
          <w:sz w:val="20"/>
          <w:szCs w:val="20"/>
        </w:rPr>
        <w:t>, est en phase de finalisation et sera soumise pour validation des Etats membres. Ce partenariat avec le CIRAD inclut entre autres, la gestion du risque vectoriel, l’accès aux plateformes diagnostiques et la mise à disposition de différents outils de gestion du risque.</w:t>
      </w:r>
    </w:p>
    <w:p w14:paraId="616989CD" w14:textId="77777777" w:rsidR="00EF32B4" w:rsidRPr="00EF32B4" w:rsidRDefault="00EF32B4" w:rsidP="00EF32B4">
      <w:pPr>
        <w:spacing w:before="240" w:after="120"/>
        <w:jc w:val="both"/>
        <w:outlineLvl w:val="0"/>
        <w:rPr>
          <w:rFonts w:ascii="Verdana" w:hAnsi="Verdana"/>
          <w:sz w:val="20"/>
          <w:szCs w:val="20"/>
        </w:rPr>
      </w:pPr>
    </w:p>
    <w:p w14:paraId="35962A8C" w14:textId="6071106B" w:rsidR="00EF32B4" w:rsidRPr="00EF32B4" w:rsidRDefault="00EF32B4" w:rsidP="00EF32B4">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 xml:space="preserve">Pérennisation du réseau SEGA-One </w:t>
      </w:r>
      <w:proofErr w:type="spellStart"/>
      <w:r>
        <w:rPr>
          <w:rFonts w:ascii="Verdana" w:eastAsiaTheme="minorEastAsia" w:hAnsi="Verdana"/>
          <w:bCs/>
          <w:color w:val="0070C0"/>
          <w:sz w:val="20"/>
          <w:szCs w:val="20"/>
        </w:rPr>
        <w:t>Health</w:t>
      </w:r>
      <w:proofErr w:type="spellEnd"/>
    </w:p>
    <w:p w14:paraId="166C858E" w14:textId="679C84EC" w:rsidR="00CC3D43" w:rsidRPr="008817AD" w:rsidRDefault="00EF32B4" w:rsidP="00CC3D43">
      <w:pPr>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0"/>
          <w:lang w:eastAsia="fr-FR"/>
        </w:rPr>
        <w:t xml:space="preserve">Dans l’objectif de pérenniser le réseau SEGA-One </w:t>
      </w:r>
      <w:proofErr w:type="spellStart"/>
      <w:r>
        <w:rPr>
          <w:rFonts w:ascii="Verdana" w:eastAsia="Times New Roman" w:hAnsi="Verdana"/>
          <w:color w:val="000000" w:themeColor="text1"/>
          <w:sz w:val="20"/>
          <w:szCs w:val="20"/>
          <w:lang w:eastAsia="fr-FR"/>
        </w:rPr>
        <w:t>Health</w:t>
      </w:r>
      <w:proofErr w:type="spellEnd"/>
      <w:r>
        <w:rPr>
          <w:rFonts w:ascii="Verdana" w:eastAsia="Times New Roman" w:hAnsi="Verdana"/>
          <w:color w:val="000000" w:themeColor="text1"/>
          <w:sz w:val="20"/>
          <w:szCs w:val="20"/>
          <w:lang w:eastAsia="fr-FR"/>
        </w:rPr>
        <w:t xml:space="preserve">, une </w:t>
      </w:r>
      <w:r w:rsidR="00CC3D43" w:rsidRPr="00876060">
        <w:rPr>
          <w:rFonts w:ascii="Verdana" w:eastAsia="Times New Roman" w:hAnsi="Verdana"/>
          <w:color w:val="000000" w:themeColor="text1"/>
          <w:sz w:val="20"/>
          <w:szCs w:val="24"/>
          <w:lang w:eastAsia="fr-FR"/>
        </w:rPr>
        <w:t xml:space="preserve">réunion du comité ministériel sectoriel (santé et élevage) </w:t>
      </w:r>
      <w:r>
        <w:rPr>
          <w:rFonts w:ascii="Verdana" w:eastAsia="Times New Roman" w:hAnsi="Verdana"/>
          <w:color w:val="000000" w:themeColor="text1"/>
          <w:sz w:val="20"/>
          <w:szCs w:val="24"/>
          <w:lang w:eastAsia="fr-FR"/>
        </w:rPr>
        <w:t xml:space="preserve">devait se tenir en 2022 mais des raisons organisationnelles ont empêché sa tenue. </w:t>
      </w:r>
      <w:r w:rsidR="00CC3D43" w:rsidRPr="00876060">
        <w:rPr>
          <w:rFonts w:ascii="Verdana" w:eastAsia="Times New Roman" w:hAnsi="Verdana"/>
          <w:color w:val="000000" w:themeColor="text1"/>
          <w:sz w:val="20"/>
          <w:szCs w:val="24"/>
          <w:lang w:eastAsia="fr-FR"/>
        </w:rPr>
        <w:t xml:space="preserve">Ce comité ministériel devait discuter principalement des </w:t>
      </w:r>
      <w:r w:rsidR="00CC3D43" w:rsidRPr="00CC3D43">
        <w:rPr>
          <w:rFonts w:ascii="Verdana" w:eastAsia="Times New Roman" w:hAnsi="Verdana"/>
          <w:b/>
          <w:bCs/>
          <w:color w:val="000000" w:themeColor="text1"/>
          <w:sz w:val="20"/>
          <w:szCs w:val="24"/>
          <w:lang w:eastAsia="fr-FR"/>
        </w:rPr>
        <w:t>Statuts</w:t>
      </w:r>
      <w:r>
        <w:rPr>
          <w:rFonts w:ascii="Verdana" w:eastAsia="Times New Roman" w:hAnsi="Verdana"/>
          <w:b/>
          <w:bCs/>
          <w:color w:val="000000" w:themeColor="text1"/>
          <w:sz w:val="20"/>
          <w:szCs w:val="24"/>
          <w:lang w:eastAsia="fr-FR"/>
        </w:rPr>
        <w:t xml:space="preserve"> et</w:t>
      </w:r>
      <w:r w:rsidR="00CC3D43" w:rsidRPr="00CC3D43">
        <w:rPr>
          <w:rFonts w:ascii="Verdana" w:eastAsia="Times New Roman" w:hAnsi="Verdana"/>
          <w:b/>
          <w:bCs/>
          <w:color w:val="000000" w:themeColor="text1"/>
          <w:sz w:val="20"/>
          <w:szCs w:val="24"/>
          <w:lang w:eastAsia="fr-FR"/>
        </w:rPr>
        <w:t xml:space="preserve"> </w:t>
      </w:r>
      <w:proofErr w:type="gramStart"/>
      <w:r w:rsidR="00CC3D43" w:rsidRPr="00CC3D43">
        <w:rPr>
          <w:rFonts w:ascii="Verdana" w:eastAsia="Times New Roman" w:hAnsi="Verdana"/>
          <w:b/>
          <w:bCs/>
          <w:color w:val="000000" w:themeColor="text1"/>
          <w:sz w:val="20"/>
          <w:szCs w:val="24"/>
          <w:lang w:eastAsia="fr-FR"/>
        </w:rPr>
        <w:t>du  mécanisme</w:t>
      </w:r>
      <w:proofErr w:type="gramEnd"/>
      <w:r w:rsidR="00CC3D43" w:rsidRPr="00CC3D43">
        <w:rPr>
          <w:rFonts w:ascii="Verdana" w:eastAsia="Times New Roman" w:hAnsi="Verdana"/>
          <w:b/>
          <w:bCs/>
          <w:color w:val="000000" w:themeColor="text1"/>
          <w:sz w:val="20"/>
          <w:szCs w:val="24"/>
          <w:lang w:eastAsia="fr-FR"/>
        </w:rPr>
        <w:t xml:space="preserve"> financier du réseau SEGA-One </w:t>
      </w:r>
      <w:proofErr w:type="spellStart"/>
      <w:r w:rsidR="00CC3D43" w:rsidRPr="00CC3D43">
        <w:rPr>
          <w:rFonts w:ascii="Verdana" w:eastAsia="Times New Roman" w:hAnsi="Verdana"/>
          <w:b/>
          <w:bCs/>
          <w:color w:val="000000" w:themeColor="text1"/>
          <w:sz w:val="20"/>
          <w:szCs w:val="24"/>
          <w:lang w:eastAsia="fr-FR"/>
        </w:rPr>
        <w:t>Health</w:t>
      </w:r>
      <w:proofErr w:type="spellEnd"/>
      <w:r w:rsidR="00CC3D43" w:rsidRPr="00CC3D43">
        <w:rPr>
          <w:rFonts w:ascii="Verdana" w:eastAsia="Times New Roman" w:hAnsi="Verdana"/>
          <w:b/>
          <w:bCs/>
          <w:color w:val="000000" w:themeColor="text1"/>
          <w:sz w:val="20"/>
          <w:szCs w:val="24"/>
          <w:lang w:eastAsia="fr-FR"/>
        </w:rPr>
        <w:t xml:space="preserve"> et de la politique régionale de santé </w:t>
      </w:r>
      <w:r w:rsidR="00CC3D43" w:rsidRPr="008817AD">
        <w:rPr>
          <w:rFonts w:ascii="Verdana" w:eastAsia="Times New Roman" w:hAnsi="Verdana"/>
          <w:color w:val="000000" w:themeColor="text1"/>
          <w:sz w:val="20"/>
          <w:szCs w:val="24"/>
          <w:lang w:eastAsia="fr-FR"/>
        </w:rPr>
        <w:lastRenderedPageBreak/>
        <w:t xml:space="preserve">en vue de la validation de ces documents par les États membres. Il est proposé de tenir ce comité en septembre 2023. En attendant </w:t>
      </w:r>
      <w:r w:rsidR="00CC3D43">
        <w:rPr>
          <w:rFonts w:ascii="Verdana" w:eastAsia="Times New Roman" w:hAnsi="Verdana"/>
          <w:color w:val="000000" w:themeColor="text1"/>
          <w:sz w:val="20"/>
          <w:szCs w:val="24"/>
          <w:lang w:eastAsia="fr-FR"/>
        </w:rPr>
        <w:t xml:space="preserve">cette réunion de haut niveau, </w:t>
      </w:r>
      <w:r w:rsidR="00CC3D43" w:rsidRPr="008817AD">
        <w:rPr>
          <w:rFonts w:ascii="Verdana" w:eastAsia="Times New Roman" w:hAnsi="Verdana"/>
          <w:color w:val="000000" w:themeColor="text1"/>
          <w:sz w:val="20"/>
          <w:szCs w:val="24"/>
          <w:lang w:eastAsia="fr-FR"/>
        </w:rPr>
        <w:t xml:space="preserve">le processus de pérennisation du réseau SEGA-One </w:t>
      </w:r>
      <w:proofErr w:type="spellStart"/>
      <w:r w:rsidR="00CC3D43" w:rsidRPr="008817AD">
        <w:rPr>
          <w:rFonts w:ascii="Verdana" w:eastAsia="Times New Roman" w:hAnsi="Verdana"/>
          <w:color w:val="000000" w:themeColor="text1"/>
          <w:sz w:val="20"/>
          <w:szCs w:val="24"/>
          <w:lang w:eastAsia="fr-FR"/>
        </w:rPr>
        <w:t>Health</w:t>
      </w:r>
      <w:proofErr w:type="spellEnd"/>
      <w:r w:rsidR="00CC3D43" w:rsidRPr="008817AD">
        <w:rPr>
          <w:rFonts w:ascii="Verdana" w:eastAsia="Times New Roman" w:hAnsi="Verdana"/>
          <w:color w:val="000000" w:themeColor="text1"/>
          <w:sz w:val="20"/>
          <w:szCs w:val="24"/>
          <w:lang w:eastAsia="fr-FR"/>
        </w:rPr>
        <w:t xml:space="preserve"> pourrait continuer, conformément aux engagements déjà validés par les États membres à travers </w:t>
      </w:r>
      <w:r w:rsidR="00CC3D43" w:rsidRPr="00CC3D43">
        <w:rPr>
          <w:rFonts w:ascii="Verdana" w:eastAsia="Times New Roman" w:hAnsi="Verdana"/>
          <w:b/>
          <w:bCs/>
          <w:color w:val="000000" w:themeColor="text1"/>
          <w:sz w:val="20"/>
          <w:szCs w:val="24"/>
          <w:lang w:eastAsia="fr-FR"/>
        </w:rPr>
        <w:t>la Charte de ce réseau</w:t>
      </w:r>
      <w:r w:rsidR="00CC3D43">
        <w:rPr>
          <w:rFonts w:ascii="Verdana" w:eastAsia="Times New Roman" w:hAnsi="Verdana"/>
          <w:color w:val="000000" w:themeColor="text1"/>
          <w:sz w:val="20"/>
          <w:szCs w:val="24"/>
          <w:lang w:eastAsia="fr-FR"/>
        </w:rPr>
        <w:t xml:space="preserve"> (</w:t>
      </w:r>
      <w:r w:rsidR="00CC3D43" w:rsidRPr="00CC3D43">
        <w:rPr>
          <w:rFonts w:ascii="Verdana" w:eastAsia="Times New Roman" w:hAnsi="Verdana"/>
          <w:b/>
          <w:bCs/>
          <w:color w:val="000000" w:themeColor="text1"/>
          <w:sz w:val="20"/>
          <w:szCs w:val="24"/>
          <w:lang w:eastAsia="fr-FR"/>
        </w:rPr>
        <w:t>Cf. Annexe 3</w:t>
      </w:r>
      <w:r w:rsidR="00CC3D43">
        <w:rPr>
          <w:rFonts w:ascii="Verdana" w:eastAsia="Times New Roman" w:hAnsi="Verdana"/>
          <w:color w:val="000000" w:themeColor="text1"/>
          <w:sz w:val="20"/>
          <w:szCs w:val="24"/>
          <w:lang w:eastAsia="fr-FR"/>
        </w:rPr>
        <w:t>)</w:t>
      </w:r>
      <w:r w:rsidR="00BC401E">
        <w:rPr>
          <w:rFonts w:ascii="Verdana" w:eastAsia="Times New Roman" w:hAnsi="Verdana"/>
          <w:color w:val="000000" w:themeColor="text1"/>
          <w:sz w:val="20"/>
          <w:szCs w:val="24"/>
          <w:lang w:eastAsia="fr-FR"/>
        </w:rPr>
        <w:t xml:space="preserve"> mais aussi pour mieux anticiper sur la suite des financements et la gestion d’éventuelles crises sanitaires</w:t>
      </w:r>
      <w:r w:rsidR="00CC3D43" w:rsidRPr="008817AD">
        <w:rPr>
          <w:rFonts w:ascii="Verdana" w:eastAsia="Times New Roman" w:hAnsi="Verdana"/>
          <w:color w:val="000000" w:themeColor="text1"/>
          <w:sz w:val="20"/>
          <w:szCs w:val="24"/>
          <w:lang w:eastAsia="fr-FR"/>
        </w:rPr>
        <w:t xml:space="preserve">. Le Secrétariat général de la COI œuvre pour : </w:t>
      </w:r>
    </w:p>
    <w:p w14:paraId="5C4C5474" w14:textId="2588DC1C" w:rsidR="00CC3D43" w:rsidRPr="008817AD" w:rsidRDefault="00CC3D43" w:rsidP="00CC3D43">
      <w:pPr>
        <w:pStyle w:val="Paragraphedeliste"/>
        <w:numPr>
          <w:ilvl w:val="0"/>
          <w:numId w:val="9"/>
        </w:numPr>
        <w:spacing w:after="200"/>
        <w:jc w:val="both"/>
        <w:rPr>
          <w:rFonts w:ascii="Verdana" w:eastAsia="Times New Roman" w:hAnsi="Verdana"/>
          <w:color w:val="000000" w:themeColor="text1"/>
          <w:sz w:val="20"/>
          <w:szCs w:val="24"/>
          <w:lang w:eastAsia="fr-FR"/>
        </w:rPr>
      </w:pPr>
      <w:r w:rsidRPr="008817AD">
        <w:rPr>
          <w:rFonts w:ascii="Verdana" w:eastAsia="Times New Roman" w:hAnsi="Verdana"/>
          <w:b/>
          <w:bCs/>
          <w:color w:val="000000" w:themeColor="text1"/>
          <w:sz w:val="20"/>
          <w:szCs w:val="24"/>
          <w:lang w:eastAsia="fr-FR"/>
        </w:rPr>
        <w:t>Anticiper sur les prochains financements du domaine de la santé</w:t>
      </w:r>
      <w:r w:rsidRPr="008817AD">
        <w:rPr>
          <w:rFonts w:ascii="Verdana" w:eastAsia="Times New Roman" w:hAnsi="Verdana"/>
          <w:color w:val="000000" w:themeColor="text1"/>
          <w:sz w:val="20"/>
          <w:szCs w:val="24"/>
          <w:lang w:eastAsia="fr-FR"/>
        </w:rPr>
        <w:t>, aussi</w:t>
      </w:r>
      <w:r w:rsidR="009B3356">
        <w:rPr>
          <w:rFonts w:ascii="Verdana" w:eastAsia="Times New Roman" w:hAnsi="Verdana"/>
          <w:color w:val="000000" w:themeColor="text1"/>
          <w:sz w:val="20"/>
          <w:szCs w:val="24"/>
          <w:lang w:eastAsia="fr-FR"/>
        </w:rPr>
        <w:t xml:space="preserve"> bien </w:t>
      </w:r>
      <w:r w:rsidRPr="008817AD">
        <w:rPr>
          <w:rFonts w:ascii="Verdana" w:eastAsia="Times New Roman" w:hAnsi="Verdana"/>
          <w:color w:val="000000" w:themeColor="text1"/>
          <w:sz w:val="20"/>
          <w:szCs w:val="24"/>
          <w:lang w:eastAsia="fr-FR"/>
        </w:rPr>
        <w:t xml:space="preserve">pour le fonctionnement de base de </w:t>
      </w:r>
      <w:r w:rsidR="00EF32B4">
        <w:rPr>
          <w:rFonts w:ascii="Verdana" w:eastAsia="Times New Roman" w:hAnsi="Verdana"/>
          <w:color w:val="000000" w:themeColor="text1"/>
          <w:sz w:val="20"/>
          <w:szCs w:val="24"/>
          <w:lang w:eastAsia="fr-FR"/>
        </w:rPr>
        <w:t>UVS-COI</w:t>
      </w:r>
      <w:r w:rsidRPr="008817AD">
        <w:rPr>
          <w:rFonts w:ascii="Verdana" w:eastAsia="Times New Roman" w:hAnsi="Verdana"/>
          <w:color w:val="000000" w:themeColor="text1"/>
          <w:sz w:val="20"/>
          <w:szCs w:val="24"/>
          <w:lang w:eastAsia="fr-FR"/>
        </w:rPr>
        <w:t xml:space="preserve"> et du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tel que prévu dans la Charte, mais</w:t>
      </w:r>
      <w:r w:rsidR="00F422C8">
        <w:rPr>
          <w:rFonts w:ascii="Verdana" w:eastAsia="Times New Roman" w:hAnsi="Verdana"/>
          <w:color w:val="000000" w:themeColor="text1"/>
          <w:sz w:val="20"/>
          <w:szCs w:val="24"/>
          <w:lang w:eastAsia="fr-FR"/>
        </w:rPr>
        <w:t xml:space="preserve"> également</w:t>
      </w:r>
      <w:r w:rsidRPr="008817AD">
        <w:rPr>
          <w:rFonts w:ascii="Verdana" w:eastAsia="Times New Roman" w:hAnsi="Verdana"/>
          <w:color w:val="000000" w:themeColor="text1"/>
          <w:sz w:val="20"/>
          <w:szCs w:val="24"/>
          <w:lang w:eastAsia="fr-FR"/>
        </w:rPr>
        <w:t xml:space="preserve"> les financements des activités de ses différentes pôles thématiques.  Pour ce faire, le </w:t>
      </w:r>
      <w:r>
        <w:rPr>
          <w:rFonts w:ascii="Verdana" w:eastAsia="Times New Roman" w:hAnsi="Verdana"/>
          <w:color w:val="000000" w:themeColor="text1"/>
          <w:sz w:val="20"/>
          <w:szCs w:val="24"/>
          <w:lang w:eastAsia="fr-FR"/>
        </w:rPr>
        <w:t>S</w:t>
      </w:r>
      <w:r w:rsidRPr="008817AD">
        <w:rPr>
          <w:rFonts w:ascii="Verdana" w:eastAsia="Times New Roman" w:hAnsi="Verdana"/>
          <w:color w:val="000000" w:themeColor="text1"/>
          <w:sz w:val="20"/>
          <w:szCs w:val="24"/>
          <w:lang w:eastAsia="fr-FR"/>
        </w:rPr>
        <w:t xml:space="preserve">ecrétariat propose d’ouvrir un compte bancaire spécifique afin de commencer à accueillir des financements pour la pérennisation. Les </w:t>
      </w:r>
      <w:r w:rsidRPr="00CC3D43">
        <w:rPr>
          <w:rFonts w:ascii="Verdana" w:eastAsia="Times New Roman" w:hAnsi="Verdana"/>
          <w:b/>
          <w:bCs/>
          <w:color w:val="000000" w:themeColor="text1"/>
          <w:sz w:val="20"/>
          <w:szCs w:val="24"/>
          <w:lang w:eastAsia="fr-FR"/>
        </w:rPr>
        <w:t>sources de financement prévues pour le réseau sont présentées en</w:t>
      </w:r>
      <w:r w:rsidRPr="008817AD">
        <w:rPr>
          <w:rFonts w:ascii="Verdana" w:eastAsia="Times New Roman" w:hAnsi="Verdana"/>
          <w:color w:val="000000" w:themeColor="text1"/>
          <w:sz w:val="20"/>
          <w:szCs w:val="24"/>
          <w:lang w:eastAsia="fr-FR"/>
        </w:rPr>
        <w:t xml:space="preserve"> </w:t>
      </w:r>
      <w:r w:rsidRPr="00CC3D43">
        <w:rPr>
          <w:rFonts w:ascii="Verdana" w:eastAsia="Times New Roman" w:hAnsi="Verdana"/>
          <w:b/>
          <w:bCs/>
          <w:color w:val="000000" w:themeColor="text1"/>
          <w:sz w:val="20"/>
          <w:szCs w:val="24"/>
          <w:lang w:eastAsia="fr-FR"/>
        </w:rPr>
        <w:t>annexe 4</w:t>
      </w:r>
      <w:r w:rsidRPr="008817AD">
        <w:rPr>
          <w:rFonts w:ascii="Verdana" w:eastAsia="Times New Roman" w:hAnsi="Verdana"/>
          <w:color w:val="000000" w:themeColor="text1"/>
          <w:sz w:val="20"/>
          <w:szCs w:val="24"/>
          <w:lang w:eastAsia="fr-FR"/>
        </w:rPr>
        <w:t xml:space="preserve">. Il y a l’engagement de participation volontaire des États membres à travers les ministères sectoriels bénéficiaires. Certains des ministères sont en attente de l’ouverture de ce mécanisme pour commencer à mobiliser un budget à leur niveau. </w:t>
      </w:r>
      <w:r w:rsidRPr="00CC3D43">
        <w:rPr>
          <w:rFonts w:ascii="Verdana" w:eastAsia="Times New Roman" w:hAnsi="Verdana"/>
          <w:b/>
          <w:bCs/>
          <w:color w:val="000000" w:themeColor="text1"/>
          <w:sz w:val="20"/>
          <w:szCs w:val="24"/>
          <w:lang w:eastAsia="fr-FR"/>
        </w:rPr>
        <w:t>Il y a aussi et surtout les frais de gestion éventuels de projets et les subventions directes de partenaires/bailleurs de fonds</w:t>
      </w:r>
      <w:r w:rsidRPr="008817AD">
        <w:rPr>
          <w:rFonts w:ascii="Verdana" w:eastAsia="Times New Roman" w:hAnsi="Verdana"/>
          <w:color w:val="000000" w:themeColor="text1"/>
          <w:sz w:val="20"/>
          <w:szCs w:val="24"/>
          <w:lang w:eastAsia="fr-FR"/>
        </w:rPr>
        <w:t>. Le Secrétariat, à travers l’UVS, a commencé à prospecter des nouveaux projets santé, au bénéfice de la région. On peut citer la réponse à l’appel à projets du « </w:t>
      </w:r>
      <w:proofErr w:type="spellStart"/>
      <w:r>
        <w:fldChar w:fldCharType="begin"/>
      </w:r>
      <w:r>
        <w:instrText>HYPERLINK "https://www.worldbank.org/en/news/press-release/2022/09/09/new-fund-for-pandemic-prevention-preparedness-and-response-formally-established"</w:instrText>
      </w:r>
      <w:r>
        <w:fldChar w:fldCharType="separate"/>
      </w:r>
      <w:r w:rsidRPr="008817AD">
        <w:rPr>
          <w:rStyle w:val="Lienhypertexte"/>
          <w:rFonts w:ascii="Verdana" w:eastAsia="Times New Roman" w:hAnsi="Verdana"/>
          <w:color w:val="000000" w:themeColor="text1"/>
          <w:sz w:val="20"/>
          <w:szCs w:val="24"/>
          <w:lang w:eastAsia="fr-FR"/>
        </w:rPr>
        <w:t>Pandemic</w:t>
      </w:r>
      <w:proofErr w:type="spellEnd"/>
      <w:r w:rsidRPr="008817AD">
        <w:rPr>
          <w:rStyle w:val="Lienhypertexte"/>
          <w:rFonts w:ascii="Verdana" w:eastAsia="Times New Roman" w:hAnsi="Verdana"/>
          <w:color w:val="000000" w:themeColor="text1"/>
          <w:sz w:val="20"/>
          <w:szCs w:val="24"/>
          <w:lang w:eastAsia="fr-FR"/>
        </w:rPr>
        <w:t xml:space="preserve"> </w:t>
      </w:r>
      <w:proofErr w:type="spellStart"/>
      <w:r w:rsidRPr="008817AD">
        <w:rPr>
          <w:rStyle w:val="Lienhypertexte"/>
          <w:rFonts w:ascii="Verdana" w:eastAsia="Times New Roman" w:hAnsi="Verdana"/>
          <w:color w:val="000000" w:themeColor="text1"/>
          <w:sz w:val="20"/>
          <w:szCs w:val="24"/>
          <w:lang w:eastAsia="fr-FR"/>
        </w:rPr>
        <w:t>Fund</w:t>
      </w:r>
      <w:proofErr w:type="spellEnd"/>
      <w:r w:rsidRPr="008817AD">
        <w:rPr>
          <w:rStyle w:val="Lienhypertexte"/>
          <w:rFonts w:ascii="Verdana" w:eastAsia="Times New Roman" w:hAnsi="Verdana"/>
          <w:color w:val="000000" w:themeColor="text1"/>
          <w:sz w:val="20"/>
          <w:szCs w:val="24"/>
          <w:lang w:eastAsia="fr-FR"/>
        </w:rPr>
        <w:t> </w:t>
      </w:r>
      <w:r>
        <w:rPr>
          <w:rStyle w:val="Lienhypertexte"/>
          <w:rFonts w:ascii="Verdana" w:eastAsia="Times New Roman" w:hAnsi="Verdana"/>
          <w:color w:val="000000" w:themeColor="text1"/>
          <w:sz w:val="20"/>
          <w:szCs w:val="24"/>
          <w:lang w:eastAsia="fr-FR"/>
        </w:rPr>
        <w:fldChar w:fldCharType="end"/>
      </w:r>
      <w:r w:rsidRPr="008817AD">
        <w:rPr>
          <w:rFonts w:ascii="Verdana" w:eastAsia="Times New Roman" w:hAnsi="Verdana"/>
          <w:color w:val="000000" w:themeColor="text1"/>
          <w:sz w:val="20"/>
          <w:szCs w:val="24"/>
          <w:lang w:eastAsia="fr-FR"/>
        </w:rPr>
        <w:t xml:space="preserve">»(financement Banque mondiale), au côté de l’Organisation </w:t>
      </w:r>
      <w:r w:rsidR="00BC401E">
        <w:rPr>
          <w:rFonts w:ascii="Verdana" w:eastAsia="Times New Roman" w:hAnsi="Verdana"/>
          <w:color w:val="000000" w:themeColor="text1"/>
          <w:sz w:val="20"/>
          <w:szCs w:val="24"/>
          <w:lang w:eastAsia="fr-FR"/>
        </w:rPr>
        <w:t>m</w:t>
      </w:r>
      <w:r w:rsidRPr="008817AD">
        <w:rPr>
          <w:rFonts w:ascii="Verdana" w:eastAsia="Times New Roman" w:hAnsi="Verdana"/>
          <w:color w:val="000000" w:themeColor="text1"/>
          <w:sz w:val="20"/>
          <w:szCs w:val="24"/>
          <w:lang w:eastAsia="fr-FR"/>
        </w:rPr>
        <w:t xml:space="preserve">ondiale de la Santé et de l’Organisation </w:t>
      </w:r>
      <w:r w:rsidR="00BC401E">
        <w:rPr>
          <w:rFonts w:ascii="Verdana" w:eastAsia="Times New Roman" w:hAnsi="Verdana"/>
          <w:color w:val="000000" w:themeColor="text1"/>
          <w:sz w:val="20"/>
          <w:szCs w:val="24"/>
          <w:lang w:eastAsia="fr-FR"/>
        </w:rPr>
        <w:t>i</w:t>
      </w:r>
      <w:r w:rsidRPr="008817AD">
        <w:rPr>
          <w:rFonts w:ascii="Verdana" w:eastAsia="Times New Roman" w:hAnsi="Verdana"/>
          <w:color w:val="000000" w:themeColor="text1"/>
          <w:sz w:val="20"/>
          <w:szCs w:val="24"/>
          <w:lang w:eastAsia="fr-FR"/>
        </w:rPr>
        <w:t xml:space="preserve">nternationale pour </w:t>
      </w:r>
      <w:r w:rsidR="00BC401E">
        <w:rPr>
          <w:rFonts w:ascii="Verdana" w:eastAsia="Times New Roman" w:hAnsi="Verdana"/>
          <w:color w:val="000000" w:themeColor="text1"/>
          <w:sz w:val="20"/>
          <w:szCs w:val="24"/>
          <w:lang w:eastAsia="fr-FR"/>
        </w:rPr>
        <w:t>les migrations</w:t>
      </w:r>
      <w:r w:rsidRPr="008817AD">
        <w:rPr>
          <w:rFonts w:ascii="Verdana" w:eastAsia="Times New Roman" w:hAnsi="Verdana"/>
          <w:color w:val="000000" w:themeColor="text1"/>
          <w:sz w:val="20"/>
          <w:szCs w:val="24"/>
          <w:lang w:eastAsia="fr-FR"/>
        </w:rPr>
        <w:t xml:space="preserve">. La note conceptuelle a été retenue et </w:t>
      </w:r>
      <w:r w:rsidR="00BC401E">
        <w:rPr>
          <w:rFonts w:ascii="Verdana" w:eastAsia="Times New Roman" w:hAnsi="Verdana"/>
          <w:color w:val="000000" w:themeColor="text1"/>
          <w:sz w:val="20"/>
          <w:szCs w:val="24"/>
          <w:lang w:eastAsia="fr-FR"/>
        </w:rPr>
        <w:t>la COI est</w:t>
      </w:r>
      <w:r w:rsidRPr="008817AD">
        <w:rPr>
          <w:rFonts w:ascii="Verdana" w:eastAsia="Times New Roman" w:hAnsi="Verdana"/>
          <w:color w:val="000000" w:themeColor="text1"/>
          <w:sz w:val="20"/>
          <w:szCs w:val="24"/>
          <w:lang w:eastAsia="fr-FR"/>
        </w:rPr>
        <w:t xml:space="preserve"> dans la phase de rédaction du projet. </w:t>
      </w:r>
      <w:r w:rsidR="00BC401E">
        <w:rPr>
          <w:rFonts w:ascii="Verdana" w:eastAsia="Times New Roman" w:hAnsi="Verdana"/>
          <w:color w:val="000000" w:themeColor="text1"/>
          <w:sz w:val="20"/>
          <w:szCs w:val="24"/>
          <w:lang w:eastAsia="fr-FR"/>
        </w:rPr>
        <w:t>Le Secrétariat général a également entamé des discussions</w:t>
      </w:r>
      <w:r w:rsidRPr="008817AD">
        <w:rPr>
          <w:rFonts w:ascii="Verdana" w:eastAsia="Times New Roman" w:hAnsi="Verdana"/>
          <w:color w:val="000000" w:themeColor="text1"/>
          <w:sz w:val="20"/>
          <w:szCs w:val="24"/>
          <w:lang w:eastAsia="fr-FR"/>
        </w:rPr>
        <w:t xml:space="preserve"> avec l’AFD </w:t>
      </w:r>
      <w:r w:rsidR="00BC401E">
        <w:rPr>
          <w:rFonts w:ascii="Verdana" w:eastAsia="Times New Roman" w:hAnsi="Verdana"/>
          <w:color w:val="000000" w:themeColor="text1"/>
          <w:sz w:val="20"/>
          <w:szCs w:val="24"/>
          <w:lang w:eastAsia="fr-FR"/>
        </w:rPr>
        <w:t xml:space="preserve">sur </w:t>
      </w:r>
      <w:r w:rsidRPr="008817AD">
        <w:rPr>
          <w:rFonts w:ascii="Verdana" w:eastAsia="Times New Roman" w:hAnsi="Verdana"/>
          <w:color w:val="000000" w:themeColor="text1"/>
          <w:sz w:val="20"/>
          <w:szCs w:val="24"/>
          <w:lang w:eastAsia="fr-FR"/>
        </w:rPr>
        <w:t xml:space="preserve">un nouveau projet pour que le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puisse continuer ses activités </w:t>
      </w:r>
      <w:r w:rsidR="00BC401E">
        <w:rPr>
          <w:rFonts w:ascii="Verdana" w:eastAsia="Times New Roman" w:hAnsi="Verdana"/>
          <w:color w:val="000000" w:themeColor="text1"/>
          <w:sz w:val="20"/>
          <w:szCs w:val="24"/>
          <w:lang w:eastAsia="fr-FR"/>
        </w:rPr>
        <w:t xml:space="preserve">tout en </w:t>
      </w:r>
      <w:r w:rsidR="001D0F21">
        <w:rPr>
          <w:rFonts w:ascii="Verdana" w:eastAsia="Times New Roman" w:hAnsi="Verdana"/>
          <w:color w:val="000000" w:themeColor="text1"/>
          <w:sz w:val="20"/>
          <w:szCs w:val="24"/>
          <w:lang w:eastAsia="fr-FR"/>
        </w:rPr>
        <w:t>œuvrant</w:t>
      </w:r>
      <w:r w:rsidR="00BC401E">
        <w:rPr>
          <w:rFonts w:ascii="Verdana" w:eastAsia="Times New Roman" w:hAnsi="Verdana"/>
          <w:color w:val="000000" w:themeColor="text1"/>
          <w:sz w:val="20"/>
          <w:szCs w:val="24"/>
          <w:lang w:eastAsia="fr-FR"/>
        </w:rPr>
        <w:t xml:space="preserve"> à des</w:t>
      </w:r>
      <w:r w:rsidRPr="008817AD">
        <w:rPr>
          <w:rFonts w:ascii="Verdana" w:eastAsia="Times New Roman" w:hAnsi="Verdana"/>
          <w:color w:val="000000" w:themeColor="text1"/>
          <w:sz w:val="20"/>
          <w:szCs w:val="24"/>
          <w:lang w:eastAsia="fr-FR"/>
        </w:rPr>
        <w:t xml:space="preserve"> collabor</w:t>
      </w:r>
      <w:r w:rsidR="00BC401E">
        <w:rPr>
          <w:rFonts w:ascii="Verdana" w:eastAsia="Times New Roman" w:hAnsi="Verdana"/>
          <w:color w:val="000000" w:themeColor="text1"/>
          <w:sz w:val="20"/>
          <w:szCs w:val="24"/>
          <w:lang w:eastAsia="fr-FR"/>
        </w:rPr>
        <w:t>ations et des échanges</w:t>
      </w:r>
      <w:r w:rsidRPr="008817AD">
        <w:rPr>
          <w:rFonts w:ascii="Verdana" w:eastAsia="Times New Roman" w:hAnsi="Verdana"/>
          <w:color w:val="000000" w:themeColor="text1"/>
          <w:sz w:val="20"/>
          <w:szCs w:val="24"/>
          <w:lang w:eastAsia="fr-FR"/>
        </w:rPr>
        <w:t xml:space="preserve"> avec d’autres réseaux du même type dans le monde, notamment en</w:t>
      </w:r>
      <w:r w:rsidR="00BC401E">
        <w:rPr>
          <w:rFonts w:ascii="Verdana" w:eastAsia="Times New Roman" w:hAnsi="Verdana"/>
          <w:color w:val="000000" w:themeColor="text1"/>
          <w:sz w:val="20"/>
          <w:szCs w:val="24"/>
          <w:lang w:eastAsia="fr-FR"/>
        </w:rPr>
        <w:t xml:space="preserve"> Afrique, en</w:t>
      </w:r>
      <w:r w:rsidRPr="008817AD">
        <w:rPr>
          <w:rFonts w:ascii="Verdana" w:eastAsia="Times New Roman" w:hAnsi="Verdana"/>
          <w:color w:val="000000" w:themeColor="text1"/>
          <w:sz w:val="20"/>
          <w:szCs w:val="24"/>
          <w:lang w:eastAsia="fr-FR"/>
        </w:rPr>
        <w:t xml:space="preserve"> Asie du Sud-Est et dans le Pacifique pour capitaliser sur les complémentarités avec ces réseaux en termes d’expertise (Formation FETP, Climat-santé…)</w:t>
      </w:r>
      <w:r w:rsidR="00BC401E">
        <w:rPr>
          <w:rFonts w:ascii="Verdana" w:eastAsia="Times New Roman" w:hAnsi="Verdana"/>
          <w:color w:val="000000" w:themeColor="text1"/>
          <w:sz w:val="20"/>
          <w:szCs w:val="24"/>
          <w:lang w:eastAsia="fr-FR"/>
        </w:rPr>
        <w:t xml:space="preserve"> dans un cadre de « santé globale »</w:t>
      </w:r>
      <w:r w:rsidRPr="008817AD">
        <w:rPr>
          <w:rFonts w:ascii="Verdana" w:eastAsia="Times New Roman" w:hAnsi="Verdana"/>
          <w:color w:val="000000" w:themeColor="text1"/>
          <w:sz w:val="20"/>
          <w:szCs w:val="24"/>
          <w:lang w:eastAsia="fr-FR"/>
        </w:rPr>
        <w:t xml:space="preserve">. </w:t>
      </w:r>
      <w:r w:rsidR="00BC401E">
        <w:rPr>
          <w:rFonts w:ascii="Verdana" w:eastAsia="Times New Roman" w:hAnsi="Verdana"/>
          <w:color w:val="000000" w:themeColor="text1"/>
          <w:sz w:val="20"/>
          <w:szCs w:val="24"/>
          <w:lang w:eastAsia="fr-FR"/>
        </w:rPr>
        <w:t xml:space="preserve">L’autorisation d’un </w:t>
      </w:r>
      <w:r w:rsidRPr="008817AD">
        <w:rPr>
          <w:rFonts w:ascii="Verdana" w:eastAsia="Times New Roman" w:hAnsi="Verdana"/>
          <w:color w:val="000000" w:themeColor="text1"/>
          <w:sz w:val="20"/>
          <w:szCs w:val="24"/>
          <w:lang w:eastAsia="fr-FR"/>
        </w:rPr>
        <w:t>compte bancaire</w:t>
      </w:r>
      <w:r w:rsidR="00BC401E">
        <w:rPr>
          <w:rFonts w:ascii="Verdana" w:eastAsia="Times New Roman" w:hAnsi="Verdana"/>
          <w:color w:val="000000" w:themeColor="text1"/>
          <w:sz w:val="20"/>
          <w:szCs w:val="24"/>
          <w:lang w:eastAsia="fr-FR"/>
        </w:rPr>
        <w:t xml:space="preserve">, </w:t>
      </w:r>
      <w:proofErr w:type="spellStart"/>
      <w:r w:rsidR="00F2049D">
        <w:rPr>
          <w:rFonts w:ascii="Verdana" w:eastAsia="Times New Roman" w:hAnsi="Verdana"/>
          <w:color w:val="000000" w:themeColor="text1"/>
          <w:sz w:val="20"/>
          <w:szCs w:val="24"/>
          <w:lang w:eastAsia="fr-FR"/>
        </w:rPr>
        <w:t>in</w:t>
      </w:r>
      <w:r w:rsidR="00BC401E">
        <w:rPr>
          <w:rFonts w:ascii="Verdana" w:eastAsia="Times New Roman" w:hAnsi="Verdana"/>
          <w:color w:val="000000" w:themeColor="text1"/>
          <w:sz w:val="20"/>
          <w:szCs w:val="24"/>
          <w:lang w:eastAsia="fr-FR"/>
        </w:rPr>
        <w:t>fongible</w:t>
      </w:r>
      <w:proofErr w:type="spellEnd"/>
      <w:r w:rsidR="00BC401E">
        <w:rPr>
          <w:rFonts w:ascii="Verdana" w:eastAsia="Times New Roman" w:hAnsi="Verdana"/>
          <w:color w:val="000000" w:themeColor="text1"/>
          <w:sz w:val="20"/>
          <w:szCs w:val="24"/>
          <w:lang w:eastAsia="fr-FR"/>
        </w:rPr>
        <w:t xml:space="preserve"> et spécifique,</w:t>
      </w:r>
      <w:r w:rsidRPr="008817AD">
        <w:rPr>
          <w:rFonts w:ascii="Verdana" w:eastAsia="Times New Roman" w:hAnsi="Verdana"/>
          <w:color w:val="000000" w:themeColor="text1"/>
          <w:sz w:val="20"/>
          <w:szCs w:val="24"/>
          <w:lang w:eastAsia="fr-FR"/>
        </w:rPr>
        <w:t xml:space="preserve"> permettrait d’accueillir les fonds </w:t>
      </w:r>
      <w:r w:rsidR="00BC401E">
        <w:rPr>
          <w:rFonts w:ascii="Verdana" w:eastAsia="Times New Roman" w:hAnsi="Verdana"/>
          <w:color w:val="000000" w:themeColor="text1"/>
          <w:sz w:val="20"/>
          <w:szCs w:val="24"/>
          <w:lang w:eastAsia="fr-FR"/>
        </w:rPr>
        <w:t>mobilisés par l’UVS selon une logique programmatique. Il est à noter qu’</w:t>
      </w:r>
      <w:r w:rsidRPr="008817AD">
        <w:rPr>
          <w:rFonts w:ascii="Verdana" w:eastAsia="Times New Roman" w:hAnsi="Verdana"/>
          <w:color w:val="000000" w:themeColor="text1"/>
          <w:sz w:val="20"/>
          <w:szCs w:val="24"/>
          <w:lang w:eastAsia="fr-FR"/>
        </w:rPr>
        <w:t>aucune dépense ne sera autorisée avant que les procédures y afférentes ne soient validé</w:t>
      </w:r>
      <w:r w:rsidR="00BC401E">
        <w:rPr>
          <w:rFonts w:ascii="Verdana" w:eastAsia="Times New Roman" w:hAnsi="Verdana"/>
          <w:color w:val="000000" w:themeColor="text1"/>
          <w:sz w:val="20"/>
          <w:szCs w:val="24"/>
          <w:lang w:eastAsia="fr-FR"/>
        </w:rPr>
        <w:t>e</w:t>
      </w:r>
      <w:r w:rsidRPr="008817AD">
        <w:rPr>
          <w:rFonts w:ascii="Verdana" w:eastAsia="Times New Roman" w:hAnsi="Verdana"/>
          <w:color w:val="000000" w:themeColor="text1"/>
          <w:sz w:val="20"/>
          <w:szCs w:val="24"/>
          <w:lang w:eastAsia="fr-FR"/>
        </w:rPr>
        <w:t>s par les Etats membres.</w:t>
      </w:r>
    </w:p>
    <w:p w14:paraId="20A68B8A" w14:textId="23226077" w:rsidR="00BC401E" w:rsidRDefault="00CC3D43" w:rsidP="00BC401E">
      <w:pPr>
        <w:pStyle w:val="Paragraphedeliste"/>
        <w:numPr>
          <w:ilvl w:val="0"/>
          <w:numId w:val="9"/>
        </w:numPr>
        <w:spacing w:after="200"/>
        <w:jc w:val="both"/>
        <w:rPr>
          <w:rFonts w:ascii="Verdana" w:eastAsia="Times New Roman" w:hAnsi="Verdana"/>
          <w:color w:val="000000" w:themeColor="text1"/>
          <w:sz w:val="20"/>
          <w:szCs w:val="24"/>
          <w:lang w:eastAsia="fr-FR"/>
        </w:rPr>
      </w:pPr>
      <w:r w:rsidRPr="008817AD">
        <w:rPr>
          <w:rFonts w:ascii="Verdana" w:eastAsia="Times New Roman" w:hAnsi="Verdana"/>
          <w:b/>
          <w:bCs/>
          <w:color w:val="000000" w:themeColor="text1"/>
          <w:sz w:val="20"/>
          <w:szCs w:val="24"/>
          <w:lang w:eastAsia="fr-FR"/>
        </w:rPr>
        <w:t xml:space="preserve">Faciliter l’établissement des partenariats pour le réseau SEGA-One </w:t>
      </w:r>
      <w:proofErr w:type="spellStart"/>
      <w:r w:rsidRPr="008817AD">
        <w:rPr>
          <w:rFonts w:ascii="Verdana" w:eastAsia="Times New Roman" w:hAnsi="Verdana"/>
          <w:b/>
          <w:bCs/>
          <w:color w:val="000000" w:themeColor="text1"/>
          <w:sz w:val="20"/>
          <w:szCs w:val="24"/>
          <w:lang w:eastAsia="fr-FR"/>
        </w:rPr>
        <w:t>Health</w:t>
      </w:r>
      <w:proofErr w:type="spellEnd"/>
      <w:r w:rsidRPr="008817AD">
        <w:rPr>
          <w:rFonts w:ascii="Verdana" w:eastAsia="Times New Roman" w:hAnsi="Verdana"/>
          <w:b/>
          <w:bCs/>
          <w:color w:val="000000" w:themeColor="text1"/>
          <w:sz w:val="20"/>
          <w:szCs w:val="24"/>
          <w:lang w:eastAsia="fr-FR"/>
        </w:rPr>
        <w:t>.</w:t>
      </w:r>
      <w:r w:rsidRPr="008817AD">
        <w:rPr>
          <w:rFonts w:ascii="Verdana" w:eastAsia="Times New Roman" w:hAnsi="Verdana"/>
          <w:color w:val="000000" w:themeColor="text1"/>
          <w:sz w:val="20"/>
          <w:szCs w:val="24"/>
          <w:lang w:eastAsia="fr-FR"/>
        </w:rPr>
        <w:t xml:space="preserve"> En effet, les partenariats interviennent à plusieurs titres pour la consolidation et pour la durabilité de ce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mais surtout pour son efficacité dans ses mandats de gestion et prévention des épidémies et des crises sanitaires. En premier lieu, des partenariats d’urgence peuvent être indispensables lors des crises sanitaires pour avoir accès à des financements, ou des intrants ou des expertises. Ensuite, les réponses aux appels à projets constituent la stratégie majeure de l’UVS et du réseau SEGA-One </w:t>
      </w:r>
      <w:proofErr w:type="spellStart"/>
      <w:r w:rsidRPr="008817AD">
        <w:rPr>
          <w:rFonts w:ascii="Verdana" w:eastAsia="Times New Roman" w:hAnsi="Verdana"/>
          <w:color w:val="000000" w:themeColor="text1"/>
          <w:sz w:val="20"/>
          <w:szCs w:val="24"/>
          <w:lang w:eastAsia="fr-FR"/>
        </w:rPr>
        <w:t>Health</w:t>
      </w:r>
      <w:proofErr w:type="spellEnd"/>
      <w:r w:rsidRPr="008817AD">
        <w:rPr>
          <w:rFonts w:ascii="Verdana" w:eastAsia="Times New Roman" w:hAnsi="Verdana"/>
          <w:color w:val="000000" w:themeColor="text1"/>
          <w:sz w:val="20"/>
          <w:szCs w:val="24"/>
          <w:lang w:eastAsia="fr-FR"/>
        </w:rPr>
        <w:t xml:space="preserve"> pour obtenir des financements. Mais la quasi-totalité des appels à projets nécessitent de se mettre en consortium avec des partenaires pour être éligibles. Le secrétariat propose alors une facilitation des procédures de validation des partenariats par les États membres, conformément </w:t>
      </w:r>
      <w:r w:rsidR="00BC401E">
        <w:rPr>
          <w:rFonts w:ascii="Verdana" w:eastAsia="Times New Roman" w:hAnsi="Verdana"/>
          <w:color w:val="000000" w:themeColor="text1"/>
          <w:sz w:val="20"/>
          <w:szCs w:val="24"/>
          <w:lang w:eastAsia="fr-FR"/>
        </w:rPr>
        <w:t>à</w:t>
      </w:r>
      <w:r w:rsidRPr="008817AD">
        <w:rPr>
          <w:rFonts w:ascii="Verdana" w:eastAsia="Times New Roman" w:hAnsi="Verdana"/>
          <w:color w:val="000000" w:themeColor="text1"/>
          <w:sz w:val="20"/>
          <w:szCs w:val="24"/>
          <w:lang w:eastAsia="fr-FR"/>
        </w:rPr>
        <w:t xml:space="preserve"> l’article 8 de la Charte du réseau SEGA-OH, sur les conventions de coopération. </w:t>
      </w:r>
    </w:p>
    <w:p w14:paraId="355E35EC" w14:textId="77777777" w:rsidR="00BC401E" w:rsidRDefault="00CC3D43" w:rsidP="00BC401E">
      <w:pPr>
        <w:pStyle w:val="Paragraphedeliste"/>
        <w:numPr>
          <w:ilvl w:val="0"/>
          <w:numId w:val="9"/>
        </w:numPr>
        <w:spacing w:after="200"/>
        <w:jc w:val="both"/>
        <w:rPr>
          <w:rFonts w:ascii="Verdana" w:eastAsia="Times New Roman" w:hAnsi="Verdana"/>
          <w:color w:val="000000" w:themeColor="text1"/>
          <w:sz w:val="20"/>
          <w:szCs w:val="24"/>
          <w:lang w:eastAsia="fr-FR"/>
        </w:rPr>
      </w:pPr>
      <w:r w:rsidRPr="00BC401E">
        <w:rPr>
          <w:rFonts w:ascii="Verdana" w:eastAsia="Times New Roman" w:hAnsi="Verdana"/>
          <w:b/>
          <w:bCs/>
          <w:color w:val="000000" w:themeColor="text1"/>
          <w:sz w:val="20"/>
          <w:szCs w:val="24"/>
          <w:lang w:eastAsia="fr-FR"/>
        </w:rPr>
        <w:t>Préparer le comité ministériel sectoriel en santé humaine et animale.</w:t>
      </w:r>
      <w:r w:rsidRPr="00BC401E">
        <w:rPr>
          <w:rFonts w:ascii="Verdana" w:eastAsia="Times New Roman" w:hAnsi="Verdana"/>
          <w:color w:val="000000" w:themeColor="text1"/>
          <w:sz w:val="20"/>
          <w:szCs w:val="24"/>
          <w:lang w:eastAsia="fr-FR"/>
        </w:rPr>
        <w:t xml:space="preserve"> Des missions de consultation/plaidoyer seront réalisées auprès des différents ministres sectoriels des Etats membres pour rappeler l’importance de ce réseau à travers ses réalisations et ses acquis, et pour mieux expliquer les contours de sa pérennisation.</w:t>
      </w:r>
    </w:p>
    <w:p w14:paraId="74AF4B99" w14:textId="77777777" w:rsidR="00EA7D7E" w:rsidRPr="00EA7D7E" w:rsidRDefault="00EA7D7E" w:rsidP="00EA7D7E">
      <w:pPr>
        <w:spacing w:after="200"/>
        <w:jc w:val="both"/>
        <w:rPr>
          <w:rFonts w:ascii="Verdana" w:eastAsia="Times New Roman" w:hAnsi="Verdana"/>
          <w:color w:val="000000" w:themeColor="text1"/>
          <w:sz w:val="20"/>
          <w:szCs w:val="24"/>
          <w:lang w:eastAsia="fr-FR"/>
        </w:rPr>
      </w:pPr>
    </w:p>
    <w:p w14:paraId="33F6B9A1" w14:textId="564A7DAA" w:rsidR="000031DC" w:rsidRPr="00EA7D7E" w:rsidRDefault="000031DC" w:rsidP="00EA7D7E">
      <w:pPr>
        <w:pStyle w:val="Paragraphedeliste"/>
        <w:numPr>
          <w:ilvl w:val="1"/>
          <w:numId w:val="1"/>
        </w:numPr>
        <w:spacing w:before="240" w:after="120"/>
        <w:outlineLvl w:val="0"/>
        <w:rPr>
          <w:rFonts w:ascii="Verdana" w:eastAsiaTheme="minorEastAsia" w:hAnsi="Verdana"/>
          <w:bCs/>
          <w:color w:val="0070C0"/>
          <w:sz w:val="20"/>
          <w:szCs w:val="20"/>
        </w:rPr>
      </w:pPr>
      <w:r w:rsidRPr="00EA7D7E">
        <w:rPr>
          <w:rFonts w:ascii="Verdana" w:eastAsiaTheme="minorEastAsia" w:hAnsi="Verdana"/>
          <w:bCs/>
          <w:color w:val="0070C0"/>
          <w:sz w:val="20"/>
          <w:szCs w:val="20"/>
        </w:rPr>
        <w:t>Le programme FETP</w:t>
      </w:r>
    </w:p>
    <w:p w14:paraId="10875BA0" w14:textId="502B33F9" w:rsidR="00E53C32" w:rsidRDefault="00E53C32" w:rsidP="00E53C32">
      <w:pPr>
        <w:pStyle w:val="Sansinterligne"/>
        <w:jc w:val="both"/>
        <w:rPr>
          <w:rFonts w:ascii="Verdana" w:hAnsi="Verdana"/>
          <w:color w:val="FF0000"/>
          <w:sz w:val="20"/>
          <w:szCs w:val="20"/>
        </w:rPr>
      </w:pPr>
      <w:r w:rsidRPr="001E1C67">
        <w:rPr>
          <w:rFonts w:ascii="Verdana" w:hAnsi="Verdana"/>
          <w:color w:val="000000" w:themeColor="text1"/>
          <w:sz w:val="20"/>
          <w:szCs w:val="20"/>
        </w:rPr>
        <w:t xml:space="preserve">La </w:t>
      </w:r>
      <w:r w:rsidRPr="001E1C67">
        <w:rPr>
          <w:rFonts w:ascii="Verdana" w:hAnsi="Verdana"/>
          <w:b/>
          <w:color w:val="000000" w:themeColor="text1"/>
          <w:sz w:val="20"/>
          <w:szCs w:val="20"/>
        </w:rPr>
        <w:t>formation FETP</w:t>
      </w:r>
      <w:r w:rsidRPr="001E1C67">
        <w:rPr>
          <w:rFonts w:ascii="Verdana" w:hAnsi="Verdana"/>
          <w:color w:val="000000" w:themeColor="text1"/>
          <w:sz w:val="20"/>
          <w:szCs w:val="20"/>
        </w:rPr>
        <w:t xml:space="preserve"> </w:t>
      </w:r>
      <w:proofErr w:type="spellStart"/>
      <w:r w:rsidRPr="001E1C67">
        <w:rPr>
          <w:rFonts w:ascii="Verdana" w:hAnsi="Verdana"/>
          <w:b/>
          <w:bCs/>
          <w:color w:val="000000" w:themeColor="text1"/>
          <w:sz w:val="20"/>
          <w:szCs w:val="20"/>
        </w:rPr>
        <w:t>Frontline</w:t>
      </w:r>
      <w:proofErr w:type="spellEnd"/>
      <w:r w:rsidRPr="001E1C67">
        <w:rPr>
          <w:rFonts w:ascii="Verdana" w:hAnsi="Verdana"/>
          <w:b/>
          <w:bCs/>
          <w:color w:val="000000" w:themeColor="text1"/>
          <w:sz w:val="20"/>
          <w:szCs w:val="20"/>
        </w:rPr>
        <w:t xml:space="preserve"> </w:t>
      </w:r>
      <w:r w:rsidRPr="001E1C67">
        <w:rPr>
          <w:rFonts w:ascii="Verdana" w:hAnsi="Verdana"/>
          <w:color w:val="000000" w:themeColor="text1"/>
          <w:sz w:val="20"/>
          <w:szCs w:val="20"/>
        </w:rPr>
        <w:t>a progressé. Madagascar et Maurice ont pu terminer deux cohortes chacun et vont lancer la 3</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cette année 2023. Les Comores sont en train de </w:t>
      </w:r>
      <w:r>
        <w:rPr>
          <w:rFonts w:ascii="Verdana" w:hAnsi="Verdana"/>
          <w:color w:val="000000" w:themeColor="text1"/>
          <w:sz w:val="20"/>
          <w:szCs w:val="20"/>
        </w:rPr>
        <w:t>terminer</w:t>
      </w:r>
      <w:r w:rsidRPr="001E1C67">
        <w:rPr>
          <w:rFonts w:ascii="Verdana" w:hAnsi="Verdana"/>
          <w:color w:val="000000" w:themeColor="text1"/>
          <w:sz w:val="20"/>
          <w:szCs w:val="20"/>
        </w:rPr>
        <w:t xml:space="preserve"> la première cohorte et lanceron</w:t>
      </w:r>
      <w:r w:rsidR="000B3287">
        <w:rPr>
          <w:rFonts w:ascii="Verdana" w:hAnsi="Verdana"/>
          <w:color w:val="000000" w:themeColor="text1"/>
          <w:sz w:val="20"/>
          <w:szCs w:val="20"/>
        </w:rPr>
        <w:t>t</w:t>
      </w:r>
      <w:r w:rsidRPr="001E1C67">
        <w:rPr>
          <w:rFonts w:ascii="Verdana" w:hAnsi="Verdana"/>
          <w:color w:val="000000" w:themeColor="text1"/>
          <w:sz w:val="20"/>
          <w:szCs w:val="20"/>
        </w:rPr>
        <w:t xml:space="preserve"> aussi la 2</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cette année 2023. A ce jour, 117 participants </w:t>
      </w:r>
      <w:r w:rsidR="000B3287">
        <w:rPr>
          <w:rFonts w:ascii="Verdana" w:hAnsi="Verdana"/>
          <w:color w:val="000000" w:themeColor="text1"/>
          <w:sz w:val="20"/>
          <w:szCs w:val="20"/>
        </w:rPr>
        <w:t>ont</w:t>
      </w:r>
      <w:r w:rsidRPr="001E1C67">
        <w:rPr>
          <w:rFonts w:ascii="Verdana" w:hAnsi="Verdana"/>
          <w:color w:val="000000" w:themeColor="text1"/>
          <w:sz w:val="20"/>
          <w:szCs w:val="20"/>
        </w:rPr>
        <w:t xml:space="preserve"> validé </w:t>
      </w:r>
      <w:r>
        <w:rPr>
          <w:rFonts w:ascii="Verdana" w:hAnsi="Verdana"/>
          <w:color w:val="000000" w:themeColor="text1"/>
          <w:sz w:val="20"/>
          <w:szCs w:val="20"/>
        </w:rPr>
        <w:t xml:space="preserve">la formation et sont opérationnels dans </w:t>
      </w:r>
      <w:r w:rsidR="00E13307">
        <w:rPr>
          <w:rFonts w:ascii="Verdana" w:hAnsi="Verdana"/>
          <w:color w:val="000000" w:themeColor="text1"/>
          <w:sz w:val="20"/>
          <w:szCs w:val="20"/>
        </w:rPr>
        <w:t>leurs départements respectifs</w:t>
      </w:r>
      <w:r w:rsidRPr="001E1C67">
        <w:rPr>
          <w:rFonts w:ascii="Verdana" w:hAnsi="Verdana"/>
          <w:color w:val="000000" w:themeColor="text1"/>
          <w:sz w:val="20"/>
          <w:szCs w:val="20"/>
        </w:rPr>
        <w:t xml:space="preserve">. </w:t>
      </w:r>
      <w:r w:rsidRPr="001E1C67">
        <w:rPr>
          <w:rFonts w:ascii="Verdana" w:hAnsi="Verdana"/>
          <w:color w:val="000000" w:themeColor="text1"/>
          <w:sz w:val="20"/>
          <w:szCs w:val="20"/>
        </w:rPr>
        <w:lastRenderedPageBreak/>
        <w:t>Concernant les Seychelles, il est nécessaire de débuter la formation dans les meilleurs délais. Pour ce faire, la convention entre la COI et le Mauritius Institu</w:t>
      </w:r>
      <w:r>
        <w:rPr>
          <w:rFonts w:ascii="Verdana" w:hAnsi="Verdana"/>
          <w:color w:val="000000" w:themeColor="text1"/>
          <w:sz w:val="20"/>
          <w:szCs w:val="20"/>
        </w:rPr>
        <w:t>t</w:t>
      </w:r>
      <w:r w:rsidRPr="001E1C67">
        <w:rPr>
          <w:rFonts w:ascii="Verdana" w:hAnsi="Verdana"/>
          <w:color w:val="000000" w:themeColor="text1"/>
          <w:sz w:val="20"/>
          <w:szCs w:val="20"/>
        </w:rPr>
        <w:t xml:space="preserve">e of </w:t>
      </w:r>
      <w:proofErr w:type="spellStart"/>
      <w:r w:rsidRPr="001E1C67">
        <w:rPr>
          <w:rFonts w:ascii="Verdana" w:hAnsi="Verdana"/>
          <w:color w:val="000000" w:themeColor="text1"/>
          <w:sz w:val="20"/>
          <w:szCs w:val="20"/>
        </w:rPr>
        <w:t>Health</w:t>
      </w:r>
      <w:proofErr w:type="spellEnd"/>
      <w:r w:rsidRPr="001E1C67">
        <w:rPr>
          <w:rFonts w:ascii="Verdana" w:hAnsi="Verdana"/>
          <w:color w:val="000000" w:themeColor="text1"/>
          <w:sz w:val="20"/>
          <w:szCs w:val="20"/>
        </w:rPr>
        <w:t xml:space="preserve"> (MIH), qui portera cette formation sur le plan académique, est en cours de finalisation</w:t>
      </w:r>
      <w:r>
        <w:rPr>
          <w:rFonts w:ascii="Verdana" w:hAnsi="Verdana"/>
          <w:color w:val="000000" w:themeColor="text1"/>
          <w:sz w:val="20"/>
          <w:szCs w:val="20"/>
        </w:rPr>
        <w:t xml:space="preserve"> et</w:t>
      </w:r>
      <w:r w:rsidRPr="001E1C67">
        <w:rPr>
          <w:rFonts w:ascii="Verdana" w:hAnsi="Verdana"/>
          <w:color w:val="000000" w:themeColor="text1"/>
          <w:sz w:val="20"/>
          <w:szCs w:val="20"/>
        </w:rPr>
        <w:t xml:space="preserve"> sera soumis aux instances pour validation. Par ailleurs, la convention sur </w:t>
      </w:r>
      <w:r w:rsidR="00E13307">
        <w:rPr>
          <w:rFonts w:ascii="Verdana" w:hAnsi="Verdana"/>
          <w:color w:val="000000" w:themeColor="text1"/>
          <w:sz w:val="20"/>
          <w:szCs w:val="20"/>
        </w:rPr>
        <w:t xml:space="preserve">le </w:t>
      </w:r>
      <w:r w:rsidRPr="001E1C67">
        <w:rPr>
          <w:rFonts w:ascii="Verdana" w:hAnsi="Verdana"/>
          <w:color w:val="000000" w:themeColor="text1"/>
          <w:sz w:val="20"/>
          <w:szCs w:val="20"/>
        </w:rPr>
        <w:t xml:space="preserve">FETP </w:t>
      </w:r>
      <w:proofErr w:type="spellStart"/>
      <w:r>
        <w:rPr>
          <w:rFonts w:ascii="Verdana" w:hAnsi="Verdana"/>
          <w:color w:val="000000" w:themeColor="text1"/>
          <w:sz w:val="20"/>
          <w:szCs w:val="20"/>
        </w:rPr>
        <w:t>F</w:t>
      </w:r>
      <w:r w:rsidRPr="001E1C67">
        <w:rPr>
          <w:rFonts w:ascii="Verdana" w:hAnsi="Verdana"/>
          <w:color w:val="000000" w:themeColor="text1"/>
          <w:sz w:val="20"/>
          <w:szCs w:val="20"/>
        </w:rPr>
        <w:t>rontline</w:t>
      </w:r>
      <w:proofErr w:type="spellEnd"/>
      <w:r w:rsidRPr="001E1C67">
        <w:rPr>
          <w:rFonts w:ascii="Verdana" w:hAnsi="Verdana"/>
          <w:color w:val="000000" w:themeColor="text1"/>
          <w:sz w:val="20"/>
          <w:szCs w:val="20"/>
        </w:rPr>
        <w:t xml:space="preserve"> avec l’Université des Comores</w:t>
      </w:r>
      <w:r>
        <w:rPr>
          <w:rFonts w:ascii="Verdana" w:hAnsi="Verdana"/>
          <w:color w:val="000000" w:themeColor="text1"/>
          <w:sz w:val="20"/>
          <w:szCs w:val="20"/>
        </w:rPr>
        <w:t xml:space="preserve"> (UDC)</w:t>
      </w:r>
      <w:r w:rsidRPr="001E1C67">
        <w:rPr>
          <w:rFonts w:ascii="Verdana" w:hAnsi="Verdana"/>
          <w:color w:val="000000" w:themeColor="text1"/>
          <w:sz w:val="20"/>
          <w:szCs w:val="20"/>
        </w:rPr>
        <w:t>, nécessitera un avenant pour en prolonger la durée et permettre d’arriver jusqu’à la 3</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La COI et l’Institut National de Santé Publique et Communautaire de Madagascar </w:t>
      </w:r>
      <w:r>
        <w:rPr>
          <w:rFonts w:ascii="Verdana" w:hAnsi="Verdana"/>
          <w:color w:val="000000" w:themeColor="text1"/>
          <w:sz w:val="20"/>
          <w:szCs w:val="20"/>
        </w:rPr>
        <w:t xml:space="preserve">(INSPC) </w:t>
      </w:r>
      <w:r w:rsidRPr="001E1C67">
        <w:rPr>
          <w:rFonts w:ascii="Verdana" w:hAnsi="Verdana"/>
          <w:color w:val="000000" w:themeColor="text1"/>
          <w:sz w:val="20"/>
          <w:szCs w:val="20"/>
        </w:rPr>
        <w:t>ont aussi besoin d’établir une convention pour mettre en œuvre une 4</w:t>
      </w:r>
      <w:r w:rsidRPr="001E1C67">
        <w:rPr>
          <w:rFonts w:ascii="Verdana" w:hAnsi="Verdana"/>
          <w:color w:val="000000" w:themeColor="text1"/>
          <w:sz w:val="20"/>
          <w:szCs w:val="20"/>
          <w:vertAlign w:val="superscript"/>
        </w:rPr>
        <w:t>ème</w:t>
      </w:r>
      <w:r w:rsidRPr="001E1C67">
        <w:rPr>
          <w:rFonts w:ascii="Verdana" w:hAnsi="Verdana"/>
          <w:color w:val="000000" w:themeColor="text1"/>
          <w:sz w:val="20"/>
          <w:szCs w:val="20"/>
        </w:rPr>
        <w:t xml:space="preserve"> cohorte de FETP </w:t>
      </w:r>
      <w:proofErr w:type="spellStart"/>
      <w:r w:rsidRPr="001E1C67">
        <w:rPr>
          <w:rFonts w:ascii="Verdana" w:hAnsi="Verdana"/>
          <w:color w:val="000000" w:themeColor="text1"/>
          <w:sz w:val="20"/>
          <w:szCs w:val="20"/>
        </w:rPr>
        <w:t>Frontline</w:t>
      </w:r>
      <w:proofErr w:type="spellEnd"/>
      <w:r>
        <w:rPr>
          <w:rFonts w:ascii="Verdana" w:hAnsi="Verdana"/>
          <w:color w:val="000000" w:themeColor="text1"/>
          <w:sz w:val="20"/>
          <w:szCs w:val="20"/>
        </w:rPr>
        <w:t xml:space="preserve"> sur le projet RSIE4.</w:t>
      </w:r>
    </w:p>
    <w:p w14:paraId="33D2C60B" w14:textId="77777777" w:rsidR="00E53C32" w:rsidRDefault="00E53C32" w:rsidP="00E53C32">
      <w:pPr>
        <w:pStyle w:val="Sansinterligne"/>
        <w:jc w:val="both"/>
        <w:rPr>
          <w:rFonts w:ascii="Verdana" w:hAnsi="Verdana"/>
          <w:color w:val="FF0000"/>
          <w:sz w:val="20"/>
          <w:szCs w:val="20"/>
        </w:rPr>
      </w:pPr>
    </w:p>
    <w:p w14:paraId="687E81FA" w14:textId="42B1C976" w:rsidR="001624A1" w:rsidRPr="000B3287" w:rsidRDefault="00E53C32" w:rsidP="000B3287">
      <w:pPr>
        <w:pStyle w:val="Sansinterligne"/>
        <w:jc w:val="both"/>
        <w:rPr>
          <w:rFonts w:ascii="Verdana" w:hAnsi="Verdana"/>
          <w:color w:val="000000" w:themeColor="text1"/>
          <w:sz w:val="20"/>
          <w:szCs w:val="20"/>
        </w:rPr>
      </w:pPr>
      <w:r>
        <w:rPr>
          <w:rFonts w:ascii="Verdana" w:hAnsi="Verdana"/>
          <w:color w:val="000000" w:themeColor="text1"/>
          <w:sz w:val="20"/>
          <w:szCs w:val="20"/>
        </w:rPr>
        <w:t>Concernant</w:t>
      </w:r>
      <w:r w:rsidRPr="009769A8">
        <w:rPr>
          <w:rFonts w:ascii="Verdana" w:hAnsi="Verdana"/>
          <w:color w:val="000000" w:themeColor="text1"/>
          <w:sz w:val="20"/>
          <w:szCs w:val="20"/>
        </w:rPr>
        <w:t xml:space="preserve"> le </w:t>
      </w:r>
      <w:r w:rsidRPr="00E819BD">
        <w:rPr>
          <w:rFonts w:ascii="Verdana" w:hAnsi="Verdana"/>
          <w:b/>
          <w:bCs/>
          <w:color w:val="000000" w:themeColor="text1"/>
          <w:sz w:val="20"/>
          <w:szCs w:val="20"/>
        </w:rPr>
        <w:t xml:space="preserve">niveau Master dans ce programme </w:t>
      </w:r>
      <w:r w:rsidR="00755E77" w:rsidRPr="00E819BD">
        <w:rPr>
          <w:rFonts w:ascii="Verdana" w:hAnsi="Verdana"/>
          <w:b/>
          <w:bCs/>
          <w:color w:val="000000" w:themeColor="text1"/>
          <w:sz w:val="20"/>
          <w:szCs w:val="20"/>
        </w:rPr>
        <w:t>FETP</w:t>
      </w:r>
      <w:r w:rsidR="00755E77">
        <w:rPr>
          <w:rFonts w:ascii="Verdana" w:hAnsi="Verdana"/>
          <w:color w:val="000000" w:themeColor="text1"/>
          <w:sz w:val="20"/>
          <w:szCs w:val="20"/>
        </w:rPr>
        <w:t xml:space="preserve">, </w:t>
      </w:r>
      <w:r w:rsidR="00755E77" w:rsidRPr="009769A8">
        <w:rPr>
          <w:rFonts w:ascii="Verdana" w:hAnsi="Verdana"/>
          <w:color w:val="000000" w:themeColor="text1"/>
          <w:sz w:val="20"/>
          <w:szCs w:val="20"/>
        </w:rPr>
        <w:t>il</w:t>
      </w:r>
      <w:r>
        <w:rPr>
          <w:rFonts w:ascii="Verdana" w:hAnsi="Verdana"/>
          <w:color w:val="000000" w:themeColor="text1"/>
          <w:sz w:val="20"/>
          <w:szCs w:val="20"/>
        </w:rPr>
        <w:t xml:space="preserve"> est prévu</w:t>
      </w:r>
      <w:r w:rsidRPr="009769A8">
        <w:rPr>
          <w:rFonts w:ascii="Verdana" w:hAnsi="Verdana"/>
          <w:color w:val="000000" w:themeColor="text1"/>
          <w:sz w:val="20"/>
          <w:szCs w:val="20"/>
        </w:rPr>
        <w:t xml:space="preserve"> </w:t>
      </w:r>
      <w:r w:rsidR="000B3287">
        <w:rPr>
          <w:rFonts w:ascii="Verdana" w:hAnsi="Verdana"/>
          <w:color w:val="000000" w:themeColor="text1"/>
          <w:sz w:val="20"/>
          <w:szCs w:val="20"/>
        </w:rPr>
        <w:t xml:space="preserve">de </w:t>
      </w:r>
      <w:r w:rsidRPr="009769A8">
        <w:rPr>
          <w:rFonts w:ascii="Verdana" w:hAnsi="Verdana"/>
          <w:color w:val="000000" w:themeColor="text1"/>
          <w:sz w:val="20"/>
          <w:szCs w:val="20"/>
        </w:rPr>
        <w:t xml:space="preserve">former 18 personnes qui seront des piliers techniques pour la surveillance et la riposte au niveau des </w:t>
      </w:r>
      <w:r w:rsidR="000B3287">
        <w:rPr>
          <w:rFonts w:ascii="Verdana" w:hAnsi="Verdana"/>
          <w:color w:val="000000" w:themeColor="text1"/>
          <w:sz w:val="20"/>
          <w:szCs w:val="20"/>
        </w:rPr>
        <w:t>m</w:t>
      </w:r>
      <w:r w:rsidRPr="009769A8">
        <w:rPr>
          <w:rFonts w:ascii="Verdana" w:hAnsi="Verdana"/>
          <w:color w:val="000000" w:themeColor="text1"/>
          <w:sz w:val="20"/>
          <w:szCs w:val="20"/>
        </w:rPr>
        <w:t xml:space="preserve">inistères de la </w:t>
      </w:r>
      <w:r w:rsidR="000B3287">
        <w:rPr>
          <w:rFonts w:ascii="Verdana" w:hAnsi="Verdana"/>
          <w:color w:val="000000" w:themeColor="text1"/>
          <w:sz w:val="20"/>
          <w:szCs w:val="20"/>
        </w:rPr>
        <w:t>S</w:t>
      </w:r>
      <w:r w:rsidRPr="009769A8">
        <w:rPr>
          <w:rFonts w:ascii="Verdana" w:hAnsi="Verdana"/>
          <w:color w:val="000000" w:themeColor="text1"/>
          <w:sz w:val="20"/>
          <w:szCs w:val="20"/>
        </w:rPr>
        <w:t>anté et de l’</w:t>
      </w:r>
      <w:r w:rsidR="000B3287" w:rsidRPr="009769A8">
        <w:rPr>
          <w:rFonts w:ascii="Verdana" w:hAnsi="Verdana"/>
          <w:color w:val="000000" w:themeColor="text1"/>
          <w:sz w:val="20"/>
          <w:szCs w:val="20"/>
        </w:rPr>
        <w:t>E</w:t>
      </w:r>
      <w:r w:rsidRPr="009769A8">
        <w:rPr>
          <w:rFonts w:ascii="Verdana" w:hAnsi="Verdana"/>
          <w:color w:val="000000" w:themeColor="text1"/>
          <w:sz w:val="20"/>
          <w:szCs w:val="20"/>
        </w:rPr>
        <w:t xml:space="preserve">levage des États membres. Le déploiement de ce Master FETP connaît un certain retard dû principalement à la complexité du montage du dossier pour l’accréditation. La première cohorte sera portée sur le plan académique par le MIH qui a pu soumettre le dossier d’accréditation au High Education </w:t>
      </w:r>
      <w:proofErr w:type="spellStart"/>
      <w:r w:rsidRPr="0031655F">
        <w:rPr>
          <w:rFonts w:ascii="Verdana" w:hAnsi="Verdana"/>
          <w:color w:val="000000" w:themeColor="text1"/>
          <w:sz w:val="20"/>
          <w:szCs w:val="20"/>
        </w:rPr>
        <w:t>Committee</w:t>
      </w:r>
      <w:proofErr w:type="spellEnd"/>
      <w:r w:rsidRPr="009769A8">
        <w:rPr>
          <w:rFonts w:ascii="Verdana" w:hAnsi="Verdana"/>
          <w:color w:val="000000" w:themeColor="text1"/>
          <w:sz w:val="20"/>
          <w:szCs w:val="20"/>
        </w:rPr>
        <w:t xml:space="preserve"> (HEC) de Maurice en décembre dernier. Cette première cohorte devra commencer au plus tard à la fin de ce premier semestre 2023 pour pouvoir se terminer dans les délais </w:t>
      </w:r>
      <w:r>
        <w:rPr>
          <w:rFonts w:ascii="Verdana" w:hAnsi="Verdana"/>
          <w:color w:val="000000" w:themeColor="text1"/>
          <w:sz w:val="20"/>
          <w:szCs w:val="20"/>
        </w:rPr>
        <w:t xml:space="preserve">de mise en œuvre </w:t>
      </w:r>
      <w:r w:rsidRPr="009769A8">
        <w:rPr>
          <w:rFonts w:ascii="Verdana" w:hAnsi="Verdana"/>
          <w:color w:val="000000" w:themeColor="text1"/>
          <w:sz w:val="20"/>
          <w:szCs w:val="20"/>
        </w:rPr>
        <w:t xml:space="preserve">des projets RSIE3 et 4, et donc de bénéficier des financements y afférents. Mais pour ce faire, en plus de l’attente de l’accréditation par la HEC, plusieurs conventions ont besoin d’être validées. En premier lieu, il y a la convention cadre entre la COI et les institutions de formation qui collaborent dans la mise en œuvre de ce </w:t>
      </w:r>
      <w:r w:rsidR="000B3287">
        <w:rPr>
          <w:rFonts w:ascii="Verdana" w:hAnsi="Verdana"/>
          <w:color w:val="000000" w:themeColor="text1"/>
          <w:sz w:val="20"/>
          <w:szCs w:val="20"/>
        </w:rPr>
        <w:t>M</w:t>
      </w:r>
      <w:r w:rsidRPr="009769A8">
        <w:rPr>
          <w:rFonts w:ascii="Verdana" w:hAnsi="Verdana"/>
          <w:color w:val="000000" w:themeColor="text1"/>
          <w:sz w:val="20"/>
          <w:szCs w:val="20"/>
        </w:rPr>
        <w:t xml:space="preserve">aster (UDC, INSPC, MIH). Ce projet de convention cadre FETP est joint en annexe </w:t>
      </w:r>
      <w:r w:rsidR="004A63E1">
        <w:rPr>
          <w:rFonts w:ascii="Verdana" w:hAnsi="Verdana"/>
          <w:color w:val="000000" w:themeColor="text1"/>
          <w:sz w:val="20"/>
          <w:szCs w:val="20"/>
        </w:rPr>
        <w:t>5</w:t>
      </w:r>
      <w:r w:rsidRPr="009769A8">
        <w:rPr>
          <w:rFonts w:ascii="Verdana" w:hAnsi="Verdana"/>
          <w:color w:val="000000" w:themeColor="text1"/>
          <w:sz w:val="20"/>
          <w:szCs w:val="20"/>
        </w:rPr>
        <w:t xml:space="preserve"> de cette fiche et est soumis à la validation des États membres en vue de sa signature. Ensuite, il y a plusieurs conventions opérationnelles, régissant les termes de la collaboration </w:t>
      </w:r>
      <w:r>
        <w:rPr>
          <w:rFonts w:ascii="Verdana" w:hAnsi="Verdana"/>
          <w:color w:val="000000" w:themeColor="text1"/>
          <w:sz w:val="20"/>
          <w:szCs w:val="20"/>
        </w:rPr>
        <w:t>entre la</w:t>
      </w:r>
      <w:r w:rsidRPr="009769A8">
        <w:rPr>
          <w:rFonts w:ascii="Verdana" w:hAnsi="Verdana"/>
          <w:color w:val="000000" w:themeColor="text1"/>
          <w:sz w:val="20"/>
          <w:szCs w:val="20"/>
        </w:rPr>
        <w:t xml:space="preserve"> COI</w:t>
      </w:r>
      <w:r>
        <w:rPr>
          <w:rFonts w:ascii="Verdana" w:hAnsi="Verdana"/>
          <w:color w:val="000000" w:themeColor="text1"/>
          <w:sz w:val="20"/>
          <w:szCs w:val="20"/>
        </w:rPr>
        <w:t xml:space="preserve">, </w:t>
      </w:r>
      <w:r w:rsidRPr="009769A8">
        <w:rPr>
          <w:rFonts w:ascii="Verdana" w:hAnsi="Verdana"/>
          <w:color w:val="000000" w:themeColor="text1"/>
          <w:sz w:val="20"/>
          <w:szCs w:val="20"/>
        </w:rPr>
        <w:t>les institutions de formation citées ci-dessus mais aussi avec les institutions partenaires qui vont accueillir les stages et/ou déployer des experts (Institut Pasteur de Madagascar, Santé Publique France, Agence Régionale Santé, CIRAD). Ce</w:t>
      </w:r>
      <w:r w:rsidR="00043555">
        <w:rPr>
          <w:rFonts w:ascii="Verdana" w:hAnsi="Verdana"/>
          <w:color w:val="000000" w:themeColor="text1"/>
          <w:sz w:val="20"/>
          <w:szCs w:val="20"/>
        </w:rPr>
        <w:t xml:space="preserve">rtaines conventions sont toujours en cours de rédaction et ne pourront être soumises à la validation du Conseil. </w:t>
      </w:r>
      <w:r w:rsidR="00043555" w:rsidRPr="0031655F">
        <w:rPr>
          <w:rFonts w:ascii="Verdana" w:hAnsi="Verdana"/>
          <w:b/>
          <w:bCs/>
          <w:i/>
          <w:iCs/>
          <w:color w:val="000000" w:themeColor="text1"/>
          <w:sz w:val="20"/>
          <w:szCs w:val="20"/>
          <w:highlight w:val="yellow"/>
        </w:rPr>
        <w:t>Le Secrétariat général propose que les Etats membres puissent valider par procédure écrite ces conventions.</w:t>
      </w:r>
      <w:r w:rsidR="00043555" w:rsidRPr="00043555">
        <w:rPr>
          <w:rFonts w:ascii="Verdana" w:hAnsi="Verdana"/>
          <w:i/>
          <w:iCs/>
          <w:color w:val="000000" w:themeColor="text1"/>
          <w:sz w:val="20"/>
          <w:szCs w:val="20"/>
        </w:rPr>
        <w:t xml:space="preserve"> </w:t>
      </w:r>
    </w:p>
    <w:p w14:paraId="2B5CBB58" w14:textId="77777777" w:rsidR="00E53C32" w:rsidRPr="00E53C32" w:rsidRDefault="00E53C32" w:rsidP="00E53C32">
      <w:pPr>
        <w:spacing w:after="200"/>
        <w:ind w:left="80"/>
        <w:jc w:val="both"/>
        <w:rPr>
          <w:rFonts w:ascii="Verdana" w:eastAsia="Times New Roman" w:hAnsi="Verdana"/>
          <w:color w:val="000000" w:themeColor="text1"/>
          <w:sz w:val="20"/>
          <w:szCs w:val="24"/>
          <w:lang w:eastAsia="fr-FR"/>
        </w:rPr>
      </w:pPr>
    </w:p>
    <w:p w14:paraId="7E57491E" w14:textId="78FC0314" w:rsidR="00E53C32" w:rsidRPr="003B7752" w:rsidRDefault="00E53C32" w:rsidP="00043555">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Demande de prorogation de la date de fin des projets RSIE3/4</w:t>
      </w:r>
    </w:p>
    <w:p w14:paraId="542558ED" w14:textId="77777777" w:rsidR="000B3287" w:rsidRPr="00E53C32" w:rsidRDefault="000B3287" w:rsidP="000B3287">
      <w:pPr>
        <w:pStyle w:val="Sansinterligne"/>
        <w:spacing w:before="120"/>
        <w:jc w:val="both"/>
        <w:rPr>
          <w:rFonts w:ascii="Verdana" w:hAnsi="Verdana"/>
          <w:color w:val="000000" w:themeColor="text1"/>
          <w:sz w:val="20"/>
          <w:szCs w:val="24"/>
        </w:rPr>
      </w:pPr>
      <w:r>
        <w:rPr>
          <w:rFonts w:ascii="Verdana" w:hAnsi="Verdana"/>
          <w:color w:val="000000" w:themeColor="text1"/>
          <w:sz w:val="20"/>
          <w:szCs w:val="20"/>
        </w:rPr>
        <w:t xml:space="preserve">Le Secrétariat a procédé à une demande de prorogation de la durée de mise en œuvre des projets RSIE3 et RSIE4, auprès des bailleurs. En effet, les deux projets disposent encore de plus de 10 millions d’euros. La prolongation de la durée de mise en œuvre permettrait de repousser la fin de ces cycles de projet à fin décembre 2024. Cela permettrait d’atteindre les objectifs du programme FETP aussi bien la composante </w:t>
      </w:r>
      <w:proofErr w:type="spellStart"/>
      <w:r>
        <w:rPr>
          <w:rFonts w:ascii="Verdana" w:hAnsi="Verdana"/>
          <w:color w:val="000000" w:themeColor="text1"/>
          <w:sz w:val="20"/>
          <w:szCs w:val="20"/>
        </w:rPr>
        <w:t>Frontline</w:t>
      </w:r>
      <w:proofErr w:type="spellEnd"/>
      <w:r>
        <w:rPr>
          <w:rFonts w:ascii="Verdana" w:hAnsi="Verdana"/>
          <w:color w:val="000000" w:themeColor="text1"/>
          <w:sz w:val="20"/>
          <w:szCs w:val="20"/>
        </w:rPr>
        <w:t xml:space="preserve"> que le Master (si ce dernier démarre d’ici juillet 2023). Cela permettrait aussi de réaliser les différentes acquisitions d’équipements et les autres activités de soutien pour les États membres. Cette demande de prorogation est en attente de validation par la Délégation de l’Union européenne et par l’AFD.</w:t>
      </w:r>
    </w:p>
    <w:p w14:paraId="5DA14F6C" w14:textId="24E7E855" w:rsidR="00573257" w:rsidRPr="003B7752" w:rsidRDefault="00573257" w:rsidP="00043555">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Proposition de décision</w:t>
      </w:r>
      <w:r w:rsidR="003E64F6" w:rsidRPr="003B7752">
        <w:rPr>
          <w:rFonts w:ascii="Verdana" w:eastAsiaTheme="minorEastAsia" w:hAnsi="Verdana"/>
          <w:b/>
          <w:color w:val="0070C0"/>
        </w:rPr>
        <w:t>s</w:t>
      </w:r>
    </w:p>
    <w:p w14:paraId="2D83E04F" w14:textId="2AF5EAA0" w:rsidR="00FA339B" w:rsidRDefault="00FA339B" w:rsidP="0031655F">
      <w:pPr>
        <w:pStyle w:val="Sansinterligne"/>
        <w:spacing w:after="120"/>
        <w:jc w:val="both"/>
        <w:rPr>
          <w:rFonts w:ascii="Verdana" w:hAnsi="Verdana"/>
          <w:sz w:val="20"/>
          <w:szCs w:val="20"/>
        </w:rPr>
      </w:pPr>
      <w:r w:rsidRPr="00975A8B">
        <w:rPr>
          <w:rFonts w:ascii="Verdana" w:hAnsi="Verdana"/>
          <w:sz w:val="20"/>
          <w:szCs w:val="20"/>
        </w:rPr>
        <w:t xml:space="preserve">Le </w:t>
      </w:r>
      <w:r w:rsidR="005C6DC9">
        <w:rPr>
          <w:rFonts w:ascii="Verdana" w:hAnsi="Verdana"/>
          <w:sz w:val="20"/>
          <w:szCs w:val="20"/>
        </w:rPr>
        <w:t>C</w:t>
      </w:r>
      <w:r w:rsidRPr="00975A8B">
        <w:rPr>
          <w:rFonts w:ascii="Verdana" w:hAnsi="Verdana"/>
          <w:sz w:val="20"/>
          <w:szCs w:val="20"/>
        </w:rPr>
        <w:t>omité des OPL</w:t>
      </w:r>
      <w:r w:rsidR="000B3287">
        <w:rPr>
          <w:rFonts w:ascii="Verdana" w:hAnsi="Verdana"/>
          <w:sz w:val="20"/>
          <w:szCs w:val="20"/>
        </w:rPr>
        <w:t xml:space="preserve"> recommande au Conseil de</w:t>
      </w:r>
      <w:r w:rsidRPr="00975A8B">
        <w:rPr>
          <w:rFonts w:ascii="Verdana" w:hAnsi="Verdana"/>
          <w:sz w:val="20"/>
          <w:szCs w:val="20"/>
        </w:rPr>
        <w:t xml:space="preserve"> :</w:t>
      </w:r>
    </w:p>
    <w:p w14:paraId="13E5BA5B" w14:textId="78F8A1A6" w:rsidR="00E53C32" w:rsidRDefault="00E53C32" w:rsidP="0031655F">
      <w:pPr>
        <w:pStyle w:val="Sansinterligne"/>
        <w:numPr>
          <w:ilvl w:val="0"/>
          <w:numId w:val="2"/>
        </w:numPr>
        <w:spacing w:after="120"/>
        <w:ind w:left="56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Remercie</w:t>
      </w:r>
      <w:r w:rsidR="000B3287">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l’Agence franç</w:t>
      </w:r>
      <w:r w:rsidRPr="00E53C32">
        <w:rPr>
          <w:rFonts w:ascii="Verdana" w:hAnsi="Verdana" w:cs="Arial"/>
          <w:bCs/>
          <w:color w:val="000000" w:themeColor="text1"/>
          <w:sz w:val="20"/>
          <w:szCs w:val="20"/>
        </w:rPr>
        <w:t>a</w:t>
      </w:r>
      <w:r w:rsidRPr="00E53C32">
        <w:rPr>
          <w:rFonts w:ascii="Verdana" w:hAnsi="Verdana" w:cs="Verdana"/>
          <w:bCs/>
          <w:color w:val="000000" w:themeColor="text1"/>
          <w:sz w:val="20"/>
          <w:szCs w:val="20"/>
        </w:rPr>
        <w:t xml:space="preserve">ise de développement (AFD) et l’Union européenne </w:t>
      </w:r>
      <w:r>
        <w:rPr>
          <w:rFonts w:ascii="Verdana" w:hAnsi="Verdana" w:cs="Verdana"/>
          <w:bCs/>
          <w:color w:val="000000" w:themeColor="text1"/>
          <w:sz w:val="20"/>
          <w:szCs w:val="20"/>
        </w:rPr>
        <w:t xml:space="preserve">(UE) </w:t>
      </w:r>
      <w:r w:rsidRPr="00E53C32">
        <w:rPr>
          <w:rFonts w:ascii="Verdana" w:hAnsi="Verdana" w:cs="Verdana"/>
          <w:bCs/>
          <w:color w:val="000000" w:themeColor="text1"/>
          <w:sz w:val="20"/>
          <w:szCs w:val="20"/>
        </w:rPr>
        <w:t>pour leur soutien dans la lutte contre la pandémie de Covid</w:t>
      </w:r>
      <w:r w:rsidR="0006334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19 </w:t>
      </w:r>
      <w:r>
        <w:rPr>
          <w:rFonts w:ascii="Verdana" w:hAnsi="Verdana" w:cs="Verdana"/>
          <w:bCs/>
          <w:color w:val="000000" w:themeColor="text1"/>
          <w:sz w:val="20"/>
          <w:szCs w:val="20"/>
        </w:rPr>
        <w:t xml:space="preserve">et les autres risques sanitaires </w:t>
      </w:r>
      <w:r w:rsidRPr="00E53C32">
        <w:rPr>
          <w:rFonts w:ascii="Verdana" w:hAnsi="Verdana" w:cs="Verdana"/>
          <w:bCs/>
          <w:color w:val="000000" w:themeColor="text1"/>
          <w:sz w:val="20"/>
          <w:szCs w:val="20"/>
        </w:rPr>
        <w:t xml:space="preserve">dans les États membres de la COI, </w:t>
      </w:r>
    </w:p>
    <w:p w14:paraId="372BDB28" w14:textId="2E9BF792" w:rsidR="00E53C32" w:rsidRPr="00E53C32" w:rsidRDefault="000B3287" w:rsidP="0031655F">
      <w:pPr>
        <w:pStyle w:val="Sansinterligne"/>
        <w:numPr>
          <w:ilvl w:val="0"/>
          <w:numId w:val="2"/>
        </w:numPr>
        <w:spacing w:after="120"/>
        <w:ind w:left="567"/>
        <w:jc w:val="both"/>
        <w:rPr>
          <w:rFonts w:ascii="Verdana" w:hAnsi="Verdana" w:cs="Verdana"/>
          <w:bCs/>
          <w:color w:val="000000" w:themeColor="text1"/>
          <w:sz w:val="20"/>
          <w:szCs w:val="20"/>
        </w:rPr>
      </w:pPr>
      <w:r>
        <w:rPr>
          <w:rFonts w:ascii="Verdana" w:hAnsi="Verdana" w:cs="Verdana"/>
          <w:bCs/>
          <w:color w:val="000000" w:themeColor="text1"/>
          <w:sz w:val="20"/>
          <w:szCs w:val="20"/>
        </w:rPr>
        <w:t>Demander au Secrétariat Général de la COI de renforcer les discussions avec</w:t>
      </w:r>
      <w:r w:rsidR="00E53C32" w:rsidRPr="00E53C32">
        <w:rPr>
          <w:rFonts w:ascii="Verdana" w:hAnsi="Verdana" w:cs="Verdana"/>
          <w:bCs/>
          <w:color w:val="000000" w:themeColor="text1"/>
          <w:sz w:val="20"/>
          <w:szCs w:val="20"/>
        </w:rPr>
        <w:t xml:space="preserve"> </w:t>
      </w:r>
      <w:r w:rsidR="00E53C32">
        <w:rPr>
          <w:rFonts w:ascii="Verdana" w:hAnsi="Verdana" w:cs="Verdana"/>
          <w:bCs/>
          <w:color w:val="000000" w:themeColor="text1"/>
          <w:sz w:val="20"/>
          <w:szCs w:val="20"/>
        </w:rPr>
        <w:t xml:space="preserve">l’AFD et l’UE </w:t>
      </w:r>
      <w:r>
        <w:rPr>
          <w:rFonts w:ascii="Verdana" w:hAnsi="Verdana" w:cs="Verdana"/>
          <w:bCs/>
          <w:color w:val="000000" w:themeColor="text1"/>
          <w:sz w:val="20"/>
          <w:szCs w:val="20"/>
        </w:rPr>
        <w:t xml:space="preserve">pour confirmer </w:t>
      </w:r>
      <w:r w:rsidR="00E53C32" w:rsidRPr="00E53C32">
        <w:rPr>
          <w:rFonts w:ascii="Verdana" w:hAnsi="Verdana" w:cs="Verdana"/>
          <w:bCs/>
          <w:color w:val="000000" w:themeColor="text1"/>
          <w:sz w:val="20"/>
          <w:szCs w:val="20"/>
        </w:rPr>
        <w:t xml:space="preserve">la prorogation de la durée de mise en œuvre des projets RSIE3 et 4 pour </w:t>
      </w:r>
      <w:r w:rsidR="00E53C32">
        <w:rPr>
          <w:rFonts w:ascii="Verdana" w:hAnsi="Verdana" w:cs="Verdana"/>
          <w:bCs/>
          <w:color w:val="000000" w:themeColor="text1"/>
          <w:sz w:val="20"/>
          <w:szCs w:val="20"/>
        </w:rPr>
        <w:t xml:space="preserve">que </w:t>
      </w:r>
      <w:r w:rsidR="00E53C32" w:rsidRPr="00E53C32">
        <w:rPr>
          <w:rFonts w:ascii="Verdana" w:hAnsi="Verdana" w:cs="Verdana"/>
          <w:bCs/>
          <w:color w:val="000000" w:themeColor="text1"/>
          <w:sz w:val="20"/>
          <w:szCs w:val="20"/>
        </w:rPr>
        <w:t>les objectifs initialement prévus</w:t>
      </w:r>
      <w:r w:rsidR="00E53C32">
        <w:rPr>
          <w:rFonts w:ascii="Verdana" w:hAnsi="Verdana" w:cs="Verdana"/>
          <w:bCs/>
          <w:color w:val="000000" w:themeColor="text1"/>
          <w:sz w:val="20"/>
          <w:szCs w:val="20"/>
        </w:rPr>
        <w:t xml:space="preserve"> soient atteints</w:t>
      </w:r>
      <w:r w:rsidR="00E53C32" w:rsidRPr="00E53C32">
        <w:rPr>
          <w:rFonts w:ascii="Verdana" w:hAnsi="Verdana" w:cs="Verdana"/>
          <w:bCs/>
          <w:color w:val="000000" w:themeColor="text1"/>
          <w:sz w:val="20"/>
          <w:szCs w:val="20"/>
        </w:rPr>
        <w:t xml:space="preserve"> ; </w:t>
      </w:r>
    </w:p>
    <w:p w14:paraId="53892009" w14:textId="7889FA29" w:rsidR="00E53C32" w:rsidRPr="00E53C32" w:rsidRDefault="00E53C32" w:rsidP="0031655F">
      <w:pPr>
        <w:pStyle w:val="Sansinterligne"/>
        <w:numPr>
          <w:ilvl w:val="0"/>
          <w:numId w:val="2"/>
        </w:numPr>
        <w:spacing w:after="120"/>
        <w:ind w:left="56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des </w:t>
      </w:r>
      <w:r w:rsidR="000B3287">
        <w:rPr>
          <w:rFonts w:ascii="Verdana" w:hAnsi="Verdana" w:cs="Verdana"/>
          <w:bCs/>
          <w:color w:val="000000" w:themeColor="text1"/>
          <w:sz w:val="20"/>
          <w:szCs w:val="20"/>
        </w:rPr>
        <w:t xml:space="preserve">décisions du comité de pilotage du réseau SEGA-One </w:t>
      </w:r>
      <w:proofErr w:type="spellStart"/>
      <w:r w:rsidR="000B3287">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w:t>
      </w:r>
      <w:proofErr w:type="gramStart"/>
      <w:r w:rsidR="00DB707E">
        <w:rPr>
          <w:rFonts w:ascii="Verdana" w:hAnsi="Verdana" w:cs="Verdana"/>
          <w:bCs/>
          <w:color w:val="000000" w:themeColor="text1"/>
          <w:sz w:val="20"/>
          <w:szCs w:val="20"/>
        </w:rPr>
        <w:t>suite au</w:t>
      </w:r>
      <w:proofErr w:type="gramEnd"/>
      <w:r w:rsidR="000B3287">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retour d’expérience sur la gestion régionale de la crise de la Covid-19 dans le cadre du </w:t>
      </w:r>
      <w:r w:rsidRPr="00E53C32">
        <w:rPr>
          <w:rFonts w:ascii="Verdana" w:hAnsi="Verdana" w:cs="Verdana"/>
          <w:bCs/>
          <w:color w:val="000000" w:themeColor="text1"/>
          <w:sz w:val="20"/>
          <w:szCs w:val="20"/>
        </w:rPr>
        <w:lastRenderedPageBreak/>
        <w:t xml:space="preserve">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et </w:t>
      </w:r>
      <w:r w:rsidR="00DB707E">
        <w:rPr>
          <w:rFonts w:ascii="Verdana" w:hAnsi="Verdana" w:cs="Verdana"/>
          <w:bCs/>
          <w:color w:val="000000" w:themeColor="text1"/>
          <w:sz w:val="20"/>
          <w:szCs w:val="20"/>
        </w:rPr>
        <w:t>d’</w:t>
      </w: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le Secrétariat général à mettre en œuvre les recommandations y afférentes ; </w:t>
      </w:r>
    </w:p>
    <w:p w14:paraId="4E9EED42" w14:textId="60CB1F62" w:rsidR="00E53C32" w:rsidRP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 l’avancement du programme FETP,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valide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la convention cadre sur le master FETP, et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demande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au Secrétariat général de soumettre dans les meilleurs délais, pour la validatio</w:t>
      </w:r>
      <w:r w:rsidRPr="00043555">
        <w:rPr>
          <w:rFonts w:ascii="Verdana" w:hAnsi="Verdana" w:cs="Verdana"/>
          <w:bCs/>
          <w:color w:val="000000" w:themeColor="text1"/>
          <w:sz w:val="20"/>
          <w:szCs w:val="20"/>
          <w:highlight w:val="yellow"/>
        </w:rPr>
        <w:t>n</w:t>
      </w:r>
      <w:r w:rsidR="00043555">
        <w:rPr>
          <w:rFonts w:ascii="Verdana" w:hAnsi="Verdana" w:cs="Verdana"/>
          <w:bCs/>
          <w:color w:val="000000" w:themeColor="text1"/>
          <w:sz w:val="20"/>
          <w:szCs w:val="20"/>
          <w:highlight w:val="yellow"/>
        </w:rPr>
        <w:t xml:space="preserve"> par procédure</w:t>
      </w:r>
      <w:r w:rsidR="00043555" w:rsidRPr="00043555">
        <w:rPr>
          <w:rFonts w:ascii="Verdana" w:hAnsi="Verdana" w:cs="Verdana"/>
          <w:bCs/>
          <w:color w:val="000000" w:themeColor="text1"/>
          <w:sz w:val="20"/>
          <w:szCs w:val="20"/>
          <w:highlight w:val="yellow"/>
        </w:rPr>
        <w:t xml:space="preserve"> écrite</w:t>
      </w:r>
      <w:r w:rsidRPr="00E53C32">
        <w:rPr>
          <w:rFonts w:ascii="Verdana" w:hAnsi="Verdana" w:cs="Verdana"/>
          <w:bCs/>
          <w:color w:val="000000" w:themeColor="text1"/>
          <w:sz w:val="20"/>
          <w:szCs w:val="20"/>
        </w:rPr>
        <w:t xml:space="preserve"> des États membres</w:t>
      </w:r>
      <w:r>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toutes les conventions </w:t>
      </w:r>
      <w:r w:rsidR="00DB707E">
        <w:rPr>
          <w:rFonts w:ascii="Verdana" w:hAnsi="Verdana" w:cs="Verdana"/>
          <w:bCs/>
          <w:color w:val="000000" w:themeColor="text1"/>
          <w:sz w:val="20"/>
          <w:szCs w:val="20"/>
        </w:rPr>
        <w:t xml:space="preserve">opérationnelles </w:t>
      </w:r>
      <w:r w:rsidRPr="00E53C32">
        <w:rPr>
          <w:rFonts w:ascii="Verdana" w:hAnsi="Verdana" w:cs="Verdana"/>
          <w:bCs/>
          <w:color w:val="000000" w:themeColor="text1"/>
          <w:sz w:val="20"/>
          <w:szCs w:val="20"/>
        </w:rPr>
        <w:t>relatives à ce programme, pour que les objectifs soient atteints et le Master FETP puisse être déployés à temps</w:t>
      </w:r>
      <w:r w:rsidR="004E51F1">
        <w:rPr>
          <w:rFonts w:ascii="Verdana" w:hAnsi="Verdana" w:cs="Verdana"/>
          <w:bCs/>
          <w:color w:val="000000" w:themeColor="text1"/>
          <w:sz w:val="20"/>
          <w:szCs w:val="20"/>
        </w:rPr>
        <w:t> ;</w:t>
      </w:r>
    </w:p>
    <w:p w14:paraId="1825F604" w14:textId="66DF49EE" w:rsidR="00DB707E" w:rsidRDefault="00DB707E" w:rsidP="0031655F">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Confirmer son soutien</w:t>
      </w:r>
      <w:r w:rsidR="00E53C32" w:rsidRPr="00E53C32">
        <w:rPr>
          <w:rFonts w:ascii="Verdana" w:hAnsi="Verdana" w:cs="Verdana"/>
          <w:bCs/>
          <w:color w:val="000000" w:themeColor="text1"/>
          <w:sz w:val="20"/>
          <w:szCs w:val="20"/>
        </w:rPr>
        <w:t xml:space="preserve"> </w:t>
      </w:r>
      <w:r>
        <w:rPr>
          <w:rFonts w:ascii="Verdana" w:hAnsi="Verdana" w:cs="Verdana"/>
          <w:bCs/>
          <w:color w:val="000000" w:themeColor="text1"/>
          <w:sz w:val="20"/>
          <w:szCs w:val="20"/>
        </w:rPr>
        <w:t>au</w:t>
      </w:r>
      <w:r w:rsidR="00E53C32" w:rsidRPr="00E53C32">
        <w:rPr>
          <w:rFonts w:ascii="Verdana" w:hAnsi="Verdana" w:cs="Verdana"/>
          <w:bCs/>
          <w:color w:val="000000" w:themeColor="text1"/>
          <w:sz w:val="20"/>
          <w:szCs w:val="20"/>
        </w:rPr>
        <w:t xml:space="preserve"> processus mis en œuvre par le Secrétariat général pour la pérennisation du réseau SEGA-One </w:t>
      </w:r>
      <w:proofErr w:type="spellStart"/>
      <w:r w:rsidR="00E53C32" w:rsidRPr="00E53C32">
        <w:rPr>
          <w:rFonts w:ascii="Verdana" w:hAnsi="Verdana" w:cs="Verdana"/>
          <w:bCs/>
          <w:color w:val="000000" w:themeColor="text1"/>
          <w:sz w:val="20"/>
          <w:szCs w:val="20"/>
        </w:rPr>
        <w:t>Health</w:t>
      </w:r>
      <w:proofErr w:type="spellEnd"/>
      <w:r w:rsidR="00E53C32" w:rsidRPr="00E53C32">
        <w:rPr>
          <w:rFonts w:ascii="Verdana" w:hAnsi="Verdana" w:cs="Verdana"/>
          <w:bCs/>
          <w:color w:val="000000" w:themeColor="text1"/>
          <w:sz w:val="20"/>
          <w:szCs w:val="20"/>
        </w:rPr>
        <w:t xml:space="preserve"> selon l’esprit de la Charte validée en 2017</w:t>
      </w:r>
      <w:r>
        <w:rPr>
          <w:rFonts w:ascii="Verdana" w:hAnsi="Verdana" w:cs="Verdana"/>
          <w:bCs/>
          <w:color w:val="000000" w:themeColor="text1"/>
          <w:sz w:val="20"/>
          <w:szCs w:val="20"/>
        </w:rPr>
        <w:t> ;</w:t>
      </w:r>
    </w:p>
    <w:p w14:paraId="111E4CCC" w14:textId="5618C948" w:rsidR="00DB707E"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 xml:space="preserve">r, </w:t>
      </w:r>
      <w:r w:rsidRPr="00E53C32">
        <w:rPr>
          <w:rFonts w:ascii="Verdana" w:hAnsi="Verdana" w:cs="Verdana"/>
          <w:bCs/>
          <w:color w:val="000000" w:themeColor="text1"/>
          <w:sz w:val="20"/>
          <w:szCs w:val="20"/>
        </w:rPr>
        <w:t>le Secrétariat Général de la COI</w:t>
      </w:r>
      <w:r w:rsidR="00DB707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w:t>
      </w:r>
      <w:r w:rsidR="00DB707E">
        <w:rPr>
          <w:rFonts w:ascii="Verdana" w:hAnsi="Verdana" w:cs="Verdana"/>
          <w:bCs/>
          <w:color w:val="000000" w:themeColor="text1"/>
          <w:sz w:val="20"/>
          <w:szCs w:val="20"/>
        </w:rPr>
        <w:t xml:space="preserve">dans le cadre de la pérennisation du réseau SEGA-One </w:t>
      </w:r>
      <w:proofErr w:type="spellStart"/>
      <w:r w:rsidR="00DB707E">
        <w:rPr>
          <w:rFonts w:ascii="Verdana" w:hAnsi="Verdana" w:cs="Verdana"/>
          <w:bCs/>
          <w:color w:val="000000" w:themeColor="text1"/>
          <w:sz w:val="20"/>
          <w:szCs w:val="20"/>
        </w:rPr>
        <w:t>Health</w:t>
      </w:r>
      <w:proofErr w:type="spellEnd"/>
      <w:r w:rsidR="00DB707E">
        <w:rPr>
          <w:rFonts w:ascii="Verdana" w:hAnsi="Verdana" w:cs="Verdana"/>
          <w:bCs/>
          <w:color w:val="000000" w:themeColor="text1"/>
          <w:sz w:val="20"/>
          <w:szCs w:val="20"/>
        </w:rPr>
        <w:t>,</w:t>
      </w:r>
      <w:r w:rsidR="00DB707E" w:rsidRPr="00E53C32">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dans la tenue de la réunion des Ministres en charge de la santé et de l’élevage des États membres et dans la réalisation des missions de consultation en amont, </w:t>
      </w:r>
    </w:p>
    <w:p w14:paraId="4200DDB6" w14:textId="43D9EABD" w:rsidR="00E53C32" w:rsidRPr="00E53C32" w:rsidRDefault="00DB707E" w:rsidP="0031655F">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A</w:t>
      </w:r>
      <w:r w:rsidR="00E53C32" w:rsidRPr="00E53C32">
        <w:rPr>
          <w:rFonts w:ascii="Verdana" w:hAnsi="Verdana" w:cs="Verdana"/>
          <w:bCs/>
          <w:color w:val="000000" w:themeColor="text1"/>
          <w:sz w:val="20"/>
          <w:szCs w:val="20"/>
        </w:rPr>
        <w:t>ccepte</w:t>
      </w:r>
      <w:r>
        <w:rPr>
          <w:rFonts w:ascii="Verdana" w:hAnsi="Verdana" w:cs="Verdana"/>
          <w:bCs/>
          <w:color w:val="000000" w:themeColor="text1"/>
          <w:sz w:val="20"/>
          <w:szCs w:val="20"/>
        </w:rPr>
        <w:t>r</w:t>
      </w:r>
      <w:r w:rsidR="00E53C32" w:rsidRPr="00E53C32">
        <w:rPr>
          <w:rFonts w:ascii="Verdana" w:hAnsi="Verdana" w:cs="Verdana"/>
          <w:bCs/>
          <w:color w:val="000000" w:themeColor="text1"/>
          <w:sz w:val="20"/>
          <w:szCs w:val="20"/>
        </w:rPr>
        <w:t xml:space="preserve"> le principe de l’ouverture d’un compte pour accueillir les premières contributions des ministères sectoriels des Etats membres sur une base volontaire, ainsi que les recettes issues des autres sources de financement</w:t>
      </w:r>
      <w:r w:rsidR="004E51F1">
        <w:rPr>
          <w:rFonts w:ascii="Verdana" w:hAnsi="Verdana" w:cs="Verdana"/>
          <w:bCs/>
          <w:color w:val="000000" w:themeColor="text1"/>
          <w:sz w:val="20"/>
          <w:szCs w:val="20"/>
        </w:rPr>
        <w:t> ;</w:t>
      </w:r>
    </w:p>
    <w:p w14:paraId="364655B3" w14:textId="6FC0052E" w:rsidR="00E53C32" w:rsidRP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Encourage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le Secrétariat général </w:t>
      </w:r>
      <w:r w:rsidR="00DB707E">
        <w:rPr>
          <w:rFonts w:ascii="Verdana" w:hAnsi="Verdana" w:cs="Verdana"/>
          <w:bCs/>
          <w:color w:val="000000" w:themeColor="text1"/>
          <w:sz w:val="20"/>
          <w:szCs w:val="20"/>
        </w:rPr>
        <w:t>à poursuivre les démarche</w:t>
      </w:r>
      <w:r w:rsidR="0006334E">
        <w:rPr>
          <w:rFonts w:ascii="Verdana" w:hAnsi="Verdana" w:cs="Verdana"/>
          <w:bCs/>
          <w:color w:val="000000" w:themeColor="text1"/>
          <w:sz w:val="20"/>
          <w:szCs w:val="20"/>
        </w:rPr>
        <w:t>s</w:t>
      </w:r>
      <w:r w:rsidR="00DB707E">
        <w:rPr>
          <w:rFonts w:ascii="Verdana" w:hAnsi="Verdana" w:cs="Verdana"/>
          <w:bCs/>
          <w:color w:val="000000" w:themeColor="text1"/>
          <w:sz w:val="20"/>
          <w:szCs w:val="20"/>
        </w:rPr>
        <w:t xml:space="preserve"> pour l’obtention</w:t>
      </w:r>
      <w:r w:rsidRPr="00E53C32">
        <w:rPr>
          <w:rFonts w:ascii="Verdana" w:hAnsi="Verdana" w:cs="Verdana"/>
          <w:bCs/>
          <w:color w:val="000000" w:themeColor="text1"/>
          <w:sz w:val="20"/>
          <w:szCs w:val="20"/>
        </w:rPr>
        <w:t xml:space="preserve"> de futurs financements du programme santé de la COI via le réseau SEGA-One </w:t>
      </w:r>
      <w:proofErr w:type="spellStart"/>
      <w:r w:rsidRPr="00E53C32">
        <w:rPr>
          <w:rFonts w:ascii="Verdana" w:hAnsi="Verdana" w:cs="Verdana"/>
          <w:bCs/>
          <w:color w:val="000000" w:themeColor="text1"/>
          <w:sz w:val="20"/>
          <w:szCs w:val="20"/>
        </w:rPr>
        <w:t>Health</w:t>
      </w:r>
      <w:proofErr w:type="spellEnd"/>
      <w:r w:rsidR="00DB707E">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en l’occurrence</w:t>
      </w:r>
      <w:r w:rsidR="0031652F">
        <w:rPr>
          <w:rFonts w:ascii="Verdana" w:hAnsi="Verdana" w:cs="Verdana"/>
          <w:bCs/>
          <w:color w:val="000000" w:themeColor="text1"/>
          <w:sz w:val="20"/>
          <w:szCs w:val="20"/>
        </w:rPr>
        <w:t>,</w:t>
      </w:r>
      <w:r w:rsidRPr="00E53C32">
        <w:rPr>
          <w:rFonts w:ascii="Verdana" w:hAnsi="Verdana" w:cs="Verdana"/>
          <w:bCs/>
          <w:color w:val="000000" w:themeColor="text1"/>
          <w:sz w:val="20"/>
          <w:szCs w:val="20"/>
        </w:rPr>
        <w:t xml:space="preserve"> la candidature au financement du </w:t>
      </w:r>
      <w:r w:rsidR="00DB707E">
        <w:rPr>
          <w:rFonts w:ascii="Verdana" w:hAnsi="Verdana" w:cs="Verdana"/>
          <w:bCs/>
          <w:color w:val="000000" w:themeColor="text1"/>
          <w:sz w:val="20"/>
          <w:szCs w:val="20"/>
        </w:rPr>
        <w:t>« </w:t>
      </w:r>
      <w:proofErr w:type="spellStart"/>
      <w:r w:rsidRPr="00E53C32">
        <w:rPr>
          <w:rFonts w:ascii="Verdana" w:hAnsi="Verdana" w:cs="Verdana"/>
          <w:bCs/>
          <w:color w:val="000000" w:themeColor="text1"/>
          <w:sz w:val="20"/>
          <w:szCs w:val="20"/>
        </w:rPr>
        <w:t>Pandemic</w:t>
      </w:r>
      <w:proofErr w:type="spellEnd"/>
      <w:r w:rsidRPr="00E53C32">
        <w:rPr>
          <w:rFonts w:ascii="Verdana" w:hAnsi="Verdana" w:cs="Verdana"/>
          <w:bCs/>
          <w:color w:val="000000" w:themeColor="text1"/>
          <w:sz w:val="20"/>
          <w:szCs w:val="20"/>
        </w:rPr>
        <w:t xml:space="preserve"> </w:t>
      </w:r>
      <w:proofErr w:type="spellStart"/>
      <w:r w:rsidRPr="00E53C32">
        <w:rPr>
          <w:rFonts w:ascii="Verdana" w:hAnsi="Verdana" w:cs="Verdana"/>
          <w:bCs/>
          <w:color w:val="000000" w:themeColor="text1"/>
          <w:sz w:val="20"/>
          <w:szCs w:val="20"/>
        </w:rPr>
        <w:t>Fund</w:t>
      </w:r>
      <w:proofErr w:type="spellEnd"/>
      <w:r w:rsidR="00DB707E">
        <w:rPr>
          <w:rFonts w:ascii="Verdana" w:hAnsi="Verdana" w:cs="Verdana"/>
          <w:bCs/>
          <w:color w:val="000000" w:themeColor="text1"/>
          <w:sz w:val="20"/>
          <w:szCs w:val="20"/>
        </w:rPr>
        <w:t> »</w:t>
      </w:r>
      <w:r w:rsidRPr="00E53C32">
        <w:rPr>
          <w:rFonts w:ascii="Verdana" w:hAnsi="Verdana" w:cs="Verdana"/>
          <w:bCs/>
          <w:color w:val="000000" w:themeColor="text1"/>
          <w:sz w:val="20"/>
          <w:szCs w:val="20"/>
        </w:rPr>
        <w:t>,</w:t>
      </w:r>
      <w:r w:rsidR="0031655F">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ou encore les négociations directes avec les partenaires, </w:t>
      </w:r>
      <w:r w:rsidR="0031652F">
        <w:rPr>
          <w:rFonts w:ascii="Verdana" w:hAnsi="Verdana" w:cs="Verdana"/>
          <w:bCs/>
          <w:color w:val="000000" w:themeColor="text1"/>
          <w:sz w:val="20"/>
          <w:szCs w:val="20"/>
        </w:rPr>
        <w:t>dont</w:t>
      </w:r>
      <w:r w:rsidRPr="00E53C32">
        <w:rPr>
          <w:rFonts w:ascii="Verdana" w:hAnsi="Verdana" w:cs="Verdana"/>
          <w:bCs/>
          <w:color w:val="000000" w:themeColor="text1"/>
          <w:sz w:val="20"/>
          <w:szCs w:val="20"/>
        </w:rPr>
        <w:t xml:space="preserve"> le projet pour financer les suites des activités du 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avec une collaboration avec d’autres réseaux en </w:t>
      </w:r>
      <w:r w:rsidR="00DB707E">
        <w:rPr>
          <w:rFonts w:ascii="Verdana" w:hAnsi="Verdana" w:cs="Verdana"/>
          <w:bCs/>
          <w:color w:val="000000" w:themeColor="text1"/>
          <w:sz w:val="20"/>
          <w:szCs w:val="20"/>
        </w:rPr>
        <w:t xml:space="preserve">Afrique, </w:t>
      </w:r>
      <w:r w:rsidRPr="00E53C32">
        <w:rPr>
          <w:rFonts w:ascii="Verdana" w:hAnsi="Verdana" w:cs="Verdana"/>
          <w:bCs/>
          <w:color w:val="000000" w:themeColor="text1"/>
          <w:sz w:val="20"/>
          <w:szCs w:val="20"/>
        </w:rPr>
        <w:t>Asie et dans le Pacifique</w:t>
      </w:r>
      <w:r w:rsidR="004E51F1">
        <w:rPr>
          <w:rFonts w:ascii="Verdana" w:hAnsi="Verdana" w:cs="Verdana"/>
          <w:bCs/>
          <w:color w:val="000000" w:themeColor="text1"/>
          <w:sz w:val="20"/>
          <w:szCs w:val="20"/>
        </w:rPr>
        <w:t> ;</w:t>
      </w:r>
    </w:p>
    <w:p w14:paraId="435291EA" w14:textId="2B2619FF" w:rsidR="00E53C32" w:rsidRDefault="00E53C32" w:rsidP="0031655F">
      <w:pPr>
        <w:pStyle w:val="Sansinterligne"/>
        <w:numPr>
          <w:ilvl w:val="0"/>
          <w:numId w:val="2"/>
        </w:numPr>
        <w:spacing w:after="12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w:t>
      </w:r>
      <w:r w:rsidR="00DB707E">
        <w:rPr>
          <w:rFonts w:ascii="Verdana" w:hAnsi="Verdana" w:cs="Verdana"/>
          <w:bCs/>
          <w:color w:val="000000" w:themeColor="text1"/>
          <w:sz w:val="20"/>
          <w:szCs w:val="20"/>
        </w:rPr>
        <w:t>re</w:t>
      </w:r>
      <w:r w:rsidRPr="00E53C32">
        <w:rPr>
          <w:rFonts w:ascii="Verdana" w:hAnsi="Verdana" w:cs="Verdana"/>
          <w:bCs/>
          <w:color w:val="000000" w:themeColor="text1"/>
          <w:sz w:val="20"/>
          <w:szCs w:val="20"/>
        </w:rPr>
        <w:t xml:space="preserve"> note de l’importance des partenariats pour le réseau SEGA-One </w:t>
      </w:r>
      <w:proofErr w:type="spellStart"/>
      <w:r w:rsidRPr="00E53C32">
        <w:rPr>
          <w:rFonts w:ascii="Verdana" w:hAnsi="Verdana" w:cs="Verdana"/>
          <w:bCs/>
          <w:color w:val="000000" w:themeColor="text1"/>
          <w:sz w:val="20"/>
          <w:szCs w:val="20"/>
        </w:rPr>
        <w:t>Health</w:t>
      </w:r>
      <w:proofErr w:type="spellEnd"/>
      <w:r w:rsidRPr="00E53C32">
        <w:rPr>
          <w:rFonts w:ascii="Verdana" w:hAnsi="Verdana" w:cs="Verdana"/>
          <w:bCs/>
          <w:color w:val="000000" w:themeColor="text1"/>
          <w:sz w:val="20"/>
          <w:szCs w:val="20"/>
        </w:rPr>
        <w:t xml:space="preserve">, du besoin de validation dans l’urgence des conventions y afférentes dans le cadre des appels à projet et des urgences, et </w:t>
      </w:r>
      <w:r w:rsidR="00DB707E">
        <w:rPr>
          <w:rFonts w:ascii="Verdana" w:hAnsi="Verdana" w:cs="Verdana"/>
          <w:bCs/>
          <w:color w:val="000000" w:themeColor="text1"/>
          <w:sz w:val="20"/>
          <w:szCs w:val="20"/>
        </w:rPr>
        <w:t xml:space="preserve">de </w:t>
      </w:r>
      <w:r w:rsidRPr="00E53C32">
        <w:rPr>
          <w:rFonts w:ascii="Verdana" w:hAnsi="Verdana" w:cs="Verdana"/>
          <w:bCs/>
          <w:color w:val="000000" w:themeColor="text1"/>
          <w:sz w:val="20"/>
          <w:szCs w:val="20"/>
        </w:rPr>
        <w:t>demande</w:t>
      </w:r>
      <w:r w:rsidR="00DB707E">
        <w:rPr>
          <w:rFonts w:ascii="Verdana" w:hAnsi="Verdana" w:cs="Verdana"/>
          <w:bCs/>
          <w:color w:val="000000" w:themeColor="text1"/>
          <w:sz w:val="20"/>
          <w:szCs w:val="20"/>
        </w:rPr>
        <w:t>r</w:t>
      </w:r>
      <w:r w:rsidRPr="00E53C32">
        <w:rPr>
          <w:rFonts w:ascii="Verdana" w:hAnsi="Verdana" w:cs="Verdana"/>
          <w:bCs/>
          <w:color w:val="000000" w:themeColor="text1"/>
          <w:sz w:val="20"/>
          <w:szCs w:val="20"/>
        </w:rPr>
        <w:t xml:space="preserve"> au Secrétariat dans ce cadre précis de soumettre les conventions pour une procédure de validation </w:t>
      </w:r>
      <w:r w:rsidR="00DB707E">
        <w:rPr>
          <w:rFonts w:ascii="Verdana" w:hAnsi="Verdana" w:cs="Verdana"/>
          <w:bCs/>
          <w:color w:val="000000" w:themeColor="text1"/>
          <w:sz w:val="20"/>
          <w:szCs w:val="20"/>
        </w:rPr>
        <w:t>écrite</w:t>
      </w:r>
      <w:r w:rsidRPr="00E53C32">
        <w:rPr>
          <w:rFonts w:ascii="Verdana" w:hAnsi="Verdana" w:cs="Verdana"/>
          <w:bCs/>
          <w:color w:val="000000" w:themeColor="text1"/>
          <w:sz w:val="20"/>
          <w:szCs w:val="20"/>
        </w:rPr>
        <w:t>,</w:t>
      </w:r>
      <w:r w:rsidR="00043555">
        <w:rPr>
          <w:rFonts w:ascii="Verdana" w:hAnsi="Verdana" w:cs="Verdana"/>
          <w:bCs/>
          <w:color w:val="000000" w:themeColor="text1"/>
          <w:sz w:val="20"/>
          <w:szCs w:val="20"/>
        </w:rPr>
        <w:t xml:space="preserve"> dans </w:t>
      </w:r>
      <w:r w:rsidR="0031655F">
        <w:rPr>
          <w:rFonts w:ascii="Verdana" w:hAnsi="Verdana" w:cs="Verdana"/>
          <w:bCs/>
          <w:color w:val="000000" w:themeColor="text1"/>
          <w:sz w:val="20"/>
          <w:szCs w:val="20"/>
        </w:rPr>
        <w:t>un délai</w:t>
      </w:r>
      <w:r w:rsidRPr="00E53C32">
        <w:rPr>
          <w:rFonts w:ascii="Verdana" w:hAnsi="Verdana" w:cs="Verdana"/>
          <w:bCs/>
          <w:color w:val="000000" w:themeColor="text1"/>
          <w:sz w:val="20"/>
          <w:szCs w:val="20"/>
        </w:rPr>
        <w:t xml:space="preserve"> de 7 jours.</w:t>
      </w:r>
    </w:p>
    <w:p w14:paraId="6802C2F0" w14:textId="77777777" w:rsidR="00414EF2" w:rsidRPr="00E53C32" w:rsidRDefault="00414EF2" w:rsidP="004E51F1">
      <w:pPr>
        <w:pStyle w:val="Sansinterligne"/>
        <w:spacing w:before="120" w:after="0"/>
        <w:ind w:left="567"/>
        <w:jc w:val="both"/>
        <w:rPr>
          <w:rFonts w:ascii="Verdana" w:hAnsi="Verdana" w:cs="Verdana"/>
          <w:bCs/>
          <w:color w:val="000000" w:themeColor="text1"/>
          <w:sz w:val="20"/>
          <w:szCs w:val="20"/>
        </w:rPr>
      </w:pPr>
    </w:p>
    <w:p w14:paraId="4A2CE3CC" w14:textId="77777777" w:rsidR="00E53C32" w:rsidRPr="00975A8B" w:rsidRDefault="00E53C32" w:rsidP="00FA339B">
      <w:pPr>
        <w:pStyle w:val="Sansinterligne"/>
        <w:jc w:val="both"/>
        <w:rPr>
          <w:rFonts w:ascii="Verdana" w:hAnsi="Verdana"/>
          <w:sz w:val="20"/>
          <w:szCs w:val="20"/>
        </w:rPr>
      </w:pPr>
    </w:p>
    <w:p w14:paraId="2DD60BFA" w14:textId="0B4FAC1F" w:rsidR="00573257" w:rsidRPr="003B7752" w:rsidRDefault="00573257" w:rsidP="00043555">
      <w:pPr>
        <w:pStyle w:val="Paragraphedeliste"/>
        <w:numPr>
          <w:ilvl w:val="0"/>
          <w:numId w:val="1"/>
        </w:numPr>
        <w:spacing w:before="240" w:after="120"/>
        <w:outlineLvl w:val="0"/>
        <w:rPr>
          <w:rFonts w:ascii="Verdana" w:eastAsiaTheme="minorEastAsia" w:hAnsi="Verdana"/>
          <w:b/>
          <w:color w:val="0070C0"/>
        </w:rPr>
      </w:pPr>
      <w:r w:rsidRPr="003B7752">
        <w:rPr>
          <w:rFonts w:ascii="Verdana" w:eastAsiaTheme="minorEastAsia" w:hAnsi="Verdana"/>
          <w:b/>
          <w:color w:val="0070C0"/>
        </w:rPr>
        <w:t>Rappel des décisions antérieur</w:t>
      </w:r>
      <w:r w:rsidR="004A63E1">
        <w:rPr>
          <w:rFonts w:ascii="Verdana" w:eastAsiaTheme="minorEastAsia" w:hAnsi="Verdana"/>
          <w:b/>
          <w:color w:val="0070C0"/>
        </w:rPr>
        <w:t>e</w:t>
      </w:r>
      <w:r w:rsidRPr="003B7752">
        <w:rPr>
          <w:rFonts w:ascii="Verdana" w:eastAsiaTheme="minorEastAsia" w:hAnsi="Verdana"/>
          <w:b/>
          <w:color w:val="0070C0"/>
        </w:rPr>
        <w:t>s</w:t>
      </w:r>
    </w:p>
    <w:p w14:paraId="22654CE7" w14:textId="10A3CC2A" w:rsidR="00CC3C78" w:rsidRPr="00043555" w:rsidRDefault="004A63E1" w:rsidP="00CC3C78">
      <w:pPr>
        <w:pStyle w:val="Sansinterligne"/>
        <w:jc w:val="both"/>
        <w:rPr>
          <w:rFonts w:ascii="Verdana" w:hAnsi="Verdana"/>
          <w:b/>
          <w:i/>
          <w:iCs/>
          <w:sz w:val="20"/>
          <w:szCs w:val="20"/>
        </w:rPr>
      </w:pPr>
      <w:r w:rsidRPr="00043555">
        <w:rPr>
          <w:rFonts w:ascii="Verdana" w:hAnsi="Verdana"/>
          <w:b/>
          <w:i/>
          <w:iCs/>
          <w:color w:val="000000" w:themeColor="text1"/>
          <w:sz w:val="20"/>
          <w:szCs w:val="20"/>
        </w:rPr>
        <w:t xml:space="preserve">Cf. Décision 1. Santé et réseau SEGA-One </w:t>
      </w:r>
      <w:proofErr w:type="spellStart"/>
      <w:r w:rsidRPr="00043555">
        <w:rPr>
          <w:rFonts w:ascii="Verdana" w:hAnsi="Verdana"/>
          <w:b/>
          <w:i/>
          <w:iCs/>
          <w:color w:val="000000" w:themeColor="text1"/>
          <w:sz w:val="20"/>
          <w:szCs w:val="20"/>
        </w:rPr>
        <w:t>Health</w:t>
      </w:r>
      <w:proofErr w:type="spellEnd"/>
      <w:r w:rsidRPr="00043555">
        <w:rPr>
          <w:rFonts w:ascii="Verdana" w:hAnsi="Verdana"/>
          <w:b/>
          <w:i/>
          <w:iCs/>
          <w:color w:val="000000" w:themeColor="text1"/>
          <w:sz w:val="20"/>
          <w:szCs w:val="20"/>
        </w:rPr>
        <w:t xml:space="preserve">, Comité des OPL 02/2021, 23-24 Novembre </w:t>
      </w:r>
      <w:proofErr w:type="gramStart"/>
      <w:r w:rsidRPr="00043555">
        <w:rPr>
          <w:rFonts w:ascii="Verdana" w:hAnsi="Verdana"/>
          <w:b/>
          <w:i/>
          <w:iCs/>
          <w:color w:val="000000" w:themeColor="text1"/>
          <w:sz w:val="20"/>
          <w:szCs w:val="20"/>
        </w:rPr>
        <w:t>202</w:t>
      </w:r>
      <w:r w:rsidR="00043555" w:rsidRPr="00043555">
        <w:rPr>
          <w:rFonts w:ascii="Verdana" w:hAnsi="Verdana"/>
          <w:b/>
          <w:i/>
          <w:iCs/>
          <w:color w:val="000000" w:themeColor="text1"/>
          <w:sz w:val="20"/>
          <w:szCs w:val="20"/>
        </w:rPr>
        <w:t>1</w:t>
      </w:r>
      <w:r w:rsidR="00CC3C78" w:rsidRPr="00043555">
        <w:rPr>
          <w:rFonts w:ascii="Verdana" w:hAnsi="Verdana"/>
          <w:b/>
          <w:i/>
          <w:iCs/>
          <w:color w:val="000000" w:themeColor="text1"/>
          <w:sz w:val="20"/>
          <w:szCs w:val="20"/>
        </w:rPr>
        <w:t>:</w:t>
      </w:r>
      <w:proofErr w:type="gramEnd"/>
    </w:p>
    <w:p w14:paraId="1C976862" w14:textId="552E77A4" w:rsidR="004A63E1" w:rsidRPr="00043555" w:rsidRDefault="004A63E1" w:rsidP="00CC3C78">
      <w:pPr>
        <w:pStyle w:val="Sansinterligne"/>
        <w:jc w:val="both"/>
        <w:rPr>
          <w:rFonts w:ascii="Verdana" w:hAnsi="Verdana"/>
          <w:bCs/>
          <w:sz w:val="20"/>
          <w:szCs w:val="20"/>
        </w:rPr>
      </w:pPr>
      <w:r w:rsidRPr="00043555">
        <w:rPr>
          <w:rFonts w:ascii="Verdana" w:hAnsi="Verdana"/>
          <w:bCs/>
          <w:sz w:val="20"/>
          <w:szCs w:val="20"/>
        </w:rPr>
        <w:t>Le conseil des ministres</w:t>
      </w:r>
      <w:r w:rsidR="00043555">
        <w:rPr>
          <w:rFonts w:ascii="Verdana" w:hAnsi="Verdana"/>
          <w:bCs/>
          <w:sz w:val="20"/>
          <w:szCs w:val="20"/>
        </w:rPr>
        <w:t> :</w:t>
      </w:r>
    </w:p>
    <w:p w14:paraId="77A65F5D"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Remercie l’Agence française de développement (AFD) et l’Union européenne pour leur soutien dans la lutte contre la pandémie de Covid-19 dans les États membres de la COI, l’épidémie de fièvre aphteuse à Maurice et la fièvre de la Vallée du Rift à Madagascar </w:t>
      </w:r>
    </w:p>
    <w:p w14:paraId="44A55FE1" w14:textId="77777777" w:rsidR="00E53C32" w:rsidRPr="00043555" w:rsidRDefault="00E53C32" w:rsidP="00E53C32">
      <w:pPr>
        <w:pStyle w:val="Sansinterligne"/>
        <w:numPr>
          <w:ilvl w:val="0"/>
          <w:numId w:val="4"/>
        </w:numPr>
        <w:spacing w:after="120"/>
        <w:jc w:val="both"/>
        <w:rPr>
          <w:rFonts w:ascii="Verdana" w:hAnsi="Verdana" w:cs="Verdana"/>
          <w:bCs/>
          <w:sz w:val="20"/>
          <w:szCs w:val="20"/>
        </w:rPr>
      </w:pPr>
      <w:r w:rsidRPr="00043555">
        <w:rPr>
          <w:rFonts w:ascii="Verdana" w:hAnsi="Verdana"/>
          <w:bCs/>
          <w:sz w:val="20"/>
          <w:szCs w:val="20"/>
        </w:rPr>
        <w:t>Prend note du rapport de mise en œuvre du plan d’urgence et du plan de riposte de la COI contre la Covid-19 et félicite le Secrétariat général et l’équipe de l’Unité de Veille sanitaire pour les résultats obtenus à ce jour</w:t>
      </w:r>
      <w:r w:rsidRPr="00043555">
        <w:rPr>
          <w:rFonts w:ascii="Verdana" w:hAnsi="Verdana" w:cs="Verdana"/>
          <w:bCs/>
          <w:sz w:val="20"/>
          <w:szCs w:val="20"/>
        </w:rPr>
        <w:t xml:space="preserve"> ; </w:t>
      </w:r>
    </w:p>
    <w:p w14:paraId="175C2690"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Est favorable à effectuer, pour chaque pays, un plaidoyer auprès des autorités adéquates, pour la mise en place, lorsque nécessaire, d’un mécanisme de facilitation de dédouanement des équipements remis dans le cadre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visant à prévenir ou riposter à des crises sanitaires ;</w:t>
      </w:r>
    </w:p>
    <w:p w14:paraId="4540246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Continuera à appuyer le Secrétariat général à veiller à ce que les ministères sectoriels effectuent à temps les réceptions techniques et les réceptions officielles des équipements reçus dans le cadre du réseau SEGA-One </w:t>
      </w:r>
      <w:proofErr w:type="spellStart"/>
      <w:r w:rsidRPr="00043555">
        <w:rPr>
          <w:rFonts w:ascii="Verdana" w:hAnsi="Verdana"/>
          <w:sz w:val="20"/>
          <w:szCs w:val="20"/>
        </w:rPr>
        <w:t>Health</w:t>
      </w:r>
      <w:proofErr w:type="spellEnd"/>
      <w:r w:rsidRPr="00043555">
        <w:rPr>
          <w:rFonts w:ascii="Verdana" w:hAnsi="Verdana"/>
          <w:sz w:val="20"/>
          <w:szCs w:val="20"/>
        </w:rPr>
        <w:t xml:space="preserve"> ; </w:t>
      </w:r>
    </w:p>
    <w:p w14:paraId="48C13ED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Prend note de l’avancement du programme FETP (formation en épidémiologie de terrain) et demande au Secrétariat général de soumettre dans les meilleurs délais les différentes conventions de ce programme pour validation et de continuer à explorer les pistes de financement de ce programme après la première cohorte de Master ;</w:t>
      </w:r>
    </w:p>
    <w:p w14:paraId="38947328"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lastRenderedPageBreak/>
        <w:t xml:space="preserve">Est favorable à l’officialisation du FETP </w:t>
      </w:r>
      <w:proofErr w:type="spellStart"/>
      <w:r w:rsidRPr="00043555">
        <w:rPr>
          <w:rFonts w:ascii="Verdana" w:hAnsi="Verdana"/>
          <w:sz w:val="20"/>
          <w:szCs w:val="20"/>
        </w:rPr>
        <w:t>alumni</w:t>
      </w:r>
      <w:proofErr w:type="spellEnd"/>
      <w:r w:rsidRPr="00043555">
        <w:rPr>
          <w:rFonts w:ascii="Verdana" w:hAnsi="Verdana"/>
          <w:sz w:val="20"/>
          <w:szCs w:val="20"/>
        </w:rPr>
        <w:t xml:space="preserve"> de la COI dans le cadre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et demande au Secrétariat général de soumettre à la prochaine réunion des instances les orientations de ce sous-réseau en termes d’animation et d’activités ;</w:t>
      </w:r>
    </w:p>
    <w:p w14:paraId="32129016"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Prend note de la réflexion sur la pérennisation du réseau SEGA One </w:t>
      </w:r>
      <w:proofErr w:type="spellStart"/>
      <w:r w:rsidRPr="00043555">
        <w:rPr>
          <w:rFonts w:ascii="Verdana" w:hAnsi="Verdana"/>
          <w:sz w:val="20"/>
          <w:szCs w:val="20"/>
        </w:rPr>
        <w:t>Health</w:t>
      </w:r>
      <w:proofErr w:type="spellEnd"/>
      <w:r w:rsidRPr="00043555">
        <w:rPr>
          <w:rFonts w:ascii="Verdana" w:hAnsi="Verdana"/>
          <w:sz w:val="20"/>
          <w:szCs w:val="20"/>
        </w:rPr>
        <w:t xml:space="preserve"> (Institut Régional de Santé au sein de la COI et politique régionale de santé) et demande au Secrétariat général de soumettre dès que possible l’avis du comité ministériel sectoriel pour pouvoir statuer sur ces sujets ;</w:t>
      </w:r>
    </w:p>
    <w:p w14:paraId="0D2E6B92" w14:textId="77777777" w:rsidR="00E53C32" w:rsidRPr="00043555" w:rsidRDefault="00E53C32" w:rsidP="00E53C32">
      <w:pPr>
        <w:pStyle w:val="Sansinterligne"/>
        <w:numPr>
          <w:ilvl w:val="0"/>
          <w:numId w:val="4"/>
        </w:numPr>
        <w:jc w:val="both"/>
        <w:rPr>
          <w:rFonts w:ascii="Verdana" w:hAnsi="Verdana"/>
          <w:sz w:val="20"/>
          <w:szCs w:val="20"/>
        </w:rPr>
      </w:pPr>
      <w:r w:rsidRPr="00043555">
        <w:rPr>
          <w:rFonts w:ascii="Verdana" w:hAnsi="Verdana"/>
          <w:sz w:val="20"/>
          <w:szCs w:val="20"/>
        </w:rPr>
        <w:t xml:space="preserve">Encourage les efforts en cours pour renforcer les partenariats au bénéfice du réseau SEGA One </w:t>
      </w:r>
      <w:proofErr w:type="spellStart"/>
      <w:r w:rsidRPr="00043555">
        <w:rPr>
          <w:rFonts w:ascii="Verdana" w:hAnsi="Verdana"/>
          <w:sz w:val="20"/>
          <w:szCs w:val="20"/>
        </w:rPr>
        <w:t>Health</w:t>
      </w:r>
      <w:proofErr w:type="spellEnd"/>
      <w:r w:rsidRPr="00043555">
        <w:rPr>
          <w:rFonts w:ascii="Verdana" w:hAnsi="Verdana"/>
          <w:sz w:val="20"/>
          <w:szCs w:val="20"/>
        </w:rPr>
        <w:t> ;</w:t>
      </w:r>
    </w:p>
    <w:p w14:paraId="3344A950" w14:textId="77777777" w:rsidR="00CC3C78" w:rsidRPr="00975A8B" w:rsidRDefault="00CC3C78" w:rsidP="00CC3C78">
      <w:pPr>
        <w:spacing w:before="240" w:after="120"/>
        <w:outlineLvl w:val="0"/>
        <w:rPr>
          <w:rFonts w:ascii="Verdana" w:eastAsiaTheme="minorEastAsia" w:hAnsi="Verdana"/>
          <w:b/>
          <w:color w:val="0070C0"/>
          <w:sz w:val="20"/>
          <w:szCs w:val="20"/>
        </w:rPr>
      </w:pPr>
    </w:p>
    <w:p w14:paraId="437E2C83" w14:textId="01B10A48" w:rsidR="00573257" w:rsidRPr="003B7752" w:rsidRDefault="00573257" w:rsidP="00EF32B4">
      <w:pPr>
        <w:pStyle w:val="Paragraphedeliste"/>
        <w:numPr>
          <w:ilvl w:val="0"/>
          <w:numId w:val="10"/>
        </w:numPr>
        <w:spacing w:before="240" w:after="120"/>
        <w:outlineLvl w:val="0"/>
        <w:rPr>
          <w:rFonts w:ascii="Verdana" w:eastAsiaTheme="minorEastAsia" w:hAnsi="Verdana"/>
          <w:b/>
          <w:color w:val="0070C0"/>
        </w:rPr>
      </w:pPr>
      <w:r w:rsidRPr="003B7752">
        <w:rPr>
          <w:rFonts w:ascii="Verdana" w:eastAsiaTheme="minorEastAsia" w:hAnsi="Verdana"/>
          <w:b/>
          <w:color w:val="0070C0"/>
        </w:rPr>
        <w:t>Annexes</w:t>
      </w:r>
      <w:r w:rsidR="005A37FA" w:rsidRPr="003B7752">
        <w:rPr>
          <w:rFonts w:ascii="Verdana" w:eastAsiaTheme="minorEastAsia" w:hAnsi="Verdana"/>
          <w:b/>
          <w:color w:val="0070C0"/>
        </w:rPr>
        <w:t xml:space="preserve"> (fichiers joints)</w:t>
      </w:r>
    </w:p>
    <w:p w14:paraId="2AB8471B" w14:textId="0EDBB8C9" w:rsidR="004A63E1"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Annexes </w:t>
      </w:r>
      <w:proofErr w:type="gramStart"/>
      <w:r w:rsidRPr="00975A8B">
        <w:rPr>
          <w:rFonts w:ascii="Verdana" w:eastAsiaTheme="minorEastAsia" w:hAnsi="Verdana"/>
          <w:bCs/>
          <w:color w:val="000000" w:themeColor="text1"/>
          <w:sz w:val="20"/>
          <w:szCs w:val="20"/>
        </w:rPr>
        <w:t>1:</w:t>
      </w:r>
      <w:proofErr w:type="gramEnd"/>
      <w:r w:rsidRPr="00975A8B">
        <w:rPr>
          <w:rFonts w:ascii="Verdana" w:eastAsiaTheme="minorEastAsia" w:hAnsi="Verdana"/>
          <w:bCs/>
          <w:color w:val="000000" w:themeColor="text1"/>
          <w:sz w:val="20"/>
          <w:szCs w:val="20"/>
        </w:rPr>
        <w:t xml:space="preserve"> </w:t>
      </w:r>
      <w:r w:rsidR="004A63E1">
        <w:rPr>
          <w:rFonts w:ascii="Verdana" w:eastAsiaTheme="minorEastAsia" w:hAnsi="Verdana"/>
          <w:bCs/>
          <w:color w:val="000000" w:themeColor="text1"/>
          <w:sz w:val="20"/>
          <w:szCs w:val="20"/>
        </w:rPr>
        <w:t>Réalisations dans le cadre des plans d’urgence et de riposte contre la covid-19</w:t>
      </w:r>
    </w:p>
    <w:p w14:paraId="7FE42D6A" w14:textId="4264ABED" w:rsidR="005A37FA" w:rsidRPr="00975A8B" w:rsidRDefault="004A63E1" w:rsidP="000B0C8D">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2 : </w:t>
      </w:r>
      <w:r w:rsidR="00E53C32">
        <w:rPr>
          <w:rFonts w:ascii="Verdana" w:eastAsiaTheme="minorEastAsia" w:hAnsi="Verdana"/>
          <w:bCs/>
          <w:color w:val="000000" w:themeColor="text1"/>
          <w:sz w:val="20"/>
          <w:szCs w:val="20"/>
        </w:rPr>
        <w:t xml:space="preserve">Conclusions de l’atelier de retour d’expérience sur la gestion de la crise </w:t>
      </w:r>
      <w:r w:rsidR="00414EF2">
        <w:rPr>
          <w:rFonts w:ascii="Verdana" w:eastAsiaTheme="minorEastAsia" w:hAnsi="Verdana"/>
          <w:bCs/>
          <w:color w:val="000000" w:themeColor="text1"/>
          <w:sz w:val="20"/>
          <w:szCs w:val="20"/>
        </w:rPr>
        <w:t xml:space="preserve">de covid-19 dans le cadre du réseau SEGA-One </w:t>
      </w:r>
      <w:proofErr w:type="spellStart"/>
      <w:r w:rsidR="00414EF2">
        <w:rPr>
          <w:rFonts w:ascii="Verdana" w:eastAsiaTheme="minorEastAsia" w:hAnsi="Verdana"/>
          <w:bCs/>
          <w:color w:val="000000" w:themeColor="text1"/>
          <w:sz w:val="20"/>
          <w:szCs w:val="20"/>
        </w:rPr>
        <w:t>Health</w:t>
      </w:r>
      <w:proofErr w:type="spellEnd"/>
      <w:r>
        <w:rPr>
          <w:rFonts w:ascii="Verdana" w:eastAsiaTheme="minorEastAsia" w:hAnsi="Verdana"/>
          <w:bCs/>
          <w:color w:val="000000" w:themeColor="text1"/>
          <w:sz w:val="20"/>
          <w:szCs w:val="20"/>
        </w:rPr>
        <w:t>, validées par le COPIL</w:t>
      </w:r>
    </w:p>
    <w:p w14:paraId="1F820D60" w14:textId="17E167AC" w:rsidR="004A63E1"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 </w:t>
      </w:r>
      <w:r w:rsidR="004A63E1">
        <w:rPr>
          <w:rFonts w:ascii="Verdana" w:eastAsiaTheme="minorEastAsia" w:hAnsi="Verdana"/>
          <w:bCs/>
          <w:color w:val="000000" w:themeColor="text1"/>
          <w:sz w:val="20"/>
          <w:szCs w:val="20"/>
        </w:rPr>
        <w:t>3</w:t>
      </w:r>
      <w:r w:rsidRPr="00975A8B">
        <w:rPr>
          <w:rFonts w:ascii="Verdana" w:eastAsiaTheme="minorEastAsia" w:hAnsi="Verdana"/>
          <w:bCs/>
          <w:color w:val="000000" w:themeColor="text1"/>
          <w:sz w:val="20"/>
          <w:szCs w:val="20"/>
        </w:rPr>
        <w:t> :</w:t>
      </w:r>
      <w:r w:rsidR="004A63E1">
        <w:rPr>
          <w:rFonts w:ascii="Verdana" w:eastAsiaTheme="minorEastAsia" w:hAnsi="Verdana"/>
          <w:bCs/>
          <w:color w:val="000000" w:themeColor="text1"/>
          <w:sz w:val="20"/>
          <w:szCs w:val="20"/>
        </w:rPr>
        <w:t xml:space="preserve"> Charte du réseau SEGA-One </w:t>
      </w:r>
      <w:proofErr w:type="spellStart"/>
      <w:r w:rsidR="004A63E1">
        <w:rPr>
          <w:rFonts w:ascii="Verdana" w:eastAsiaTheme="minorEastAsia" w:hAnsi="Verdana"/>
          <w:bCs/>
          <w:color w:val="000000" w:themeColor="text1"/>
          <w:sz w:val="20"/>
          <w:szCs w:val="20"/>
        </w:rPr>
        <w:t>Health</w:t>
      </w:r>
      <w:proofErr w:type="spellEnd"/>
      <w:r w:rsidR="004A63E1">
        <w:rPr>
          <w:rFonts w:ascii="Verdana" w:eastAsiaTheme="minorEastAsia" w:hAnsi="Verdana"/>
          <w:bCs/>
          <w:color w:val="000000" w:themeColor="text1"/>
          <w:sz w:val="20"/>
          <w:szCs w:val="20"/>
        </w:rPr>
        <w:t xml:space="preserve"> (Cf Article 8)</w:t>
      </w:r>
    </w:p>
    <w:p w14:paraId="4A8898A1" w14:textId="32C6396C" w:rsidR="004A63E1" w:rsidRDefault="004A63E1" w:rsidP="004A63E1">
      <w:pPr>
        <w:pStyle w:val="Sansinterligne"/>
        <w:numPr>
          <w:ilvl w:val="0"/>
          <w:numId w:val="7"/>
        </w:numPr>
        <w:spacing w:after="120"/>
        <w:jc w:val="both"/>
        <w:rPr>
          <w:rFonts w:ascii="Verdana" w:eastAsiaTheme="minorEastAsia" w:hAnsi="Verdana"/>
          <w:bCs/>
          <w:color w:val="000000" w:themeColor="text1"/>
          <w:sz w:val="20"/>
          <w:szCs w:val="20"/>
        </w:rPr>
      </w:pPr>
      <w:r w:rsidRPr="00975A8B">
        <w:rPr>
          <w:rFonts w:ascii="Verdana" w:eastAsiaTheme="minorEastAsia" w:hAnsi="Verdana"/>
          <w:bCs/>
          <w:color w:val="000000" w:themeColor="text1"/>
          <w:sz w:val="20"/>
          <w:szCs w:val="20"/>
        </w:rPr>
        <w:t xml:space="preserve">Annexe </w:t>
      </w:r>
      <w:r>
        <w:rPr>
          <w:rFonts w:ascii="Verdana" w:eastAsiaTheme="minorEastAsia" w:hAnsi="Verdana"/>
          <w:bCs/>
          <w:color w:val="000000" w:themeColor="text1"/>
          <w:sz w:val="20"/>
          <w:szCs w:val="20"/>
        </w:rPr>
        <w:t>4</w:t>
      </w:r>
      <w:r w:rsidRPr="00975A8B">
        <w:rPr>
          <w:rFonts w:ascii="Verdana" w:eastAsiaTheme="minorEastAsia" w:hAnsi="Verdana"/>
          <w:bCs/>
          <w:color w:val="000000" w:themeColor="text1"/>
          <w:sz w:val="20"/>
          <w:szCs w:val="20"/>
        </w:rPr>
        <w:t> :</w:t>
      </w:r>
      <w:r>
        <w:rPr>
          <w:rFonts w:ascii="Verdana" w:eastAsiaTheme="minorEastAsia" w:hAnsi="Verdana"/>
          <w:bCs/>
          <w:color w:val="000000" w:themeColor="text1"/>
          <w:sz w:val="20"/>
          <w:szCs w:val="20"/>
        </w:rPr>
        <w:t xml:space="preserve"> Pérennisation – Les sources de financement prévues pour le réseau SEGA-One </w:t>
      </w:r>
      <w:proofErr w:type="spellStart"/>
      <w:r>
        <w:rPr>
          <w:rFonts w:ascii="Verdana" w:eastAsiaTheme="minorEastAsia" w:hAnsi="Verdana"/>
          <w:bCs/>
          <w:color w:val="000000" w:themeColor="text1"/>
          <w:sz w:val="20"/>
          <w:szCs w:val="20"/>
        </w:rPr>
        <w:t>Health</w:t>
      </w:r>
      <w:proofErr w:type="spellEnd"/>
    </w:p>
    <w:p w14:paraId="32898337" w14:textId="2DF5F880" w:rsidR="005A37FA" w:rsidRPr="004A63E1" w:rsidRDefault="004A63E1" w:rsidP="004A63E1">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5 : </w:t>
      </w:r>
      <w:r w:rsidR="00414EF2" w:rsidRPr="004A63E1">
        <w:rPr>
          <w:rFonts w:ascii="Verdana" w:eastAsiaTheme="minorEastAsia" w:hAnsi="Verdana"/>
          <w:bCs/>
          <w:color w:val="000000" w:themeColor="text1"/>
          <w:sz w:val="20"/>
          <w:szCs w:val="20"/>
        </w:rPr>
        <w:t>Projet de convention cadre sur le master FETP</w:t>
      </w:r>
    </w:p>
    <w:p w14:paraId="227DDC50" w14:textId="7995B95A" w:rsidR="00414EF2" w:rsidRPr="00975A8B" w:rsidRDefault="00414EF2" w:rsidP="004A63E1">
      <w:pPr>
        <w:pStyle w:val="Sansinterligne"/>
        <w:spacing w:after="120"/>
        <w:jc w:val="both"/>
        <w:rPr>
          <w:rFonts w:ascii="Verdana" w:eastAsiaTheme="minorEastAsia" w:hAnsi="Verdana"/>
          <w:bCs/>
          <w:color w:val="000000" w:themeColor="text1"/>
          <w:sz w:val="20"/>
          <w:szCs w:val="20"/>
        </w:rPr>
      </w:pPr>
    </w:p>
    <w:sectPr w:rsidR="00414EF2" w:rsidRPr="00975A8B" w:rsidSect="00FD1410">
      <w:headerReference w:type="default" r:id="rId8"/>
      <w:footerReference w:type="default" r:id="rId9"/>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D8B4" w14:textId="77777777" w:rsidR="00443E14" w:rsidRDefault="00443E14">
      <w:pPr>
        <w:spacing w:after="0"/>
      </w:pPr>
      <w:r>
        <w:separator/>
      </w:r>
    </w:p>
  </w:endnote>
  <w:endnote w:type="continuationSeparator" w:id="0">
    <w:p w14:paraId="00684DAC" w14:textId="77777777" w:rsidR="00443E14" w:rsidRDefault="00443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A6B5" w14:textId="77777777" w:rsidR="00443E14" w:rsidRDefault="00443E14">
      <w:pPr>
        <w:spacing w:after="0"/>
      </w:pPr>
      <w:r>
        <w:separator/>
      </w:r>
    </w:p>
  </w:footnote>
  <w:footnote w:type="continuationSeparator" w:id="0">
    <w:p w14:paraId="64602AEE" w14:textId="77777777" w:rsidR="00443E14" w:rsidRDefault="00443E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6AD4D9F1"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971325" w:rsidRPr="00971325">
      <w:rPr>
        <w:rFonts w:ascii="Verdana" w:hAnsi="Verdana"/>
        <w:b/>
        <w:bCs/>
        <w:color w:val="000000" w:themeColor="text1"/>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2"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9"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9"/>
  </w:num>
  <w:num w:numId="2" w16cid:durableId="1622177959">
    <w:abstractNumId w:val="7"/>
  </w:num>
  <w:num w:numId="3" w16cid:durableId="224488922">
    <w:abstractNumId w:val="0"/>
  </w:num>
  <w:num w:numId="4" w16cid:durableId="1031418589">
    <w:abstractNumId w:val="4"/>
  </w:num>
  <w:num w:numId="5" w16cid:durableId="537275418">
    <w:abstractNumId w:val="5"/>
  </w:num>
  <w:num w:numId="6" w16cid:durableId="1101922852">
    <w:abstractNumId w:val="10"/>
  </w:num>
  <w:num w:numId="7" w16cid:durableId="1409113037">
    <w:abstractNumId w:val="2"/>
  </w:num>
  <w:num w:numId="8" w16cid:durableId="2116367656">
    <w:abstractNumId w:val="8"/>
  </w:num>
  <w:num w:numId="9" w16cid:durableId="1272469705">
    <w:abstractNumId w:val="1"/>
  </w:num>
  <w:num w:numId="10" w16cid:durableId="740105362">
    <w:abstractNumId w:val="6"/>
  </w:num>
  <w:num w:numId="11" w16cid:durableId="20246276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103D8"/>
    <w:rsid w:val="00014795"/>
    <w:rsid w:val="000207F2"/>
    <w:rsid w:val="00022C64"/>
    <w:rsid w:val="00027045"/>
    <w:rsid w:val="00031231"/>
    <w:rsid w:val="00032F19"/>
    <w:rsid w:val="00043555"/>
    <w:rsid w:val="00045846"/>
    <w:rsid w:val="00052EFC"/>
    <w:rsid w:val="0006334E"/>
    <w:rsid w:val="00063FD4"/>
    <w:rsid w:val="000A2CDA"/>
    <w:rsid w:val="000A585C"/>
    <w:rsid w:val="000A6338"/>
    <w:rsid w:val="000B0C8D"/>
    <w:rsid w:val="000B2D68"/>
    <w:rsid w:val="000B3287"/>
    <w:rsid w:val="000B4CBE"/>
    <w:rsid w:val="000B5020"/>
    <w:rsid w:val="000D63DC"/>
    <w:rsid w:val="000D64FB"/>
    <w:rsid w:val="000E3282"/>
    <w:rsid w:val="000E7F4A"/>
    <w:rsid w:val="000F29A5"/>
    <w:rsid w:val="00101F98"/>
    <w:rsid w:val="00107299"/>
    <w:rsid w:val="00120E92"/>
    <w:rsid w:val="00122188"/>
    <w:rsid w:val="001236D4"/>
    <w:rsid w:val="001407DE"/>
    <w:rsid w:val="001452DE"/>
    <w:rsid w:val="0014604C"/>
    <w:rsid w:val="0016217A"/>
    <w:rsid w:val="001624A1"/>
    <w:rsid w:val="00165364"/>
    <w:rsid w:val="00166428"/>
    <w:rsid w:val="0017326B"/>
    <w:rsid w:val="00181A9C"/>
    <w:rsid w:val="00181C09"/>
    <w:rsid w:val="00183542"/>
    <w:rsid w:val="001911C2"/>
    <w:rsid w:val="00194BC4"/>
    <w:rsid w:val="001A2D8C"/>
    <w:rsid w:val="001A3AA5"/>
    <w:rsid w:val="001A5DBC"/>
    <w:rsid w:val="001B509D"/>
    <w:rsid w:val="001D0A7E"/>
    <w:rsid w:val="001D0D6B"/>
    <w:rsid w:val="001D0F21"/>
    <w:rsid w:val="001F0A05"/>
    <w:rsid w:val="00204321"/>
    <w:rsid w:val="00212F6C"/>
    <w:rsid w:val="002211B3"/>
    <w:rsid w:val="00225107"/>
    <w:rsid w:val="00225E8C"/>
    <w:rsid w:val="00234FA7"/>
    <w:rsid w:val="00243FD6"/>
    <w:rsid w:val="002557AE"/>
    <w:rsid w:val="0026512F"/>
    <w:rsid w:val="0026547C"/>
    <w:rsid w:val="00270988"/>
    <w:rsid w:val="002774AC"/>
    <w:rsid w:val="00287ABC"/>
    <w:rsid w:val="002958FC"/>
    <w:rsid w:val="002963D5"/>
    <w:rsid w:val="00297DB2"/>
    <w:rsid w:val="002A1CA8"/>
    <w:rsid w:val="002B3EE6"/>
    <w:rsid w:val="002B4D4F"/>
    <w:rsid w:val="002F33DF"/>
    <w:rsid w:val="002F50F5"/>
    <w:rsid w:val="002F5E2E"/>
    <w:rsid w:val="00301686"/>
    <w:rsid w:val="00302D60"/>
    <w:rsid w:val="00303987"/>
    <w:rsid w:val="003056A0"/>
    <w:rsid w:val="00305C9A"/>
    <w:rsid w:val="0031387D"/>
    <w:rsid w:val="00315C01"/>
    <w:rsid w:val="0031652F"/>
    <w:rsid w:val="0031655F"/>
    <w:rsid w:val="00317F00"/>
    <w:rsid w:val="00324DFB"/>
    <w:rsid w:val="003359D0"/>
    <w:rsid w:val="00336ED0"/>
    <w:rsid w:val="00342C4B"/>
    <w:rsid w:val="0034537D"/>
    <w:rsid w:val="00363F13"/>
    <w:rsid w:val="00364D86"/>
    <w:rsid w:val="00375814"/>
    <w:rsid w:val="00393245"/>
    <w:rsid w:val="00395001"/>
    <w:rsid w:val="003A5585"/>
    <w:rsid w:val="003B427C"/>
    <w:rsid w:val="003B6697"/>
    <w:rsid w:val="003B6A1E"/>
    <w:rsid w:val="003B7752"/>
    <w:rsid w:val="003D3B8F"/>
    <w:rsid w:val="003D3CCD"/>
    <w:rsid w:val="003D4DC2"/>
    <w:rsid w:val="003E27AA"/>
    <w:rsid w:val="003E3E66"/>
    <w:rsid w:val="003E64F6"/>
    <w:rsid w:val="003F4257"/>
    <w:rsid w:val="00404FA3"/>
    <w:rsid w:val="0041032C"/>
    <w:rsid w:val="004113F7"/>
    <w:rsid w:val="00413321"/>
    <w:rsid w:val="00413FA4"/>
    <w:rsid w:val="00414EF2"/>
    <w:rsid w:val="00424B82"/>
    <w:rsid w:val="00430264"/>
    <w:rsid w:val="00431BB8"/>
    <w:rsid w:val="004327AD"/>
    <w:rsid w:val="00432A22"/>
    <w:rsid w:val="00435E88"/>
    <w:rsid w:val="00443E14"/>
    <w:rsid w:val="00450C7E"/>
    <w:rsid w:val="0045127F"/>
    <w:rsid w:val="00451DF4"/>
    <w:rsid w:val="00453C49"/>
    <w:rsid w:val="00456AD3"/>
    <w:rsid w:val="0046325F"/>
    <w:rsid w:val="00475048"/>
    <w:rsid w:val="00487B4E"/>
    <w:rsid w:val="004A63E1"/>
    <w:rsid w:val="004A6ED7"/>
    <w:rsid w:val="004B6419"/>
    <w:rsid w:val="004B67CC"/>
    <w:rsid w:val="004C0331"/>
    <w:rsid w:val="004D0AE7"/>
    <w:rsid w:val="004D1AA5"/>
    <w:rsid w:val="004D2AEC"/>
    <w:rsid w:val="004D45AD"/>
    <w:rsid w:val="004D7708"/>
    <w:rsid w:val="004E505B"/>
    <w:rsid w:val="004E51F1"/>
    <w:rsid w:val="004E54E1"/>
    <w:rsid w:val="004E6110"/>
    <w:rsid w:val="004E70D6"/>
    <w:rsid w:val="0050092B"/>
    <w:rsid w:val="00500CB9"/>
    <w:rsid w:val="0051203B"/>
    <w:rsid w:val="005125AF"/>
    <w:rsid w:val="00513BCB"/>
    <w:rsid w:val="005209C2"/>
    <w:rsid w:val="00527D4B"/>
    <w:rsid w:val="005320AA"/>
    <w:rsid w:val="00535663"/>
    <w:rsid w:val="00547C99"/>
    <w:rsid w:val="00550313"/>
    <w:rsid w:val="00573257"/>
    <w:rsid w:val="00573906"/>
    <w:rsid w:val="00576AD5"/>
    <w:rsid w:val="00594CE7"/>
    <w:rsid w:val="005A0B71"/>
    <w:rsid w:val="005A2497"/>
    <w:rsid w:val="005A2F7C"/>
    <w:rsid w:val="005A37FA"/>
    <w:rsid w:val="005B4E72"/>
    <w:rsid w:val="005C2D3D"/>
    <w:rsid w:val="005C3A1C"/>
    <w:rsid w:val="005C6DC9"/>
    <w:rsid w:val="005C79C1"/>
    <w:rsid w:val="005E1968"/>
    <w:rsid w:val="005E22AE"/>
    <w:rsid w:val="005E6520"/>
    <w:rsid w:val="005E75C8"/>
    <w:rsid w:val="005F513D"/>
    <w:rsid w:val="00605984"/>
    <w:rsid w:val="00614C69"/>
    <w:rsid w:val="00627742"/>
    <w:rsid w:val="00630583"/>
    <w:rsid w:val="006618C3"/>
    <w:rsid w:val="00662104"/>
    <w:rsid w:val="00676448"/>
    <w:rsid w:val="00677540"/>
    <w:rsid w:val="006A0B27"/>
    <w:rsid w:val="006C46B3"/>
    <w:rsid w:val="006D08D0"/>
    <w:rsid w:val="006D50BB"/>
    <w:rsid w:val="006D51D3"/>
    <w:rsid w:val="006D7C78"/>
    <w:rsid w:val="006D7FB9"/>
    <w:rsid w:val="006E01D9"/>
    <w:rsid w:val="006E06AE"/>
    <w:rsid w:val="006F36AD"/>
    <w:rsid w:val="006F3BB7"/>
    <w:rsid w:val="007007B4"/>
    <w:rsid w:val="007103AD"/>
    <w:rsid w:val="007108BB"/>
    <w:rsid w:val="00713401"/>
    <w:rsid w:val="007210D5"/>
    <w:rsid w:val="0072218B"/>
    <w:rsid w:val="00726310"/>
    <w:rsid w:val="007273DC"/>
    <w:rsid w:val="00735E1A"/>
    <w:rsid w:val="00753C45"/>
    <w:rsid w:val="00755E77"/>
    <w:rsid w:val="007623AB"/>
    <w:rsid w:val="00775E9A"/>
    <w:rsid w:val="007810CF"/>
    <w:rsid w:val="00786007"/>
    <w:rsid w:val="007921AA"/>
    <w:rsid w:val="00792727"/>
    <w:rsid w:val="007959F5"/>
    <w:rsid w:val="007A0204"/>
    <w:rsid w:val="007B6AF3"/>
    <w:rsid w:val="007B70ED"/>
    <w:rsid w:val="007D51B3"/>
    <w:rsid w:val="007E0530"/>
    <w:rsid w:val="00801A0A"/>
    <w:rsid w:val="0080481B"/>
    <w:rsid w:val="0081582B"/>
    <w:rsid w:val="00831F83"/>
    <w:rsid w:val="008326B4"/>
    <w:rsid w:val="00834279"/>
    <w:rsid w:val="00850079"/>
    <w:rsid w:val="008513C8"/>
    <w:rsid w:val="00857E08"/>
    <w:rsid w:val="00862D17"/>
    <w:rsid w:val="00875730"/>
    <w:rsid w:val="00884A73"/>
    <w:rsid w:val="00886971"/>
    <w:rsid w:val="00894A58"/>
    <w:rsid w:val="00895EA3"/>
    <w:rsid w:val="008A2E1C"/>
    <w:rsid w:val="008C664A"/>
    <w:rsid w:val="008D14AB"/>
    <w:rsid w:val="008D50C3"/>
    <w:rsid w:val="008F0473"/>
    <w:rsid w:val="008F0987"/>
    <w:rsid w:val="008F3788"/>
    <w:rsid w:val="009017EB"/>
    <w:rsid w:val="009078E2"/>
    <w:rsid w:val="009166CB"/>
    <w:rsid w:val="00921A5E"/>
    <w:rsid w:val="0092629A"/>
    <w:rsid w:val="00931CFD"/>
    <w:rsid w:val="00936942"/>
    <w:rsid w:val="00943993"/>
    <w:rsid w:val="00944670"/>
    <w:rsid w:val="00946C8B"/>
    <w:rsid w:val="00946FE4"/>
    <w:rsid w:val="00953816"/>
    <w:rsid w:val="00971325"/>
    <w:rsid w:val="0097334A"/>
    <w:rsid w:val="00975A8B"/>
    <w:rsid w:val="00975E00"/>
    <w:rsid w:val="00975E3F"/>
    <w:rsid w:val="00980872"/>
    <w:rsid w:val="009879B7"/>
    <w:rsid w:val="009A0BC2"/>
    <w:rsid w:val="009A2872"/>
    <w:rsid w:val="009A5133"/>
    <w:rsid w:val="009A78C7"/>
    <w:rsid w:val="009B3356"/>
    <w:rsid w:val="009B42D2"/>
    <w:rsid w:val="009C11A3"/>
    <w:rsid w:val="009C734E"/>
    <w:rsid w:val="009D0107"/>
    <w:rsid w:val="009E0A23"/>
    <w:rsid w:val="009E23A8"/>
    <w:rsid w:val="009F14FB"/>
    <w:rsid w:val="009F4629"/>
    <w:rsid w:val="009F4C49"/>
    <w:rsid w:val="009F5477"/>
    <w:rsid w:val="00A00C88"/>
    <w:rsid w:val="00A10412"/>
    <w:rsid w:val="00A25960"/>
    <w:rsid w:val="00A32A50"/>
    <w:rsid w:val="00A60428"/>
    <w:rsid w:val="00A619FB"/>
    <w:rsid w:val="00A63EE2"/>
    <w:rsid w:val="00A70A7B"/>
    <w:rsid w:val="00A71EEB"/>
    <w:rsid w:val="00A763DE"/>
    <w:rsid w:val="00A83ED0"/>
    <w:rsid w:val="00A870FD"/>
    <w:rsid w:val="00AA3657"/>
    <w:rsid w:val="00AD51FA"/>
    <w:rsid w:val="00AE70EB"/>
    <w:rsid w:val="00AF22F1"/>
    <w:rsid w:val="00AF7ADC"/>
    <w:rsid w:val="00B01DA8"/>
    <w:rsid w:val="00B06CBF"/>
    <w:rsid w:val="00B14023"/>
    <w:rsid w:val="00B256E9"/>
    <w:rsid w:val="00B27079"/>
    <w:rsid w:val="00B27A1E"/>
    <w:rsid w:val="00B32693"/>
    <w:rsid w:val="00B370E1"/>
    <w:rsid w:val="00B414AA"/>
    <w:rsid w:val="00B4367A"/>
    <w:rsid w:val="00B46706"/>
    <w:rsid w:val="00B47733"/>
    <w:rsid w:val="00B50CEC"/>
    <w:rsid w:val="00B57681"/>
    <w:rsid w:val="00B76F0B"/>
    <w:rsid w:val="00B76FD1"/>
    <w:rsid w:val="00B8439A"/>
    <w:rsid w:val="00B91263"/>
    <w:rsid w:val="00B91721"/>
    <w:rsid w:val="00BA6FE6"/>
    <w:rsid w:val="00BC401E"/>
    <w:rsid w:val="00BD0280"/>
    <w:rsid w:val="00BD4917"/>
    <w:rsid w:val="00BD5BF2"/>
    <w:rsid w:val="00BD66BA"/>
    <w:rsid w:val="00BD763C"/>
    <w:rsid w:val="00BD7972"/>
    <w:rsid w:val="00BE4266"/>
    <w:rsid w:val="00BE5B4E"/>
    <w:rsid w:val="00BF2DDF"/>
    <w:rsid w:val="00BF4EE3"/>
    <w:rsid w:val="00C01BED"/>
    <w:rsid w:val="00C05E22"/>
    <w:rsid w:val="00C06EB0"/>
    <w:rsid w:val="00C16816"/>
    <w:rsid w:val="00C17275"/>
    <w:rsid w:val="00C20C5D"/>
    <w:rsid w:val="00C30C36"/>
    <w:rsid w:val="00C32416"/>
    <w:rsid w:val="00C3255D"/>
    <w:rsid w:val="00C32AEB"/>
    <w:rsid w:val="00C32D74"/>
    <w:rsid w:val="00C35C83"/>
    <w:rsid w:val="00C43F85"/>
    <w:rsid w:val="00C523D2"/>
    <w:rsid w:val="00C53621"/>
    <w:rsid w:val="00C541F0"/>
    <w:rsid w:val="00C649C7"/>
    <w:rsid w:val="00C662E7"/>
    <w:rsid w:val="00C67A52"/>
    <w:rsid w:val="00C82585"/>
    <w:rsid w:val="00C83903"/>
    <w:rsid w:val="00C8753D"/>
    <w:rsid w:val="00C90D93"/>
    <w:rsid w:val="00C968B0"/>
    <w:rsid w:val="00C9741C"/>
    <w:rsid w:val="00CA5230"/>
    <w:rsid w:val="00CC2CC3"/>
    <w:rsid w:val="00CC3C78"/>
    <w:rsid w:val="00CC3D43"/>
    <w:rsid w:val="00CC4388"/>
    <w:rsid w:val="00CC5E93"/>
    <w:rsid w:val="00CD6B42"/>
    <w:rsid w:val="00CE0068"/>
    <w:rsid w:val="00CE42A0"/>
    <w:rsid w:val="00CE5B50"/>
    <w:rsid w:val="00CE694A"/>
    <w:rsid w:val="00CF2455"/>
    <w:rsid w:val="00CF7932"/>
    <w:rsid w:val="00D12BAB"/>
    <w:rsid w:val="00D27902"/>
    <w:rsid w:val="00D31991"/>
    <w:rsid w:val="00D40A35"/>
    <w:rsid w:val="00D40F88"/>
    <w:rsid w:val="00D54A43"/>
    <w:rsid w:val="00D6069F"/>
    <w:rsid w:val="00D60A56"/>
    <w:rsid w:val="00D619A7"/>
    <w:rsid w:val="00D61F0D"/>
    <w:rsid w:val="00D6572B"/>
    <w:rsid w:val="00D71527"/>
    <w:rsid w:val="00D80A67"/>
    <w:rsid w:val="00D80C8E"/>
    <w:rsid w:val="00D8430F"/>
    <w:rsid w:val="00D914E6"/>
    <w:rsid w:val="00DA751B"/>
    <w:rsid w:val="00DB0D6F"/>
    <w:rsid w:val="00DB2611"/>
    <w:rsid w:val="00DB358C"/>
    <w:rsid w:val="00DB707E"/>
    <w:rsid w:val="00DC1381"/>
    <w:rsid w:val="00DC4970"/>
    <w:rsid w:val="00DD25FC"/>
    <w:rsid w:val="00DD36E2"/>
    <w:rsid w:val="00DE49E0"/>
    <w:rsid w:val="00DE5F3B"/>
    <w:rsid w:val="00DE64EA"/>
    <w:rsid w:val="00E0735B"/>
    <w:rsid w:val="00E100C9"/>
    <w:rsid w:val="00E1012B"/>
    <w:rsid w:val="00E13307"/>
    <w:rsid w:val="00E1343A"/>
    <w:rsid w:val="00E139F2"/>
    <w:rsid w:val="00E2270D"/>
    <w:rsid w:val="00E2662A"/>
    <w:rsid w:val="00E36135"/>
    <w:rsid w:val="00E37CC0"/>
    <w:rsid w:val="00E403BE"/>
    <w:rsid w:val="00E44F7D"/>
    <w:rsid w:val="00E506A8"/>
    <w:rsid w:val="00E51CB8"/>
    <w:rsid w:val="00E53C32"/>
    <w:rsid w:val="00E70445"/>
    <w:rsid w:val="00E76687"/>
    <w:rsid w:val="00E80358"/>
    <w:rsid w:val="00E818C7"/>
    <w:rsid w:val="00E828EB"/>
    <w:rsid w:val="00E92A07"/>
    <w:rsid w:val="00EA7D7E"/>
    <w:rsid w:val="00EB2D51"/>
    <w:rsid w:val="00EC041C"/>
    <w:rsid w:val="00EC2829"/>
    <w:rsid w:val="00ED2BE1"/>
    <w:rsid w:val="00ED2FE5"/>
    <w:rsid w:val="00ED72AE"/>
    <w:rsid w:val="00EE2E71"/>
    <w:rsid w:val="00EE750A"/>
    <w:rsid w:val="00EF24FE"/>
    <w:rsid w:val="00EF32B4"/>
    <w:rsid w:val="00EF47E3"/>
    <w:rsid w:val="00F01C42"/>
    <w:rsid w:val="00F0436B"/>
    <w:rsid w:val="00F11B9D"/>
    <w:rsid w:val="00F2049D"/>
    <w:rsid w:val="00F23943"/>
    <w:rsid w:val="00F26034"/>
    <w:rsid w:val="00F262A9"/>
    <w:rsid w:val="00F31692"/>
    <w:rsid w:val="00F422C8"/>
    <w:rsid w:val="00F457EC"/>
    <w:rsid w:val="00F50BAB"/>
    <w:rsid w:val="00F52C81"/>
    <w:rsid w:val="00F541A6"/>
    <w:rsid w:val="00F62842"/>
    <w:rsid w:val="00F643D7"/>
    <w:rsid w:val="00F8293E"/>
    <w:rsid w:val="00F872AD"/>
    <w:rsid w:val="00FA0543"/>
    <w:rsid w:val="00FA2273"/>
    <w:rsid w:val="00FA339B"/>
    <w:rsid w:val="00FA4490"/>
    <w:rsid w:val="00FB797E"/>
    <w:rsid w:val="00FD1410"/>
    <w:rsid w:val="00FD4990"/>
    <w:rsid w:val="00FD5838"/>
    <w:rsid w:val="00FD650F"/>
    <w:rsid w:val="00FE654D"/>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3184</Words>
  <Characters>17514</Characters>
  <Application>Microsoft Office Word</Application>
  <DocSecurity>4</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2</cp:revision>
  <cp:lastPrinted>2023-04-14T11:54:00Z</cp:lastPrinted>
  <dcterms:created xsi:type="dcterms:W3CDTF">2023-04-17T08:24:00Z</dcterms:created>
  <dcterms:modified xsi:type="dcterms:W3CDTF">2023-04-17T08:24:00Z</dcterms:modified>
</cp:coreProperties>
</file>