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7225"/>
        <w:gridCol w:w="1837"/>
      </w:tblGrid>
      <w:tr w:rsidR="00EC22CC" w14:paraId="51109D41" w14:textId="77777777" w:rsidTr="000E2E1E">
        <w:tc>
          <w:tcPr>
            <w:tcW w:w="9062" w:type="dxa"/>
            <w:gridSpan w:val="2"/>
          </w:tcPr>
          <w:p w14:paraId="6FC76F95" w14:textId="5FCDC33B" w:rsidR="00EC22CC" w:rsidRPr="00C66C43" w:rsidRDefault="000C04AE" w:rsidP="00C51BFA">
            <w:pPr>
              <w:jc w:val="center"/>
            </w:pPr>
            <w:r>
              <w:t>Commission des îles d’Afrique sur le climat (</w:t>
            </w:r>
            <w:r w:rsidR="00B31B77">
              <w:t>CC</w:t>
            </w:r>
            <w:r>
              <w:t>EIA)</w:t>
            </w:r>
            <w:r w:rsidR="00EC2250">
              <w:t xml:space="preserve"> </w:t>
            </w:r>
          </w:p>
        </w:tc>
      </w:tr>
      <w:tr w:rsidR="00746012" w14:paraId="2495BDBD" w14:textId="77777777" w:rsidTr="0042783A">
        <w:tc>
          <w:tcPr>
            <w:tcW w:w="7225" w:type="dxa"/>
          </w:tcPr>
          <w:p w14:paraId="254E1FBC" w14:textId="1FE6E596" w:rsidR="00746012" w:rsidRPr="00C66C43" w:rsidRDefault="00746012" w:rsidP="0042783A">
            <w:pPr>
              <w:rPr>
                <w:szCs w:val="20"/>
              </w:rPr>
            </w:pPr>
            <w:r w:rsidRPr="00C66C43">
              <w:rPr>
                <w:szCs w:val="20"/>
              </w:rPr>
              <w:t>Comité de OPL</w:t>
            </w:r>
            <w:r w:rsidR="006E74C4" w:rsidRPr="00C13472">
              <w:rPr>
                <w:szCs w:val="20"/>
              </w:rPr>
              <w:t xml:space="preserve"> 01/2023 | </w:t>
            </w:r>
            <w:r w:rsidRPr="00C13472">
              <w:rPr>
                <w:szCs w:val="20"/>
              </w:rPr>
              <w:t>26 et 27a</w:t>
            </w:r>
            <w:r w:rsidR="003C6DEA" w:rsidRPr="00C13472">
              <w:rPr>
                <w:szCs w:val="20"/>
              </w:rPr>
              <w:t>v</w:t>
            </w:r>
            <w:r w:rsidRPr="00C13472">
              <w:rPr>
                <w:szCs w:val="20"/>
              </w:rPr>
              <w:t>ril 2023</w:t>
            </w:r>
          </w:p>
        </w:tc>
        <w:tc>
          <w:tcPr>
            <w:tcW w:w="1837" w:type="dxa"/>
          </w:tcPr>
          <w:p w14:paraId="412431C2" w14:textId="6D783DEC" w:rsidR="00746012" w:rsidRPr="00C66C43" w:rsidRDefault="00CA7279" w:rsidP="0042783A">
            <w:pPr>
              <w:jc w:val="center"/>
              <w:rPr>
                <w:szCs w:val="20"/>
              </w:rPr>
            </w:pPr>
            <w:r w:rsidRPr="00C66C43">
              <w:rPr>
                <w:szCs w:val="20"/>
              </w:rPr>
              <w:t>Point</w:t>
            </w:r>
            <w:r>
              <w:rPr>
                <w:szCs w:val="20"/>
              </w:rPr>
              <w:t>.</w:t>
            </w:r>
            <w:r w:rsidR="00B31B77">
              <w:rPr>
                <w:szCs w:val="20"/>
              </w:rPr>
              <w:t>2.6</w:t>
            </w:r>
          </w:p>
        </w:tc>
      </w:tr>
      <w:tr w:rsidR="00746012" w14:paraId="523A9E25" w14:textId="77777777" w:rsidTr="0042783A">
        <w:tc>
          <w:tcPr>
            <w:tcW w:w="7225" w:type="dxa"/>
          </w:tcPr>
          <w:p w14:paraId="0E6C7CB1" w14:textId="00FF3578" w:rsidR="00746012" w:rsidRPr="00C66C43" w:rsidRDefault="00746012" w:rsidP="00962C9B">
            <w:pPr>
              <w:rPr>
                <w:szCs w:val="20"/>
              </w:rPr>
            </w:pPr>
            <w:r w:rsidRPr="00C66C43">
              <w:rPr>
                <w:i/>
                <w:iCs/>
                <w:szCs w:val="20"/>
              </w:rPr>
              <w:t>Dossier suivi par </w:t>
            </w:r>
            <w:r w:rsidRPr="00C13472">
              <w:rPr>
                <w:szCs w:val="20"/>
              </w:rPr>
              <w:t>Gina</w:t>
            </w:r>
            <w:r w:rsidR="003C6DEA" w:rsidRPr="00C13472">
              <w:rPr>
                <w:szCs w:val="20"/>
              </w:rPr>
              <w:t xml:space="preserve"> Bonne</w:t>
            </w:r>
            <w:r w:rsidRPr="00C13472">
              <w:rPr>
                <w:szCs w:val="20"/>
              </w:rPr>
              <w:t xml:space="preserve">, </w:t>
            </w:r>
            <w:r w:rsidR="003C6DEA" w:rsidRPr="00C66C43">
              <w:rPr>
                <w:szCs w:val="20"/>
              </w:rPr>
              <w:t>c</w:t>
            </w:r>
            <w:r w:rsidRPr="00C66C43">
              <w:rPr>
                <w:szCs w:val="20"/>
              </w:rPr>
              <w:t>hargée de mission DI-4</w:t>
            </w:r>
          </w:p>
          <w:p w14:paraId="1F9CC278" w14:textId="08422CFD" w:rsidR="00746012" w:rsidRPr="00C66C43" w:rsidRDefault="00746012" w:rsidP="00AD630D">
            <w:pPr>
              <w:pStyle w:val="Paragraphedeliste"/>
              <w:numPr>
                <w:ilvl w:val="0"/>
                <w:numId w:val="0"/>
              </w:numPr>
              <w:ind w:left="591"/>
              <w:rPr>
                <w:szCs w:val="20"/>
              </w:rPr>
            </w:pPr>
          </w:p>
        </w:tc>
        <w:tc>
          <w:tcPr>
            <w:tcW w:w="1837" w:type="dxa"/>
          </w:tcPr>
          <w:p w14:paraId="5BDD4205" w14:textId="5574B1C5" w:rsidR="00746012" w:rsidRPr="00C66C43" w:rsidRDefault="00746012" w:rsidP="0042783A">
            <w:pPr>
              <w:jc w:val="center"/>
              <w:rPr>
                <w:szCs w:val="20"/>
              </w:rPr>
            </w:pPr>
            <w:r w:rsidRPr="00C66C43">
              <w:rPr>
                <w:szCs w:val="20"/>
              </w:rPr>
              <w:t>Décision</w:t>
            </w:r>
          </w:p>
        </w:tc>
      </w:tr>
      <w:tr w:rsidR="00746012" w14:paraId="65AF6C79" w14:textId="77777777" w:rsidTr="0042783A">
        <w:tc>
          <w:tcPr>
            <w:tcW w:w="9062" w:type="dxa"/>
            <w:gridSpan w:val="2"/>
          </w:tcPr>
          <w:p w14:paraId="2DD1D399" w14:textId="13FED9E8" w:rsidR="00746012" w:rsidRDefault="00746012" w:rsidP="0042783A">
            <w:pPr>
              <w:rPr>
                <w:szCs w:val="20"/>
              </w:rPr>
            </w:pPr>
            <w:r>
              <w:rPr>
                <w:i/>
                <w:iCs/>
                <w:szCs w:val="20"/>
              </w:rPr>
              <w:t xml:space="preserve">Version du </w:t>
            </w:r>
            <w:r w:rsidR="001259F6">
              <w:rPr>
                <w:i/>
                <w:iCs/>
                <w:szCs w:val="20"/>
              </w:rPr>
              <w:t>14</w:t>
            </w:r>
            <w:r>
              <w:rPr>
                <w:i/>
                <w:iCs/>
                <w:szCs w:val="20"/>
              </w:rPr>
              <w:t>/04/2023</w:t>
            </w:r>
          </w:p>
        </w:tc>
      </w:tr>
    </w:tbl>
    <w:p w14:paraId="6E7AE521" w14:textId="77777777" w:rsidR="00C13472" w:rsidRDefault="00C13472" w:rsidP="00C13472">
      <w:pPr>
        <w:pStyle w:val="Paragraphe"/>
      </w:pPr>
      <w:bookmarkStart w:id="0" w:name="_Hlk24535240"/>
    </w:p>
    <w:p w14:paraId="7BB504EB" w14:textId="77777777" w:rsidR="00C13472" w:rsidRDefault="00C13472" w:rsidP="00C13472">
      <w:pPr>
        <w:pStyle w:val="Titrepartie"/>
        <w:spacing w:before="360" w:after="120" w:line="250" w:lineRule="auto"/>
      </w:pPr>
      <w:r w:rsidRPr="0008468B">
        <w:t>Résumé</w:t>
      </w:r>
    </w:p>
    <w:p w14:paraId="7185BF28" w14:textId="77777777" w:rsidR="00B31B77" w:rsidRDefault="00B31B77" w:rsidP="00B31B77">
      <w:pPr>
        <w:pStyle w:val="Titrepartie"/>
        <w:numPr>
          <w:ilvl w:val="0"/>
          <w:numId w:val="0"/>
        </w:numPr>
        <w:spacing w:before="360" w:after="120" w:line="250" w:lineRule="auto"/>
        <w:ind w:left="714"/>
      </w:pPr>
    </w:p>
    <w:p w14:paraId="63254C8E" w14:textId="59B2FED4" w:rsidR="007171DF" w:rsidRPr="0066262E" w:rsidRDefault="00B31B77" w:rsidP="00962C9B">
      <w:pPr>
        <w:pStyle w:val="Titrepartie"/>
        <w:numPr>
          <w:ilvl w:val="0"/>
          <w:numId w:val="0"/>
        </w:numPr>
        <w:rPr>
          <w:b w:val="0"/>
          <w:bCs w:val="0"/>
          <w:color w:val="auto"/>
        </w:rPr>
      </w:pPr>
      <w:r w:rsidRPr="0066262E">
        <w:rPr>
          <w:rStyle w:val="corrected-phrasedisplayed-text"/>
          <w:rFonts w:cstheme="minorHAnsi"/>
          <w:b w:val="0"/>
          <w:bCs w:val="0"/>
          <w:color w:val="auto"/>
        </w:rPr>
        <w:t xml:space="preserve">Le Sommet des chefs d’Etat et de gouvernement de l’Union africaine organisé en novembre 2016 à Marrakech (Maroc) a approuvé la mise en place de trois commissions sur le climat. </w:t>
      </w:r>
      <w:r w:rsidR="007171DF" w:rsidRPr="0066262E">
        <w:rPr>
          <w:rStyle w:val="corrected-phrasedisplayed-text"/>
          <w:rFonts w:cstheme="minorHAnsi"/>
          <w:b w:val="0"/>
          <w:bCs w:val="0"/>
          <w:color w:val="auto"/>
        </w:rPr>
        <w:t>Il</w:t>
      </w:r>
      <w:r w:rsidRPr="0066262E">
        <w:rPr>
          <w:rStyle w:val="corrected-phrasedisplayed-text"/>
          <w:rFonts w:cstheme="minorHAnsi"/>
          <w:b w:val="0"/>
          <w:bCs w:val="0"/>
          <w:color w:val="auto"/>
        </w:rPr>
        <w:t xml:space="preserve"> s’agit de</w:t>
      </w:r>
      <w:r w:rsidRPr="0066262E">
        <w:rPr>
          <w:b w:val="0"/>
          <w:bCs w:val="0"/>
          <w:color w:val="auto"/>
        </w:rPr>
        <w:t xml:space="preserve"> la Commission Climat du Bassin du Congo, présidée </w:t>
      </w:r>
      <w:r w:rsidR="0034054C">
        <w:rPr>
          <w:b w:val="0"/>
          <w:bCs w:val="0"/>
          <w:color w:val="auto"/>
        </w:rPr>
        <w:t xml:space="preserve">par </w:t>
      </w:r>
      <w:r w:rsidRPr="0066262E">
        <w:rPr>
          <w:b w:val="0"/>
          <w:bCs w:val="0"/>
          <w:color w:val="auto"/>
        </w:rPr>
        <w:t>la République du Congo, la Commission Climat pour la Région du Sahel, présidée par la République du Niger</w:t>
      </w:r>
      <w:r w:rsidRPr="0066262E">
        <w:rPr>
          <w:rStyle w:val="corrected-phrasedisplayed-text"/>
          <w:rFonts w:cstheme="minorHAnsi"/>
          <w:b w:val="0"/>
          <w:bCs w:val="0"/>
          <w:color w:val="auto"/>
        </w:rPr>
        <w:t xml:space="preserve"> </w:t>
      </w:r>
      <w:r w:rsidR="009702FE" w:rsidRPr="0066262E">
        <w:rPr>
          <w:rStyle w:val="corrected-phrasedisplayed-text"/>
          <w:rFonts w:cstheme="minorHAnsi"/>
          <w:b w:val="0"/>
          <w:bCs w:val="0"/>
          <w:color w:val="auto"/>
        </w:rPr>
        <w:t>et la</w:t>
      </w:r>
      <w:r w:rsidRPr="0066262E">
        <w:rPr>
          <w:rStyle w:val="corrected-phrasedisplayed-text"/>
          <w:rFonts w:cstheme="minorHAnsi"/>
          <w:b w:val="0"/>
          <w:bCs w:val="0"/>
          <w:color w:val="auto"/>
        </w:rPr>
        <w:t xml:space="preserve"> Commission climat des Etats insulaires d’Afrique (CCEIA) présidée par la République des Seychelles. </w:t>
      </w:r>
      <w:r w:rsidR="0034054C">
        <w:rPr>
          <w:rStyle w:val="corrected-phrasedisplayed-text"/>
          <w:rFonts w:cstheme="minorHAnsi"/>
          <w:b w:val="0"/>
          <w:bCs w:val="0"/>
          <w:color w:val="auto"/>
        </w:rPr>
        <w:t>(Annexe 1 – résolution de l</w:t>
      </w:r>
      <w:r w:rsidR="000C04AE">
        <w:rPr>
          <w:rStyle w:val="corrected-phrasedisplayed-text"/>
          <w:rFonts w:cstheme="minorHAnsi"/>
          <w:b w:val="0"/>
          <w:bCs w:val="0"/>
          <w:color w:val="auto"/>
        </w:rPr>
        <w:t>’</w:t>
      </w:r>
      <w:r w:rsidR="0034054C">
        <w:rPr>
          <w:rStyle w:val="corrected-phrasedisplayed-text"/>
          <w:rFonts w:cstheme="minorHAnsi"/>
          <w:b w:val="0"/>
          <w:bCs w:val="0"/>
          <w:color w:val="auto"/>
        </w:rPr>
        <w:t>UA)</w:t>
      </w:r>
    </w:p>
    <w:p w14:paraId="5948009A" w14:textId="60E17B6B" w:rsidR="0066262E" w:rsidRDefault="000C04AE" w:rsidP="000C04AE">
      <w:pPr>
        <w:pStyle w:val="Titrepartie"/>
        <w:numPr>
          <w:ilvl w:val="0"/>
          <w:numId w:val="0"/>
        </w:numPr>
        <w:spacing w:before="360" w:after="120" w:line="250" w:lineRule="auto"/>
        <w:rPr>
          <w:b w:val="0"/>
          <w:bCs w:val="0"/>
          <w:color w:val="auto"/>
        </w:rPr>
      </w:pPr>
      <w:r>
        <w:rPr>
          <w:b w:val="0"/>
          <w:bCs w:val="0"/>
          <w:color w:val="auto"/>
        </w:rPr>
        <w:t>Les Etats insulaires de l’Atlantique et de l’océan Indien membres de l’UA sont membres de cette</w:t>
      </w:r>
      <w:r w:rsidR="00F549FA">
        <w:rPr>
          <w:b w:val="0"/>
          <w:bCs w:val="0"/>
          <w:color w:val="auto"/>
        </w:rPr>
        <w:t xml:space="preserve"> </w:t>
      </w:r>
      <w:r w:rsidR="00A11D3D">
        <w:rPr>
          <w:b w:val="0"/>
          <w:bCs w:val="0"/>
          <w:color w:val="auto"/>
        </w:rPr>
        <w:t xml:space="preserve">Commission. </w:t>
      </w:r>
    </w:p>
    <w:p w14:paraId="72D633DC" w14:textId="18A9BB6D" w:rsidR="00163C80" w:rsidRPr="00974135" w:rsidRDefault="00163C80" w:rsidP="000C04AE">
      <w:pPr>
        <w:pStyle w:val="Titrepartie"/>
        <w:numPr>
          <w:ilvl w:val="0"/>
          <w:numId w:val="0"/>
        </w:numPr>
        <w:spacing w:before="360" w:after="120" w:line="250" w:lineRule="auto"/>
        <w:rPr>
          <w:b w:val="0"/>
          <w:bCs w:val="0"/>
          <w:color w:val="auto"/>
        </w:rPr>
      </w:pPr>
      <w:r>
        <w:rPr>
          <w:b w:val="0"/>
          <w:bCs w:val="0"/>
          <w:color w:val="auto"/>
        </w:rPr>
        <w:t xml:space="preserve">Les Seychelles ont formulé une requête auprès du Secretariat général sollicitant </w:t>
      </w:r>
      <w:r w:rsidR="000C04AE">
        <w:rPr>
          <w:b w:val="0"/>
          <w:bCs w:val="0"/>
          <w:color w:val="auto"/>
        </w:rPr>
        <w:t>l’appui de</w:t>
      </w:r>
      <w:r>
        <w:rPr>
          <w:b w:val="0"/>
          <w:bCs w:val="0"/>
          <w:color w:val="auto"/>
        </w:rPr>
        <w:t xml:space="preserve"> la </w:t>
      </w:r>
      <w:proofErr w:type="gramStart"/>
      <w:r>
        <w:rPr>
          <w:b w:val="0"/>
          <w:bCs w:val="0"/>
          <w:color w:val="auto"/>
        </w:rPr>
        <w:t>COI  pour</w:t>
      </w:r>
      <w:proofErr w:type="gramEnd"/>
      <w:r>
        <w:rPr>
          <w:b w:val="0"/>
          <w:bCs w:val="0"/>
          <w:color w:val="auto"/>
        </w:rPr>
        <w:t xml:space="preserve"> soutenir les </w:t>
      </w:r>
      <w:r w:rsidR="005541A8">
        <w:rPr>
          <w:b w:val="0"/>
          <w:bCs w:val="0"/>
          <w:color w:val="auto"/>
        </w:rPr>
        <w:t>activités de cette Commission Climat des Etat insulaire</w:t>
      </w:r>
      <w:r w:rsidR="000C04AE">
        <w:rPr>
          <w:b w:val="0"/>
          <w:bCs w:val="0"/>
          <w:color w:val="auto"/>
        </w:rPr>
        <w:t>s</w:t>
      </w:r>
      <w:r w:rsidR="005541A8">
        <w:rPr>
          <w:b w:val="0"/>
          <w:bCs w:val="0"/>
          <w:color w:val="auto"/>
        </w:rPr>
        <w:t xml:space="preserve"> </w:t>
      </w:r>
      <w:r w:rsidR="000C04AE">
        <w:rPr>
          <w:b w:val="0"/>
          <w:bCs w:val="0"/>
          <w:color w:val="auto"/>
        </w:rPr>
        <w:t>d</w:t>
      </w:r>
      <w:r w:rsidR="005541A8">
        <w:rPr>
          <w:b w:val="0"/>
          <w:bCs w:val="0"/>
          <w:color w:val="auto"/>
        </w:rPr>
        <w:t xml:space="preserve">e l’Afrique </w:t>
      </w:r>
      <w:r w:rsidR="000C04AE">
        <w:rPr>
          <w:b w:val="0"/>
          <w:bCs w:val="0"/>
          <w:color w:val="auto"/>
        </w:rPr>
        <w:t>et pour en assurer le s</w:t>
      </w:r>
      <w:r w:rsidR="005541A8">
        <w:rPr>
          <w:b w:val="0"/>
          <w:bCs w:val="0"/>
          <w:color w:val="auto"/>
        </w:rPr>
        <w:t>ecr</w:t>
      </w:r>
      <w:r w:rsidR="000C04AE">
        <w:rPr>
          <w:b w:val="0"/>
          <w:bCs w:val="0"/>
          <w:color w:val="auto"/>
        </w:rPr>
        <w:t>é</w:t>
      </w:r>
      <w:r w:rsidR="005541A8">
        <w:rPr>
          <w:b w:val="0"/>
          <w:bCs w:val="0"/>
          <w:color w:val="auto"/>
        </w:rPr>
        <w:t xml:space="preserve">tariat. </w:t>
      </w:r>
      <w:r w:rsidR="005541A8" w:rsidRPr="0066262E">
        <w:rPr>
          <w:b w:val="0"/>
          <w:bCs w:val="0"/>
          <w:color w:val="auto"/>
        </w:rPr>
        <w:t>(Annexe 1</w:t>
      </w:r>
      <w:r w:rsidR="005541A8">
        <w:rPr>
          <w:b w:val="0"/>
          <w:bCs w:val="0"/>
          <w:color w:val="auto"/>
        </w:rPr>
        <w:t> : lettre de Seychelles)</w:t>
      </w:r>
      <w:r w:rsidR="005541A8" w:rsidRPr="0066262E">
        <w:rPr>
          <w:b w:val="0"/>
          <w:bCs w:val="0"/>
          <w:color w:val="auto"/>
        </w:rPr>
        <w:t>.</w:t>
      </w:r>
    </w:p>
    <w:p w14:paraId="7E884FEC" w14:textId="77777777" w:rsidR="00DE00EA" w:rsidRPr="0066262E" w:rsidRDefault="00DE00EA">
      <w:pPr>
        <w:pStyle w:val="Titrepartie"/>
        <w:numPr>
          <w:ilvl w:val="0"/>
          <w:numId w:val="0"/>
        </w:numPr>
        <w:rPr>
          <w:b w:val="0"/>
          <w:bCs w:val="0"/>
          <w:color w:val="auto"/>
        </w:rPr>
      </w:pPr>
    </w:p>
    <w:p w14:paraId="750DB5E8" w14:textId="77777777" w:rsidR="00163C80" w:rsidRPr="00163C80" w:rsidRDefault="00163C80" w:rsidP="00163C80">
      <w:pPr>
        <w:pStyle w:val="Titrepartie"/>
        <w:numPr>
          <w:ilvl w:val="0"/>
          <w:numId w:val="25"/>
        </w:numPr>
        <w:spacing w:before="360" w:after="120" w:line="250" w:lineRule="auto"/>
        <w:rPr>
          <w:color w:val="4472C4" w:themeColor="accent1"/>
        </w:rPr>
      </w:pPr>
      <w:r w:rsidRPr="00163C80">
        <w:rPr>
          <w:color w:val="4472C4" w:themeColor="accent1"/>
        </w:rPr>
        <w:t>Présentation de la CCEIA</w:t>
      </w:r>
    </w:p>
    <w:p w14:paraId="2A088C4E" w14:textId="77777777" w:rsidR="00163C80" w:rsidRDefault="00163C80" w:rsidP="00163C80">
      <w:pPr>
        <w:pStyle w:val="Titrepartie"/>
        <w:numPr>
          <w:ilvl w:val="0"/>
          <w:numId w:val="0"/>
        </w:numPr>
        <w:spacing w:before="360" w:after="120" w:line="250" w:lineRule="auto"/>
        <w:ind w:left="714"/>
        <w:rPr>
          <w:color w:val="auto"/>
        </w:rPr>
      </w:pPr>
    </w:p>
    <w:p w14:paraId="24FB4C1A" w14:textId="4C0BBDA8" w:rsidR="00163C80" w:rsidRPr="00A46D66" w:rsidRDefault="00163C80" w:rsidP="00962C9B">
      <w:pPr>
        <w:pStyle w:val="Titrepartie"/>
        <w:numPr>
          <w:ilvl w:val="0"/>
          <w:numId w:val="0"/>
        </w:numPr>
        <w:rPr>
          <w:b w:val="0"/>
          <w:bCs w:val="0"/>
          <w:color w:val="auto"/>
        </w:rPr>
      </w:pPr>
      <w:r w:rsidRPr="00A46D66">
        <w:rPr>
          <w:b w:val="0"/>
          <w:bCs w:val="0"/>
          <w:color w:val="auto"/>
        </w:rPr>
        <w:t xml:space="preserve">La </w:t>
      </w:r>
      <w:r w:rsidR="000C04AE">
        <w:rPr>
          <w:b w:val="0"/>
          <w:bCs w:val="0"/>
          <w:color w:val="auto"/>
        </w:rPr>
        <w:t>CCEIA</w:t>
      </w:r>
      <w:r w:rsidRPr="00A46D66">
        <w:rPr>
          <w:b w:val="0"/>
          <w:bCs w:val="0"/>
          <w:color w:val="auto"/>
        </w:rPr>
        <w:t xml:space="preserve"> est un partenariat </w:t>
      </w:r>
      <w:r w:rsidR="000C04AE">
        <w:rPr>
          <w:b w:val="0"/>
          <w:bCs w:val="0"/>
          <w:color w:val="auto"/>
        </w:rPr>
        <w:t xml:space="preserve">inter-étatique </w:t>
      </w:r>
      <w:r w:rsidRPr="00A46D66">
        <w:rPr>
          <w:b w:val="0"/>
          <w:bCs w:val="0"/>
          <w:color w:val="auto"/>
        </w:rPr>
        <w:t>qui promeut l'action des États insulaires d'Afrique pour un développement durable résilient au climat afin de conserver la biodiversité, d'améliorer les moyens de subsistance et les économies locales pour une plus grande sécurité sociale et environnementale des communautés côtières.</w:t>
      </w:r>
    </w:p>
    <w:p w14:paraId="57A34B06" w14:textId="0569844C" w:rsidR="00163C80" w:rsidRDefault="00163C80" w:rsidP="00962C9B">
      <w:pPr>
        <w:pStyle w:val="Titrepartie"/>
        <w:numPr>
          <w:ilvl w:val="0"/>
          <w:numId w:val="0"/>
        </w:numPr>
        <w:rPr>
          <w:b w:val="0"/>
          <w:bCs w:val="0"/>
          <w:color w:val="auto"/>
        </w:rPr>
      </w:pPr>
      <w:r w:rsidRPr="00A46D66">
        <w:rPr>
          <w:b w:val="0"/>
          <w:bCs w:val="0"/>
          <w:color w:val="auto"/>
        </w:rPr>
        <w:t>L'objectif global pour les États insulaires africains est de travailler ensemble vers une vision partagée à long terme pour s'approprier efficacement leurs espaces océaniques, en inspirant le leadership et en facilitant la collaboration dans la mobilisation des ressources financières et de l'expertise technique aux niveaux national, régional et international pour atténuer la crise climatique sur les écosystèmes côtiers et marins. La CCEIA s’est donné</w:t>
      </w:r>
      <w:r w:rsidR="000C04AE">
        <w:rPr>
          <w:b w:val="0"/>
          <w:bCs w:val="0"/>
          <w:color w:val="auto"/>
        </w:rPr>
        <w:t>e</w:t>
      </w:r>
      <w:r w:rsidRPr="00A46D66">
        <w:rPr>
          <w:b w:val="0"/>
          <w:bCs w:val="0"/>
          <w:color w:val="auto"/>
        </w:rPr>
        <w:t xml:space="preserve"> comme mission d’ici 2030, de faire </w:t>
      </w:r>
      <w:r w:rsidR="000C04AE">
        <w:rPr>
          <w:b w:val="0"/>
          <w:bCs w:val="0"/>
          <w:color w:val="auto"/>
        </w:rPr>
        <w:t>de cette instance</w:t>
      </w:r>
      <w:r w:rsidRPr="00A46D66">
        <w:rPr>
          <w:b w:val="0"/>
          <w:bCs w:val="0"/>
          <w:color w:val="auto"/>
        </w:rPr>
        <w:t xml:space="preserve"> un partenariat fort et </w:t>
      </w:r>
      <w:r w:rsidR="000C04AE">
        <w:rPr>
          <w:b w:val="0"/>
          <w:bCs w:val="0"/>
          <w:color w:val="auto"/>
        </w:rPr>
        <w:t>entendu</w:t>
      </w:r>
      <w:r w:rsidRPr="00A46D66">
        <w:rPr>
          <w:b w:val="0"/>
          <w:bCs w:val="0"/>
          <w:color w:val="auto"/>
        </w:rPr>
        <w:t xml:space="preserve"> des pays insulaires et côtiers d'Afrique. Il travaillera pour élaborer et mettre en œuvre des options et des stratégies de développement résilientes au climat afin d'atteindre un équilibre entre l'amélioration des moyens de subsistance et des économies côtières et la conservation efficace de la biodiversité.</w:t>
      </w:r>
    </w:p>
    <w:p w14:paraId="2E820D42" w14:textId="4467A698" w:rsidR="00163C80" w:rsidRDefault="00163C80" w:rsidP="00962C9B">
      <w:pPr>
        <w:pStyle w:val="Titrepartie"/>
        <w:numPr>
          <w:ilvl w:val="0"/>
          <w:numId w:val="0"/>
        </w:numPr>
        <w:rPr>
          <w:b w:val="0"/>
          <w:bCs w:val="0"/>
          <w:color w:val="auto"/>
        </w:rPr>
      </w:pPr>
      <w:r>
        <w:rPr>
          <w:b w:val="0"/>
          <w:bCs w:val="0"/>
          <w:color w:val="auto"/>
        </w:rPr>
        <w:t xml:space="preserve">Les Etats </w:t>
      </w:r>
      <w:r w:rsidR="000C04AE">
        <w:rPr>
          <w:b w:val="0"/>
          <w:bCs w:val="0"/>
          <w:color w:val="auto"/>
        </w:rPr>
        <w:t>membres de la CCEIA</w:t>
      </w:r>
      <w:r>
        <w:rPr>
          <w:b w:val="0"/>
          <w:bCs w:val="0"/>
          <w:color w:val="auto"/>
        </w:rPr>
        <w:t xml:space="preserve"> sont les Comores, Cap </w:t>
      </w:r>
      <w:proofErr w:type="spellStart"/>
      <w:r>
        <w:rPr>
          <w:b w:val="0"/>
          <w:bCs w:val="0"/>
          <w:color w:val="auto"/>
        </w:rPr>
        <w:t>Verd</w:t>
      </w:r>
      <w:proofErr w:type="spellEnd"/>
      <w:r>
        <w:rPr>
          <w:b w:val="0"/>
          <w:bCs w:val="0"/>
          <w:color w:val="auto"/>
        </w:rPr>
        <w:t>, Guinée Bissau,</w:t>
      </w:r>
      <w:r w:rsidR="000C04AE">
        <w:rPr>
          <w:b w:val="0"/>
          <w:bCs w:val="0"/>
          <w:color w:val="auto"/>
        </w:rPr>
        <w:t xml:space="preserve"> </w:t>
      </w:r>
      <w:r>
        <w:rPr>
          <w:b w:val="0"/>
          <w:bCs w:val="0"/>
          <w:color w:val="auto"/>
        </w:rPr>
        <w:t xml:space="preserve">Guinée Equatoriale, Maurice, Madagascar, Sao Tome et </w:t>
      </w:r>
      <w:proofErr w:type="gramStart"/>
      <w:r w:rsidR="000C04AE">
        <w:rPr>
          <w:b w:val="0"/>
          <w:bCs w:val="0"/>
          <w:color w:val="auto"/>
        </w:rPr>
        <w:t>P</w:t>
      </w:r>
      <w:r>
        <w:rPr>
          <w:b w:val="0"/>
          <w:bCs w:val="0"/>
          <w:color w:val="auto"/>
        </w:rPr>
        <w:t>rincipe ,</w:t>
      </w:r>
      <w:proofErr w:type="gramEnd"/>
      <w:r>
        <w:rPr>
          <w:b w:val="0"/>
          <w:bCs w:val="0"/>
          <w:color w:val="auto"/>
        </w:rPr>
        <w:t xml:space="preserve"> Seychelles et Zanzibar</w:t>
      </w:r>
      <w:r w:rsidR="000C04AE">
        <w:rPr>
          <w:b w:val="0"/>
          <w:bCs w:val="0"/>
          <w:color w:val="auto"/>
        </w:rPr>
        <w:t>.</w:t>
      </w:r>
      <w:r>
        <w:rPr>
          <w:b w:val="0"/>
          <w:bCs w:val="0"/>
          <w:color w:val="auto"/>
        </w:rPr>
        <w:t xml:space="preserve"> </w:t>
      </w:r>
    </w:p>
    <w:p w14:paraId="0C6830AE" w14:textId="77777777" w:rsidR="00163C80" w:rsidRPr="00163C80" w:rsidRDefault="00163C80" w:rsidP="00163C80">
      <w:pPr>
        <w:pStyle w:val="Titrepartie"/>
        <w:numPr>
          <w:ilvl w:val="0"/>
          <w:numId w:val="0"/>
        </w:numPr>
        <w:ind w:left="284"/>
        <w:rPr>
          <w:color w:val="4472C4" w:themeColor="accent1"/>
        </w:rPr>
      </w:pPr>
    </w:p>
    <w:p w14:paraId="20A0C031" w14:textId="576EE5EA" w:rsidR="00163C80" w:rsidRDefault="000C04AE" w:rsidP="00163C80">
      <w:pPr>
        <w:pStyle w:val="Titrepartie"/>
        <w:numPr>
          <w:ilvl w:val="0"/>
          <w:numId w:val="25"/>
        </w:numPr>
        <w:spacing w:before="360" w:after="120" w:line="250" w:lineRule="auto"/>
        <w:rPr>
          <w:color w:val="4472C4" w:themeColor="accent1"/>
        </w:rPr>
      </w:pPr>
      <w:r>
        <w:rPr>
          <w:color w:val="4472C4" w:themeColor="accent1"/>
        </w:rPr>
        <w:t>E</w:t>
      </w:r>
      <w:r w:rsidR="00163C80" w:rsidRPr="00163C80">
        <w:rPr>
          <w:color w:val="4472C4" w:themeColor="accent1"/>
        </w:rPr>
        <w:t xml:space="preserve">tat d’avancement </w:t>
      </w:r>
    </w:p>
    <w:p w14:paraId="3BB560AC" w14:textId="77777777" w:rsidR="00163C80" w:rsidRPr="00163C80" w:rsidRDefault="00163C80" w:rsidP="00163C80">
      <w:pPr>
        <w:pStyle w:val="Titrepartie"/>
        <w:numPr>
          <w:ilvl w:val="0"/>
          <w:numId w:val="0"/>
        </w:numPr>
        <w:spacing w:before="360" w:after="120" w:line="250" w:lineRule="auto"/>
        <w:ind w:left="284"/>
        <w:rPr>
          <w:color w:val="4472C4" w:themeColor="accent1"/>
        </w:rPr>
      </w:pPr>
    </w:p>
    <w:p w14:paraId="2A961792" w14:textId="7E1CCA9A" w:rsidR="00A11D3D" w:rsidRPr="00163C80" w:rsidRDefault="009259D6" w:rsidP="00962C9B">
      <w:pPr>
        <w:pStyle w:val="Titrepartie"/>
        <w:numPr>
          <w:ilvl w:val="0"/>
          <w:numId w:val="0"/>
        </w:numPr>
        <w:spacing w:before="360" w:after="120" w:line="250" w:lineRule="auto"/>
        <w:rPr>
          <w:b w:val="0"/>
          <w:bCs w:val="0"/>
          <w:color w:val="auto"/>
        </w:rPr>
      </w:pPr>
      <w:r w:rsidRPr="00163C80">
        <w:rPr>
          <w:b w:val="0"/>
          <w:bCs w:val="0"/>
          <w:color w:val="auto"/>
        </w:rPr>
        <w:t xml:space="preserve">Depuis la COP 26 de </w:t>
      </w:r>
      <w:r w:rsidR="00FB13B5" w:rsidRPr="00163C80">
        <w:rPr>
          <w:b w:val="0"/>
          <w:bCs w:val="0"/>
          <w:color w:val="auto"/>
        </w:rPr>
        <w:t>Glasgow, les</w:t>
      </w:r>
      <w:r w:rsidR="00A11D3D" w:rsidRPr="00163C80">
        <w:rPr>
          <w:b w:val="0"/>
          <w:bCs w:val="0"/>
          <w:color w:val="auto"/>
        </w:rPr>
        <w:t xml:space="preserve"> </w:t>
      </w:r>
      <w:r w:rsidRPr="00163C80">
        <w:rPr>
          <w:b w:val="0"/>
          <w:bCs w:val="0"/>
          <w:color w:val="auto"/>
        </w:rPr>
        <w:t xml:space="preserve">Seychelles ont redoublé </w:t>
      </w:r>
      <w:r w:rsidR="000C04AE">
        <w:rPr>
          <w:b w:val="0"/>
          <w:bCs w:val="0"/>
          <w:color w:val="auto"/>
        </w:rPr>
        <w:t>d’</w:t>
      </w:r>
      <w:r w:rsidRPr="00163C80">
        <w:rPr>
          <w:b w:val="0"/>
          <w:bCs w:val="0"/>
          <w:color w:val="auto"/>
        </w:rPr>
        <w:t xml:space="preserve">efforts </w:t>
      </w:r>
      <w:r w:rsidR="000C04AE">
        <w:rPr>
          <w:b w:val="0"/>
          <w:bCs w:val="0"/>
          <w:color w:val="auto"/>
        </w:rPr>
        <w:t>pour</w:t>
      </w:r>
      <w:r w:rsidRPr="00163C80">
        <w:rPr>
          <w:b w:val="0"/>
          <w:bCs w:val="0"/>
          <w:color w:val="auto"/>
        </w:rPr>
        <w:t xml:space="preserve"> mettre en place un système de gouvernance </w:t>
      </w:r>
      <w:r w:rsidR="000C04AE">
        <w:rPr>
          <w:b w:val="0"/>
          <w:bCs w:val="0"/>
          <w:color w:val="auto"/>
        </w:rPr>
        <w:t xml:space="preserve">pour la CCEIA </w:t>
      </w:r>
      <w:r w:rsidRPr="00163C80">
        <w:rPr>
          <w:b w:val="0"/>
          <w:bCs w:val="0"/>
          <w:color w:val="auto"/>
        </w:rPr>
        <w:t xml:space="preserve">et </w:t>
      </w:r>
      <w:r w:rsidR="000C04AE">
        <w:rPr>
          <w:b w:val="0"/>
          <w:bCs w:val="0"/>
          <w:color w:val="auto"/>
        </w:rPr>
        <w:t xml:space="preserve">lui </w:t>
      </w:r>
      <w:r w:rsidRPr="00163C80">
        <w:rPr>
          <w:b w:val="0"/>
          <w:bCs w:val="0"/>
          <w:color w:val="auto"/>
        </w:rPr>
        <w:t xml:space="preserve">donner une meilleure visibilité </w:t>
      </w:r>
      <w:r w:rsidR="00A11D3D" w:rsidRPr="00163C80">
        <w:rPr>
          <w:b w:val="0"/>
          <w:bCs w:val="0"/>
          <w:color w:val="auto"/>
        </w:rPr>
        <w:t xml:space="preserve">pour </w:t>
      </w:r>
      <w:r w:rsidR="000C04AE">
        <w:rPr>
          <w:b w:val="0"/>
          <w:bCs w:val="0"/>
          <w:color w:val="auto"/>
        </w:rPr>
        <w:t xml:space="preserve">en </w:t>
      </w:r>
      <w:r w:rsidR="00FB13B5" w:rsidRPr="00163C80">
        <w:rPr>
          <w:b w:val="0"/>
          <w:bCs w:val="0"/>
          <w:color w:val="auto"/>
        </w:rPr>
        <w:t xml:space="preserve">faire </w:t>
      </w:r>
      <w:r w:rsidR="000C04AE">
        <w:rPr>
          <w:b w:val="0"/>
          <w:bCs w:val="0"/>
          <w:color w:val="auto"/>
        </w:rPr>
        <w:t>un porte-</w:t>
      </w:r>
      <w:r w:rsidRPr="00163C80">
        <w:rPr>
          <w:b w:val="0"/>
          <w:bCs w:val="0"/>
          <w:color w:val="auto"/>
        </w:rPr>
        <w:t xml:space="preserve">voix </w:t>
      </w:r>
      <w:r w:rsidR="00A11D3D" w:rsidRPr="00163C80">
        <w:rPr>
          <w:b w:val="0"/>
          <w:bCs w:val="0"/>
          <w:color w:val="auto"/>
        </w:rPr>
        <w:t>des Etats</w:t>
      </w:r>
      <w:r w:rsidR="008E13B0" w:rsidRPr="00163C80">
        <w:rPr>
          <w:b w:val="0"/>
          <w:bCs w:val="0"/>
          <w:color w:val="auto"/>
        </w:rPr>
        <w:t xml:space="preserve"> </w:t>
      </w:r>
      <w:r w:rsidR="00FB13B5" w:rsidRPr="00163C80">
        <w:rPr>
          <w:b w:val="0"/>
          <w:bCs w:val="0"/>
          <w:color w:val="auto"/>
        </w:rPr>
        <w:t xml:space="preserve">insulaires </w:t>
      </w:r>
      <w:r w:rsidR="000C04AE">
        <w:rPr>
          <w:b w:val="0"/>
          <w:bCs w:val="0"/>
          <w:color w:val="auto"/>
        </w:rPr>
        <w:t xml:space="preserve">d’Afrique </w:t>
      </w:r>
      <w:r w:rsidR="00FB13B5" w:rsidRPr="00163C80">
        <w:rPr>
          <w:b w:val="0"/>
          <w:bCs w:val="0"/>
          <w:color w:val="auto"/>
        </w:rPr>
        <w:t>dans</w:t>
      </w:r>
      <w:r w:rsidR="00A11D3D" w:rsidRPr="00163C80">
        <w:rPr>
          <w:b w:val="0"/>
          <w:bCs w:val="0"/>
          <w:color w:val="auto"/>
        </w:rPr>
        <w:t xml:space="preserve"> les instances régiona</w:t>
      </w:r>
      <w:r w:rsidR="000C04AE">
        <w:rPr>
          <w:b w:val="0"/>
          <w:bCs w:val="0"/>
          <w:color w:val="auto"/>
        </w:rPr>
        <w:t>les, continentales</w:t>
      </w:r>
      <w:r w:rsidR="00A11D3D" w:rsidRPr="00163C80">
        <w:rPr>
          <w:b w:val="0"/>
          <w:bCs w:val="0"/>
          <w:color w:val="auto"/>
        </w:rPr>
        <w:t xml:space="preserve"> et </w:t>
      </w:r>
      <w:r w:rsidR="00163C80" w:rsidRPr="00163C80">
        <w:rPr>
          <w:b w:val="0"/>
          <w:bCs w:val="0"/>
          <w:color w:val="auto"/>
        </w:rPr>
        <w:t>internationa</w:t>
      </w:r>
      <w:r w:rsidR="000C04AE">
        <w:rPr>
          <w:b w:val="0"/>
          <w:bCs w:val="0"/>
          <w:color w:val="auto"/>
        </w:rPr>
        <w:t xml:space="preserve">les. Il s’agit ainsi d’assurer une meilleure représentativité des </w:t>
      </w:r>
      <w:r w:rsidR="00A11D3D" w:rsidRPr="00163C80">
        <w:rPr>
          <w:b w:val="0"/>
          <w:bCs w:val="0"/>
          <w:color w:val="auto"/>
        </w:rPr>
        <w:t>iles d’Afrique</w:t>
      </w:r>
      <w:r w:rsidR="000C04AE">
        <w:rPr>
          <w:b w:val="0"/>
          <w:bCs w:val="0"/>
          <w:color w:val="auto"/>
        </w:rPr>
        <w:t xml:space="preserve"> </w:t>
      </w:r>
      <w:r w:rsidR="00A11D3D" w:rsidRPr="00163C80">
        <w:rPr>
          <w:b w:val="0"/>
          <w:bCs w:val="0"/>
          <w:color w:val="auto"/>
        </w:rPr>
        <w:t>dans les négociation</w:t>
      </w:r>
      <w:r w:rsidR="000C04AE">
        <w:rPr>
          <w:b w:val="0"/>
          <w:bCs w:val="0"/>
          <w:color w:val="auto"/>
        </w:rPr>
        <w:t>s</w:t>
      </w:r>
      <w:r w:rsidR="00A11D3D" w:rsidRPr="00163C80">
        <w:rPr>
          <w:b w:val="0"/>
          <w:bCs w:val="0"/>
          <w:color w:val="auto"/>
        </w:rPr>
        <w:t xml:space="preserve"> internationales. </w:t>
      </w:r>
    </w:p>
    <w:p w14:paraId="35E5040A" w14:textId="77777777" w:rsidR="00A11D3D" w:rsidRDefault="00A11D3D" w:rsidP="00962C9B">
      <w:pPr>
        <w:pStyle w:val="Titrepartie"/>
        <w:numPr>
          <w:ilvl w:val="0"/>
          <w:numId w:val="0"/>
        </w:numPr>
        <w:spacing w:before="360" w:after="120" w:line="250" w:lineRule="auto"/>
        <w:rPr>
          <w:b w:val="0"/>
          <w:bCs w:val="0"/>
          <w:color w:val="auto"/>
        </w:rPr>
      </w:pPr>
    </w:p>
    <w:p w14:paraId="5CEC938B" w14:textId="5D70D924" w:rsidR="0066262E" w:rsidRDefault="000C04AE" w:rsidP="00962C9B">
      <w:pPr>
        <w:pStyle w:val="Titrepartie"/>
        <w:numPr>
          <w:ilvl w:val="0"/>
          <w:numId w:val="0"/>
        </w:numPr>
        <w:spacing w:before="360" w:after="120" w:line="250" w:lineRule="auto"/>
        <w:rPr>
          <w:b w:val="0"/>
          <w:bCs w:val="0"/>
          <w:color w:val="auto"/>
        </w:rPr>
      </w:pPr>
      <w:r>
        <w:rPr>
          <w:b w:val="0"/>
          <w:bCs w:val="0"/>
          <w:color w:val="auto"/>
        </w:rPr>
        <w:t>E</w:t>
      </w:r>
      <w:r w:rsidR="00A11D3D">
        <w:rPr>
          <w:b w:val="0"/>
          <w:bCs w:val="0"/>
          <w:color w:val="auto"/>
        </w:rPr>
        <w:t>n vue de dynamis</w:t>
      </w:r>
      <w:r>
        <w:rPr>
          <w:b w:val="0"/>
          <w:bCs w:val="0"/>
          <w:color w:val="auto"/>
        </w:rPr>
        <w:t>er</w:t>
      </w:r>
      <w:r w:rsidR="00A11D3D">
        <w:rPr>
          <w:b w:val="0"/>
          <w:bCs w:val="0"/>
          <w:color w:val="auto"/>
        </w:rPr>
        <w:t xml:space="preserve"> cette Commission, </w:t>
      </w:r>
      <w:r>
        <w:rPr>
          <w:b w:val="0"/>
          <w:bCs w:val="0"/>
          <w:color w:val="auto"/>
        </w:rPr>
        <w:t>l</w:t>
      </w:r>
      <w:r w:rsidR="00A11D3D">
        <w:rPr>
          <w:b w:val="0"/>
          <w:bCs w:val="0"/>
          <w:color w:val="auto"/>
        </w:rPr>
        <w:t>e</w:t>
      </w:r>
      <w:r w:rsidR="009702FE" w:rsidRPr="0066262E">
        <w:rPr>
          <w:b w:val="0"/>
          <w:bCs w:val="0"/>
          <w:color w:val="auto"/>
        </w:rPr>
        <w:t xml:space="preserve"> gouvernement des Seychelles </w:t>
      </w:r>
      <w:r w:rsidR="00F549FA">
        <w:rPr>
          <w:b w:val="0"/>
          <w:bCs w:val="0"/>
          <w:color w:val="auto"/>
        </w:rPr>
        <w:t xml:space="preserve">à formuler une demande </w:t>
      </w:r>
      <w:r>
        <w:rPr>
          <w:b w:val="0"/>
          <w:bCs w:val="0"/>
          <w:color w:val="auto"/>
        </w:rPr>
        <w:t xml:space="preserve">d’appui </w:t>
      </w:r>
      <w:r w:rsidR="00F549FA">
        <w:rPr>
          <w:b w:val="0"/>
          <w:bCs w:val="0"/>
          <w:color w:val="auto"/>
        </w:rPr>
        <w:t xml:space="preserve">auprès du </w:t>
      </w:r>
      <w:r w:rsidR="00DE00EA" w:rsidRPr="0066262E">
        <w:rPr>
          <w:b w:val="0"/>
          <w:bCs w:val="0"/>
          <w:color w:val="auto"/>
        </w:rPr>
        <w:t>Secréta</w:t>
      </w:r>
      <w:r>
        <w:rPr>
          <w:b w:val="0"/>
          <w:bCs w:val="0"/>
          <w:color w:val="auto"/>
        </w:rPr>
        <w:t>r</w:t>
      </w:r>
      <w:r w:rsidR="00DE00EA" w:rsidRPr="0066262E">
        <w:rPr>
          <w:b w:val="0"/>
          <w:bCs w:val="0"/>
          <w:color w:val="auto"/>
        </w:rPr>
        <w:t>i</w:t>
      </w:r>
      <w:r>
        <w:rPr>
          <w:b w:val="0"/>
          <w:bCs w:val="0"/>
          <w:color w:val="auto"/>
        </w:rPr>
        <w:t>a</w:t>
      </w:r>
      <w:r w:rsidR="00DE00EA" w:rsidRPr="0066262E">
        <w:rPr>
          <w:b w:val="0"/>
          <w:bCs w:val="0"/>
          <w:color w:val="auto"/>
        </w:rPr>
        <w:t xml:space="preserve">t de </w:t>
      </w:r>
      <w:r w:rsidR="009702FE" w:rsidRPr="0066262E">
        <w:rPr>
          <w:b w:val="0"/>
          <w:bCs w:val="0"/>
          <w:color w:val="auto"/>
        </w:rPr>
        <w:t>la COI</w:t>
      </w:r>
      <w:r w:rsidR="00DF2690" w:rsidRPr="0066262E">
        <w:rPr>
          <w:b w:val="0"/>
          <w:bCs w:val="0"/>
          <w:color w:val="auto"/>
        </w:rPr>
        <w:t xml:space="preserve"> </w:t>
      </w:r>
      <w:r>
        <w:rPr>
          <w:b w:val="0"/>
          <w:bCs w:val="0"/>
          <w:color w:val="auto"/>
        </w:rPr>
        <w:t xml:space="preserve">tant pour la mise en œuvre d’activités que pour le secrétariat. </w:t>
      </w:r>
      <w:r w:rsidR="00A11D3D">
        <w:rPr>
          <w:b w:val="0"/>
          <w:bCs w:val="0"/>
          <w:color w:val="auto"/>
        </w:rPr>
        <w:t>Les Seychelles souhaite</w:t>
      </w:r>
      <w:r>
        <w:rPr>
          <w:b w:val="0"/>
          <w:bCs w:val="0"/>
          <w:color w:val="auto"/>
        </w:rPr>
        <w:t>nt en effet</w:t>
      </w:r>
      <w:r w:rsidR="00A11D3D">
        <w:rPr>
          <w:b w:val="0"/>
          <w:bCs w:val="0"/>
          <w:color w:val="auto"/>
        </w:rPr>
        <w:t xml:space="preserve"> capitaliser sur l’expérience et </w:t>
      </w:r>
      <w:r>
        <w:rPr>
          <w:b w:val="0"/>
          <w:bCs w:val="0"/>
          <w:color w:val="auto"/>
        </w:rPr>
        <w:t xml:space="preserve">la </w:t>
      </w:r>
      <w:r w:rsidR="00A11D3D">
        <w:rPr>
          <w:b w:val="0"/>
          <w:bCs w:val="0"/>
          <w:color w:val="auto"/>
        </w:rPr>
        <w:t>capacité du Secr</w:t>
      </w:r>
      <w:r>
        <w:rPr>
          <w:b w:val="0"/>
          <w:bCs w:val="0"/>
          <w:color w:val="auto"/>
        </w:rPr>
        <w:t>é</w:t>
      </w:r>
      <w:r w:rsidR="00A11D3D">
        <w:rPr>
          <w:b w:val="0"/>
          <w:bCs w:val="0"/>
          <w:color w:val="auto"/>
        </w:rPr>
        <w:t xml:space="preserve">tariat de la COI </w:t>
      </w:r>
      <w:r>
        <w:rPr>
          <w:b w:val="0"/>
          <w:bCs w:val="0"/>
          <w:color w:val="auto"/>
        </w:rPr>
        <w:t>sur les enjeux</w:t>
      </w:r>
      <w:r w:rsidR="00676075">
        <w:rPr>
          <w:b w:val="0"/>
          <w:bCs w:val="0"/>
          <w:color w:val="auto"/>
        </w:rPr>
        <w:t xml:space="preserve"> insulaires,</w:t>
      </w:r>
      <w:r>
        <w:rPr>
          <w:b w:val="0"/>
          <w:bCs w:val="0"/>
          <w:color w:val="auto"/>
        </w:rPr>
        <w:t xml:space="preserve"> l’animation d’une coopération régionale diversifiée</w:t>
      </w:r>
      <w:r w:rsidR="004B39AD">
        <w:rPr>
          <w:b w:val="0"/>
          <w:bCs w:val="0"/>
          <w:color w:val="auto"/>
        </w:rPr>
        <w:t xml:space="preserve"> dans les domaines d’intérêt commun (climat, biodiversité, économie bleue)</w:t>
      </w:r>
      <w:r>
        <w:rPr>
          <w:b w:val="0"/>
          <w:bCs w:val="0"/>
          <w:color w:val="auto"/>
        </w:rPr>
        <w:t xml:space="preserve"> pour et avec les Etats membres ainsi qu’avec des Etats et entités hors-Indianocéanie</w:t>
      </w:r>
      <w:r w:rsidR="004B39AD">
        <w:rPr>
          <w:b w:val="0"/>
          <w:bCs w:val="0"/>
          <w:color w:val="auto"/>
        </w:rPr>
        <w:t xml:space="preserve"> </w:t>
      </w:r>
      <w:r w:rsidR="004B39AD">
        <w:rPr>
          <w:b w:val="0"/>
          <w:bCs w:val="0"/>
          <w:color w:val="auto"/>
        </w:rPr>
        <w:lastRenderedPageBreak/>
        <w:t xml:space="preserve">(Etats côtiers et insulaires d’Afrique, Union africaine, Commission économique des Nations unies pour l’Afrique…). </w:t>
      </w:r>
      <w:r w:rsidR="00676075">
        <w:rPr>
          <w:b w:val="0"/>
          <w:bCs w:val="0"/>
          <w:color w:val="auto"/>
        </w:rPr>
        <w:t xml:space="preserve"> </w:t>
      </w:r>
    </w:p>
    <w:p w14:paraId="2743CDD2" w14:textId="77777777" w:rsidR="0066262E" w:rsidRDefault="0066262E" w:rsidP="00962C9B">
      <w:pPr>
        <w:pStyle w:val="Titrepartie"/>
        <w:numPr>
          <w:ilvl w:val="0"/>
          <w:numId w:val="0"/>
        </w:numPr>
        <w:spacing w:before="360" w:after="120" w:line="250" w:lineRule="auto"/>
        <w:ind w:hanging="357"/>
        <w:rPr>
          <w:b w:val="0"/>
          <w:bCs w:val="0"/>
          <w:color w:val="auto"/>
        </w:rPr>
      </w:pPr>
    </w:p>
    <w:p w14:paraId="55930D1A" w14:textId="5DBE27FD" w:rsidR="004B39AD" w:rsidRPr="0066262E" w:rsidRDefault="004B39AD" w:rsidP="004B39AD">
      <w:pPr>
        <w:pStyle w:val="Titrepartie"/>
        <w:numPr>
          <w:ilvl w:val="0"/>
          <w:numId w:val="0"/>
        </w:numPr>
        <w:spacing w:before="360" w:after="120" w:line="250" w:lineRule="auto"/>
        <w:rPr>
          <w:b w:val="0"/>
          <w:bCs w:val="0"/>
          <w:color w:val="auto"/>
        </w:rPr>
      </w:pPr>
      <w:r>
        <w:rPr>
          <w:b w:val="0"/>
          <w:bCs w:val="0"/>
          <w:color w:val="auto"/>
        </w:rPr>
        <w:t xml:space="preserve">Depuis la Conférence des Nations unies sur les PEID de 2005, la COI travaille avec les Etats insulaire de l’Afrique à travers plusieurs programmes qu’elle met en œuvre dont ISLANDS, AMESD et MESA, ou encore SWIOFISH 2 (composante AIODIS). En outre, le rapprochement de la COI avec l’UA, notamment à travers les programmes panafricains de suivi de l’environnement, la COI a régulièrement été sollicitée pour présenter les problématiques des iles d’Afrique et pour faire valoir </w:t>
      </w:r>
      <w:proofErr w:type="gramStart"/>
      <w:r>
        <w:rPr>
          <w:b w:val="0"/>
          <w:bCs w:val="0"/>
          <w:color w:val="auto"/>
        </w:rPr>
        <w:t>leur intérêts</w:t>
      </w:r>
      <w:proofErr w:type="gramEnd"/>
      <w:r>
        <w:rPr>
          <w:b w:val="0"/>
          <w:bCs w:val="0"/>
          <w:color w:val="auto"/>
        </w:rPr>
        <w:t xml:space="preserve"> tout en veillant à leur juste prise en compte. </w:t>
      </w:r>
    </w:p>
    <w:p w14:paraId="056A7D89" w14:textId="77777777" w:rsidR="004B39AD" w:rsidRPr="009702FE" w:rsidRDefault="004B39AD" w:rsidP="004B39AD">
      <w:pPr>
        <w:pStyle w:val="Titrepartie"/>
        <w:numPr>
          <w:ilvl w:val="0"/>
          <w:numId w:val="0"/>
        </w:numPr>
        <w:spacing w:before="360" w:after="120" w:line="250" w:lineRule="auto"/>
        <w:ind w:hanging="6"/>
        <w:rPr>
          <w:b w:val="0"/>
          <w:bCs w:val="0"/>
        </w:rPr>
      </w:pPr>
    </w:p>
    <w:p w14:paraId="16438B39" w14:textId="52F01C2A" w:rsidR="004B39AD" w:rsidRDefault="004B39AD" w:rsidP="004B39AD">
      <w:pPr>
        <w:pStyle w:val="Titrepartie"/>
        <w:numPr>
          <w:ilvl w:val="0"/>
          <w:numId w:val="0"/>
        </w:numPr>
        <w:spacing w:before="360" w:after="120" w:line="250" w:lineRule="auto"/>
        <w:rPr>
          <w:b w:val="0"/>
          <w:bCs w:val="0"/>
          <w:color w:val="auto"/>
        </w:rPr>
      </w:pPr>
      <w:r>
        <w:rPr>
          <w:b w:val="0"/>
          <w:bCs w:val="0"/>
          <w:color w:val="auto"/>
        </w:rPr>
        <w:t xml:space="preserve">Depuis 2021, La COI à travers son projet AMCC+ soutient les travaux de la CCEIA. D’ailleurs, une réunion technique de la CCEIA est prévue aux Seychelles du 10 au 12 mai à laquelle le secrétariat de la COI apportera son appui à travers son programme AMCC+ sur financement UE via OEACP. </w:t>
      </w:r>
    </w:p>
    <w:p w14:paraId="4FD026A5" w14:textId="77777777" w:rsidR="004B39AD" w:rsidRDefault="004B39AD" w:rsidP="004B39AD">
      <w:pPr>
        <w:pStyle w:val="Titrepartie"/>
        <w:numPr>
          <w:ilvl w:val="0"/>
          <w:numId w:val="0"/>
        </w:numPr>
        <w:spacing w:before="360" w:after="120" w:line="250" w:lineRule="auto"/>
        <w:rPr>
          <w:b w:val="0"/>
          <w:bCs w:val="0"/>
          <w:color w:val="auto"/>
        </w:rPr>
      </w:pPr>
    </w:p>
    <w:p w14:paraId="5D5ECCE1" w14:textId="6538E193" w:rsidR="006677CB" w:rsidRDefault="004B39AD" w:rsidP="00962C9B">
      <w:pPr>
        <w:pStyle w:val="Titrepartie"/>
        <w:numPr>
          <w:ilvl w:val="0"/>
          <w:numId w:val="0"/>
        </w:numPr>
        <w:spacing w:before="360" w:after="120" w:line="250" w:lineRule="auto"/>
        <w:rPr>
          <w:b w:val="0"/>
          <w:bCs w:val="0"/>
          <w:color w:val="auto"/>
        </w:rPr>
      </w:pPr>
      <w:r>
        <w:rPr>
          <w:b w:val="0"/>
          <w:bCs w:val="0"/>
          <w:color w:val="auto"/>
        </w:rPr>
        <w:t>Enfin, il est à noter que lors de la première réunion technique virtuelle de cette Commission Climat qui s’est tenue en octobre 2022, les Etats présents ont soutenu la demande de la présidence de la CCEIA (Seychelles) pour que la COI assure le secrétariat de cette Commission. (Annexe 2 – Rapport de la réunion technique). Ainsi, c</w:t>
      </w:r>
      <w:r w:rsidR="0066262E">
        <w:rPr>
          <w:b w:val="0"/>
          <w:bCs w:val="0"/>
          <w:color w:val="auto"/>
        </w:rPr>
        <w:t xml:space="preserve">ette fiche est soumise à l’appréciation des instances en vue d’obtenir </w:t>
      </w:r>
      <w:r>
        <w:rPr>
          <w:b w:val="0"/>
          <w:bCs w:val="0"/>
          <w:color w:val="auto"/>
        </w:rPr>
        <w:t>un</w:t>
      </w:r>
      <w:r w:rsidR="0066262E">
        <w:rPr>
          <w:b w:val="0"/>
          <w:bCs w:val="0"/>
          <w:color w:val="auto"/>
        </w:rPr>
        <w:t xml:space="preserve"> mandat pour que le Secr</w:t>
      </w:r>
      <w:r>
        <w:rPr>
          <w:b w:val="0"/>
          <w:bCs w:val="0"/>
          <w:color w:val="auto"/>
        </w:rPr>
        <w:t>é</w:t>
      </w:r>
      <w:r w:rsidR="0066262E">
        <w:rPr>
          <w:b w:val="0"/>
          <w:bCs w:val="0"/>
          <w:color w:val="auto"/>
        </w:rPr>
        <w:t xml:space="preserve">tariat général de la COI </w:t>
      </w:r>
      <w:r>
        <w:rPr>
          <w:b w:val="0"/>
          <w:bCs w:val="0"/>
          <w:color w:val="auto"/>
        </w:rPr>
        <w:t>puisse répondre positivement à la demande des membres de la</w:t>
      </w:r>
      <w:r w:rsidR="0066262E">
        <w:rPr>
          <w:b w:val="0"/>
          <w:bCs w:val="0"/>
          <w:color w:val="auto"/>
        </w:rPr>
        <w:t xml:space="preserve"> </w:t>
      </w:r>
      <w:r>
        <w:rPr>
          <w:b w:val="0"/>
          <w:bCs w:val="0"/>
          <w:color w:val="auto"/>
        </w:rPr>
        <w:t>CCEIA</w:t>
      </w:r>
      <w:r w:rsidR="0066262E">
        <w:rPr>
          <w:b w:val="0"/>
          <w:bCs w:val="0"/>
          <w:color w:val="auto"/>
        </w:rPr>
        <w:t>.</w:t>
      </w:r>
      <w:r w:rsidR="001F1785">
        <w:rPr>
          <w:b w:val="0"/>
          <w:bCs w:val="0"/>
          <w:color w:val="auto"/>
        </w:rPr>
        <w:t xml:space="preserve"> </w:t>
      </w:r>
    </w:p>
    <w:p w14:paraId="216C3B3D" w14:textId="77777777" w:rsidR="006677CB" w:rsidRDefault="006677CB" w:rsidP="00962C9B">
      <w:pPr>
        <w:pStyle w:val="Titrepartie"/>
        <w:numPr>
          <w:ilvl w:val="0"/>
          <w:numId w:val="0"/>
        </w:numPr>
        <w:spacing w:before="360" w:after="120" w:line="250" w:lineRule="auto"/>
        <w:rPr>
          <w:b w:val="0"/>
          <w:bCs w:val="0"/>
          <w:color w:val="auto"/>
        </w:rPr>
      </w:pPr>
    </w:p>
    <w:p w14:paraId="559D4D37" w14:textId="77777777" w:rsidR="00AE63B3" w:rsidRPr="00AE63B3" w:rsidRDefault="00AE63B3" w:rsidP="00F72585">
      <w:pPr>
        <w:pStyle w:val="Titrepartie"/>
        <w:numPr>
          <w:ilvl w:val="0"/>
          <w:numId w:val="0"/>
        </w:numPr>
        <w:ind w:left="714"/>
      </w:pPr>
    </w:p>
    <w:p w14:paraId="202F8DE7" w14:textId="2C7668C0" w:rsidR="00C13472" w:rsidRPr="0008468B" w:rsidRDefault="00C13472" w:rsidP="00AE63B3">
      <w:pPr>
        <w:pStyle w:val="Titrepartie"/>
      </w:pPr>
      <w:r w:rsidRPr="00CB2EAB">
        <w:t>Proposition</w:t>
      </w:r>
      <w:r w:rsidRPr="0008468B">
        <w:t xml:space="preserve"> de décision</w:t>
      </w:r>
    </w:p>
    <w:p w14:paraId="2498E3B2" w14:textId="61CFADA8" w:rsidR="00E440FB" w:rsidRDefault="00C13472" w:rsidP="00C13472">
      <w:r w:rsidRPr="000221F2">
        <w:t>Le Comité des OPL</w:t>
      </w:r>
      <w:r w:rsidR="004B39AD">
        <w:t> :</w:t>
      </w:r>
      <w:r w:rsidRPr="000221F2">
        <w:t xml:space="preserve"> </w:t>
      </w:r>
    </w:p>
    <w:p w14:paraId="276517AE" w14:textId="318AFA57" w:rsidR="00C13472" w:rsidRPr="0008180F" w:rsidRDefault="00212205" w:rsidP="00C13472">
      <w:pPr>
        <w:pStyle w:val="Paragraphedeliste"/>
        <w:numPr>
          <w:ilvl w:val="0"/>
          <w:numId w:val="22"/>
        </w:numPr>
        <w:spacing w:before="120" w:after="120" w:line="250" w:lineRule="auto"/>
        <w:rPr>
          <w:i/>
          <w:iCs/>
        </w:rPr>
      </w:pPr>
      <w:r>
        <w:t xml:space="preserve">Félicite les Seychelles pour son leadership </w:t>
      </w:r>
      <w:r w:rsidR="00B34D1B">
        <w:t>dans la promotion des intérêts insulaires en Afrique à travers la constitution et la présidence de</w:t>
      </w:r>
      <w:r>
        <w:t xml:space="preserve"> la Commission Climat des </w:t>
      </w:r>
      <w:r w:rsidR="00B34D1B">
        <w:t>E</w:t>
      </w:r>
      <w:r>
        <w:t>tats Insulaires d’Afrique</w:t>
      </w:r>
      <w:r w:rsidR="00B34D1B">
        <w:t> ;</w:t>
      </w:r>
      <w:r>
        <w:t xml:space="preserve"> </w:t>
      </w:r>
    </w:p>
    <w:bookmarkEnd w:id="0"/>
    <w:p w14:paraId="7EFA1CB1" w14:textId="26DB215D" w:rsidR="00ED2B42" w:rsidRDefault="00212205" w:rsidP="00ED2B42">
      <w:pPr>
        <w:pStyle w:val="Paragraphedeliste"/>
        <w:numPr>
          <w:ilvl w:val="0"/>
          <w:numId w:val="22"/>
        </w:numPr>
        <w:spacing w:before="120" w:after="120" w:line="250" w:lineRule="auto"/>
      </w:pPr>
      <w:r>
        <w:t xml:space="preserve">Recommande </w:t>
      </w:r>
      <w:r w:rsidR="00B34D1B">
        <w:t>au</w:t>
      </w:r>
      <w:r>
        <w:t xml:space="preserve"> Conseil </w:t>
      </w:r>
      <w:r w:rsidR="00B34D1B">
        <w:t xml:space="preserve">des ministres de donner mandat au Secrétariat général pour apporter des soutiens à la Commission climat des Etats insulaires d’Afrique, notamment en participant à l’organisation de ses activités et en assurant le secrétariat. </w:t>
      </w:r>
      <w:r>
        <w:t xml:space="preserve"> </w:t>
      </w:r>
    </w:p>
    <w:p w14:paraId="66109ECC" w14:textId="3F9BA522" w:rsidR="00ED2B42" w:rsidRPr="00ED2B42" w:rsidRDefault="00ED2B42" w:rsidP="00962C9B">
      <w:pPr>
        <w:pStyle w:val="Titrepartie"/>
      </w:pPr>
      <w:r w:rsidRPr="00ED2B42">
        <w:t xml:space="preserve">Annexes </w:t>
      </w:r>
    </w:p>
    <w:p w14:paraId="285EF810" w14:textId="511AD39B" w:rsidR="00ED2B42" w:rsidRDefault="00ED2B42" w:rsidP="00962C9B">
      <w:pPr>
        <w:pStyle w:val="Paragraphedeliste"/>
        <w:numPr>
          <w:ilvl w:val="0"/>
          <w:numId w:val="26"/>
        </w:numPr>
        <w:spacing w:before="120" w:after="120" w:line="250" w:lineRule="auto"/>
      </w:pPr>
      <w:r>
        <w:t>Annexe 1 : Résolution de l</w:t>
      </w:r>
      <w:r w:rsidR="004B39AD">
        <w:t>’</w:t>
      </w:r>
      <w:r>
        <w:t xml:space="preserve">UA </w:t>
      </w:r>
    </w:p>
    <w:p w14:paraId="7818257D" w14:textId="02CB9F87" w:rsidR="00ED2B42" w:rsidRDefault="00ED2B42" w:rsidP="00962C9B">
      <w:pPr>
        <w:pStyle w:val="Paragraphedeliste"/>
        <w:numPr>
          <w:ilvl w:val="0"/>
          <w:numId w:val="26"/>
        </w:numPr>
        <w:spacing w:before="120" w:after="120" w:line="250" w:lineRule="auto"/>
      </w:pPr>
      <w:r>
        <w:t xml:space="preserve">Annexe 2 : Requête de Seychelles </w:t>
      </w:r>
    </w:p>
    <w:p w14:paraId="6405FC09" w14:textId="3AC2D091" w:rsidR="00ED2B42" w:rsidRPr="00620B90" w:rsidRDefault="00ED2B42" w:rsidP="00962C9B">
      <w:pPr>
        <w:pStyle w:val="Paragraphedeliste"/>
        <w:numPr>
          <w:ilvl w:val="0"/>
          <w:numId w:val="26"/>
        </w:numPr>
        <w:spacing w:before="120" w:after="120" w:line="250" w:lineRule="auto"/>
      </w:pPr>
      <w:r>
        <w:t xml:space="preserve">Annexe3 : Rapport de l’atelier technique </w:t>
      </w:r>
    </w:p>
    <w:sectPr w:rsidR="00ED2B42" w:rsidRPr="00620B90" w:rsidSect="006E74C4">
      <w:headerReference w:type="default" r:id="rId8"/>
      <w:footerReference w:type="default" r:id="rId9"/>
      <w:pgSz w:w="11906" w:h="16838"/>
      <w:pgMar w:top="1702" w:right="1274" w:bottom="1135" w:left="1417" w:header="708"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66BCF" w14:textId="77777777" w:rsidR="003E3857" w:rsidRDefault="003E3857" w:rsidP="000B7CAF">
      <w:r>
        <w:separator/>
      </w:r>
    </w:p>
  </w:endnote>
  <w:endnote w:type="continuationSeparator" w:id="0">
    <w:p w14:paraId="5E4AF5D3" w14:textId="77777777" w:rsidR="003E3857" w:rsidRDefault="003E3857" w:rsidP="000B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3013145"/>
      <w:docPartObj>
        <w:docPartGallery w:val="Page Numbers (Bottom of Page)"/>
        <w:docPartUnique/>
      </w:docPartObj>
    </w:sdtPr>
    <w:sdtEndPr/>
    <w:sdtContent>
      <w:p w14:paraId="78BDDE25" w14:textId="0BB7544E" w:rsidR="00E97FAE" w:rsidRDefault="00E97FAE" w:rsidP="0008180F">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0CE1E3FC" w14:textId="77777777" w:rsidR="00E97FAE" w:rsidRDefault="00E97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99C6" w14:textId="77777777" w:rsidR="003E3857" w:rsidRDefault="003E3857" w:rsidP="000B7CAF">
      <w:r>
        <w:separator/>
      </w:r>
    </w:p>
  </w:footnote>
  <w:footnote w:type="continuationSeparator" w:id="0">
    <w:p w14:paraId="24ACF08E" w14:textId="77777777" w:rsidR="003E3857" w:rsidRDefault="003E3857" w:rsidP="000B7C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7EA32" w14:textId="3F9F5483" w:rsidR="006E74C4" w:rsidRDefault="006E74C4" w:rsidP="000B7CAF">
    <w:pPr>
      <w:tabs>
        <w:tab w:val="right" w:pos="8931"/>
      </w:tabs>
    </w:pPr>
    <w:r>
      <w:rPr>
        <w:i/>
        <w:iCs/>
        <w:noProof/>
      </w:rPr>
      <w:drawing>
        <wp:anchor distT="0" distB="0" distL="114300" distR="114300" simplePos="0" relativeHeight="251658240" behindDoc="1" locked="0" layoutInCell="1" allowOverlap="1" wp14:anchorId="09635A91" wp14:editId="6969A20B">
          <wp:simplePos x="0" y="0"/>
          <wp:positionH relativeFrom="column">
            <wp:posOffset>8800</wp:posOffset>
          </wp:positionH>
          <wp:positionV relativeFrom="paragraph">
            <wp:posOffset>-101419</wp:posOffset>
          </wp:positionV>
          <wp:extent cx="832485" cy="377190"/>
          <wp:effectExtent l="0" t="0" r="5715" b="3810"/>
          <wp:wrapTight wrapText="bothSides">
            <wp:wrapPolygon edited="0">
              <wp:start x="0" y="0"/>
              <wp:lineTo x="0" y="20727"/>
              <wp:lineTo x="21254" y="20727"/>
              <wp:lineTo x="21254"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63345" name="Image 37463345"/>
                  <pic:cNvPicPr/>
                </pic:nvPicPr>
                <pic:blipFill>
                  <a:blip r:embed="rId1">
                    <a:extLst>
                      <a:ext uri="{28A0092B-C50C-407E-A947-70E740481C1C}">
                        <a14:useLocalDpi xmlns:a14="http://schemas.microsoft.com/office/drawing/2010/main" val="0"/>
                      </a:ext>
                    </a:extLst>
                  </a:blip>
                  <a:stretch>
                    <a:fillRect/>
                  </a:stretch>
                </pic:blipFill>
                <pic:spPr>
                  <a:xfrm>
                    <a:off x="0" y="0"/>
                    <a:ext cx="832485" cy="377190"/>
                  </a:xfrm>
                  <a:prstGeom prst="rect">
                    <a:avLst/>
                  </a:prstGeom>
                </pic:spPr>
              </pic:pic>
            </a:graphicData>
          </a:graphic>
          <wp14:sizeRelH relativeFrom="margin">
            <wp14:pctWidth>0</wp14:pctWidth>
          </wp14:sizeRelH>
          <wp14:sizeRelV relativeFrom="margin">
            <wp14:pctHeight>0</wp14:pctHeight>
          </wp14:sizeRelV>
        </wp:anchor>
      </w:drawing>
    </w:r>
  </w:p>
  <w:p w14:paraId="7FE17793" w14:textId="0D34BB60" w:rsidR="00AA63A3" w:rsidRPr="00962C9B" w:rsidRDefault="003604B9" w:rsidP="006E74C4">
    <w:pPr>
      <w:pBdr>
        <w:bottom w:val="single" w:sz="4" w:space="1" w:color="0070C0"/>
      </w:pBdr>
      <w:tabs>
        <w:tab w:val="right" w:pos="8931"/>
      </w:tabs>
      <w:rPr>
        <w:b/>
        <w:bCs/>
      </w:rPr>
    </w:pPr>
    <w:r>
      <w:tab/>
    </w:r>
    <w:r w:rsidRPr="00962C9B">
      <w:rPr>
        <w:b/>
        <w:bCs/>
      </w:rPr>
      <w:t xml:space="preserve">Point. </w:t>
    </w:r>
    <w:r w:rsidR="000C04AE" w:rsidRPr="00962C9B">
      <w:rPr>
        <w:b/>
        <w:bCs/>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02F2"/>
    <w:multiLevelType w:val="hybridMultilevel"/>
    <w:tmpl w:val="4B0C9FC8"/>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2ED535E"/>
    <w:multiLevelType w:val="hybridMultilevel"/>
    <w:tmpl w:val="949ED6E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4CE4F19"/>
    <w:multiLevelType w:val="hybridMultilevel"/>
    <w:tmpl w:val="04D47E88"/>
    <w:lvl w:ilvl="0" w:tplc="AE7C4662">
      <w:numFmt w:val="bullet"/>
      <w:lvlText w:val="•"/>
      <w:lvlJc w:val="left"/>
      <w:pPr>
        <w:ind w:left="1003" w:hanging="360"/>
      </w:pPr>
      <w:rPr>
        <w:rFonts w:hint="default"/>
        <w:lang w:val="fr-FR" w:eastAsia="en-US" w:bidi="ar-SA"/>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6" w15:restartNumberingAfterBreak="0">
    <w:nsid w:val="15BA2E03"/>
    <w:multiLevelType w:val="multilevel"/>
    <w:tmpl w:val="BE7873C0"/>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7530142"/>
    <w:multiLevelType w:val="hybridMultilevel"/>
    <w:tmpl w:val="B9DCA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FC40F9"/>
    <w:multiLevelType w:val="hybridMultilevel"/>
    <w:tmpl w:val="3C4A3FF2"/>
    <w:lvl w:ilvl="0" w:tplc="719E3F90">
      <w:start w:val="1"/>
      <w:numFmt w:val="lowerLetter"/>
      <w:lvlText w:val="%1)"/>
      <w:lvlJc w:val="left"/>
      <w:pPr>
        <w:ind w:left="720" w:hanging="360"/>
      </w:pPr>
      <w:rPr>
        <w:rFonts w:hint="default"/>
        <w:i w:val="0"/>
        <w:i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A1A55A0"/>
    <w:multiLevelType w:val="hybridMultilevel"/>
    <w:tmpl w:val="768C46C0"/>
    <w:lvl w:ilvl="0" w:tplc="34029DA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A333AA"/>
    <w:multiLevelType w:val="hybridMultilevel"/>
    <w:tmpl w:val="665895B6"/>
    <w:lvl w:ilvl="0" w:tplc="0044704E">
      <w:start w:val="1"/>
      <w:numFmt w:val="bullet"/>
      <w:pStyle w:val="Paragraphedeliste"/>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7C781C"/>
    <w:multiLevelType w:val="hybridMultilevel"/>
    <w:tmpl w:val="70C6E4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A5389B"/>
    <w:multiLevelType w:val="hybridMultilevel"/>
    <w:tmpl w:val="C728F5D6"/>
    <w:lvl w:ilvl="0" w:tplc="040C0017">
      <w:start w:val="1"/>
      <w:numFmt w:val="lowerLetter"/>
      <w:lvlText w:val="%1)"/>
      <w:lvlJc w:val="left"/>
      <w:pPr>
        <w:ind w:left="786" w:hanging="360"/>
      </w:pPr>
      <w:rPr>
        <w:rFonts w:hint="default"/>
      </w:rPr>
    </w:lvl>
    <w:lvl w:ilvl="1" w:tplc="040C0019">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6" w15:restartNumberingAfterBreak="0">
    <w:nsid w:val="49E946BD"/>
    <w:multiLevelType w:val="hybridMultilevel"/>
    <w:tmpl w:val="29CE3E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E8C6396"/>
    <w:multiLevelType w:val="hybridMultilevel"/>
    <w:tmpl w:val="552CF818"/>
    <w:lvl w:ilvl="0" w:tplc="040C000F">
      <w:start w:val="1"/>
      <w:numFmt w:val="decimal"/>
      <w:lvlText w:val="%1."/>
      <w:lvlJc w:val="left"/>
      <w:pPr>
        <w:ind w:left="937" w:hanging="360"/>
      </w:pPr>
    </w:lvl>
    <w:lvl w:ilvl="1" w:tplc="040C0019" w:tentative="1">
      <w:start w:val="1"/>
      <w:numFmt w:val="lowerLetter"/>
      <w:lvlText w:val="%2."/>
      <w:lvlJc w:val="left"/>
      <w:pPr>
        <w:ind w:left="1657" w:hanging="360"/>
      </w:pPr>
    </w:lvl>
    <w:lvl w:ilvl="2" w:tplc="040C001B" w:tentative="1">
      <w:start w:val="1"/>
      <w:numFmt w:val="lowerRoman"/>
      <w:lvlText w:val="%3."/>
      <w:lvlJc w:val="right"/>
      <w:pPr>
        <w:ind w:left="2377" w:hanging="180"/>
      </w:pPr>
    </w:lvl>
    <w:lvl w:ilvl="3" w:tplc="040C000F" w:tentative="1">
      <w:start w:val="1"/>
      <w:numFmt w:val="decimal"/>
      <w:lvlText w:val="%4."/>
      <w:lvlJc w:val="left"/>
      <w:pPr>
        <w:ind w:left="3097" w:hanging="360"/>
      </w:pPr>
    </w:lvl>
    <w:lvl w:ilvl="4" w:tplc="040C0019" w:tentative="1">
      <w:start w:val="1"/>
      <w:numFmt w:val="lowerLetter"/>
      <w:lvlText w:val="%5."/>
      <w:lvlJc w:val="left"/>
      <w:pPr>
        <w:ind w:left="3817" w:hanging="360"/>
      </w:pPr>
    </w:lvl>
    <w:lvl w:ilvl="5" w:tplc="040C001B" w:tentative="1">
      <w:start w:val="1"/>
      <w:numFmt w:val="lowerRoman"/>
      <w:lvlText w:val="%6."/>
      <w:lvlJc w:val="right"/>
      <w:pPr>
        <w:ind w:left="4537" w:hanging="180"/>
      </w:pPr>
    </w:lvl>
    <w:lvl w:ilvl="6" w:tplc="040C000F" w:tentative="1">
      <w:start w:val="1"/>
      <w:numFmt w:val="decimal"/>
      <w:lvlText w:val="%7."/>
      <w:lvlJc w:val="left"/>
      <w:pPr>
        <w:ind w:left="5257" w:hanging="360"/>
      </w:pPr>
    </w:lvl>
    <w:lvl w:ilvl="7" w:tplc="040C0019" w:tentative="1">
      <w:start w:val="1"/>
      <w:numFmt w:val="lowerLetter"/>
      <w:lvlText w:val="%8."/>
      <w:lvlJc w:val="left"/>
      <w:pPr>
        <w:ind w:left="5977" w:hanging="360"/>
      </w:pPr>
    </w:lvl>
    <w:lvl w:ilvl="8" w:tplc="040C001B" w:tentative="1">
      <w:start w:val="1"/>
      <w:numFmt w:val="lowerRoman"/>
      <w:lvlText w:val="%9."/>
      <w:lvlJc w:val="right"/>
      <w:pPr>
        <w:ind w:left="6697" w:hanging="180"/>
      </w:pPr>
    </w:lvl>
  </w:abstractNum>
  <w:abstractNum w:abstractNumId="20" w15:restartNumberingAfterBreak="0">
    <w:nsid w:val="63FB5D1A"/>
    <w:multiLevelType w:val="hybridMultilevel"/>
    <w:tmpl w:val="E4C273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C73021"/>
    <w:multiLevelType w:val="hybridMultilevel"/>
    <w:tmpl w:val="1304F086"/>
    <w:lvl w:ilvl="0" w:tplc="0318055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D56297B"/>
    <w:multiLevelType w:val="hybridMultilevel"/>
    <w:tmpl w:val="28989B16"/>
    <w:lvl w:ilvl="0" w:tplc="040C0001">
      <w:start w:val="1"/>
      <w:numFmt w:val="bullet"/>
      <w:lvlText w:val=""/>
      <w:lvlJc w:val="left"/>
      <w:pPr>
        <w:ind w:left="1169" w:hanging="360"/>
      </w:pPr>
      <w:rPr>
        <w:rFonts w:ascii="Symbol" w:hAnsi="Symbol" w:hint="default"/>
      </w:rPr>
    </w:lvl>
    <w:lvl w:ilvl="1" w:tplc="040C0003" w:tentative="1">
      <w:start w:val="1"/>
      <w:numFmt w:val="bullet"/>
      <w:lvlText w:val="o"/>
      <w:lvlJc w:val="left"/>
      <w:pPr>
        <w:ind w:left="1889" w:hanging="360"/>
      </w:pPr>
      <w:rPr>
        <w:rFonts w:ascii="Courier New" w:hAnsi="Courier New" w:cs="Courier New" w:hint="default"/>
      </w:rPr>
    </w:lvl>
    <w:lvl w:ilvl="2" w:tplc="040C0005" w:tentative="1">
      <w:start w:val="1"/>
      <w:numFmt w:val="bullet"/>
      <w:lvlText w:val=""/>
      <w:lvlJc w:val="left"/>
      <w:pPr>
        <w:ind w:left="2609" w:hanging="360"/>
      </w:pPr>
      <w:rPr>
        <w:rFonts w:ascii="Wingdings" w:hAnsi="Wingdings" w:hint="default"/>
      </w:rPr>
    </w:lvl>
    <w:lvl w:ilvl="3" w:tplc="040C0001" w:tentative="1">
      <w:start w:val="1"/>
      <w:numFmt w:val="bullet"/>
      <w:lvlText w:val=""/>
      <w:lvlJc w:val="left"/>
      <w:pPr>
        <w:ind w:left="3329" w:hanging="360"/>
      </w:pPr>
      <w:rPr>
        <w:rFonts w:ascii="Symbol" w:hAnsi="Symbol" w:hint="default"/>
      </w:rPr>
    </w:lvl>
    <w:lvl w:ilvl="4" w:tplc="040C0003" w:tentative="1">
      <w:start w:val="1"/>
      <w:numFmt w:val="bullet"/>
      <w:lvlText w:val="o"/>
      <w:lvlJc w:val="left"/>
      <w:pPr>
        <w:ind w:left="4049" w:hanging="360"/>
      </w:pPr>
      <w:rPr>
        <w:rFonts w:ascii="Courier New" w:hAnsi="Courier New" w:cs="Courier New" w:hint="default"/>
      </w:rPr>
    </w:lvl>
    <w:lvl w:ilvl="5" w:tplc="040C0005" w:tentative="1">
      <w:start w:val="1"/>
      <w:numFmt w:val="bullet"/>
      <w:lvlText w:val=""/>
      <w:lvlJc w:val="left"/>
      <w:pPr>
        <w:ind w:left="4769" w:hanging="360"/>
      </w:pPr>
      <w:rPr>
        <w:rFonts w:ascii="Wingdings" w:hAnsi="Wingdings" w:hint="default"/>
      </w:rPr>
    </w:lvl>
    <w:lvl w:ilvl="6" w:tplc="040C0001" w:tentative="1">
      <w:start w:val="1"/>
      <w:numFmt w:val="bullet"/>
      <w:lvlText w:val=""/>
      <w:lvlJc w:val="left"/>
      <w:pPr>
        <w:ind w:left="5489" w:hanging="360"/>
      </w:pPr>
      <w:rPr>
        <w:rFonts w:ascii="Symbol" w:hAnsi="Symbol" w:hint="default"/>
      </w:rPr>
    </w:lvl>
    <w:lvl w:ilvl="7" w:tplc="040C0003" w:tentative="1">
      <w:start w:val="1"/>
      <w:numFmt w:val="bullet"/>
      <w:lvlText w:val="o"/>
      <w:lvlJc w:val="left"/>
      <w:pPr>
        <w:ind w:left="6209" w:hanging="360"/>
      </w:pPr>
      <w:rPr>
        <w:rFonts w:ascii="Courier New" w:hAnsi="Courier New" w:cs="Courier New" w:hint="default"/>
      </w:rPr>
    </w:lvl>
    <w:lvl w:ilvl="8" w:tplc="040C0005" w:tentative="1">
      <w:start w:val="1"/>
      <w:numFmt w:val="bullet"/>
      <w:lvlText w:val=""/>
      <w:lvlJc w:val="left"/>
      <w:pPr>
        <w:ind w:left="6929" w:hanging="360"/>
      </w:pPr>
      <w:rPr>
        <w:rFonts w:ascii="Wingdings" w:hAnsi="Wingdings" w:hint="default"/>
      </w:rPr>
    </w:lvl>
  </w:abstractNum>
  <w:num w:numId="1" w16cid:durableId="284390991">
    <w:abstractNumId w:val="9"/>
  </w:num>
  <w:num w:numId="2" w16cid:durableId="2001032902">
    <w:abstractNumId w:val="18"/>
  </w:num>
  <w:num w:numId="3" w16cid:durableId="326638622">
    <w:abstractNumId w:val="3"/>
  </w:num>
  <w:num w:numId="4" w16cid:durableId="567427041">
    <w:abstractNumId w:val="1"/>
  </w:num>
  <w:num w:numId="5" w16cid:durableId="1714963816">
    <w:abstractNumId w:val="17"/>
  </w:num>
  <w:num w:numId="6" w16cid:durableId="727612033">
    <w:abstractNumId w:val="8"/>
  </w:num>
  <w:num w:numId="7" w16cid:durableId="1973826214">
    <w:abstractNumId w:val="11"/>
  </w:num>
  <w:num w:numId="8" w16cid:durableId="179857260">
    <w:abstractNumId w:val="3"/>
    <w:lvlOverride w:ilvl="0">
      <w:startOverride w:val="1"/>
    </w:lvlOverride>
  </w:num>
  <w:num w:numId="9" w16cid:durableId="69274050">
    <w:abstractNumId w:val="2"/>
  </w:num>
  <w:num w:numId="10" w16cid:durableId="129834370">
    <w:abstractNumId w:val="4"/>
  </w:num>
  <w:num w:numId="11" w16cid:durableId="832061211">
    <w:abstractNumId w:val="12"/>
  </w:num>
  <w:num w:numId="12" w16cid:durableId="832332497">
    <w:abstractNumId w:val="14"/>
  </w:num>
  <w:num w:numId="13" w16cid:durableId="2045250096">
    <w:abstractNumId w:val="0"/>
  </w:num>
  <w:num w:numId="14" w16cid:durableId="321394586">
    <w:abstractNumId w:val="13"/>
  </w:num>
  <w:num w:numId="15" w16cid:durableId="565454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2218895">
    <w:abstractNumId w:val="15"/>
  </w:num>
  <w:num w:numId="17" w16cid:durableId="2042509658">
    <w:abstractNumId w:val="22"/>
  </w:num>
  <w:num w:numId="18" w16cid:durableId="774208931">
    <w:abstractNumId w:val="7"/>
  </w:num>
  <w:num w:numId="19" w16cid:durableId="2012373987">
    <w:abstractNumId w:val="16"/>
  </w:num>
  <w:num w:numId="20" w16cid:durableId="1792046849">
    <w:abstractNumId w:val="5"/>
  </w:num>
  <w:num w:numId="21" w16cid:durableId="1084571665">
    <w:abstractNumId w:val="19"/>
  </w:num>
  <w:num w:numId="22" w16cid:durableId="44525650">
    <w:abstractNumId w:val="10"/>
  </w:num>
  <w:num w:numId="23" w16cid:durableId="1368603528">
    <w:abstractNumId w:val="6"/>
  </w:num>
  <w:num w:numId="24" w16cid:durableId="288587674">
    <w:abstractNumId w:val="21"/>
  </w:num>
  <w:num w:numId="25" w16cid:durableId="7672404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73867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26F95"/>
    <w:rsid w:val="000373B2"/>
    <w:rsid w:val="00042CF5"/>
    <w:rsid w:val="00051A7F"/>
    <w:rsid w:val="00060CA0"/>
    <w:rsid w:val="00063A26"/>
    <w:rsid w:val="0006443A"/>
    <w:rsid w:val="0008180F"/>
    <w:rsid w:val="00083C79"/>
    <w:rsid w:val="0008468B"/>
    <w:rsid w:val="00090AF4"/>
    <w:rsid w:val="00097FDC"/>
    <w:rsid w:val="000A468A"/>
    <w:rsid w:val="000B0FBD"/>
    <w:rsid w:val="000B7CAF"/>
    <w:rsid w:val="000C04AE"/>
    <w:rsid w:val="000C0D6D"/>
    <w:rsid w:val="000D1C9F"/>
    <w:rsid w:val="000E5AD3"/>
    <w:rsid w:val="000F4728"/>
    <w:rsid w:val="0010481A"/>
    <w:rsid w:val="00107D9D"/>
    <w:rsid w:val="0011123C"/>
    <w:rsid w:val="00121442"/>
    <w:rsid w:val="00124435"/>
    <w:rsid w:val="001259F6"/>
    <w:rsid w:val="00136872"/>
    <w:rsid w:val="0014302F"/>
    <w:rsid w:val="00152C07"/>
    <w:rsid w:val="00160BE3"/>
    <w:rsid w:val="00163C80"/>
    <w:rsid w:val="00181CD1"/>
    <w:rsid w:val="0018252D"/>
    <w:rsid w:val="001872FD"/>
    <w:rsid w:val="00196243"/>
    <w:rsid w:val="001A56F1"/>
    <w:rsid w:val="001B4738"/>
    <w:rsid w:val="001F1785"/>
    <w:rsid w:val="00212205"/>
    <w:rsid w:val="00212AAE"/>
    <w:rsid w:val="0023477A"/>
    <w:rsid w:val="0024490C"/>
    <w:rsid w:val="00251609"/>
    <w:rsid w:val="00260F48"/>
    <w:rsid w:val="00271984"/>
    <w:rsid w:val="0027299F"/>
    <w:rsid w:val="002800C4"/>
    <w:rsid w:val="002822F5"/>
    <w:rsid w:val="002A0933"/>
    <w:rsid w:val="002A096E"/>
    <w:rsid w:val="002B3075"/>
    <w:rsid w:val="002C56ED"/>
    <w:rsid w:val="002E30EF"/>
    <w:rsid w:val="002E44DD"/>
    <w:rsid w:val="002F351F"/>
    <w:rsid w:val="002F3882"/>
    <w:rsid w:val="00304799"/>
    <w:rsid w:val="00310FE6"/>
    <w:rsid w:val="00315FA3"/>
    <w:rsid w:val="0034054C"/>
    <w:rsid w:val="003604B9"/>
    <w:rsid w:val="00367ACD"/>
    <w:rsid w:val="0037351A"/>
    <w:rsid w:val="003772FB"/>
    <w:rsid w:val="00390FA1"/>
    <w:rsid w:val="00391152"/>
    <w:rsid w:val="003A0ED7"/>
    <w:rsid w:val="003A55C6"/>
    <w:rsid w:val="003A7244"/>
    <w:rsid w:val="003C2538"/>
    <w:rsid w:val="003C6DEA"/>
    <w:rsid w:val="003D485F"/>
    <w:rsid w:val="003D5328"/>
    <w:rsid w:val="003E3072"/>
    <w:rsid w:val="003E3857"/>
    <w:rsid w:val="003F66F1"/>
    <w:rsid w:val="0041278C"/>
    <w:rsid w:val="00414812"/>
    <w:rsid w:val="00417683"/>
    <w:rsid w:val="00426673"/>
    <w:rsid w:val="00430230"/>
    <w:rsid w:val="004436A9"/>
    <w:rsid w:val="00444221"/>
    <w:rsid w:val="004607F7"/>
    <w:rsid w:val="0046640D"/>
    <w:rsid w:val="004863C9"/>
    <w:rsid w:val="0049018E"/>
    <w:rsid w:val="004B059C"/>
    <w:rsid w:val="004B39AD"/>
    <w:rsid w:val="004C09B5"/>
    <w:rsid w:val="004F0128"/>
    <w:rsid w:val="004F5745"/>
    <w:rsid w:val="004F5C4B"/>
    <w:rsid w:val="0053773D"/>
    <w:rsid w:val="005541A8"/>
    <w:rsid w:val="00572483"/>
    <w:rsid w:val="00581E03"/>
    <w:rsid w:val="005A2663"/>
    <w:rsid w:val="005D635D"/>
    <w:rsid w:val="005F2BF3"/>
    <w:rsid w:val="00620B90"/>
    <w:rsid w:val="006356AF"/>
    <w:rsid w:val="00640C76"/>
    <w:rsid w:val="006548BF"/>
    <w:rsid w:val="00660504"/>
    <w:rsid w:val="0066262E"/>
    <w:rsid w:val="006677CB"/>
    <w:rsid w:val="00675A9F"/>
    <w:rsid w:val="00676075"/>
    <w:rsid w:val="00686DF4"/>
    <w:rsid w:val="00690E59"/>
    <w:rsid w:val="006C0EAF"/>
    <w:rsid w:val="006D0EFE"/>
    <w:rsid w:val="006E2D9E"/>
    <w:rsid w:val="006E74C4"/>
    <w:rsid w:val="007171DF"/>
    <w:rsid w:val="0071732C"/>
    <w:rsid w:val="00725934"/>
    <w:rsid w:val="00727970"/>
    <w:rsid w:val="00745ECD"/>
    <w:rsid w:val="00746012"/>
    <w:rsid w:val="007519ED"/>
    <w:rsid w:val="00757EA6"/>
    <w:rsid w:val="007600BA"/>
    <w:rsid w:val="007844FD"/>
    <w:rsid w:val="007B245C"/>
    <w:rsid w:val="007B74A0"/>
    <w:rsid w:val="007C4CDA"/>
    <w:rsid w:val="007C78FC"/>
    <w:rsid w:val="007D4606"/>
    <w:rsid w:val="008103A6"/>
    <w:rsid w:val="00816DAC"/>
    <w:rsid w:val="00827F71"/>
    <w:rsid w:val="0083290E"/>
    <w:rsid w:val="00841559"/>
    <w:rsid w:val="00843FF2"/>
    <w:rsid w:val="008453AB"/>
    <w:rsid w:val="008478BC"/>
    <w:rsid w:val="00851C16"/>
    <w:rsid w:val="00852607"/>
    <w:rsid w:val="00854EEA"/>
    <w:rsid w:val="008551DA"/>
    <w:rsid w:val="0086509D"/>
    <w:rsid w:val="00884F73"/>
    <w:rsid w:val="008B2354"/>
    <w:rsid w:val="008D193F"/>
    <w:rsid w:val="008E13B0"/>
    <w:rsid w:val="008F173C"/>
    <w:rsid w:val="0091393E"/>
    <w:rsid w:val="00913D09"/>
    <w:rsid w:val="009259D6"/>
    <w:rsid w:val="009409B2"/>
    <w:rsid w:val="00955BB3"/>
    <w:rsid w:val="00962C9B"/>
    <w:rsid w:val="009702FE"/>
    <w:rsid w:val="00974135"/>
    <w:rsid w:val="009A38AD"/>
    <w:rsid w:val="009D7AE9"/>
    <w:rsid w:val="009E170C"/>
    <w:rsid w:val="009E3616"/>
    <w:rsid w:val="00A11D3D"/>
    <w:rsid w:val="00A148A1"/>
    <w:rsid w:val="00A336BD"/>
    <w:rsid w:val="00A36C09"/>
    <w:rsid w:val="00A37C9F"/>
    <w:rsid w:val="00A5090A"/>
    <w:rsid w:val="00A60844"/>
    <w:rsid w:val="00A70123"/>
    <w:rsid w:val="00A76B07"/>
    <w:rsid w:val="00A81B98"/>
    <w:rsid w:val="00A86F53"/>
    <w:rsid w:val="00A873F0"/>
    <w:rsid w:val="00A90305"/>
    <w:rsid w:val="00AA63A3"/>
    <w:rsid w:val="00AB3CA3"/>
    <w:rsid w:val="00AB4294"/>
    <w:rsid w:val="00AB5EB7"/>
    <w:rsid w:val="00AC2682"/>
    <w:rsid w:val="00AC3C39"/>
    <w:rsid w:val="00AD4D97"/>
    <w:rsid w:val="00AD630D"/>
    <w:rsid w:val="00AD6869"/>
    <w:rsid w:val="00AD697E"/>
    <w:rsid w:val="00AE2453"/>
    <w:rsid w:val="00AE63B3"/>
    <w:rsid w:val="00AF1B3B"/>
    <w:rsid w:val="00B010CD"/>
    <w:rsid w:val="00B05DFC"/>
    <w:rsid w:val="00B304C7"/>
    <w:rsid w:val="00B31B77"/>
    <w:rsid w:val="00B34D1B"/>
    <w:rsid w:val="00B36EEA"/>
    <w:rsid w:val="00B52626"/>
    <w:rsid w:val="00B54CCF"/>
    <w:rsid w:val="00B774D4"/>
    <w:rsid w:val="00BA4B55"/>
    <w:rsid w:val="00BC5BC2"/>
    <w:rsid w:val="00BD767C"/>
    <w:rsid w:val="00BE50AB"/>
    <w:rsid w:val="00C014EE"/>
    <w:rsid w:val="00C12C93"/>
    <w:rsid w:val="00C13472"/>
    <w:rsid w:val="00C30851"/>
    <w:rsid w:val="00C325F5"/>
    <w:rsid w:val="00C457E8"/>
    <w:rsid w:val="00C51BFA"/>
    <w:rsid w:val="00C535B1"/>
    <w:rsid w:val="00C609B9"/>
    <w:rsid w:val="00C664C0"/>
    <w:rsid w:val="00C66C43"/>
    <w:rsid w:val="00C928E9"/>
    <w:rsid w:val="00CA1C8E"/>
    <w:rsid w:val="00CA4180"/>
    <w:rsid w:val="00CA69F6"/>
    <w:rsid w:val="00CA7279"/>
    <w:rsid w:val="00CB0549"/>
    <w:rsid w:val="00CB0773"/>
    <w:rsid w:val="00CB2EAB"/>
    <w:rsid w:val="00CC56FC"/>
    <w:rsid w:val="00CD03E3"/>
    <w:rsid w:val="00CE1257"/>
    <w:rsid w:val="00CE2386"/>
    <w:rsid w:val="00D343DC"/>
    <w:rsid w:val="00D62E50"/>
    <w:rsid w:val="00D63CF3"/>
    <w:rsid w:val="00D86611"/>
    <w:rsid w:val="00D9498E"/>
    <w:rsid w:val="00DA20F4"/>
    <w:rsid w:val="00DE00EA"/>
    <w:rsid w:val="00DF2690"/>
    <w:rsid w:val="00E202CB"/>
    <w:rsid w:val="00E31829"/>
    <w:rsid w:val="00E32408"/>
    <w:rsid w:val="00E440FB"/>
    <w:rsid w:val="00E4694A"/>
    <w:rsid w:val="00E60258"/>
    <w:rsid w:val="00E729E2"/>
    <w:rsid w:val="00E741D2"/>
    <w:rsid w:val="00E845D4"/>
    <w:rsid w:val="00E90C5D"/>
    <w:rsid w:val="00E97FAE"/>
    <w:rsid w:val="00EB0AEF"/>
    <w:rsid w:val="00EC2250"/>
    <w:rsid w:val="00EC22CC"/>
    <w:rsid w:val="00EC7E20"/>
    <w:rsid w:val="00ED2B42"/>
    <w:rsid w:val="00ED6B69"/>
    <w:rsid w:val="00EE34F4"/>
    <w:rsid w:val="00EF22A4"/>
    <w:rsid w:val="00F10AB9"/>
    <w:rsid w:val="00F262E3"/>
    <w:rsid w:val="00F33FD2"/>
    <w:rsid w:val="00F36664"/>
    <w:rsid w:val="00F549FA"/>
    <w:rsid w:val="00F54EA0"/>
    <w:rsid w:val="00F72585"/>
    <w:rsid w:val="00F86D2E"/>
    <w:rsid w:val="00F96EE9"/>
    <w:rsid w:val="00F9767C"/>
    <w:rsid w:val="00FB13B5"/>
    <w:rsid w:val="00FB6465"/>
    <w:rsid w:val="00FC0244"/>
    <w:rsid w:val="00FE285D"/>
    <w:rsid w:val="00FF142E"/>
    <w:rsid w:val="00FF4490"/>
    <w:rsid w:val="00FF55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12"/>
    <w:pPr>
      <w:jc w:val="both"/>
    </w:pPr>
    <w:rPr>
      <w:rFonts w:ascii="Verdana" w:hAnsi="Verdana"/>
      <w:sz w:val="20"/>
    </w:rPr>
  </w:style>
  <w:style w:type="paragraph" w:styleId="Titre1">
    <w:name w:val="heading 1"/>
    <w:basedOn w:val="Normal"/>
    <w:next w:val="Normal"/>
    <w:link w:val="Titre1Car"/>
    <w:uiPriority w:val="9"/>
    <w:qFormat/>
    <w:rsid w:val="00083C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083C7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before="100" w:after="0" w:line="276" w:lineRule="auto"/>
      <w:jc w:val="left"/>
      <w:outlineLvl w:val="1"/>
    </w:pPr>
    <w:rPr>
      <w:rFonts w:eastAsiaTheme="minorEastAsia"/>
      <w:caps/>
      <w:spacing w:val="15"/>
      <w:szCs w:val="20"/>
    </w:rPr>
  </w:style>
  <w:style w:type="paragraph" w:styleId="Titre3">
    <w:name w:val="heading 3"/>
    <w:basedOn w:val="Normal"/>
    <w:next w:val="Normal"/>
    <w:link w:val="Titre3Car"/>
    <w:uiPriority w:val="9"/>
    <w:unhideWhenUsed/>
    <w:qFormat/>
    <w:rsid w:val="00746012"/>
    <w:pPr>
      <w:keepNext/>
      <w:keepLines/>
      <w:spacing w:before="240" w:after="120"/>
      <w:outlineLvl w:val="2"/>
    </w:pPr>
    <w:rPr>
      <w:rFonts w:eastAsiaTheme="majorEastAsia" w:cstheme="majorBidi"/>
      <w:color w:val="1F3763"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746012"/>
    <w:pPr>
      <w:numPr>
        <w:numId w:val="14"/>
      </w:numPr>
      <w:ind w:left="426" w:hanging="294"/>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rPr>
      <w:rFonts w:cs="Calibri"/>
      <w:szCs w:val="20"/>
    </w:rPr>
  </w:style>
  <w:style w:type="paragraph" w:customStyle="1" w:styleId="Titrepartie">
    <w:name w:val="Titre partie"/>
    <w:basedOn w:val="Paragraphedeliste"/>
    <w:link w:val="TitrepartieCar"/>
    <w:qFormat/>
    <w:rsid w:val="00851C16"/>
    <w:pPr>
      <w:numPr>
        <w:numId w:val="3"/>
      </w:numPr>
      <w:spacing w:before="240"/>
      <w:ind w:left="714" w:hanging="357"/>
    </w:pPr>
    <w:rPr>
      <w:rFonts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pPr>
    <w:rPr>
      <w:rFonts w:eastAsia="Times New Roman" w:cs="Times New Roman"/>
      <w:b/>
      <w:bCs/>
      <w:i/>
      <w:szCs w:val="20"/>
    </w:rPr>
  </w:style>
  <w:style w:type="character" w:customStyle="1" w:styleId="ParagraphedelisteCar">
    <w:name w:val="Paragraphe de liste Car"/>
    <w:basedOn w:val="Policepardfaut"/>
    <w:link w:val="Paragraphedeliste"/>
    <w:uiPriority w:val="1"/>
    <w:rsid w:val="00746012"/>
    <w:rPr>
      <w:rFonts w:ascii="Verdana" w:hAnsi="Verdana"/>
      <w:sz w:val="20"/>
    </w:rPr>
  </w:style>
  <w:style w:type="character" w:customStyle="1" w:styleId="TitrepartieCar">
    <w:name w:val="Titre partie Car"/>
    <w:basedOn w:val="ParagraphedelisteCar"/>
    <w:link w:val="Titrepartie"/>
    <w:rsid w:val="00851C16"/>
    <w:rPr>
      <w:rFonts w:ascii="Verdana" w:hAnsi="Verdana" w:cs="Calibri"/>
      <w:b/>
      <w:bCs/>
      <w:color w:val="0070C0"/>
      <w:sz w:val="20"/>
      <w:szCs w:val="20"/>
    </w:rPr>
  </w:style>
  <w:style w:type="paragraph" w:customStyle="1" w:styleId="Sous-partie2">
    <w:name w:val="Sous-partie 2"/>
    <w:basedOn w:val="Paragraphedeliste"/>
    <w:link w:val="Sous-partie2Car"/>
    <w:qFormat/>
    <w:rsid w:val="002C56ED"/>
    <w:pPr>
      <w:numPr>
        <w:ilvl w:val="1"/>
        <w:numId w:val="3"/>
      </w:numPr>
    </w:pPr>
    <w:rPr>
      <w:rFonts w:cs="Calibri"/>
      <w:color w:val="0070C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customStyle="1" w:styleId="Titre2Car">
    <w:name w:val="Titre 2 Car"/>
    <w:basedOn w:val="Policepardfaut"/>
    <w:link w:val="Titre2"/>
    <w:uiPriority w:val="9"/>
    <w:rsid w:val="00083C79"/>
    <w:rPr>
      <w:rFonts w:eastAsiaTheme="minorEastAsia"/>
      <w:caps/>
      <w:spacing w:val="15"/>
      <w:sz w:val="20"/>
      <w:szCs w:val="20"/>
      <w:shd w:val="clear" w:color="auto" w:fill="D9E2F3" w:themeFill="accent1" w:themeFillTint="33"/>
    </w:rPr>
  </w:style>
  <w:style w:type="character" w:customStyle="1" w:styleId="Titre1Car">
    <w:name w:val="Titre 1 Car"/>
    <w:basedOn w:val="Policepardfaut"/>
    <w:link w:val="Titre1"/>
    <w:uiPriority w:val="9"/>
    <w:rsid w:val="00083C7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746012"/>
    <w:rPr>
      <w:rFonts w:ascii="Verdana" w:eastAsiaTheme="majorEastAsia" w:hAnsi="Verdana" w:cstheme="majorBidi"/>
      <w:color w:val="1F3763" w:themeColor="accent1" w:themeShade="7F"/>
      <w:sz w:val="20"/>
      <w:szCs w:val="24"/>
    </w:rPr>
  </w:style>
  <w:style w:type="paragraph" w:styleId="Rvision">
    <w:name w:val="Revision"/>
    <w:hidden/>
    <w:uiPriority w:val="99"/>
    <w:semiHidden/>
    <w:rsid w:val="003C6DEA"/>
    <w:pPr>
      <w:spacing w:after="0" w:line="240" w:lineRule="auto"/>
    </w:pPr>
    <w:rPr>
      <w:rFonts w:ascii="Verdana" w:hAnsi="Verdana"/>
      <w:sz w:val="20"/>
    </w:rPr>
  </w:style>
  <w:style w:type="paragraph" w:styleId="Notedebasdepage">
    <w:name w:val="footnote text"/>
    <w:basedOn w:val="Normal"/>
    <w:link w:val="NotedebasdepageCar"/>
    <w:uiPriority w:val="99"/>
    <w:unhideWhenUsed/>
    <w:rsid w:val="00827F71"/>
    <w:pPr>
      <w:spacing w:after="0" w:line="240" w:lineRule="auto"/>
    </w:pPr>
    <w:rPr>
      <w:szCs w:val="20"/>
    </w:rPr>
  </w:style>
  <w:style w:type="character" w:customStyle="1" w:styleId="NotedebasdepageCar">
    <w:name w:val="Note de bas de page Car"/>
    <w:basedOn w:val="Policepardfaut"/>
    <w:link w:val="Notedebasdepage"/>
    <w:uiPriority w:val="99"/>
    <w:rsid w:val="00827F71"/>
    <w:rPr>
      <w:rFonts w:ascii="Verdana" w:hAnsi="Verdana"/>
      <w:sz w:val="20"/>
      <w:szCs w:val="20"/>
    </w:rPr>
  </w:style>
  <w:style w:type="character" w:styleId="Appelnotedebasdep">
    <w:name w:val="footnote reference"/>
    <w:basedOn w:val="Policepardfaut"/>
    <w:uiPriority w:val="99"/>
    <w:semiHidden/>
    <w:unhideWhenUsed/>
    <w:rsid w:val="00827F71"/>
    <w:rPr>
      <w:vertAlign w:val="superscript"/>
    </w:rPr>
  </w:style>
  <w:style w:type="character" w:customStyle="1" w:styleId="cf01">
    <w:name w:val="cf01"/>
    <w:basedOn w:val="Policepardfaut"/>
    <w:rsid w:val="00827F71"/>
    <w:rPr>
      <w:rFonts w:ascii="Segoe UI" w:hAnsi="Segoe UI" w:cs="Segoe UI" w:hint="default"/>
      <w:sz w:val="18"/>
      <w:szCs w:val="18"/>
    </w:rPr>
  </w:style>
  <w:style w:type="character" w:customStyle="1" w:styleId="corrected-phrasedisplayed-text">
    <w:name w:val="corrected-phrase__displayed-text"/>
    <w:basedOn w:val="Policepardfaut"/>
    <w:rsid w:val="00B31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1783840709">
      <w:bodyDiv w:val="1"/>
      <w:marLeft w:val="0"/>
      <w:marRight w:val="0"/>
      <w:marTop w:val="0"/>
      <w:marBottom w:val="0"/>
      <w:divBdr>
        <w:top w:val="none" w:sz="0" w:space="0" w:color="auto"/>
        <w:left w:val="none" w:sz="0" w:space="0" w:color="auto"/>
        <w:bottom w:val="none" w:sz="0" w:space="0" w:color="auto"/>
        <w:right w:val="none" w:sz="0" w:space="0" w:color="auto"/>
      </w:divBdr>
      <w:divsChild>
        <w:div w:id="86006329">
          <w:marLeft w:val="0"/>
          <w:marRight w:val="0"/>
          <w:marTop w:val="0"/>
          <w:marBottom w:val="0"/>
          <w:divBdr>
            <w:top w:val="single" w:sz="6" w:space="0" w:color="auto"/>
            <w:left w:val="single" w:sz="6" w:space="0" w:color="auto"/>
            <w:bottom w:val="single" w:sz="6" w:space="0" w:color="auto"/>
            <w:right w:val="single" w:sz="2" w:space="0" w:color="auto"/>
          </w:divBdr>
          <w:divsChild>
            <w:div w:id="113989081">
              <w:marLeft w:val="0"/>
              <w:marRight w:val="0"/>
              <w:marTop w:val="0"/>
              <w:marBottom w:val="0"/>
              <w:divBdr>
                <w:top w:val="none" w:sz="0" w:space="0" w:color="auto"/>
                <w:left w:val="none" w:sz="0" w:space="0" w:color="auto"/>
                <w:bottom w:val="none" w:sz="0" w:space="0" w:color="auto"/>
                <w:right w:val="none" w:sz="0" w:space="0" w:color="auto"/>
              </w:divBdr>
              <w:divsChild>
                <w:div w:id="90059813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4807-0B2F-48AA-B5E4-C2C0A6D6E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4629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COI</dc:creator>
  <cp:keywords/>
  <dc:description/>
  <cp:lastModifiedBy>Gilles RIBOUET</cp:lastModifiedBy>
  <cp:revision>3</cp:revision>
  <dcterms:created xsi:type="dcterms:W3CDTF">2023-04-17T05:33:00Z</dcterms:created>
  <dcterms:modified xsi:type="dcterms:W3CDTF">2023-04-17T08:32:00Z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74588b774d781dc2b4a28b6bffeac23084c57d86b8cbcc1f5ae010fe01fc9897</vt:lpwstr>
  </property>
</Properties>
</file>