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C41E51F" w:rsidR="00EC22CC" w:rsidRPr="003B63B6" w:rsidRDefault="00C13472" w:rsidP="00C51BFA">
            <w:pPr>
              <w:jc w:val="center"/>
              <w:rPr>
                <w:b/>
                <w:bCs/>
              </w:rPr>
            </w:pPr>
            <w:r w:rsidRPr="003B63B6">
              <w:rPr>
                <w:b/>
                <w:bCs/>
              </w:rPr>
              <w:t>Environnement</w:t>
            </w:r>
          </w:p>
        </w:tc>
      </w:tr>
      <w:tr w:rsidR="00746012" w14:paraId="2495BDBD" w14:textId="77777777" w:rsidTr="0042783A">
        <w:tc>
          <w:tcPr>
            <w:tcW w:w="7225" w:type="dxa"/>
          </w:tcPr>
          <w:p w14:paraId="254E1FBC" w14:textId="1FE6E596" w:rsidR="00746012" w:rsidRPr="00C66C43" w:rsidRDefault="00746012" w:rsidP="0042783A">
            <w:pPr>
              <w:rPr>
                <w:szCs w:val="20"/>
              </w:rPr>
            </w:pPr>
            <w:r w:rsidRPr="00C66C43">
              <w:rPr>
                <w:szCs w:val="20"/>
              </w:rPr>
              <w:t>Comité de OPL</w:t>
            </w:r>
            <w:r w:rsidR="006E74C4" w:rsidRPr="00C13472">
              <w:rPr>
                <w:szCs w:val="20"/>
              </w:rPr>
              <w:t xml:space="preserve"> 01/2023 | </w:t>
            </w:r>
            <w:r w:rsidRPr="00C13472">
              <w:rPr>
                <w:szCs w:val="20"/>
              </w:rPr>
              <w:t>26 et 27a</w:t>
            </w:r>
            <w:r w:rsidR="003C6DEA" w:rsidRPr="00C13472">
              <w:rPr>
                <w:szCs w:val="20"/>
              </w:rPr>
              <w:t>v</w:t>
            </w:r>
            <w:r w:rsidRPr="00C13472">
              <w:rPr>
                <w:szCs w:val="20"/>
              </w:rPr>
              <w:t>ril 2023</w:t>
            </w:r>
          </w:p>
        </w:tc>
        <w:tc>
          <w:tcPr>
            <w:tcW w:w="1837" w:type="dxa"/>
          </w:tcPr>
          <w:p w14:paraId="412431C2" w14:textId="4078CE24" w:rsidR="00746012" w:rsidRPr="00C66C43" w:rsidRDefault="00746012" w:rsidP="0042783A">
            <w:pPr>
              <w:jc w:val="center"/>
              <w:rPr>
                <w:szCs w:val="20"/>
              </w:rPr>
            </w:pPr>
            <w:r w:rsidRPr="00C66C43">
              <w:rPr>
                <w:szCs w:val="20"/>
              </w:rPr>
              <w:t xml:space="preserve">Point </w:t>
            </w:r>
            <w:r w:rsidR="003C6DEA" w:rsidRPr="00C66C43">
              <w:rPr>
                <w:szCs w:val="20"/>
              </w:rPr>
              <w:t>2.</w:t>
            </w:r>
            <w:r w:rsidR="00C13472">
              <w:rPr>
                <w:szCs w:val="20"/>
              </w:rPr>
              <w:t>4</w:t>
            </w:r>
            <w:r w:rsidR="003C6DEA" w:rsidRPr="00C66C43">
              <w:rPr>
                <w:szCs w:val="20"/>
              </w:rPr>
              <w:t>.</w:t>
            </w:r>
          </w:p>
        </w:tc>
      </w:tr>
      <w:tr w:rsidR="00746012" w14:paraId="523A9E25" w14:textId="77777777" w:rsidTr="0042783A">
        <w:tc>
          <w:tcPr>
            <w:tcW w:w="7225" w:type="dxa"/>
          </w:tcPr>
          <w:p w14:paraId="2610192F" w14:textId="77777777" w:rsidR="00746012" w:rsidRPr="00C66C43" w:rsidRDefault="00746012" w:rsidP="0042783A">
            <w:pPr>
              <w:rPr>
                <w:szCs w:val="20"/>
              </w:rPr>
            </w:pPr>
            <w:r w:rsidRPr="00C66C43">
              <w:rPr>
                <w:i/>
                <w:iCs/>
                <w:szCs w:val="20"/>
              </w:rPr>
              <w:t>Dossier suivi par :</w:t>
            </w:r>
            <w:r w:rsidRPr="00C66C43">
              <w:rPr>
                <w:szCs w:val="20"/>
              </w:rPr>
              <w:t xml:space="preserve"> </w:t>
            </w:r>
          </w:p>
          <w:p w14:paraId="0E6C7CB1" w14:textId="16CD5BEF" w:rsidR="00746012" w:rsidRPr="00C66C43" w:rsidRDefault="00746012" w:rsidP="003C6DEA">
            <w:pPr>
              <w:pStyle w:val="Paragraphedeliste"/>
              <w:numPr>
                <w:ilvl w:val="0"/>
                <w:numId w:val="17"/>
              </w:numPr>
              <w:ind w:left="591"/>
              <w:rPr>
                <w:szCs w:val="20"/>
              </w:rPr>
            </w:pPr>
            <w:r w:rsidRPr="00C13472">
              <w:rPr>
                <w:szCs w:val="20"/>
              </w:rPr>
              <w:t>Gina</w:t>
            </w:r>
            <w:r w:rsidR="003C6DEA" w:rsidRPr="00C13472">
              <w:rPr>
                <w:szCs w:val="20"/>
              </w:rPr>
              <w:t xml:space="preserve"> Bonne</w:t>
            </w:r>
            <w:r w:rsidRPr="00C13472">
              <w:rPr>
                <w:szCs w:val="20"/>
              </w:rPr>
              <w:t xml:space="preserve">, </w:t>
            </w:r>
            <w:r w:rsidR="003C6DEA" w:rsidRPr="00C66C43">
              <w:rPr>
                <w:szCs w:val="20"/>
              </w:rPr>
              <w:t>c</w:t>
            </w:r>
            <w:r w:rsidRPr="00C66C43">
              <w:rPr>
                <w:szCs w:val="20"/>
              </w:rPr>
              <w:t>hargée de mission DI-4</w:t>
            </w:r>
          </w:p>
          <w:p w14:paraId="1F9CC278" w14:textId="52BA5B7B" w:rsidR="00746012" w:rsidRPr="00C66C43" w:rsidRDefault="00746012" w:rsidP="00F86D2E">
            <w:pPr>
              <w:pStyle w:val="Paragraphedeliste"/>
              <w:numPr>
                <w:ilvl w:val="0"/>
                <w:numId w:val="17"/>
              </w:numPr>
              <w:ind w:left="591"/>
              <w:rPr>
                <w:szCs w:val="20"/>
              </w:rPr>
            </w:pPr>
            <w:r w:rsidRPr="00C66C43">
              <w:rPr>
                <w:szCs w:val="20"/>
              </w:rPr>
              <w:t>M. Anfani Msoili, chargé de mission DI-1</w:t>
            </w:r>
            <w:r w:rsidR="00026F95">
              <w:rPr>
                <w:szCs w:val="20"/>
              </w:rPr>
              <w:t xml:space="preserve"> – projet RECOS</w:t>
            </w:r>
          </w:p>
        </w:tc>
        <w:tc>
          <w:tcPr>
            <w:tcW w:w="1837" w:type="dxa"/>
          </w:tcPr>
          <w:p w14:paraId="5BDD4205" w14:textId="5574B1C5" w:rsidR="00746012" w:rsidRPr="00C66C43" w:rsidRDefault="00746012" w:rsidP="0042783A">
            <w:pPr>
              <w:jc w:val="center"/>
              <w:rPr>
                <w:szCs w:val="20"/>
              </w:rPr>
            </w:pPr>
            <w:r w:rsidRPr="00C66C43">
              <w:rPr>
                <w:szCs w:val="20"/>
              </w:rPr>
              <w:t>Décision</w:t>
            </w:r>
          </w:p>
        </w:tc>
      </w:tr>
      <w:tr w:rsidR="00746012" w14:paraId="65AF6C79" w14:textId="77777777" w:rsidTr="0042783A">
        <w:tc>
          <w:tcPr>
            <w:tcW w:w="9062" w:type="dxa"/>
            <w:gridSpan w:val="2"/>
          </w:tcPr>
          <w:p w14:paraId="2DD1D399" w14:textId="3772863F" w:rsidR="00746012" w:rsidRDefault="00746012" w:rsidP="0042783A">
            <w:pPr>
              <w:rPr>
                <w:szCs w:val="20"/>
              </w:rPr>
            </w:pPr>
            <w:r>
              <w:rPr>
                <w:i/>
                <w:iCs/>
                <w:szCs w:val="20"/>
              </w:rPr>
              <w:t>Version du 05/04/2023</w:t>
            </w:r>
          </w:p>
        </w:tc>
      </w:tr>
    </w:tbl>
    <w:p w14:paraId="6E7AE521" w14:textId="77777777" w:rsidR="00C13472" w:rsidRDefault="00C13472" w:rsidP="00C13472">
      <w:pPr>
        <w:pStyle w:val="Paragraphe"/>
      </w:pPr>
      <w:bookmarkStart w:id="0" w:name="_Hlk24535240"/>
    </w:p>
    <w:p w14:paraId="7BB504EB" w14:textId="77777777" w:rsidR="00C13472" w:rsidRPr="0008468B" w:rsidRDefault="00C13472" w:rsidP="00C13472">
      <w:pPr>
        <w:pStyle w:val="Titrepartie"/>
        <w:spacing w:before="360" w:after="120" w:line="250" w:lineRule="auto"/>
      </w:pPr>
      <w:r w:rsidRPr="0008468B">
        <w:t>Résumé</w:t>
      </w:r>
    </w:p>
    <w:p w14:paraId="6A8A94CB" w14:textId="799E1642" w:rsidR="00C13472" w:rsidRDefault="00C13472" w:rsidP="00C13472">
      <w:r w:rsidRPr="00C333D3">
        <w:t>Les enjeux de préservation et de reconquête de la biodiversité sont pour les</w:t>
      </w:r>
      <w:r>
        <w:t xml:space="preserve"> </w:t>
      </w:r>
      <w:r w:rsidRPr="00C333D3">
        <w:t xml:space="preserve">Etats membres de la COI une priorité. </w:t>
      </w:r>
      <w:r w:rsidR="00CE1257">
        <w:t>La</w:t>
      </w:r>
      <w:r w:rsidRPr="00C333D3">
        <w:t xml:space="preserve"> COI a engagé</w:t>
      </w:r>
      <w:r>
        <w:t xml:space="preserve"> </w:t>
      </w:r>
      <w:r w:rsidRPr="00C333D3">
        <w:t>des collaborations étroites avec les partenaires clés dans la région à savoir</w:t>
      </w:r>
      <w:r>
        <w:t xml:space="preserve"> </w:t>
      </w:r>
      <w:r w:rsidRPr="00C333D3">
        <w:t xml:space="preserve">l’AFD, le FFEM, l’UE, le PNUE, la COI-UNESCO </w:t>
      </w:r>
      <w:r w:rsidR="00CE1257">
        <w:t>ou encore</w:t>
      </w:r>
      <w:r w:rsidRPr="00C333D3">
        <w:t xml:space="preserve"> le Secrétariat de</w:t>
      </w:r>
      <w:r>
        <w:t xml:space="preserve"> </w:t>
      </w:r>
      <w:r w:rsidRPr="00C333D3">
        <w:t>la Convention de Nairobi. Parallèlement, un travail a été engagé pour mettre</w:t>
      </w:r>
      <w:r>
        <w:t xml:space="preserve"> </w:t>
      </w:r>
      <w:r w:rsidRPr="00C333D3">
        <w:t>en convergence les actions techniques et les stratégies d’intervention avec les</w:t>
      </w:r>
      <w:r>
        <w:t xml:space="preserve"> </w:t>
      </w:r>
      <w:r w:rsidRPr="00C333D3">
        <w:t xml:space="preserve">recommandations de la Conférence des parties de </w:t>
      </w:r>
      <w:r w:rsidR="008B2354" w:rsidRPr="00C333D3">
        <w:t xml:space="preserve">la Convention sur la diversité biologique </w:t>
      </w:r>
      <w:r w:rsidRPr="00C333D3">
        <w:t>et ses</w:t>
      </w:r>
      <w:r>
        <w:t xml:space="preserve"> </w:t>
      </w:r>
      <w:r w:rsidRPr="00C333D3">
        <w:t>objectifs.</w:t>
      </w:r>
      <w:r>
        <w:t xml:space="preserve"> </w:t>
      </w:r>
      <w:r w:rsidRPr="00C333D3">
        <w:t>Ainsi, les actions de La COI dans ce domaine se tradui</w:t>
      </w:r>
      <w:r w:rsidR="008B2354">
        <w:t>sen</w:t>
      </w:r>
      <w:r w:rsidRPr="00C333D3">
        <w:t xml:space="preserve">t à la fois </w:t>
      </w:r>
      <w:r w:rsidR="008B2354">
        <w:t xml:space="preserve">par </w:t>
      </w:r>
      <w:r w:rsidRPr="00C333D3">
        <w:t>de</w:t>
      </w:r>
      <w:r w:rsidR="008B2354">
        <w:t>s</w:t>
      </w:r>
      <w:r w:rsidRPr="00C333D3">
        <w:t xml:space="preserve"> projets</w:t>
      </w:r>
      <w:r w:rsidR="008B2354">
        <w:t xml:space="preserve"> / initiatives</w:t>
      </w:r>
      <w:r>
        <w:t xml:space="preserve"> </w:t>
      </w:r>
      <w:r w:rsidRPr="00C333D3">
        <w:t xml:space="preserve">conduits en direct (RECOS et Agence de la Biodiversité) mais aussi par </w:t>
      </w:r>
      <w:r w:rsidR="004B059C">
        <w:t xml:space="preserve">des collaborations avec </w:t>
      </w:r>
      <w:r w:rsidRPr="00C333D3">
        <w:t>des</w:t>
      </w:r>
      <w:r>
        <w:t xml:space="preserve"> </w:t>
      </w:r>
      <w:r w:rsidRPr="00C333D3">
        <w:t xml:space="preserve">projets </w:t>
      </w:r>
      <w:r w:rsidR="004B059C">
        <w:t xml:space="preserve">portés </w:t>
      </w:r>
      <w:r w:rsidRPr="00C333D3">
        <w:t>par d’autres</w:t>
      </w:r>
      <w:r>
        <w:t xml:space="preserve"> </w:t>
      </w:r>
      <w:r w:rsidRPr="00C333D3">
        <w:t>entité</w:t>
      </w:r>
      <w:r w:rsidR="004B059C">
        <w:t xml:space="preserve">s </w:t>
      </w:r>
      <w:r w:rsidR="003A55C6">
        <w:t xml:space="preserve">et qui pourraient mobiliser les Etats membres de la COI </w:t>
      </w:r>
      <w:r w:rsidR="004B059C">
        <w:t>dont</w:t>
      </w:r>
      <w:r w:rsidRPr="00C333D3">
        <w:t xml:space="preserve"> le projet</w:t>
      </w:r>
      <w:r>
        <w:t xml:space="preserve"> </w:t>
      </w:r>
      <w:r w:rsidRPr="00C333D3">
        <w:t>VARUNA</w:t>
      </w:r>
      <w:r w:rsidR="004B059C">
        <w:t xml:space="preserve"> par Expertise France</w:t>
      </w:r>
      <w:r>
        <w:t xml:space="preserve"> </w:t>
      </w:r>
      <w:r w:rsidRPr="00C333D3">
        <w:t>et</w:t>
      </w:r>
      <w:r>
        <w:t xml:space="preserve"> </w:t>
      </w:r>
      <w:r w:rsidR="00CA4180">
        <w:t>le projet « </w:t>
      </w:r>
      <w:proofErr w:type="spellStart"/>
      <w:r w:rsidRPr="00C333D3">
        <w:t>Prevent</w:t>
      </w:r>
      <w:proofErr w:type="spellEnd"/>
      <w:r w:rsidRPr="00C333D3">
        <w:t xml:space="preserve">- </w:t>
      </w:r>
      <w:proofErr w:type="spellStart"/>
      <w:r w:rsidRPr="00C333D3">
        <w:t>Eradicate</w:t>
      </w:r>
      <w:proofErr w:type="spellEnd"/>
      <w:r w:rsidRPr="00C333D3">
        <w:t xml:space="preserve"> and control the Invasive Alien</w:t>
      </w:r>
      <w:r>
        <w:t xml:space="preserve"> </w:t>
      </w:r>
      <w:proofErr w:type="spellStart"/>
      <w:r w:rsidRPr="00C333D3">
        <w:t>Species</w:t>
      </w:r>
      <w:proofErr w:type="spellEnd"/>
      <w:r w:rsidR="00CA4180">
        <w:t> » du GIZ</w:t>
      </w:r>
      <w:r w:rsidRPr="00C333D3">
        <w:t>.</w:t>
      </w:r>
      <w:r>
        <w:t xml:space="preserve"> </w:t>
      </w:r>
    </w:p>
    <w:p w14:paraId="617B1F76" w14:textId="0F32416C" w:rsidR="00C13472" w:rsidRDefault="00C13472" w:rsidP="00C13472">
      <w:r w:rsidRPr="00C333D3">
        <w:t>Tous ces projets, concourent à renforcer l’émergence de politiques et de</w:t>
      </w:r>
      <w:r>
        <w:t xml:space="preserve"> </w:t>
      </w:r>
      <w:r w:rsidRPr="00C333D3">
        <w:t>structures d’interventions institutionnelles, universitaires et civiles, et</w:t>
      </w:r>
      <w:r>
        <w:t xml:space="preserve"> </w:t>
      </w:r>
      <w:r w:rsidR="003A55C6">
        <w:t xml:space="preserve">à </w:t>
      </w:r>
      <w:r w:rsidRPr="00C333D3">
        <w:t>développer une expertise reconnue pour répondre aux enjeux de</w:t>
      </w:r>
      <w:r>
        <w:t xml:space="preserve"> </w:t>
      </w:r>
      <w:r w:rsidRPr="00C333D3">
        <w:t xml:space="preserve">préservation de </w:t>
      </w:r>
      <w:r w:rsidR="00A873F0">
        <w:t xml:space="preserve">la biodiversité </w:t>
      </w:r>
      <w:r w:rsidRPr="00C333D3">
        <w:t>spécifique</w:t>
      </w:r>
      <w:r w:rsidR="00C014EE">
        <w:t xml:space="preserve"> de l’Indianocéanie</w:t>
      </w:r>
      <w:r w:rsidR="00F262E3">
        <w:t xml:space="preserve"> tout en démontrant la plus-value de cette mobilisation régionale</w:t>
      </w:r>
      <w:r w:rsidR="00260F48">
        <w:t xml:space="preserve"> qui </w:t>
      </w:r>
      <w:r w:rsidRPr="00C333D3">
        <w:t>constitue un réel atout pour le développement durable.</w:t>
      </w:r>
      <w:r>
        <w:t xml:space="preserve"> </w:t>
      </w:r>
    </w:p>
    <w:p w14:paraId="4B72EB67" w14:textId="77777777" w:rsidR="00C13472" w:rsidRPr="001E0070" w:rsidRDefault="00C13472" w:rsidP="00C13472">
      <w:pPr>
        <w:rPr>
          <w:szCs w:val="20"/>
        </w:rPr>
      </w:pPr>
      <w:r w:rsidRPr="00C333D3">
        <w:t>De plus, ces projets démontrent, avec d’autres projets traitant de manière</w:t>
      </w:r>
      <w:r>
        <w:t xml:space="preserve"> </w:t>
      </w:r>
      <w:r w:rsidRPr="00C333D3">
        <w:t xml:space="preserve">connexe les enjeux de préservation de la biodiversité (tel que </w:t>
      </w:r>
      <w:proofErr w:type="spellStart"/>
      <w:r w:rsidRPr="00C333D3">
        <w:t>EcoFish</w:t>
      </w:r>
      <w:proofErr w:type="spellEnd"/>
      <w:r w:rsidRPr="00C333D3">
        <w:t xml:space="preserve"> (EU),</w:t>
      </w:r>
      <w:r>
        <w:t xml:space="preserve"> </w:t>
      </w:r>
      <w:r w:rsidRPr="00C333D3">
        <w:t>SWIOFISH (BM) ou MASE (EU)) que ce domaine d’intervention de la COI est</w:t>
      </w:r>
      <w:r>
        <w:t xml:space="preserve"> </w:t>
      </w:r>
      <w:r w:rsidRPr="00C333D3">
        <w:t>fédérateur.</w:t>
      </w:r>
    </w:p>
    <w:p w14:paraId="12BD99B9" w14:textId="77777777" w:rsidR="00C13472" w:rsidRDefault="00C13472" w:rsidP="00C13472">
      <w:pPr>
        <w:pStyle w:val="Titrepartie"/>
        <w:spacing w:before="360" w:after="120" w:line="250" w:lineRule="auto"/>
      </w:pPr>
      <w:r w:rsidRPr="0008468B">
        <w:t>Etat d’avancement</w:t>
      </w:r>
    </w:p>
    <w:p w14:paraId="0EBF16BE" w14:textId="232047BF" w:rsidR="00C13472" w:rsidRPr="000221F2" w:rsidRDefault="00C13472" w:rsidP="00C13472">
      <w:pPr>
        <w:pStyle w:val="Sous-partie2"/>
        <w:spacing w:before="120" w:after="120" w:line="250" w:lineRule="auto"/>
        <w:ind w:left="720"/>
      </w:pPr>
      <w:r w:rsidRPr="000221F2">
        <w:t>Projet</w:t>
      </w:r>
      <w:r w:rsidRPr="000221F2">
        <w:rPr>
          <w:spacing w:val="-6"/>
        </w:rPr>
        <w:t xml:space="preserve"> </w:t>
      </w:r>
      <w:r w:rsidR="00260F48">
        <w:rPr>
          <w:spacing w:val="-6"/>
        </w:rPr>
        <w:t>d’</w:t>
      </w:r>
      <w:r w:rsidRPr="000221F2">
        <w:t>Agence</w:t>
      </w:r>
      <w:r w:rsidRPr="000221F2">
        <w:rPr>
          <w:spacing w:val="-4"/>
        </w:rPr>
        <w:t xml:space="preserve"> </w:t>
      </w:r>
      <w:r w:rsidRPr="000221F2">
        <w:t>régionale</w:t>
      </w:r>
      <w:r w:rsidRPr="000221F2">
        <w:rPr>
          <w:spacing w:val="-4"/>
        </w:rPr>
        <w:t xml:space="preserve"> </w:t>
      </w:r>
      <w:r w:rsidRPr="000221F2">
        <w:t>de</w:t>
      </w:r>
      <w:r w:rsidRPr="000221F2">
        <w:rPr>
          <w:spacing w:val="-6"/>
        </w:rPr>
        <w:t xml:space="preserve"> </w:t>
      </w:r>
      <w:r w:rsidRPr="000221F2">
        <w:t>la</w:t>
      </w:r>
      <w:r w:rsidRPr="000221F2">
        <w:rPr>
          <w:spacing w:val="-6"/>
        </w:rPr>
        <w:t xml:space="preserve"> </w:t>
      </w:r>
      <w:r w:rsidRPr="000221F2">
        <w:t>biodiversité</w:t>
      </w:r>
    </w:p>
    <w:p w14:paraId="53D823E8" w14:textId="0F3E2336" w:rsidR="00C13472" w:rsidRPr="00C333D3" w:rsidRDefault="00C13472" w:rsidP="00C13472">
      <w:r w:rsidRPr="00C333D3">
        <w:t>L’engagement à agir des Etats membres de la COI en faveur de la biodiversité s’inscrit</w:t>
      </w:r>
      <w:r w:rsidR="00690E59">
        <w:t>,</w:t>
      </w:r>
      <w:r w:rsidRPr="00C333D3">
        <w:t xml:space="preserve"> d’une part</w:t>
      </w:r>
      <w:r w:rsidR="00690E59">
        <w:t>,</w:t>
      </w:r>
      <w:r w:rsidRPr="00C333D3">
        <w:t xml:space="preserve"> dans le cadre des recommandations et des objectifs de la Conférence des parties contractantes de la Convention sur la diversité biologique et, d’autre part dans le cadre donné par la Décision 10g du 33eme conseil de la COI, encourageant le Secrétariat </w:t>
      </w:r>
      <w:r w:rsidR="007B4728">
        <w:t>g</w:t>
      </w:r>
      <w:r w:rsidRPr="00C333D3">
        <w:t>énéral de la COI à réfléchir à l’opportunité de créer une Agence de la biodiversité pour ses Etats membres.</w:t>
      </w:r>
    </w:p>
    <w:p w14:paraId="25E64D8E" w14:textId="61634333" w:rsidR="00C13472" w:rsidRPr="00C333D3" w:rsidRDefault="00C13472" w:rsidP="00C13472">
      <w:r w:rsidRPr="00C333D3">
        <w:t xml:space="preserve">Aussi, conformément à la décision n° 9 du Comité des OPL du 08 et 09 février 2022, le Secrétariat général </w:t>
      </w:r>
      <w:r w:rsidR="00690E59">
        <w:t>présente</w:t>
      </w:r>
      <w:r w:rsidRPr="00C333D3">
        <w:t xml:space="preserve"> une note de cadrage sur l’Agence de la biodiversité des Etats membres de la COI</w:t>
      </w:r>
    </w:p>
    <w:p w14:paraId="0F3A0500" w14:textId="1990170F" w:rsidR="00C13472" w:rsidRPr="001E0070" w:rsidRDefault="00C13472" w:rsidP="00C13472">
      <w:r w:rsidRPr="00C333D3">
        <w:t>S’appuyant sur la manifestation d’intérêt de la République des</w:t>
      </w:r>
      <w:r w:rsidRPr="00C333D3">
        <w:rPr>
          <w:spacing w:val="1"/>
        </w:rPr>
        <w:t xml:space="preserve"> </w:t>
      </w:r>
      <w:r w:rsidRPr="00C333D3">
        <w:t>Seychelles pour devenir le porte-drapeau d’une initiative devant</w:t>
      </w:r>
      <w:r w:rsidRPr="00C333D3">
        <w:rPr>
          <w:spacing w:val="1"/>
        </w:rPr>
        <w:t xml:space="preserve"> </w:t>
      </w:r>
      <w:r w:rsidRPr="00C333D3">
        <w:t xml:space="preserve">conduire à la création d’une Agence de la biodiversité, un groupe de travail régional composé des </w:t>
      </w:r>
      <w:r w:rsidRPr="00B10EE7">
        <w:t>experts des</w:t>
      </w:r>
      <w:r w:rsidRPr="001E0070">
        <w:t xml:space="preserve"> Etats membres de la COI a été constitué et réuni par deux fois en 2022</w:t>
      </w:r>
      <w:r w:rsidR="00F36664">
        <w:t xml:space="preserve">, en </w:t>
      </w:r>
      <w:r w:rsidRPr="001E0070">
        <w:t>janvier en distanciel et en juillet en présentiel à l’invitation de la République des Seychelles.</w:t>
      </w:r>
      <w:r w:rsidRPr="001E0070">
        <w:rPr>
          <w:spacing w:val="1"/>
        </w:rPr>
        <w:t xml:space="preserve"> </w:t>
      </w:r>
      <w:r w:rsidRPr="001E0070">
        <w:t>Ce travail a permis de préparer un état des lieux et une feuille de route pour préfigurer cette agence.</w:t>
      </w:r>
    </w:p>
    <w:p w14:paraId="3FDE7E42" w14:textId="77777777" w:rsidR="00C13472" w:rsidRPr="001E0070" w:rsidRDefault="00C13472" w:rsidP="00C13472">
      <w:pPr>
        <w:rPr>
          <w:szCs w:val="20"/>
        </w:rPr>
      </w:pPr>
      <w:r w:rsidRPr="001E0070">
        <w:rPr>
          <w:szCs w:val="20"/>
        </w:rPr>
        <w:t xml:space="preserve">Cette </w:t>
      </w:r>
      <w:r w:rsidRPr="00A621FB">
        <w:t>feuille de route s’intègre dans un contexte où de nombreux acteurs sont déjà engagés à l’échelle l</w:t>
      </w:r>
      <w:r w:rsidRPr="001E0070">
        <w:rPr>
          <w:szCs w:val="20"/>
        </w:rPr>
        <w:t xml:space="preserve">ocale, nationale ou régionale. </w:t>
      </w:r>
    </w:p>
    <w:p w14:paraId="559E78BA" w14:textId="77777777" w:rsidR="00C13472" w:rsidRPr="0090716F" w:rsidRDefault="00C13472" w:rsidP="00C13472">
      <w:r w:rsidRPr="001E0070">
        <w:lastRenderedPageBreak/>
        <w:t xml:space="preserve">La feuille de route </w:t>
      </w:r>
      <w:r w:rsidRPr="0090716F">
        <w:t>présentée en annexe</w:t>
      </w:r>
      <w:r w:rsidRPr="001E0070">
        <w:t xml:space="preserve"> 1 permet de poser les premières bases des modalités de fonctionnement, et d’identifier les questions à approfondir en matière de définition des cadres administratifs, financiers et juridiques</w:t>
      </w:r>
      <w:r w:rsidRPr="001E0070">
        <w:rPr>
          <w:spacing w:val="1"/>
        </w:rPr>
        <w:t xml:space="preserve"> </w:t>
      </w:r>
      <w:r w:rsidRPr="001E0070">
        <w:t>permettant</w:t>
      </w:r>
      <w:r w:rsidRPr="001E0070">
        <w:rPr>
          <w:spacing w:val="-16"/>
        </w:rPr>
        <w:t xml:space="preserve"> </w:t>
      </w:r>
      <w:r w:rsidRPr="001E0070">
        <w:t>l’opérationnalisation</w:t>
      </w:r>
      <w:r w:rsidRPr="001E0070">
        <w:rPr>
          <w:spacing w:val="-11"/>
        </w:rPr>
        <w:t xml:space="preserve"> </w:t>
      </w:r>
      <w:r w:rsidRPr="001E0070">
        <w:t>d’une</w:t>
      </w:r>
      <w:r w:rsidRPr="001E0070">
        <w:rPr>
          <w:spacing w:val="-16"/>
        </w:rPr>
        <w:t xml:space="preserve"> </w:t>
      </w:r>
      <w:r w:rsidRPr="001E0070">
        <w:t>agence</w:t>
      </w:r>
      <w:r w:rsidRPr="001E0070">
        <w:rPr>
          <w:spacing w:val="-16"/>
        </w:rPr>
        <w:t xml:space="preserve"> </w:t>
      </w:r>
      <w:r w:rsidRPr="001E0070">
        <w:t>de</w:t>
      </w:r>
      <w:r w:rsidRPr="001E0070">
        <w:rPr>
          <w:spacing w:val="-16"/>
        </w:rPr>
        <w:t xml:space="preserve"> </w:t>
      </w:r>
      <w:r w:rsidRPr="001E0070">
        <w:t>la</w:t>
      </w:r>
      <w:r w:rsidRPr="001E0070">
        <w:rPr>
          <w:spacing w:val="-15"/>
        </w:rPr>
        <w:t xml:space="preserve"> </w:t>
      </w:r>
      <w:r w:rsidRPr="001E0070">
        <w:t>biodiversité</w:t>
      </w:r>
      <w:r w:rsidRPr="001E0070">
        <w:rPr>
          <w:spacing w:val="-16"/>
        </w:rPr>
        <w:t xml:space="preserve"> </w:t>
      </w:r>
      <w:r w:rsidRPr="001E0070">
        <w:t>des</w:t>
      </w:r>
      <w:r w:rsidRPr="001E0070">
        <w:rPr>
          <w:spacing w:val="-16"/>
        </w:rPr>
        <w:t xml:space="preserve"> </w:t>
      </w:r>
      <w:r w:rsidRPr="001E0070">
        <w:t>Etats</w:t>
      </w:r>
      <w:r w:rsidRPr="001E0070">
        <w:rPr>
          <w:spacing w:val="-16"/>
        </w:rPr>
        <w:t xml:space="preserve"> </w:t>
      </w:r>
      <w:r w:rsidRPr="001E0070">
        <w:t>membres</w:t>
      </w:r>
      <w:r w:rsidRPr="001E0070">
        <w:rPr>
          <w:spacing w:val="-16"/>
        </w:rPr>
        <w:t xml:space="preserve"> </w:t>
      </w:r>
      <w:r w:rsidRPr="001E0070">
        <w:t>de</w:t>
      </w:r>
      <w:r w:rsidRPr="001E0070">
        <w:rPr>
          <w:spacing w:val="-17"/>
        </w:rPr>
        <w:t xml:space="preserve"> </w:t>
      </w:r>
      <w:r w:rsidRPr="001E0070">
        <w:t>la</w:t>
      </w:r>
      <w:r w:rsidRPr="001E0070">
        <w:rPr>
          <w:spacing w:val="-15"/>
        </w:rPr>
        <w:t xml:space="preserve"> </w:t>
      </w:r>
      <w:r w:rsidRPr="001E0070">
        <w:t xml:space="preserve">COI. </w:t>
      </w:r>
    </w:p>
    <w:p w14:paraId="3B8A4DBD" w14:textId="77777777" w:rsidR="00C13472" w:rsidRPr="00C333D3" w:rsidRDefault="00C13472" w:rsidP="00BA4C9C">
      <w:pPr>
        <w:pStyle w:val="Sous-partie2"/>
      </w:pPr>
      <w:r w:rsidRPr="00A621FB">
        <w:t>Projet</w:t>
      </w:r>
      <w:r w:rsidRPr="003F439E">
        <w:rPr>
          <w:spacing w:val="-6"/>
        </w:rPr>
        <w:t xml:space="preserve"> </w:t>
      </w:r>
      <w:r w:rsidRPr="00A621FB">
        <w:t>RECOS</w:t>
      </w:r>
    </w:p>
    <w:p w14:paraId="43D52127" w14:textId="4340DB37" w:rsidR="00C13472" w:rsidRDefault="00C13472" w:rsidP="00C13472">
      <w:r>
        <w:t>Le projet</w:t>
      </w:r>
      <w:r w:rsidR="00430230">
        <w:t xml:space="preserve"> de résilience des populations et des écosystèmes côtiers du Sud-Ouest de l’océan Indien (RECOS)</w:t>
      </w:r>
      <w:r>
        <w:t xml:space="preserve"> </w:t>
      </w:r>
      <w:r w:rsidR="00430230">
        <w:t xml:space="preserve">sur </w:t>
      </w:r>
      <w:r>
        <w:t xml:space="preserve">financement de l’AFD et </w:t>
      </w:r>
      <w:r w:rsidR="00430230">
        <w:t xml:space="preserve">du </w:t>
      </w:r>
      <w:r>
        <w:t xml:space="preserve">FFEM à hauteur de 10M </w:t>
      </w:r>
      <w:r w:rsidR="00430230">
        <w:t xml:space="preserve">€ </w:t>
      </w:r>
      <w:r>
        <w:t xml:space="preserve">est mis en œuvre par la COI sous responsabilité de </w:t>
      </w:r>
      <w:r>
        <w:rPr>
          <w:szCs w:val="20"/>
        </w:rPr>
        <w:t>M. Anfani Msoili, chargé de mission DI-1</w:t>
      </w:r>
      <w:r>
        <w:t>. L’assistance technique est en place depuis novembre 2021 et l’unité de gestion est maintenant au complet. Le premier comité de pilotage s’est tenu en novembre 2022</w:t>
      </w:r>
      <w:r w:rsidR="00827F71">
        <w:t xml:space="preserve">. Il </w:t>
      </w:r>
      <w:r>
        <w:t xml:space="preserve">a permis de valider plusieurs notes de cadrage pour les activités, notamment </w:t>
      </w:r>
      <w:r w:rsidR="00827F71">
        <w:t xml:space="preserve">4 </w:t>
      </w:r>
      <w:r>
        <w:t>groupes de travail thématique</w:t>
      </w:r>
      <w:r w:rsidR="00827F71">
        <w:rPr>
          <w:rStyle w:val="Appelnotedebasdep"/>
        </w:rPr>
        <w:footnoteReference w:id="1"/>
      </w:r>
      <w:r>
        <w:t xml:space="preserve">, les lignes directrices pour les appels à projets, </w:t>
      </w:r>
      <w:r w:rsidR="00D343DC">
        <w:t xml:space="preserve">7 </w:t>
      </w:r>
      <w:r>
        <w:t>projets pilotes</w:t>
      </w:r>
      <w:r w:rsidR="00090AF4">
        <w:rPr>
          <w:rStyle w:val="Appelnotedebasdep"/>
        </w:rPr>
        <w:footnoteReference w:id="2"/>
      </w:r>
      <w:r w:rsidR="00090AF4">
        <w:t xml:space="preserve"> a</w:t>
      </w:r>
      <w:r>
        <w:t xml:space="preserve">insi que le plan de travail budgétisé. Le projet rencontre quelques défis dans la mise en œuvre de ses activités notamment </w:t>
      </w:r>
      <w:r w:rsidRPr="00DA20F4">
        <w:rPr>
          <w:szCs w:val="20"/>
        </w:rPr>
        <w:t xml:space="preserve">sur </w:t>
      </w:r>
      <w:r w:rsidR="00AC3C39" w:rsidRPr="00DA20F4">
        <w:rPr>
          <w:szCs w:val="20"/>
        </w:rPr>
        <w:t>l</w:t>
      </w:r>
      <w:r w:rsidR="00AC3C39" w:rsidRPr="00D25E8E">
        <w:rPr>
          <w:rStyle w:val="cf01"/>
          <w:rFonts w:ascii="Verdana" w:hAnsi="Verdana"/>
          <w:sz w:val="20"/>
          <w:szCs w:val="20"/>
        </w:rPr>
        <w:t xml:space="preserve">e démarrage des activités sur les sites pilotes </w:t>
      </w:r>
      <w:r w:rsidR="00DA20F4" w:rsidRPr="00D25E8E">
        <w:rPr>
          <w:rStyle w:val="cf01"/>
          <w:rFonts w:ascii="Verdana" w:hAnsi="Verdana"/>
          <w:sz w:val="20"/>
          <w:szCs w:val="20"/>
        </w:rPr>
        <w:t>c</w:t>
      </w:r>
      <w:r w:rsidR="00AC3C39" w:rsidRPr="00D25E8E">
        <w:rPr>
          <w:rStyle w:val="cf01"/>
          <w:rFonts w:ascii="Verdana" w:hAnsi="Verdana"/>
          <w:sz w:val="20"/>
          <w:szCs w:val="20"/>
        </w:rPr>
        <w:t>ensés servir de modèle</w:t>
      </w:r>
      <w:r w:rsidR="00DA20F4" w:rsidRPr="00D25E8E">
        <w:rPr>
          <w:rStyle w:val="cf01"/>
          <w:rFonts w:ascii="Verdana" w:hAnsi="Verdana"/>
          <w:sz w:val="20"/>
          <w:szCs w:val="20"/>
        </w:rPr>
        <w:t>s réplicables</w:t>
      </w:r>
      <w:r>
        <w:t>. A ce jours aucun projet</w:t>
      </w:r>
      <w:r w:rsidR="00DA20F4">
        <w:t xml:space="preserve"> n’a</w:t>
      </w:r>
      <w:r>
        <w:t xml:space="preserve"> démarré.  Quelques autres activités sont en cours bien que le Plan de travail budgétisé ne soit pas encore validé par les bailleurs. </w:t>
      </w:r>
    </w:p>
    <w:p w14:paraId="6265B8AC" w14:textId="78D17B0C" w:rsidR="00C13472" w:rsidRPr="000A227D" w:rsidRDefault="00C13472" w:rsidP="00C13472">
      <w:r>
        <w:t xml:space="preserve">Depuis le début de l’année 2023, la gestion de ce projet est passé sous </w:t>
      </w:r>
      <w:r w:rsidRPr="000A227D">
        <w:t xml:space="preserve">la responsabilité </w:t>
      </w:r>
      <w:r>
        <w:t xml:space="preserve">du DI- 1, </w:t>
      </w:r>
      <w:r w:rsidR="0014302F">
        <w:t>« </w:t>
      </w:r>
      <w:r>
        <w:t>Transition écologique et énergétique</w:t>
      </w:r>
      <w:r w:rsidR="00C535B1">
        <w:t>, tourisme et migration</w:t>
      </w:r>
      <w:r w:rsidR="0014302F">
        <w:t> »</w:t>
      </w:r>
      <w:r>
        <w:t>.</w:t>
      </w:r>
      <w:r w:rsidRPr="000A227D">
        <w:t xml:space="preserve"> Toutefois, il revient </w:t>
      </w:r>
      <w:r w:rsidR="0014302F">
        <w:t>au</w:t>
      </w:r>
      <w:r w:rsidRPr="000A227D">
        <w:t xml:space="preserve"> D</w:t>
      </w:r>
      <w:r w:rsidR="0014302F">
        <w:t>I</w:t>
      </w:r>
      <w:r>
        <w:t>-</w:t>
      </w:r>
      <w:r w:rsidR="0014302F">
        <w:t>4</w:t>
      </w:r>
      <w:r>
        <w:t xml:space="preserve"> </w:t>
      </w:r>
      <w:r w:rsidR="0014302F">
        <w:t>« </w:t>
      </w:r>
      <w:r>
        <w:t>Environnement durable et changement climatique</w:t>
      </w:r>
      <w:r w:rsidR="0014302F">
        <w:t> »</w:t>
      </w:r>
      <w:r>
        <w:t xml:space="preserve"> </w:t>
      </w:r>
      <w:r w:rsidRPr="000A227D">
        <w:t xml:space="preserve">de contribuer à la meilleure articulation et complémentarité de ce projet avec les autres </w:t>
      </w:r>
      <w:r>
        <w:t>projets</w:t>
      </w:r>
      <w:r w:rsidR="00D25E8E" w:rsidRPr="000A227D">
        <w:t xml:space="preserve"> « biodiversité</w:t>
      </w:r>
      <w:r w:rsidRPr="000A227D">
        <w:t> </w:t>
      </w:r>
      <w:r>
        <w:t xml:space="preserve">et </w:t>
      </w:r>
      <w:r w:rsidR="00BB07C4">
        <w:t>climat</w:t>
      </w:r>
      <w:r w:rsidR="00BB07C4" w:rsidRPr="000A227D">
        <w:t xml:space="preserve"> »</w:t>
      </w:r>
      <w:r w:rsidRPr="000A227D">
        <w:t xml:space="preserve"> conduits au sein </w:t>
      </w:r>
      <w:r w:rsidR="0014302F">
        <w:t>du</w:t>
      </w:r>
      <w:r w:rsidRPr="000A227D">
        <w:t xml:space="preserve"> Di4.</w:t>
      </w:r>
      <w:r>
        <w:t xml:space="preserve">  </w:t>
      </w:r>
    </w:p>
    <w:p w14:paraId="736A80B6" w14:textId="28D1874A" w:rsidR="00C13472" w:rsidRPr="00B10EE7" w:rsidRDefault="00BB07C4" w:rsidP="00BB07C4">
      <w:pPr>
        <w:pStyle w:val="Sous-partie2"/>
        <w:numPr>
          <w:ilvl w:val="0"/>
          <w:numId w:val="0"/>
        </w:numPr>
        <w:ind w:left="1080" w:hanging="720"/>
        <w:rPr>
          <w:highlight w:val="yellow"/>
        </w:rPr>
      </w:pPr>
      <w:r>
        <w:t xml:space="preserve">2.3   </w:t>
      </w:r>
      <w:r w:rsidR="00C13472" w:rsidRPr="00BB07C4">
        <w:t>Progr</w:t>
      </w:r>
      <w:r w:rsidR="00C13472" w:rsidRPr="00B10EE7">
        <w:t>amme</w:t>
      </w:r>
      <w:r w:rsidR="00C13472" w:rsidRPr="00B10EE7">
        <w:rPr>
          <w:spacing w:val="-4"/>
        </w:rPr>
        <w:t xml:space="preserve"> </w:t>
      </w:r>
      <w:r w:rsidR="00C13472" w:rsidRPr="00B10EE7">
        <w:t>GMES</w:t>
      </w:r>
      <w:r w:rsidR="00C13472" w:rsidRPr="00B10EE7">
        <w:rPr>
          <w:spacing w:val="-6"/>
        </w:rPr>
        <w:t xml:space="preserve"> </w:t>
      </w:r>
      <w:r w:rsidR="00C13472" w:rsidRPr="00B10EE7">
        <w:t xml:space="preserve">ET AFRIQUE </w:t>
      </w:r>
    </w:p>
    <w:p w14:paraId="57D8CB57" w14:textId="521C6801" w:rsidR="00C13472" w:rsidRDefault="00C13472" w:rsidP="00C13472">
      <w:r w:rsidRPr="000A227D">
        <w:t>Le Programme GMES &amp; Afri</w:t>
      </w:r>
      <w:r w:rsidR="00251609">
        <w:t>que</w:t>
      </w:r>
      <w:r w:rsidRPr="000A227D">
        <w:t xml:space="preserve"> est un programme sous l’égide de l’Union africaine sur</w:t>
      </w:r>
      <w:r w:rsidRPr="000A227D">
        <w:rPr>
          <w:spacing w:val="1"/>
        </w:rPr>
        <w:t xml:space="preserve"> </w:t>
      </w:r>
      <w:r w:rsidRPr="000A227D">
        <w:t>financement de l’Union européenne, et vise à améliorer les capacités africaines à faire face</w:t>
      </w:r>
      <w:r w:rsidRPr="000A227D">
        <w:rPr>
          <w:spacing w:val="1"/>
        </w:rPr>
        <w:t xml:space="preserve"> </w:t>
      </w:r>
      <w:r w:rsidRPr="000A227D">
        <w:t>aux contraintes climatiques et socio-économiques croissantes sur ses ressources naturelles</w:t>
      </w:r>
      <w:r w:rsidRPr="000A227D">
        <w:rPr>
          <w:spacing w:val="1"/>
        </w:rPr>
        <w:t xml:space="preserve"> </w:t>
      </w:r>
      <w:r w:rsidRPr="000A227D">
        <w:t>et ayant un impact sur les moyens de subsistance de la population. Ainsi le programme met</w:t>
      </w:r>
      <w:r w:rsidRPr="000A227D">
        <w:rPr>
          <w:spacing w:val="-68"/>
        </w:rPr>
        <w:t xml:space="preserve"> </w:t>
      </w:r>
      <w:r w:rsidRPr="000A227D">
        <w:t>l’accent</w:t>
      </w:r>
      <w:r w:rsidRPr="000A227D">
        <w:rPr>
          <w:spacing w:val="1"/>
        </w:rPr>
        <w:t xml:space="preserve"> </w:t>
      </w:r>
      <w:r w:rsidRPr="000A227D">
        <w:t>sur</w:t>
      </w:r>
      <w:r w:rsidRPr="000A227D">
        <w:rPr>
          <w:spacing w:val="1"/>
        </w:rPr>
        <w:t xml:space="preserve"> </w:t>
      </w:r>
      <w:r w:rsidRPr="000A227D">
        <w:t>le</w:t>
      </w:r>
      <w:r w:rsidRPr="000A227D">
        <w:rPr>
          <w:spacing w:val="1"/>
        </w:rPr>
        <w:t xml:space="preserve"> </w:t>
      </w:r>
      <w:r w:rsidRPr="000A227D">
        <w:t>développement</w:t>
      </w:r>
      <w:r w:rsidRPr="000A227D">
        <w:rPr>
          <w:spacing w:val="1"/>
        </w:rPr>
        <w:t xml:space="preserve"> </w:t>
      </w:r>
      <w:r w:rsidRPr="000A227D">
        <w:t>des</w:t>
      </w:r>
      <w:r w:rsidRPr="000A227D">
        <w:rPr>
          <w:spacing w:val="1"/>
        </w:rPr>
        <w:t xml:space="preserve"> </w:t>
      </w:r>
      <w:r w:rsidRPr="000A227D">
        <w:t>capacités</w:t>
      </w:r>
      <w:r w:rsidRPr="000A227D">
        <w:rPr>
          <w:spacing w:val="1"/>
        </w:rPr>
        <w:t xml:space="preserve"> </w:t>
      </w:r>
      <w:r w:rsidRPr="000A227D">
        <w:t>locales,</w:t>
      </w:r>
      <w:r w:rsidRPr="000A227D">
        <w:rPr>
          <w:spacing w:val="1"/>
        </w:rPr>
        <w:t xml:space="preserve"> </w:t>
      </w:r>
      <w:r w:rsidRPr="000A227D">
        <w:t>des</w:t>
      </w:r>
      <w:r w:rsidRPr="000A227D">
        <w:rPr>
          <w:spacing w:val="1"/>
        </w:rPr>
        <w:t xml:space="preserve"> </w:t>
      </w:r>
      <w:r w:rsidRPr="000A227D">
        <w:t>ressources</w:t>
      </w:r>
      <w:r w:rsidRPr="000A227D">
        <w:rPr>
          <w:spacing w:val="1"/>
        </w:rPr>
        <w:t xml:space="preserve"> </w:t>
      </w:r>
      <w:r w:rsidRPr="000A227D">
        <w:t>institutionnelles,</w:t>
      </w:r>
      <w:r w:rsidRPr="000A227D">
        <w:rPr>
          <w:spacing w:val="1"/>
        </w:rPr>
        <w:t xml:space="preserve"> </w:t>
      </w:r>
      <w:r w:rsidRPr="000A227D">
        <w:t>humaines et techniques pour l'accès et l'exploitation des services d'observation de la terre</w:t>
      </w:r>
      <w:r w:rsidRPr="000A227D">
        <w:rPr>
          <w:spacing w:val="1"/>
        </w:rPr>
        <w:t xml:space="preserve"> </w:t>
      </w:r>
      <w:r w:rsidRPr="000A227D">
        <w:t>(OT)</w:t>
      </w:r>
      <w:r w:rsidRPr="000A227D">
        <w:rPr>
          <w:spacing w:val="-5"/>
        </w:rPr>
        <w:t xml:space="preserve"> </w:t>
      </w:r>
      <w:r w:rsidRPr="000A227D">
        <w:t>sur</w:t>
      </w:r>
      <w:r w:rsidRPr="000A227D">
        <w:rPr>
          <w:spacing w:val="-6"/>
        </w:rPr>
        <w:t xml:space="preserve"> </w:t>
      </w:r>
      <w:r w:rsidRPr="000A227D">
        <w:t>une</w:t>
      </w:r>
      <w:r w:rsidRPr="000A227D">
        <w:rPr>
          <w:spacing w:val="-9"/>
        </w:rPr>
        <w:t xml:space="preserve"> </w:t>
      </w:r>
      <w:r w:rsidRPr="000A227D">
        <w:t>base</w:t>
      </w:r>
      <w:r w:rsidRPr="000A227D">
        <w:rPr>
          <w:spacing w:val="-8"/>
        </w:rPr>
        <w:t xml:space="preserve"> </w:t>
      </w:r>
      <w:r w:rsidRPr="000A227D">
        <w:t>opérationnelle</w:t>
      </w:r>
      <w:r w:rsidRPr="000A227D">
        <w:rPr>
          <w:spacing w:val="-9"/>
        </w:rPr>
        <w:t xml:space="preserve"> </w:t>
      </w:r>
      <w:r w:rsidRPr="000A227D">
        <w:t>pour</w:t>
      </w:r>
      <w:r w:rsidRPr="000A227D">
        <w:rPr>
          <w:spacing w:val="-7"/>
        </w:rPr>
        <w:t xml:space="preserve"> </w:t>
      </w:r>
      <w:r w:rsidRPr="000A227D">
        <w:t>le</w:t>
      </w:r>
      <w:r w:rsidRPr="000A227D">
        <w:rPr>
          <w:spacing w:val="-7"/>
        </w:rPr>
        <w:t xml:space="preserve"> </w:t>
      </w:r>
      <w:r w:rsidRPr="000A227D">
        <w:t>développement</w:t>
      </w:r>
      <w:r w:rsidRPr="000A227D">
        <w:rPr>
          <w:spacing w:val="-7"/>
        </w:rPr>
        <w:t xml:space="preserve"> </w:t>
      </w:r>
      <w:r w:rsidRPr="000A227D">
        <w:t>durable</w:t>
      </w:r>
      <w:r w:rsidRPr="000A227D">
        <w:rPr>
          <w:spacing w:val="-6"/>
        </w:rPr>
        <w:t xml:space="preserve"> </w:t>
      </w:r>
      <w:r w:rsidRPr="000A227D">
        <w:t>en</w:t>
      </w:r>
      <w:r w:rsidRPr="000A227D">
        <w:rPr>
          <w:spacing w:val="-5"/>
        </w:rPr>
        <w:t xml:space="preserve"> </w:t>
      </w:r>
      <w:r w:rsidRPr="000A227D">
        <w:t>Afrique.</w:t>
      </w:r>
      <w:r>
        <w:t xml:space="preserve"> </w:t>
      </w:r>
      <w:r w:rsidRPr="000A227D">
        <w:t>La COI siège sur le Comité de coordination et consultatif de l’Union</w:t>
      </w:r>
      <w:r w:rsidRPr="000A227D">
        <w:rPr>
          <w:spacing w:val="1"/>
        </w:rPr>
        <w:t xml:space="preserve"> </w:t>
      </w:r>
      <w:r w:rsidRPr="000A227D">
        <w:t>africaine</w:t>
      </w:r>
      <w:r w:rsidRPr="000A227D">
        <w:rPr>
          <w:spacing w:val="-3"/>
        </w:rPr>
        <w:t xml:space="preserve"> </w:t>
      </w:r>
      <w:r w:rsidRPr="000A227D">
        <w:t>pour</w:t>
      </w:r>
      <w:r w:rsidRPr="000A227D">
        <w:rPr>
          <w:spacing w:val="-2"/>
        </w:rPr>
        <w:t xml:space="preserve"> </w:t>
      </w:r>
      <w:r w:rsidRPr="000A227D">
        <w:t>le suivi</w:t>
      </w:r>
      <w:r w:rsidRPr="000A227D">
        <w:rPr>
          <w:spacing w:val="-2"/>
        </w:rPr>
        <w:t xml:space="preserve"> </w:t>
      </w:r>
      <w:r w:rsidRPr="000A227D">
        <w:t>des</w:t>
      </w:r>
      <w:r w:rsidRPr="000A227D">
        <w:rPr>
          <w:spacing w:val="-1"/>
        </w:rPr>
        <w:t xml:space="preserve"> </w:t>
      </w:r>
      <w:r w:rsidRPr="000A227D">
        <w:t>activités</w:t>
      </w:r>
      <w:r w:rsidRPr="000A227D">
        <w:rPr>
          <w:spacing w:val="-2"/>
        </w:rPr>
        <w:t xml:space="preserve"> </w:t>
      </w:r>
      <w:r w:rsidRPr="000A227D">
        <w:t>du</w:t>
      </w:r>
      <w:r w:rsidRPr="000A227D">
        <w:rPr>
          <w:spacing w:val="-1"/>
        </w:rPr>
        <w:t xml:space="preserve"> </w:t>
      </w:r>
      <w:r w:rsidRPr="000A227D">
        <w:t>programme</w:t>
      </w:r>
      <w:r w:rsidRPr="000A227D">
        <w:rPr>
          <w:spacing w:val="1"/>
        </w:rPr>
        <w:t xml:space="preserve"> </w:t>
      </w:r>
      <w:r w:rsidRPr="000A227D">
        <w:t>GMES</w:t>
      </w:r>
      <w:r w:rsidRPr="000A227D">
        <w:rPr>
          <w:spacing w:val="-1"/>
        </w:rPr>
        <w:t xml:space="preserve"> </w:t>
      </w:r>
      <w:r w:rsidR="00251609">
        <w:t>&amp;</w:t>
      </w:r>
      <w:r w:rsidR="00251609" w:rsidRPr="000A227D">
        <w:rPr>
          <w:spacing w:val="1"/>
        </w:rPr>
        <w:t xml:space="preserve"> </w:t>
      </w:r>
      <w:r w:rsidRPr="000A227D">
        <w:t>Afrique.</w:t>
      </w:r>
      <w:r>
        <w:t xml:space="preserve"> Le rôle des </w:t>
      </w:r>
      <w:r w:rsidR="00251609">
        <w:t>organisations régionales</w:t>
      </w:r>
      <w:r>
        <w:t xml:space="preserve"> sur ce comité est aussi de veiller à l’articulation des actions de ce programme </w:t>
      </w:r>
      <w:r w:rsidR="00251609">
        <w:t xml:space="preserve">avec les </w:t>
      </w:r>
      <w:r>
        <w:t>stratégies et politiques régiona</w:t>
      </w:r>
      <w:r w:rsidR="00251609">
        <w:t>les</w:t>
      </w:r>
      <w:r>
        <w:t xml:space="preserve"> et nationa</w:t>
      </w:r>
      <w:r w:rsidR="00251609">
        <w:t xml:space="preserve">les </w:t>
      </w:r>
      <w:r>
        <w:t xml:space="preserve">et </w:t>
      </w:r>
      <w:r w:rsidR="00251609">
        <w:t xml:space="preserve">de </w:t>
      </w:r>
      <w:r>
        <w:t>veiller que les pays membres bénéficient également des activités de ce programme</w:t>
      </w:r>
    </w:p>
    <w:p w14:paraId="32FDA0F2" w14:textId="0B5F9E7F" w:rsidR="00C13472" w:rsidRDefault="00C13472" w:rsidP="00C13472">
      <w:pPr>
        <w:rPr>
          <w:shd w:val="clear" w:color="auto" w:fill="FFFFFF"/>
        </w:rPr>
      </w:pPr>
      <w:r>
        <w:t>La deuxième phase de ce projet est en cours depuis décembre 2021. Huit (8) consortiums composés des institu</w:t>
      </w:r>
      <w:r w:rsidR="00757EA6">
        <w:t>t</w:t>
      </w:r>
      <w:r>
        <w:t xml:space="preserve">ions </w:t>
      </w:r>
      <w:r w:rsidR="00757EA6">
        <w:t>régionales et nationales</w:t>
      </w:r>
      <w:r>
        <w:t xml:space="preserve"> ont bénéficié d’une subvention de </w:t>
      </w:r>
      <w:r w:rsidR="00757EA6">
        <w:t>l’UA</w:t>
      </w:r>
      <w:r>
        <w:t>. Pour les pays de l’Afrique de l’Est, une subvention a été octroyé à RCMRD et ICPAC, deux institutions technique</w:t>
      </w:r>
      <w:r w:rsidR="0049018E">
        <w:t>s</w:t>
      </w:r>
      <w:r>
        <w:t xml:space="preserve"> intergouvernemental</w:t>
      </w:r>
      <w:r w:rsidR="0049018E">
        <w:t>es</w:t>
      </w:r>
      <w:r>
        <w:t xml:space="preserve"> bas</w:t>
      </w:r>
      <w:r w:rsidR="0049018E">
        <w:t>é</w:t>
      </w:r>
      <w:r>
        <w:t>e</w:t>
      </w:r>
      <w:r w:rsidR="0049018E">
        <w:t>s</w:t>
      </w:r>
      <w:r>
        <w:t xml:space="preserve"> au Kenya. Les activités sur la gestion de terre, les zones humides et couverture forestière menées par ses deux institutions doivent également bénéficier </w:t>
      </w:r>
      <w:r w:rsidR="0049018E">
        <w:t>aux</w:t>
      </w:r>
      <w:r>
        <w:t xml:space="preserve"> Etats insulaires de la COI. Une subvention a également été octroyé</w:t>
      </w:r>
      <w:r w:rsidR="0049018E">
        <w:t>e</w:t>
      </w:r>
      <w:r>
        <w:t xml:space="preserve"> à CSIR, une entité sud-africaine, pour les servi</w:t>
      </w:r>
      <w:r w:rsidR="0049018E">
        <w:t>c</w:t>
      </w:r>
      <w:r>
        <w:t>e</w:t>
      </w:r>
      <w:r w:rsidR="0049018E">
        <w:t>s</w:t>
      </w:r>
      <w:r>
        <w:t xml:space="preserve"> océanique</w:t>
      </w:r>
      <w:r w:rsidR="0049018E">
        <w:t>s</w:t>
      </w:r>
      <w:r>
        <w:t>. Il été prévu que l</w:t>
      </w:r>
      <w:r w:rsidRPr="000A227D">
        <w:t>e</w:t>
      </w:r>
      <w:r w:rsidRPr="000A227D">
        <w:rPr>
          <w:spacing w:val="-12"/>
        </w:rPr>
        <w:t xml:space="preserve"> </w:t>
      </w:r>
      <w:r w:rsidRPr="000A227D">
        <w:rPr>
          <w:i/>
        </w:rPr>
        <w:t>Mauritius</w:t>
      </w:r>
      <w:r w:rsidRPr="000A227D">
        <w:rPr>
          <w:i/>
          <w:spacing w:val="-10"/>
        </w:rPr>
        <w:t xml:space="preserve"> </w:t>
      </w:r>
      <w:proofErr w:type="spellStart"/>
      <w:r w:rsidRPr="000A227D">
        <w:rPr>
          <w:i/>
        </w:rPr>
        <w:t>Oceanography</w:t>
      </w:r>
      <w:proofErr w:type="spellEnd"/>
      <w:r w:rsidRPr="000A227D">
        <w:rPr>
          <w:i/>
          <w:spacing w:val="-12"/>
        </w:rPr>
        <w:t xml:space="preserve"> </w:t>
      </w:r>
      <w:r w:rsidRPr="000A227D">
        <w:rPr>
          <w:i/>
        </w:rPr>
        <w:t>Institute</w:t>
      </w:r>
      <w:r w:rsidRPr="000A227D">
        <w:rPr>
          <w:i/>
          <w:spacing w:val="-9"/>
        </w:rPr>
        <w:t xml:space="preserve"> </w:t>
      </w:r>
      <w:r w:rsidRPr="000A227D">
        <w:t>(MOI</w:t>
      </w:r>
      <w:r>
        <w:t>) fa</w:t>
      </w:r>
      <w:r w:rsidR="00CC56FC">
        <w:t>sse</w:t>
      </w:r>
      <w:r>
        <w:t xml:space="preserve"> partie de ce consortium mais pour des raisons administrati</w:t>
      </w:r>
      <w:r w:rsidR="00CC56FC">
        <w:t>ves</w:t>
      </w:r>
      <w:r>
        <w:t>, indépendant</w:t>
      </w:r>
      <w:r w:rsidR="00CC56FC">
        <w:t>es</w:t>
      </w:r>
      <w:r>
        <w:t xml:space="preserve"> de la COI, ce partenariat n’a pas abouti. Néanmoins les Etats membre</w:t>
      </w:r>
      <w:r w:rsidR="00CC56FC">
        <w:t>s</w:t>
      </w:r>
      <w:r>
        <w:t xml:space="preserve"> de la COI </w:t>
      </w:r>
      <w:r w:rsidR="00CC56FC">
        <w:t>pourront</w:t>
      </w:r>
      <w:r>
        <w:t xml:space="preserve"> bénéficier des services et activités organisé</w:t>
      </w:r>
      <w:r w:rsidR="00CC56FC">
        <w:t>s</w:t>
      </w:r>
      <w:r>
        <w:t xml:space="preserve"> par le </w:t>
      </w:r>
      <w:r>
        <w:lastRenderedPageBreak/>
        <w:t xml:space="preserve">CSIR. Les échanges sont en cours avec l’UA, RCMRD et ICPAC pour l’organisation de </w:t>
      </w:r>
      <w:r w:rsidR="00181CD1">
        <w:t xml:space="preserve">d’un </w:t>
      </w:r>
      <w:r>
        <w:t>forum régional sur les services pour la gestion des terre</w:t>
      </w:r>
      <w:r w:rsidR="00181CD1">
        <w:t>s</w:t>
      </w:r>
      <w:r>
        <w:t>, les zones humide</w:t>
      </w:r>
      <w:r w:rsidR="00181CD1">
        <w:t>s</w:t>
      </w:r>
      <w:r>
        <w:t xml:space="preserve"> et </w:t>
      </w:r>
      <w:r w:rsidR="00181CD1">
        <w:t xml:space="preserve">la </w:t>
      </w:r>
      <w:r>
        <w:t xml:space="preserve">couverture forestière au cours de cette année.  </w:t>
      </w:r>
    </w:p>
    <w:p w14:paraId="471443AC" w14:textId="49EA755E" w:rsidR="00C13472" w:rsidRPr="00C333D3" w:rsidRDefault="00BB07C4" w:rsidP="00BB07C4">
      <w:pPr>
        <w:pStyle w:val="Sous-partie2"/>
        <w:numPr>
          <w:ilvl w:val="0"/>
          <w:numId w:val="0"/>
        </w:numPr>
        <w:ind w:left="360"/>
      </w:pPr>
      <w:r>
        <w:t xml:space="preserve">2.4 </w:t>
      </w:r>
      <w:r w:rsidR="00C13472" w:rsidRPr="00C333D3">
        <w:t xml:space="preserve">Initiative : Lutte contre le commerce illégal d'espèces sauvages dans le </w:t>
      </w:r>
      <w:r w:rsidR="003F66F1">
        <w:t>S</w:t>
      </w:r>
      <w:r w:rsidR="00C13472" w:rsidRPr="00C333D3">
        <w:t>ud-</w:t>
      </w:r>
      <w:r w:rsidR="003F66F1">
        <w:t>O</w:t>
      </w:r>
      <w:r w:rsidR="00C13472" w:rsidRPr="00C333D3">
        <w:t>uest de l'océan Indien</w:t>
      </w:r>
    </w:p>
    <w:p w14:paraId="6F74FC91" w14:textId="62F8E71E" w:rsidR="00C13472" w:rsidRPr="001E0070" w:rsidRDefault="00C13472" w:rsidP="00C13472">
      <w:pPr>
        <w:rPr>
          <w:b/>
          <w:bCs/>
        </w:rPr>
      </w:pPr>
      <w:r w:rsidRPr="001E0070">
        <w:t xml:space="preserve">Le commerce des espèces sauvages de faune et de flore est l'un des défis les plus urgents en matière de conservation, affectant des centaines de millions de personnes et des milliers d'espèces sauvages. Le trafic et le commerce non durable des produits de la faune et de la flore sauvages sont à l'origine d'un déclin sans précédent de certaines des espèces les plus charismatiques de la planète, ainsi que d'autres moins connues. Le sud-ouest de l'océan Indien ne fait pas exception. D'une part, la sous-région abrite une biodiversité exceptionnelle d'espèces marines et terrestres, caractérisée par des taux élevés d'endémisme. </w:t>
      </w:r>
      <w:r w:rsidR="00121442">
        <w:t>Or</w:t>
      </w:r>
      <w:r w:rsidRPr="001E0070">
        <w:t>, elle constitue un maillon essentiel de la route commerciale des espèces sauvages entre l'Afrique et l'Asie.</w:t>
      </w:r>
    </w:p>
    <w:p w14:paraId="760A33C5" w14:textId="2FACBF88" w:rsidR="00C13472" w:rsidRPr="001E0070" w:rsidRDefault="00C13472" w:rsidP="00C13472">
      <w:pPr>
        <w:rPr>
          <w:b/>
          <w:bCs/>
        </w:rPr>
      </w:pPr>
      <w:r w:rsidRPr="001E0070">
        <w:t xml:space="preserve">Dans ce contexte, </w:t>
      </w:r>
      <w:r w:rsidR="00121442">
        <w:t xml:space="preserve">l’ONG internationale </w:t>
      </w:r>
      <w:r w:rsidRPr="001E0070">
        <w:t>TRAFFIC travaille avec les agences chargées de l'application de la loi tout au long des chaînes d'approvisionnement afin de s'assurer que le commerce illégal d'espèces sauvages est détecté, identifié, empêché et poursuivi à chaque occasion.</w:t>
      </w:r>
    </w:p>
    <w:p w14:paraId="0070F864" w14:textId="77777777" w:rsidR="00C13472" w:rsidRPr="001E0070" w:rsidRDefault="00C13472" w:rsidP="00C13472">
      <w:pPr>
        <w:rPr>
          <w:b/>
          <w:bCs/>
        </w:rPr>
      </w:pPr>
      <w:r w:rsidRPr="001E0070">
        <w:t>Les réseaux criminels à l'origine du commerce illégal d'espèces sauvages ont en commun la capacité de contourner les mesures d'application de la loi et de passer outre les frontières internationales. L'expérience montre qu'il faut un réseau pour combattre un réseau. C'est pourquoi TRAFFIC soutient activement la création de réseaux d'échange d'informations (appelés TWIX) dans le monde entier - y compris SADC-TWIX, un réseau créé en 2019 pour les États membres de la SADC.</w:t>
      </w:r>
    </w:p>
    <w:p w14:paraId="59ECA1B0" w14:textId="33DAC7C6" w:rsidR="00C13472" w:rsidRPr="00A621FB" w:rsidRDefault="00C13472" w:rsidP="00C13472">
      <w:r w:rsidRPr="00A621FB">
        <w:t xml:space="preserve">S'appuyant sur les initiatives précédentes de SADC-TWIX, TRAFFIC et la Commission de l'océan Indien </w:t>
      </w:r>
      <w:r w:rsidR="00097FDC">
        <w:t xml:space="preserve">ont </w:t>
      </w:r>
      <w:proofErr w:type="spellStart"/>
      <w:r w:rsidRPr="00A621FB">
        <w:t>organise</w:t>
      </w:r>
      <w:r w:rsidR="00097FDC">
        <w:t>é</w:t>
      </w:r>
      <w:proofErr w:type="spellEnd"/>
      <w:r w:rsidRPr="00A621FB">
        <w:t xml:space="preserve"> un atelier de formation, d'échange d'informations et de consultation entre les enquêteurs du IWT et les homologues chargés de l'application de la loi des États membres de la COI (Comores, Madagascar, Maurice, Seychelles et Réunion) et d'autres pays de la région (Tanzanie, Kenya, Djibouti). </w:t>
      </w:r>
    </w:p>
    <w:p w14:paraId="2CC6C0C2" w14:textId="34873A0B" w:rsidR="000368E0" w:rsidRDefault="000368E0" w:rsidP="00C13472">
      <w:r>
        <w:t xml:space="preserve">Vu l’importance de cet enjeu et les risques associés à la perte de biodiversité et économique pour nos états, un accord de partenariat technique sera important. Un tel partenariat permettra à la COI de bénéficier du réseau et expertise de TRAFFIC en vue de lutter contre </w:t>
      </w:r>
      <w:r w:rsidR="007B4728">
        <w:t>le commerce illicite</w:t>
      </w:r>
      <w:r>
        <w:t xml:space="preserve"> des espèces sauvages. </w:t>
      </w:r>
    </w:p>
    <w:p w14:paraId="6603B68D" w14:textId="34D36497" w:rsidR="00C13472" w:rsidRPr="00A621FB" w:rsidRDefault="000368E0" w:rsidP="00C13472">
      <w:r>
        <w:t xml:space="preserve"> </w:t>
      </w:r>
      <w:r w:rsidR="00C13472" w:rsidRPr="00A621FB">
        <w:t xml:space="preserve">La COI sollicite le comité des OPL pour engager, avec l’ensemble des parties prenantes et les partenaires financiers, un dialogue en vue de proposer à l’automne 2023 le cadre d’un projet. </w:t>
      </w:r>
    </w:p>
    <w:p w14:paraId="377F225B" w14:textId="12BFD026" w:rsidR="00C13472" w:rsidRPr="001E0070" w:rsidRDefault="00BB07C4" w:rsidP="00BB07C4">
      <w:pPr>
        <w:pStyle w:val="Sous-partie2"/>
        <w:numPr>
          <w:ilvl w:val="0"/>
          <w:numId w:val="0"/>
        </w:numPr>
        <w:ind w:left="1080" w:hanging="720"/>
      </w:pPr>
      <w:r>
        <w:t xml:space="preserve">2.5 </w:t>
      </w:r>
      <w:r w:rsidR="00C13472" w:rsidRPr="009D7AE9">
        <w:t>Initiative</w:t>
      </w:r>
      <w:r w:rsidR="00C13472" w:rsidRPr="001E0070">
        <w:t xml:space="preserve"> sur la </w:t>
      </w:r>
      <w:r w:rsidR="00C13472" w:rsidRPr="00B10EE7">
        <w:t>prévention</w:t>
      </w:r>
      <w:r w:rsidR="00C13472" w:rsidRPr="001E0070">
        <w:t xml:space="preserve">, </w:t>
      </w:r>
      <w:r w:rsidR="00C13472" w:rsidRPr="00B10EE7">
        <w:t>éradication</w:t>
      </w:r>
      <w:r w:rsidR="00C13472" w:rsidRPr="001E0070">
        <w:t xml:space="preserve"> et </w:t>
      </w:r>
      <w:r w:rsidR="00C13472" w:rsidRPr="00B10EE7">
        <w:t>contrôle des espèces envahissantes (GIZ</w:t>
      </w:r>
      <w:r w:rsidR="00C13472" w:rsidRPr="001E0070">
        <w:t xml:space="preserve"> PEC AIS</w:t>
      </w:r>
      <w:r w:rsidR="00C13472" w:rsidRPr="00B10EE7">
        <w:t>)</w:t>
      </w:r>
      <w:r w:rsidR="00C13472" w:rsidRPr="001E0070">
        <w:t xml:space="preserve"> </w:t>
      </w:r>
    </w:p>
    <w:p w14:paraId="2355BC73" w14:textId="2AF34CC9" w:rsidR="00C13472" w:rsidRPr="00636184" w:rsidRDefault="00C13472" w:rsidP="00C13472">
      <w:pPr>
        <w:rPr>
          <w:w w:val="95"/>
        </w:rPr>
      </w:pPr>
      <w:r w:rsidRPr="00636184">
        <w:t>Ce projet est en phase d’étude sous le pilotage de</w:t>
      </w:r>
      <w:r w:rsidR="009D7AE9" w:rsidRPr="00636184">
        <w:t xml:space="preserve"> la</w:t>
      </w:r>
      <w:r w:rsidRPr="00636184">
        <w:t xml:space="preserve"> GIZ. La </w:t>
      </w:r>
      <w:r w:rsidRPr="00636184">
        <w:rPr>
          <w:w w:val="95"/>
        </w:rPr>
        <w:t xml:space="preserve">COI est associée à ce projet dans le cadre de sa collaboration avec l’UICN et s’est rapproché de la GIZ pour sa formulation. Ce projet vise à renforcer les efforts pour une meilleure gestion (prévention, éradication et contrôle) des espèces exotiques envahissantes. La thématique est cohérente avec un des axes prioritaires identifié par le groupe de travail régional sur la biodiversité </w:t>
      </w:r>
    </w:p>
    <w:p w14:paraId="2B2B54E1" w14:textId="0A1525EE" w:rsidR="00C13472" w:rsidRPr="00636184" w:rsidRDefault="00C13472" w:rsidP="00C13472">
      <w:pPr>
        <w:rPr>
          <w:w w:val="95"/>
        </w:rPr>
      </w:pPr>
      <w:r w:rsidRPr="00636184">
        <w:rPr>
          <w:w w:val="95"/>
        </w:rPr>
        <w:t>Ce projet</w:t>
      </w:r>
      <w:r w:rsidR="00315FA3" w:rsidRPr="00636184">
        <w:rPr>
          <w:w w:val="95"/>
        </w:rPr>
        <w:t xml:space="preserve"> (cf. annexe 2) </w:t>
      </w:r>
      <w:r w:rsidRPr="00636184">
        <w:rPr>
          <w:w w:val="95"/>
        </w:rPr>
        <w:t xml:space="preserve">encore en phase d’étude durant cette année 2023, mobiliserait la COI comme partenaire leader sur la composante 3 relative à la mise en place d’une plateforme régionale d’échange et de renforcement de capacité sur les espèces exotiques envahissantes. Compte tenu des critères d’éligibilité, ce projet concernerait avant tout les Comores, Madagascar </w:t>
      </w:r>
      <w:r w:rsidRPr="00636184">
        <w:rPr>
          <w:w w:val="95"/>
        </w:rPr>
        <w:lastRenderedPageBreak/>
        <w:t xml:space="preserve">et Maurice mais il a été convenu, pour répondre à l’importance de considérer ces sujets à échelle régionale que La Réunion et les Seychelles seraient associées à l’ensemble des actions menées par la COI. </w:t>
      </w:r>
      <w:r w:rsidR="00315FA3" w:rsidRPr="00636184">
        <w:rPr>
          <w:w w:val="95"/>
        </w:rPr>
        <w:t>Le b</w:t>
      </w:r>
      <w:r w:rsidRPr="00636184">
        <w:rPr>
          <w:w w:val="95"/>
        </w:rPr>
        <w:t xml:space="preserve">udget proposé est d’environ 3 M </w:t>
      </w:r>
      <w:r w:rsidR="00315FA3" w:rsidRPr="00636184">
        <w:rPr>
          <w:w w:val="95"/>
        </w:rPr>
        <w:t xml:space="preserve">€ </w:t>
      </w:r>
      <w:r w:rsidRPr="00636184">
        <w:rPr>
          <w:w w:val="95"/>
        </w:rPr>
        <w:t xml:space="preserve">pour la COI. </w:t>
      </w:r>
    </w:p>
    <w:p w14:paraId="3864120E" w14:textId="38359938" w:rsidR="00C13472" w:rsidRPr="00636184" w:rsidRDefault="00C13472" w:rsidP="00C13472">
      <w:pPr>
        <w:rPr>
          <w:w w:val="95"/>
        </w:rPr>
      </w:pPr>
      <w:r w:rsidRPr="00636184">
        <w:rPr>
          <w:w w:val="95"/>
        </w:rPr>
        <w:t>La note conceptuelle qui donne les grandes lignes de ce projet est soumis à l’examen d</w:t>
      </w:r>
      <w:r w:rsidR="008103A6" w:rsidRPr="00636184">
        <w:rPr>
          <w:w w:val="95"/>
        </w:rPr>
        <w:t>u</w:t>
      </w:r>
      <w:r w:rsidRPr="00636184">
        <w:rPr>
          <w:w w:val="95"/>
        </w:rPr>
        <w:t xml:space="preserve"> conseil administratif de GIZ et si elle est retenue, le projet (Project </w:t>
      </w:r>
      <w:proofErr w:type="spellStart"/>
      <w:r w:rsidRPr="00636184">
        <w:rPr>
          <w:w w:val="95"/>
        </w:rPr>
        <w:t>Proposal</w:t>
      </w:r>
      <w:proofErr w:type="spellEnd"/>
      <w:r w:rsidRPr="00636184">
        <w:rPr>
          <w:w w:val="95"/>
        </w:rPr>
        <w:t>) sera développ</w:t>
      </w:r>
      <w:r w:rsidR="008103A6" w:rsidRPr="00636184">
        <w:rPr>
          <w:w w:val="95"/>
        </w:rPr>
        <w:t>é</w:t>
      </w:r>
      <w:r w:rsidRPr="00636184">
        <w:rPr>
          <w:w w:val="95"/>
        </w:rPr>
        <w:t xml:space="preserve"> en concertation avec les </w:t>
      </w:r>
      <w:r w:rsidR="004D3E41" w:rsidRPr="00636184">
        <w:rPr>
          <w:w w:val="95"/>
        </w:rPr>
        <w:t>Etats membres</w:t>
      </w:r>
      <w:r w:rsidRPr="00636184">
        <w:rPr>
          <w:w w:val="95"/>
        </w:rPr>
        <w:t xml:space="preserve"> de la COI.</w:t>
      </w:r>
    </w:p>
    <w:p w14:paraId="72158683" w14:textId="64F6E256" w:rsidR="00C13472" w:rsidRPr="00636184" w:rsidRDefault="00BB07C4" w:rsidP="00BB07C4">
      <w:pPr>
        <w:pStyle w:val="Sous-partie2"/>
        <w:numPr>
          <w:ilvl w:val="0"/>
          <w:numId w:val="0"/>
        </w:numPr>
        <w:ind w:left="1080"/>
      </w:pPr>
      <w:r w:rsidRPr="00636184">
        <w:t xml:space="preserve">2.6 </w:t>
      </w:r>
      <w:r w:rsidR="00C13472" w:rsidRPr="00636184">
        <w:t>Projet Varuna</w:t>
      </w:r>
      <w:r w:rsidR="00C13472" w:rsidRPr="00636184">
        <w:rPr>
          <w:spacing w:val="-6"/>
        </w:rPr>
        <w:t xml:space="preserve"> </w:t>
      </w:r>
    </w:p>
    <w:p w14:paraId="3ED65137" w14:textId="15063CEB" w:rsidR="00C13472" w:rsidRPr="00636184" w:rsidRDefault="00C13472" w:rsidP="00C13472">
      <w:r w:rsidRPr="00636184">
        <w:t>Le projet Varuna, financé par l’AFD – période 2022 – 2027 - est mis en œuvre par une équipe du bureau Expertise France basé à Madagascar. Il a</w:t>
      </w:r>
      <w:r w:rsidRPr="00636184">
        <w:rPr>
          <w:spacing w:val="1"/>
        </w:rPr>
        <w:t xml:space="preserve"> </w:t>
      </w:r>
      <w:r w:rsidRPr="00636184">
        <w:t xml:space="preserve">pour objectif principal de contribuer à fédérer une large coalition d’acteurs agissant en faveur de la biodiversité. Les activités de ce projet sont menées sur l’ensemble des départements et iles éparses Français dans la région, et par quelques institutions françaises en </w:t>
      </w:r>
      <w:r w:rsidR="004D3E41" w:rsidRPr="00636184">
        <w:t>partenariat</w:t>
      </w:r>
      <w:r w:rsidRPr="00636184">
        <w:t xml:space="preserve"> avec des Universités et instituts de recherche dans les Eta</w:t>
      </w:r>
      <w:r w:rsidR="00F10AB9" w:rsidRPr="00636184">
        <w:t>t</w:t>
      </w:r>
      <w:r w:rsidRPr="00636184">
        <w:t>s membre</w:t>
      </w:r>
      <w:r w:rsidR="00F10AB9" w:rsidRPr="00636184">
        <w:t>s</w:t>
      </w:r>
      <w:r w:rsidRPr="00636184">
        <w:t xml:space="preserve"> de la COI. Cap Business océan indien est aussi l’un des porteurs de ce proj</w:t>
      </w:r>
      <w:r w:rsidR="00A5090A" w:rsidRPr="00636184">
        <w:t>et.</w:t>
      </w:r>
      <w:r w:rsidRPr="00636184">
        <w:rPr>
          <w:highlight w:val="yellow"/>
        </w:rPr>
        <w:t xml:space="preserve"> </w:t>
      </w:r>
    </w:p>
    <w:p w14:paraId="3EF68E1C" w14:textId="1BF4C184" w:rsidR="00C13472" w:rsidRPr="00636184" w:rsidRDefault="00C13472" w:rsidP="00C13472">
      <w:r w:rsidRPr="00636184">
        <w:t xml:space="preserve">Au regard des liens entre les activités mises en œuvre dans ce projet et des convergences d’intérêts (notamment sur l’animation des gestionnaires d’aires marines protégées, la mise en place de plateforme d’échanges techniques au travers de l’agence de la biodiversité), la COI a été invitée à participer au comité de pilotage de ce projet. </w:t>
      </w:r>
    </w:p>
    <w:p w14:paraId="13B6ADED" w14:textId="29397FD1" w:rsidR="00C13472" w:rsidRPr="00636184" w:rsidRDefault="00C13472" w:rsidP="00C13472">
      <w:r w:rsidRPr="00636184">
        <w:t xml:space="preserve">La participation de la COI dans le projet Varuna à ce jour n’est pas clairement définie bien que le Secretariat a été consulté au moment de l’étude de faisabilité et a eu aussi des échanges avec l’équipe de gestion de projet. Le lien et les synergies avec les actions du projet RECOS est considérable.  </w:t>
      </w:r>
    </w:p>
    <w:p w14:paraId="31279C39" w14:textId="77777777" w:rsidR="004C247F" w:rsidRPr="00636184" w:rsidRDefault="004C247F" w:rsidP="004C247F">
      <w:pPr>
        <w:spacing w:before="120" w:after="120" w:line="250" w:lineRule="auto"/>
      </w:pPr>
      <w:r w:rsidRPr="00636184">
        <w:t xml:space="preserve">Enjeu pour la COI : </w:t>
      </w:r>
    </w:p>
    <w:p w14:paraId="57A111BE" w14:textId="77777777" w:rsidR="004C247F" w:rsidRPr="00636184" w:rsidRDefault="004C247F" w:rsidP="003B63B6">
      <w:pPr>
        <w:pStyle w:val="Paragraphedeliste"/>
        <w:numPr>
          <w:ilvl w:val="0"/>
          <w:numId w:val="24"/>
        </w:numPr>
        <w:suppressAutoHyphens/>
        <w:spacing w:before="120" w:after="120" w:line="250" w:lineRule="auto"/>
        <w:textAlignment w:val="baseline"/>
        <w:rPr>
          <w:rFonts w:eastAsia="Times New Roman" w:cs="Times New Roman"/>
          <w:iCs/>
          <w:color w:val="00000A"/>
          <w:szCs w:val="20"/>
          <w:lang w:eastAsia="ar-SA"/>
        </w:rPr>
      </w:pPr>
      <w:r w:rsidRPr="00636184">
        <w:rPr>
          <w:rFonts w:eastAsia="Times New Roman" w:cs="Times New Roman"/>
          <w:iCs/>
          <w:color w:val="00000A"/>
          <w:szCs w:val="20"/>
          <w:lang w:eastAsia="ar-SA"/>
        </w:rPr>
        <w:t>Bien faire le lien entre ce projet et la volonté des Etats membres de mettre en place une agence de la biodiversité</w:t>
      </w:r>
    </w:p>
    <w:p w14:paraId="59329A76" w14:textId="74B063B8" w:rsidR="004C247F" w:rsidRPr="00636184" w:rsidRDefault="004C247F" w:rsidP="003B63B6">
      <w:pPr>
        <w:pStyle w:val="Paragraphedeliste"/>
        <w:numPr>
          <w:ilvl w:val="0"/>
          <w:numId w:val="24"/>
        </w:numPr>
        <w:suppressAutoHyphens/>
        <w:spacing w:before="120" w:after="120" w:line="250" w:lineRule="auto"/>
        <w:textAlignment w:val="baseline"/>
        <w:rPr>
          <w:rFonts w:eastAsia="Times New Roman" w:cs="Times New Roman"/>
          <w:iCs/>
          <w:color w:val="00000A"/>
          <w:szCs w:val="20"/>
          <w:lang w:eastAsia="ar-SA"/>
        </w:rPr>
      </w:pPr>
      <w:r w:rsidRPr="00636184">
        <w:rPr>
          <w:rFonts w:eastAsia="Times New Roman" w:cs="Times New Roman"/>
          <w:iCs/>
          <w:color w:val="00000A"/>
          <w:szCs w:val="20"/>
          <w:lang w:eastAsia="ar-SA"/>
        </w:rPr>
        <w:t xml:space="preserve">Acter la présence de la COI au sein du comité de pilotage pour représenter, en lien avec le groupe de travail biodiversité animé par la COI, les intérêts des Etats membres </w:t>
      </w:r>
    </w:p>
    <w:p w14:paraId="302D4900" w14:textId="005F7926" w:rsidR="004B21AA" w:rsidRPr="00636184" w:rsidRDefault="004B21AA" w:rsidP="00C13472">
      <w:r w:rsidRPr="00636184">
        <w:t xml:space="preserve">Une collaboration technique entre le Secrétariat général, à travers ses projets, et le projet Varuna est proposée afin </w:t>
      </w:r>
      <w:r w:rsidR="008669F3">
        <w:t xml:space="preserve">(i) </w:t>
      </w:r>
      <w:r w:rsidRPr="00636184">
        <w:t>d’</w:t>
      </w:r>
      <w:r w:rsidR="00C13472" w:rsidRPr="00636184">
        <w:t xml:space="preserve">éviter </w:t>
      </w:r>
      <w:r w:rsidRPr="00636184">
        <w:t xml:space="preserve">des </w:t>
      </w:r>
      <w:r w:rsidR="00C13472" w:rsidRPr="00636184">
        <w:t>doublons sur les actions de la biodiversité menée par la COI et le projet Varuna dans nos Etats</w:t>
      </w:r>
      <w:r w:rsidRPr="00636184">
        <w:t>,</w:t>
      </w:r>
      <w:r w:rsidR="00C13472" w:rsidRPr="00636184">
        <w:t xml:space="preserve"> </w:t>
      </w:r>
      <w:r w:rsidR="008669F3">
        <w:t xml:space="preserve">(ii) </w:t>
      </w:r>
      <w:r w:rsidRPr="00636184">
        <w:t>de bénéficier des expertises et</w:t>
      </w:r>
      <w:r w:rsidR="00C13472" w:rsidRPr="00636184">
        <w:t xml:space="preserve"> retombées des activités de Varuna dans la zone et</w:t>
      </w:r>
      <w:r w:rsidR="008669F3">
        <w:t xml:space="preserve"> (iii)</w:t>
      </w:r>
      <w:r w:rsidR="00C13472" w:rsidRPr="00636184">
        <w:t xml:space="preserve"> </w:t>
      </w:r>
      <w:r w:rsidRPr="00636184">
        <w:t>d’</w:t>
      </w:r>
      <w:r w:rsidR="00C13472" w:rsidRPr="00636184">
        <w:t>alimenter la réflexion sur la mise en place d’une Agence Biodiversité des Etats membre</w:t>
      </w:r>
      <w:r w:rsidRPr="00636184">
        <w:t>s</w:t>
      </w:r>
      <w:r w:rsidR="00C13472" w:rsidRPr="00636184">
        <w:t xml:space="preserve"> de la COI.</w:t>
      </w:r>
    </w:p>
    <w:p w14:paraId="623B2A32" w14:textId="559C39D5" w:rsidR="00C13472" w:rsidRDefault="00C13472" w:rsidP="00C13472"/>
    <w:p w14:paraId="202F8DE7" w14:textId="77777777" w:rsidR="00C13472" w:rsidRPr="0008468B" w:rsidRDefault="00C13472" w:rsidP="00D25E8E">
      <w:pPr>
        <w:pStyle w:val="Titrepartie"/>
      </w:pPr>
      <w:r w:rsidRPr="00CB2EAB">
        <w:t>Proposition</w:t>
      </w:r>
      <w:r w:rsidRPr="0008468B">
        <w:t xml:space="preserve"> de décision</w:t>
      </w:r>
    </w:p>
    <w:p w14:paraId="5B638BD1" w14:textId="77777777" w:rsidR="00C13472" w:rsidRPr="000221F2" w:rsidRDefault="00C13472" w:rsidP="00C13472">
      <w:r w:rsidRPr="000221F2">
        <w:t>Le Comité des OPL prend note des informations apportées sur la situation des</w:t>
      </w:r>
      <w:r w:rsidRPr="000221F2">
        <w:rPr>
          <w:spacing w:val="1"/>
        </w:rPr>
        <w:t xml:space="preserve"> </w:t>
      </w:r>
      <w:r w:rsidRPr="000221F2">
        <w:t>projets</w:t>
      </w:r>
      <w:r w:rsidRPr="000221F2">
        <w:rPr>
          <w:spacing w:val="-1"/>
        </w:rPr>
        <w:t xml:space="preserve"> </w:t>
      </w:r>
      <w:r w:rsidRPr="000221F2">
        <w:t>et</w:t>
      </w:r>
      <w:r w:rsidRPr="000221F2">
        <w:rPr>
          <w:spacing w:val="1"/>
        </w:rPr>
        <w:t xml:space="preserve"> </w:t>
      </w:r>
      <w:r w:rsidRPr="000221F2">
        <w:t>demande</w:t>
      </w:r>
      <w:r w:rsidRPr="000221F2">
        <w:rPr>
          <w:spacing w:val="-1"/>
        </w:rPr>
        <w:t xml:space="preserve"> </w:t>
      </w:r>
      <w:r w:rsidRPr="000221F2">
        <w:t>au Secrétariat</w:t>
      </w:r>
      <w:r w:rsidRPr="000221F2">
        <w:rPr>
          <w:spacing w:val="1"/>
        </w:rPr>
        <w:t xml:space="preserve"> </w:t>
      </w:r>
      <w:r w:rsidRPr="000221F2">
        <w:t>général :</w:t>
      </w:r>
    </w:p>
    <w:p w14:paraId="14F7B3E9" w14:textId="58A91A4F" w:rsidR="00C13472" w:rsidRDefault="00C13472" w:rsidP="00C13472">
      <w:pPr>
        <w:pStyle w:val="Paragraphedeliste"/>
        <w:numPr>
          <w:ilvl w:val="0"/>
          <w:numId w:val="22"/>
        </w:numPr>
        <w:spacing w:before="120" w:after="120" w:line="250" w:lineRule="auto"/>
      </w:pPr>
      <w:r w:rsidRPr="000221F2">
        <w:t>D’engager, sur la base de la feuille de route présentée, les travaux de préfiguration d</w:t>
      </w:r>
      <w:r w:rsidR="002F351F">
        <w:t xml:space="preserve">’une </w:t>
      </w:r>
      <w:r w:rsidRPr="000221F2">
        <w:t>Agence</w:t>
      </w:r>
      <w:r>
        <w:t xml:space="preserve"> de Biodiversité avec l’implication du groupe de travail</w:t>
      </w:r>
      <w:r w:rsidR="00051A7F">
        <w:t xml:space="preserve"> et en : </w:t>
      </w:r>
    </w:p>
    <w:p w14:paraId="7DBDA318" w14:textId="32F2F7EC" w:rsidR="00C13472" w:rsidRPr="000221F2" w:rsidRDefault="00261D07" w:rsidP="00C13472">
      <w:pPr>
        <w:pStyle w:val="Paragraphedeliste"/>
        <w:numPr>
          <w:ilvl w:val="0"/>
          <w:numId w:val="20"/>
        </w:numPr>
        <w:spacing w:before="120" w:after="120" w:line="250" w:lineRule="auto"/>
      </w:pPr>
      <w:r>
        <w:t>Se</w:t>
      </w:r>
      <w:r w:rsidR="00C13472">
        <w:t xml:space="preserve"> rapproch</w:t>
      </w:r>
      <w:r w:rsidR="00051A7F">
        <w:t>ant</w:t>
      </w:r>
      <w:r w:rsidR="00C13472">
        <w:t xml:space="preserve"> des </w:t>
      </w:r>
      <w:r w:rsidR="00C13472" w:rsidRPr="000221F2">
        <w:t xml:space="preserve"> partenaires </w:t>
      </w:r>
      <w:r w:rsidR="00C13472">
        <w:t xml:space="preserve">techniques et </w:t>
      </w:r>
      <w:r w:rsidR="00C13472" w:rsidRPr="000221F2">
        <w:t xml:space="preserve">financiers intéressés par </w:t>
      </w:r>
      <w:r w:rsidR="002E44DD">
        <w:t>l’initiative ;</w:t>
      </w:r>
    </w:p>
    <w:p w14:paraId="6F26CB6C" w14:textId="38CF1185" w:rsidR="00C13472" w:rsidRPr="000221F2" w:rsidRDefault="00D25E8E" w:rsidP="00C13472">
      <w:pPr>
        <w:pStyle w:val="Paragraphedeliste"/>
        <w:numPr>
          <w:ilvl w:val="0"/>
          <w:numId w:val="20"/>
        </w:numPr>
        <w:spacing w:before="120" w:after="120" w:line="250" w:lineRule="auto"/>
      </w:pPr>
      <w:r>
        <w:t>Veillant</w:t>
      </w:r>
      <w:r w:rsidR="00C13472" w:rsidRPr="000221F2">
        <w:t xml:space="preserve"> à la bonne articulation de ce projet avec les autres initiatives et projets conduits, par la COI ou par d’autres acteurs, dans la région ; </w:t>
      </w:r>
    </w:p>
    <w:p w14:paraId="6764AA96" w14:textId="77777777" w:rsidR="00636184" w:rsidRDefault="00C13472" w:rsidP="00636184">
      <w:pPr>
        <w:pStyle w:val="Paragraphedeliste"/>
        <w:numPr>
          <w:ilvl w:val="0"/>
          <w:numId w:val="22"/>
        </w:numPr>
        <w:spacing w:before="120" w:after="120" w:line="250" w:lineRule="auto"/>
      </w:pPr>
      <w:r w:rsidRPr="000221F2">
        <w:t>De veiller à une bonne participation de ses Etats membres aux évènements organisés dans le cadre de GMES et Afrique ;</w:t>
      </w:r>
    </w:p>
    <w:p w14:paraId="258B0D9C" w14:textId="77777777" w:rsidR="00636184" w:rsidRDefault="00C13472" w:rsidP="00636184">
      <w:pPr>
        <w:pStyle w:val="Paragraphedeliste"/>
        <w:numPr>
          <w:ilvl w:val="0"/>
          <w:numId w:val="22"/>
        </w:numPr>
        <w:spacing w:before="120" w:after="120" w:line="250" w:lineRule="auto"/>
      </w:pPr>
      <w:r w:rsidRPr="000221F2">
        <w:lastRenderedPageBreak/>
        <w:t>De poursuivre le travail engagé</w:t>
      </w:r>
      <w:r>
        <w:t xml:space="preserve"> pour l’instruction d’un projet sur les espèces</w:t>
      </w:r>
      <w:r w:rsidRPr="004E41C3">
        <w:t xml:space="preserve"> exotiques envahissantes </w:t>
      </w:r>
      <w:r>
        <w:t xml:space="preserve">en collaboration avec </w:t>
      </w:r>
      <w:r w:rsidR="002E44DD">
        <w:t xml:space="preserve">le </w:t>
      </w:r>
      <w:r>
        <w:t xml:space="preserve">GIZ et </w:t>
      </w:r>
      <w:r w:rsidR="00D25E8E">
        <w:t xml:space="preserve">l’IUCN </w:t>
      </w:r>
      <w:r w:rsidR="00D25E8E" w:rsidRPr="000221F2">
        <w:t>et</w:t>
      </w:r>
      <w:r>
        <w:t xml:space="preserve"> en impliquant le groupe de travail des Etats membre</w:t>
      </w:r>
      <w:r w:rsidR="00160BE3">
        <w:t>s</w:t>
      </w:r>
      <w:r>
        <w:t xml:space="preserve"> sur la biodiversité</w:t>
      </w:r>
      <w:r w:rsidR="00160BE3">
        <w:t> ;</w:t>
      </w:r>
      <w:r>
        <w:t xml:space="preserve"> </w:t>
      </w:r>
    </w:p>
    <w:p w14:paraId="018A3757" w14:textId="77777777" w:rsidR="00636184" w:rsidRDefault="00C13472" w:rsidP="00636184">
      <w:pPr>
        <w:pStyle w:val="Paragraphedeliste"/>
        <w:numPr>
          <w:ilvl w:val="0"/>
          <w:numId w:val="22"/>
        </w:numPr>
        <w:spacing w:before="120" w:after="120" w:line="250" w:lineRule="auto"/>
      </w:pPr>
      <w:r w:rsidRPr="005F45E6">
        <w:t>D</w:t>
      </w:r>
      <w:r w:rsidR="00271984">
        <w:t>’</w:t>
      </w:r>
      <w:r w:rsidRPr="005F45E6">
        <w:t xml:space="preserve">engager </w:t>
      </w:r>
      <w:r w:rsidRPr="005910DF">
        <w:t>une démarche</w:t>
      </w:r>
      <w:r w:rsidRPr="000221F2">
        <w:t xml:space="preserve"> de préfiguration d</w:t>
      </w:r>
      <w:r>
        <w:t xml:space="preserve">’un </w:t>
      </w:r>
      <w:r w:rsidRPr="000221F2">
        <w:t>projet</w:t>
      </w:r>
      <w:r>
        <w:t xml:space="preserve"> </w:t>
      </w:r>
      <w:r w:rsidR="00271984" w:rsidRPr="005F45E6">
        <w:t xml:space="preserve">sur la lutte </w:t>
      </w:r>
      <w:r w:rsidR="00271984" w:rsidRPr="005910DF">
        <w:t>contre le trafic des espèces protégées</w:t>
      </w:r>
      <w:r w:rsidR="00271984">
        <w:t xml:space="preserve"> </w:t>
      </w:r>
      <w:r>
        <w:t>avec TRAFFIC,</w:t>
      </w:r>
      <w:r w:rsidRPr="000221F2">
        <w:t xml:space="preserve"> en concertation avec les Etats membres et avec des partenaires financiers potentiels</w:t>
      </w:r>
      <w:r w:rsidR="00271984">
        <w:t> ;</w:t>
      </w:r>
    </w:p>
    <w:p w14:paraId="2205B283" w14:textId="77777777" w:rsidR="00636184" w:rsidRDefault="00C13472" w:rsidP="00636184">
      <w:pPr>
        <w:pStyle w:val="Paragraphedeliste"/>
        <w:numPr>
          <w:ilvl w:val="0"/>
          <w:numId w:val="22"/>
        </w:numPr>
        <w:spacing w:before="120" w:after="120" w:line="250" w:lineRule="auto"/>
      </w:pPr>
      <w:r w:rsidRPr="000221F2">
        <w:t xml:space="preserve">De </w:t>
      </w:r>
      <w:r w:rsidR="00CA1C8E">
        <w:t xml:space="preserve">participer au Comité de pilotage du projet Varuna afin d’assurer une bonne prise en compte des intérêts des Etats membres dans </w:t>
      </w:r>
      <w:r w:rsidR="00E60258">
        <w:t xml:space="preserve">ses activités et de saisir les opportunités de synergies avec les actions de la COI ; </w:t>
      </w:r>
    </w:p>
    <w:p w14:paraId="15593BC1" w14:textId="17E407A3" w:rsidR="00C13472" w:rsidRPr="000221F2" w:rsidRDefault="00C13472" w:rsidP="00636184">
      <w:pPr>
        <w:pStyle w:val="Paragraphedeliste"/>
        <w:numPr>
          <w:ilvl w:val="0"/>
          <w:numId w:val="22"/>
        </w:numPr>
        <w:spacing w:before="120" w:after="120" w:line="250" w:lineRule="auto"/>
      </w:pPr>
      <w:r w:rsidRPr="000221F2">
        <w:t xml:space="preserve">D’informer régulièrement </w:t>
      </w:r>
      <w:r>
        <w:t>les Etats des</w:t>
      </w:r>
      <w:r w:rsidRPr="000221F2">
        <w:t xml:space="preserve"> avancées et éventuels </w:t>
      </w:r>
      <w:r>
        <w:t xml:space="preserve">défis dans la mise en œuvre des projets </w:t>
      </w:r>
      <w:r w:rsidRPr="000221F2">
        <w:t xml:space="preserve">et de saisir les opportunités </w:t>
      </w:r>
      <w:r w:rsidR="004863C9">
        <w:t>d</w:t>
      </w:r>
      <w:r w:rsidRPr="000221F2">
        <w:t xml:space="preserve">’implication de la COI dans les projets sur la biodiversité au niveau régional et continental pour </w:t>
      </w:r>
      <w:r w:rsidR="00EB0AEF">
        <w:t xml:space="preserve">(i) </w:t>
      </w:r>
      <w:r w:rsidRPr="000221F2">
        <w:t xml:space="preserve">sensibiliser </w:t>
      </w:r>
      <w:r>
        <w:t>les organisations régiona</w:t>
      </w:r>
      <w:r w:rsidR="00EB0AEF">
        <w:t>les</w:t>
      </w:r>
      <w:r>
        <w:t xml:space="preserve">, </w:t>
      </w:r>
      <w:r w:rsidRPr="000221F2">
        <w:t>l’Union africaine et l’OEACP aux besoins spécifiques des Etats insulaires d’Afrique, et</w:t>
      </w:r>
      <w:r w:rsidR="00EB0AEF">
        <w:t>, (ii)</w:t>
      </w:r>
      <w:r w:rsidRPr="000221F2">
        <w:t xml:space="preserve"> </w:t>
      </w:r>
      <w:r w:rsidR="00E741D2">
        <w:t>faciliter la</w:t>
      </w:r>
      <w:r w:rsidRPr="000221F2">
        <w:t xml:space="preserve"> participation</w:t>
      </w:r>
      <w:r w:rsidR="00E741D2">
        <w:t xml:space="preserve"> des Etats membres</w:t>
      </w:r>
      <w:r w:rsidRPr="000221F2">
        <w:t xml:space="preserve"> dans les programmes continentaux et ACP sur la biodiversité.</w:t>
      </w:r>
      <w:bookmarkStart w:id="1" w:name="_Hlk131767995"/>
    </w:p>
    <w:bookmarkEnd w:id="1"/>
    <w:p w14:paraId="1B560740" w14:textId="77777777" w:rsidR="00C13472" w:rsidRPr="0008468B" w:rsidRDefault="00C13472" w:rsidP="00D25E8E">
      <w:pPr>
        <w:pStyle w:val="Titrepartie"/>
      </w:pPr>
      <w:r w:rsidRPr="0008468B">
        <w:t xml:space="preserve">Rappel des </w:t>
      </w:r>
      <w:r w:rsidRPr="00CB2EAB">
        <w:t>décisions</w:t>
      </w:r>
      <w:r w:rsidRPr="0008468B">
        <w:t xml:space="preserve"> antérieures</w:t>
      </w:r>
      <w:bookmarkStart w:id="2" w:name="_Hlk131769392"/>
    </w:p>
    <w:bookmarkEnd w:id="2"/>
    <w:p w14:paraId="4E60D533" w14:textId="38013687" w:rsidR="00C13472" w:rsidRDefault="00C13472" w:rsidP="00C13472">
      <w:r w:rsidRPr="00D25E8E">
        <w:rPr>
          <w:b/>
          <w:bCs/>
        </w:rPr>
        <w:t>Décision n° 10 du 34</w:t>
      </w:r>
      <w:r w:rsidRPr="00D25E8E">
        <w:rPr>
          <w:b/>
          <w:bCs/>
          <w:vertAlign w:val="superscript"/>
        </w:rPr>
        <w:t>ème</w:t>
      </w:r>
      <w:r w:rsidRPr="00D25E8E">
        <w:rPr>
          <w:b/>
          <w:bCs/>
        </w:rPr>
        <w:t xml:space="preserve"> Conseil des ministres </w:t>
      </w:r>
      <w:r w:rsidR="00E741D2" w:rsidRPr="00D25E8E">
        <w:rPr>
          <w:b/>
          <w:bCs/>
        </w:rPr>
        <w:t>du</w:t>
      </w:r>
      <w:r w:rsidRPr="00D25E8E">
        <w:rPr>
          <w:b/>
          <w:bCs/>
        </w:rPr>
        <w:t xml:space="preserve"> 06 mars</w:t>
      </w:r>
      <w:r w:rsidR="00E741D2">
        <w:t xml:space="preserve"> </w:t>
      </w:r>
      <w:r>
        <w:t>— Biodiversité et gestion des ressources marines et côtières Le Conseil des ministres de la COI :</w:t>
      </w:r>
    </w:p>
    <w:p w14:paraId="73DFF325" w14:textId="77777777" w:rsidR="00C13472" w:rsidRDefault="00C13472" w:rsidP="003B63B6">
      <w:pPr>
        <w:ind w:left="132"/>
      </w:pPr>
      <w:r>
        <w:t>a)</w:t>
      </w:r>
      <w:r>
        <w:tab/>
        <w:t xml:space="preserve">Prend note de la collaboration entre la COI et le secrétariat des ACP et remercie le Secrétariat des ACP et </w:t>
      </w:r>
      <w:r w:rsidRPr="00207AF2">
        <w:t>l'Union</w:t>
      </w:r>
      <w:r>
        <w:t xml:space="preserve"> européenne pour le soutien dans la mise en œuvre du champ d'action sur la biodiversité du Plan de développement stratégique de la COI</w:t>
      </w:r>
    </w:p>
    <w:p w14:paraId="717FC8AD" w14:textId="77777777" w:rsidR="00C13472" w:rsidRDefault="00C13472" w:rsidP="003B63B6">
      <w:pPr>
        <w:ind w:left="132"/>
      </w:pPr>
      <w:r>
        <w:t xml:space="preserve">b) </w:t>
      </w:r>
      <w:r>
        <w:tab/>
        <w:t>Demande au Secrétariat général de :</w:t>
      </w:r>
    </w:p>
    <w:p w14:paraId="4E4286F7" w14:textId="77777777" w:rsidR="00C13472" w:rsidRDefault="00C13472" w:rsidP="00C13472">
      <w:pPr>
        <w:ind w:left="567" w:hanging="283"/>
      </w:pPr>
      <w:r>
        <w:t xml:space="preserve">i. </w:t>
      </w:r>
      <w:r>
        <w:tab/>
        <w:t>capitaliser sur les retombés et retour d'expérience du projet Biodiversité financé par VUE ainsi que sur les conclusions de l'atelier régional COI et du Mécanisme mondial sur la gestion des terres de la convention des Nations unies sur la désertification pour suivre l'instruction d'un projet biodiversité ;</w:t>
      </w:r>
    </w:p>
    <w:p w14:paraId="69407DC8" w14:textId="77777777" w:rsidR="00C13472" w:rsidRDefault="00C13472" w:rsidP="00C13472">
      <w:pPr>
        <w:ind w:left="567" w:hanging="283"/>
      </w:pPr>
      <w:r>
        <w:t xml:space="preserve">ii. </w:t>
      </w:r>
      <w:r>
        <w:tab/>
        <w:t>assurer une articulation entre le projet de résilience des écosystèmes côtiers sur financement de l'AFD et du Fonds français pour l'environnement mondial (FFEM) et les projets régionaux de l'Union européenne dans le domaine ;</w:t>
      </w:r>
    </w:p>
    <w:p w14:paraId="6A264981" w14:textId="77777777" w:rsidR="00C13472" w:rsidRDefault="00C13472" w:rsidP="003B63B6">
      <w:pPr>
        <w:ind w:left="132"/>
      </w:pPr>
      <w:r>
        <w:t xml:space="preserve">c) </w:t>
      </w:r>
      <w:r w:rsidRPr="00207AF2">
        <w:t>Invite</w:t>
      </w:r>
      <w:r>
        <w:t xml:space="preserve"> le Secrétariat général à :</w:t>
      </w:r>
    </w:p>
    <w:p w14:paraId="59DED0A0" w14:textId="77777777" w:rsidR="00C13472" w:rsidRDefault="00C13472" w:rsidP="00C13472">
      <w:pPr>
        <w:ind w:left="567" w:hanging="283"/>
      </w:pPr>
      <w:r>
        <w:t>i.</w:t>
      </w:r>
      <w:r>
        <w:tab/>
        <w:t>mettre en place un groupe de travail régional composé des représentants des Etats membres de la COI pour poursuivre la réflexion sur la mise en place d'une l'Agence régionale de la biodiversité ;</w:t>
      </w:r>
    </w:p>
    <w:p w14:paraId="53F66024" w14:textId="77777777" w:rsidR="00C13472" w:rsidRDefault="00C13472" w:rsidP="00C13472">
      <w:pPr>
        <w:ind w:left="567" w:hanging="283"/>
      </w:pPr>
      <w:r>
        <w:t>ii.</w:t>
      </w:r>
      <w:r>
        <w:tab/>
        <w:t>capitaliser sur les acquis des projets clôturés de la COI et sur les activités des projets en cours ou en instruction dans le domaine, en accord avec les partenaires financiers, pour appuyer le groupe de travail ;</w:t>
      </w:r>
    </w:p>
    <w:p w14:paraId="2DD33300" w14:textId="77777777" w:rsidR="00C13472" w:rsidRDefault="00C13472" w:rsidP="00C13472">
      <w:pPr>
        <w:ind w:left="567" w:hanging="283"/>
      </w:pPr>
      <w:r>
        <w:t>iii.</w:t>
      </w:r>
      <w:r>
        <w:tab/>
        <w:t>mener les consultations nécessaires en vue d'organiser une Conférence ministérielle sur la biodiversité pour les Etats Insulaires et côtiers de l'océan Indien ;</w:t>
      </w:r>
    </w:p>
    <w:p w14:paraId="1A584C63" w14:textId="35C29FDB" w:rsidR="00C13472" w:rsidRPr="0008468B" w:rsidRDefault="00C13472" w:rsidP="00D25E8E">
      <w:pPr>
        <w:pStyle w:val="Titrepartie"/>
      </w:pPr>
      <w:r w:rsidRPr="00CB2EAB">
        <w:t>Annexes</w:t>
      </w:r>
      <w:r w:rsidRPr="0008468B">
        <w:t> </w:t>
      </w:r>
    </w:p>
    <w:p w14:paraId="48772D15" w14:textId="77777777" w:rsidR="00C13472" w:rsidRDefault="00C13472" w:rsidP="00C13472">
      <w:pPr>
        <w:pStyle w:val="Paragraphe"/>
        <w:numPr>
          <w:ilvl w:val="0"/>
          <w:numId w:val="9"/>
        </w:numPr>
        <w:spacing w:before="120" w:after="120" w:line="250" w:lineRule="auto"/>
      </w:pPr>
      <w:r>
        <w:t xml:space="preserve">Annexe 1 : </w:t>
      </w:r>
      <w:r w:rsidRPr="000221F2">
        <w:t>Feuille de route pour la préfiguration de l’agence de la biodiversité</w:t>
      </w:r>
      <w:r>
        <w:t>.</w:t>
      </w:r>
      <w:r w:rsidRPr="000221F2">
        <w:t> </w:t>
      </w:r>
      <w:r w:rsidRPr="00620B90" w:rsidDel="00F8259D">
        <w:rPr>
          <w:highlight w:val="yellow"/>
        </w:rPr>
        <w:t xml:space="preserve"> </w:t>
      </w:r>
    </w:p>
    <w:p w14:paraId="1F096489" w14:textId="77777777" w:rsidR="00C13472" w:rsidRDefault="00C13472" w:rsidP="00C13472">
      <w:pPr>
        <w:pStyle w:val="Paragraphe"/>
        <w:numPr>
          <w:ilvl w:val="0"/>
          <w:numId w:val="9"/>
        </w:numPr>
        <w:spacing w:before="120" w:after="120" w:line="250" w:lineRule="auto"/>
      </w:pPr>
      <w:r w:rsidRPr="00E71F04">
        <w:t>Annexe 2 : Concept note du projet GIZ Espèces exotiques envahissantes</w:t>
      </w:r>
      <w:r w:rsidRPr="0090716F">
        <w:t>.</w:t>
      </w:r>
    </w:p>
    <w:p w14:paraId="46629072" w14:textId="77777777" w:rsidR="00C13472" w:rsidRDefault="00C13472" w:rsidP="00C13472">
      <w:pPr>
        <w:pStyle w:val="Paragraphe"/>
        <w:numPr>
          <w:ilvl w:val="0"/>
          <w:numId w:val="9"/>
        </w:numPr>
        <w:spacing w:before="120" w:after="120" w:line="250" w:lineRule="auto"/>
      </w:pPr>
      <w:r>
        <w:t xml:space="preserve">Annexe 3 : Fiche de présentation du projet RECOS. </w:t>
      </w:r>
    </w:p>
    <w:p w14:paraId="70599F32" w14:textId="082247A0" w:rsidR="00083C79" w:rsidRPr="00620B90" w:rsidRDefault="007315F5" w:rsidP="002F39C6">
      <w:pPr>
        <w:pStyle w:val="Paragraphe"/>
        <w:numPr>
          <w:ilvl w:val="0"/>
          <w:numId w:val="9"/>
        </w:numPr>
        <w:spacing w:before="120" w:after="120" w:line="250" w:lineRule="auto"/>
      </w:pPr>
      <w:r>
        <w:t>Annexe 4 : Présentation du projet Varuna</w:t>
      </w:r>
      <w:bookmarkEnd w:id="0"/>
    </w:p>
    <w:sectPr w:rsidR="00083C79" w:rsidRPr="00620B90" w:rsidSect="006E74C4">
      <w:headerReference w:type="default" r:id="rId8"/>
      <w:footerReference w:type="default" r:id="rId9"/>
      <w:pgSz w:w="11906" w:h="16838"/>
      <w:pgMar w:top="1702" w:right="1274" w:bottom="1135"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F47D" w14:textId="77777777" w:rsidR="00926396" w:rsidRDefault="00926396" w:rsidP="000B7CAF">
      <w:r>
        <w:separator/>
      </w:r>
    </w:p>
  </w:endnote>
  <w:endnote w:type="continuationSeparator" w:id="0">
    <w:p w14:paraId="7A57F8BF" w14:textId="77777777" w:rsidR="00926396" w:rsidRDefault="00926396" w:rsidP="000B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13145"/>
      <w:docPartObj>
        <w:docPartGallery w:val="Page Numbers (Bottom of Page)"/>
        <w:docPartUnique/>
      </w:docPartObj>
    </w:sdtPr>
    <w:sdtEndPr/>
    <w:sdtContent>
      <w:p w14:paraId="78BDDE25" w14:textId="0BB7544E" w:rsidR="00E97FAE" w:rsidRDefault="00E97FAE" w:rsidP="00D25E8E">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0CE1E3FC" w14:textId="77777777" w:rsidR="00E97FAE" w:rsidRDefault="00E97F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362B" w14:textId="77777777" w:rsidR="00926396" w:rsidRDefault="00926396" w:rsidP="000B7CAF">
      <w:r>
        <w:separator/>
      </w:r>
    </w:p>
  </w:footnote>
  <w:footnote w:type="continuationSeparator" w:id="0">
    <w:p w14:paraId="495480CF" w14:textId="77777777" w:rsidR="00926396" w:rsidRDefault="00926396" w:rsidP="000B7CAF">
      <w:r>
        <w:continuationSeparator/>
      </w:r>
    </w:p>
  </w:footnote>
  <w:footnote w:id="1">
    <w:p w14:paraId="41C49868" w14:textId="673892E8" w:rsidR="00827F71" w:rsidRDefault="00827F71">
      <w:pPr>
        <w:pStyle w:val="Notedebasdepage"/>
      </w:pPr>
      <w:r>
        <w:rPr>
          <w:rStyle w:val="Appelnotedebasdep"/>
        </w:rPr>
        <w:footnoteRef/>
      </w:r>
      <w:r>
        <w:t xml:space="preserve"> </w:t>
      </w:r>
      <w:r w:rsidRPr="00D25E8E">
        <w:rPr>
          <w:rStyle w:val="cf01"/>
          <w:rFonts w:ascii="Verdana" w:hAnsi="Verdana"/>
          <w:i/>
          <w:iCs/>
          <w:sz w:val="16"/>
          <w:szCs w:val="16"/>
        </w:rPr>
        <w:t>Groupe 1 - La gestion des AMP : efficacité des mesures de gestion des aires marines - Groupe 2 - Les écosystèmes essentiels côtiers et littoraux : mangroves, herbiers, récifs coralliens - Groupe 3 - Les mécanismes de gestion des zones côtières : observation du littoral et mécanismes de gouvernance - Groupe 4 - L’éducation à l’environnement: Evaluation d’impacts des programmes éducatifs</w:t>
      </w:r>
    </w:p>
  </w:footnote>
  <w:footnote w:id="2">
    <w:p w14:paraId="3B9A8821" w14:textId="28376E7D" w:rsidR="00090AF4" w:rsidRDefault="00090AF4">
      <w:pPr>
        <w:pStyle w:val="Notedebasdepage"/>
      </w:pPr>
      <w:r>
        <w:rPr>
          <w:rStyle w:val="Appelnotedebasdep"/>
        </w:rPr>
        <w:footnoteRef/>
      </w:r>
      <w:r>
        <w:t xml:space="preserve"> </w:t>
      </w:r>
      <w:r w:rsidRPr="00D25E8E">
        <w:rPr>
          <w:rStyle w:val="cf01"/>
          <w:rFonts w:ascii="Verdana" w:hAnsi="Verdana"/>
          <w:i/>
          <w:iCs/>
          <w:sz w:val="16"/>
          <w:szCs w:val="16"/>
        </w:rPr>
        <w:t>Dont 4 à Madagascar, 1 aux Comores, 1 à Maurice et 1 aux Seychelles,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EA32" w14:textId="3F9F5483" w:rsidR="006E74C4" w:rsidRDefault="006E74C4" w:rsidP="000B7CAF">
    <w:pPr>
      <w:tabs>
        <w:tab w:val="right" w:pos="8931"/>
      </w:tabs>
    </w:pPr>
    <w:r>
      <w:rPr>
        <w:i/>
        <w:iCs/>
        <w:noProof/>
      </w:rPr>
      <w:drawing>
        <wp:anchor distT="0" distB="0" distL="114300" distR="114300" simplePos="0" relativeHeight="251658240" behindDoc="1" locked="0" layoutInCell="1" allowOverlap="1" wp14:anchorId="09635A91" wp14:editId="6969A20B">
          <wp:simplePos x="0" y="0"/>
          <wp:positionH relativeFrom="column">
            <wp:posOffset>8800</wp:posOffset>
          </wp:positionH>
          <wp:positionV relativeFrom="paragraph">
            <wp:posOffset>-101419</wp:posOffset>
          </wp:positionV>
          <wp:extent cx="832485" cy="377190"/>
          <wp:effectExtent l="0" t="0" r="5715" b="3810"/>
          <wp:wrapTight wrapText="bothSides">
            <wp:wrapPolygon edited="0">
              <wp:start x="0" y="0"/>
              <wp:lineTo x="0" y="20727"/>
              <wp:lineTo x="21254" y="20727"/>
              <wp:lineTo x="212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345" name="Image 37463345"/>
                  <pic:cNvPicPr/>
                </pic:nvPicPr>
                <pic:blipFill>
                  <a:blip r:embed="rId1">
                    <a:extLst>
                      <a:ext uri="{28A0092B-C50C-407E-A947-70E740481C1C}">
                        <a14:useLocalDpi xmlns:a14="http://schemas.microsoft.com/office/drawing/2010/main" val="0"/>
                      </a:ext>
                    </a:extLst>
                  </a:blip>
                  <a:stretch>
                    <a:fillRect/>
                  </a:stretch>
                </pic:blipFill>
                <pic:spPr>
                  <a:xfrm>
                    <a:off x="0" y="0"/>
                    <a:ext cx="832485" cy="377190"/>
                  </a:xfrm>
                  <a:prstGeom prst="rect">
                    <a:avLst/>
                  </a:prstGeom>
                </pic:spPr>
              </pic:pic>
            </a:graphicData>
          </a:graphic>
          <wp14:sizeRelH relativeFrom="margin">
            <wp14:pctWidth>0</wp14:pctWidth>
          </wp14:sizeRelH>
          <wp14:sizeRelV relativeFrom="margin">
            <wp14:pctHeight>0</wp14:pctHeight>
          </wp14:sizeRelV>
        </wp:anchor>
      </w:drawing>
    </w:r>
  </w:p>
  <w:p w14:paraId="7FE17793" w14:textId="03F9FC70" w:rsidR="00AA63A3" w:rsidRDefault="003604B9" w:rsidP="006E74C4">
    <w:pPr>
      <w:pBdr>
        <w:bottom w:val="single" w:sz="4" w:space="1" w:color="0070C0"/>
      </w:pBdr>
      <w:tabs>
        <w:tab w:val="right" w:pos="8931"/>
      </w:tabs>
    </w:pPr>
    <w:r>
      <w:tab/>
    </w:r>
    <w:r w:rsidRPr="0018252D">
      <w:t xml:space="preserve">Point. </w:t>
    </w:r>
    <w:r w:rsidR="00C13472">
      <w:t>2.4</w:t>
    </w:r>
    <w:r w:rsidR="00C928E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2F2"/>
    <w:multiLevelType w:val="hybridMultilevel"/>
    <w:tmpl w:val="4B0C9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530142"/>
    <w:multiLevelType w:val="hybridMultilevel"/>
    <w:tmpl w:val="B9DC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FC40F9"/>
    <w:multiLevelType w:val="hybridMultilevel"/>
    <w:tmpl w:val="296A0F5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A333AA"/>
    <w:multiLevelType w:val="hybridMultilevel"/>
    <w:tmpl w:val="665895B6"/>
    <w:lvl w:ilvl="0" w:tplc="0044704E">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C781C"/>
    <w:multiLevelType w:val="hybridMultilevel"/>
    <w:tmpl w:val="70C6E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0C4842"/>
    <w:multiLevelType w:val="hybridMultilevel"/>
    <w:tmpl w:val="296A0F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DB0D7B"/>
    <w:multiLevelType w:val="hybridMultilevel"/>
    <w:tmpl w:val="B0DECDB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22" w15:restartNumberingAfterBreak="0">
    <w:nsid w:val="7D56297B"/>
    <w:multiLevelType w:val="hybridMultilevel"/>
    <w:tmpl w:val="28989B16"/>
    <w:lvl w:ilvl="0" w:tplc="040C0001">
      <w:start w:val="1"/>
      <w:numFmt w:val="bullet"/>
      <w:lvlText w:val=""/>
      <w:lvlJc w:val="left"/>
      <w:pPr>
        <w:ind w:left="1169" w:hanging="360"/>
      </w:pPr>
      <w:rPr>
        <w:rFonts w:ascii="Symbol" w:hAnsi="Symbol"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num w:numId="1" w16cid:durableId="284390991">
    <w:abstractNumId w:val="9"/>
  </w:num>
  <w:num w:numId="2" w16cid:durableId="2001032902">
    <w:abstractNumId w:val="19"/>
  </w:num>
  <w:num w:numId="3" w16cid:durableId="326638622">
    <w:abstractNumId w:val="3"/>
  </w:num>
  <w:num w:numId="4" w16cid:durableId="567427041">
    <w:abstractNumId w:val="1"/>
  </w:num>
  <w:num w:numId="5" w16cid:durableId="1714963816">
    <w:abstractNumId w:val="18"/>
  </w:num>
  <w:num w:numId="6" w16cid:durableId="727612033">
    <w:abstractNumId w:val="8"/>
  </w:num>
  <w:num w:numId="7" w16cid:durableId="1973826214">
    <w:abstractNumId w:val="11"/>
  </w:num>
  <w:num w:numId="8" w16cid:durableId="179857260">
    <w:abstractNumId w:val="3"/>
    <w:lvlOverride w:ilvl="0">
      <w:startOverride w:val="1"/>
    </w:lvlOverride>
  </w:num>
  <w:num w:numId="9" w16cid:durableId="69274050">
    <w:abstractNumId w:val="2"/>
  </w:num>
  <w:num w:numId="10" w16cid:durableId="129834370">
    <w:abstractNumId w:val="4"/>
  </w:num>
  <w:num w:numId="11" w16cid:durableId="832061211">
    <w:abstractNumId w:val="12"/>
  </w:num>
  <w:num w:numId="12" w16cid:durableId="832332497">
    <w:abstractNumId w:val="14"/>
  </w:num>
  <w:num w:numId="13" w16cid:durableId="2045250096">
    <w:abstractNumId w:val="0"/>
  </w:num>
  <w:num w:numId="14" w16cid:durableId="321394586">
    <w:abstractNumId w:val="13"/>
  </w:num>
  <w:num w:numId="15" w16cid:durableId="565454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218895">
    <w:abstractNumId w:val="15"/>
  </w:num>
  <w:num w:numId="17" w16cid:durableId="2042509658">
    <w:abstractNumId w:val="22"/>
  </w:num>
  <w:num w:numId="18" w16cid:durableId="774208931">
    <w:abstractNumId w:val="7"/>
  </w:num>
  <w:num w:numId="19" w16cid:durableId="2012373987">
    <w:abstractNumId w:val="16"/>
  </w:num>
  <w:num w:numId="20" w16cid:durableId="1792046849">
    <w:abstractNumId w:val="5"/>
  </w:num>
  <w:num w:numId="21" w16cid:durableId="1084571665">
    <w:abstractNumId w:val="21"/>
  </w:num>
  <w:num w:numId="22" w16cid:durableId="44525650">
    <w:abstractNumId w:val="10"/>
  </w:num>
  <w:num w:numId="23" w16cid:durableId="1368603528">
    <w:abstractNumId w:val="6"/>
  </w:num>
  <w:num w:numId="24" w16cid:durableId="1585069742">
    <w:abstractNumId w:val="20"/>
  </w:num>
  <w:num w:numId="25" w16cid:durableId="15158477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6F95"/>
    <w:rsid w:val="000368E0"/>
    <w:rsid w:val="000373B2"/>
    <w:rsid w:val="00042CF5"/>
    <w:rsid w:val="00051A7F"/>
    <w:rsid w:val="00060CA0"/>
    <w:rsid w:val="00063A26"/>
    <w:rsid w:val="0006443A"/>
    <w:rsid w:val="00083C79"/>
    <w:rsid w:val="0008468B"/>
    <w:rsid w:val="00090AF4"/>
    <w:rsid w:val="000924CA"/>
    <w:rsid w:val="00097FDC"/>
    <w:rsid w:val="000A468A"/>
    <w:rsid w:val="000B0FBD"/>
    <w:rsid w:val="000B7CAF"/>
    <w:rsid w:val="000C0D6D"/>
    <w:rsid w:val="000D1C9F"/>
    <w:rsid w:val="000E5AD3"/>
    <w:rsid w:val="000F4728"/>
    <w:rsid w:val="0010481A"/>
    <w:rsid w:val="00107D9D"/>
    <w:rsid w:val="0011123C"/>
    <w:rsid w:val="00121442"/>
    <w:rsid w:val="00136872"/>
    <w:rsid w:val="00141320"/>
    <w:rsid w:val="0014302F"/>
    <w:rsid w:val="00152C07"/>
    <w:rsid w:val="00160BE3"/>
    <w:rsid w:val="00181CD1"/>
    <w:rsid w:val="0018252D"/>
    <w:rsid w:val="001872FD"/>
    <w:rsid w:val="00196243"/>
    <w:rsid w:val="001A56F1"/>
    <w:rsid w:val="001B4738"/>
    <w:rsid w:val="0024490C"/>
    <w:rsid w:val="00251609"/>
    <w:rsid w:val="00260F48"/>
    <w:rsid w:val="00261D07"/>
    <w:rsid w:val="00271984"/>
    <w:rsid w:val="0027299F"/>
    <w:rsid w:val="002800C4"/>
    <w:rsid w:val="002822F5"/>
    <w:rsid w:val="002A0933"/>
    <w:rsid w:val="002A096E"/>
    <w:rsid w:val="002B3075"/>
    <w:rsid w:val="002C56ED"/>
    <w:rsid w:val="002E30EF"/>
    <w:rsid w:val="002E44DD"/>
    <w:rsid w:val="002F351F"/>
    <w:rsid w:val="00304799"/>
    <w:rsid w:val="00310FE6"/>
    <w:rsid w:val="00315FA3"/>
    <w:rsid w:val="003604B9"/>
    <w:rsid w:val="00367ACD"/>
    <w:rsid w:val="003772FB"/>
    <w:rsid w:val="00390FA1"/>
    <w:rsid w:val="00391152"/>
    <w:rsid w:val="003A0ED7"/>
    <w:rsid w:val="003A55C6"/>
    <w:rsid w:val="003A7244"/>
    <w:rsid w:val="003B63B6"/>
    <w:rsid w:val="003C2538"/>
    <w:rsid w:val="003C6DEA"/>
    <w:rsid w:val="003D485F"/>
    <w:rsid w:val="003D5328"/>
    <w:rsid w:val="003E3072"/>
    <w:rsid w:val="003F66F1"/>
    <w:rsid w:val="0041278C"/>
    <w:rsid w:val="00417683"/>
    <w:rsid w:val="00426673"/>
    <w:rsid w:val="00430230"/>
    <w:rsid w:val="00444221"/>
    <w:rsid w:val="004607F7"/>
    <w:rsid w:val="004863C9"/>
    <w:rsid w:val="0049018E"/>
    <w:rsid w:val="004B059C"/>
    <w:rsid w:val="004B21AA"/>
    <w:rsid w:val="004C09B5"/>
    <w:rsid w:val="004C247F"/>
    <w:rsid w:val="004D3E41"/>
    <w:rsid w:val="004F0128"/>
    <w:rsid w:val="004F5745"/>
    <w:rsid w:val="004F5C4B"/>
    <w:rsid w:val="0053773D"/>
    <w:rsid w:val="00572483"/>
    <w:rsid w:val="005A2663"/>
    <w:rsid w:val="005D635D"/>
    <w:rsid w:val="005F2BF3"/>
    <w:rsid w:val="00620B90"/>
    <w:rsid w:val="006356AF"/>
    <w:rsid w:val="00636184"/>
    <w:rsid w:val="00640C76"/>
    <w:rsid w:val="006548BF"/>
    <w:rsid w:val="00660504"/>
    <w:rsid w:val="00675A9F"/>
    <w:rsid w:val="00690E59"/>
    <w:rsid w:val="006C0EAF"/>
    <w:rsid w:val="006D0EFE"/>
    <w:rsid w:val="006E2D9E"/>
    <w:rsid w:val="006E74C4"/>
    <w:rsid w:val="0071732C"/>
    <w:rsid w:val="00725934"/>
    <w:rsid w:val="00727970"/>
    <w:rsid w:val="007315F5"/>
    <w:rsid w:val="00745ECD"/>
    <w:rsid w:val="00746012"/>
    <w:rsid w:val="00757EA6"/>
    <w:rsid w:val="007600BA"/>
    <w:rsid w:val="007844FD"/>
    <w:rsid w:val="007B245C"/>
    <w:rsid w:val="007B4728"/>
    <w:rsid w:val="007B74A0"/>
    <w:rsid w:val="007C4CDA"/>
    <w:rsid w:val="007C78FC"/>
    <w:rsid w:val="007D4606"/>
    <w:rsid w:val="008103A6"/>
    <w:rsid w:val="00816DAC"/>
    <w:rsid w:val="00827F71"/>
    <w:rsid w:val="0083290E"/>
    <w:rsid w:val="00841559"/>
    <w:rsid w:val="00843FF2"/>
    <w:rsid w:val="008453AB"/>
    <w:rsid w:val="008478BC"/>
    <w:rsid w:val="00851C16"/>
    <w:rsid w:val="00854EEA"/>
    <w:rsid w:val="008551DA"/>
    <w:rsid w:val="0086509D"/>
    <w:rsid w:val="008669F3"/>
    <w:rsid w:val="00884F73"/>
    <w:rsid w:val="008B2354"/>
    <w:rsid w:val="008D193F"/>
    <w:rsid w:val="008F173C"/>
    <w:rsid w:val="0091393E"/>
    <w:rsid w:val="00913D09"/>
    <w:rsid w:val="00926396"/>
    <w:rsid w:val="00955BB3"/>
    <w:rsid w:val="009A38AD"/>
    <w:rsid w:val="009D7AE9"/>
    <w:rsid w:val="009E170C"/>
    <w:rsid w:val="00A148A1"/>
    <w:rsid w:val="00A336BD"/>
    <w:rsid w:val="00A36C09"/>
    <w:rsid w:val="00A37C9F"/>
    <w:rsid w:val="00A5090A"/>
    <w:rsid w:val="00A60844"/>
    <w:rsid w:val="00A70123"/>
    <w:rsid w:val="00A76B07"/>
    <w:rsid w:val="00A81B98"/>
    <w:rsid w:val="00A86F53"/>
    <w:rsid w:val="00A873F0"/>
    <w:rsid w:val="00A90305"/>
    <w:rsid w:val="00A91A20"/>
    <w:rsid w:val="00AA63A3"/>
    <w:rsid w:val="00AB3CA3"/>
    <w:rsid w:val="00AB4294"/>
    <w:rsid w:val="00AB5EB7"/>
    <w:rsid w:val="00AC3C39"/>
    <w:rsid w:val="00AD4D97"/>
    <w:rsid w:val="00AD6869"/>
    <w:rsid w:val="00AD697E"/>
    <w:rsid w:val="00AE2453"/>
    <w:rsid w:val="00AF1B3B"/>
    <w:rsid w:val="00B010CD"/>
    <w:rsid w:val="00B05DFC"/>
    <w:rsid w:val="00B304C7"/>
    <w:rsid w:val="00B36EEA"/>
    <w:rsid w:val="00B52626"/>
    <w:rsid w:val="00B54CCF"/>
    <w:rsid w:val="00B774D4"/>
    <w:rsid w:val="00BA4B55"/>
    <w:rsid w:val="00BA4C9C"/>
    <w:rsid w:val="00BB07C4"/>
    <w:rsid w:val="00BB6CB2"/>
    <w:rsid w:val="00BC5BC2"/>
    <w:rsid w:val="00BD767C"/>
    <w:rsid w:val="00BE50AB"/>
    <w:rsid w:val="00C014EE"/>
    <w:rsid w:val="00C12C93"/>
    <w:rsid w:val="00C13472"/>
    <w:rsid w:val="00C21555"/>
    <w:rsid w:val="00C30851"/>
    <w:rsid w:val="00C325F5"/>
    <w:rsid w:val="00C457E8"/>
    <w:rsid w:val="00C51BFA"/>
    <w:rsid w:val="00C535B1"/>
    <w:rsid w:val="00C609B9"/>
    <w:rsid w:val="00C664C0"/>
    <w:rsid w:val="00C66C43"/>
    <w:rsid w:val="00C928E9"/>
    <w:rsid w:val="00CA1C8E"/>
    <w:rsid w:val="00CA4180"/>
    <w:rsid w:val="00CA69F6"/>
    <w:rsid w:val="00CB0549"/>
    <w:rsid w:val="00CB0773"/>
    <w:rsid w:val="00CB2EAB"/>
    <w:rsid w:val="00CC56FC"/>
    <w:rsid w:val="00CD03E3"/>
    <w:rsid w:val="00CE1257"/>
    <w:rsid w:val="00CE2386"/>
    <w:rsid w:val="00D25E8E"/>
    <w:rsid w:val="00D343DC"/>
    <w:rsid w:val="00D62E50"/>
    <w:rsid w:val="00D63CF3"/>
    <w:rsid w:val="00DA20F4"/>
    <w:rsid w:val="00E31829"/>
    <w:rsid w:val="00E32408"/>
    <w:rsid w:val="00E4694A"/>
    <w:rsid w:val="00E60258"/>
    <w:rsid w:val="00E741D2"/>
    <w:rsid w:val="00E845D4"/>
    <w:rsid w:val="00E90C5D"/>
    <w:rsid w:val="00E97FAE"/>
    <w:rsid w:val="00EB0AEF"/>
    <w:rsid w:val="00EC22CC"/>
    <w:rsid w:val="00EC7E20"/>
    <w:rsid w:val="00ED6B69"/>
    <w:rsid w:val="00EE34F4"/>
    <w:rsid w:val="00EF22A4"/>
    <w:rsid w:val="00F10AB9"/>
    <w:rsid w:val="00F262E3"/>
    <w:rsid w:val="00F33FD2"/>
    <w:rsid w:val="00F36664"/>
    <w:rsid w:val="00F54EA0"/>
    <w:rsid w:val="00F86D2E"/>
    <w:rsid w:val="00F96EE9"/>
    <w:rsid w:val="00F9767C"/>
    <w:rsid w:val="00FB6465"/>
    <w:rsid w:val="00FC0244"/>
    <w:rsid w:val="00FE285D"/>
    <w:rsid w:val="00FF142E"/>
    <w:rsid w:val="00FF449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pPr>
      <w:jc w:val="both"/>
    </w:pPr>
    <w:rPr>
      <w:rFonts w:ascii="Verdana" w:hAnsi="Verdana"/>
      <w:sz w:val="20"/>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1"/>
    <w:qFormat/>
    <w:rsid w:val="00746012"/>
    <w:pPr>
      <w:numPr>
        <w:numId w:val="14"/>
      </w:num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3"/>
      </w:numPr>
      <w:spacing w:before="24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746012"/>
    <w:rPr>
      <w:rFonts w:ascii="Verdana" w:hAnsi="Verdana"/>
      <w:sz w:val="20"/>
    </w:rPr>
  </w:style>
  <w:style w:type="character" w:customStyle="1" w:styleId="TitrepartieCar">
    <w:name w:val="Titre partie Car"/>
    <w:basedOn w:val="ParagraphedelisteCar"/>
    <w:link w:val="Titrepartie"/>
    <w:rsid w:val="00851C16"/>
    <w:rPr>
      <w:rFonts w:ascii="Verdana" w:hAnsi="Verdana" w:cs="Calibri"/>
      <w:b/>
      <w:bCs/>
      <w:color w:val="0070C0"/>
      <w:sz w:val="2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rsid w:val="00083C79"/>
    <w:rPr>
      <w:rFonts w:eastAsiaTheme="minorEastAsia"/>
      <w:caps/>
      <w:spacing w:val="15"/>
      <w:sz w:val="20"/>
      <w:szCs w:val="20"/>
      <w:shd w:val="clear" w:color="auto" w:fill="D9E2F3" w:themeFill="accent1" w:themeFillTint="33"/>
    </w:rPr>
  </w:style>
  <w:style w:type="character" w:customStyle="1" w:styleId="Titre1Car">
    <w:name w:val="Titre 1 Car"/>
    <w:basedOn w:val="Policepardfaut"/>
    <w:link w:val="Titre1"/>
    <w:uiPriority w:val="9"/>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46012"/>
    <w:rPr>
      <w:rFonts w:ascii="Verdana" w:eastAsiaTheme="majorEastAsia" w:hAnsi="Verdana" w:cstheme="majorBidi"/>
      <w:color w:val="1F3763" w:themeColor="accent1" w:themeShade="7F"/>
      <w:sz w:val="20"/>
      <w:szCs w:val="24"/>
    </w:rPr>
  </w:style>
  <w:style w:type="paragraph" w:styleId="Rvision">
    <w:name w:val="Revision"/>
    <w:hidden/>
    <w:uiPriority w:val="99"/>
    <w:semiHidden/>
    <w:rsid w:val="003C6DEA"/>
    <w:pPr>
      <w:spacing w:after="0" w:line="240" w:lineRule="auto"/>
    </w:pPr>
    <w:rPr>
      <w:rFonts w:ascii="Verdana" w:hAnsi="Verdana"/>
      <w:sz w:val="20"/>
    </w:rPr>
  </w:style>
  <w:style w:type="paragraph" w:styleId="Notedebasdepage">
    <w:name w:val="footnote text"/>
    <w:basedOn w:val="Normal"/>
    <w:link w:val="NotedebasdepageCar"/>
    <w:uiPriority w:val="99"/>
    <w:semiHidden/>
    <w:unhideWhenUsed/>
    <w:rsid w:val="00827F71"/>
    <w:pPr>
      <w:spacing w:after="0" w:line="240" w:lineRule="auto"/>
    </w:pPr>
    <w:rPr>
      <w:szCs w:val="20"/>
    </w:rPr>
  </w:style>
  <w:style w:type="character" w:customStyle="1" w:styleId="NotedebasdepageCar">
    <w:name w:val="Note de bas de page Car"/>
    <w:basedOn w:val="Policepardfaut"/>
    <w:link w:val="Notedebasdepage"/>
    <w:uiPriority w:val="99"/>
    <w:semiHidden/>
    <w:rsid w:val="00827F71"/>
    <w:rPr>
      <w:rFonts w:ascii="Verdana" w:hAnsi="Verdana"/>
      <w:sz w:val="20"/>
      <w:szCs w:val="20"/>
    </w:rPr>
  </w:style>
  <w:style w:type="character" w:styleId="Appelnotedebasdep">
    <w:name w:val="footnote reference"/>
    <w:basedOn w:val="Policepardfaut"/>
    <w:uiPriority w:val="99"/>
    <w:semiHidden/>
    <w:unhideWhenUsed/>
    <w:rsid w:val="00827F71"/>
    <w:rPr>
      <w:vertAlign w:val="superscript"/>
    </w:rPr>
  </w:style>
  <w:style w:type="character" w:customStyle="1" w:styleId="cf01">
    <w:name w:val="cf01"/>
    <w:basedOn w:val="Policepardfaut"/>
    <w:rsid w:val="00827F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783840709">
      <w:bodyDiv w:val="1"/>
      <w:marLeft w:val="0"/>
      <w:marRight w:val="0"/>
      <w:marTop w:val="0"/>
      <w:marBottom w:val="0"/>
      <w:divBdr>
        <w:top w:val="none" w:sz="0" w:space="0" w:color="auto"/>
        <w:left w:val="none" w:sz="0" w:space="0" w:color="auto"/>
        <w:bottom w:val="none" w:sz="0" w:space="0" w:color="auto"/>
        <w:right w:val="none" w:sz="0" w:space="0" w:color="auto"/>
      </w:divBdr>
      <w:divsChild>
        <w:div w:id="86006329">
          <w:marLeft w:val="0"/>
          <w:marRight w:val="0"/>
          <w:marTop w:val="0"/>
          <w:marBottom w:val="0"/>
          <w:divBdr>
            <w:top w:val="single" w:sz="6" w:space="0" w:color="auto"/>
            <w:left w:val="single" w:sz="6" w:space="0" w:color="auto"/>
            <w:bottom w:val="single" w:sz="6" w:space="0" w:color="auto"/>
            <w:right w:val="single" w:sz="2" w:space="0" w:color="auto"/>
          </w:divBdr>
          <w:divsChild>
            <w:div w:id="113989081">
              <w:marLeft w:val="0"/>
              <w:marRight w:val="0"/>
              <w:marTop w:val="0"/>
              <w:marBottom w:val="0"/>
              <w:divBdr>
                <w:top w:val="none" w:sz="0" w:space="0" w:color="auto"/>
                <w:left w:val="none" w:sz="0" w:space="0" w:color="auto"/>
                <w:bottom w:val="none" w:sz="0" w:space="0" w:color="auto"/>
                <w:right w:val="none" w:sz="0" w:space="0" w:color="auto"/>
              </w:divBdr>
              <w:divsChild>
                <w:div w:id="900598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4807-0B2F-48AA-B5E4-C2C0A6D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2563</Words>
  <Characters>14097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8</cp:revision>
  <dcterms:created xsi:type="dcterms:W3CDTF">2023-04-13T07:44:00Z</dcterms:created>
  <dcterms:modified xsi:type="dcterms:W3CDTF">2023-04-13T08:25:00Z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0a55308bdd58d168d37dd67871e261518d556557716d2434e435ce58040fc1e2</vt:lpwstr>
  </property>
</Properties>
</file>