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4A18" w14:textId="77777777" w:rsidR="0037391D" w:rsidRDefault="0037391D">
      <w:pPr>
        <w:jc w:val="center"/>
        <w:rPr>
          <w:rFonts w:ascii="Verdana" w:eastAsia="Verdana" w:hAnsi="Verdana" w:cs="Verdana"/>
          <w:b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9"/>
        <w:gridCol w:w="1825"/>
      </w:tblGrid>
      <w:tr w:rsidR="0037391D" w14:paraId="76136CA8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97468" w14:textId="18E3B7B1" w:rsidR="0037391D" w:rsidRDefault="00372A86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</w:rPr>
              <w:t>Plan de développement stratégique</w:t>
            </w:r>
            <w:r w:rsidR="005361A0">
              <w:rPr>
                <w:rFonts w:ascii="Verdana" w:eastAsia="Verdana" w:hAnsi="Verdana" w:cs="Verdana"/>
                <w:b/>
              </w:rPr>
              <w:t xml:space="preserve"> </w:t>
            </w:r>
          </w:p>
        </w:tc>
      </w:tr>
      <w:tr w:rsidR="0037391D" w14:paraId="5CF32C02" w14:textId="77777777">
        <w:trPr>
          <w:trHeight w:val="1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C4FAE" w14:textId="2551B879" w:rsidR="0037391D" w:rsidRDefault="00514603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</w:rPr>
              <w:t>COPL 01/2023 des 26-27 avril 2023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9C0B8" w14:textId="73A43B77" w:rsidR="0037391D" w:rsidRDefault="005361A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Point </w:t>
            </w:r>
            <w:r w:rsidR="00FA14BD">
              <w:rPr>
                <w:rFonts w:ascii="Verdana" w:eastAsia="Verdana" w:hAnsi="Verdana" w:cs="Verdana"/>
                <w:sz w:val="20"/>
              </w:rPr>
              <w:t>1.</w:t>
            </w:r>
            <w:r w:rsidR="00514603">
              <w:rPr>
                <w:rFonts w:ascii="Verdana" w:eastAsia="Verdana" w:hAnsi="Verdana" w:cs="Verdana"/>
                <w:sz w:val="20"/>
              </w:rPr>
              <w:t>1</w:t>
            </w:r>
            <w:r w:rsidR="00FA14BD">
              <w:rPr>
                <w:rFonts w:ascii="Verdana" w:eastAsia="Verdana" w:hAnsi="Verdana" w:cs="Verdana"/>
                <w:sz w:val="20"/>
              </w:rPr>
              <w:t>.</w:t>
            </w:r>
          </w:p>
        </w:tc>
      </w:tr>
      <w:tr w:rsidR="0037391D" w14:paraId="0C640132" w14:textId="77777777">
        <w:trPr>
          <w:trHeight w:val="1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C2868" w14:textId="0B634FE6" w:rsidR="0037391D" w:rsidRDefault="005361A0">
            <w:pPr>
              <w:spacing w:after="0" w:line="240" w:lineRule="auto"/>
            </w:pPr>
            <w:r>
              <w:rPr>
                <w:rFonts w:ascii="Verdana" w:eastAsia="Verdana" w:hAnsi="Verdana" w:cs="Verdana"/>
                <w:i/>
                <w:sz w:val="20"/>
              </w:rPr>
              <w:t>Dossier suivi par :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 w:rsidR="00F62C3E">
              <w:rPr>
                <w:rFonts w:ascii="Verdana" w:eastAsia="Verdana" w:hAnsi="Verdana" w:cs="Verdana"/>
                <w:sz w:val="20"/>
              </w:rPr>
              <w:t>Dev Phokeer, directeur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71C43" w14:textId="77777777" w:rsidR="0037391D" w:rsidRDefault="005361A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Décision  </w:t>
            </w:r>
          </w:p>
        </w:tc>
      </w:tr>
      <w:tr w:rsidR="0037391D" w14:paraId="41A67CDC" w14:textId="77777777">
        <w:trPr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EA03F" w14:textId="71E5DD0F" w:rsidR="0037391D" w:rsidRDefault="005361A0">
            <w:pPr>
              <w:spacing w:after="0" w:line="240" w:lineRule="auto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Version </w:t>
            </w:r>
            <w:r w:rsidR="00514603">
              <w:rPr>
                <w:rFonts w:ascii="Verdana" w:eastAsia="Verdana" w:hAnsi="Verdana" w:cs="Verdana"/>
                <w:i/>
                <w:sz w:val="20"/>
              </w:rPr>
              <w:t xml:space="preserve">du </w:t>
            </w:r>
            <w:r w:rsidR="000A0DB2">
              <w:rPr>
                <w:rFonts w:ascii="Verdana" w:eastAsia="Verdana" w:hAnsi="Verdana" w:cs="Verdana"/>
                <w:i/>
                <w:sz w:val="20"/>
              </w:rPr>
              <w:t>05/04/23</w:t>
            </w:r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</w:tc>
      </w:tr>
    </w:tbl>
    <w:p w14:paraId="2B10D406" w14:textId="77777777" w:rsidR="0037391D" w:rsidRDefault="0037391D">
      <w:pPr>
        <w:jc w:val="both"/>
        <w:rPr>
          <w:rFonts w:ascii="Verdana" w:eastAsia="Verdana" w:hAnsi="Verdana" w:cs="Verdana"/>
          <w:sz w:val="4"/>
        </w:rPr>
      </w:pPr>
    </w:p>
    <w:p w14:paraId="3FA2A453" w14:textId="77777777" w:rsidR="0037391D" w:rsidRPr="005361A0" w:rsidRDefault="005361A0" w:rsidP="005361A0">
      <w:pPr>
        <w:pStyle w:val="Paragraphedeliste"/>
        <w:numPr>
          <w:ilvl w:val="0"/>
          <w:numId w:val="7"/>
        </w:numPr>
        <w:jc w:val="both"/>
        <w:rPr>
          <w:rFonts w:ascii="Verdana" w:eastAsia="Verdana" w:hAnsi="Verdana" w:cs="Verdana"/>
          <w:b/>
          <w:color w:val="0070C0"/>
        </w:rPr>
      </w:pPr>
      <w:r w:rsidRPr="005361A0">
        <w:rPr>
          <w:rFonts w:ascii="Verdana" w:eastAsia="Verdana" w:hAnsi="Verdana" w:cs="Verdana"/>
          <w:b/>
          <w:color w:val="0070C0"/>
        </w:rPr>
        <w:t>Résumé</w:t>
      </w:r>
    </w:p>
    <w:p w14:paraId="18D1A8C5" w14:textId="1DC7DF9D" w:rsidR="00E32098" w:rsidRDefault="000A0DB2">
      <w:p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Le Secrétariat général de la COI a soumis aux sessions extraordinaires des instances de décembre 2022 un projet de Plan de développement stratégique. </w:t>
      </w:r>
      <w:r w:rsidR="00C90D92">
        <w:rPr>
          <w:rFonts w:ascii="Verdana" w:eastAsia="Verdana" w:hAnsi="Verdana" w:cs="Verdana"/>
          <w:sz w:val="20"/>
        </w:rPr>
        <w:t>Le Comité des OPL avait demandé d’intégrer un axe « </w:t>
      </w:r>
      <w:r w:rsidR="002A346F">
        <w:rPr>
          <w:rFonts w:ascii="Verdana" w:eastAsia="Verdana" w:hAnsi="Verdana" w:cs="Verdana"/>
          <w:sz w:val="20"/>
        </w:rPr>
        <w:t xml:space="preserve">espace économique et commercial ». Une version révisée a été transmise aux Etats membres le </w:t>
      </w:r>
      <w:r w:rsidR="003F2BE9">
        <w:rPr>
          <w:rFonts w:ascii="Verdana" w:eastAsia="Verdana" w:hAnsi="Verdana" w:cs="Verdana"/>
          <w:sz w:val="20"/>
        </w:rPr>
        <w:t>30 janvier 2023. Des commentaires de Madagascar et de Maurice ont été reçus</w:t>
      </w:r>
      <w:r w:rsidR="00BE3D31">
        <w:rPr>
          <w:rFonts w:ascii="Verdana" w:eastAsia="Verdana" w:hAnsi="Verdana" w:cs="Verdana"/>
          <w:sz w:val="20"/>
        </w:rPr>
        <w:t>. Une version 3 du PDS, intégrant les commentaires et propositions reçues, est soumise à l’approbation du 37</w:t>
      </w:r>
      <w:r w:rsidR="00BE3D31" w:rsidRPr="00BE3D31">
        <w:rPr>
          <w:rFonts w:ascii="Verdana" w:eastAsia="Verdana" w:hAnsi="Verdana" w:cs="Verdana"/>
          <w:sz w:val="20"/>
          <w:vertAlign w:val="superscript"/>
        </w:rPr>
        <w:t>e</w:t>
      </w:r>
      <w:r w:rsidR="00BE3D31">
        <w:rPr>
          <w:rFonts w:ascii="Verdana" w:eastAsia="Verdana" w:hAnsi="Verdana" w:cs="Verdana"/>
          <w:sz w:val="20"/>
        </w:rPr>
        <w:t xml:space="preserve"> Conseil des ministres. </w:t>
      </w:r>
    </w:p>
    <w:p w14:paraId="168571EE" w14:textId="77777777" w:rsidR="0037391D" w:rsidRPr="005361A0" w:rsidRDefault="005361A0" w:rsidP="005361A0">
      <w:pPr>
        <w:pStyle w:val="Paragraphedeliste"/>
        <w:numPr>
          <w:ilvl w:val="0"/>
          <w:numId w:val="7"/>
        </w:numPr>
        <w:jc w:val="both"/>
        <w:rPr>
          <w:rFonts w:ascii="Verdana" w:eastAsia="Verdana" w:hAnsi="Verdana" w:cs="Verdana"/>
          <w:b/>
          <w:color w:val="0070C0"/>
        </w:rPr>
      </w:pPr>
      <w:r w:rsidRPr="005361A0">
        <w:rPr>
          <w:rFonts w:ascii="Verdana" w:eastAsia="Verdana" w:hAnsi="Verdana" w:cs="Verdana"/>
          <w:b/>
          <w:color w:val="0070C0"/>
        </w:rPr>
        <w:t>Avancées</w:t>
      </w:r>
    </w:p>
    <w:p w14:paraId="19B2888D" w14:textId="77777777" w:rsidR="00D97752" w:rsidRDefault="00BE3D31">
      <w:p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A la suite des instances extraordinaires, le </w:t>
      </w:r>
      <w:r w:rsidR="00775515">
        <w:rPr>
          <w:rFonts w:ascii="Verdana" w:eastAsia="Verdana" w:hAnsi="Verdana" w:cs="Verdana"/>
          <w:sz w:val="20"/>
        </w:rPr>
        <w:t>Secrétariat général</w:t>
      </w:r>
      <w:r>
        <w:rPr>
          <w:rFonts w:ascii="Verdana" w:eastAsia="Verdana" w:hAnsi="Verdana" w:cs="Verdana"/>
          <w:sz w:val="20"/>
        </w:rPr>
        <w:t xml:space="preserve"> a </w:t>
      </w:r>
      <w:r w:rsidR="00E41884">
        <w:rPr>
          <w:rFonts w:ascii="Verdana" w:eastAsia="Verdana" w:hAnsi="Verdana" w:cs="Verdana"/>
          <w:sz w:val="20"/>
        </w:rPr>
        <w:t xml:space="preserve">apporté des modifications au projet de PDS en incluant, notamment, un axe stratégique additionnel « espace économique et commercial ». </w:t>
      </w:r>
      <w:r w:rsidR="00D97752">
        <w:rPr>
          <w:rFonts w:ascii="Verdana" w:eastAsia="Verdana" w:hAnsi="Verdana" w:cs="Verdana"/>
          <w:sz w:val="20"/>
        </w:rPr>
        <w:t xml:space="preserve">Une v2 du PDS a été circulée le 30 janvier. La partie malgache a transmis ses commentaires le 13 février. La partie mauricienne a également partagé des commentaires </w:t>
      </w:r>
      <w:r w:rsidR="00D97752" w:rsidRPr="00B14E51">
        <w:rPr>
          <w:rFonts w:ascii="Verdana" w:eastAsia="Verdana" w:hAnsi="Verdana" w:cs="Verdana"/>
          <w:sz w:val="20"/>
          <w:highlight w:val="yellow"/>
        </w:rPr>
        <w:t>[le date]</w:t>
      </w:r>
    </w:p>
    <w:p w14:paraId="12FD484B" w14:textId="77777777" w:rsidR="00485E7E" w:rsidRDefault="00E3719A">
      <w:p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Il est à noter que le PDS intègre un </w:t>
      </w:r>
      <w:r w:rsidR="00AC3BD5">
        <w:rPr>
          <w:rFonts w:ascii="Verdana" w:eastAsia="Verdana" w:hAnsi="Verdana" w:cs="Verdana"/>
          <w:sz w:val="20"/>
        </w:rPr>
        <w:t>cadre logique construit en interne</w:t>
      </w:r>
      <w:r w:rsidR="00F87250">
        <w:rPr>
          <w:rFonts w:ascii="Verdana" w:eastAsia="Verdana" w:hAnsi="Verdana" w:cs="Verdana"/>
          <w:sz w:val="20"/>
        </w:rPr>
        <w:t xml:space="preserve"> avec le concours initial de la mission BearingPoint puis affiné lors d’ateliers avec les responsables du Secrétariat général, incluant les experts des projets. </w:t>
      </w:r>
      <w:r w:rsidR="00E675E1">
        <w:rPr>
          <w:rFonts w:ascii="Verdana" w:eastAsia="Verdana" w:hAnsi="Verdana" w:cs="Verdana"/>
          <w:sz w:val="20"/>
        </w:rPr>
        <w:t xml:space="preserve">Ce cadre logique est appelé à évoluer en fonction des actions effectivement entreprises dans la mise en œuvre du PDS et à la suite du recrutement programmé dans </w:t>
      </w:r>
      <w:r w:rsidR="00485E7E">
        <w:rPr>
          <w:rFonts w:ascii="Verdana" w:eastAsia="Verdana" w:hAnsi="Verdana" w:cs="Verdana"/>
          <w:sz w:val="20"/>
        </w:rPr>
        <w:t xml:space="preserve">l’appui en subvention « COI Horizon 2030 » d’un responsable de suivi-évaluation. </w:t>
      </w:r>
    </w:p>
    <w:p w14:paraId="04147EF7" w14:textId="77777777" w:rsidR="007B1A71" w:rsidRDefault="00BA3E0A">
      <w:p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Le PDS 2023-2033 constituera le cadre global d’a</w:t>
      </w:r>
      <w:r w:rsidR="000150D4">
        <w:rPr>
          <w:rFonts w:ascii="Verdana" w:eastAsia="Verdana" w:hAnsi="Verdana" w:cs="Verdana"/>
          <w:sz w:val="20"/>
        </w:rPr>
        <w:t xml:space="preserve">ction pour la COI et une référence pour les négociations avec les partenaires. </w:t>
      </w:r>
      <w:r w:rsidR="007B1A71">
        <w:rPr>
          <w:rFonts w:ascii="Verdana" w:eastAsia="Verdana" w:hAnsi="Verdana" w:cs="Verdana"/>
          <w:sz w:val="20"/>
        </w:rPr>
        <w:t xml:space="preserve">Aussi, il sera nécessaire d’assurer une bonne appropriation du PDS tant en interne qu’en externe. Il pourra ainsi être envisagé de : </w:t>
      </w:r>
    </w:p>
    <w:p w14:paraId="28103097" w14:textId="2C51C876" w:rsidR="007B1A71" w:rsidRDefault="00612356" w:rsidP="007B1A71">
      <w:pPr>
        <w:pStyle w:val="Paragraphedeliste"/>
        <w:numPr>
          <w:ilvl w:val="0"/>
          <w:numId w:val="13"/>
        </w:num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Développer un plan de mise en œuvre triennal en lien avec les activités en cours et </w:t>
      </w:r>
      <w:r w:rsidR="00F657D8">
        <w:rPr>
          <w:rFonts w:ascii="Verdana" w:eastAsia="Verdana" w:hAnsi="Verdana" w:cs="Verdana"/>
          <w:sz w:val="20"/>
        </w:rPr>
        <w:t>envisagées</w:t>
      </w:r>
      <w:r>
        <w:rPr>
          <w:rFonts w:ascii="Verdana" w:eastAsia="Verdana" w:hAnsi="Verdana" w:cs="Verdana"/>
          <w:sz w:val="20"/>
        </w:rPr>
        <w:t> ;</w:t>
      </w:r>
    </w:p>
    <w:p w14:paraId="592D0290" w14:textId="66B5DAF4" w:rsidR="00B72F14" w:rsidRDefault="00612356" w:rsidP="007B1A71">
      <w:pPr>
        <w:pStyle w:val="Paragraphedeliste"/>
        <w:numPr>
          <w:ilvl w:val="0"/>
          <w:numId w:val="13"/>
        </w:num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Organiser des ateliers internes d’information / sensibilisation sur le PDS ; </w:t>
      </w:r>
      <w:r w:rsidR="007B1A71">
        <w:rPr>
          <w:rFonts w:ascii="Verdana" w:eastAsia="Verdana" w:hAnsi="Verdana" w:cs="Verdana"/>
          <w:sz w:val="20"/>
        </w:rPr>
        <w:t xml:space="preserve">Décliner </w:t>
      </w:r>
      <w:r w:rsidR="00B72F14">
        <w:rPr>
          <w:rFonts w:ascii="Verdana" w:eastAsia="Verdana" w:hAnsi="Verdana" w:cs="Verdana"/>
          <w:sz w:val="20"/>
        </w:rPr>
        <w:t xml:space="preserve">les objectifs du PDS </w:t>
      </w:r>
      <w:r w:rsidR="007B1A71">
        <w:rPr>
          <w:rFonts w:ascii="Verdana" w:eastAsia="Verdana" w:hAnsi="Verdana" w:cs="Verdana"/>
          <w:sz w:val="20"/>
        </w:rPr>
        <w:t xml:space="preserve">en </w:t>
      </w:r>
      <w:r w:rsidR="00B72F14">
        <w:rPr>
          <w:rFonts w:ascii="Verdana" w:eastAsia="Verdana" w:hAnsi="Verdana" w:cs="Verdana"/>
          <w:sz w:val="20"/>
        </w:rPr>
        <w:t>sous-objectifs</w:t>
      </w:r>
      <w:r w:rsidR="007B1A71">
        <w:rPr>
          <w:rFonts w:ascii="Verdana" w:eastAsia="Verdana" w:hAnsi="Verdana" w:cs="Verdana"/>
          <w:sz w:val="20"/>
        </w:rPr>
        <w:t xml:space="preserve"> pour chaque département</w:t>
      </w:r>
      <w:r w:rsidR="00B72F14">
        <w:rPr>
          <w:rFonts w:ascii="Verdana" w:eastAsia="Verdana" w:hAnsi="Verdana" w:cs="Verdana"/>
          <w:sz w:val="20"/>
        </w:rPr>
        <w:t xml:space="preserve"> dans une optique de suivi-évaluation et de mesure de la performance ;</w:t>
      </w:r>
    </w:p>
    <w:p w14:paraId="41AF7996" w14:textId="77777777" w:rsidR="001A7FA9" w:rsidRDefault="0052221D" w:rsidP="007B1A71">
      <w:pPr>
        <w:pStyle w:val="Paragraphedeliste"/>
        <w:numPr>
          <w:ilvl w:val="0"/>
          <w:numId w:val="13"/>
        </w:num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</w:t>
      </w:r>
      <w:r w:rsidR="00627DF1">
        <w:rPr>
          <w:rFonts w:ascii="Verdana" w:eastAsia="Verdana" w:hAnsi="Verdana" w:cs="Verdana"/>
          <w:sz w:val="20"/>
        </w:rPr>
        <w:t>diter le PDS pour partage avec les Etats membres et les partenaires</w:t>
      </w:r>
      <w:r w:rsidR="001A7FA9">
        <w:rPr>
          <w:rFonts w:ascii="Verdana" w:eastAsia="Verdana" w:hAnsi="Verdana" w:cs="Verdana"/>
          <w:sz w:val="20"/>
        </w:rPr>
        <w:t xml:space="preserve"> et le mettre en ligne sur le site Internet de la COI ; </w:t>
      </w:r>
    </w:p>
    <w:p w14:paraId="1CDC8A47" w14:textId="77777777" w:rsidR="001A7FA9" w:rsidRDefault="0052221D" w:rsidP="007B1A71">
      <w:pPr>
        <w:pStyle w:val="Paragraphedeliste"/>
        <w:numPr>
          <w:ilvl w:val="0"/>
          <w:numId w:val="13"/>
        </w:num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Produire des outils de communication permettant de vulgariser le PDS</w:t>
      </w:r>
      <w:r w:rsidR="001A7FA9">
        <w:rPr>
          <w:rFonts w:ascii="Verdana" w:eastAsia="Verdana" w:hAnsi="Verdana" w:cs="Verdana"/>
          <w:sz w:val="20"/>
        </w:rPr>
        <w:t xml:space="preserve"> ; </w:t>
      </w:r>
    </w:p>
    <w:p w14:paraId="710DC91A" w14:textId="77777777" w:rsidR="00964399" w:rsidRDefault="001A7FA9" w:rsidP="007B1A71">
      <w:pPr>
        <w:pStyle w:val="Paragraphedeliste"/>
        <w:numPr>
          <w:ilvl w:val="0"/>
          <w:numId w:val="13"/>
        </w:num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Elaborer </w:t>
      </w:r>
      <w:r w:rsidR="00964399">
        <w:rPr>
          <w:rFonts w:ascii="Verdana" w:eastAsia="Verdana" w:hAnsi="Verdana" w:cs="Verdana"/>
          <w:sz w:val="20"/>
        </w:rPr>
        <w:t xml:space="preserve">/ adapter </w:t>
      </w:r>
      <w:r>
        <w:rPr>
          <w:rFonts w:ascii="Verdana" w:eastAsia="Verdana" w:hAnsi="Verdana" w:cs="Verdana"/>
          <w:sz w:val="20"/>
        </w:rPr>
        <w:t>les stratégies</w:t>
      </w:r>
      <w:r w:rsidR="00964399">
        <w:rPr>
          <w:rFonts w:ascii="Verdana" w:eastAsia="Verdana" w:hAnsi="Verdana" w:cs="Verdana"/>
          <w:sz w:val="20"/>
        </w:rPr>
        <w:t xml:space="preserve"> internes</w:t>
      </w:r>
      <w:r w:rsidR="0052221D">
        <w:rPr>
          <w:rFonts w:ascii="Verdana" w:eastAsia="Verdana" w:hAnsi="Verdana" w:cs="Verdana"/>
          <w:sz w:val="20"/>
        </w:rPr>
        <w:t xml:space="preserve"> </w:t>
      </w:r>
      <w:r w:rsidR="00964399">
        <w:rPr>
          <w:rFonts w:ascii="Verdana" w:eastAsia="Verdana" w:hAnsi="Verdana" w:cs="Verdana"/>
          <w:sz w:val="20"/>
        </w:rPr>
        <w:t xml:space="preserve">en tant que de besoin à l’image de la stratégie de communication et de visibilité de la COI. </w:t>
      </w:r>
    </w:p>
    <w:p w14:paraId="2E6C8C36" w14:textId="77777777" w:rsidR="0037391D" w:rsidRPr="005361A0" w:rsidRDefault="0037391D">
      <w:pPr>
        <w:jc w:val="both"/>
        <w:rPr>
          <w:rFonts w:ascii="Verdana" w:eastAsia="Verdana" w:hAnsi="Verdana" w:cs="Verdana"/>
          <w:sz w:val="8"/>
          <w:szCs w:val="10"/>
        </w:rPr>
      </w:pPr>
    </w:p>
    <w:p w14:paraId="154BBB67" w14:textId="77777777" w:rsidR="0037391D" w:rsidRPr="005361A0" w:rsidRDefault="005361A0" w:rsidP="005361A0">
      <w:pPr>
        <w:pStyle w:val="Paragraphedeliste"/>
        <w:numPr>
          <w:ilvl w:val="0"/>
          <w:numId w:val="7"/>
        </w:numPr>
        <w:jc w:val="both"/>
        <w:rPr>
          <w:rFonts w:ascii="Verdana" w:eastAsia="Verdana" w:hAnsi="Verdana" w:cs="Verdana"/>
          <w:b/>
          <w:color w:val="0070C0"/>
        </w:rPr>
      </w:pPr>
      <w:r w:rsidRPr="005361A0">
        <w:rPr>
          <w:rFonts w:ascii="Verdana" w:eastAsia="Verdana" w:hAnsi="Verdana" w:cs="Verdana"/>
          <w:b/>
          <w:color w:val="0070C0"/>
        </w:rPr>
        <w:t>Proposition de décision</w:t>
      </w:r>
    </w:p>
    <w:p w14:paraId="15611259" w14:textId="507F2252" w:rsidR="0037391D" w:rsidRPr="002168C4" w:rsidRDefault="005361A0" w:rsidP="002168C4">
      <w:p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Le </w:t>
      </w:r>
      <w:r w:rsidR="00E72EEE">
        <w:rPr>
          <w:rFonts w:ascii="Verdana" w:eastAsia="Verdana" w:hAnsi="Verdana" w:cs="Verdana"/>
          <w:sz w:val="20"/>
        </w:rPr>
        <w:t>Co</w:t>
      </w:r>
      <w:r w:rsidR="00B14E51">
        <w:rPr>
          <w:rFonts w:ascii="Verdana" w:eastAsia="Verdana" w:hAnsi="Verdana" w:cs="Verdana"/>
          <w:sz w:val="20"/>
        </w:rPr>
        <w:t xml:space="preserve">mité des OPL </w:t>
      </w:r>
      <w:r w:rsidR="00667DC8">
        <w:rPr>
          <w:rFonts w:ascii="Verdana" w:eastAsia="Verdana" w:hAnsi="Verdana" w:cs="Verdana"/>
          <w:sz w:val="20"/>
        </w:rPr>
        <w:t xml:space="preserve">: </w:t>
      </w:r>
    </w:p>
    <w:p w14:paraId="6BE703DC" w14:textId="4EC1298E" w:rsidR="00CD5585" w:rsidRDefault="00E72EEE" w:rsidP="00E93ED6">
      <w:pPr>
        <w:numPr>
          <w:ilvl w:val="0"/>
          <w:numId w:val="12"/>
        </w:numPr>
        <w:ind w:left="993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Prend</w:t>
      </w:r>
      <w:r w:rsidR="005361A0">
        <w:rPr>
          <w:rFonts w:ascii="Verdana" w:eastAsia="Verdana" w:hAnsi="Verdana" w:cs="Verdana"/>
          <w:sz w:val="20"/>
        </w:rPr>
        <w:t xml:space="preserve"> note de</w:t>
      </w:r>
      <w:r w:rsidR="00564AE4">
        <w:rPr>
          <w:rFonts w:ascii="Verdana" w:eastAsia="Verdana" w:hAnsi="Verdana" w:cs="Verdana"/>
          <w:sz w:val="20"/>
        </w:rPr>
        <w:t xml:space="preserve">s </w:t>
      </w:r>
      <w:r w:rsidR="00B14E51">
        <w:rPr>
          <w:rFonts w:ascii="Verdana" w:eastAsia="Verdana" w:hAnsi="Verdana" w:cs="Verdana"/>
          <w:sz w:val="20"/>
        </w:rPr>
        <w:t xml:space="preserve">commentaires apportés à la version 3 du PDS et demande au Secrétariat général de </w:t>
      </w:r>
      <w:r w:rsidR="00BC4A1D">
        <w:rPr>
          <w:rFonts w:ascii="Verdana" w:eastAsia="Verdana" w:hAnsi="Verdana" w:cs="Verdana"/>
          <w:sz w:val="20"/>
        </w:rPr>
        <w:t>finaliser le document en vue de sa présentation au Conseil des ministres</w:t>
      </w:r>
      <w:r w:rsidR="00CD5585">
        <w:rPr>
          <w:rFonts w:ascii="Verdana" w:eastAsia="Verdana" w:hAnsi="Verdana" w:cs="Verdana"/>
          <w:sz w:val="20"/>
        </w:rPr>
        <w:t xml:space="preserve"> ; </w:t>
      </w:r>
    </w:p>
    <w:p w14:paraId="31152CF7" w14:textId="26ACFB47" w:rsidR="00CD5585" w:rsidRDefault="00BC4A1D" w:rsidP="00E93ED6">
      <w:pPr>
        <w:numPr>
          <w:ilvl w:val="0"/>
          <w:numId w:val="12"/>
        </w:numPr>
        <w:ind w:left="993" w:hanging="28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Propose au Conseil des ministres d</w:t>
      </w:r>
      <w:r w:rsidR="00570154">
        <w:rPr>
          <w:rFonts w:ascii="Verdana" w:eastAsia="Verdana" w:hAnsi="Verdana" w:cs="Verdana"/>
          <w:sz w:val="20"/>
        </w:rPr>
        <w:t xml:space="preserve">’adopter le Plan de développement stratégique 2023-2033 de la COI et d’inviter le Secrétariat général </w:t>
      </w:r>
      <w:r w:rsidR="00612356">
        <w:rPr>
          <w:rFonts w:ascii="Verdana" w:eastAsia="Verdana" w:hAnsi="Verdana" w:cs="Verdana"/>
          <w:sz w:val="20"/>
        </w:rPr>
        <w:t>à</w:t>
      </w:r>
      <w:r w:rsidR="00570154">
        <w:rPr>
          <w:rFonts w:ascii="Verdana" w:eastAsia="Verdana" w:hAnsi="Verdana" w:cs="Verdana"/>
          <w:sz w:val="20"/>
        </w:rPr>
        <w:t xml:space="preserve"> prendre les mesures nécessaires à sa mise en application immédiate. </w:t>
      </w:r>
    </w:p>
    <w:p w14:paraId="26965E4B" w14:textId="191C3836" w:rsidR="0037391D" w:rsidRDefault="0037391D">
      <w:pPr>
        <w:jc w:val="both"/>
        <w:rPr>
          <w:rFonts w:ascii="Verdana" w:eastAsia="Verdana" w:hAnsi="Verdana" w:cs="Verdana"/>
          <w:sz w:val="8"/>
          <w:szCs w:val="10"/>
        </w:rPr>
      </w:pPr>
    </w:p>
    <w:p w14:paraId="6AA52BEF" w14:textId="77777777" w:rsidR="0068795A" w:rsidRPr="005361A0" w:rsidRDefault="0068795A">
      <w:pPr>
        <w:jc w:val="both"/>
        <w:rPr>
          <w:rFonts w:ascii="Verdana" w:eastAsia="Verdana" w:hAnsi="Verdana" w:cs="Verdana"/>
          <w:sz w:val="8"/>
          <w:szCs w:val="10"/>
        </w:rPr>
      </w:pPr>
    </w:p>
    <w:p w14:paraId="71AC19DE" w14:textId="77777777" w:rsidR="0037391D" w:rsidRPr="005361A0" w:rsidRDefault="005361A0" w:rsidP="005361A0">
      <w:pPr>
        <w:pStyle w:val="Paragraphedeliste"/>
        <w:numPr>
          <w:ilvl w:val="0"/>
          <w:numId w:val="7"/>
        </w:numPr>
        <w:jc w:val="both"/>
        <w:rPr>
          <w:rFonts w:ascii="Verdana" w:eastAsia="Verdana" w:hAnsi="Verdana" w:cs="Verdana"/>
          <w:b/>
          <w:color w:val="0070C0"/>
        </w:rPr>
      </w:pPr>
      <w:r w:rsidRPr="005361A0">
        <w:rPr>
          <w:rFonts w:ascii="Verdana" w:eastAsia="Verdana" w:hAnsi="Verdana" w:cs="Verdana"/>
          <w:b/>
          <w:color w:val="0070C0"/>
        </w:rPr>
        <w:t>Rappel des décisions antérieures</w:t>
      </w:r>
    </w:p>
    <w:p w14:paraId="7E79099A" w14:textId="198750B7" w:rsidR="001F4B95" w:rsidRDefault="001F4B95" w:rsidP="001F4B95">
      <w:pPr>
        <w:spacing w:after="12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Cf. </w:t>
      </w:r>
      <w:r w:rsidR="002A5016">
        <w:rPr>
          <w:rFonts w:ascii="Verdana" w:eastAsia="Verdana" w:hAnsi="Verdana" w:cs="Verdana"/>
          <w:b/>
          <w:sz w:val="20"/>
        </w:rPr>
        <w:t xml:space="preserve">Conseil </w:t>
      </w:r>
      <w:r w:rsidR="00612356">
        <w:rPr>
          <w:rFonts w:ascii="Verdana" w:eastAsia="Verdana" w:hAnsi="Verdana" w:cs="Verdana"/>
          <w:b/>
          <w:sz w:val="20"/>
        </w:rPr>
        <w:t xml:space="preserve">extraordinaire </w:t>
      </w:r>
      <w:r w:rsidR="002A5016">
        <w:rPr>
          <w:rFonts w:ascii="Verdana" w:eastAsia="Verdana" w:hAnsi="Verdana" w:cs="Verdana"/>
          <w:b/>
          <w:sz w:val="20"/>
        </w:rPr>
        <w:t>des ministres</w:t>
      </w:r>
      <w:r w:rsidR="00EA3893">
        <w:rPr>
          <w:rFonts w:ascii="Verdana" w:eastAsia="Verdana" w:hAnsi="Verdana" w:cs="Verdana"/>
          <w:b/>
          <w:sz w:val="20"/>
        </w:rPr>
        <w:t xml:space="preserve"> </w:t>
      </w:r>
      <w:r w:rsidR="00F0139B">
        <w:rPr>
          <w:rFonts w:ascii="Verdana" w:eastAsia="Verdana" w:hAnsi="Verdana" w:cs="Verdana"/>
          <w:b/>
          <w:sz w:val="20"/>
        </w:rPr>
        <w:t xml:space="preserve">du 22 décembre 2022 </w:t>
      </w:r>
      <w:r w:rsidR="00EA3893">
        <w:rPr>
          <w:rFonts w:ascii="Verdana" w:eastAsia="Verdana" w:hAnsi="Verdana" w:cs="Verdana"/>
          <w:b/>
          <w:sz w:val="20"/>
        </w:rPr>
        <w:t xml:space="preserve">- </w:t>
      </w:r>
      <w:r>
        <w:rPr>
          <w:rFonts w:ascii="Verdana" w:eastAsia="Verdana" w:hAnsi="Verdana" w:cs="Verdana"/>
          <w:b/>
          <w:sz w:val="20"/>
        </w:rPr>
        <w:t>Décision 5</w:t>
      </w:r>
      <w:r w:rsidR="002A5016">
        <w:rPr>
          <w:rFonts w:ascii="Verdana" w:eastAsia="Verdana" w:hAnsi="Verdana" w:cs="Verdana"/>
          <w:b/>
          <w:sz w:val="20"/>
        </w:rPr>
        <w:t xml:space="preserve"> </w:t>
      </w:r>
    </w:p>
    <w:p w14:paraId="3B6216AD" w14:textId="42FE5FD8" w:rsidR="0085075A" w:rsidRDefault="001F4B95" w:rsidP="0085075A">
      <w:pPr>
        <w:spacing w:after="120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</w:rPr>
        <w:t>Le Conseil des ministres </w:t>
      </w:r>
      <w:r w:rsidR="00F0139B">
        <w:rPr>
          <w:rFonts w:ascii="Verdana" w:eastAsia="Verdana" w:hAnsi="Verdana" w:cs="Verdana"/>
          <w:sz w:val="20"/>
        </w:rPr>
        <w:t xml:space="preserve">- </w:t>
      </w:r>
      <w:r w:rsidR="0085075A">
        <w:rPr>
          <w:sz w:val="20"/>
          <w:szCs w:val="20"/>
        </w:rPr>
        <w:t xml:space="preserve">b) Demande au Secrétariat général de prendre les dispositions nécessaires à la soumission d’une version finalisée du PDS, en consultation avec les Etats membres, pour approbation à la prochaine session ordinaire des instances décisionnelles ; </w:t>
      </w:r>
    </w:p>
    <w:p w14:paraId="5FC5C145" w14:textId="773039D8" w:rsidR="00F0139B" w:rsidRDefault="00F0139B" w:rsidP="00F0139B">
      <w:pPr>
        <w:spacing w:after="12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Cf. </w:t>
      </w:r>
      <w:r>
        <w:rPr>
          <w:rFonts w:ascii="Verdana" w:eastAsia="Verdana" w:hAnsi="Verdana" w:cs="Verdana"/>
          <w:b/>
          <w:sz w:val="20"/>
        </w:rPr>
        <w:t>Comité des OPL</w:t>
      </w:r>
      <w:r w:rsidR="004502A1">
        <w:rPr>
          <w:rFonts w:ascii="Verdana" w:eastAsia="Verdana" w:hAnsi="Verdana" w:cs="Verdana"/>
          <w:b/>
          <w:sz w:val="20"/>
        </w:rPr>
        <w:t xml:space="preserve"> du 16 décembre 2022</w:t>
      </w:r>
      <w:r>
        <w:rPr>
          <w:rFonts w:ascii="Verdana" w:eastAsia="Verdana" w:hAnsi="Verdana" w:cs="Verdana"/>
          <w:b/>
          <w:sz w:val="20"/>
        </w:rPr>
        <w:t xml:space="preserve"> - Décision 5 </w:t>
      </w:r>
    </w:p>
    <w:p w14:paraId="0C86B3A4" w14:textId="118E5382" w:rsidR="00805E04" w:rsidRPr="00E70877" w:rsidRDefault="004502A1" w:rsidP="00F0139B">
      <w:pPr>
        <w:spacing w:after="120"/>
        <w:rPr>
          <w:rFonts w:ascii="Verdana" w:eastAsia="Verdana" w:hAnsi="Verdana" w:cs="Verdana"/>
          <w:bCs/>
          <w:sz w:val="20"/>
        </w:rPr>
      </w:pPr>
      <w:r w:rsidRPr="00E70877">
        <w:rPr>
          <w:rFonts w:ascii="Verdana" w:eastAsia="Verdana" w:hAnsi="Verdana" w:cs="Verdana"/>
          <w:bCs/>
          <w:sz w:val="20"/>
        </w:rPr>
        <w:t xml:space="preserve">Le Comité des OPL </w:t>
      </w:r>
      <w:r w:rsidR="00805E04" w:rsidRPr="00E70877">
        <w:rPr>
          <w:rFonts w:ascii="Verdana" w:eastAsia="Verdana" w:hAnsi="Verdana" w:cs="Verdana"/>
          <w:bCs/>
          <w:sz w:val="20"/>
        </w:rPr>
        <w:t>- b) demande au secrétariat général d’intégrer dans le projet de PDS un axe stratégique supplémentaire sur les enjeux économiques et commerciaux / - c)</w:t>
      </w:r>
      <w:r w:rsidR="00E70877" w:rsidRPr="00E70877">
        <w:rPr>
          <w:rFonts w:ascii="Verdana" w:eastAsia="Verdana" w:hAnsi="Verdana" w:cs="Verdana"/>
          <w:bCs/>
          <w:sz w:val="20"/>
        </w:rPr>
        <w:t xml:space="preserve"> invite chaque délégation à transmettre au secrétariat les commentaires sur la version 1 du PDS d’ici le 20/12/22 / d) demande au secrétariat de transmettre aux Etats membres une version 2 du PDS dans la semaine du 16 janvier 2022</w:t>
      </w:r>
    </w:p>
    <w:p w14:paraId="4CFD801A" w14:textId="77777777" w:rsidR="0037391D" w:rsidRPr="005361A0" w:rsidRDefault="0037391D">
      <w:pPr>
        <w:jc w:val="both"/>
        <w:rPr>
          <w:rFonts w:ascii="Verdana" w:eastAsia="Verdana" w:hAnsi="Verdana" w:cs="Verdana"/>
          <w:sz w:val="8"/>
          <w:szCs w:val="10"/>
        </w:rPr>
      </w:pPr>
    </w:p>
    <w:p w14:paraId="34283E63" w14:textId="21F8C556" w:rsidR="0037391D" w:rsidRPr="00624D71" w:rsidRDefault="005361A0" w:rsidP="00624D71">
      <w:pPr>
        <w:pStyle w:val="Paragraphedeliste"/>
        <w:numPr>
          <w:ilvl w:val="0"/>
          <w:numId w:val="7"/>
        </w:numPr>
        <w:jc w:val="both"/>
        <w:rPr>
          <w:rFonts w:ascii="Verdana" w:eastAsia="Verdana" w:hAnsi="Verdana" w:cs="Verdana"/>
          <w:b/>
          <w:color w:val="0070C0"/>
        </w:rPr>
      </w:pPr>
      <w:r w:rsidRPr="00624D71">
        <w:rPr>
          <w:rFonts w:ascii="Verdana" w:eastAsia="Verdana" w:hAnsi="Verdana" w:cs="Verdana"/>
          <w:b/>
          <w:color w:val="0070C0"/>
        </w:rPr>
        <w:t xml:space="preserve">Annexe </w:t>
      </w:r>
    </w:p>
    <w:p w14:paraId="06EE26BF" w14:textId="08AF56F4" w:rsidR="0037391D" w:rsidRDefault="002A5016" w:rsidP="002A5016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Annexe 1 : Version</w:t>
      </w:r>
      <w:r w:rsidR="00722408">
        <w:rPr>
          <w:rFonts w:ascii="Verdana" w:eastAsia="Verdana" w:hAnsi="Verdana" w:cs="Verdana"/>
          <w:sz w:val="20"/>
        </w:rPr>
        <w:t xml:space="preserve"> </w:t>
      </w:r>
      <w:r w:rsidR="00F657D8">
        <w:rPr>
          <w:rFonts w:ascii="Verdana" w:eastAsia="Verdana" w:hAnsi="Verdana" w:cs="Verdana"/>
          <w:sz w:val="20"/>
        </w:rPr>
        <w:t>3</w:t>
      </w:r>
      <w:r w:rsidR="00722408">
        <w:rPr>
          <w:rFonts w:ascii="Verdana" w:eastAsia="Verdana" w:hAnsi="Verdana" w:cs="Verdana"/>
          <w:sz w:val="20"/>
        </w:rPr>
        <w:t xml:space="preserve"> du PDS</w:t>
      </w:r>
    </w:p>
    <w:p w14:paraId="354E2C80" w14:textId="77777777" w:rsidR="002028AD" w:rsidRDefault="002028AD" w:rsidP="002A5016">
      <w:pPr>
        <w:rPr>
          <w:rFonts w:ascii="Verdana" w:eastAsia="Verdana" w:hAnsi="Verdana" w:cs="Verdana"/>
          <w:sz w:val="20"/>
        </w:rPr>
      </w:pPr>
    </w:p>
    <w:sectPr w:rsidR="002028AD" w:rsidSect="006B3EDA">
      <w:headerReference w:type="default" r:id="rId7"/>
      <w:footerReference w:type="default" r:id="rId8"/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AB83" w14:textId="77777777" w:rsidR="008D4FC4" w:rsidRDefault="008D4FC4" w:rsidP="005361A0">
      <w:pPr>
        <w:spacing w:after="0" w:line="240" w:lineRule="auto"/>
      </w:pPr>
      <w:r>
        <w:separator/>
      </w:r>
    </w:p>
  </w:endnote>
  <w:endnote w:type="continuationSeparator" w:id="0">
    <w:p w14:paraId="1AA9896C" w14:textId="77777777" w:rsidR="008D4FC4" w:rsidRDefault="008D4FC4" w:rsidP="0053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177658"/>
      <w:docPartObj>
        <w:docPartGallery w:val="Page Numbers (Bottom of Page)"/>
        <w:docPartUnique/>
      </w:docPartObj>
    </w:sdtPr>
    <w:sdtContent>
      <w:p w14:paraId="559C4BAE" w14:textId="7D22AED9" w:rsidR="00151076" w:rsidRDefault="00151076" w:rsidP="00151076">
        <w:pPr>
          <w:pStyle w:val="Pieddepage"/>
          <w:pBdr>
            <w:top w:val="single" w:sz="4" w:space="1" w:color="0070C0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0DDEC" w14:textId="77777777" w:rsidR="00151076" w:rsidRDefault="001510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7789" w14:textId="77777777" w:rsidR="008D4FC4" w:rsidRDefault="008D4FC4" w:rsidP="005361A0">
      <w:pPr>
        <w:spacing w:after="0" w:line="240" w:lineRule="auto"/>
      </w:pPr>
      <w:r>
        <w:separator/>
      </w:r>
    </w:p>
  </w:footnote>
  <w:footnote w:type="continuationSeparator" w:id="0">
    <w:p w14:paraId="6A169F2D" w14:textId="77777777" w:rsidR="008D4FC4" w:rsidRDefault="008D4FC4" w:rsidP="0053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F023" w14:textId="0FFEB063" w:rsidR="005361A0" w:rsidRDefault="005361A0" w:rsidP="005361A0">
    <w:pPr>
      <w:pStyle w:val="En-tte"/>
      <w:pBdr>
        <w:bottom w:val="single" w:sz="4" w:space="1" w:color="auto"/>
      </w:pBdr>
    </w:pPr>
    <w:r>
      <w:rPr>
        <w:noProof/>
      </w:rPr>
      <w:drawing>
        <wp:inline distT="0" distB="0" distL="0" distR="0" wp14:anchorId="479E6B59" wp14:editId="5A49117A">
          <wp:extent cx="1581785" cy="719455"/>
          <wp:effectExtent l="0" t="0" r="0" b="4445"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14BD">
      <w:tab/>
    </w:r>
    <w:r w:rsidR="00FA14BD">
      <w:tab/>
    </w:r>
    <w:r w:rsidR="00FA14BD" w:rsidRPr="00FA14BD">
      <w:rPr>
        <w:rFonts w:ascii="Verdana" w:hAnsi="Verdana"/>
        <w:b/>
        <w:bCs/>
      </w:rPr>
      <w:t>Point 1.</w:t>
    </w:r>
    <w:r w:rsidR="00514603">
      <w:rPr>
        <w:rFonts w:ascii="Verdana" w:hAnsi="Verdana"/>
        <w:b/>
        <w:bCs/>
      </w:rPr>
      <w:t>1</w:t>
    </w:r>
    <w:r w:rsidR="00FA14BD" w:rsidRPr="00FA14BD">
      <w:rPr>
        <w:rFonts w:ascii="Verdana" w:hAnsi="Verdana"/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6D80"/>
    <w:multiLevelType w:val="multilevel"/>
    <w:tmpl w:val="23DAC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06785"/>
    <w:multiLevelType w:val="multilevel"/>
    <w:tmpl w:val="478079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B2DA3"/>
    <w:multiLevelType w:val="multilevel"/>
    <w:tmpl w:val="F25EA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63025"/>
    <w:multiLevelType w:val="multilevel"/>
    <w:tmpl w:val="FD82264A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938BB"/>
    <w:multiLevelType w:val="multilevel"/>
    <w:tmpl w:val="208E52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94442F"/>
    <w:multiLevelType w:val="multilevel"/>
    <w:tmpl w:val="ED90739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1E3161"/>
    <w:multiLevelType w:val="hybridMultilevel"/>
    <w:tmpl w:val="218AF36C"/>
    <w:lvl w:ilvl="0" w:tplc="040C0019">
      <w:start w:val="1"/>
      <w:numFmt w:val="lowerLetter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7F97AD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5F298B"/>
    <w:multiLevelType w:val="hybridMultilevel"/>
    <w:tmpl w:val="B91AA30E"/>
    <w:lvl w:ilvl="0" w:tplc="BD98DF30">
      <w:start w:val="2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41821"/>
    <w:multiLevelType w:val="hybridMultilevel"/>
    <w:tmpl w:val="6CA6858A"/>
    <w:lvl w:ilvl="0" w:tplc="98683DC8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0A58"/>
    <w:multiLevelType w:val="hybridMultilevel"/>
    <w:tmpl w:val="8E862B3A"/>
    <w:lvl w:ilvl="0" w:tplc="5F68B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A00D0C"/>
    <w:multiLevelType w:val="multilevel"/>
    <w:tmpl w:val="BE9049B4"/>
    <w:lvl w:ilvl="0">
      <w:start w:val="1"/>
      <w:numFmt w:val="lowerLetter"/>
      <w:lvlText w:val="%1)"/>
      <w:lvlJc w:val="left"/>
      <w:rPr>
        <w:rFonts w:ascii="Verdana" w:eastAsiaTheme="minorHAnsi" w:hAnsi="Verdana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25170C"/>
    <w:multiLevelType w:val="multilevel"/>
    <w:tmpl w:val="A5A67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701B65"/>
    <w:multiLevelType w:val="multilevel"/>
    <w:tmpl w:val="7006131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1748229">
    <w:abstractNumId w:val="1"/>
  </w:num>
  <w:num w:numId="2" w16cid:durableId="1799839198">
    <w:abstractNumId w:val="2"/>
  </w:num>
  <w:num w:numId="3" w16cid:durableId="1437021248">
    <w:abstractNumId w:val="4"/>
  </w:num>
  <w:num w:numId="4" w16cid:durableId="1999142421">
    <w:abstractNumId w:val="5"/>
  </w:num>
  <w:num w:numId="5" w16cid:durableId="344524460">
    <w:abstractNumId w:val="0"/>
  </w:num>
  <w:num w:numId="6" w16cid:durableId="1508593030">
    <w:abstractNumId w:val="12"/>
  </w:num>
  <w:num w:numId="7" w16cid:durableId="1196383158">
    <w:abstractNumId w:val="10"/>
  </w:num>
  <w:num w:numId="8" w16cid:durableId="963656068">
    <w:abstractNumId w:val="13"/>
  </w:num>
  <w:num w:numId="9" w16cid:durableId="1830899230">
    <w:abstractNumId w:val="6"/>
  </w:num>
  <w:num w:numId="10" w16cid:durableId="1104497665">
    <w:abstractNumId w:val="3"/>
  </w:num>
  <w:num w:numId="11" w16cid:durableId="1491870303">
    <w:abstractNumId w:val="9"/>
  </w:num>
  <w:num w:numId="12" w16cid:durableId="731393495">
    <w:abstractNumId w:val="11"/>
  </w:num>
  <w:num w:numId="13" w16cid:durableId="1106466440">
    <w:abstractNumId w:val="8"/>
  </w:num>
  <w:num w:numId="14" w16cid:durableId="594443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1D"/>
    <w:rsid w:val="000150D4"/>
    <w:rsid w:val="00047ACC"/>
    <w:rsid w:val="00053A49"/>
    <w:rsid w:val="00070011"/>
    <w:rsid w:val="00084020"/>
    <w:rsid w:val="000A0DB2"/>
    <w:rsid w:val="000A264E"/>
    <w:rsid w:val="000B73D3"/>
    <w:rsid w:val="000C2EAC"/>
    <w:rsid w:val="000D6451"/>
    <w:rsid w:val="00104BF8"/>
    <w:rsid w:val="00151076"/>
    <w:rsid w:val="00171C24"/>
    <w:rsid w:val="00176FE0"/>
    <w:rsid w:val="00182751"/>
    <w:rsid w:val="001A5F95"/>
    <w:rsid w:val="001A7FA9"/>
    <w:rsid w:val="001C7EDF"/>
    <w:rsid w:val="001E251A"/>
    <w:rsid w:val="001F0448"/>
    <w:rsid w:val="001F4B95"/>
    <w:rsid w:val="002028AD"/>
    <w:rsid w:val="002168C4"/>
    <w:rsid w:val="00277172"/>
    <w:rsid w:val="002A346F"/>
    <w:rsid w:val="002A5016"/>
    <w:rsid w:val="002D4EAD"/>
    <w:rsid w:val="00305F9B"/>
    <w:rsid w:val="00350EAA"/>
    <w:rsid w:val="00351731"/>
    <w:rsid w:val="00372A86"/>
    <w:rsid w:val="0037391D"/>
    <w:rsid w:val="00380CF6"/>
    <w:rsid w:val="003F2BE9"/>
    <w:rsid w:val="003F68E3"/>
    <w:rsid w:val="003F7995"/>
    <w:rsid w:val="00400285"/>
    <w:rsid w:val="00403D6C"/>
    <w:rsid w:val="004502A1"/>
    <w:rsid w:val="00473615"/>
    <w:rsid w:val="00477569"/>
    <w:rsid w:val="00485E7E"/>
    <w:rsid w:val="00496327"/>
    <w:rsid w:val="00514603"/>
    <w:rsid w:val="0052221D"/>
    <w:rsid w:val="005361A0"/>
    <w:rsid w:val="00564AE4"/>
    <w:rsid w:val="00570154"/>
    <w:rsid w:val="005F1374"/>
    <w:rsid w:val="005F1E60"/>
    <w:rsid w:val="00612356"/>
    <w:rsid w:val="00624D71"/>
    <w:rsid w:val="00627DF1"/>
    <w:rsid w:val="00667DC8"/>
    <w:rsid w:val="0068795A"/>
    <w:rsid w:val="006B3EDA"/>
    <w:rsid w:val="006B6F5B"/>
    <w:rsid w:val="006C6A9B"/>
    <w:rsid w:val="006F7BF2"/>
    <w:rsid w:val="00702AE0"/>
    <w:rsid w:val="00713F7A"/>
    <w:rsid w:val="00722408"/>
    <w:rsid w:val="00723CA2"/>
    <w:rsid w:val="00724A70"/>
    <w:rsid w:val="007745D7"/>
    <w:rsid w:val="00775515"/>
    <w:rsid w:val="00780139"/>
    <w:rsid w:val="007A6141"/>
    <w:rsid w:val="007B1A71"/>
    <w:rsid w:val="007C5282"/>
    <w:rsid w:val="00805E04"/>
    <w:rsid w:val="00826990"/>
    <w:rsid w:val="00833CE3"/>
    <w:rsid w:val="0085075A"/>
    <w:rsid w:val="00862335"/>
    <w:rsid w:val="00886E00"/>
    <w:rsid w:val="008A1353"/>
    <w:rsid w:val="008D4FC4"/>
    <w:rsid w:val="008F7E3B"/>
    <w:rsid w:val="009443CD"/>
    <w:rsid w:val="00964399"/>
    <w:rsid w:val="00965051"/>
    <w:rsid w:val="00994C13"/>
    <w:rsid w:val="009C53C5"/>
    <w:rsid w:val="009E2FEF"/>
    <w:rsid w:val="009F265F"/>
    <w:rsid w:val="009F2662"/>
    <w:rsid w:val="00A0521B"/>
    <w:rsid w:val="00A55AD2"/>
    <w:rsid w:val="00A70706"/>
    <w:rsid w:val="00A74E81"/>
    <w:rsid w:val="00A97A4D"/>
    <w:rsid w:val="00AA116C"/>
    <w:rsid w:val="00AA34ED"/>
    <w:rsid w:val="00AC3BD5"/>
    <w:rsid w:val="00AF3D67"/>
    <w:rsid w:val="00B14E51"/>
    <w:rsid w:val="00B462D3"/>
    <w:rsid w:val="00B47E15"/>
    <w:rsid w:val="00B67100"/>
    <w:rsid w:val="00B72F14"/>
    <w:rsid w:val="00B73543"/>
    <w:rsid w:val="00B86A7C"/>
    <w:rsid w:val="00B96417"/>
    <w:rsid w:val="00BA3E0A"/>
    <w:rsid w:val="00BC4A1D"/>
    <w:rsid w:val="00BE3D31"/>
    <w:rsid w:val="00BE4F5F"/>
    <w:rsid w:val="00BF0FA2"/>
    <w:rsid w:val="00C17494"/>
    <w:rsid w:val="00C22AD4"/>
    <w:rsid w:val="00C244F6"/>
    <w:rsid w:val="00C8713F"/>
    <w:rsid w:val="00C90D92"/>
    <w:rsid w:val="00CA1768"/>
    <w:rsid w:val="00CA4086"/>
    <w:rsid w:val="00CA7D73"/>
    <w:rsid w:val="00CC3AA5"/>
    <w:rsid w:val="00CD5585"/>
    <w:rsid w:val="00CE7E9E"/>
    <w:rsid w:val="00D0042D"/>
    <w:rsid w:val="00D45A22"/>
    <w:rsid w:val="00D97752"/>
    <w:rsid w:val="00DA5661"/>
    <w:rsid w:val="00E0236D"/>
    <w:rsid w:val="00E15BF1"/>
    <w:rsid w:val="00E32098"/>
    <w:rsid w:val="00E3719A"/>
    <w:rsid w:val="00E41884"/>
    <w:rsid w:val="00E675E1"/>
    <w:rsid w:val="00E70877"/>
    <w:rsid w:val="00E71B04"/>
    <w:rsid w:val="00E72EEE"/>
    <w:rsid w:val="00E93ED6"/>
    <w:rsid w:val="00EA3893"/>
    <w:rsid w:val="00EA6717"/>
    <w:rsid w:val="00EC5E8A"/>
    <w:rsid w:val="00EE6912"/>
    <w:rsid w:val="00F0139B"/>
    <w:rsid w:val="00F347E8"/>
    <w:rsid w:val="00F62C3E"/>
    <w:rsid w:val="00F657D8"/>
    <w:rsid w:val="00F87250"/>
    <w:rsid w:val="00FA14BD"/>
    <w:rsid w:val="00FA69FB"/>
    <w:rsid w:val="00FB53B3"/>
    <w:rsid w:val="00FC07F2"/>
    <w:rsid w:val="00FE7D6C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F336"/>
  <w15:docId w15:val="{1D449AF2-AA2C-4B26-AA7C-DCCF4B86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61A0"/>
  </w:style>
  <w:style w:type="paragraph" w:styleId="Pieddepage">
    <w:name w:val="footer"/>
    <w:basedOn w:val="Normal"/>
    <w:link w:val="PieddepageCar"/>
    <w:uiPriority w:val="99"/>
    <w:unhideWhenUsed/>
    <w:rsid w:val="0053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1A0"/>
  </w:style>
  <w:style w:type="paragraph" w:styleId="Paragraphedeliste">
    <w:name w:val="List Paragraph"/>
    <w:basedOn w:val="Normal"/>
    <w:uiPriority w:val="34"/>
    <w:qFormat/>
    <w:rsid w:val="005361A0"/>
    <w:pPr>
      <w:ind w:left="720"/>
      <w:contextualSpacing/>
    </w:pPr>
  </w:style>
  <w:style w:type="paragraph" w:styleId="Rvision">
    <w:name w:val="Revision"/>
    <w:hidden/>
    <w:uiPriority w:val="99"/>
    <w:semiHidden/>
    <w:rsid w:val="00CA4086"/>
    <w:pPr>
      <w:spacing w:after="0" w:line="240" w:lineRule="auto"/>
    </w:pPr>
  </w:style>
  <w:style w:type="paragraph" w:customStyle="1" w:styleId="Default">
    <w:name w:val="Default"/>
    <w:rsid w:val="0085075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RIBOUET</dc:creator>
  <cp:lastModifiedBy>Gilles RIBOUET</cp:lastModifiedBy>
  <cp:revision>35</cp:revision>
  <dcterms:created xsi:type="dcterms:W3CDTF">2023-04-07T06:39:00Z</dcterms:created>
  <dcterms:modified xsi:type="dcterms:W3CDTF">2023-04-07T07:05:00Z</dcterms:modified>
</cp:coreProperties>
</file>