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F88B2" w14:textId="1358CC59" w:rsidR="00C12C93" w:rsidRPr="00816DAC" w:rsidRDefault="00C12C93" w:rsidP="00854EEA">
      <w:pPr>
        <w:jc w:val="center"/>
        <w:rPr>
          <w:rFonts w:ascii="Verdana" w:hAnsi="Verdana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EC22CC" w14:paraId="51109D41" w14:textId="77777777" w:rsidTr="000E2E1E">
        <w:tc>
          <w:tcPr>
            <w:tcW w:w="9062" w:type="dxa"/>
            <w:gridSpan w:val="2"/>
          </w:tcPr>
          <w:p w14:paraId="6FC76F95" w14:textId="0C0912F9" w:rsidR="00EC22CC" w:rsidRDefault="00923634" w:rsidP="00854EE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>Service des marchés et contrats</w:t>
            </w:r>
          </w:p>
        </w:tc>
      </w:tr>
      <w:tr w:rsidR="00EC22CC" w14:paraId="7F1B63D2" w14:textId="77777777" w:rsidTr="002A0933">
        <w:tc>
          <w:tcPr>
            <w:tcW w:w="7225" w:type="dxa"/>
          </w:tcPr>
          <w:p w14:paraId="056D9B10" w14:textId="3E10B3D3" w:rsidR="00EC22CC" w:rsidRPr="002A096E" w:rsidRDefault="00923634" w:rsidP="002A09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Comité des OPL préparatoire au 36</w:t>
            </w:r>
            <w:r w:rsidRPr="00923634">
              <w:rPr>
                <w:rFonts w:ascii="Verdana" w:hAnsi="Verdana"/>
                <w:sz w:val="20"/>
                <w:szCs w:val="20"/>
                <w:vertAlign w:val="superscript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 xml:space="preserve"> Conseil des ministres | 8-9 février 2022</w:t>
            </w:r>
          </w:p>
        </w:tc>
        <w:tc>
          <w:tcPr>
            <w:tcW w:w="1837" w:type="dxa"/>
          </w:tcPr>
          <w:p w14:paraId="58E25D1F" w14:textId="7F963071" w:rsidR="00EC22CC" w:rsidRPr="002A0933" w:rsidRDefault="002A096E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A0933">
              <w:rPr>
                <w:rFonts w:ascii="Verdana" w:hAnsi="Verdana"/>
                <w:sz w:val="20"/>
                <w:szCs w:val="20"/>
              </w:rPr>
              <w:t xml:space="preserve">Point </w:t>
            </w:r>
            <w:r w:rsidR="00923634">
              <w:rPr>
                <w:rFonts w:ascii="Verdana" w:hAnsi="Verdana"/>
                <w:sz w:val="20"/>
                <w:szCs w:val="20"/>
              </w:rPr>
              <w:t>4.</w:t>
            </w:r>
            <w:r w:rsidR="002A60E0">
              <w:rPr>
                <w:rFonts w:ascii="Verdana" w:hAnsi="Verdana"/>
                <w:sz w:val="20"/>
                <w:szCs w:val="20"/>
              </w:rPr>
              <w:t>2</w:t>
            </w:r>
            <w:r w:rsidR="00923634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C22CC" w14:paraId="537D1DE5" w14:textId="77777777" w:rsidTr="002A0933">
        <w:tc>
          <w:tcPr>
            <w:tcW w:w="7225" w:type="dxa"/>
          </w:tcPr>
          <w:p w14:paraId="43DEF09E" w14:textId="47A36DD4" w:rsidR="00EC22CC" w:rsidRPr="00A37C9F" w:rsidRDefault="00A148A1" w:rsidP="002A096E">
            <w:pPr>
              <w:rPr>
                <w:rFonts w:ascii="Verdana" w:hAnsi="Verdana"/>
                <w:sz w:val="20"/>
                <w:szCs w:val="20"/>
              </w:rPr>
            </w:pPr>
            <w:r w:rsidRPr="00A148A1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="00EC22CC" w:rsidRPr="00A37C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23634">
              <w:rPr>
                <w:rFonts w:ascii="Verdana" w:hAnsi="Verdana"/>
                <w:sz w:val="20"/>
                <w:szCs w:val="20"/>
              </w:rPr>
              <w:t xml:space="preserve">Innocent L. </w:t>
            </w:r>
            <w:proofErr w:type="spellStart"/>
            <w:r w:rsidR="00923634">
              <w:rPr>
                <w:rFonts w:ascii="Verdana" w:hAnsi="Verdana"/>
                <w:sz w:val="20"/>
                <w:szCs w:val="20"/>
              </w:rPr>
              <w:t>Miada</w:t>
            </w:r>
            <w:proofErr w:type="spellEnd"/>
            <w:r w:rsidR="00923634">
              <w:rPr>
                <w:rFonts w:ascii="Verdana" w:hAnsi="Verdana"/>
                <w:sz w:val="20"/>
                <w:szCs w:val="20"/>
              </w:rPr>
              <w:t>, responsable des marchés et contrats</w:t>
            </w:r>
          </w:p>
        </w:tc>
        <w:tc>
          <w:tcPr>
            <w:tcW w:w="1837" w:type="dxa"/>
          </w:tcPr>
          <w:p w14:paraId="5AC1AFAB" w14:textId="778A8933" w:rsidR="00EC22CC" w:rsidRPr="002A0933" w:rsidRDefault="00923634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Information</w:t>
            </w:r>
          </w:p>
        </w:tc>
      </w:tr>
      <w:tr w:rsidR="00A90305" w14:paraId="6896DB30" w14:textId="77777777" w:rsidTr="009F5233">
        <w:tc>
          <w:tcPr>
            <w:tcW w:w="9062" w:type="dxa"/>
            <w:gridSpan w:val="2"/>
          </w:tcPr>
          <w:p w14:paraId="0495241B" w14:textId="0311E464" w:rsidR="00A90305" w:rsidRDefault="00A90305" w:rsidP="00A903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Version du </w:t>
            </w:r>
            <w:r w:rsidR="00DE488E">
              <w:rPr>
                <w:rFonts w:ascii="Verdana" w:hAnsi="Verdana"/>
                <w:i/>
                <w:iCs/>
                <w:sz w:val="20"/>
                <w:szCs w:val="20"/>
              </w:rPr>
              <w:t>07/01/2022</w:t>
            </w:r>
          </w:p>
        </w:tc>
      </w:tr>
    </w:tbl>
    <w:p w14:paraId="1611BCC4" w14:textId="77777777" w:rsidR="00854EEA" w:rsidRDefault="00854EEA" w:rsidP="00816DAC">
      <w:pPr>
        <w:pStyle w:val="Paragraphe"/>
      </w:pPr>
      <w:bookmarkStart w:id="0" w:name="_Hlk24535240"/>
    </w:p>
    <w:p w14:paraId="678F0DFC" w14:textId="3923B394" w:rsidR="00854EEA" w:rsidRPr="0008468B" w:rsidRDefault="00955BB3" w:rsidP="00A70123">
      <w:pPr>
        <w:pStyle w:val="Titrepartie"/>
      </w:pPr>
      <w:r w:rsidRPr="0008468B">
        <w:t>Résumé</w:t>
      </w:r>
    </w:p>
    <w:p w14:paraId="3C592EA7" w14:textId="2640E5D2" w:rsidR="00550171" w:rsidRDefault="00550171" w:rsidP="00550171">
      <w:pPr>
        <w:pStyle w:val="Paragraphe"/>
      </w:pPr>
      <w:r>
        <w:t xml:space="preserve">La Service </w:t>
      </w:r>
      <w:r w:rsidR="00923634">
        <w:t>m</w:t>
      </w:r>
      <w:r>
        <w:t xml:space="preserve">archés et </w:t>
      </w:r>
      <w:r w:rsidR="00923634">
        <w:t>c</w:t>
      </w:r>
      <w:r>
        <w:t xml:space="preserve">ontrats (SMC) apporte son appui au Secrétariat général de la COI et aux projets qu’il gère dans la mise en œuvre des activités liées à passation de marchés. Cette fiche présente </w:t>
      </w:r>
      <w:r w:rsidR="00E071B4">
        <w:t>l’exécution des activités de passation de marchés pour l’année 2021.</w:t>
      </w:r>
    </w:p>
    <w:p w14:paraId="29AD1400" w14:textId="68346024" w:rsidR="0041278C" w:rsidRPr="00E071B4" w:rsidRDefault="0008468B" w:rsidP="00CE2386">
      <w:pPr>
        <w:pStyle w:val="Paragraphe"/>
        <w:rPr>
          <w:sz w:val="6"/>
          <w:szCs w:val="6"/>
        </w:rPr>
      </w:pPr>
      <w:r>
        <w:t xml:space="preserve"> </w:t>
      </w:r>
    </w:p>
    <w:p w14:paraId="68009DDB" w14:textId="30C4DE3C" w:rsidR="0008468B" w:rsidRPr="0008468B" w:rsidRDefault="00E071B4" w:rsidP="00A70123">
      <w:pPr>
        <w:pStyle w:val="Titrepartie"/>
      </w:pPr>
      <w:r>
        <w:t>Réalisations</w:t>
      </w:r>
    </w:p>
    <w:p w14:paraId="2597F5B6" w14:textId="1BEA918E" w:rsidR="00550171" w:rsidRDefault="00DE488E" w:rsidP="00923634">
      <w:pPr>
        <w:pStyle w:val="Paragraphe"/>
      </w:pPr>
      <w:r w:rsidRPr="004F51CC">
        <w:rPr>
          <w:noProof/>
        </w:rPr>
        <w:drawing>
          <wp:anchor distT="0" distB="0" distL="114300" distR="114300" simplePos="0" relativeHeight="251659264" behindDoc="1" locked="0" layoutInCell="1" allowOverlap="1" wp14:anchorId="2AF56B02" wp14:editId="0556E9FB">
            <wp:simplePos x="0" y="0"/>
            <wp:positionH relativeFrom="column">
              <wp:posOffset>-394335</wp:posOffset>
            </wp:positionH>
            <wp:positionV relativeFrom="paragraph">
              <wp:posOffset>1043305</wp:posOffset>
            </wp:positionV>
            <wp:extent cx="6471285" cy="2714625"/>
            <wp:effectExtent l="0" t="0" r="5715" b="9525"/>
            <wp:wrapTight wrapText="bothSides">
              <wp:wrapPolygon edited="0">
                <wp:start x="0" y="0"/>
                <wp:lineTo x="0" y="21524"/>
                <wp:lineTo x="19076" y="21524"/>
                <wp:lineTo x="21555" y="21373"/>
                <wp:lineTo x="21555" y="3486"/>
                <wp:lineTo x="19076" y="2425"/>
                <wp:lineTo x="20411" y="2425"/>
                <wp:lineTo x="21555" y="1364"/>
                <wp:lineTo x="2155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28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171">
        <w:t>En termes de machés passés, les activités réalisées par l’organisation et ses projets au titre de l’année 2021 sont résumées dans le tableau ci-après. Les machés se répartissent en termes de marchés de consultance et marchés de fournitures avec leurs montants respectifs. Le</w:t>
      </w:r>
      <w:r w:rsidR="00D54449">
        <w:t xml:space="preserve"> </w:t>
      </w:r>
      <w:r w:rsidR="00550171">
        <w:t xml:space="preserve">tableau </w:t>
      </w:r>
      <w:r w:rsidR="00D54449">
        <w:t xml:space="preserve">ci-dessous </w:t>
      </w:r>
      <w:r w:rsidR="00550171">
        <w:t>donne également le pourcentage de marchés réalisés par projet.</w:t>
      </w:r>
    </w:p>
    <w:p w14:paraId="16A9376A" w14:textId="77777777" w:rsidR="00DE488E" w:rsidRDefault="00DE488E" w:rsidP="00DE488E">
      <w:pPr>
        <w:jc w:val="both"/>
      </w:pPr>
    </w:p>
    <w:p w14:paraId="4B543C60" w14:textId="215A0CC9" w:rsidR="00D54449" w:rsidRDefault="00D54449" w:rsidP="00DE488E">
      <w:pPr>
        <w:jc w:val="both"/>
      </w:pPr>
      <w:r>
        <w:t xml:space="preserve">Le SMC a également contribué aux activités suivantes : </w:t>
      </w:r>
    </w:p>
    <w:p w14:paraId="69D1C83B" w14:textId="3F9E8088" w:rsidR="00550171" w:rsidRDefault="00550171" w:rsidP="00DE488E">
      <w:pPr>
        <w:pStyle w:val="Paragraphe"/>
        <w:numPr>
          <w:ilvl w:val="0"/>
          <w:numId w:val="12"/>
        </w:numPr>
      </w:pPr>
      <w:r>
        <w:t xml:space="preserve">Appui au </w:t>
      </w:r>
      <w:r w:rsidR="00D54449">
        <w:t>S</w:t>
      </w:r>
      <w:r>
        <w:t xml:space="preserve">ecrétariat général dans la formulation ou dans la révision des manuels de procédures afin de permettre à l’Organisation dans son ensemble d’utiliser ses propres procédures dans la mise en œuvre des activités de passation de marchés y compris pour les projets financés par des partenaires techniques et financiers. </w:t>
      </w:r>
    </w:p>
    <w:p w14:paraId="2FFB60EB" w14:textId="01761DA8" w:rsidR="00550171" w:rsidRDefault="00550171" w:rsidP="00DE488E">
      <w:pPr>
        <w:pStyle w:val="Paragraphe"/>
        <w:numPr>
          <w:ilvl w:val="0"/>
          <w:numId w:val="12"/>
        </w:numPr>
      </w:pPr>
      <w:r>
        <w:t xml:space="preserve">L’équipe de la COI a pu bénéficier au titre de l’année 2021 d’une formation sur les procédures de l’Union </w:t>
      </w:r>
      <w:r w:rsidR="00D54449">
        <w:t>e</w:t>
      </w:r>
      <w:r>
        <w:t>uropéenne.</w:t>
      </w:r>
    </w:p>
    <w:p w14:paraId="59C1D6E9" w14:textId="77777777" w:rsidR="00550171" w:rsidRDefault="00550171" w:rsidP="00DE488E">
      <w:pPr>
        <w:pStyle w:val="Paragraphe"/>
        <w:numPr>
          <w:ilvl w:val="0"/>
          <w:numId w:val="12"/>
        </w:numPr>
      </w:pPr>
      <w:r>
        <w:t xml:space="preserve">Appui à la mise en œuvre de nouveaux projets de l’Organisation avant leurs démarrages effectifs : le tableau ci-après après résume la situation des passations de marchés mises en œuvre avant lesdits démarrages. </w:t>
      </w:r>
    </w:p>
    <w:p w14:paraId="7C5E83AE" w14:textId="77777777" w:rsidR="00550171" w:rsidRDefault="00550171" w:rsidP="00550171">
      <w:pPr>
        <w:jc w:val="both"/>
      </w:pPr>
    </w:p>
    <w:p w14:paraId="50EE9EA6" w14:textId="77777777" w:rsidR="00550171" w:rsidRDefault="00550171" w:rsidP="00550171">
      <w:pPr>
        <w:pStyle w:val="Paragraphedeliste"/>
        <w:jc w:val="both"/>
      </w:pPr>
      <w:r w:rsidRPr="001F218F">
        <w:rPr>
          <w:noProof/>
        </w:rPr>
        <w:drawing>
          <wp:anchor distT="0" distB="0" distL="114300" distR="114300" simplePos="0" relativeHeight="251658240" behindDoc="1" locked="0" layoutInCell="1" allowOverlap="1" wp14:anchorId="21F86074" wp14:editId="782D495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56020" cy="2285323"/>
            <wp:effectExtent l="0" t="0" r="0" b="1270"/>
            <wp:wrapTight wrapText="bothSides">
              <wp:wrapPolygon edited="0">
                <wp:start x="0" y="0"/>
                <wp:lineTo x="0" y="21432"/>
                <wp:lineTo x="14141" y="21432"/>
                <wp:lineTo x="14141" y="20171"/>
                <wp:lineTo x="20653" y="19451"/>
                <wp:lineTo x="20784" y="14588"/>
                <wp:lineTo x="21508" y="14048"/>
                <wp:lineTo x="21508" y="12967"/>
                <wp:lineTo x="17693" y="11526"/>
                <wp:lineTo x="21508" y="11526"/>
                <wp:lineTo x="21508" y="8825"/>
                <wp:lineTo x="16641" y="8645"/>
                <wp:lineTo x="20192" y="7024"/>
                <wp:lineTo x="20127" y="5763"/>
                <wp:lineTo x="21508" y="5223"/>
                <wp:lineTo x="21508" y="5043"/>
                <wp:lineTo x="20127" y="2882"/>
                <wp:lineTo x="21245" y="2882"/>
                <wp:lineTo x="21508" y="2341"/>
                <wp:lineTo x="21508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20" cy="228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F8498" w14:textId="7F3EDBFB" w:rsidR="00955BB3" w:rsidRDefault="00955BB3" w:rsidP="0008468B">
      <w:pPr>
        <w:pStyle w:val="Paragraphedeliste"/>
        <w:jc w:val="both"/>
        <w:rPr>
          <w:rFonts w:ascii="Verdana" w:hAnsi="Verdana" w:cs="Calibri"/>
          <w:sz w:val="20"/>
          <w:szCs w:val="20"/>
        </w:rPr>
      </w:pPr>
    </w:p>
    <w:p w14:paraId="2F7F5914" w14:textId="1D2A8852" w:rsidR="00955BB3" w:rsidRPr="0008468B" w:rsidRDefault="00D54449" w:rsidP="00A70123">
      <w:pPr>
        <w:pStyle w:val="Titrepartie"/>
      </w:pPr>
      <w:r>
        <w:t>Perspectives</w:t>
      </w:r>
    </w:p>
    <w:p w14:paraId="02ABA1DB" w14:textId="77777777" w:rsidR="00923634" w:rsidRDefault="00D54449" w:rsidP="00D54449">
      <w:pPr>
        <w:pStyle w:val="Paragraphe"/>
      </w:pPr>
      <w:r>
        <w:t xml:space="preserve">Avec les préparations en cours, la COI projette de démarrer l’utilisation </w:t>
      </w:r>
      <w:r w:rsidR="00923634">
        <w:t xml:space="preserve">de </w:t>
      </w:r>
      <w:r>
        <w:t>ses propres procédures de passation de marchés pour gérer l’ensemble de ses activités</w:t>
      </w:r>
      <w:r w:rsidR="00923634">
        <w:t>, y compris des projets,</w:t>
      </w:r>
      <w:r>
        <w:t xml:space="preserve"> avant la fin de l’année 2022. </w:t>
      </w:r>
    </w:p>
    <w:p w14:paraId="3F8164E9" w14:textId="5E77205B" w:rsidR="00D54449" w:rsidRDefault="00923634" w:rsidP="00D54449">
      <w:pPr>
        <w:pStyle w:val="Paragraphe"/>
      </w:pPr>
      <w:r>
        <w:t>Il est également prévu de r</w:t>
      </w:r>
      <w:r w:rsidR="00D54449">
        <w:t>enforce</w:t>
      </w:r>
      <w:r>
        <w:t xml:space="preserve">r </w:t>
      </w:r>
      <w:r w:rsidR="00D54449">
        <w:t xml:space="preserve">l’équipe </w:t>
      </w:r>
      <w:r>
        <w:t>du SMC</w:t>
      </w:r>
      <w:r w:rsidR="00D54449">
        <w:t xml:space="preserve"> pour mieux faire face aux besoins croissants issus de la mise en œuvre des nouveaux projets de la COI ainsi que ceux des projets en cours. </w:t>
      </w:r>
    </w:p>
    <w:bookmarkEnd w:id="0"/>
    <w:p w14:paraId="4648F921" w14:textId="391D2E41" w:rsidR="008F173C" w:rsidRPr="00620B90" w:rsidRDefault="008F173C" w:rsidP="00923634">
      <w:pPr>
        <w:pStyle w:val="Paragraphe"/>
      </w:pPr>
    </w:p>
    <w:sectPr w:rsidR="008F173C" w:rsidRPr="00620B90" w:rsidSect="00D54449">
      <w:headerReference w:type="default" r:id="rId9"/>
      <w:footerReference w:type="default" r:id="rId10"/>
      <w:pgSz w:w="11906" w:h="16838"/>
      <w:pgMar w:top="1843" w:right="1417" w:bottom="1135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2DB70" w14:textId="77777777" w:rsidR="00CF5DE1" w:rsidRDefault="00CF5DE1">
      <w:pPr>
        <w:spacing w:after="0" w:line="240" w:lineRule="auto"/>
      </w:pPr>
      <w:r>
        <w:separator/>
      </w:r>
    </w:p>
  </w:endnote>
  <w:endnote w:type="continuationSeparator" w:id="0">
    <w:p w14:paraId="6245298C" w14:textId="77777777" w:rsidR="00CF5DE1" w:rsidRDefault="00CF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392675"/>
      <w:docPartObj>
        <w:docPartGallery w:val="Page Numbers (Bottom of Page)"/>
        <w:docPartUnique/>
      </w:docPartObj>
    </w:sdtPr>
    <w:sdtEndPr/>
    <w:sdtContent>
      <w:p w14:paraId="4D3A5F2A" w14:textId="631EC867" w:rsidR="00AA63A3" w:rsidRDefault="00AA63A3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7192F" w14:textId="77777777" w:rsidR="00063A26" w:rsidRDefault="00063A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4BF55" w14:textId="77777777" w:rsidR="00CF5DE1" w:rsidRDefault="00CF5DE1">
      <w:pPr>
        <w:spacing w:after="0" w:line="240" w:lineRule="auto"/>
      </w:pPr>
      <w:r>
        <w:separator/>
      </w:r>
    </w:p>
  </w:footnote>
  <w:footnote w:type="continuationSeparator" w:id="0">
    <w:p w14:paraId="4AD29B62" w14:textId="77777777" w:rsidR="00CF5DE1" w:rsidRDefault="00CF5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6C79" w14:textId="29045ED4" w:rsidR="00063A26" w:rsidRDefault="00854EEA" w:rsidP="00063A26">
    <w:pPr>
      <w:pStyle w:val="En-tte"/>
      <w:tabs>
        <w:tab w:val="clear" w:pos="4536"/>
        <w:tab w:val="clear" w:pos="9072"/>
        <w:tab w:val="center" w:pos="0"/>
      </w:tabs>
      <w:rPr>
        <w:b/>
        <w:bCs/>
      </w:rPr>
    </w:pPr>
    <w:r>
      <w:rPr>
        <w:i/>
        <w:iCs/>
        <w:noProof/>
      </w:rPr>
      <w:drawing>
        <wp:inline distT="0" distB="0" distL="0" distR="0" wp14:anchorId="09635A91" wp14:editId="3A6A5A2C">
          <wp:extent cx="1090909" cy="360000"/>
          <wp:effectExtent l="0" t="0" r="0" b="254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4B9">
      <w:tab/>
    </w:r>
    <w:r w:rsidR="003604B9">
      <w:tab/>
    </w:r>
    <w:r w:rsidR="003604B9">
      <w:tab/>
    </w:r>
    <w:r w:rsidR="003604B9">
      <w:tab/>
    </w:r>
    <w:r w:rsidR="004F5C4B">
      <w:tab/>
    </w:r>
    <w:r>
      <w:tab/>
    </w:r>
    <w:r>
      <w:tab/>
    </w:r>
    <w:r>
      <w:tab/>
    </w:r>
    <w:r>
      <w:tab/>
    </w:r>
    <w:r w:rsidR="003604B9" w:rsidRPr="0018252D">
      <w:rPr>
        <w:rFonts w:ascii="Verdana" w:hAnsi="Verdana"/>
        <w:b/>
        <w:bCs/>
        <w:sz w:val="20"/>
        <w:szCs w:val="20"/>
      </w:rPr>
      <w:t xml:space="preserve">Point. </w:t>
    </w:r>
    <w:r w:rsidR="00923634">
      <w:rPr>
        <w:rFonts w:ascii="Verdana" w:hAnsi="Verdana"/>
        <w:b/>
        <w:bCs/>
        <w:sz w:val="20"/>
        <w:szCs w:val="20"/>
      </w:rPr>
      <w:t>4.</w:t>
    </w:r>
    <w:r w:rsidR="002A60E0">
      <w:rPr>
        <w:rFonts w:ascii="Verdana" w:hAnsi="Verdana"/>
        <w:b/>
        <w:bCs/>
        <w:sz w:val="20"/>
        <w:szCs w:val="20"/>
      </w:rPr>
      <w:t>2</w:t>
    </w:r>
    <w:r w:rsidR="00923634">
      <w:rPr>
        <w:rFonts w:ascii="Verdana" w:hAnsi="Verdana"/>
        <w:b/>
        <w:bCs/>
        <w:sz w:val="20"/>
        <w:szCs w:val="20"/>
      </w:rPr>
      <w:t>.</w:t>
    </w:r>
  </w:p>
  <w:p w14:paraId="7FE17793" w14:textId="77777777" w:rsidR="00AA63A3" w:rsidRDefault="00AA63A3" w:rsidP="00AA63A3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4F4"/>
    <w:multiLevelType w:val="hybridMultilevel"/>
    <w:tmpl w:val="2DB02C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2E10"/>
    <w:multiLevelType w:val="hybridMultilevel"/>
    <w:tmpl w:val="D12E78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3E67"/>
    <w:multiLevelType w:val="hybridMultilevel"/>
    <w:tmpl w:val="1AB4D776"/>
    <w:lvl w:ilvl="0" w:tplc="1722C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F6AF3"/>
    <w:multiLevelType w:val="hybridMultilevel"/>
    <w:tmpl w:val="7B6A2F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10BD4"/>
    <w:multiLevelType w:val="hybridMultilevel"/>
    <w:tmpl w:val="00F40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2699"/>
    <w:multiLevelType w:val="hybridMultilevel"/>
    <w:tmpl w:val="F0244F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02E3C"/>
    <w:multiLevelType w:val="hybridMultilevel"/>
    <w:tmpl w:val="529A6248"/>
    <w:lvl w:ilvl="0" w:tplc="A8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F52A2"/>
    <w:multiLevelType w:val="hybridMultilevel"/>
    <w:tmpl w:val="9738A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2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83"/>
    <w:rsid w:val="000373B2"/>
    <w:rsid w:val="00042CF5"/>
    <w:rsid w:val="00060CA0"/>
    <w:rsid w:val="00063A26"/>
    <w:rsid w:val="0008468B"/>
    <w:rsid w:val="000A468A"/>
    <w:rsid w:val="000B0FBD"/>
    <w:rsid w:val="000F4728"/>
    <w:rsid w:val="00107D9D"/>
    <w:rsid w:val="0017619D"/>
    <w:rsid w:val="0018252D"/>
    <w:rsid w:val="001A56F1"/>
    <w:rsid w:val="001B4738"/>
    <w:rsid w:val="002A0933"/>
    <w:rsid w:val="002A096E"/>
    <w:rsid w:val="002A60E0"/>
    <w:rsid w:val="002C56ED"/>
    <w:rsid w:val="003604B9"/>
    <w:rsid w:val="003772FB"/>
    <w:rsid w:val="00391152"/>
    <w:rsid w:val="0039243E"/>
    <w:rsid w:val="003C2538"/>
    <w:rsid w:val="003D485F"/>
    <w:rsid w:val="003D5328"/>
    <w:rsid w:val="0041278C"/>
    <w:rsid w:val="00417683"/>
    <w:rsid w:val="00426673"/>
    <w:rsid w:val="004607F7"/>
    <w:rsid w:val="004F5C4B"/>
    <w:rsid w:val="0053773D"/>
    <w:rsid w:val="00550171"/>
    <w:rsid w:val="00620B90"/>
    <w:rsid w:val="006356AF"/>
    <w:rsid w:val="006548BF"/>
    <w:rsid w:val="00660504"/>
    <w:rsid w:val="006E2D9E"/>
    <w:rsid w:val="007B245C"/>
    <w:rsid w:val="007C78FC"/>
    <w:rsid w:val="00816DAC"/>
    <w:rsid w:val="0083290E"/>
    <w:rsid w:val="00843FF2"/>
    <w:rsid w:val="008453AB"/>
    <w:rsid w:val="00854EEA"/>
    <w:rsid w:val="008551DA"/>
    <w:rsid w:val="008D193F"/>
    <w:rsid w:val="008F173C"/>
    <w:rsid w:val="00923634"/>
    <w:rsid w:val="00955BB3"/>
    <w:rsid w:val="009A38AD"/>
    <w:rsid w:val="00A148A1"/>
    <w:rsid w:val="00A36C09"/>
    <w:rsid w:val="00A37C9F"/>
    <w:rsid w:val="00A70123"/>
    <w:rsid w:val="00A76B07"/>
    <w:rsid w:val="00A81B98"/>
    <w:rsid w:val="00A90305"/>
    <w:rsid w:val="00AA63A3"/>
    <w:rsid w:val="00AB5EB7"/>
    <w:rsid w:val="00AD4D97"/>
    <w:rsid w:val="00AE2453"/>
    <w:rsid w:val="00B05DFC"/>
    <w:rsid w:val="00B36EEA"/>
    <w:rsid w:val="00BA4B55"/>
    <w:rsid w:val="00C12C93"/>
    <w:rsid w:val="00C325F5"/>
    <w:rsid w:val="00C457E8"/>
    <w:rsid w:val="00C609B9"/>
    <w:rsid w:val="00CE2386"/>
    <w:rsid w:val="00CF5DE1"/>
    <w:rsid w:val="00D54449"/>
    <w:rsid w:val="00DE488E"/>
    <w:rsid w:val="00E071B4"/>
    <w:rsid w:val="00E32408"/>
    <w:rsid w:val="00E845D4"/>
    <w:rsid w:val="00EC22CC"/>
    <w:rsid w:val="00ED6B69"/>
    <w:rsid w:val="00EE34F4"/>
    <w:rsid w:val="00EF22A4"/>
    <w:rsid w:val="00F54EA0"/>
    <w:rsid w:val="00F96EE9"/>
    <w:rsid w:val="00FE285D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190A"/>
  <w15:chartTrackingRefBased/>
  <w15:docId w15:val="{F5285989-EA03-45CD-A0EC-BAC0915B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683"/>
  </w:style>
  <w:style w:type="paragraph" w:styleId="Pieddepage">
    <w:name w:val="footer"/>
    <w:basedOn w:val="Normal"/>
    <w:link w:val="Pieddepag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683"/>
  </w:style>
  <w:style w:type="paragraph" w:styleId="Paragraphedeliste">
    <w:name w:val="List Paragraph"/>
    <w:basedOn w:val="Normal"/>
    <w:link w:val="ParagraphedelisteCar"/>
    <w:uiPriority w:val="34"/>
    <w:qFormat/>
    <w:rsid w:val="004176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B47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47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47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47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4738"/>
    <w:rPr>
      <w:b/>
      <w:bCs/>
      <w:sz w:val="20"/>
      <w:szCs w:val="20"/>
    </w:rPr>
  </w:style>
  <w:style w:type="paragraph" w:customStyle="1" w:styleId="Paragraphe">
    <w:name w:val="Paragraphe"/>
    <w:basedOn w:val="Normal"/>
    <w:link w:val="ParagrapheCar"/>
    <w:qFormat/>
    <w:rsid w:val="00CE2386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A70123"/>
    <w:pPr>
      <w:numPr>
        <w:numId w:val="3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CE2386"/>
    <w:rPr>
      <w:rFonts w:ascii="Verdana" w:hAnsi="Verdana" w:cs="Calibri"/>
      <w:sz w:val="20"/>
      <w:szCs w:val="20"/>
    </w:rPr>
  </w:style>
  <w:style w:type="paragraph" w:customStyle="1" w:styleId="Exergue">
    <w:name w:val="Exergue"/>
    <w:basedOn w:val="Normal"/>
    <w:link w:val="ExergueCar"/>
    <w:qFormat/>
    <w:rsid w:val="00060CA0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A70123"/>
  </w:style>
  <w:style w:type="character" w:customStyle="1" w:styleId="TitrepartieCar">
    <w:name w:val="Titre partie Car"/>
    <w:basedOn w:val="ParagraphedelisteCar"/>
    <w:link w:val="Titrepartie"/>
    <w:rsid w:val="00A70123"/>
    <w:rPr>
      <w:rFonts w:ascii="Verdana" w:hAnsi="Verdana" w:cs="Calibri"/>
      <w:b/>
      <w:bCs/>
      <w:color w:val="0070C0"/>
      <w:szCs w:val="20"/>
    </w:rPr>
  </w:style>
  <w:style w:type="paragraph" w:customStyle="1" w:styleId="Sous-partie2">
    <w:name w:val="Sous-partie 2"/>
    <w:basedOn w:val="Paragraphedeliste"/>
    <w:link w:val="Sous-partie2Car"/>
    <w:qFormat/>
    <w:rsid w:val="002C56ED"/>
    <w:pPr>
      <w:numPr>
        <w:ilvl w:val="1"/>
        <w:numId w:val="3"/>
      </w:numPr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60CA0"/>
    <w:rPr>
      <w:rFonts w:ascii="Verdana" w:eastAsia="Times New Roman" w:hAnsi="Verdana" w:cs="Times New Roman"/>
      <w:b/>
      <w:bCs/>
      <w:i/>
      <w:sz w:val="20"/>
      <w:szCs w:val="20"/>
    </w:rPr>
  </w:style>
  <w:style w:type="character" w:styleId="Titredulivre">
    <w:name w:val="Book Title"/>
    <w:basedOn w:val="Policepardfaut"/>
    <w:uiPriority w:val="33"/>
    <w:qFormat/>
    <w:rsid w:val="002C56ED"/>
    <w:rPr>
      <w:b/>
      <w:bCs/>
      <w:i/>
      <w:iCs/>
      <w:spacing w:val="5"/>
    </w:rPr>
  </w:style>
  <w:style w:type="character" w:customStyle="1" w:styleId="Sous-partie2Car">
    <w:name w:val="Sous-partie 2 Car"/>
    <w:basedOn w:val="ParagraphedelisteCar"/>
    <w:link w:val="Sous-partie2"/>
    <w:rsid w:val="002C56ED"/>
    <w:rPr>
      <w:rFonts w:ascii="Verdana" w:hAnsi="Verdana" w:cs="Calibri"/>
      <w:color w:val="0070C0"/>
      <w:sz w:val="20"/>
      <w:szCs w:val="20"/>
    </w:rPr>
  </w:style>
  <w:style w:type="character" w:styleId="Rfrenceintense">
    <w:name w:val="Intense Reference"/>
    <w:basedOn w:val="Policepardfaut"/>
    <w:uiPriority w:val="32"/>
    <w:qFormat/>
    <w:rsid w:val="002C56ED"/>
    <w:rPr>
      <w:b/>
      <w:bCs/>
      <w:smallCaps/>
      <w:color w:val="4472C4" w:themeColor="accent1"/>
      <w:spacing w:val="5"/>
    </w:rPr>
  </w:style>
  <w:style w:type="paragraph" w:styleId="Sansinterligne">
    <w:name w:val="No Spacing"/>
    <w:uiPriority w:val="1"/>
    <w:qFormat/>
    <w:rsid w:val="005501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Gilles RIBOUET</cp:lastModifiedBy>
  <cp:revision>8</cp:revision>
  <dcterms:created xsi:type="dcterms:W3CDTF">2022-01-17T14:23:00Z</dcterms:created>
  <dcterms:modified xsi:type="dcterms:W3CDTF">2022-01-20T12:27:00Z</dcterms:modified>
</cp:coreProperties>
</file>