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14:paraId="39751C3A" w14:textId="77777777" w:rsidTr="003B7752">
        <w:trPr>
          <w:trHeight w:val="20"/>
        </w:trPr>
        <w:tc>
          <w:tcPr>
            <w:tcW w:w="9628" w:type="dxa"/>
            <w:gridSpan w:val="2"/>
            <w:vAlign w:val="center"/>
          </w:tcPr>
          <w:p w14:paraId="6A1EC4E9" w14:textId="77777777" w:rsidR="003B7752" w:rsidRPr="00975A8B" w:rsidRDefault="003B7752" w:rsidP="003B7752">
            <w:pPr>
              <w:spacing w:after="0"/>
              <w:jc w:val="center"/>
              <w:outlineLvl w:val="0"/>
              <w:rPr>
                <w:rFonts w:ascii="Verdana" w:eastAsiaTheme="minorEastAsia" w:hAnsi="Verdana"/>
                <w:b/>
                <w:bCs/>
                <w:color w:val="000000" w:themeColor="text1"/>
                <w:sz w:val="20"/>
                <w:szCs w:val="20"/>
              </w:rPr>
            </w:pPr>
            <w:r w:rsidRPr="003B7752">
              <w:rPr>
                <w:rFonts w:ascii="Verdana" w:eastAsiaTheme="minorEastAsia" w:hAnsi="Verdana"/>
                <w:b/>
                <w:bCs/>
                <w:color w:val="000000" w:themeColor="text1"/>
              </w:rPr>
              <w:t>Santé et réseau SEGA-One Health</w:t>
            </w:r>
          </w:p>
        </w:tc>
      </w:tr>
      <w:tr w:rsidR="003B7752" w14:paraId="1AFC66BF" w14:textId="77777777" w:rsidTr="003B7752">
        <w:trPr>
          <w:trHeight w:val="20"/>
        </w:trPr>
        <w:tc>
          <w:tcPr>
            <w:tcW w:w="7394" w:type="dxa"/>
          </w:tcPr>
          <w:p w14:paraId="5CC8A107" w14:textId="70B6958E"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color w:val="000000" w:themeColor="text1"/>
                <w:sz w:val="20"/>
                <w:szCs w:val="20"/>
              </w:rPr>
              <w:t>3</w:t>
            </w:r>
            <w:r>
              <w:rPr>
                <w:rFonts w:ascii="Verdana" w:eastAsiaTheme="minorEastAsia" w:hAnsi="Verdana"/>
                <w:color w:val="000000" w:themeColor="text1"/>
                <w:sz w:val="20"/>
                <w:szCs w:val="20"/>
              </w:rPr>
              <w:t>6</w:t>
            </w:r>
            <w:r w:rsidRPr="00975A8B">
              <w:rPr>
                <w:rFonts w:ascii="Verdana" w:eastAsiaTheme="minorEastAsia" w:hAnsi="Verdana"/>
                <w:color w:val="000000" w:themeColor="text1"/>
                <w:sz w:val="20"/>
                <w:szCs w:val="20"/>
                <w:vertAlign w:val="superscript"/>
              </w:rPr>
              <w:t>ème</w:t>
            </w:r>
            <w:r w:rsidRPr="00975A8B">
              <w:rPr>
                <w:rFonts w:ascii="Verdana" w:eastAsiaTheme="minorEastAsia" w:hAnsi="Verdana"/>
                <w:color w:val="000000" w:themeColor="text1"/>
                <w:sz w:val="20"/>
                <w:szCs w:val="20"/>
              </w:rPr>
              <w:t xml:space="preserve"> Comité des OPL – Paris, </w:t>
            </w:r>
            <w:r>
              <w:rPr>
                <w:rFonts w:ascii="Verdana" w:eastAsiaTheme="minorEastAsia" w:hAnsi="Verdana"/>
                <w:color w:val="000000" w:themeColor="text1"/>
                <w:sz w:val="20"/>
                <w:szCs w:val="20"/>
              </w:rPr>
              <w:t xml:space="preserve">23 </w:t>
            </w:r>
            <w:r w:rsidRPr="00975A8B">
              <w:rPr>
                <w:rFonts w:ascii="Verdana" w:eastAsiaTheme="minorEastAsia" w:hAnsi="Verdana"/>
                <w:color w:val="000000" w:themeColor="text1"/>
                <w:sz w:val="20"/>
                <w:szCs w:val="20"/>
              </w:rPr>
              <w:t>février 2022</w:t>
            </w:r>
          </w:p>
        </w:tc>
        <w:tc>
          <w:tcPr>
            <w:tcW w:w="2234" w:type="dxa"/>
          </w:tcPr>
          <w:p w14:paraId="17D68015" w14:textId="027DC9DD" w:rsidR="003B7752" w:rsidRPr="00975A8B" w:rsidRDefault="003B7752" w:rsidP="003B7752">
            <w:pPr>
              <w:spacing w:after="0"/>
              <w:jc w:val="center"/>
              <w:outlineLvl w:val="0"/>
              <w:rPr>
                <w:rFonts w:ascii="Verdana" w:eastAsiaTheme="minorEastAsia" w:hAnsi="Verdana"/>
                <w:color w:val="000000" w:themeColor="text1"/>
                <w:sz w:val="20"/>
                <w:szCs w:val="20"/>
              </w:rPr>
            </w:pPr>
            <w:r w:rsidRPr="00975A8B">
              <w:rPr>
                <w:rFonts w:ascii="Verdana" w:eastAsiaTheme="minorEastAsia" w:hAnsi="Verdana"/>
                <w:color w:val="000000" w:themeColor="text1"/>
                <w:sz w:val="20"/>
                <w:szCs w:val="20"/>
              </w:rPr>
              <w:t xml:space="preserve">Point </w:t>
            </w:r>
            <w:r w:rsidR="00C32D74">
              <w:rPr>
                <w:rFonts w:ascii="Verdana" w:eastAsiaTheme="minorEastAsia" w:hAnsi="Verdana"/>
                <w:color w:val="000000" w:themeColor="text1"/>
                <w:sz w:val="20"/>
                <w:szCs w:val="20"/>
              </w:rPr>
              <w:t>3.</w:t>
            </w:r>
            <w:r w:rsidR="000D32E6">
              <w:rPr>
                <w:rFonts w:ascii="Verdana" w:eastAsiaTheme="minorEastAsia" w:hAnsi="Verdana"/>
                <w:color w:val="000000" w:themeColor="text1"/>
                <w:sz w:val="20"/>
                <w:szCs w:val="20"/>
              </w:rPr>
              <w:t>4</w:t>
            </w:r>
          </w:p>
        </w:tc>
      </w:tr>
      <w:tr w:rsidR="003B7752" w14:paraId="103A1609" w14:textId="77777777" w:rsidTr="003B7752">
        <w:trPr>
          <w:trHeight w:val="20"/>
        </w:trPr>
        <w:tc>
          <w:tcPr>
            <w:tcW w:w="7394" w:type="dxa"/>
          </w:tcPr>
          <w:p w14:paraId="5FFE5AF1" w14:textId="77777777"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i/>
                <w:iCs/>
                <w:color w:val="000000" w:themeColor="text1"/>
                <w:sz w:val="20"/>
                <w:szCs w:val="20"/>
              </w:rPr>
              <w:t>Dossier suivi par</w:t>
            </w:r>
            <w:r w:rsidRPr="00975A8B">
              <w:rPr>
                <w:rFonts w:ascii="Verdana" w:eastAsiaTheme="minorEastAsia" w:hAnsi="Verdana"/>
                <w:color w:val="000000" w:themeColor="text1"/>
                <w:sz w:val="20"/>
                <w:szCs w:val="20"/>
              </w:rPr>
              <w:t> : Dev Phokeer, Directeur auprès du Secrétariat général de la COI</w:t>
            </w:r>
          </w:p>
        </w:tc>
        <w:tc>
          <w:tcPr>
            <w:tcW w:w="2234" w:type="dxa"/>
          </w:tcPr>
          <w:p w14:paraId="3BF3BA2D" w14:textId="73854894" w:rsidR="003B7752" w:rsidRPr="00975A8B" w:rsidRDefault="00E37CC0" w:rsidP="00E37CC0">
            <w:pPr>
              <w:spacing w:after="0"/>
              <w:jc w:val="center"/>
              <w:outlineLvl w:val="0"/>
              <w:rPr>
                <w:rFonts w:ascii="Verdana" w:eastAsiaTheme="minorEastAsia" w:hAnsi="Verdana"/>
                <w:color w:val="000000" w:themeColor="text1"/>
                <w:sz w:val="20"/>
                <w:szCs w:val="20"/>
              </w:rPr>
            </w:pPr>
            <w:r>
              <w:rPr>
                <w:rFonts w:ascii="Verdana" w:eastAsiaTheme="minorEastAsia" w:hAnsi="Verdana"/>
                <w:color w:val="000000" w:themeColor="text1"/>
                <w:sz w:val="20"/>
                <w:szCs w:val="20"/>
              </w:rPr>
              <w:t>Décision</w:t>
            </w:r>
          </w:p>
        </w:tc>
      </w:tr>
      <w:tr w:rsidR="003B7752" w14:paraId="0E77D7FA" w14:textId="77777777" w:rsidTr="003B7752">
        <w:trPr>
          <w:trHeight w:val="20"/>
        </w:trPr>
        <w:tc>
          <w:tcPr>
            <w:tcW w:w="9628" w:type="dxa"/>
            <w:gridSpan w:val="2"/>
          </w:tcPr>
          <w:p w14:paraId="1F6C07E6" w14:textId="290B8BB3"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i/>
                <w:iCs/>
                <w:color w:val="000000" w:themeColor="text1"/>
                <w:sz w:val="20"/>
                <w:szCs w:val="20"/>
              </w:rPr>
              <w:t>Version du</w:t>
            </w:r>
            <w:r w:rsidRPr="00975A8B">
              <w:rPr>
                <w:rFonts w:ascii="Verdana" w:eastAsiaTheme="minorEastAsia" w:hAnsi="Verdana"/>
                <w:color w:val="000000" w:themeColor="text1"/>
                <w:sz w:val="20"/>
                <w:szCs w:val="20"/>
              </w:rPr>
              <w:t xml:space="preserve"> </w:t>
            </w:r>
            <w:r w:rsidR="00C32D74">
              <w:rPr>
                <w:rFonts w:ascii="Verdana" w:eastAsiaTheme="minorEastAsia" w:hAnsi="Verdana"/>
                <w:i/>
                <w:iCs/>
                <w:color w:val="000000" w:themeColor="text1"/>
                <w:sz w:val="20"/>
                <w:szCs w:val="20"/>
              </w:rPr>
              <w:t>12</w:t>
            </w:r>
            <w:r w:rsidRPr="003B7752">
              <w:rPr>
                <w:rFonts w:ascii="Verdana" w:eastAsiaTheme="minorEastAsia" w:hAnsi="Verdana"/>
                <w:i/>
                <w:iCs/>
                <w:color w:val="000000" w:themeColor="text1"/>
                <w:sz w:val="20"/>
                <w:szCs w:val="20"/>
              </w:rPr>
              <w:t xml:space="preserve"> janvier 2022</w:t>
            </w:r>
          </w:p>
        </w:tc>
      </w:tr>
    </w:tbl>
    <w:p w14:paraId="40A40447" w14:textId="77777777" w:rsidR="00F23943" w:rsidRPr="00225107" w:rsidRDefault="00F23943">
      <w:pPr>
        <w:spacing w:after="0"/>
        <w:rPr>
          <w:rFonts w:ascii="Arial" w:hAnsi="Arial" w:cs="Arial"/>
          <w:color w:val="00B0F0"/>
          <w:sz w:val="13"/>
        </w:rPr>
      </w:pPr>
    </w:p>
    <w:p w14:paraId="7DC98596" w14:textId="0E7699C9" w:rsidR="00F23943" w:rsidRPr="003B7752" w:rsidRDefault="002F50F5"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Résumé</w:t>
      </w:r>
    </w:p>
    <w:p w14:paraId="4DC92A37" w14:textId="053F63E3" w:rsidR="00EE2E71" w:rsidRPr="00975A8B" w:rsidRDefault="009F4C49" w:rsidP="00A63EE2">
      <w:pPr>
        <w:spacing w:before="240" w:after="120"/>
        <w:jc w:val="both"/>
        <w:outlineLvl w:val="0"/>
        <w:rPr>
          <w:rFonts w:ascii="Verdana" w:hAnsi="Verdana"/>
          <w:sz w:val="20"/>
          <w:szCs w:val="20"/>
        </w:rPr>
      </w:pPr>
      <w:r w:rsidRPr="009F4C49">
        <w:rPr>
          <w:rFonts w:ascii="Verdana" w:hAnsi="Verdana"/>
          <w:sz w:val="20"/>
          <w:szCs w:val="20"/>
        </w:rPr>
        <w:t>Les dernières actions</w:t>
      </w:r>
      <w:r>
        <w:rPr>
          <w:rFonts w:ascii="Verdana" w:hAnsi="Verdana"/>
          <w:b/>
          <w:bCs/>
          <w:sz w:val="20"/>
          <w:szCs w:val="20"/>
        </w:rPr>
        <w:t xml:space="preserve"> </w:t>
      </w:r>
      <w:r w:rsidRPr="009F4C49">
        <w:rPr>
          <w:rFonts w:ascii="Verdana" w:hAnsi="Verdana"/>
          <w:sz w:val="20"/>
          <w:szCs w:val="20"/>
        </w:rPr>
        <w:t>d</w:t>
      </w:r>
      <w:r w:rsidR="00C83903" w:rsidRPr="009F4C49">
        <w:rPr>
          <w:rFonts w:ascii="Verdana" w:hAnsi="Verdana"/>
          <w:sz w:val="20"/>
          <w:szCs w:val="20"/>
        </w:rPr>
        <w:t>es</w:t>
      </w:r>
      <w:r w:rsidR="002F50F5" w:rsidRPr="00975A8B">
        <w:rPr>
          <w:rFonts w:ascii="Verdana" w:hAnsi="Verdana"/>
          <w:b/>
          <w:bCs/>
          <w:sz w:val="20"/>
          <w:szCs w:val="20"/>
        </w:rPr>
        <w:t xml:space="preserve"> plans de riposte et d’urgence contre la </w:t>
      </w:r>
      <w:r w:rsidR="000D64FB">
        <w:rPr>
          <w:rFonts w:ascii="Verdana" w:hAnsi="Verdana"/>
          <w:b/>
          <w:bCs/>
          <w:sz w:val="20"/>
          <w:szCs w:val="20"/>
        </w:rPr>
        <w:t>C</w:t>
      </w:r>
      <w:r w:rsidR="002F50F5" w:rsidRPr="00975A8B">
        <w:rPr>
          <w:rFonts w:ascii="Verdana" w:hAnsi="Verdana"/>
          <w:b/>
          <w:bCs/>
          <w:sz w:val="20"/>
          <w:szCs w:val="20"/>
        </w:rPr>
        <w:t>ovid-19</w:t>
      </w:r>
      <w:r w:rsidR="00A870FD" w:rsidRPr="00975A8B">
        <w:rPr>
          <w:rFonts w:ascii="Verdana" w:hAnsi="Verdana"/>
          <w:sz w:val="20"/>
          <w:szCs w:val="20"/>
        </w:rPr>
        <w:t xml:space="preserve"> sont en cours ou prévues très prochainement</w:t>
      </w:r>
      <w:r w:rsidR="002F50F5" w:rsidRPr="00975A8B">
        <w:rPr>
          <w:rFonts w:ascii="Verdana" w:hAnsi="Verdana"/>
          <w:sz w:val="20"/>
          <w:szCs w:val="20"/>
        </w:rPr>
        <w:t xml:space="preserve">. </w:t>
      </w:r>
      <w:r w:rsidR="00EE2E71" w:rsidRPr="00975A8B">
        <w:rPr>
          <w:rFonts w:ascii="Verdana" w:hAnsi="Verdana"/>
          <w:sz w:val="20"/>
          <w:szCs w:val="20"/>
        </w:rPr>
        <w:t xml:space="preserve">Le </w:t>
      </w:r>
      <w:r w:rsidR="00EE2E71" w:rsidRPr="00975A8B">
        <w:rPr>
          <w:rFonts w:ascii="Verdana" w:hAnsi="Verdana"/>
          <w:b/>
          <w:bCs/>
          <w:sz w:val="20"/>
          <w:szCs w:val="20"/>
        </w:rPr>
        <w:t>projet RSIE4</w:t>
      </w:r>
      <w:r w:rsidR="00EE2E71" w:rsidRPr="00975A8B">
        <w:rPr>
          <w:rFonts w:ascii="Verdana" w:hAnsi="Verdana"/>
          <w:sz w:val="20"/>
          <w:szCs w:val="20"/>
        </w:rPr>
        <w:t xml:space="preserve"> et le nouveau </w:t>
      </w:r>
      <w:r w:rsidR="00EE2E71" w:rsidRPr="00975A8B">
        <w:rPr>
          <w:rFonts w:ascii="Verdana" w:hAnsi="Verdana"/>
          <w:b/>
          <w:bCs/>
          <w:sz w:val="20"/>
          <w:szCs w:val="20"/>
        </w:rPr>
        <w:t xml:space="preserve">top up </w:t>
      </w:r>
      <w:r w:rsidR="00D6572B" w:rsidRPr="00975A8B">
        <w:rPr>
          <w:rFonts w:ascii="Verdana" w:hAnsi="Verdana"/>
          <w:b/>
          <w:bCs/>
          <w:sz w:val="20"/>
          <w:szCs w:val="20"/>
        </w:rPr>
        <w:t>au</w:t>
      </w:r>
      <w:r w:rsidR="00EE2E71" w:rsidRPr="00975A8B">
        <w:rPr>
          <w:rFonts w:ascii="Verdana" w:hAnsi="Verdana"/>
          <w:b/>
          <w:bCs/>
          <w:sz w:val="20"/>
          <w:szCs w:val="20"/>
        </w:rPr>
        <w:t xml:space="preserve"> projet RSIE3</w:t>
      </w:r>
      <w:r w:rsidR="00EE2E71" w:rsidRPr="00975A8B">
        <w:rPr>
          <w:rFonts w:ascii="Verdana" w:hAnsi="Verdana"/>
          <w:sz w:val="20"/>
          <w:szCs w:val="20"/>
        </w:rPr>
        <w:t xml:space="preserve"> </w:t>
      </w:r>
      <w:r w:rsidR="00451DF4" w:rsidRPr="00975A8B">
        <w:rPr>
          <w:rFonts w:ascii="Verdana" w:hAnsi="Verdana"/>
          <w:sz w:val="20"/>
          <w:szCs w:val="20"/>
        </w:rPr>
        <w:t>permettr</w:t>
      </w:r>
      <w:r w:rsidR="00EE2E71" w:rsidRPr="00975A8B">
        <w:rPr>
          <w:rFonts w:ascii="Verdana" w:hAnsi="Verdana"/>
          <w:sz w:val="20"/>
          <w:szCs w:val="20"/>
        </w:rPr>
        <w:t>ont</w:t>
      </w:r>
      <w:r w:rsidR="00451DF4" w:rsidRPr="00975A8B">
        <w:rPr>
          <w:rFonts w:ascii="Verdana" w:hAnsi="Verdana"/>
          <w:sz w:val="20"/>
          <w:szCs w:val="20"/>
        </w:rPr>
        <w:t xml:space="preserve"> à la COI de poursuivre les efforts, de consolider les acquis et d’accompagner les pays dans la mise en place de dispositif de gestion pérenne </w:t>
      </w:r>
      <w:r w:rsidR="001452DE">
        <w:rPr>
          <w:rFonts w:ascii="Verdana" w:hAnsi="Verdana"/>
          <w:sz w:val="20"/>
          <w:szCs w:val="20"/>
        </w:rPr>
        <w:t>contre la C</w:t>
      </w:r>
      <w:r w:rsidR="00A63EE2" w:rsidRPr="00975A8B">
        <w:rPr>
          <w:rFonts w:ascii="Verdana" w:hAnsi="Verdana"/>
          <w:sz w:val="20"/>
          <w:szCs w:val="20"/>
        </w:rPr>
        <w:t>ovid-19</w:t>
      </w:r>
      <w:r w:rsidR="00451DF4" w:rsidRPr="00975A8B">
        <w:rPr>
          <w:rFonts w:ascii="Verdana" w:hAnsi="Verdana"/>
          <w:sz w:val="20"/>
          <w:szCs w:val="20"/>
        </w:rPr>
        <w:t xml:space="preserve">. </w:t>
      </w:r>
      <w:r w:rsidR="00EE2E71" w:rsidRPr="00975A8B">
        <w:rPr>
          <w:rFonts w:ascii="Verdana" w:hAnsi="Verdana"/>
          <w:sz w:val="20"/>
          <w:szCs w:val="20"/>
        </w:rPr>
        <w:t xml:space="preserve">Malgré les bons résultats, </w:t>
      </w:r>
      <w:r w:rsidR="001452DE">
        <w:rPr>
          <w:rFonts w:ascii="Verdana" w:hAnsi="Verdana"/>
          <w:sz w:val="20"/>
          <w:szCs w:val="20"/>
        </w:rPr>
        <w:t>force est de constater les</w:t>
      </w:r>
      <w:r w:rsidR="00EE2E71" w:rsidRPr="00975A8B">
        <w:rPr>
          <w:rFonts w:ascii="Verdana" w:hAnsi="Verdana"/>
          <w:sz w:val="20"/>
          <w:szCs w:val="20"/>
        </w:rPr>
        <w:t xml:space="preserve"> </w:t>
      </w:r>
      <w:r w:rsidR="00EE2E71" w:rsidRPr="00975A8B">
        <w:rPr>
          <w:rFonts w:ascii="Verdana" w:hAnsi="Verdana"/>
          <w:b/>
          <w:bCs/>
          <w:sz w:val="20"/>
          <w:szCs w:val="20"/>
        </w:rPr>
        <w:t>difficultés dans le dédouanement des équipements, les réceptions techniques et les réceptions officielles de ces équipements</w:t>
      </w:r>
      <w:r w:rsidR="001452DE">
        <w:rPr>
          <w:rFonts w:ascii="Verdana" w:hAnsi="Verdana"/>
          <w:b/>
          <w:bCs/>
          <w:sz w:val="20"/>
          <w:szCs w:val="20"/>
        </w:rPr>
        <w:t xml:space="preserve">. Le Secrétariat général </w:t>
      </w:r>
      <w:r w:rsidR="009166CB">
        <w:rPr>
          <w:rFonts w:ascii="Verdana" w:hAnsi="Verdana"/>
          <w:sz w:val="20"/>
          <w:szCs w:val="20"/>
        </w:rPr>
        <w:t xml:space="preserve">souligne l’importance de lisser ces procédures au niveau national pour </w:t>
      </w:r>
      <w:r w:rsidR="00A71EEB" w:rsidRPr="00975A8B">
        <w:rPr>
          <w:rFonts w:ascii="Verdana" w:hAnsi="Verdana"/>
          <w:sz w:val="20"/>
          <w:szCs w:val="20"/>
        </w:rPr>
        <w:t>la suite du projet.</w:t>
      </w:r>
    </w:p>
    <w:p w14:paraId="73AC1F4C" w14:textId="5C768D8F" w:rsidR="00A71EEB" w:rsidRPr="00975A8B" w:rsidRDefault="00A71EEB" w:rsidP="00C83903">
      <w:pPr>
        <w:spacing w:before="240" w:after="120"/>
        <w:jc w:val="both"/>
        <w:outlineLvl w:val="0"/>
        <w:rPr>
          <w:rFonts w:ascii="Verdana" w:hAnsi="Verdana"/>
          <w:sz w:val="20"/>
          <w:szCs w:val="20"/>
        </w:rPr>
      </w:pPr>
      <w:r w:rsidRPr="00975A8B">
        <w:rPr>
          <w:rFonts w:ascii="Verdana" w:hAnsi="Verdana"/>
          <w:sz w:val="20"/>
          <w:szCs w:val="20"/>
        </w:rPr>
        <w:t xml:space="preserve">Le </w:t>
      </w:r>
      <w:r w:rsidRPr="00975A8B">
        <w:rPr>
          <w:rFonts w:ascii="Verdana" w:hAnsi="Verdana"/>
          <w:b/>
          <w:bCs/>
          <w:sz w:val="20"/>
          <w:szCs w:val="20"/>
        </w:rPr>
        <w:t>programme FETP</w:t>
      </w:r>
      <w:r w:rsidRPr="00975A8B">
        <w:rPr>
          <w:rFonts w:ascii="Verdana" w:hAnsi="Verdana"/>
          <w:sz w:val="20"/>
          <w:szCs w:val="20"/>
        </w:rPr>
        <w:t xml:space="preserve"> est une des activités phares du réseau SEGA One Health. Le </w:t>
      </w:r>
      <w:r w:rsidRPr="00975A8B">
        <w:rPr>
          <w:rFonts w:ascii="Verdana" w:hAnsi="Verdana"/>
          <w:b/>
          <w:bCs/>
          <w:sz w:val="20"/>
          <w:szCs w:val="20"/>
        </w:rPr>
        <w:t xml:space="preserve">volet FETP Frontline </w:t>
      </w:r>
      <w:r w:rsidRPr="00975A8B">
        <w:rPr>
          <w:rFonts w:ascii="Verdana" w:hAnsi="Verdana"/>
          <w:sz w:val="20"/>
          <w:szCs w:val="20"/>
        </w:rPr>
        <w:t xml:space="preserve">a commencé </w:t>
      </w:r>
      <w:r w:rsidR="008326B4" w:rsidRPr="00975A8B">
        <w:rPr>
          <w:rFonts w:ascii="Verdana" w:hAnsi="Verdana"/>
          <w:sz w:val="20"/>
          <w:szCs w:val="20"/>
        </w:rPr>
        <w:t>à sortir les premiers diplômés à Maurice</w:t>
      </w:r>
      <w:r w:rsidR="006F3BB7">
        <w:rPr>
          <w:rFonts w:ascii="Verdana" w:hAnsi="Verdana"/>
          <w:sz w:val="20"/>
          <w:szCs w:val="20"/>
        </w:rPr>
        <w:t xml:space="preserve">. Le démarrage du </w:t>
      </w:r>
      <w:r w:rsidR="008326B4" w:rsidRPr="006F3BB7">
        <w:rPr>
          <w:rFonts w:ascii="Verdana" w:hAnsi="Verdana"/>
          <w:b/>
          <w:bCs/>
          <w:sz w:val="20"/>
          <w:szCs w:val="20"/>
        </w:rPr>
        <w:t>volet Master FETP</w:t>
      </w:r>
      <w:r w:rsidR="008326B4" w:rsidRPr="00975A8B">
        <w:rPr>
          <w:rFonts w:ascii="Verdana" w:hAnsi="Verdana"/>
          <w:sz w:val="20"/>
          <w:szCs w:val="20"/>
        </w:rPr>
        <w:t xml:space="preserve"> </w:t>
      </w:r>
      <w:r w:rsidR="006F3BB7">
        <w:rPr>
          <w:rFonts w:ascii="Verdana" w:hAnsi="Verdana"/>
          <w:sz w:val="20"/>
          <w:szCs w:val="20"/>
        </w:rPr>
        <w:t>est prévu</w:t>
      </w:r>
      <w:r w:rsidR="000B5020">
        <w:rPr>
          <w:rFonts w:ascii="Verdana" w:hAnsi="Verdana"/>
          <w:sz w:val="20"/>
          <w:szCs w:val="20"/>
        </w:rPr>
        <w:t xml:space="preserve"> cette</w:t>
      </w:r>
      <w:r w:rsidR="008326B4" w:rsidRPr="00975A8B">
        <w:rPr>
          <w:rFonts w:ascii="Verdana" w:hAnsi="Verdana"/>
          <w:sz w:val="20"/>
          <w:szCs w:val="20"/>
        </w:rPr>
        <w:t xml:space="preserve"> année. </w:t>
      </w:r>
      <w:r w:rsidR="008326B4" w:rsidRPr="00975A8B">
        <w:rPr>
          <w:rFonts w:ascii="Verdana" w:hAnsi="Verdana"/>
          <w:b/>
          <w:bCs/>
          <w:sz w:val="20"/>
          <w:szCs w:val="20"/>
        </w:rPr>
        <w:t xml:space="preserve">Plusieurs conventions sont en préparation </w:t>
      </w:r>
      <w:r w:rsidR="000B5020">
        <w:rPr>
          <w:rFonts w:ascii="Verdana" w:hAnsi="Verdana"/>
          <w:b/>
          <w:bCs/>
          <w:sz w:val="20"/>
          <w:szCs w:val="20"/>
        </w:rPr>
        <w:t>dans ce cadre</w:t>
      </w:r>
      <w:r w:rsidR="008326B4" w:rsidRPr="00975A8B">
        <w:rPr>
          <w:rFonts w:ascii="Verdana" w:hAnsi="Verdana"/>
          <w:b/>
          <w:bCs/>
          <w:sz w:val="20"/>
          <w:szCs w:val="20"/>
        </w:rPr>
        <w:t>.</w:t>
      </w:r>
      <w:r w:rsidR="008326B4" w:rsidRPr="00975A8B">
        <w:rPr>
          <w:rFonts w:ascii="Verdana" w:hAnsi="Verdana"/>
          <w:sz w:val="20"/>
          <w:szCs w:val="20"/>
        </w:rPr>
        <w:t xml:space="preserve"> Par ailleurs, </w:t>
      </w:r>
      <w:r w:rsidR="000B5020">
        <w:rPr>
          <w:rFonts w:ascii="Verdana" w:hAnsi="Verdana"/>
          <w:sz w:val="20"/>
          <w:szCs w:val="20"/>
        </w:rPr>
        <w:t>l</w:t>
      </w:r>
      <w:r w:rsidR="000B5020" w:rsidRPr="00975A8B">
        <w:rPr>
          <w:rFonts w:ascii="Verdana" w:hAnsi="Verdana"/>
          <w:sz w:val="20"/>
          <w:szCs w:val="20"/>
        </w:rPr>
        <w:t xml:space="preserve">’officialisation du </w:t>
      </w:r>
      <w:r w:rsidR="000B5020" w:rsidRPr="00975A8B">
        <w:rPr>
          <w:rFonts w:ascii="Verdana" w:hAnsi="Verdana"/>
          <w:b/>
          <w:bCs/>
          <w:sz w:val="20"/>
          <w:szCs w:val="20"/>
        </w:rPr>
        <w:t>FETP alumni</w:t>
      </w:r>
      <w:r w:rsidR="000B5020" w:rsidRPr="00975A8B">
        <w:rPr>
          <w:rFonts w:ascii="Verdana" w:hAnsi="Verdana"/>
          <w:sz w:val="20"/>
          <w:szCs w:val="20"/>
        </w:rPr>
        <w:t xml:space="preserve"> de la COI est proposée </w:t>
      </w:r>
      <w:r w:rsidR="000B5020">
        <w:rPr>
          <w:rFonts w:ascii="Verdana" w:hAnsi="Verdana"/>
          <w:sz w:val="20"/>
          <w:szCs w:val="20"/>
        </w:rPr>
        <w:t xml:space="preserve">pour assurer </w:t>
      </w:r>
      <w:r w:rsidR="008326B4" w:rsidRPr="00975A8B">
        <w:rPr>
          <w:rFonts w:ascii="Verdana" w:hAnsi="Verdana"/>
          <w:sz w:val="20"/>
          <w:szCs w:val="20"/>
        </w:rPr>
        <w:t>le suivi des diplômés de cette formation</w:t>
      </w:r>
      <w:r w:rsidR="003359D0">
        <w:rPr>
          <w:rFonts w:ascii="Verdana" w:hAnsi="Verdana"/>
          <w:sz w:val="20"/>
          <w:szCs w:val="20"/>
        </w:rPr>
        <w:t xml:space="preserve"> (+</w:t>
      </w:r>
      <w:r w:rsidR="008326B4" w:rsidRPr="00975A8B">
        <w:rPr>
          <w:rFonts w:ascii="Verdana" w:hAnsi="Verdana"/>
          <w:sz w:val="20"/>
          <w:szCs w:val="20"/>
        </w:rPr>
        <w:t>3</w:t>
      </w:r>
      <w:r w:rsidR="00BD66BA" w:rsidRPr="00975A8B">
        <w:rPr>
          <w:rFonts w:ascii="Verdana" w:hAnsi="Verdana"/>
          <w:sz w:val="20"/>
          <w:szCs w:val="20"/>
        </w:rPr>
        <w:t>0</w:t>
      </w:r>
      <w:r w:rsidR="008326B4" w:rsidRPr="00975A8B">
        <w:rPr>
          <w:rFonts w:ascii="Verdana" w:hAnsi="Verdana"/>
          <w:sz w:val="20"/>
          <w:szCs w:val="20"/>
        </w:rPr>
        <w:t>0 personnes d’ici fin 2023</w:t>
      </w:r>
      <w:r w:rsidR="003359D0">
        <w:rPr>
          <w:rFonts w:ascii="Verdana" w:hAnsi="Verdana"/>
          <w:sz w:val="20"/>
          <w:szCs w:val="20"/>
        </w:rPr>
        <w:t xml:space="preserve">) et la capitalisation. </w:t>
      </w:r>
    </w:p>
    <w:p w14:paraId="68924B64" w14:textId="4586838C" w:rsidR="00594CE7" w:rsidRPr="00975A8B" w:rsidRDefault="00C523D2" w:rsidP="00C35C83">
      <w:pPr>
        <w:spacing w:before="240" w:after="120"/>
        <w:jc w:val="both"/>
        <w:outlineLvl w:val="0"/>
        <w:rPr>
          <w:rFonts w:ascii="Verdana" w:hAnsi="Verdana"/>
          <w:sz w:val="20"/>
          <w:szCs w:val="20"/>
        </w:rPr>
      </w:pPr>
      <w:r>
        <w:rPr>
          <w:rFonts w:ascii="Verdana" w:hAnsi="Verdana"/>
          <w:sz w:val="20"/>
          <w:szCs w:val="20"/>
        </w:rPr>
        <w:t>L</w:t>
      </w:r>
      <w:r w:rsidR="00C83903" w:rsidRPr="00975A8B">
        <w:rPr>
          <w:rFonts w:ascii="Verdana" w:hAnsi="Verdana"/>
          <w:sz w:val="20"/>
          <w:szCs w:val="20"/>
        </w:rPr>
        <w:t>e réseau SEGA One Health entame sa 13</w:t>
      </w:r>
      <w:r w:rsidR="00C83903" w:rsidRPr="00975A8B">
        <w:rPr>
          <w:rFonts w:ascii="Verdana" w:hAnsi="Verdana"/>
          <w:sz w:val="20"/>
          <w:szCs w:val="20"/>
          <w:vertAlign w:val="superscript"/>
        </w:rPr>
        <w:t>ème</w:t>
      </w:r>
      <w:r w:rsidR="00C83903" w:rsidRPr="00975A8B">
        <w:rPr>
          <w:rFonts w:ascii="Verdana" w:hAnsi="Verdana"/>
          <w:sz w:val="20"/>
          <w:szCs w:val="20"/>
        </w:rPr>
        <w:t xml:space="preserve"> année d’existence. Ce réseau est emblématique de la coopération régionale </w:t>
      </w:r>
      <w:r>
        <w:rPr>
          <w:rFonts w:ascii="Verdana" w:hAnsi="Verdana"/>
          <w:sz w:val="20"/>
          <w:szCs w:val="20"/>
        </w:rPr>
        <w:t>portée par la COI</w:t>
      </w:r>
      <w:r w:rsidR="00C83903" w:rsidRPr="00975A8B">
        <w:rPr>
          <w:rFonts w:ascii="Verdana" w:hAnsi="Verdana"/>
          <w:sz w:val="20"/>
          <w:szCs w:val="20"/>
        </w:rPr>
        <w:t xml:space="preserve">. L’enjeu majeur est sa </w:t>
      </w:r>
      <w:r w:rsidR="00C83903" w:rsidRPr="00975A8B">
        <w:rPr>
          <w:rFonts w:ascii="Verdana" w:hAnsi="Verdana"/>
          <w:b/>
          <w:bCs/>
          <w:sz w:val="20"/>
          <w:szCs w:val="20"/>
        </w:rPr>
        <w:t>pérennisation</w:t>
      </w:r>
      <w:r w:rsidR="00C83903" w:rsidRPr="00975A8B">
        <w:rPr>
          <w:rFonts w:ascii="Verdana" w:hAnsi="Verdana"/>
          <w:sz w:val="20"/>
          <w:szCs w:val="20"/>
        </w:rPr>
        <w:t xml:space="preserve">. </w:t>
      </w:r>
      <w:r w:rsidR="005125AF" w:rsidRPr="00975A8B">
        <w:rPr>
          <w:rFonts w:ascii="Verdana" w:hAnsi="Verdana"/>
          <w:sz w:val="20"/>
          <w:szCs w:val="20"/>
        </w:rPr>
        <w:t xml:space="preserve">Plusieurs </w:t>
      </w:r>
      <w:r w:rsidR="00183542" w:rsidRPr="00975A8B">
        <w:rPr>
          <w:rFonts w:ascii="Verdana" w:hAnsi="Verdana"/>
          <w:sz w:val="20"/>
          <w:szCs w:val="20"/>
        </w:rPr>
        <w:t>aspects</w:t>
      </w:r>
      <w:r w:rsidR="00594CE7" w:rsidRPr="00975A8B">
        <w:rPr>
          <w:rFonts w:ascii="Verdana" w:hAnsi="Verdana"/>
          <w:sz w:val="20"/>
          <w:szCs w:val="20"/>
        </w:rPr>
        <w:t xml:space="preserve"> </w:t>
      </w:r>
      <w:r w:rsidR="005125AF" w:rsidRPr="00975A8B">
        <w:rPr>
          <w:rFonts w:ascii="Verdana" w:hAnsi="Verdana"/>
          <w:sz w:val="20"/>
          <w:szCs w:val="20"/>
        </w:rPr>
        <w:t xml:space="preserve">ont été </w:t>
      </w:r>
      <w:r w:rsidR="00594CE7" w:rsidRPr="00975A8B">
        <w:rPr>
          <w:rFonts w:ascii="Verdana" w:hAnsi="Verdana"/>
          <w:sz w:val="20"/>
          <w:szCs w:val="20"/>
        </w:rPr>
        <w:t xml:space="preserve">soulevés </w:t>
      </w:r>
      <w:r w:rsidR="005125AF" w:rsidRPr="00975A8B">
        <w:rPr>
          <w:rFonts w:ascii="Verdana" w:hAnsi="Verdana"/>
          <w:sz w:val="20"/>
          <w:szCs w:val="20"/>
        </w:rPr>
        <w:t xml:space="preserve">à ce sujet </w:t>
      </w:r>
      <w:r w:rsidR="00594CE7" w:rsidRPr="00975A8B">
        <w:rPr>
          <w:rFonts w:ascii="Verdana" w:hAnsi="Verdana"/>
          <w:sz w:val="20"/>
          <w:szCs w:val="20"/>
        </w:rPr>
        <w:t>lors du comité de pilotage</w:t>
      </w:r>
      <w:r>
        <w:rPr>
          <w:rFonts w:ascii="Verdana" w:hAnsi="Verdana"/>
          <w:sz w:val="20"/>
          <w:szCs w:val="20"/>
        </w:rPr>
        <w:t xml:space="preserve"> de décembre 2021</w:t>
      </w:r>
      <w:r w:rsidR="005125AF" w:rsidRPr="00975A8B">
        <w:rPr>
          <w:rFonts w:ascii="Verdana" w:hAnsi="Verdana"/>
          <w:sz w:val="20"/>
          <w:szCs w:val="20"/>
        </w:rPr>
        <w:t>. Ces sujets</w:t>
      </w:r>
      <w:r w:rsidR="00594CE7" w:rsidRPr="00975A8B">
        <w:rPr>
          <w:rFonts w:ascii="Verdana" w:hAnsi="Verdana"/>
          <w:sz w:val="20"/>
          <w:szCs w:val="20"/>
        </w:rPr>
        <w:t xml:space="preserve"> sont traités dans le cadre de l’étude de faisabilité du </w:t>
      </w:r>
      <w:r w:rsidR="00594CE7" w:rsidRPr="00975A8B">
        <w:rPr>
          <w:rFonts w:ascii="Verdana" w:hAnsi="Verdana"/>
          <w:b/>
          <w:bCs/>
          <w:sz w:val="20"/>
          <w:szCs w:val="20"/>
        </w:rPr>
        <w:t>fonds SEGA One Health</w:t>
      </w:r>
      <w:r w:rsidR="00594CE7" w:rsidRPr="00975A8B">
        <w:rPr>
          <w:rFonts w:ascii="Verdana" w:hAnsi="Verdana"/>
          <w:sz w:val="20"/>
          <w:szCs w:val="20"/>
        </w:rPr>
        <w:t xml:space="preserve">. </w:t>
      </w:r>
      <w:r w:rsidR="00C541F0">
        <w:rPr>
          <w:rFonts w:ascii="Verdana" w:hAnsi="Verdana"/>
          <w:sz w:val="20"/>
          <w:szCs w:val="20"/>
        </w:rPr>
        <w:t xml:space="preserve">Il est ainsi proposé d’organiser </w:t>
      </w:r>
      <w:r w:rsidR="00C541F0" w:rsidRPr="00936942">
        <w:rPr>
          <w:rFonts w:ascii="Verdana" w:hAnsi="Verdana"/>
          <w:b/>
          <w:bCs/>
          <w:sz w:val="20"/>
          <w:szCs w:val="20"/>
        </w:rPr>
        <w:t>un Comité ministériel sectoriel</w:t>
      </w:r>
      <w:r w:rsidR="00C541F0">
        <w:rPr>
          <w:rFonts w:ascii="Verdana" w:hAnsi="Verdana"/>
          <w:sz w:val="20"/>
          <w:szCs w:val="20"/>
        </w:rPr>
        <w:t xml:space="preserve"> du réseau SEGA – One Health</w:t>
      </w:r>
      <w:r w:rsidR="00C35C83">
        <w:rPr>
          <w:rFonts w:ascii="Verdana" w:hAnsi="Verdana"/>
          <w:sz w:val="20"/>
          <w:szCs w:val="20"/>
        </w:rPr>
        <w:t xml:space="preserve"> pour discuter et convenir d’un </w:t>
      </w:r>
      <w:r w:rsidR="00C35C83" w:rsidRPr="00936942">
        <w:rPr>
          <w:rFonts w:ascii="Verdana" w:hAnsi="Verdana"/>
          <w:b/>
          <w:bCs/>
          <w:sz w:val="20"/>
          <w:szCs w:val="20"/>
        </w:rPr>
        <w:t>statut juridique du réseau</w:t>
      </w:r>
      <w:r w:rsidR="00C35C83">
        <w:rPr>
          <w:rFonts w:ascii="Verdana" w:hAnsi="Verdana"/>
          <w:sz w:val="20"/>
          <w:szCs w:val="20"/>
        </w:rPr>
        <w:t xml:space="preserve">, d’une transformation de l’unité de veille sanitaire en </w:t>
      </w:r>
      <w:r w:rsidR="00C35C83" w:rsidRPr="00936942">
        <w:rPr>
          <w:rFonts w:ascii="Verdana" w:hAnsi="Verdana"/>
          <w:b/>
          <w:bCs/>
          <w:sz w:val="20"/>
          <w:szCs w:val="20"/>
        </w:rPr>
        <w:t>Institut régional de santé</w:t>
      </w:r>
      <w:r w:rsidR="00C35C83">
        <w:rPr>
          <w:rFonts w:ascii="Verdana" w:hAnsi="Verdana"/>
          <w:sz w:val="20"/>
          <w:szCs w:val="20"/>
        </w:rPr>
        <w:t xml:space="preserve"> </w:t>
      </w:r>
      <w:r w:rsidR="00D67B1B">
        <w:rPr>
          <w:rFonts w:ascii="Verdana" w:hAnsi="Verdana"/>
          <w:sz w:val="20"/>
          <w:szCs w:val="20"/>
        </w:rPr>
        <w:t xml:space="preserve">au sein de la COI </w:t>
      </w:r>
      <w:r w:rsidR="00C35C83">
        <w:rPr>
          <w:rFonts w:ascii="Verdana" w:hAnsi="Verdana"/>
          <w:sz w:val="20"/>
          <w:szCs w:val="20"/>
        </w:rPr>
        <w:t xml:space="preserve">et de l’établissement d’une </w:t>
      </w:r>
      <w:r w:rsidR="00C35C83" w:rsidRPr="00936942">
        <w:rPr>
          <w:rFonts w:ascii="Verdana" w:hAnsi="Verdana"/>
          <w:b/>
          <w:bCs/>
          <w:sz w:val="20"/>
          <w:szCs w:val="20"/>
        </w:rPr>
        <w:t>politique régionale de santé</w:t>
      </w:r>
      <w:r w:rsidR="00C35C83">
        <w:rPr>
          <w:rFonts w:ascii="Verdana" w:hAnsi="Verdana"/>
          <w:sz w:val="20"/>
          <w:szCs w:val="20"/>
        </w:rPr>
        <w:t xml:space="preserve"> et du lancement du </w:t>
      </w:r>
      <w:r w:rsidR="00936942">
        <w:rPr>
          <w:rFonts w:ascii="Verdana" w:hAnsi="Verdana"/>
          <w:sz w:val="20"/>
          <w:szCs w:val="20"/>
        </w:rPr>
        <w:t>f</w:t>
      </w:r>
      <w:r w:rsidR="00C35C83">
        <w:rPr>
          <w:rFonts w:ascii="Verdana" w:hAnsi="Verdana"/>
          <w:sz w:val="20"/>
          <w:szCs w:val="20"/>
        </w:rPr>
        <w:t xml:space="preserve">onds SEGA – One Health. </w:t>
      </w:r>
    </w:p>
    <w:p w14:paraId="7DC5A1E4" w14:textId="77777777" w:rsidR="004D45AD" w:rsidRDefault="00450C7E" w:rsidP="00594CE7">
      <w:pPr>
        <w:spacing w:before="240" w:after="120"/>
        <w:jc w:val="both"/>
        <w:outlineLvl w:val="0"/>
        <w:rPr>
          <w:rFonts w:ascii="Verdana" w:hAnsi="Verdana"/>
          <w:sz w:val="20"/>
          <w:szCs w:val="20"/>
        </w:rPr>
      </w:pPr>
      <w:r w:rsidRPr="00975A8B">
        <w:rPr>
          <w:rFonts w:ascii="Verdana" w:hAnsi="Verdana"/>
          <w:sz w:val="20"/>
          <w:szCs w:val="20"/>
        </w:rPr>
        <w:t>Le</w:t>
      </w:r>
      <w:r w:rsidR="00431BB8" w:rsidRPr="00975A8B">
        <w:rPr>
          <w:rFonts w:ascii="Verdana" w:hAnsi="Verdana"/>
          <w:sz w:val="20"/>
          <w:szCs w:val="20"/>
        </w:rPr>
        <w:t xml:space="preserve"> développement d</w:t>
      </w:r>
      <w:r w:rsidRPr="00975A8B">
        <w:rPr>
          <w:rFonts w:ascii="Verdana" w:hAnsi="Verdana"/>
          <w:sz w:val="20"/>
          <w:szCs w:val="20"/>
        </w:rPr>
        <w:t>es</w:t>
      </w:r>
      <w:r w:rsidR="00431BB8" w:rsidRPr="00975A8B">
        <w:rPr>
          <w:rFonts w:ascii="Verdana" w:hAnsi="Verdana"/>
          <w:sz w:val="20"/>
          <w:szCs w:val="20"/>
        </w:rPr>
        <w:t xml:space="preserve"> </w:t>
      </w:r>
      <w:r w:rsidR="00431BB8" w:rsidRPr="00975A8B">
        <w:rPr>
          <w:rFonts w:ascii="Verdana" w:hAnsi="Verdana"/>
          <w:b/>
          <w:bCs/>
          <w:sz w:val="20"/>
          <w:szCs w:val="20"/>
        </w:rPr>
        <w:t>partenariat</w:t>
      </w:r>
      <w:r w:rsidRPr="00975A8B">
        <w:rPr>
          <w:rFonts w:ascii="Verdana" w:hAnsi="Verdana"/>
          <w:b/>
          <w:bCs/>
          <w:sz w:val="20"/>
          <w:szCs w:val="20"/>
        </w:rPr>
        <w:t>s</w:t>
      </w:r>
      <w:r w:rsidR="00EC2829" w:rsidRPr="00975A8B">
        <w:rPr>
          <w:rFonts w:ascii="Verdana" w:hAnsi="Verdana"/>
          <w:b/>
          <w:bCs/>
          <w:sz w:val="20"/>
          <w:szCs w:val="20"/>
        </w:rPr>
        <w:t xml:space="preserve"> </w:t>
      </w:r>
      <w:r w:rsidR="00EC2829" w:rsidRPr="00975A8B">
        <w:rPr>
          <w:rFonts w:ascii="Verdana" w:hAnsi="Verdana"/>
          <w:sz w:val="20"/>
          <w:szCs w:val="20"/>
        </w:rPr>
        <w:t xml:space="preserve">est crucial pour le réseau SEGA One Health, aussi bien pour la mise en œuvre des activités mais aussi pour la visibilité et la notoriété internationale. Ces partenariats joueront un rôle important dans la pérennisation en termes de recherche de financement. La convention de partenariat avec la </w:t>
      </w:r>
      <w:r w:rsidR="00EC2829" w:rsidRPr="00975A8B">
        <w:rPr>
          <w:rFonts w:ascii="Verdana" w:hAnsi="Verdana"/>
          <w:b/>
          <w:bCs/>
          <w:sz w:val="20"/>
          <w:szCs w:val="20"/>
        </w:rPr>
        <w:t>PIROI</w:t>
      </w:r>
      <w:r w:rsidR="00EC2829" w:rsidRPr="00975A8B">
        <w:rPr>
          <w:rFonts w:ascii="Verdana" w:hAnsi="Verdana"/>
          <w:sz w:val="20"/>
          <w:szCs w:val="20"/>
        </w:rPr>
        <w:t>, dans le cadre de la préparation à la riposte aux épidémies, est soumise pour validation. Plusieurs autres partenariats sont en cours d’exploration en vue de futurs conventionnement</w:t>
      </w:r>
      <w:r w:rsidR="00573906" w:rsidRPr="00975A8B">
        <w:rPr>
          <w:rFonts w:ascii="Verdana" w:hAnsi="Verdana"/>
          <w:sz w:val="20"/>
          <w:szCs w:val="20"/>
        </w:rPr>
        <w:t>s</w:t>
      </w:r>
      <w:r w:rsidR="00FF2816">
        <w:rPr>
          <w:rFonts w:ascii="Verdana" w:hAnsi="Verdana"/>
          <w:sz w:val="20"/>
          <w:szCs w:val="20"/>
        </w:rPr>
        <w:t>.</w:t>
      </w:r>
    </w:p>
    <w:p w14:paraId="189465C8" w14:textId="787E7338" w:rsidR="00573257" w:rsidRDefault="00573257"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État d’avancement</w:t>
      </w:r>
    </w:p>
    <w:p w14:paraId="26173331" w14:textId="77777777" w:rsidR="003B7752" w:rsidRPr="003B7752" w:rsidRDefault="003B7752" w:rsidP="003B7752">
      <w:pPr>
        <w:pStyle w:val="Paragraphedeliste"/>
        <w:spacing w:before="240" w:after="120"/>
        <w:ind w:left="360"/>
        <w:outlineLvl w:val="0"/>
        <w:rPr>
          <w:rFonts w:ascii="Verdana" w:eastAsiaTheme="minorEastAsia" w:hAnsi="Verdana"/>
          <w:b/>
          <w:color w:val="0070C0"/>
        </w:rPr>
      </w:pPr>
    </w:p>
    <w:p w14:paraId="42733B16" w14:textId="11834321" w:rsidR="000031DC" w:rsidRPr="003B7752" w:rsidRDefault="000031DC" w:rsidP="000B0C8D">
      <w:pPr>
        <w:pStyle w:val="Paragraphedeliste"/>
        <w:numPr>
          <w:ilvl w:val="1"/>
          <w:numId w:val="1"/>
        </w:numPr>
        <w:spacing w:before="240" w:after="120"/>
        <w:outlineLvl w:val="0"/>
        <w:rPr>
          <w:rFonts w:ascii="Verdana" w:eastAsiaTheme="minorEastAsia" w:hAnsi="Verdana"/>
          <w:bCs/>
          <w:color w:val="0070C0"/>
          <w:sz w:val="20"/>
          <w:szCs w:val="20"/>
        </w:rPr>
      </w:pPr>
      <w:r w:rsidRPr="003B7752">
        <w:rPr>
          <w:rFonts w:ascii="Verdana" w:eastAsiaTheme="minorEastAsia" w:hAnsi="Verdana"/>
          <w:bCs/>
          <w:color w:val="0070C0"/>
          <w:sz w:val="20"/>
          <w:szCs w:val="20"/>
        </w:rPr>
        <w:t xml:space="preserve"> La riposte aux épidémies</w:t>
      </w:r>
    </w:p>
    <w:p w14:paraId="5C72D05C" w14:textId="0B1461C8" w:rsidR="00B370E1" w:rsidRPr="00975A8B" w:rsidRDefault="001624A1" w:rsidP="003E64F6">
      <w:pPr>
        <w:pStyle w:val="Sansinterligne"/>
        <w:spacing w:after="120"/>
        <w:jc w:val="both"/>
        <w:rPr>
          <w:rFonts w:ascii="Verdana" w:hAnsi="Verdana"/>
          <w:sz w:val="20"/>
          <w:szCs w:val="20"/>
        </w:rPr>
      </w:pPr>
      <w:r w:rsidRPr="00975A8B">
        <w:rPr>
          <w:rFonts w:ascii="Verdana" w:hAnsi="Verdana"/>
          <w:sz w:val="20"/>
          <w:szCs w:val="20"/>
        </w:rPr>
        <w:t xml:space="preserve">Les États membres de la COI, dans le cadre du réseau SEGA One Health, ont bénéficié du soutien de l’Agence française de développement (AFD) </w:t>
      </w:r>
      <w:r w:rsidRPr="00975A8B">
        <w:rPr>
          <w:rFonts w:ascii="Verdana" w:hAnsi="Verdana"/>
          <w:b/>
          <w:bCs/>
          <w:sz w:val="20"/>
          <w:szCs w:val="20"/>
        </w:rPr>
        <w:t>pour un plan d’urgence et un plan de riposte contre la Covid-19</w:t>
      </w:r>
      <w:r w:rsidRPr="00975A8B">
        <w:rPr>
          <w:rFonts w:ascii="Verdana" w:hAnsi="Verdana"/>
          <w:sz w:val="20"/>
          <w:szCs w:val="20"/>
        </w:rPr>
        <w:t>, à hauteur d’environ 4</w:t>
      </w:r>
      <w:r w:rsidR="003E64F6" w:rsidRPr="00975A8B">
        <w:rPr>
          <w:rFonts w:ascii="Verdana" w:hAnsi="Verdana"/>
          <w:sz w:val="20"/>
          <w:szCs w:val="20"/>
        </w:rPr>
        <w:t>,</w:t>
      </w:r>
      <w:r w:rsidRPr="00975A8B">
        <w:rPr>
          <w:rFonts w:ascii="Verdana" w:hAnsi="Verdana"/>
          <w:sz w:val="20"/>
          <w:szCs w:val="20"/>
        </w:rPr>
        <w:t xml:space="preserve">5 millions. </w:t>
      </w:r>
    </w:p>
    <w:p w14:paraId="10EE8166" w14:textId="478602F4" w:rsidR="00ED72AE" w:rsidRPr="00975A8B" w:rsidRDefault="005A0B71" w:rsidP="003E64F6">
      <w:pPr>
        <w:pStyle w:val="Sansinterligne"/>
        <w:spacing w:after="120"/>
        <w:jc w:val="both"/>
        <w:rPr>
          <w:rFonts w:ascii="Verdana" w:hAnsi="Verdana"/>
          <w:sz w:val="20"/>
          <w:szCs w:val="20"/>
        </w:rPr>
      </w:pPr>
      <w:r w:rsidRPr="00975A8B">
        <w:rPr>
          <w:rFonts w:ascii="Verdana" w:hAnsi="Verdana"/>
          <w:sz w:val="20"/>
          <w:szCs w:val="20"/>
        </w:rPr>
        <w:t xml:space="preserve">Durant le dernier trimestre 2021, </w:t>
      </w:r>
      <w:r w:rsidR="00953816" w:rsidRPr="00975A8B">
        <w:rPr>
          <w:rFonts w:ascii="Verdana" w:hAnsi="Verdana"/>
          <w:sz w:val="20"/>
          <w:szCs w:val="20"/>
        </w:rPr>
        <w:t>plusieurs livraisons d’équipements ont pu être effectuées</w:t>
      </w:r>
      <w:r w:rsidR="001624A1" w:rsidRPr="00975A8B">
        <w:rPr>
          <w:rFonts w:ascii="Verdana" w:hAnsi="Verdana"/>
          <w:sz w:val="20"/>
          <w:szCs w:val="20"/>
        </w:rPr>
        <w:t xml:space="preserve">. Les </w:t>
      </w:r>
      <w:r w:rsidR="00317F00">
        <w:rPr>
          <w:rFonts w:ascii="Verdana" w:hAnsi="Verdana"/>
          <w:sz w:val="20"/>
          <w:szCs w:val="20"/>
        </w:rPr>
        <w:t xml:space="preserve">annexes 1, 2 et 3 </w:t>
      </w:r>
      <w:r w:rsidR="001624A1" w:rsidRPr="00975A8B">
        <w:rPr>
          <w:rFonts w:ascii="Verdana" w:hAnsi="Verdana"/>
          <w:sz w:val="20"/>
          <w:szCs w:val="20"/>
        </w:rPr>
        <w:t>présentent l’état d’avancement détaillé de la mise en œuvre du Plan de riposte au 0</w:t>
      </w:r>
      <w:r w:rsidRPr="00975A8B">
        <w:rPr>
          <w:rFonts w:ascii="Verdana" w:hAnsi="Verdana"/>
          <w:sz w:val="20"/>
          <w:szCs w:val="20"/>
        </w:rPr>
        <w:t>4</w:t>
      </w:r>
      <w:r w:rsidR="001624A1" w:rsidRPr="00975A8B">
        <w:rPr>
          <w:rFonts w:ascii="Verdana" w:hAnsi="Verdana"/>
          <w:sz w:val="20"/>
          <w:szCs w:val="20"/>
        </w:rPr>
        <w:t xml:space="preserve"> </w:t>
      </w:r>
      <w:r w:rsidRPr="00975A8B">
        <w:rPr>
          <w:rFonts w:ascii="Verdana" w:hAnsi="Verdana"/>
          <w:sz w:val="20"/>
          <w:szCs w:val="20"/>
        </w:rPr>
        <w:t>janvier</w:t>
      </w:r>
      <w:r w:rsidR="001624A1" w:rsidRPr="00975A8B">
        <w:rPr>
          <w:rFonts w:ascii="Verdana" w:hAnsi="Verdana"/>
          <w:sz w:val="20"/>
          <w:szCs w:val="20"/>
        </w:rPr>
        <w:t xml:space="preserve"> 202</w:t>
      </w:r>
      <w:r w:rsidRPr="00975A8B">
        <w:rPr>
          <w:rFonts w:ascii="Verdana" w:hAnsi="Verdana"/>
          <w:sz w:val="20"/>
          <w:szCs w:val="20"/>
        </w:rPr>
        <w:t>2</w:t>
      </w:r>
      <w:r w:rsidR="003E64F6" w:rsidRPr="00975A8B">
        <w:rPr>
          <w:rFonts w:ascii="Verdana" w:hAnsi="Verdana"/>
          <w:sz w:val="20"/>
          <w:szCs w:val="20"/>
        </w:rPr>
        <w:t xml:space="preserve">. </w:t>
      </w:r>
      <w:r w:rsidR="001624A1" w:rsidRPr="00975A8B">
        <w:rPr>
          <w:rFonts w:ascii="Verdana" w:hAnsi="Verdana"/>
          <w:sz w:val="20"/>
          <w:szCs w:val="20"/>
        </w:rPr>
        <w:t xml:space="preserve">Pour le </w:t>
      </w:r>
      <w:r w:rsidR="001624A1" w:rsidRPr="00975A8B">
        <w:rPr>
          <w:rFonts w:ascii="Verdana" w:hAnsi="Verdana"/>
          <w:b/>
          <w:bCs/>
          <w:sz w:val="20"/>
          <w:szCs w:val="20"/>
        </w:rPr>
        <w:t>Plan d’urgence</w:t>
      </w:r>
      <w:r w:rsidR="00B370E1" w:rsidRPr="00975A8B">
        <w:rPr>
          <w:rFonts w:ascii="Verdana" w:hAnsi="Verdana"/>
          <w:sz w:val="20"/>
          <w:szCs w:val="20"/>
        </w:rPr>
        <w:t xml:space="preserve">, </w:t>
      </w:r>
      <w:r w:rsidRPr="00975A8B">
        <w:rPr>
          <w:rFonts w:ascii="Verdana" w:hAnsi="Verdana"/>
          <w:sz w:val="20"/>
          <w:szCs w:val="20"/>
        </w:rPr>
        <w:t xml:space="preserve">les ambulances prévues pour les Comores et pour Madagascar ont été livrées. </w:t>
      </w:r>
      <w:r w:rsidR="00DA751B" w:rsidRPr="00975A8B">
        <w:rPr>
          <w:rFonts w:ascii="Verdana" w:hAnsi="Verdana"/>
          <w:sz w:val="20"/>
          <w:szCs w:val="20"/>
        </w:rPr>
        <w:t xml:space="preserve">On s’achemine vers la fin du plan de riposte et du plan d’urgence. Le projet RSIE4 et le nouveau top up au projet RSIE3 vont permettre, entre autres, de continuer les efforts déployés à travers ces plans en vue d’une consolidation des acquis, à financer d’autres besoins en équipements dictés par le contexte de la pandémie, de s’assurer que les États membres disposent d’opportunités pour acquérir les dernières innovations. Certains </w:t>
      </w:r>
      <w:r w:rsidR="00DA751B" w:rsidRPr="00975A8B">
        <w:rPr>
          <w:rFonts w:ascii="Verdana" w:hAnsi="Verdana"/>
          <w:sz w:val="20"/>
          <w:szCs w:val="20"/>
        </w:rPr>
        <w:lastRenderedPageBreak/>
        <w:t xml:space="preserve">engagements prévus sur le plan de riposte ont même déjà été réaffectés </w:t>
      </w:r>
      <w:r w:rsidR="000A6338" w:rsidRPr="00975A8B">
        <w:rPr>
          <w:rFonts w:ascii="Verdana" w:hAnsi="Verdana"/>
          <w:sz w:val="20"/>
          <w:szCs w:val="20"/>
        </w:rPr>
        <w:t xml:space="preserve">et complétés </w:t>
      </w:r>
      <w:r w:rsidR="00DA751B" w:rsidRPr="00975A8B">
        <w:rPr>
          <w:rFonts w:ascii="Verdana" w:hAnsi="Verdana"/>
          <w:sz w:val="20"/>
          <w:szCs w:val="20"/>
        </w:rPr>
        <w:t>sur le projet RSIE4 pour plus de cohérence au niveau comptable car le budget restant ne suffisait plus (ex : GeneXpert Seychelles). A ce jour, s</w:t>
      </w:r>
      <w:r w:rsidR="00614C69" w:rsidRPr="00975A8B">
        <w:rPr>
          <w:rFonts w:ascii="Verdana" w:hAnsi="Verdana"/>
          <w:sz w:val="20"/>
          <w:szCs w:val="20"/>
        </w:rPr>
        <w:t>ur les 4</w:t>
      </w:r>
      <w:r w:rsidR="003E64F6" w:rsidRPr="00975A8B">
        <w:rPr>
          <w:rFonts w:ascii="Verdana" w:hAnsi="Verdana"/>
          <w:sz w:val="20"/>
          <w:szCs w:val="20"/>
        </w:rPr>
        <w:t>,</w:t>
      </w:r>
      <w:r w:rsidR="00614C69" w:rsidRPr="00975A8B">
        <w:rPr>
          <w:rFonts w:ascii="Verdana" w:hAnsi="Verdana"/>
          <w:sz w:val="20"/>
          <w:szCs w:val="20"/>
        </w:rPr>
        <w:t xml:space="preserve">5 millions d’euros de ces deux plans, </w:t>
      </w:r>
      <w:r w:rsidR="00DA751B" w:rsidRPr="00BE4266">
        <w:rPr>
          <w:rFonts w:ascii="Verdana" w:hAnsi="Verdana"/>
          <w:b/>
          <w:bCs/>
          <w:sz w:val="20"/>
          <w:szCs w:val="20"/>
        </w:rPr>
        <w:t>89</w:t>
      </w:r>
      <w:r w:rsidR="002557AE" w:rsidRPr="00BE4266">
        <w:rPr>
          <w:rFonts w:ascii="Verdana" w:hAnsi="Verdana"/>
          <w:b/>
          <w:bCs/>
          <w:sz w:val="20"/>
          <w:szCs w:val="20"/>
        </w:rPr>
        <w:t>% du budget alloué</w:t>
      </w:r>
      <w:r w:rsidR="00614C69" w:rsidRPr="00BE4266">
        <w:rPr>
          <w:rFonts w:ascii="Verdana" w:hAnsi="Verdana"/>
          <w:b/>
          <w:bCs/>
          <w:sz w:val="20"/>
          <w:szCs w:val="20"/>
        </w:rPr>
        <w:t xml:space="preserve"> ont été engagés et </w:t>
      </w:r>
      <w:r w:rsidR="00DA751B" w:rsidRPr="00BE4266">
        <w:rPr>
          <w:rFonts w:ascii="Verdana" w:hAnsi="Verdana"/>
          <w:b/>
          <w:bCs/>
          <w:sz w:val="20"/>
          <w:szCs w:val="20"/>
        </w:rPr>
        <w:t>80</w:t>
      </w:r>
      <w:r w:rsidR="00614C69" w:rsidRPr="00BE4266">
        <w:rPr>
          <w:rFonts w:ascii="Verdana" w:hAnsi="Verdana"/>
          <w:b/>
          <w:bCs/>
          <w:sz w:val="20"/>
          <w:szCs w:val="20"/>
        </w:rPr>
        <w:t>% ont été décaissés</w:t>
      </w:r>
      <w:r w:rsidR="001624A1" w:rsidRPr="00BE4266">
        <w:rPr>
          <w:rFonts w:ascii="Verdana" w:hAnsi="Verdana"/>
          <w:b/>
          <w:bCs/>
          <w:sz w:val="20"/>
          <w:szCs w:val="20"/>
        </w:rPr>
        <w:t>.</w:t>
      </w:r>
      <w:r w:rsidR="00B370E1" w:rsidRPr="00975A8B">
        <w:rPr>
          <w:rFonts w:ascii="Verdana" w:hAnsi="Verdana"/>
          <w:sz w:val="20"/>
          <w:szCs w:val="20"/>
        </w:rPr>
        <w:t xml:space="preserve"> </w:t>
      </w:r>
    </w:p>
    <w:p w14:paraId="0520D1A6" w14:textId="07AFC219" w:rsidR="008D14AB" w:rsidRPr="00975A8B" w:rsidRDefault="00C90D93" w:rsidP="003E64F6">
      <w:pPr>
        <w:pStyle w:val="Sansinterligne"/>
        <w:spacing w:after="120"/>
        <w:jc w:val="both"/>
        <w:rPr>
          <w:rFonts w:ascii="Verdana" w:hAnsi="Verdana"/>
          <w:sz w:val="20"/>
          <w:szCs w:val="20"/>
        </w:rPr>
      </w:pPr>
      <w:r w:rsidRPr="00975A8B">
        <w:rPr>
          <w:rFonts w:ascii="Verdana" w:hAnsi="Verdana"/>
          <w:sz w:val="20"/>
          <w:szCs w:val="20"/>
        </w:rPr>
        <w:t>Malgré les bons résultats dans la mise en œuvre de ces plans, il convient de noter, que l</w:t>
      </w:r>
      <w:r w:rsidR="000B2D68" w:rsidRPr="00975A8B">
        <w:rPr>
          <w:rFonts w:ascii="Verdana" w:hAnsi="Verdana"/>
          <w:sz w:val="20"/>
          <w:szCs w:val="20"/>
        </w:rPr>
        <w:t xml:space="preserve">e dédouanement et autres frais à l’arrivée </w:t>
      </w:r>
      <w:r w:rsidRPr="00975A8B">
        <w:rPr>
          <w:rFonts w:ascii="Verdana" w:hAnsi="Verdana"/>
          <w:sz w:val="20"/>
          <w:szCs w:val="20"/>
        </w:rPr>
        <w:t>(transit…)</w:t>
      </w:r>
      <w:r w:rsidR="000B2D68" w:rsidRPr="00975A8B">
        <w:rPr>
          <w:rFonts w:ascii="Verdana" w:hAnsi="Verdana"/>
          <w:sz w:val="20"/>
          <w:szCs w:val="20"/>
        </w:rPr>
        <w:t xml:space="preserve">, la réception technique et la réception officielle de ces équipements ont constitué de vrais défis dans certains États. </w:t>
      </w:r>
      <w:r w:rsidRPr="00975A8B">
        <w:rPr>
          <w:rFonts w:ascii="Verdana" w:hAnsi="Verdana"/>
          <w:sz w:val="20"/>
          <w:szCs w:val="20"/>
        </w:rPr>
        <w:t xml:space="preserve">Certains équipements </w:t>
      </w:r>
      <w:r w:rsidR="00435E88">
        <w:rPr>
          <w:rFonts w:ascii="Verdana" w:hAnsi="Verdana"/>
          <w:sz w:val="20"/>
          <w:szCs w:val="20"/>
        </w:rPr>
        <w:t>« urgents »</w:t>
      </w:r>
      <w:r w:rsidRPr="00975A8B">
        <w:rPr>
          <w:rFonts w:ascii="Verdana" w:hAnsi="Verdana"/>
          <w:sz w:val="20"/>
          <w:szCs w:val="20"/>
        </w:rPr>
        <w:t xml:space="preserve"> sont restés plusieurs mois </w:t>
      </w:r>
      <w:r w:rsidR="00435E88">
        <w:rPr>
          <w:rFonts w:ascii="Verdana" w:hAnsi="Verdana"/>
          <w:sz w:val="20"/>
          <w:szCs w:val="20"/>
        </w:rPr>
        <w:t xml:space="preserve">sous </w:t>
      </w:r>
      <w:r w:rsidRPr="00975A8B">
        <w:rPr>
          <w:rFonts w:ascii="Verdana" w:hAnsi="Verdana"/>
          <w:sz w:val="20"/>
          <w:szCs w:val="20"/>
        </w:rPr>
        <w:t xml:space="preserve">douane. </w:t>
      </w:r>
      <w:r w:rsidR="00ED72AE" w:rsidRPr="00975A8B">
        <w:rPr>
          <w:rFonts w:ascii="Verdana" w:hAnsi="Verdana"/>
          <w:sz w:val="20"/>
          <w:szCs w:val="20"/>
        </w:rPr>
        <w:t>L</w:t>
      </w:r>
      <w:r w:rsidR="009F4629" w:rsidRPr="00975A8B">
        <w:rPr>
          <w:rFonts w:ascii="Verdana" w:hAnsi="Verdana"/>
          <w:sz w:val="20"/>
          <w:szCs w:val="20"/>
        </w:rPr>
        <w:t xml:space="preserve">es retards des réceptions techniques exposent la COI à des </w:t>
      </w:r>
      <w:r w:rsidR="0031387D">
        <w:rPr>
          <w:rFonts w:ascii="Verdana" w:hAnsi="Verdana"/>
          <w:sz w:val="20"/>
          <w:szCs w:val="20"/>
        </w:rPr>
        <w:t xml:space="preserve">risques : (i) </w:t>
      </w:r>
      <w:r w:rsidR="009F4629" w:rsidRPr="00975A8B">
        <w:rPr>
          <w:rFonts w:ascii="Verdana" w:hAnsi="Verdana"/>
          <w:sz w:val="20"/>
          <w:szCs w:val="20"/>
        </w:rPr>
        <w:t xml:space="preserve">poursuites judiciaires par les fournisseurs </w:t>
      </w:r>
      <w:r w:rsidR="00ED72AE" w:rsidRPr="00975A8B">
        <w:rPr>
          <w:rFonts w:ascii="Verdana" w:hAnsi="Verdana"/>
          <w:sz w:val="20"/>
          <w:szCs w:val="20"/>
        </w:rPr>
        <w:t>d</w:t>
      </w:r>
      <w:r w:rsidR="009F4629" w:rsidRPr="00975A8B">
        <w:rPr>
          <w:rFonts w:ascii="Verdana" w:hAnsi="Verdana"/>
          <w:sz w:val="20"/>
          <w:szCs w:val="20"/>
        </w:rPr>
        <w:t xml:space="preserve">ont les paiements </w:t>
      </w:r>
      <w:r w:rsidR="0031387D">
        <w:rPr>
          <w:rFonts w:ascii="Verdana" w:hAnsi="Verdana"/>
          <w:sz w:val="20"/>
          <w:szCs w:val="20"/>
        </w:rPr>
        <w:t xml:space="preserve">ne peuvent être effectués qu’après </w:t>
      </w:r>
      <w:r w:rsidR="000103D8">
        <w:rPr>
          <w:rFonts w:ascii="Verdana" w:hAnsi="Verdana"/>
          <w:sz w:val="20"/>
          <w:szCs w:val="20"/>
        </w:rPr>
        <w:t xml:space="preserve">réception technique et (ii) non-respect des clauses de visibilité </w:t>
      </w:r>
      <w:r w:rsidR="00FD5838">
        <w:rPr>
          <w:rFonts w:ascii="Verdana" w:hAnsi="Verdana"/>
          <w:sz w:val="20"/>
          <w:szCs w:val="20"/>
        </w:rPr>
        <w:t xml:space="preserve">des conventions de financement </w:t>
      </w:r>
      <w:r w:rsidR="000103D8">
        <w:rPr>
          <w:rFonts w:ascii="Verdana" w:hAnsi="Verdana"/>
          <w:sz w:val="20"/>
          <w:szCs w:val="20"/>
        </w:rPr>
        <w:t>engageant la COI vis-à-vis</w:t>
      </w:r>
      <w:r w:rsidR="00FD5838">
        <w:rPr>
          <w:rFonts w:ascii="Verdana" w:hAnsi="Verdana"/>
          <w:sz w:val="20"/>
          <w:szCs w:val="20"/>
        </w:rPr>
        <w:t xml:space="preserve"> des bailleurs</w:t>
      </w:r>
      <w:r w:rsidR="009F4629" w:rsidRPr="00975A8B">
        <w:rPr>
          <w:rFonts w:ascii="Verdana" w:hAnsi="Verdana"/>
          <w:sz w:val="20"/>
          <w:szCs w:val="20"/>
        </w:rPr>
        <w:t xml:space="preserve">. </w:t>
      </w:r>
      <w:r w:rsidR="00627742" w:rsidRPr="00975A8B">
        <w:rPr>
          <w:rFonts w:ascii="Verdana" w:hAnsi="Verdana"/>
          <w:sz w:val="20"/>
          <w:szCs w:val="20"/>
        </w:rPr>
        <w:t xml:space="preserve">Le </w:t>
      </w:r>
      <w:r w:rsidR="00ED72AE" w:rsidRPr="00975A8B">
        <w:rPr>
          <w:rFonts w:ascii="Verdana" w:hAnsi="Verdana"/>
          <w:sz w:val="20"/>
          <w:szCs w:val="20"/>
        </w:rPr>
        <w:t>S</w:t>
      </w:r>
      <w:r w:rsidR="00627742" w:rsidRPr="00975A8B">
        <w:rPr>
          <w:rFonts w:ascii="Verdana" w:hAnsi="Verdana"/>
          <w:sz w:val="20"/>
          <w:szCs w:val="20"/>
        </w:rPr>
        <w:t xml:space="preserve">ecrétariat </w:t>
      </w:r>
      <w:r w:rsidR="00ED72AE" w:rsidRPr="00975A8B">
        <w:rPr>
          <w:rFonts w:ascii="Verdana" w:hAnsi="Verdana"/>
          <w:sz w:val="20"/>
          <w:szCs w:val="20"/>
        </w:rPr>
        <w:t xml:space="preserve">général </w:t>
      </w:r>
      <w:r w:rsidR="00627742" w:rsidRPr="00975A8B">
        <w:rPr>
          <w:rFonts w:ascii="Verdana" w:hAnsi="Verdana"/>
          <w:sz w:val="20"/>
          <w:szCs w:val="20"/>
        </w:rPr>
        <w:t xml:space="preserve">remercie les OPL pour leur contribution à la résolution de ces différents défis. </w:t>
      </w:r>
      <w:r w:rsidR="00CC2CC3">
        <w:rPr>
          <w:rFonts w:ascii="Verdana" w:hAnsi="Verdana"/>
          <w:sz w:val="20"/>
          <w:szCs w:val="20"/>
        </w:rPr>
        <w:t xml:space="preserve">Afin de </w:t>
      </w:r>
      <w:r w:rsidR="001F0A05">
        <w:rPr>
          <w:rFonts w:ascii="Verdana" w:hAnsi="Verdana"/>
          <w:sz w:val="20"/>
          <w:szCs w:val="20"/>
        </w:rPr>
        <w:t xml:space="preserve">faciliter les remises d’équipements demandés par les Etats membres, </w:t>
      </w:r>
      <w:r w:rsidR="00297DB2">
        <w:rPr>
          <w:rFonts w:ascii="Verdana" w:hAnsi="Verdana"/>
          <w:sz w:val="20"/>
          <w:szCs w:val="20"/>
        </w:rPr>
        <w:t xml:space="preserve">le Secrétariat général propose d’évaluer l’opportunité de convenir avec les Etats membres d’une </w:t>
      </w:r>
      <w:r w:rsidR="00FA339B" w:rsidRPr="00975A8B">
        <w:rPr>
          <w:rFonts w:ascii="Verdana" w:hAnsi="Verdana"/>
          <w:sz w:val="20"/>
          <w:szCs w:val="20"/>
        </w:rPr>
        <w:t xml:space="preserve">facilitation des procédures de dédouanement des équipements acquis dans le cadre du réseau SEGA One Health, s’agissant de donation pour prévenir ou riposter à des crises sanitaires. </w:t>
      </w:r>
    </w:p>
    <w:p w14:paraId="6CCE6558" w14:textId="6A09E7F6" w:rsidR="001624A1" w:rsidRPr="00975A8B" w:rsidRDefault="0080481B" w:rsidP="003E64F6">
      <w:pPr>
        <w:pStyle w:val="Sansinterligne"/>
        <w:spacing w:after="120"/>
        <w:jc w:val="both"/>
        <w:rPr>
          <w:rFonts w:ascii="Verdana" w:hAnsi="Verdana"/>
          <w:sz w:val="20"/>
          <w:szCs w:val="20"/>
        </w:rPr>
      </w:pPr>
      <w:r w:rsidRPr="00975A8B">
        <w:rPr>
          <w:rFonts w:ascii="Verdana" w:hAnsi="Verdana"/>
          <w:sz w:val="20"/>
          <w:szCs w:val="20"/>
        </w:rPr>
        <w:t xml:space="preserve">Conformément à la décision du </w:t>
      </w:r>
      <w:r w:rsidR="00BD0280">
        <w:rPr>
          <w:rFonts w:ascii="Verdana" w:hAnsi="Verdana"/>
          <w:sz w:val="20"/>
          <w:szCs w:val="20"/>
        </w:rPr>
        <w:t>C</w:t>
      </w:r>
      <w:r w:rsidRPr="00975A8B">
        <w:rPr>
          <w:rFonts w:ascii="Verdana" w:hAnsi="Verdana"/>
          <w:sz w:val="20"/>
          <w:szCs w:val="20"/>
        </w:rPr>
        <w:t xml:space="preserve">onseil </w:t>
      </w:r>
      <w:r w:rsidR="00BD0280">
        <w:rPr>
          <w:rFonts w:ascii="Verdana" w:hAnsi="Verdana"/>
          <w:sz w:val="20"/>
          <w:szCs w:val="20"/>
        </w:rPr>
        <w:t xml:space="preserve">extraordinaire </w:t>
      </w:r>
      <w:r w:rsidRPr="00975A8B">
        <w:rPr>
          <w:rFonts w:ascii="Verdana" w:hAnsi="Verdana"/>
          <w:sz w:val="20"/>
          <w:szCs w:val="20"/>
        </w:rPr>
        <w:t>des ministres</w:t>
      </w:r>
      <w:r w:rsidR="00BD0280">
        <w:rPr>
          <w:rFonts w:ascii="Verdana" w:hAnsi="Verdana"/>
          <w:sz w:val="20"/>
          <w:szCs w:val="20"/>
        </w:rPr>
        <w:t xml:space="preserve"> de novembre 2021</w:t>
      </w:r>
      <w:r w:rsidRPr="00975A8B">
        <w:rPr>
          <w:rFonts w:ascii="Verdana" w:hAnsi="Verdana"/>
          <w:sz w:val="20"/>
          <w:szCs w:val="20"/>
        </w:rPr>
        <w:t>, le secrétariat a transmis</w:t>
      </w:r>
      <w:r w:rsidR="001624A1" w:rsidRPr="00975A8B">
        <w:rPr>
          <w:rFonts w:ascii="Verdana" w:hAnsi="Verdana"/>
          <w:sz w:val="20"/>
          <w:szCs w:val="20"/>
        </w:rPr>
        <w:t xml:space="preserve"> </w:t>
      </w:r>
      <w:r w:rsidR="0014604C" w:rsidRPr="00975A8B">
        <w:rPr>
          <w:rFonts w:ascii="Verdana" w:hAnsi="Verdana"/>
          <w:sz w:val="20"/>
          <w:szCs w:val="20"/>
        </w:rPr>
        <w:t xml:space="preserve">toutes les informations aux ministères de la </w:t>
      </w:r>
      <w:r w:rsidR="00BD0280">
        <w:rPr>
          <w:rFonts w:ascii="Verdana" w:hAnsi="Verdana"/>
          <w:sz w:val="20"/>
          <w:szCs w:val="20"/>
        </w:rPr>
        <w:t>S</w:t>
      </w:r>
      <w:r w:rsidR="0014604C" w:rsidRPr="00975A8B">
        <w:rPr>
          <w:rFonts w:ascii="Verdana" w:hAnsi="Verdana"/>
          <w:sz w:val="20"/>
          <w:szCs w:val="20"/>
        </w:rPr>
        <w:t>anté des États membres concernant l’outil de détection rapide</w:t>
      </w:r>
      <w:r w:rsidR="00166428" w:rsidRPr="00975A8B">
        <w:rPr>
          <w:rFonts w:ascii="Verdana" w:hAnsi="Verdana"/>
          <w:sz w:val="20"/>
          <w:szCs w:val="20"/>
        </w:rPr>
        <w:t xml:space="preserve"> de la </w:t>
      </w:r>
      <w:r w:rsidR="00BD0280">
        <w:rPr>
          <w:rFonts w:ascii="Verdana" w:hAnsi="Verdana"/>
          <w:sz w:val="20"/>
          <w:szCs w:val="20"/>
        </w:rPr>
        <w:t>C</w:t>
      </w:r>
      <w:r w:rsidR="00166428" w:rsidRPr="00975A8B">
        <w:rPr>
          <w:rFonts w:ascii="Verdana" w:hAnsi="Verdana"/>
          <w:sz w:val="20"/>
          <w:szCs w:val="20"/>
        </w:rPr>
        <w:t>ovid-19, le</w:t>
      </w:r>
      <w:r w:rsidR="001624A1" w:rsidRPr="00975A8B">
        <w:rPr>
          <w:rFonts w:ascii="Verdana" w:hAnsi="Verdana"/>
          <w:sz w:val="20"/>
          <w:szCs w:val="20"/>
        </w:rPr>
        <w:t xml:space="preserve"> </w:t>
      </w:r>
      <w:r w:rsidR="001624A1" w:rsidRPr="00975A8B">
        <w:rPr>
          <w:rFonts w:ascii="Verdana" w:hAnsi="Verdana"/>
          <w:b/>
          <w:bCs/>
          <w:sz w:val="20"/>
          <w:szCs w:val="20"/>
        </w:rPr>
        <w:t>RUNCOV</w:t>
      </w:r>
      <w:r w:rsidR="00166428" w:rsidRPr="00975A8B">
        <w:rPr>
          <w:rFonts w:ascii="Verdana" w:hAnsi="Verdana"/>
          <w:b/>
          <w:bCs/>
          <w:sz w:val="20"/>
          <w:szCs w:val="20"/>
        </w:rPr>
        <w:t>,</w:t>
      </w:r>
      <w:r w:rsidR="001624A1" w:rsidRPr="00975A8B">
        <w:rPr>
          <w:rFonts w:ascii="Verdana" w:hAnsi="Verdana"/>
          <w:sz w:val="20"/>
          <w:szCs w:val="20"/>
        </w:rPr>
        <w:t xml:space="preserve"> développé par le CIRAD de la Réunion et ses partenaires. </w:t>
      </w:r>
      <w:r w:rsidR="00430264">
        <w:rPr>
          <w:rFonts w:ascii="Verdana" w:hAnsi="Verdana"/>
          <w:sz w:val="20"/>
          <w:szCs w:val="20"/>
        </w:rPr>
        <w:t>En fonction des intérêts</w:t>
      </w:r>
      <w:r w:rsidR="00166428" w:rsidRPr="00975A8B">
        <w:rPr>
          <w:rFonts w:ascii="Verdana" w:hAnsi="Verdana"/>
          <w:sz w:val="20"/>
          <w:szCs w:val="20"/>
        </w:rPr>
        <w:t>, les discussions se poursuivront entre l</w:t>
      </w:r>
      <w:r w:rsidRPr="00975A8B">
        <w:rPr>
          <w:rFonts w:ascii="Verdana" w:hAnsi="Verdana"/>
          <w:sz w:val="20"/>
          <w:szCs w:val="20"/>
        </w:rPr>
        <w:t xml:space="preserve">e secrétariat </w:t>
      </w:r>
      <w:r w:rsidR="00166428" w:rsidRPr="00975A8B">
        <w:rPr>
          <w:rFonts w:ascii="Verdana" w:hAnsi="Verdana"/>
          <w:sz w:val="20"/>
          <w:szCs w:val="20"/>
        </w:rPr>
        <w:t>général, les ministères de la santé, le bailleur et le CIRAD pour considérer les éventuels besoins</w:t>
      </w:r>
      <w:r w:rsidRPr="00975A8B">
        <w:rPr>
          <w:rFonts w:ascii="Verdana" w:hAnsi="Verdana"/>
          <w:sz w:val="20"/>
          <w:szCs w:val="20"/>
        </w:rPr>
        <w:t>.</w:t>
      </w:r>
    </w:p>
    <w:p w14:paraId="7E8C1B37" w14:textId="2B951318" w:rsidR="001624A1" w:rsidRPr="00975A8B" w:rsidRDefault="00375814" w:rsidP="003E64F6">
      <w:pPr>
        <w:pStyle w:val="Sansinterligne"/>
        <w:spacing w:after="120"/>
        <w:jc w:val="both"/>
        <w:rPr>
          <w:rFonts w:ascii="Verdana" w:hAnsi="Verdana"/>
          <w:sz w:val="20"/>
          <w:szCs w:val="20"/>
        </w:rPr>
      </w:pPr>
      <w:r w:rsidRPr="00975A8B">
        <w:rPr>
          <w:rFonts w:ascii="Verdana" w:hAnsi="Verdana"/>
          <w:sz w:val="20"/>
          <w:szCs w:val="20"/>
        </w:rPr>
        <w:t>Les appuis contre les autres crises sanitaires continuent. Les deux premières campagnes de vaccination contre la fièvre aphteuse à Maurice et à Rodrigues sont terminées</w:t>
      </w:r>
      <w:r w:rsidR="001624A1" w:rsidRPr="00975A8B">
        <w:rPr>
          <w:rFonts w:ascii="Verdana" w:hAnsi="Verdana"/>
          <w:sz w:val="20"/>
          <w:szCs w:val="20"/>
        </w:rPr>
        <w:t xml:space="preserve">. </w:t>
      </w:r>
      <w:r w:rsidRPr="00975A8B">
        <w:rPr>
          <w:rFonts w:ascii="Verdana" w:hAnsi="Verdana"/>
          <w:sz w:val="20"/>
          <w:szCs w:val="20"/>
        </w:rPr>
        <w:t xml:space="preserve">Le secrétariat est en train de traiter la demande de vaccins additionnels, notamment pour les porcs. </w:t>
      </w:r>
      <w:r w:rsidR="00204321" w:rsidRPr="00975A8B">
        <w:rPr>
          <w:rFonts w:ascii="Verdana" w:hAnsi="Verdana"/>
          <w:sz w:val="20"/>
          <w:szCs w:val="20"/>
        </w:rPr>
        <w:t>Concernant l’épidémie de</w:t>
      </w:r>
      <w:r w:rsidR="001624A1" w:rsidRPr="00975A8B">
        <w:rPr>
          <w:rFonts w:ascii="Verdana" w:hAnsi="Verdana"/>
          <w:sz w:val="20"/>
          <w:szCs w:val="20"/>
        </w:rPr>
        <w:t xml:space="preserve"> </w:t>
      </w:r>
      <w:r w:rsidR="001624A1" w:rsidRPr="00975A8B">
        <w:rPr>
          <w:rFonts w:ascii="Verdana" w:hAnsi="Verdana"/>
          <w:b/>
          <w:bCs/>
          <w:sz w:val="20"/>
          <w:szCs w:val="20"/>
        </w:rPr>
        <w:t>fièvre de la Vallée du Rift à Madagascar</w:t>
      </w:r>
      <w:r w:rsidR="00204321" w:rsidRPr="00975A8B">
        <w:rPr>
          <w:rFonts w:ascii="Verdana" w:hAnsi="Verdana"/>
          <w:b/>
          <w:bCs/>
          <w:sz w:val="20"/>
          <w:szCs w:val="20"/>
        </w:rPr>
        <w:t xml:space="preserve">, </w:t>
      </w:r>
      <w:r w:rsidR="00204321" w:rsidRPr="00975A8B">
        <w:rPr>
          <w:rFonts w:ascii="Verdana" w:hAnsi="Verdana"/>
          <w:sz w:val="20"/>
          <w:szCs w:val="20"/>
        </w:rPr>
        <w:t>l</w:t>
      </w:r>
      <w:r w:rsidR="00052EFC" w:rsidRPr="00975A8B">
        <w:rPr>
          <w:rFonts w:ascii="Verdana" w:hAnsi="Verdana"/>
          <w:sz w:val="20"/>
          <w:szCs w:val="20"/>
        </w:rPr>
        <w:t>a riposte est en cours avec</w:t>
      </w:r>
      <w:r w:rsidR="00204321" w:rsidRPr="00975A8B">
        <w:rPr>
          <w:rFonts w:ascii="Verdana" w:hAnsi="Verdana"/>
          <w:sz w:val="20"/>
          <w:szCs w:val="20"/>
        </w:rPr>
        <w:t xml:space="preserve"> différents intrants achetés (médicaments, équipements de prélèvements…)</w:t>
      </w:r>
      <w:r w:rsidR="00052EFC" w:rsidRPr="00975A8B">
        <w:rPr>
          <w:rFonts w:ascii="Verdana" w:hAnsi="Verdana"/>
          <w:sz w:val="20"/>
          <w:szCs w:val="20"/>
        </w:rPr>
        <w:t xml:space="preserve">, </w:t>
      </w:r>
      <w:r w:rsidR="003D4DC2" w:rsidRPr="00975A8B">
        <w:rPr>
          <w:rFonts w:ascii="Verdana" w:hAnsi="Verdana"/>
          <w:sz w:val="20"/>
          <w:szCs w:val="20"/>
        </w:rPr>
        <w:t xml:space="preserve">et </w:t>
      </w:r>
      <w:r w:rsidR="00052EFC" w:rsidRPr="00975A8B">
        <w:rPr>
          <w:rFonts w:ascii="Verdana" w:hAnsi="Verdana"/>
          <w:sz w:val="20"/>
          <w:szCs w:val="20"/>
        </w:rPr>
        <w:t xml:space="preserve">le contrat pour l’achat de vaccin en cours de signature dès </w:t>
      </w:r>
      <w:r w:rsidR="00204321" w:rsidRPr="00975A8B">
        <w:rPr>
          <w:rFonts w:ascii="Verdana" w:hAnsi="Verdana"/>
          <w:sz w:val="20"/>
          <w:szCs w:val="20"/>
        </w:rPr>
        <w:t>que les préalables en termes de chaîne de froid, transit et dédouanement</w:t>
      </w:r>
      <w:r w:rsidR="00052EFC" w:rsidRPr="00975A8B">
        <w:rPr>
          <w:rFonts w:ascii="Verdana" w:hAnsi="Verdana"/>
          <w:sz w:val="20"/>
          <w:szCs w:val="20"/>
        </w:rPr>
        <w:t xml:space="preserve"> sont sûrs</w:t>
      </w:r>
      <w:r w:rsidR="003D4DC2" w:rsidRPr="00975A8B">
        <w:rPr>
          <w:rFonts w:ascii="Verdana" w:hAnsi="Verdana"/>
          <w:sz w:val="20"/>
          <w:szCs w:val="20"/>
        </w:rPr>
        <w:t>. Par ailleurs, p</w:t>
      </w:r>
      <w:r w:rsidR="003D3B8F" w:rsidRPr="00975A8B">
        <w:rPr>
          <w:rFonts w:ascii="Verdana" w:hAnsi="Verdana"/>
          <w:sz w:val="20"/>
          <w:szCs w:val="20"/>
        </w:rPr>
        <w:t>lusieurs investigations ripostes</w:t>
      </w:r>
      <w:r w:rsidR="003D4DC2" w:rsidRPr="00975A8B">
        <w:rPr>
          <w:rFonts w:ascii="Verdana" w:hAnsi="Verdana"/>
          <w:sz w:val="20"/>
          <w:szCs w:val="20"/>
        </w:rPr>
        <w:t xml:space="preserve"> ont été</w:t>
      </w:r>
      <w:r w:rsidR="003D3B8F" w:rsidRPr="00975A8B">
        <w:rPr>
          <w:rFonts w:ascii="Verdana" w:hAnsi="Verdana"/>
          <w:sz w:val="20"/>
          <w:szCs w:val="20"/>
        </w:rPr>
        <w:t xml:space="preserve"> réalisées en santé animale ainsi que la formation d’une centaine de vétérinaires</w:t>
      </w:r>
      <w:r w:rsidR="001624A1" w:rsidRPr="00975A8B">
        <w:rPr>
          <w:rFonts w:ascii="Verdana" w:hAnsi="Verdana"/>
          <w:sz w:val="20"/>
          <w:szCs w:val="20"/>
        </w:rPr>
        <w:t xml:space="preserve">. </w:t>
      </w:r>
    </w:p>
    <w:p w14:paraId="33F6B9A1" w14:textId="564A7DAA" w:rsidR="000031DC" w:rsidRPr="003B7752" w:rsidRDefault="000031DC" w:rsidP="000B0C8D">
      <w:pPr>
        <w:pStyle w:val="Paragraphedeliste"/>
        <w:numPr>
          <w:ilvl w:val="1"/>
          <w:numId w:val="1"/>
        </w:numPr>
        <w:spacing w:before="240" w:after="120"/>
        <w:outlineLvl w:val="0"/>
        <w:rPr>
          <w:rFonts w:ascii="Verdana" w:eastAsiaTheme="minorEastAsia" w:hAnsi="Verdana"/>
          <w:bCs/>
          <w:color w:val="0070C0"/>
          <w:sz w:val="20"/>
          <w:szCs w:val="20"/>
        </w:rPr>
      </w:pPr>
      <w:r w:rsidRPr="003B7752">
        <w:rPr>
          <w:rFonts w:ascii="Verdana" w:eastAsiaTheme="minorEastAsia" w:hAnsi="Verdana"/>
          <w:bCs/>
          <w:color w:val="0070C0"/>
          <w:sz w:val="20"/>
          <w:szCs w:val="20"/>
        </w:rPr>
        <w:t>Le programme FETP</w:t>
      </w:r>
    </w:p>
    <w:p w14:paraId="0A543160" w14:textId="4033A491" w:rsidR="001624A1" w:rsidRPr="00975A8B" w:rsidRDefault="001624A1" w:rsidP="003E64F6">
      <w:pPr>
        <w:pStyle w:val="Sansinterligne"/>
        <w:spacing w:after="120"/>
        <w:jc w:val="both"/>
        <w:rPr>
          <w:rFonts w:ascii="Verdana" w:hAnsi="Verdana"/>
          <w:sz w:val="20"/>
          <w:szCs w:val="20"/>
        </w:rPr>
      </w:pPr>
      <w:r w:rsidRPr="00975A8B">
        <w:rPr>
          <w:rFonts w:ascii="Verdana" w:hAnsi="Verdana"/>
          <w:sz w:val="20"/>
          <w:szCs w:val="20"/>
        </w:rPr>
        <w:t xml:space="preserve">La </w:t>
      </w:r>
      <w:r w:rsidRPr="00975A8B">
        <w:rPr>
          <w:rFonts w:ascii="Verdana" w:hAnsi="Verdana"/>
          <w:b/>
          <w:sz w:val="20"/>
          <w:szCs w:val="20"/>
        </w:rPr>
        <w:t>formation FETP</w:t>
      </w:r>
      <w:r w:rsidRPr="00975A8B">
        <w:rPr>
          <w:rFonts w:ascii="Verdana" w:hAnsi="Verdana"/>
          <w:sz w:val="20"/>
          <w:szCs w:val="20"/>
        </w:rPr>
        <w:t xml:space="preserve"> Frontline a progressé. </w:t>
      </w:r>
      <w:r w:rsidR="003D3B8F" w:rsidRPr="00975A8B">
        <w:rPr>
          <w:rFonts w:ascii="Verdana" w:hAnsi="Verdana"/>
          <w:sz w:val="20"/>
          <w:szCs w:val="20"/>
        </w:rPr>
        <w:t xml:space="preserve">Les 30 premiers apprenants de la première cohorte pour Maurice ont fini leur formation </w:t>
      </w:r>
      <w:r w:rsidR="006E01D9">
        <w:rPr>
          <w:rFonts w:ascii="Verdana" w:hAnsi="Verdana"/>
          <w:sz w:val="20"/>
          <w:szCs w:val="20"/>
        </w:rPr>
        <w:t xml:space="preserve">en </w:t>
      </w:r>
      <w:r w:rsidR="003D3B8F" w:rsidRPr="00975A8B">
        <w:rPr>
          <w:rFonts w:ascii="Verdana" w:hAnsi="Verdana"/>
          <w:sz w:val="20"/>
          <w:szCs w:val="20"/>
        </w:rPr>
        <w:t xml:space="preserve">décembre 2021. </w:t>
      </w:r>
      <w:r w:rsidRPr="00975A8B">
        <w:rPr>
          <w:rFonts w:ascii="Verdana" w:hAnsi="Verdana"/>
          <w:sz w:val="20"/>
          <w:szCs w:val="20"/>
        </w:rPr>
        <w:t>L</w:t>
      </w:r>
      <w:r w:rsidR="003D3B8F" w:rsidRPr="00975A8B">
        <w:rPr>
          <w:rFonts w:ascii="Verdana" w:hAnsi="Verdana"/>
          <w:sz w:val="20"/>
          <w:szCs w:val="20"/>
        </w:rPr>
        <w:t>e lancement de la</w:t>
      </w:r>
      <w:r w:rsidRPr="00975A8B">
        <w:rPr>
          <w:rFonts w:ascii="Verdana" w:hAnsi="Verdana"/>
          <w:sz w:val="20"/>
          <w:szCs w:val="20"/>
        </w:rPr>
        <w:t xml:space="preserve"> formation de la première cohorte </w:t>
      </w:r>
      <w:r w:rsidR="003D3B8F" w:rsidRPr="00975A8B">
        <w:rPr>
          <w:rFonts w:ascii="Verdana" w:hAnsi="Verdana"/>
          <w:sz w:val="20"/>
          <w:szCs w:val="20"/>
        </w:rPr>
        <w:t>débutera</w:t>
      </w:r>
      <w:r w:rsidRPr="00975A8B">
        <w:rPr>
          <w:rFonts w:ascii="Verdana" w:hAnsi="Verdana"/>
          <w:sz w:val="20"/>
          <w:szCs w:val="20"/>
        </w:rPr>
        <w:t xml:space="preserve"> </w:t>
      </w:r>
      <w:r w:rsidR="003D3B8F" w:rsidRPr="00975A8B">
        <w:rPr>
          <w:rFonts w:ascii="Verdana" w:hAnsi="Verdana"/>
          <w:sz w:val="20"/>
          <w:szCs w:val="20"/>
        </w:rPr>
        <w:t xml:space="preserve">ce </w:t>
      </w:r>
      <w:r w:rsidRPr="00975A8B">
        <w:rPr>
          <w:rFonts w:ascii="Verdana" w:hAnsi="Verdana"/>
          <w:sz w:val="20"/>
          <w:szCs w:val="20"/>
        </w:rPr>
        <w:t xml:space="preserve">premier trimestre 2022 pour Madagascar et les Comores. </w:t>
      </w:r>
      <w:r w:rsidR="003D3B8F" w:rsidRPr="00975A8B">
        <w:rPr>
          <w:rFonts w:ascii="Verdana" w:hAnsi="Verdana"/>
          <w:sz w:val="20"/>
          <w:szCs w:val="20"/>
        </w:rPr>
        <w:t>Concernant les Seychelles, à la demande des représentant du pays, le comité de pilotage a validé à ce que la formation FETP Frontline soit effectué</w:t>
      </w:r>
      <w:r w:rsidR="00C05E22" w:rsidRPr="00975A8B">
        <w:rPr>
          <w:rFonts w:ascii="Verdana" w:hAnsi="Verdana"/>
          <w:sz w:val="20"/>
          <w:szCs w:val="20"/>
        </w:rPr>
        <w:t>e</w:t>
      </w:r>
      <w:r w:rsidR="003D3B8F" w:rsidRPr="00975A8B">
        <w:rPr>
          <w:rFonts w:ascii="Verdana" w:hAnsi="Verdana"/>
          <w:sz w:val="20"/>
          <w:szCs w:val="20"/>
        </w:rPr>
        <w:t xml:space="preserve"> en collaboration avec le Mauritius Institute of Health</w:t>
      </w:r>
      <w:r w:rsidR="00550313" w:rsidRPr="00975A8B">
        <w:rPr>
          <w:rFonts w:ascii="Verdana" w:hAnsi="Verdana"/>
          <w:sz w:val="20"/>
          <w:szCs w:val="20"/>
        </w:rPr>
        <w:t xml:space="preserve"> (MIH) qui dispose déjà des modules en anglais et des facilitateurs et superviseurs expérimentés. </w:t>
      </w:r>
      <w:r w:rsidR="003D4DC2" w:rsidRPr="00975A8B">
        <w:rPr>
          <w:rFonts w:ascii="Verdana" w:hAnsi="Verdana"/>
          <w:sz w:val="20"/>
          <w:szCs w:val="20"/>
        </w:rPr>
        <w:t>De ce fait, u</w:t>
      </w:r>
      <w:r w:rsidR="00550313" w:rsidRPr="00975A8B">
        <w:rPr>
          <w:rFonts w:ascii="Verdana" w:hAnsi="Verdana"/>
          <w:sz w:val="20"/>
          <w:szCs w:val="20"/>
        </w:rPr>
        <w:t xml:space="preserve">ne nouvelle convention entre la COI, les ministères en charge de la santé et de l’élevage aux Seychelles et le MIH est en cours de préparation. </w:t>
      </w:r>
    </w:p>
    <w:p w14:paraId="111425E6" w14:textId="491BE900" w:rsidR="00C9741C" w:rsidRPr="00975A8B" w:rsidRDefault="00C05E22" w:rsidP="003E64F6">
      <w:pPr>
        <w:pStyle w:val="Sansinterligne"/>
        <w:spacing w:after="120"/>
        <w:jc w:val="both"/>
        <w:rPr>
          <w:rFonts w:ascii="Verdana" w:hAnsi="Verdana"/>
          <w:sz w:val="20"/>
          <w:szCs w:val="20"/>
        </w:rPr>
      </w:pPr>
      <w:r w:rsidRPr="00975A8B">
        <w:rPr>
          <w:rFonts w:ascii="Verdana" w:hAnsi="Verdana"/>
          <w:sz w:val="20"/>
          <w:szCs w:val="20"/>
        </w:rPr>
        <w:t xml:space="preserve">Concernant le niveau Master en FETP, </w:t>
      </w:r>
      <w:r w:rsidR="009E0A23" w:rsidRPr="00975A8B">
        <w:rPr>
          <w:rFonts w:ascii="Verdana" w:hAnsi="Verdana"/>
          <w:sz w:val="20"/>
          <w:szCs w:val="20"/>
        </w:rPr>
        <w:t xml:space="preserve">la durée de la formation est de deux ans </w:t>
      </w:r>
      <w:r w:rsidR="003D4DC2" w:rsidRPr="00975A8B">
        <w:rPr>
          <w:rFonts w:ascii="Verdana" w:hAnsi="Verdana"/>
          <w:sz w:val="20"/>
          <w:szCs w:val="20"/>
        </w:rPr>
        <w:t>et l</w:t>
      </w:r>
      <w:r w:rsidR="009E0A23" w:rsidRPr="00975A8B">
        <w:rPr>
          <w:rFonts w:ascii="Verdana" w:hAnsi="Verdana"/>
          <w:sz w:val="20"/>
          <w:szCs w:val="20"/>
        </w:rPr>
        <w:t xml:space="preserve">es projets RSIE3 et 4 se terminant vers fin 2023, il est indispensable de commencer la formation dans les meilleurs délais. </w:t>
      </w:r>
      <w:r w:rsidR="003D4DC2" w:rsidRPr="00975A8B">
        <w:rPr>
          <w:rFonts w:ascii="Verdana" w:hAnsi="Verdana"/>
          <w:sz w:val="20"/>
          <w:szCs w:val="20"/>
        </w:rPr>
        <w:t>Le</w:t>
      </w:r>
      <w:r w:rsidR="001624A1" w:rsidRPr="00975A8B">
        <w:rPr>
          <w:rFonts w:ascii="Verdana" w:hAnsi="Verdana"/>
          <w:sz w:val="20"/>
          <w:szCs w:val="20"/>
        </w:rPr>
        <w:t xml:space="preserve"> guide de cette formation</w:t>
      </w:r>
      <w:r w:rsidR="003D4DC2" w:rsidRPr="00975A8B">
        <w:rPr>
          <w:rFonts w:ascii="Verdana" w:hAnsi="Verdana"/>
          <w:sz w:val="20"/>
          <w:szCs w:val="20"/>
        </w:rPr>
        <w:t xml:space="preserve"> </w:t>
      </w:r>
      <w:r w:rsidR="001624A1" w:rsidRPr="00975A8B">
        <w:rPr>
          <w:rFonts w:ascii="Verdana" w:hAnsi="Verdana"/>
          <w:sz w:val="20"/>
          <w:szCs w:val="20"/>
        </w:rPr>
        <w:t xml:space="preserve">a </w:t>
      </w:r>
      <w:r w:rsidR="009E0A23" w:rsidRPr="00975A8B">
        <w:rPr>
          <w:rFonts w:ascii="Verdana" w:hAnsi="Verdana"/>
          <w:sz w:val="20"/>
          <w:szCs w:val="20"/>
        </w:rPr>
        <w:t xml:space="preserve">déjà </w:t>
      </w:r>
      <w:r w:rsidR="001624A1" w:rsidRPr="00975A8B">
        <w:rPr>
          <w:rFonts w:ascii="Verdana" w:hAnsi="Verdana"/>
          <w:sz w:val="20"/>
          <w:szCs w:val="20"/>
        </w:rPr>
        <w:t xml:space="preserve">été validé. </w:t>
      </w:r>
      <w:r w:rsidR="00C9741C" w:rsidRPr="00975A8B">
        <w:rPr>
          <w:rFonts w:ascii="Verdana" w:hAnsi="Verdana"/>
          <w:sz w:val="20"/>
          <w:szCs w:val="20"/>
        </w:rPr>
        <w:t>Pour avancer vers le démarrage, le</w:t>
      </w:r>
      <w:r w:rsidR="009E0A23" w:rsidRPr="00975A8B">
        <w:rPr>
          <w:rFonts w:ascii="Verdana" w:hAnsi="Verdana"/>
          <w:sz w:val="20"/>
          <w:szCs w:val="20"/>
        </w:rPr>
        <w:t xml:space="preserve"> comité de pilotage </w:t>
      </w:r>
      <w:r w:rsidR="00C9741C" w:rsidRPr="00975A8B">
        <w:rPr>
          <w:rFonts w:ascii="Verdana" w:hAnsi="Verdana"/>
          <w:sz w:val="20"/>
          <w:szCs w:val="20"/>
        </w:rPr>
        <w:t>du réseau SEGA One Health a décidé que</w:t>
      </w:r>
      <w:r w:rsidR="009E0A23" w:rsidRPr="00975A8B">
        <w:rPr>
          <w:rFonts w:ascii="Verdana" w:hAnsi="Verdana"/>
          <w:sz w:val="20"/>
          <w:szCs w:val="20"/>
        </w:rPr>
        <w:t xml:space="preserve"> l’accréditation de la formation par au moins une des institutions de formation de la région</w:t>
      </w:r>
      <w:r w:rsidR="00C9741C" w:rsidRPr="00975A8B">
        <w:rPr>
          <w:rFonts w:ascii="Verdana" w:hAnsi="Verdana"/>
          <w:sz w:val="20"/>
          <w:szCs w:val="20"/>
        </w:rPr>
        <w:t xml:space="preserve"> était suffisante pour avancer, et que les étudiants seront inscrits dans la première</w:t>
      </w:r>
      <w:r w:rsidR="00475048">
        <w:rPr>
          <w:rFonts w:ascii="Verdana" w:hAnsi="Verdana"/>
          <w:sz w:val="20"/>
          <w:szCs w:val="20"/>
        </w:rPr>
        <w:t xml:space="preserve"> </w:t>
      </w:r>
      <w:r w:rsidR="00C9741C" w:rsidRPr="00975A8B">
        <w:rPr>
          <w:rFonts w:ascii="Verdana" w:hAnsi="Verdana"/>
          <w:sz w:val="20"/>
          <w:szCs w:val="20"/>
        </w:rPr>
        <w:t>institution qui achèvera</w:t>
      </w:r>
      <w:r w:rsidR="00404FA3" w:rsidRPr="00975A8B">
        <w:rPr>
          <w:rFonts w:ascii="Verdana" w:hAnsi="Verdana"/>
          <w:sz w:val="20"/>
          <w:szCs w:val="20"/>
        </w:rPr>
        <w:t>it</w:t>
      </w:r>
      <w:r w:rsidR="00C9741C" w:rsidRPr="00975A8B">
        <w:rPr>
          <w:rFonts w:ascii="Verdana" w:hAnsi="Verdana"/>
          <w:sz w:val="20"/>
          <w:szCs w:val="20"/>
        </w:rPr>
        <w:t xml:space="preserve"> cette étape. Toutefois, toutes les institutions intéressées participeront comme prévu à la formation. Ce partenariat régional avec toutes les parties prenantes sera affiché dans le diplôme indépendamment de l’institution qui le délivrera.</w:t>
      </w:r>
      <w:r w:rsidR="009E0A23" w:rsidRPr="00975A8B">
        <w:rPr>
          <w:rFonts w:ascii="Verdana" w:hAnsi="Verdana"/>
          <w:sz w:val="20"/>
          <w:szCs w:val="20"/>
        </w:rPr>
        <w:t xml:space="preserve"> </w:t>
      </w:r>
      <w:r w:rsidR="00DE64EA" w:rsidRPr="00975A8B">
        <w:rPr>
          <w:rFonts w:ascii="Verdana" w:hAnsi="Verdana"/>
          <w:sz w:val="20"/>
          <w:szCs w:val="20"/>
        </w:rPr>
        <w:t>Pour la diplomation, une convention cadre entre la COI et les institutions de formation est nécessaire. Ensuite, plusieurs conventions opérationnelles seront établies entre la COI et chaque partie prenante pour la mise en œuvre.</w:t>
      </w:r>
    </w:p>
    <w:p w14:paraId="1DD5056A" w14:textId="35D4594B" w:rsidR="00C05E22" w:rsidRPr="00975A8B" w:rsidRDefault="00C05E22" w:rsidP="003E64F6">
      <w:pPr>
        <w:pStyle w:val="Sansinterligne"/>
        <w:spacing w:after="120"/>
        <w:jc w:val="both"/>
        <w:rPr>
          <w:rFonts w:ascii="Verdana" w:hAnsi="Verdana"/>
          <w:sz w:val="20"/>
          <w:szCs w:val="20"/>
        </w:rPr>
      </w:pPr>
      <w:r w:rsidRPr="00975A8B">
        <w:rPr>
          <w:rFonts w:ascii="Verdana" w:hAnsi="Verdana"/>
          <w:sz w:val="20"/>
          <w:szCs w:val="20"/>
        </w:rPr>
        <w:lastRenderedPageBreak/>
        <w:t xml:space="preserve">Compte tenu du calendrier </w:t>
      </w:r>
      <w:r w:rsidR="00DE64EA" w:rsidRPr="00975A8B">
        <w:rPr>
          <w:rFonts w:ascii="Verdana" w:hAnsi="Verdana"/>
          <w:sz w:val="20"/>
          <w:szCs w:val="20"/>
        </w:rPr>
        <w:t xml:space="preserve">le secrétariat propose que les différentes conventions en lien avec le FETP puissent être soumises aux instances de la COI dès qu’elles seront prêtes, pour examen et validation </w:t>
      </w:r>
      <w:r w:rsidR="00FF621C">
        <w:rPr>
          <w:rFonts w:ascii="Verdana" w:hAnsi="Verdana"/>
          <w:sz w:val="20"/>
          <w:szCs w:val="20"/>
        </w:rPr>
        <w:t>par procédure écrite</w:t>
      </w:r>
      <w:r w:rsidR="00DE64EA" w:rsidRPr="00975A8B">
        <w:rPr>
          <w:rFonts w:ascii="Verdana" w:hAnsi="Verdana"/>
          <w:sz w:val="20"/>
          <w:szCs w:val="20"/>
        </w:rPr>
        <w:t xml:space="preserve">. </w:t>
      </w:r>
    </w:p>
    <w:p w14:paraId="4A240065" w14:textId="15158590" w:rsidR="001624A1" w:rsidRPr="00975A8B" w:rsidRDefault="00EC041C" w:rsidP="003E64F6">
      <w:pPr>
        <w:pStyle w:val="Sansinterligne"/>
        <w:spacing w:after="120"/>
        <w:jc w:val="both"/>
        <w:rPr>
          <w:rFonts w:ascii="Verdana" w:hAnsi="Verdana"/>
          <w:sz w:val="20"/>
          <w:szCs w:val="20"/>
        </w:rPr>
      </w:pPr>
      <w:r w:rsidRPr="00975A8B">
        <w:rPr>
          <w:rFonts w:ascii="Verdana" w:hAnsi="Verdana"/>
          <w:sz w:val="20"/>
          <w:szCs w:val="20"/>
        </w:rPr>
        <w:t xml:space="preserve">La formation FETP permet d’avoir un vivier d’épidémiologistes de terrain pour renforcer les systèmes de santé des États membres </w:t>
      </w:r>
      <w:r w:rsidR="00404FA3" w:rsidRPr="00975A8B">
        <w:rPr>
          <w:rFonts w:ascii="Verdana" w:hAnsi="Verdana"/>
          <w:sz w:val="20"/>
          <w:szCs w:val="20"/>
        </w:rPr>
        <w:t>et</w:t>
      </w:r>
      <w:r w:rsidRPr="00975A8B">
        <w:rPr>
          <w:rFonts w:ascii="Verdana" w:hAnsi="Verdana"/>
          <w:sz w:val="20"/>
          <w:szCs w:val="20"/>
        </w:rPr>
        <w:t xml:space="preserve"> pour être mobilisables dans les différents événements sanitaires au niveau national et au niveau régional. Il est important de faire le suivi des diplômés pour </w:t>
      </w:r>
      <w:r w:rsidR="00BD66BA" w:rsidRPr="00975A8B">
        <w:rPr>
          <w:rFonts w:ascii="Verdana" w:hAnsi="Verdana"/>
          <w:sz w:val="20"/>
          <w:szCs w:val="20"/>
        </w:rPr>
        <w:t>capitaliser sur ce vivier au bénéfice de la région.</w:t>
      </w:r>
      <w:r w:rsidRPr="00975A8B">
        <w:rPr>
          <w:rFonts w:ascii="Verdana" w:hAnsi="Verdana"/>
          <w:sz w:val="20"/>
          <w:szCs w:val="20"/>
        </w:rPr>
        <w:t xml:space="preserve"> </w:t>
      </w:r>
      <w:r w:rsidR="00404FA3" w:rsidRPr="00975A8B">
        <w:rPr>
          <w:rFonts w:ascii="Verdana" w:hAnsi="Verdana"/>
          <w:sz w:val="20"/>
          <w:szCs w:val="20"/>
        </w:rPr>
        <w:t>D</w:t>
      </w:r>
      <w:r w:rsidR="00630583" w:rsidRPr="00975A8B">
        <w:rPr>
          <w:rFonts w:ascii="Verdana" w:hAnsi="Verdana"/>
          <w:sz w:val="20"/>
          <w:szCs w:val="20"/>
        </w:rPr>
        <w:t xml:space="preserve">’ici fin 2023, il devrait y avoir plus de 300 personnes dans ce pool. </w:t>
      </w:r>
      <w:r w:rsidR="00302D60" w:rsidRPr="00975A8B">
        <w:rPr>
          <w:rFonts w:ascii="Verdana" w:hAnsi="Verdana"/>
          <w:sz w:val="20"/>
          <w:szCs w:val="20"/>
        </w:rPr>
        <w:t xml:space="preserve">Ce suivi des diplômés du programme FETP </w:t>
      </w:r>
      <w:r w:rsidR="00630583" w:rsidRPr="00975A8B">
        <w:rPr>
          <w:rFonts w:ascii="Verdana" w:hAnsi="Verdana"/>
          <w:sz w:val="20"/>
          <w:szCs w:val="20"/>
        </w:rPr>
        <w:t>pourrait</w:t>
      </w:r>
      <w:r w:rsidR="00302D60" w:rsidRPr="00975A8B">
        <w:rPr>
          <w:rFonts w:ascii="Verdana" w:hAnsi="Verdana"/>
          <w:sz w:val="20"/>
          <w:szCs w:val="20"/>
        </w:rPr>
        <w:t xml:space="preserve"> se faire à travers « le FETP alumni ». Le </w:t>
      </w:r>
      <w:r w:rsidR="00404FA3" w:rsidRPr="00975A8B">
        <w:rPr>
          <w:rFonts w:ascii="Verdana" w:hAnsi="Verdana"/>
          <w:sz w:val="20"/>
          <w:szCs w:val="20"/>
        </w:rPr>
        <w:t>S</w:t>
      </w:r>
      <w:r w:rsidR="00302D60" w:rsidRPr="00975A8B">
        <w:rPr>
          <w:rFonts w:ascii="Verdana" w:hAnsi="Verdana"/>
          <w:sz w:val="20"/>
          <w:szCs w:val="20"/>
        </w:rPr>
        <w:t xml:space="preserve">ecrétariat </w:t>
      </w:r>
      <w:r w:rsidR="00404FA3" w:rsidRPr="00975A8B">
        <w:rPr>
          <w:rFonts w:ascii="Verdana" w:hAnsi="Verdana"/>
          <w:sz w:val="20"/>
          <w:szCs w:val="20"/>
        </w:rPr>
        <w:t xml:space="preserve">général </w:t>
      </w:r>
      <w:r w:rsidR="00302D60" w:rsidRPr="00975A8B">
        <w:rPr>
          <w:rFonts w:ascii="Verdana" w:hAnsi="Verdana"/>
          <w:sz w:val="20"/>
          <w:szCs w:val="20"/>
        </w:rPr>
        <w:t>propose d’officialiser ce réseau des FETP alumni</w:t>
      </w:r>
      <w:r w:rsidR="00C17275" w:rsidRPr="00975A8B">
        <w:rPr>
          <w:rFonts w:ascii="Verdana" w:hAnsi="Verdana"/>
          <w:sz w:val="20"/>
          <w:szCs w:val="20"/>
        </w:rPr>
        <w:t xml:space="preserve"> de la COI,</w:t>
      </w:r>
      <w:r w:rsidR="00302D60" w:rsidRPr="00975A8B">
        <w:rPr>
          <w:rFonts w:ascii="Verdana" w:hAnsi="Verdana"/>
          <w:sz w:val="20"/>
          <w:szCs w:val="20"/>
        </w:rPr>
        <w:t xml:space="preserve"> animé par l’UVS</w:t>
      </w:r>
      <w:r w:rsidR="00C17275" w:rsidRPr="00975A8B">
        <w:rPr>
          <w:rFonts w:ascii="Verdana" w:hAnsi="Verdana"/>
          <w:sz w:val="20"/>
          <w:szCs w:val="20"/>
        </w:rPr>
        <w:t>, dans le cadre du réseau SEGA One Health</w:t>
      </w:r>
      <w:r w:rsidR="00302D60" w:rsidRPr="00975A8B">
        <w:rPr>
          <w:rFonts w:ascii="Verdana" w:hAnsi="Verdana"/>
          <w:sz w:val="20"/>
          <w:szCs w:val="20"/>
        </w:rPr>
        <w:t>. La base de données des membres</w:t>
      </w:r>
      <w:r w:rsidR="00C17275" w:rsidRPr="00975A8B">
        <w:rPr>
          <w:rFonts w:ascii="Verdana" w:hAnsi="Verdana"/>
          <w:sz w:val="20"/>
          <w:szCs w:val="20"/>
        </w:rPr>
        <w:t xml:space="preserve"> et de leur situation</w:t>
      </w:r>
      <w:r w:rsidR="00302D60" w:rsidRPr="00975A8B">
        <w:rPr>
          <w:rFonts w:ascii="Verdana" w:hAnsi="Verdana"/>
          <w:sz w:val="20"/>
          <w:szCs w:val="20"/>
        </w:rPr>
        <w:t xml:space="preserve"> sera actualisée régulièrement </w:t>
      </w:r>
      <w:r w:rsidR="00C17275" w:rsidRPr="00975A8B">
        <w:rPr>
          <w:rFonts w:ascii="Verdana" w:hAnsi="Verdana"/>
          <w:sz w:val="20"/>
          <w:szCs w:val="20"/>
        </w:rPr>
        <w:t xml:space="preserve">et </w:t>
      </w:r>
      <w:r w:rsidR="00404FA3" w:rsidRPr="00975A8B">
        <w:rPr>
          <w:rFonts w:ascii="Verdana" w:hAnsi="Verdana"/>
          <w:sz w:val="20"/>
          <w:szCs w:val="20"/>
        </w:rPr>
        <w:t>d</w:t>
      </w:r>
      <w:r w:rsidR="00302D60" w:rsidRPr="00975A8B">
        <w:rPr>
          <w:rFonts w:ascii="Verdana" w:hAnsi="Verdana"/>
          <w:sz w:val="20"/>
          <w:szCs w:val="20"/>
        </w:rPr>
        <w:t>es activités qui leur ser</w:t>
      </w:r>
      <w:r w:rsidR="00630583" w:rsidRPr="00975A8B">
        <w:rPr>
          <w:rFonts w:ascii="Verdana" w:hAnsi="Verdana"/>
          <w:sz w:val="20"/>
          <w:szCs w:val="20"/>
        </w:rPr>
        <w:t>aie</w:t>
      </w:r>
      <w:r w:rsidR="00302D60" w:rsidRPr="00975A8B">
        <w:rPr>
          <w:rFonts w:ascii="Verdana" w:hAnsi="Verdana"/>
          <w:sz w:val="20"/>
          <w:szCs w:val="20"/>
        </w:rPr>
        <w:t xml:space="preserve">nt propres </w:t>
      </w:r>
      <w:r w:rsidR="00404FA3" w:rsidRPr="00975A8B">
        <w:rPr>
          <w:rFonts w:ascii="Verdana" w:hAnsi="Verdana"/>
          <w:sz w:val="20"/>
          <w:szCs w:val="20"/>
        </w:rPr>
        <w:t>seront définies</w:t>
      </w:r>
      <w:r w:rsidR="00302D60" w:rsidRPr="00975A8B">
        <w:rPr>
          <w:rFonts w:ascii="Verdana" w:hAnsi="Verdana"/>
          <w:sz w:val="20"/>
          <w:szCs w:val="20"/>
        </w:rPr>
        <w:t xml:space="preserve">. </w:t>
      </w:r>
    </w:p>
    <w:p w14:paraId="687E81FA" w14:textId="61CFE98F" w:rsidR="001624A1" w:rsidRPr="00975A8B" w:rsidRDefault="00D619A7" w:rsidP="003E64F6">
      <w:pPr>
        <w:pStyle w:val="Sansinterligne"/>
        <w:spacing w:after="120"/>
        <w:jc w:val="both"/>
        <w:rPr>
          <w:rFonts w:ascii="Verdana" w:hAnsi="Verdana"/>
          <w:sz w:val="20"/>
          <w:szCs w:val="20"/>
        </w:rPr>
      </w:pPr>
      <w:r w:rsidRPr="00975A8B">
        <w:rPr>
          <w:rFonts w:ascii="Verdana" w:hAnsi="Verdana"/>
          <w:sz w:val="20"/>
          <w:szCs w:val="20"/>
        </w:rPr>
        <w:t>Concernant l</w:t>
      </w:r>
      <w:r w:rsidR="00E70445" w:rsidRPr="00975A8B">
        <w:rPr>
          <w:rFonts w:ascii="Verdana" w:hAnsi="Verdana"/>
          <w:sz w:val="20"/>
          <w:szCs w:val="20"/>
        </w:rPr>
        <w:t>e plan de financement</w:t>
      </w:r>
      <w:r w:rsidRPr="00975A8B">
        <w:rPr>
          <w:rFonts w:ascii="Verdana" w:hAnsi="Verdana"/>
          <w:sz w:val="20"/>
          <w:szCs w:val="20"/>
        </w:rPr>
        <w:t xml:space="preserve"> de ce programme au-delà de la première cohorte de master, l’équipe du projet a commencé la discussion avec les bailleurs. </w:t>
      </w:r>
      <w:r w:rsidR="00C20C5D" w:rsidRPr="00975A8B">
        <w:rPr>
          <w:rFonts w:ascii="Verdana" w:hAnsi="Verdana"/>
          <w:sz w:val="20"/>
          <w:szCs w:val="20"/>
        </w:rPr>
        <w:t xml:space="preserve">Dans tous les cas, la pérennisation du programme FETP </w:t>
      </w:r>
      <w:r w:rsidR="00336ED0">
        <w:rPr>
          <w:rFonts w:ascii="Verdana" w:hAnsi="Verdana"/>
          <w:sz w:val="20"/>
          <w:szCs w:val="20"/>
        </w:rPr>
        <w:t>dépend</w:t>
      </w:r>
      <w:r w:rsidR="00C20C5D" w:rsidRPr="00975A8B">
        <w:rPr>
          <w:rFonts w:ascii="Verdana" w:hAnsi="Verdana"/>
          <w:sz w:val="20"/>
          <w:szCs w:val="20"/>
        </w:rPr>
        <w:t xml:space="preserve"> de la pérennisation de l’UVS avec cette capacité de drainer des financements pour les activités. En effet, le FETP est le type d</w:t>
      </w:r>
      <w:r w:rsidR="004D2AEC" w:rsidRPr="00975A8B">
        <w:rPr>
          <w:rFonts w:ascii="Verdana" w:hAnsi="Verdana"/>
          <w:sz w:val="20"/>
          <w:szCs w:val="20"/>
        </w:rPr>
        <w:t>e programme</w:t>
      </w:r>
      <w:r w:rsidR="00C20C5D" w:rsidRPr="00975A8B">
        <w:rPr>
          <w:rFonts w:ascii="Verdana" w:hAnsi="Verdana"/>
          <w:sz w:val="20"/>
          <w:szCs w:val="20"/>
        </w:rPr>
        <w:t xml:space="preserve"> pour lequel </w:t>
      </w:r>
      <w:r w:rsidRPr="00975A8B">
        <w:rPr>
          <w:rFonts w:ascii="Verdana" w:hAnsi="Verdana"/>
          <w:sz w:val="20"/>
          <w:szCs w:val="20"/>
        </w:rPr>
        <w:t>d</w:t>
      </w:r>
      <w:r w:rsidR="00C20C5D" w:rsidRPr="00975A8B">
        <w:rPr>
          <w:rFonts w:ascii="Verdana" w:hAnsi="Verdana"/>
          <w:sz w:val="20"/>
          <w:szCs w:val="20"/>
        </w:rPr>
        <w:t>es financements spécifiques seraient possibles</w:t>
      </w:r>
      <w:r w:rsidR="004D2AEC" w:rsidRPr="00975A8B">
        <w:rPr>
          <w:rFonts w:ascii="Verdana" w:hAnsi="Verdana"/>
          <w:sz w:val="20"/>
          <w:szCs w:val="20"/>
        </w:rPr>
        <w:t xml:space="preserve">. </w:t>
      </w:r>
    </w:p>
    <w:p w14:paraId="66437CF3" w14:textId="51772FFF" w:rsidR="007007B4" w:rsidRPr="003B7752" w:rsidRDefault="007007B4" w:rsidP="000B0C8D">
      <w:pPr>
        <w:pStyle w:val="Paragraphedeliste"/>
        <w:numPr>
          <w:ilvl w:val="1"/>
          <w:numId w:val="1"/>
        </w:numPr>
        <w:spacing w:before="240" w:after="120"/>
        <w:outlineLvl w:val="0"/>
        <w:rPr>
          <w:rFonts w:ascii="Verdana" w:eastAsiaTheme="minorEastAsia" w:hAnsi="Verdana"/>
          <w:bCs/>
          <w:color w:val="0070C0"/>
          <w:sz w:val="20"/>
          <w:szCs w:val="20"/>
        </w:rPr>
      </w:pPr>
      <w:r w:rsidRPr="003B7752">
        <w:rPr>
          <w:rFonts w:ascii="Verdana" w:eastAsiaTheme="minorEastAsia" w:hAnsi="Verdana"/>
          <w:bCs/>
          <w:color w:val="0070C0"/>
          <w:sz w:val="20"/>
          <w:szCs w:val="20"/>
        </w:rPr>
        <w:t>La pérennisation du réseau SEGA One Health</w:t>
      </w:r>
    </w:p>
    <w:p w14:paraId="74FD553A" w14:textId="385B7CAE" w:rsidR="00662104" w:rsidRPr="00975A8B" w:rsidRDefault="00FA0543" w:rsidP="00FA0543">
      <w:pPr>
        <w:spacing w:before="240" w:after="120"/>
        <w:jc w:val="both"/>
        <w:outlineLvl w:val="0"/>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 xml:space="preserve">Dans le cadre de la pérennisation du réseau SEGA One Health, une étude de faisabilité est en cours pour </w:t>
      </w:r>
      <w:r w:rsidRPr="00975A8B">
        <w:rPr>
          <w:rFonts w:ascii="Verdana" w:eastAsia="Times New Roman" w:hAnsi="Verdana"/>
          <w:b/>
          <w:color w:val="000000" w:themeColor="text1"/>
          <w:sz w:val="20"/>
          <w:szCs w:val="20"/>
          <w:lang w:eastAsia="fr-FR"/>
        </w:rPr>
        <w:t>définir les contours du Fonds S</w:t>
      </w:r>
      <w:r w:rsidR="00336ED0">
        <w:rPr>
          <w:rFonts w:ascii="Verdana" w:eastAsia="Times New Roman" w:hAnsi="Verdana"/>
          <w:b/>
          <w:color w:val="000000" w:themeColor="text1"/>
          <w:sz w:val="20"/>
          <w:szCs w:val="20"/>
          <w:lang w:eastAsia="fr-FR"/>
        </w:rPr>
        <w:t>EGA</w:t>
      </w:r>
      <w:r w:rsidRPr="00975A8B">
        <w:rPr>
          <w:rFonts w:ascii="Verdana" w:eastAsia="Times New Roman" w:hAnsi="Verdana"/>
          <w:b/>
          <w:color w:val="000000" w:themeColor="text1"/>
          <w:sz w:val="20"/>
          <w:szCs w:val="20"/>
          <w:lang w:eastAsia="fr-FR"/>
        </w:rPr>
        <w:t xml:space="preserve"> One Health</w:t>
      </w:r>
      <w:r w:rsidRPr="00975A8B">
        <w:rPr>
          <w:rFonts w:ascii="Verdana" w:eastAsia="Times New Roman" w:hAnsi="Verdana"/>
          <w:color w:val="000000" w:themeColor="text1"/>
          <w:sz w:val="20"/>
          <w:szCs w:val="20"/>
          <w:lang w:eastAsia="fr-FR"/>
        </w:rPr>
        <w:t xml:space="preserve">. Conformément à la décision </w:t>
      </w:r>
      <w:r w:rsidR="00B4367A" w:rsidRPr="00975A8B">
        <w:rPr>
          <w:rFonts w:ascii="Verdana" w:eastAsia="Times New Roman" w:hAnsi="Verdana"/>
          <w:color w:val="000000" w:themeColor="text1"/>
          <w:sz w:val="20"/>
          <w:szCs w:val="20"/>
          <w:lang w:eastAsia="fr-FR"/>
        </w:rPr>
        <w:t xml:space="preserve">du </w:t>
      </w:r>
      <w:r w:rsidR="00336ED0">
        <w:rPr>
          <w:rFonts w:ascii="Verdana" w:eastAsia="Times New Roman" w:hAnsi="Verdana"/>
          <w:color w:val="000000" w:themeColor="text1"/>
          <w:sz w:val="20"/>
          <w:szCs w:val="20"/>
          <w:lang w:eastAsia="fr-FR"/>
        </w:rPr>
        <w:t>C</w:t>
      </w:r>
      <w:r w:rsidR="00B4367A" w:rsidRPr="00975A8B">
        <w:rPr>
          <w:rFonts w:ascii="Verdana" w:eastAsia="Times New Roman" w:hAnsi="Verdana"/>
          <w:color w:val="000000" w:themeColor="text1"/>
          <w:sz w:val="20"/>
          <w:szCs w:val="20"/>
          <w:lang w:eastAsia="fr-FR"/>
        </w:rPr>
        <w:t>onseil des ministres, l</w:t>
      </w:r>
      <w:r w:rsidRPr="00975A8B">
        <w:rPr>
          <w:rFonts w:ascii="Verdana" w:eastAsia="Times New Roman" w:hAnsi="Verdana"/>
          <w:color w:val="000000" w:themeColor="text1"/>
          <w:sz w:val="20"/>
          <w:szCs w:val="20"/>
          <w:lang w:eastAsia="fr-FR"/>
        </w:rPr>
        <w:t xml:space="preserve">es premiers résultats </w:t>
      </w:r>
      <w:r w:rsidR="00B4367A" w:rsidRPr="00975A8B">
        <w:rPr>
          <w:rFonts w:ascii="Verdana" w:eastAsia="Times New Roman" w:hAnsi="Verdana"/>
          <w:color w:val="000000" w:themeColor="text1"/>
          <w:sz w:val="20"/>
          <w:szCs w:val="20"/>
          <w:lang w:eastAsia="fr-FR"/>
        </w:rPr>
        <w:t>de ce travail ont été présentés et discutés au comité de pilotage du réseau SEGA One Health. Les discussions ont porté sur</w:t>
      </w:r>
      <w:r w:rsidR="00662104" w:rsidRPr="00975A8B">
        <w:rPr>
          <w:rFonts w:ascii="Verdana" w:eastAsia="Times New Roman" w:hAnsi="Verdana"/>
          <w:color w:val="000000" w:themeColor="text1"/>
          <w:sz w:val="20"/>
          <w:szCs w:val="20"/>
          <w:lang w:eastAsia="fr-FR"/>
        </w:rPr>
        <w:t> :</w:t>
      </w:r>
    </w:p>
    <w:p w14:paraId="2664E5A2" w14:textId="0A65C011" w:rsidR="00662104" w:rsidRPr="00975A8B" w:rsidRDefault="00B4367A" w:rsidP="000B0C8D">
      <w:pPr>
        <w:pStyle w:val="Paragraphedeliste"/>
        <w:numPr>
          <w:ilvl w:val="0"/>
          <w:numId w:val="3"/>
        </w:numPr>
        <w:spacing w:after="120"/>
        <w:ind w:left="567" w:hanging="357"/>
        <w:contextualSpacing w:val="0"/>
        <w:jc w:val="both"/>
        <w:outlineLvl w:val="0"/>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l</w:t>
      </w:r>
      <w:r w:rsidR="00A83ED0" w:rsidRPr="00975A8B">
        <w:rPr>
          <w:rFonts w:ascii="Verdana" w:eastAsia="Times New Roman" w:hAnsi="Verdana"/>
          <w:color w:val="000000" w:themeColor="text1"/>
          <w:sz w:val="20"/>
          <w:szCs w:val="20"/>
          <w:lang w:eastAsia="fr-FR"/>
        </w:rPr>
        <w:t xml:space="preserve">a nécessité </w:t>
      </w:r>
      <w:r w:rsidR="00662104" w:rsidRPr="00975A8B">
        <w:rPr>
          <w:rFonts w:ascii="Verdana" w:eastAsia="Times New Roman" w:hAnsi="Verdana"/>
          <w:color w:val="000000" w:themeColor="text1"/>
          <w:sz w:val="20"/>
          <w:szCs w:val="20"/>
          <w:lang w:eastAsia="fr-FR"/>
        </w:rPr>
        <w:t xml:space="preserve">éventuelle </w:t>
      </w:r>
      <w:r w:rsidR="00A83ED0" w:rsidRPr="00975A8B">
        <w:rPr>
          <w:rFonts w:ascii="Verdana" w:eastAsia="Times New Roman" w:hAnsi="Verdana"/>
          <w:color w:val="000000" w:themeColor="text1"/>
          <w:sz w:val="20"/>
          <w:szCs w:val="20"/>
          <w:lang w:eastAsia="fr-FR"/>
        </w:rPr>
        <w:t>de mettre en place un Institut Régional de Santé au sein de la COI</w:t>
      </w:r>
      <w:r w:rsidR="00B414AA" w:rsidRPr="00975A8B">
        <w:rPr>
          <w:rFonts w:ascii="Verdana" w:eastAsia="Times New Roman" w:hAnsi="Verdana"/>
          <w:color w:val="000000" w:themeColor="text1"/>
          <w:sz w:val="20"/>
          <w:szCs w:val="20"/>
          <w:lang w:eastAsia="fr-FR"/>
        </w:rPr>
        <w:t xml:space="preserve"> mais</w:t>
      </w:r>
      <w:r w:rsidR="00A83ED0" w:rsidRPr="00975A8B">
        <w:rPr>
          <w:rFonts w:ascii="Verdana" w:eastAsia="Times New Roman" w:hAnsi="Verdana"/>
          <w:color w:val="000000" w:themeColor="text1"/>
          <w:sz w:val="20"/>
          <w:szCs w:val="20"/>
          <w:lang w:eastAsia="fr-FR"/>
        </w:rPr>
        <w:t xml:space="preserve"> qui disposerait </w:t>
      </w:r>
      <w:r w:rsidR="00B414AA" w:rsidRPr="00975A8B">
        <w:rPr>
          <w:rFonts w:ascii="Verdana" w:eastAsia="Times New Roman" w:hAnsi="Verdana"/>
          <w:color w:val="000000" w:themeColor="text1"/>
          <w:sz w:val="20"/>
          <w:szCs w:val="20"/>
          <w:lang w:eastAsia="fr-FR"/>
        </w:rPr>
        <w:t>d’un statut juridique lui permettant de recevoir différentes sources de financement</w:t>
      </w:r>
      <w:r w:rsidR="00A83ED0" w:rsidRPr="00975A8B">
        <w:rPr>
          <w:rFonts w:ascii="Verdana" w:eastAsia="Times New Roman" w:hAnsi="Verdana"/>
          <w:color w:val="000000" w:themeColor="text1"/>
          <w:sz w:val="20"/>
          <w:szCs w:val="20"/>
          <w:lang w:eastAsia="fr-FR"/>
        </w:rPr>
        <w:t xml:space="preserve">. </w:t>
      </w:r>
      <w:r w:rsidR="00662104" w:rsidRPr="00975A8B">
        <w:rPr>
          <w:rFonts w:ascii="Verdana" w:eastAsia="Times New Roman" w:hAnsi="Verdana"/>
          <w:color w:val="000000" w:themeColor="text1"/>
          <w:sz w:val="20"/>
          <w:szCs w:val="20"/>
          <w:lang w:eastAsia="fr-FR"/>
        </w:rPr>
        <w:t>Il s’agirait du format à donner à une UVS-COI pour sa pérennisation</w:t>
      </w:r>
      <w:r w:rsidR="00336ED0">
        <w:rPr>
          <w:rFonts w:ascii="Verdana" w:eastAsia="Times New Roman" w:hAnsi="Verdana"/>
          <w:color w:val="000000" w:themeColor="text1"/>
          <w:sz w:val="20"/>
          <w:szCs w:val="20"/>
          <w:lang w:eastAsia="fr-FR"/>
        </w:rPr>
        <w:t> ;</w:t>
      </w:r>
    </w:p>
    <w:p w14:paraId="5802076D" w14:textId="77777777" w:rsidR="00662104" w:rsidRPr="00975A8B" w:rsidRDefault="00662104" w:rsidP="000B0C8D">
      <w:pPr>
        <w:pStyle w:val="Paragraphedeliste"/>
        <w:numPr>
          <w:ilvl w:val="0"/>
          <w:numId w:val="3"/>
        </w:numPr>
        <w:spacing w:after="120"/>
        <w:ind w:left="567" w:hanging="357"/>
        <w:contextualSpacing w:val="0"/>
        <w:jc w:val="both"/>
        <w:outlineLvl w:val="0"/>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Le fait que l’objectif de l’étude est surtout de trouver un mécanisme, une facilité qui permettrait à l’UVS de recevoir des financements non fongibles pour financer les activités du réseau SEGA One Health et qui alimenterait en même temps le fonds servant au fonctionnement de cette unité.</w:t>
      </w:r>
    </w:p>
    <w:p w14:paraId="2A37AC25" w14:textId="67D8409D" w:rsidR="00E51CB8" w:rsidRPr="00975A8B" w:rsidRDefault="00B414AA" w:rsidP="00662104">
      <w:pPr>
        <w:spacing w:before="240" w:after="120"/>
        <w:jc w:val="both"/>
        <w:outlineLvl w:val="0"/>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L</w:t>
      </w:r>
      <w:r w:rsidR="00662104" w:rsidRPr="00975A8B">
        <w:rPr>
          <w:rFonts w:ascii="Verdana" w:eastAsia="Times New Roman" w:hAnsi="Verdana"/>
          <w:color w:val="000000" w:themeColor="text1"/>
          <w:sz w:val="20"/>
          <w:szCs w:val="20"/>
          <w:lang w:eastAsia="fr-FR"/>
        </w:rPr>
        <w:t xml:space="preserve">es </w:t>
      </w:r>
      <w:r w:rsidR="00E51CB8" w:rsidRPr="00975A8B">
        <w:rPr>
          <w:rFonts w:ascii="Verdana" w:eastAsia="Times New Roman" w:hAnsi="Verdana"/>
          <w:color w:val="000000" w:themeColor="text1"/>
          <w:sz w:val="20"/>
          <w:szCs w:val="20"/>
          <w:lang w:eastAsia="fr-FR"/>
        </w:rPr>
        <w:t xml:space="preserve">principales </w:t>
      </w:r>
      <w:r w:rsidR="00662104" w:rsidRPr="00975A8B">
        <w:rPr>
          <w:rFonts w:ascii="Verdana" w:eastAsia="Times New Roman" w:hAnsi="Verdana"/>
          <w:color w:val="000000" w:themeColor="text1"/>
          <w:sz w:val="20"/>
          <w:szCs w:val="20"/>
          <w:lang w:eastAsia="fr-FR"/>
        </w:rPr>
        <w:t xml:space="preserve">décisions du comité de pilotage </w:t>
      </w:r>
      <w:r w:rsidR="00E51CB8" w:rsidRPr="00975A8B">
        <w:rPr>
          <w:rFonts w:ascii="Verdana" w:eastAsia="Times New Roman" w:hAnsi="Verdana"/>
          <w:color w:val="000000" w:themeColor="text1"/>
          <w:sz w:val="20"/>
          <w:szCs w:val="20"/>
          <w:lang w:eastAsia="fr-FR"/>
        </w:rPr>
        <w:t xml:space="preserve">à ce sujet </w:t>
      </w:r>
      <w:r w:rsidR="00662104" w:rsidRPr="00975A8B">
        <w:rPr>
          <w:rFonts w:ascii="Verdana" w:eastAsia="Times New Roman" w:hAnsi="Verdana"/>
          <w:color w:val="000000" w:themeColor="text1"/>
          <w:sz w:val="20"/>
          <w:szCs w:val="20"/>
          <w:lang w:eastAsia="fr-FR"/>
        </w:rPr>
        <w:t xml:space="preserve">ont </w:t>
      </w:r>
      <w:r w:rsidR="00E51CB8" w:rsidRPr="00975A8B">
        <w:rPr>
          <w:rFonts w:ascii="Verdana" w:eastAsia="Times New Roman" w:hAnsi="Verdana"/>
          <w:color w:val="000000" w:themeColor="text1"/>
          <w:sz w:val="20"/>
          <w:szCs w:val="20"/>
          <w:lang w:eastAsia="fr-FR"/>
        </w:rPr>
        <w:t>concerné :</w:t>
      </w:r>
    </w:p>
    <w:p w14:paraId="3F246C84" w14:textId="41006CB7" w:rsidR="00E51CB8" w:rsidRPr="00975A8B" w:rsidRDefault="00662104" w:rsidP="000B0C8D">
      <w:pPr>
        <w:pStyle w:val="Paragraphedeliste"/>
        <w:numPr>
          <w:ilvl w:val="0"/>
          <w:numId w:val="5"/>
        </w:numPr>
        <w:spacing w:before="240" w:after="120"/>
        <w:ind w:left="709" w:hanging="425"/>
        <w:jc w:val="both"/>
        <w:outlineLvl w:val="0"/>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la nécessité d’</w:t>
      </w:r>
      <w:r w:rsidR="00B414AA" w:rsidRPr="00975A8B">
        <w:rPr>
          <w:rFonts w:ascii="Verdana" w:eastAsia="Times New Roman" w:hAnsi="Verdana"/>
          <w:color w:val="000000" w:themeColor="text1"/>
          <w:sz w:val="20"/>
          <w:szCs w:val="20"/>
          <w:lang w:eastAsia="fr-FR"/>
        </w:rPr>
        <w:t>une discussion approfondie</w:t>
      </w:r>
      <w:r w:rsidR="00B4367A" w:rsidRPr="00975A8B">
        <w:rPr>
          <w:rFonts w:ascii="Verdana" w:eastAsia="Times New Roman" w:hAnsi="Verdana"/>
          <w:color w:val="000000" w:themeColor="text1"/>
          <w:sz w:val="20"/>
          <w:szCs w:val="20"/>
          <w:lang w:eastAsia="fr-FR"/>
        </w:rPr>
        <w:t xml:space="preserve"> entre le </w:t>
      </w:r>
      <w:r w:rsidR="00404FA3" w:rsidRPr="00975A8B">
        <w:rPr>
          <w:rFonts w:ascii="Verdana" w:eastAsia="Times New Roman" w:hAnsi="Verdana"/>
          <w:color w:val="000000" w:themeColor="text1"/>
          <w:sz w:val="20"/>
          <w:szCs w:val="20"/>
          <w:lang w:eastAsia="fr-FR"/>
        </w:rPr>
        <w:t>S</w:t>
      </w:r>
      <w:r w:rsidR="00B4367A" w:rsidRPr="00975A8B">
        <w:rPr>
          <w:rFonts w:ascii="Verdana" w:eastAsia="Times New Roman" w:hAnsi="Verdana"/>
          <w:color w:val="000000" w:themeColor="text1"/>
          <w:sz w:val="20"/>
          <w:szCs w:val="20"/>
          <w:lang w:eastAsia="fr-FR"/>
        </w:rPr>
        <w:t xml:space="preserve">ecrétariat </w:t>
      </w:r>
      <w:r w:rsidR="00404FA3" w:rsidRPr="00975A8B">
        <w:rPr>
          <w:rFonts w:ascii="Verdana" w:eastAsia="Times New Roman" w:hAnsi="Verdana"/>
          <w:color w:val="000000" w:themeColor="text1"/>
          <w:sz w:val="20"/>
          <w:szCs w:val="20"/>
          <w:lang w:eastAsia="fr-FR"/>
        </w:rPr>
        <w:t xml:space="preserve">général </w:t>
      </w:r>
      <w:r w:rsidR="00B4367A" w:rsidRPr="00975A8B">
        <w:rPr>
          <w:rFonts w:ascii="Verdana" w:eastAsia="Times New Roman" w:hAnsi="Verdana"/>
          <w:color w:val="000000" w:themeColor="text1"/>
          <w:sz w:val="20"/>
          <w:szCs w:val="20"/>
          <w:lang w:eastAsia="fr-FR"/>
        </w:rPr>
        <w:t>et les experts</w:t>
      </w:r>
      <w:r w:rsidR="00B414AA" w:rsidRPr="00975A8B">
        <w:rPr>
          <w:rFonts w:ascii="Verdana" w:eastAsia="Times New Roman" w:hAnsi="Verdana"/>
          <w:color w:val="000000" w:themeColor="text1"/>
          <w:sz w:val="20"/>
          <w:szCs w:val="20"/>
          <w:lang w:eastAsia="fr-FR"/>
        </w:rPr>
        <w:t xml:space="preserve"> de cette étude de faisabilité</w:t>
      </w:r>
      <w:r w:rsidRPr="00975A8B">
        <w:rPr>
          <w:rFonts w:ascii="Verdana" w:eastAsia="Times New Roman" w:hAnsi="Verdana"/>
          <w:color w:val="000000" w:themeColor="text1"/>
          <w:sz w:val="20"/>
          <w:szCs w:val="20"/>
          <w:lang w:eastAsia="fr-FR"/>
        </w:rPr>
        <w:t xml:space="preserve"> sur l’orientation de cette structure </w:t>
      </w:r>
      <w:r w:rsidR="00D8430F" w:rsidRPr="00975A8B">
        <w:rPr>
          <w:rFonts w:ascii="Verdana" w:eastAsia="Times New Roman" w:hAnsi="Verdana"/>
          <w:color w:val="000000" w:themeColor="text1"/>
          <w:sz w:val="20"/>
          <w:szCs w:val="20"/>
          <w:lang w:eastAsia="fr-FR"/>
        </w:rPr>
        <w:t xml:space="preserve">en lien pour être en phase avec le processus en cours de modernisation de la COI ; </w:t>
      </w:r>
    </w:p>
    <w:p w14:paraId="10ADDA27" w14:textId="3AC15DDA" w:rsidR="00B4367A" w:rsidRPr="00975A8B" w:rsidRDefault="00D8430F" w:rsidP="000B0C8D">
      <w:pPr>
        <w:pStyle w:val="Paragraphedeliste"/>
        <w:numPr>
          <w:ilvl w:val="0"/>
          <w:numId w:val="5"/>
        </w:numPr>
        <w:spacing w:before="240" w:after="120"/>
        <w:ind w:left="709" w:hanging="425"/>
        <w:jc w:val="both"/>
        <w:outlineLvl w:val="0"/>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 xml:space="preserve">la réflexion </w:t>
      </w:r>
      <w:r w:rsidR="00FD1410">
        <w:rPr>
          <w:rFonts w:ascii="Verdana" w:eastAsia="Times New Roman" w:hAnsi="Verdana"/>
          <w:color w:val="000000" w:themeColor="text1"/>
          <w:sz w:val="20"/>
          <w:szCs w:val="20"/>
          <w:lang w:eastAsia="fr-FR"/>
        </w:rPr>
        <w:t xml:space="preserve">sur </w:t>
      </w:r>
      <w:r w:rsidRPr="00975A8B">
        <w:rPr>
          <w:rFonts w:ascii="Verdana" w:eastAsia="Times New Roman" w:hAnsi="Verdana"/>
          <w:color w:val="000000" w:themeColor="text1"/>
          <w:sz w:val="20"/>
          <w:szCs w:val="20"/>
          <w:lang w:eastAsia="fr-FR"/>
        </w:rPr>
        <w:t xml:space="preserve">la mise en place d’une politique régionale de santé. </w:t>
      </w:r>
      <w:r w:rsidR="00E51CB8" w:rsidRPr="00975A8B">
        <w:rPr>
          <w:rFonts w:ascii="Verdana" w:eastAsia="Times New Roman" w:hAnsi="Verdana"/>
          <w:color w:val="000000" w:themeColor="text1"/>
          <w:sz w:val="20"/>
          <w:szCs w:val="20"/>
          <w:lang w:eastAsia="fr-FR"/>
        </w:rPr>
        <w:t>Cette politique va délimiter les champs d’action du réseau SEGA One Health</w:t>
      </w:r>
      <w:r w:rsidR="00FD1410">
        <w:rPr>
          <w:rFonts w:ascii="Verdana" w:eastAsia="Times New Roman" w:hAnsi="Verdana"/>
          <w:color w:val="000000" w:themeColor="text1"/>
          <w:sz w:val="20"/>
          <w:szCs w:val="20"/>
          <w:lang w:eastAsia="fr-FR"/>
        </w:rPr>
        <w:t xml:space="preserve"> et offrir un socle de référence solide pour les</w:t>
      </w:r>
      <w:r w:rsidR="00E51CB8" w:rsidRPr="00975A8B">
        <w:rPr>
          <w:rFonts w:ascii="Verdana" w:eastAsia="Times New Roman" w:hAnsi="Verdana"/>
          <w:color w:val="000000" w:themeColor="text1"/>
          <w:sz w:val="20"/>
          <w:szCs w:val="20"/>
          <w:lang w:eastAsia="fr-FR"/>
        </w:rPr>
        <w:t xml:space="preserve"> demandes de financements sur une orientation claire des États membres à moyen et à long terme.</w:t>
      </w:r>
    </w:p>
    <w:p w14:paraId="41218F70" w14:textId="47F1BAE6" w:rsidR="00E51CB8" w:rsidRPr="00975A8B" w:rsidRDefault="002A1CA8" w:rsidP="000B0C8D">
      <w:pPr>
        <w:pStyle w:val="Paragraphedeliste"/>
        <w:numPr>
          <w:ilvl w:val="0"/>
          <w:numId w:val="5"/>
        </w:numPr>
        <w:spacing w:before="240" w:after="120"/>
        <w:ind w:left="709" w:hanging="425"/>
        <w:jc w:val="both"/>
        <w:outlineLvl w:val="0"/>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l</w:t>
      </w:r>
      <w:r w:rsidR="00BD763C" w:rsidRPr="00975A8B">
        <w:rPr>
          <w:rFonts w:ascii="Verdana" w:eastAsia="Times New Roman" w:hAnsi="Verdana"/>
          <w:color w:val="000000" w:themeColor="text1"/>
          <w:sz w:val="20"/>
          <w:szCs w:val="20"/>
          <w:lang w:eastAsia="fr-FR"/>
        </w:rPr>
        <w:t>e besoin de porter cette discussion devant le comité ministériel sectoriel du réseau SEGA One Health</w:t>
      </w:r>
    </w:p>
    <w:p w14:paraId="7A068DB6" w14:textId="6029948F" w:rsidR="002F5E2E" w:rsidRPr="00975A8B" w:rsidRDefault="00B57681" w:rsidP="001624A1">
      <w:pPr>
        <w:spacing w:after="0"/>
        <w:jc w:val="both"/>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Le secrétariat a aussi avancé avec l</w:t>
      </w:r>
      <w:r w:rsidR="002F5E2E" w:rsidRPr="00975A8B">
        <w:rPr>
          <w:rFonts w:ascii="Verdana" w:eastAsia="Times New Roman" w:hAnsi="Verdana"/>
          <w:color w:val="000000" w:themeColor="text1"/>
          <w:sz w:val="20"/>
          <w:szCs w:val="20"/>
          <w:lang w:eastAsia="fr-FR"/>
        </w:rPr>
        <w:t>e projet de</w:t>
      </w:r>
      <w:r w:rsidRPr="00975A8B">
        <w:rPr>
          <w:rFonts w:ascii="Verdana" w:eastAsia="Times New Roman" w:hAnsi="Verdana"/>
          <w:color w:val="000000" w:themeColor="text1"/>
          <w:sz w:val="20"/>
          <w:szCs w:val="20"/>
          <w:lang w:eastAsia="fr-FR"/>
        </w:rPr>
        <w:t xml:space="preserve"> politique régional</w:t>
      </w:r>
      <w:r w:rsidR="00DB2611" w:rsidRPr="00975A8B">
        <w:rPr>
          <w:rFonts w:ascii="Verdana" w:eastAsia="Times New Roman" w:hAnsi="Verdana"/>
          <w:color w:val="000000" w:themeColor="text1"/>
          <w:sz w:val="20"/>
          <w:szCs w:val="20"/>
          <w:lang w:eastAsia="fr-FR"/>
        </w:rPr>
        <w:t>e</w:t>
      </w:r>
      <w:r w:rsidRPr="00975A8B">
        <w:rPr>
          <w:rFonts w:ascii="Verdana" w:eastAsia="Times New Roman" w:hAnsi="Verdana"/>
          <w:color w:val="000000" w:themeColor="text1"/>
          <w:sz w:val="20"/>
          <w:szCs w:val="20"/>
          <w:lang w:eastAsia="fr-FR"/>
        </w:rPr>
        <w:t xml:space="preserve"> de santé. </w:t>
      </w:r>
      <w:r w:rsidR="002F5E2E" w:rsidRPr="00975A8B">
        <w:rPr>
          <w:rFonts w:ascii="Verdana" w:eastAsia="Times New Roman" w:hAnsi="Verdana"/>
          <w:color w:val="000000" w:themeColor="text1"/>
          <w:sz w:val="20"/>
          <w:szCs w:val="20"/>
          <w:lang w:eastAsia="fr-FR"/>
        </w:rPr>
        <w:t>Il a été soumis aux ministères sectoriels des États membres pour avis et sera soumis au comité ministériel sectoriel. Ce projet de politique régionale de santé est en annexe 4 de la présente fiche.</w:t>
      </w:r>
    </w:p>
    <w:p w14:paraId="2DD12998" w14:textId="18D6BEF3" w:rsidR="00B57681" w:rsidRPr="00975A8B" w:rsidRDefault="002F5E2E" w:rsidP="001624A1">
      <w:pPr>
        <w:spacing w:after="0"/>
        <w:jc w:val="both"/>
        <w:rPr>
          <w:rFonts w:ascii="Verdana" w:eastAsia="Times New Roman" w:hAnsi="Verdana"/>
          <w:color w:val="000000" w:themeColor="text1"/>
          <w:sz w:val="20"/>
          <w:szCs w:val="20"/>
          <w:lang w:eastAsia="fr-FR"/>
        </w:rPr>
      </w:pPr>
      <w:r w:rsidRPr="00975A8B">
        <w:rPr>
          <w:rFonts w:ascii="Verdana" w:eastAsia="Times New Roman" w:hAnsi="Verdana"/>
          <w:color w:val="000000" w:themeColor="text1"/>
          <w:sz w:val="20"/>
          <w:szCs w:val="20"/>
          <w:lang w:eastAsia="fr-FR"/>
        </w:rPr>
        <w:t xml:space="preserve">L’étude de faisabilité du fonds SEGA One Health, avec tous les livrables ne sera terminée que vers la fin du premier semestre 2022.  Cependant, le choix de la structure et le statut pourraient d’ores et déjà faire l’objet de consultation et de validation éventuelle lors du comité </w:t>
      </w:r>
      <w:r w:rsidR="006E06AE" w:rsidRPr="00975A8B">
        <w:rPr>
          <w:rFonts w:ascii="Verdana" w:eastAsia="Times New Roman" w:hAnsi="Verdana"/>
          <w:color w:val="000000" w:themeColor="text1"/>
          <w:sz w:val="20"/>
          <w:szCs w:val="20"/>
          <w:lang w:eastAsia="fr-FR"/>
        </w:rPr>
        <w:t>ministériel</w:t>
      </w:r>
      <w:r w:rsidRPr="00975A8B">
        <w:rPr>
          <w:rFonts w:ascii="Verdana" w:eastAsia="Times New Roman" w:hAnsi="Verdana"/>
          <w:color w:val="000000" w:themeColor="text1"/>
          <w:sz w:val="20"/>
          <w:szCs w:val="20"/>
          <w:lang w:eastAsia="fr-FR"/>
        </w:rPr>
        <w:t xml:space="preserve"> sectoriel du réseau SEGA One Health.</w:t>
      </w:r>
    </w:p>
    <w:p w14:paraId="0AFC3F90" w14:textId="3276D94B" w:rsidR="007007B4" w:rsidRPr="00975A8B" w:rsidRDefault="002F5E2E" w:rsidP="001624A1">
      <w:pPr>
        <w:spacing w:after="0"/>
        <w:jc w:val="both"/>
        <w:rPr>
          <w:rFonts w:ascii="Verdana" w:hAnsi="Verdana"/>
          <w:color w:val="000000" w:themeColor="text1"/>
          <w:sz w:val="20"/>
          <w:szCs w:val="20"/>
        </w:rPr>
      </w:pPr>
      <w:r w:rsidRPr="00975A8B">
        <w:rPr>
          <w:rFonts w:ascii="Verdana" w:eastAsia="Times New Roman" w:hAnsi="Verdana"/>
          <w:color w:val="000000" w:themeColor="text1"/>
          <w:sz w:val="20"/>
          <w:szCs w:val="20"/>
          <w:lang w:eastAsia="fr-FR"/>
        </w:rPr>
        <w:t xml:space="preserve">Ce comité ministériel sectoriel est prévu se tenir au mois de février 2022. </w:t>
      </w:r>
      <w:r w:rsidR="006E06AE" w:rsidRPr="00975A8B">
        <w:rPr>
          <w:rFonts w:ascii="Verdana" w:eastAsia="Times New Roman" w:hAnsi="Verdana"/>
          <w:color w:val="000000" w:themeColor="text1"/>
          <w:sz w:val="20"/>
          <w:szCs w:val="20"/>
          <w:lang w:eastAsia="fr-FR"/>
        </w:rPr>
        <w:t>La présente fiche sera mise à jour avec les décisions de ce comité, le cas échéant.</w:t>
      </w:r>
    </w:p>
    <w:p w14:paraId="6BA478B2" w14:textId="24861E0F" w:rsidR="006E06AE" w:rsidRPr="003B7752" w:rsidRDefault="006E06AE" w:rsidP="000B0C8D">
      <w:pPr>
        <w:pStyle w:val="Paragraphedeliste"/>
        <w:numPr>
          <w:ilvl w:val="1"/>
          <w:numId w:val="1"/>
        </w:numPr>
        <w:spacing w:before="240" w:after="120"/>
        <w:outlineLvl w:val="0"/>
        <w:rPr>
          <w:rFonts w:ascii="Verdana" w:eastAsiaTheme="minorEastAsia" w:hAnsi="Verdana"/>
          <w:bCs/>
          <w:color w:val="0070C0"/>
          <w:sz w:val="20"/>
          <w:szCs w:val="20"/>
        </w:rPr>
      </w:pPr>
      <w:r w:rsidRPr="003B7752">
        <w:rPr>
          <w:rFonts w:ascii="Verdana" w:eastAsiaTheme="minorEastAsia" w:hAnsi="Verdana"/>
          <w:bCs/>
          <w:color w:val="0070C0"/>
          <w:sz w:val="20"/>
          <w:szCs w:val="20"/>
        </w:rPr>
        <w:lastRenderedPageBreak/>
        <w:t>Les partenariats</w:t>
      </w:r>
    </w:p>
    <w:p w14:paraId="110C9E20" w14:textId="452FC466" w:rsidR="006E06AE" w:rsidRPr="00975A8B" w:rsidRDefault="008C664A" w:rsidP="002A1CA8">
      <w:pPr>
        <w:spacing w:after="120"/>
        <w:jc w:val="both"/>
        <w:rPr>
          <w:rFonts w:ascii="Verdana" w:hAnsi="Verdana"/>
          <w:sz w:val="20"/>
          <w:szCs w:val="20"/>
        </w:rPr>
      </w:pPr>
      <w:r w:rsidRPr="00975A8B">
        <w:rPr>
          <w:rFonts w:ascii="Verdana" w:hAnsi="Verdana"/>
          <w:sz w:val="20"/>
          <w:szCs w:val="20"/>
        </w:rPr>
        <w:t xml:space="preserve">Les partenariats </w:t>
      </w:r>
      <w:r w:rsidR="00E44F7D" w:rsidRPr="00975A8B">
        <w:rPr>
          <w:rFonts w:ascii="Verdana" w:hAnsi="Verdana"/>
          <w:sz w:val="20"/>
          <w:szCs w:val="20"/>
        </w:rPr>
        <w:t>revêtent une double importance pour le réseau SEGA-One Health : (i) pour la mise en œuvre opérationnelle de certaine</w:t>
      </w:r>
      <w:r w:rsidR="005E1968">
        <w:rPr>
          <w:rFonts w:ascii="Verdana" w:hAnsi="Verdana"/>
          <w:sz w:val="20"/>
          <w:szCs w:val="20"/>
        </w:rPr>
        <w:t>s</w:t>
      </w:r>
      <w:r w:rsidR="00E44F7D" w:rsidRPr="00975A8B">
        <w:rPr>
          <w:rFonts w:ascii="Verdana" w:hAnsi="Verdana"/>
          <w:sz w:val="20"/>
          <w:szCs w:val="20"/>
        </w:rPr>
        <w:t xml:space="preserve"> activité</w:t>
      </w:r>
      <w:r w:rsidR="005E1968">
        <w:rPr>
          <w:rFonts w:ascii="Verdana" w:hAnsi="Verdana"/>
          <w:sz w:val="20"/>
          <w:szCs w:val="20"/>
        </w:rPr>
        <w:t>s</w:t>
      </w:r>
      <w:r w:rsidR="00E44F7D" w:rsidRPr="00975A8B">
        <w:rPr>
          <w:rFonts w:ascii="Verdana" w:hAnsi="Verdana"/>
          <w:sz w:val="20"/>
          <w:szCs w:val="20"/>
        </w:rPr>
        <w:t xml:space="preserve"> ; (ii) pour le renforcement de la visibilité et de la notoriété au niveau international. De plus, les partenariats vont jouer un rôle prépondérant dans la recherche de financement dans le cadre de la pérennisation du réseau. En effet, plusieurs types de financements nécessitent d’être en </w:t>
      </w:r>
      <w:r w:rsidR="001A2D8C" w:rsidRPr="00975A8B">
        <w:rPr>
          <w:rFonts w:ascii="Verdana" w:hAnsi="Verdana"/>
          <w:sz w:val="20"/>
          <w:szCs w:val="20"/>
        </w:rPr>
        <w:t>consortium avec diverses institutions tandis que certains partenariats, notamment avec les organisations internationales constituent une preuve de reconnaissance et de notoriété, un facteur important pour se voir attribuer la confiance des bailleurs.</w:t>
      </w:r>
      <w:r w:rsidR="007959F5" w:rsidRPr="00975A8B">
        <w:rPr>
          <w:rFonts w:ascii="Verdana" w:hAnsi="Verdana"/>
          <w:sz w:val="20"/>
          <w:szCs w:val="20"/>
        </w:rPr>
        <w:t xml:space="preserve"> A titre d’exemple, le Secrétariat est en cours de montage d’un nouveau projet sur la surveillance de la santé des voyageurs avec l’Organisation Internationale des Migrations (OIM) avec la prévision de rechercher ensemble les financements. Ce sera un projet en partenariat COI-OIM dans le cadre du réseau SEGA One Health. </w:t>
      </w:r>
    </w:p>
    <w:p w14:paraId="2CC3B8E6" w14:textId="3F8C0667" w:rsidR="00E76687" w:rsidRPr="00975A8B" w:rsidRDefault="008F0473" w:rsidP="002A1CA8">
      <w:pPr>
        <w:pStyle w:val="Sansinterligne"/>
        <w:spacing w:after="120"/>
        <w:jc w:val="both"/>
        <w:rPr>
          <w:rFonts w:ascii="Verdana" w:hAnsi="Verdana"/>
          <w:sz w:val="20"/>
          <w:szCs w:val="20"/>
        </w:rPr>
      </w:pPr>
      <w:r w:rsidRPr="00975A8B">
        <w:rPr>
          <w:rFonts w:ascii="Verdana" w:hAnsi="Verdana"/>
          <w:sz w:val="20"/>
          <w:szCs w:val="20"/>
        </w:rPr>
        <w:t xml:space="preserve">Parmi les partenariats opérationnels, le projet de convention avec la PIROI dans le cadre de l’appui </w:t>
      </w:r>
      <w:r w:rsidR="00AE70EB" w:rsidRPr="00975A8B">
        <w:rPr>
          <w:rFonts w:ascii="Verdana" w:hAnsi="Verdana"/>
          <w:sz w:val="20"/>
          <w:szCs w:val="20"/>
        </w:rPr>
        <w:t xml:space="preserve">à la riposte est en cours d’échange entre les deux institutions. Après accord des parties et avis de </w:t>
      </w:r>
      <w:r w:rsidR="003B7752" w:rsidRPr="00975A8B">
        <w:rPr>
          <w:rFonts w:ascii="Verdana" w:hAnsi="Verdana"/>
          <w:sz w:val="20"/>
          <w:szCs w:val="20"/>
        </w:rPr>
        <w:t>non-objection</w:t>
      </w:r>
      <w:r w:rsidR="00AE70EB" w:rsidRPr="00975A8B">
        <w:rPr>
          <w:rFonts w:ascii="Verdana" w:hAnsi="Verdana"/>
          <w:sz w:val="20"/>
          <w:szCs w:val="20"/>
        </w:rPr>
        <w:t xml:space="preserve"> </w:t>
      </w:r>
      <w:r w:rsidR="003B7752" w:rsidRPr="00975A8B">
        <w:rPr>
          <w:rFonts w:ascii="Verdana" w:hAnsi="Verdana"/>
          <w:sz w:val="20"/>
          <w:szCs w:val="20"/>
        </w:rPr>
        <w:t>du bailleur</w:t>
      </w:r>
      <w:r w:rsidR="00AE70EB" w:rsidRPr="00975A8B">
        <w:rPr>
          <w:rFonts w:ascii="Verdana" w:hAnsi="Verdana"/>
          <w:sz w:val="20"/>
          <w:szCs w:val="20"/>
        </w:rPr>
        <w:t>, il sera joint, le cas échéant, à la présente fiche pour validation par les instances. Il porte</w:t>
      </w:r>
      <w:r w:rsidR="00E76687" w:rsidRPr="00975A8B">
        <w:rPr>
          <w:rFonts w:ascii="Verdana" w:hAnsi="Verdana"/>
          <w:sz w:val="20"/>
          <w:szCs w:val="20"/>
        </w:rPr>
        <w:t xml:space="preserve"> principalement sur :</w:t>
      </w:r>
    </w:p>
    <w:p w14:paraId="74BFFD6F" w14:textId="4A0564EE" w:rsidR="008F0473" w:rsidRPr="00975A8B" w:rsidRDefault="00E76687" w:rsidP="000B0C8D">
      <w:pPr>
        <w:pStyle w:val="Sansinterligne"/>
        <w:numPr>
          <w:ilvl w:val="0"/>
          <w:numId w:val="3"/>
        </w:numPr>
        <w:ind w:left="426" w:hanging="284"/>
        <w:jc w:val="both"/>
        <w:rPr>
          <w:rFonts w:ascii="Verdana" w:hAnsi="Verdana"/>
          <w:sz w:val="20"/>
          <w:szCs w:val="20"/>
        </w:rPr>
      </w:pPr>
      <w:r w:rsidRPr="00975A8B">
        <w:rPr>
          <w:rFonts w:ascii="Verdana" w:hAnsi="Verdana"/>
          <w:sz w:val="20"/>
          <w:szCs w:val="20"/>
        </w:rPr>
        <w:t xml:space="preserve">le pré-positionnement d’équipements au niveau de la PIROI et de ses ramifications dans les pays pour un approvisionnement rapide des </w:t>
      </w:r>
      <w:r w:rsidR="004E6110" w:rsidRPr="00975A8B">
        <w:rPr>
          <w:rFonts w:ascii="Verdana" w:hAnsi="Verdana"/>
          <w:sz w:val="20"/>
          <w:szCs w:val="20"/>
        </w:rPr>
        <w:t>États</w:t>
      </w:r>
      <w:r w:rsidRPr="00975A8B">
        <w:rPr>
          <w:rFonts w:ascii="Verdana" w:hAnsi="Verdana"/>
          <w:sz w:val="20"/>
          <w:szCs w:val="20"/>
        </w:rPr>
        <w:t xml:space="preserve"> membres en cas de besoin.</w:t>
      </w:r>
    </w:p>
    <w:p w14:paraId="377478C7" w14:textId="0DE1C1A2" w:rsidR="00E76687" w:rsidRPr="00975A8B" w:rsidRDefault="00EF24FE" w:rsidP="000B0C8D">
      <w:pPr>
        <w:pStyle w:val="Sansinterligne"/>
        <w:numPr>
          <w:ilvl w:val="0"/>
          <w:numId w:val="3"/>
        </w:numPr>
        <w:ind w:left="426" w:hanging="284"/>
        <w:jc w:val="both"/>
        <w:rPr>
          <w:rFonts w:ascii="Verdana" w:hAnsi="Verdana"/>
          <w:sz w:val="20"/>
          <w:szCs w:val="20"/>
        </w:rPr>
      </w:pPr>
      <w:r w:rsidRPr="00975A8B">
        <w:rPr>
          <w:rFonts w:ascii="Verdana" w:hAnsi="Verdana"/>
          <w:sz w:val="20"/>
          <w:szCs w:val="20"/>
        </w:rPr>
        <w:t>l’appui de la PIROI, de son expérience et de ses filières d’approvisionnement en intrants en cas de crise sanitaire, selon le contexte.</w:t>
      </w:r>
    </w:p>
    <w:p w14:paraId="28CE1B86" w14:textId="66E3B6AC" w:rsidR="00EF24FE" w:rsidRPr="00975A8B" w:rsidRDefault="00EF24FE" w:rsidP="000B0C8D">
      <w:pPr>
        <w:pStyle w:val="Sansinterligne"/>
        <w:numPr>
          <w:ilvl w:val="0"/>
          <w:numId w:val="3"/>
        </w:numPr>
        <w:ind w:left="426" w:hanging="284"/>
        <w:jc w:val="both"/>
        <w:rPr>
          <w:rFonts w:ascii="Verdana" w:hAnsi="Verdana"/>
          <w:sz w:val="20"/>
          <w:szCs w:val="20"/>
        </w:rPr>
      </w:pPr>
      <w:r w:rsidRPr="00975A8B">
        <w:rPr>
          <w:rFonts w:ascii="Verdana" w:hAnsi="Verdana"/>
          <w:sz w:val="20"/>
          <w:szCs w:val="20"/>
        </w:rPr>
        <w:t xml:space="preserve">La formation de représentants des </w:t>
      </w:r>
      <w:r w:rsidR="004E6110" w:rsidRPr="00975A8B">
        <w:rPr>
          <w:rFonts w:ascii="Verdana" w:hAnsi="Verdana"/>
          <w:sz w:val="20"/>
          <w:szCs w:val="20"/>
        </w:rPr>
        <w:t>États</w:t>
      </w:r>
      <w:r w:rsidRPr="00975A8B">
        <w:rPr>
          <w:rFonts w:ascii="Verdana" w:hAnsi="Verdana"/>
          <w:sz w:val="20"/>
          <w:szCs w:val="20"/>
        </w:rPr>
        <w:t xml:space="preserve"> membres sur la riposte aux catastrophes naturelles avec des enjeux sanitaires.</w:t>
      </w:r>
    </w:p>
    <w:p w14:paraId="2891E7E1" w14:textId="0793C240" w:rsidR="001624A1" w:rsidRPr="00975A8B" w:rsidRDefault="002A1CA8" w:rsidP="001624A1">
      <w:pPr>
        <w:pStyle w:val="Sansinterligne"/>
        <w:jc w:val="both"/>
        <w:rPr>
          <w:rFonts w:ascii="Verdana" w:hAnsi="Verdana"/>
          <w:sz w:val="20"/>
          <w:szCs w:val="20"/>
        </w:rPr>
      </w:pPr>
      <w:r w:rsidRPr="00975A8B">
        <w:rPr>
          <w:rFonts w:ascii="Verdana" w:hAnsi="Verdana"/>
          <w:sz w:val="20"/>
          <w:szCs w:val="20"/>
        </w:rPr>
        <w:t>Les partenariats déjà signés se poursuivent (CIRAD, IPM, OIE</w:t>
      </w:r>
      <w:r w:rsidR="004E6110" w:rsidRPr="00975A8B">
        <w:rPr>
          <w:rFonts w:ascii="Verdana" w:hAnsi="Verdana"/>
          <w:sz w:val="20"/>
          <w:szCs w:val="20"/>
        </w:rPr>
        <w:t>, FETP…</w:t>
      </w:r>
      <w:r w:rsidRPr="00975A8B">
        <w:rPr>
          <w:rFonts w:ascii="Verdana" w:hAnsi="Verdana"/>
          <w:sz w:val="20"/>
          <w:szCs w:val="20"/>
        </w:rPr>
        <w:t>) tandis que l</w:t>
      </w:r>
      <w:r w:rsidR="008F0473" w:rsidRPr="00975A8B">
        <w:rPr>
          <w:rFonts w:ascii="Verdana" w:hAnsi="Verdana"/>
          <w:sz w:val="20"/>
          <w:szCs w:val="20"/>
        </w:rPr>
        <w:t xml:space="preserve">e </w:t>
      </w:r>
      <w:r w:rsidRPr="00975A8B">
        <w:rPr>
          <w:rFonts w:ascii="Verdana" w:hAnsi="Verdana"/>
          <w:sz w:val="20"/>
          <w:szCs w:val="20"/>
        </w:rPr>
        <w:t>S</w:t>
      </w:r>
      <w:r w:rsidR="008F0473" w:rsidRPr="00975A8B">
        <w:rPr>
          <w:rFonts w:ascii="Verdana" w:hAnsi="Verdana"/>
          <w:sz w:val="20"/>
          <w:szCs w:val="20"/>
        </w:rPr>
        <w:t xml:space="preserve">ecrétariat </w:t>
      </w:r>
      <w:r w:rsidRPr="00975A8B">
        <w:rPr>
          <w:rFonts w:ascii="Verdana" w:hAnsi="Verdana"/>
          <w:sz w:val="20"/>
          <w:szCs w:val="20"/>
        </w:rPr>
        <w:t xml:space="preserve">général </w:t>
      </w:r>
      <w:r w:rsidR="008F0473" w:rsidRPr="00975A8B">
        <w:rPr>
          <w:rFonts w:ascii="Verdana" w:hAnsi="Verdana"/>
          <w:sz w:val="20"/>
          <w:szCs w:val="20"/>
        </w:rPr>
        <w:t>continue de faire le nécessaire</w:t>
      </w:r>
      <w:r w:rsidR="00EF24FE" w:rsidRPr="00975A8B">
        <w:rPr>
          <w:rFonts w:ascii="Verdana" w:hAnsi="Verdana"/>
          <w:sz w:val="20"/>
          <w:szCs w:val="20"/>
        </w:rPr>
        <w:t xml:space="preserve"> pour </w:t>
      </w:r>
      <w:r w:rsidRPr="00975A8B">
        <w:rPr>
          <w:rFonts w:ascii="Verdana" w:hAnsi="Verdana"/>
          <w:sz w:val="20"/>
          <w:szCs w:val="20"/>
        </w:rPr>
        <w:t>concrétiser</w:t>
      </w:r>
      <w:r w:rsidR="00EF24FE" w:rsidRPr="00975A8B">
        <w:rPr>
          <w:rFonts w:ascii="Verdana" w:hAnsi="Verdana"/>
          <w:sz w:val="20"/>
          <w:szCs w:val="20"/>
        </w:rPr>
        <w:t xml:space="preserve"> les autres</w:t>
      </w:r>
      <w:r w:rsidRPr="00975A8B">
        <w:rPr>
          <w:rFonts w:ascii="Verdana" w:hAnsi="Verdana"/>
          <w:sz w:val="20"/>
          <w:szCs w:val="20"/>
        </w:rPr>
        <w:t xml:space="preserve"> conventions de</w:t>
      </w:r>
      <w:r w:rsidR="00EF24FE" w:rsidRPr="00975A8B">
        <w:rPr>
          <w:rFonts w:ascii="Verdana" w:hAnsi="Verdana"/>
          <w:sz w:val="20"/>
          <w:szCs w:val="20"/>
        </w:rPr>
        <w:t xml:space="preserve"> partenariat, notamment avec l’OMS, l’Africa-CDC, la FAO</w:t>
      </w:r>
      <w:r w:rsidR="00063FD4" w:rsidRPr="00975A8B">
        <w:rPr>
          <w:rFonts w:ascii="Verdana" w:hAnsi="Verdana"/>
          <w:sz w:val="20"/>
          <w:szCs w:val="20"/>
        </w:rPr>
        <w:t>, l’OIM</w:t>
      </w:r>
      <w:r w:rsidR="00EF24FE" w:rsidRPr="00975A8B">
        <w:rPr>
          <w:rFonts w:ascii="Verdana" w:hAnsi="Verdana"/>
          <w:sz w:val="20"/>
          <w:szCs w:val="20"/>
        </w:rPr>
        <w:t xml:space="preserve"> et avec le CHU de La Réunion </w:t>
      </w:r>
    </w:p>
    <w:p w14:paraId="5DA14F6C" w14:textId="24E7E855" w:rsidR="00573257" w:rsidRPr="003B7752" w:rsidRDefault="00573257"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Proposition de décision</w:t>
      </w:r>
      <w:r w:rsidR="003E64F6" w:rsidRPr="003B7752">
        <w:rPr>
          <w:rFonts w:ascii="Verdana" w:eastAsiaTheme="minorEastAsia" w:hAnsi="Verdana"/>
          <w:b/>
          <w:color w:val="0070C0"/>
        </w:rPr>
        <w:t>s</w:t>
      </w:r>
    </w:p>
    <w:p w14:paraId="2D83E04F" w14:textId="0AAE4BE6" w:rsidR="00FA339B" w:rsidRPr="00975A8B" w:rsidRDefault="00FA339B" w:rsidP="00FA339B">
      <w:pPr>
        <w:pStyle w:val="Sansinterligne"/>
        <w:jc w:val="both"/>
        <w:rPr>
          <w:rFonts w:ascii="Verdana" w:hAnsi="Verdana"/>
          <w:sz w:val="20"/>
          <w:szCs w:val="20"/>
        </w:rPr>
      </w:pPr>
      <w:r w:rsidRPr="00975A8B">
        <w:rPr>
          <w:rFonts w:ascii="Verdana" w:hAnsi="Verdana"/>
          <w:sz w:val="20"/>
          <w:szCs w:val="20"/>
        </w:rPr>
        <w:t xml:space="preserve">Le </w:t>
      </w:r>
      <w:r w:rsidR="005C6DC9">
        <w:rPr>
          <w:rFonts w:ascii="Verdana" w:hAnsi="Verdana"/>
          <w:sz w:val="20"/>
          <w:szCs w:val="20"/>
        </w:rPr>
        <w:t>C</w:t>
      </w:r>
      <w:r w:rsidRPr="00975A8B">
        <w:rPr>
          <w:rFonts w:ascii="Verdana" w:hAnsi="Verdana"/>
          <w:sz w:val="20"/>
          <w:szCs w:val="20"/>
        </w:rPr>
        <w:t>omité des OPL :</w:t>
      </w:r>
    </w:p>
    <w:p w14:paraId="3A6D7D9C" w14:textId="77777777" w:rsidR="007103AD" w:rsidRPr="00975A8B" w:rsidRDefault="007103AD" w:rsidP="000B0C8D">
      <w:pPr>
        <w:pStyle w:val="Sansinterligne"/>
        <w:numPr>
          <w:ilvl w:val="0"/>
          <w:numId w:val="4"/>
        </w:numPr>
        <w:jc w:val="both"/>
        <w:rPr>
          <w:rFonts w:ascii="Verdana" w:hAnsi="Verdana"/>
          <w:sz w:val="20"/>
          <w:szCs w:val="20"/>
        </w:rPr>
      </w:pPr>
      <w:r w:rsidRPr="00975A8B">
        <w:rPr>
          <w:rFonts w:ascii="Verdana" w:hAnsi="Verdana"/>
          <w:sz w:val="20"/>
          <w:szCs w:val="20"/>
        </w:rPr>
        <w:t xml:space="preserve">Remercie l’Agence française de développement (AFD) et l’Union européenne pour leur soutien dans la lutte contre la pandémie de Covid-19 dans les États membres de la COI, l’épidémie de fièvre aphteuse à Maurice et la fièvre de la Vallée du Rift à Madagascar </w:t>
      </w:r>
    </w:p>
    <w:p w14:paraId="63145F2D" w14:textId="1EB17050" w:rsidR="00EF24FE" w:rsidRPr="00975A8B" w:rsidRDefault="00EF24FE" w:rsidP="000B0C8D">
      <w:pPr>
        <w:pStyle w:val="Sansinterligne"/>
        <w:numPr>
          <w:ilvl w:val="0"/>
          <w:numId w:val="4"/>
        </w:numPr>
        <w:spacing w:after="120"/>
        <w:jc w:val="both"/>
        <w:rPr>
          <w:rFonts w:ascii="Verdana" w:hAnsi="Verdana" w:cs="Verdana"/>
          <w:bCs/>
          <w:sz w:val="20"/>
          <w:szCs w:val="20"/>
        </w:rPr>
      </w:pPr>
      <w:r w:rsidRPr="00975A8B">
        <w:rPr>
          <w:rFonts w:ascii="Verdana" w:hAnsi="Verdana"/>
          <w:bCs/>
          <w:sz w:val="20"/>
          <w:szCs w:val="20"/>
        </w:rPr>
        <w:t>Prend note du rapport de mise en œuvre du plan d’urgence et du plan de riposte de la COI contre la Covid-19</w:t>
      </w:r>
      <w:r w:rsidR="00243FD6" w:rsidRPr="00975A8B">
        <w:rPr>
          <w:rFonts w:ascii="Verdana" w:hAnsi="Verdana"/>
          <w:bCs/>
          <w:sz w:val="20"/>
          <w:szCs w:val="20"/>
        </w:rPr>
        <w:t xml:space="preserve"> </w:t>
      </w:r>
      <w:r w:rsidRPr="00975A8B">
        <w:rPr>
          <w:rFonts w:ascii="Verdana" w:hAnsi="Verdana"/>
          <w:bCs/>
          <w:sz w:val="20"/>
          <w:szCs w:val="20"/>
        </w:rPr>
        <w:t>et félicite le Secrétariat général et l’équipe de l’Unité de Veille sanitaire pour les résultats obtenus à ce jour</w:t>
      </w:r>
      <w:r w:rsidRPr="00975A8B">
        <w:rPr>
          <w:rFonts w:ascii="Verdana" w:hAnsi="Verdana" w:cs="Verdana"/>
          <w:bCs/>
          <w:sz w:val="20"/>
          <w:szCs w:val="20"/>
        </w:rPr>
        <w:t xml:space="preserve"> ; </w:t>
      </w:r>
    </w:p>
    <w:p w14:paraId="5F224C6A" w14:textId="3BD40AE7" w:rsidR="00052EFC" w:rsidRPr="00975A8B" w:rsidRDefault="00243FD6" w:rsidP="000B0C8D">
      <w:pPr>
        <w:pStyle w:val="Sansinterligne"/>
        <w:numPr>
          <w:ilvl w:val="0"/>
          <w:numId w:val="4"/>
        </w:numPr>
        <w:jc w:val="both"/>
        <w:rPr>
          <w:rFonts w:ascii="Verdana" w:hAnsi="Verdana"/>
          <w:sz w:val="20"/>
          <w:szCs w:val="20"/>
        </w:rPr>
      </w:pPr>
      <w:r w:rsidRPr="00975A8B">
        <w:rPr>
          <w:rFonts w:ascii="Verdana" w:hAnsi="Verdana"/>
          <w:sz w:val="20"/>
          <w:szCs w:val="20"/>
        </w:rPr>
        <w:t>Est favorable à effectuer, pour chaque pays, un plaidoyer auprès des autorités adéquates, pour</w:t>
      </w:r>
      <w:r w:rsidR="00052EFC" w:rsidRPr="00975A8B">
        <w:rPr>
          <w:rFonts w:ascii="Verdana" w:hAnsi="Verdana"/>
          <w:sz w:val="20"/>
          <w:szCs w:val="20"/>
        </w:rPr>
        <w:t xml:space="preserve"> la mise en place</w:t>
      </w:r>
      <w:r w:rsidR="00315C01" w:rsidRPr="00975A8B">
        <w:rPr>
          <w:rFonts w:ascii="Verdana" w:hAnsi="Verdana"/>
          <w:sz w:val="20"/>
          <w:szCs w:val="20"/>
        </w:rPr>
        <w:t xml:space="preserve">, </w:t>
      </w:r>
      <w:r w:rsidR="00F643D7">
        <w:rPr>
          <w:rFonts w:ascii="Verdana" w:hAnsi="Verdana"/>
          <w:sz w:val="20"/>
          <w:szCs w:val="20"/>
        </w:rPr>
        <w:t>lorsque nécessaire</w:t>
      </w:r>
      <w:r w:rsidR="00315C01" w:rsidRPr="00975A8B">
        <w:rPr>
          <w:rFonts w:ascii="Verdana" w:hAnsi="Verdana"/>
          <w:sz w:val="20"/>
          <w:szCs w:val="20"/>
        </w:rPr>
        <w:t>,</w:t>
      </w:r>
      <w:r w:rsidR="00052EFC" w:rsidRPr="00975A8B">
        <w:rPr>
          <w:rFonts w:ascii="Verdana" w:hAnsi="Verdana"/>
          <w:sz w:val="20"/>
          <w:szCs w:val="20"/>
        </w:rPr>
        <w:t xml:space="preserve"> </w:t>
      </w:r>
      <w:r w:rsidR="00521E8B">
        <w:rPr>
          <w:rFonts w:ascii="Verdana" w:hAnsi="Verdana"/>
          <w:sz w:val="20"/>
          <w:szCs w:val="20"/>
        </w:rPr>
        <w:t>d’</w:t>
      </w:r>
      <w:r w:rsidR="00FE654D">
        <w:rPr>
          <w:rFonts w:ascii="Verdana" w:hAnsi="Verdana"/>
          <w:sz w:val="20"/>
          <w:szCs w:val="20"/>
        </w:rPr>
        <w:t>un mécanisme de facilitation</w:t>
      </w:r>
      <w:r w:rsidR="00052EFC" w:rsidRPr="00975A8B">
        <w:rPr>
          <w:rFonts w:ascii="Verdana" w:hAnsi="Verdana"/>
          <w:sz w:val="20"/>
          <w:szCs w:val="20"/>
        </w:rPr>
        <w:t xml:space="preserve"> de dédouanement des équipements </w:t>
      </w:r>
      <w:r w:rsidR="00B50CEC">
        <w:rPr>
          <w:rFonts w:ascii="Verdana" w:hAnsi="Verdana"/>
          <w:sz w:val="20"/>
          <w:szCs w:val="20"/>
        </w:rPr>
        <w:t xml:space="preserve">remis </w:t>
      </w:r>
      <w:r w:rsidR="00052EFC" w:rsidRPr="00975A8B">
        <w:rPr>
          <w:rFonts w:ascii="Verdana" w:hAnsi="Verdana"/>
          <w:sz w:val="20"/>
          <w:szCs w:val="20"/>
        </w:rPr>
        <w:t>dans le cadre du réseau SEGA One Health</w:t>
      </w:r>
      <w:r w:rsidR="00B50CEC">
        <w:rPr>
          <w:rFonts w:ascii="Verdana" w:hAnsi="Verdana"/>
          <w:sz w:val="20"/>
          <w:szCs w:val="20"/>
        </w:rPr>
        <w:t xml:space="preserve"> visant à</w:t>
      </w:r>
      <w:r w:rsidR="00052EFC" w:rsidRPr="00975A8B">
        <w:rPr>
          <w:rFonts w:ascii="Verdana" w:hAnsi="Verdana"/>
          <w:sz w:val="20"/>
          <w:szCs w:val="20"/>
        </w:rPr>
        <w:t xml:space="preserve"> prévenir ou riposter à des crises sanitaires</w:t>
      </w:r>
      <w:r w:rsidR="00B50CEC">
        <w:rPr>
          <w:rFonts w:ascii="Verdana" w:hAnsi="Verdana"/>
          <w:sz w:val="20"/>
          <w:szCs w:val="20"/>
        </w:rPr>
        <w:t> ;</w:t>
      </w:r>
    </w:p>
    <w:p w14:paraId="590C59A0" w14:textId="138DB6AD" w:rsidR="00535663" w:rsidRPr="00975A8B" w:rsidRDefault="00535663" w:rsidP="000B0C8D">
      <w:pPr>
        <w:pStyle w:val="Sansinterligne"/>
        <w:numPr>
          <w:ilvl w:val="0"/>
          <w:numId w:val="4"/>
        </w:numPr>
        <w:jc w:val="both"/>
        <w:rPr>
          <w:rFonts w:ascii="Verdana" w:hAnsi="Verdana"/>
          <w:sz w:val="20"/>
          <w:szCs w:val="20"/>
        </w:rPr>
      </w:pPr>
      <w:r w:rsidRPr="00975A8B">
        <w:rPr>
          <w:rFonts w:ascii="Verdana" w:hAnsi="Verdana"/>
          <w:sz w:val="20"/>
          <w:szCs w:val="20"/>
        </w:rPr>
        <w:t xml:space="preserve">Continuera à appuyer le </w:t>
      </w:r>
      <w:r w:rsidR="00B50CEC">
        <w:rPr>
          <w:rFonts w:ascii="Verdana" w:hAnsi="Verdana"/>
          <w:sz w:val="20"/>
          <w:szCs w:val="20"/>
        </w:rPr>
        <w:t>S</w:t>
      </w:r>
      <w:r w:rsidRPr="00975A8B">
        <w:rPr>
          <w:rFonts w:ascii="Verdana" w:hAnsi="Verdana"/>
          <w:sz w:val="20"/>
          <w:szCs w:val="20"/>
        </w:rPr>
        <w:t xml:space="preserve">ecrétariat général à </w:t>
      </w:r>
      <w:r w:rsidR="005A37FA" w:rsidRPr="00975A8B">
        <w:rPr>
          <w:rFonts w:ascii="Verdana" w:hAnsi="Verdana"/>
          <w:sz w:val="20"/>
          <w:szCs w:val="20"/>
        </w:rPr>
        <w:t xml:space="preserve">veiller à </w:t>
      </w:r>
      <w:r w:rsidRPr="00975A8B">
        <w:rPr>
          <w:rFonts w:ascii="Verdana" w:hAnsi="Verdana"/>
          <w:sz w:val="20"/>
          <w:szCs w:val="20"/>
        </w:rPr>
        <w:t>ce que les ministères sectoriels effectuent à temps les réceptions techniques et les réceptions officielles des équipements reçus dans le cadre du réseau SEGA-One Health</w:t>
      </w:r>
      <w:r w:rsidR="00027045">
        <w:rPr>
          <w:rFonts w:ascii="Verdana" w:hAnsi="Verdana"/>
          <w:sz w:val="20"/>
          <w:szCs w:val="20"/>
        </w:rPr>
        <w:t xml:space="preserve"> ; </w:t>
      </w:r>
    </w:p>
    <w:p w14:paraId="7152160F" w14:textId="45AAB29E" w:rsidR="00315C01" w:rsidRPr="00975A8B" w:rsidRDefault="00315C01" w:rsidP="000B0C8D">
      <w:pPr>
        <w:pStyle w:val="Sansinterligne"/>
        <w:numPr>
          <w:ilvl w:val="0"/>
          <w:numId w:val="4"/>
        </w:numPr>
        <w:jc w:val="both"/>
        <w:rPr>
          <w:rFonts w:ascii="Verdana" w:hAnsi="Verdana"/>
          <w:sz w:val="20"/>
          <w:szCs w:val="20"/>
        </w:rPr>
      </w:pPr>
      <w:r w:rsidRPr="00975A8B">
        <w:rPr>
          <w:rFonts w:ascii="Verdana" w:hAnsi="Verdana"/>
          <w:sz w:val="20"/>
          <w:szCs w:val="20"/>
        </w:rPr>
        <w:t xml:space="preserve">Prend note de l’avancement du programme FETP (formation en épidémiologie de terrain) </w:t>
      </w:r>
      <w:r w:rsidR="00A619FB" w:rsidRPr="00975A8B">
        <w:rPr>
          <w:rFonts w:ascii="Verdana" w:hAnsi="Verdana"/>
          <w:sz w:val="20"/>
          <w:szCs w:val="20"/>
        </w:rPr>
        <w:t>et demande au Secrétariat général de soumettre dans les meilleurs délais les différentes</w:t>
      </w:r>
      <w:r w:rsidRPr="00975A8B">
        <w:rPr>
          <w:rFonts w:ascii="Verdana" w:hAnsi="Verdana"/>
          <w:sz w:val="20"/>
          <w:szCs w:val="20"/>
        </w:rPr>
        <w:t xml:space="preserve"> conventions </w:t>
      </w:r>
      <w:r w:rsidR="00A619FB" w:rsidRPr="00975A8B">
        <w:rPr>
          <w:rFonts w:ascii="Verdana" w:hAnsi="Verdana"/>
          <w:sz w:val="20"/>
          <w:szCs w:val="20"/>
        </w:rPr>
        <w:t xml:space="preserve">de ce programme </w:t>
      </w:r>
      <w:r w:rsidRPr="00975A8B">
        <w:rPr>
          <w:rFonts w:ascii="Verdana" w:hAnsi="Verdana"/>
          <w:sz w:val="20"/>
          <w:szCs w:val="20"/>
        </w:rPr>
        <w:t>pour</w:t>
      </w:r>
      <w:r w:rsidR="00A619FB" w:rsidRPr="00975A8B">
        <w:rPr>
          <w:rFonts w:ascii="Verdana" w:hAnsi="Verdana"/>
          <w:sz w:val="20"/>
          <w:szCs w:val="20"/>
        </w:rPr>
        <w:t xml:space="preserve"> </w:t>
      </w:r>
      <w:r w:rsidR="002B4D4F" w:rsidRPr="00975A8B">
        <w:rPr>
          <w:rFonts w:ascii="Verdana" w:hAnsi="Verdana"/>
          <w:sz w:val="20"/>
          <w:szCs w:val="20"/>
        </w:rPr>
        <w:t xml:space="preserve">validation </w:t>
      </w:r>
      <w:r w:rsidR="00D60A56">
        <w:rPr>
          <w:rFonts w:ascii="Verdana" w:hAnsi="Verdana"/>
          <w:sz w:val="20"/>
          <w:szCs w:val="20"/>
        </w:rPr>
        <w:t>et</w:t>
      </w:r>
      <w:r w:rsidR="004A6ED7" w:rsidRPr="00975A8B">
        <w:rPr>
          <w:rFonts w:ascii="Verdana" w:hAnsi="Verdana"/>
          <w:sz w:val="20"/>
          <w:szCs w:val="20"/>
        </w:rPr>
        <w:t xml:space="preserve"> de continuer à explorer les pistes de financement de ce programme après la première cohorte de Master</w:t>
      </w:r>
      <w:r w:rsidR="006D51D3">
        <w:rPr>
          <w:rFonts w:ascii="Verdana" w:hAnsi="Verdana"/>
          <w:sz w:val="20"/>
          <w:szCs w:val="20"/>
        </w:rPr>
        <w:t> ;</w:t>
      </w:r>
    </w:p>
    <w:p w14:paraId="5E9E132A" w14:textId="5F7E1921" w:rsidR="00315C01" w:rsidRPr="00975A8B" w:rsidRDefault="00A619FB" w:rsidP="000B0C8D">
      <w:pPr>
        <w:pStyle w:val="Sansinterligne"/>
        <w:numPr>
          <w:ilvl w:val="0"/>
          <w:numId w:val="4"/>
        </w:numPr>
        <w:jc w:val="both"/>
        <w:rPr>
          <w:rFonts w:ascii="Verdana" w:hAnsi="Verdana"/>
          <w:sz w:val="20"/>
          <w:szCs w:val="20"/>
        </w:rPr>
      </w:pPr>
      <w:r w:rsidRPr="00975A8B">
        <w:rPr>
          <w:rFonts w:ascii="Verdana" w:hAnsi="Verdana"/>
          <w:sz w:val="20"/>
          <w:szCs w:val="20"/>
        </w:rPr>
        <w:t xml:space="preserve">Est favorable à l’officialisation du FETP alumni de la COI dans le cadre du réseau SEGA One Health et demande </w:t>
      </w:r>
      <w:r w:rsidR="006D51D3">
        <w:rPr>
          <w:rFonts w:ascii="Verdana" w:hAnsi="Verdana"/>
          <w:sz w:val="20"/>
          <w:szCs w:val="20"/>
        </w:rPr>
        <w:t xml:space="preserve">au Secrétariat général </w:t>
      </w:r>
      <w:r w:rsidRPr="00975A8B">
        <w:rPr>
          <w:rFonts w:ascii="Verdana" w:hAnsi="Verdana"/>
          <w:sz w:val="20"/>
          <w:szCs w:val="20"/>
        </w:rPr>
        <w:t xml:space="preserve">de soumettre à la prochaine réunion des instances les orientations de </w:t>
      </w:r>
      <w:r w:rsidR="006D51D3">
        <w:rPr>
          <w:rFonts w:ascii="Verdana" w:hAnsi="Verdana"/>
          <w:sz w:val="20"/>
          <w:szCs w:val="20"/>
        </w:rPr>
        <w:t xml:space="preserve">ce </w:t>
      </w:r>
      <w:r w:rsidRPr="00975A8B">
        <w:rPr>
          <w:rFonts w:ascii="Verdana" w:hAnsi="Verdana"/>
          <w:sz w:val="20"/>
          <w:szCs w:val="20"/>
        </w:rPr>
        <w:t>sous-réseau en termes d’animation et d’activités</w:t>
      </w:r>
      <w:r w:rsidR="006D51D3">
        <w:rPr>
          <w:rFonts w:ascii="Verdana" w:hAnsi="Verdana"/>
          <w:sz w:val="20"/>
          <w:szCs w:val="20"/>
        </w:rPr>
        <w:t> ;</w:t>
      </w:r>
    </w:p>
    <w:p w14:paraId="1A9555D9" w14:textId="050C763E" w:rsidR="004A6ED7" w:rsidRPr="00975A8B" w:rsidRDefault="002B4D4F" w:rsidP="000B0C8D">
      <w:pPr>
        <w:pStyle w:val="Sansinterligne"/>
        <w:numPr>
          <w:ilvl w:val="0"/>
          <w:numId w:val="4"/>
        </w:numPr>
        <w:jc w:val="both"/>
        <w:rPr>
          <w:rFonts w:ascii="Verdana" w:hAnsi="Verdana"/>
          <w:sz w:val="20"/>
          <w:szCs w:val="20"/>
        </w:rPr>
      </w:pPr>
      <w:r w:rsidRPr="00975A8B">
        <w:rPr>
          <w:rFonts w:ascii="Verdana" w:hAnsi="Verdana"/>
          <w:sz w:val="20"/>
          <w:szCs w:val="20"/>
        </w:rPr>
        <w:lastRenderedPageBreak/>
        <w:t>Prend note de la réflexion sur la pérennisation du réseau SEGA One Health</w:t>
      </w:r>
      <w:r w:rsidR="00894A58">
        <w:rPr>
          <w:rFonts w:ascii="Verdana" w:hAnsi="Verdana"/>
          <w:sz w:val="20"/>
          <w:szCs w:val="20"/>
        </w:rPr>
        <w:t xml:space="preserve"> (</w:t>
      </w:r>
      <w:r w:rsidR="0016217A" w:rsidRPr="00975A8B">
        <w:rPr>
          <w:rFonts w:ascii="Verdana" w:hAnsi="Verdana"/>
          <w:sz w:val="20"/>
          <w:szCs w:val="20"/>
        </w:rPr>
        <w:t>Institut Régional de Santé</w:t>
      </w:r>
      <w:r w:rsidRPr="00975A8B">
        <w:rPr>
          <w:rFonts w:ascii="Verdana" w:hAnsi="Verdana"/>
          <w:sz w:val="20"/>
          <w:szCs w:val="20"/>
        </w:rPr>
        <w:t xml:space="preserve"> </w:t>
      </w:r>
      <w:r w:rsidR="0016217A" w:rsidRPr="00975A8B">
        <w:rPr>
          <w:rFonts w:ascii="Verdana" w:hAnsi="Verdana"/>
          <w:sz w:val="20"/>
          <w:szCs w:val="20"/>
        </w:rPr>
        <w:t>au sein de la COI et politique régionale de santé</w:t>
      </w:r>
      <w:r w:rsidR="00894A58">
        <w:rPr>
          <w:rFonts w:ascii="Verdana" w:hAnsi="Verdana"/>
          <w:sz w:val="20"/>
          <w:szCs w:val="20"/>
        </w:rPr>
        <w:t xml:space="preserve">) et </w:t>
      </w:r>
      <w:r w:rsidR="0016217A" w:rsidRPr="00975A8B">
        <w:rPr>
          <w:rFonts w:ascii="Verdana" w:hAnsi="Verdana"/>
          <w:sz w:val="20"/>
          <w:szCs w:val="20"/>
        </w:rPr>
        <w:t>demande au Secrétariat général de soumettre dès que possible l’avis du comité ministériel sectoriel pour pouvoir statuer sur ces sujets</w:t>
      </w:r>
      <w:r w:rsidR="00894A58">
        <w:rPr>
          <w:rFonts w:ascii="Verdana" w:hAnsi="Verdana"/>
          <w:sz w:val="20"/>
          <w:szCs w:val="20"/>
        </w:rPr>
        <w:t> ;</w:t>
      </w:r>
    </w:p>
    <w:p w14:paraId="536976F6" w14:textId="422307EA" w:rsidR="00C06EB0" w:rsidRPr="00975A8B" w:rsidRDefault="00894A58" w:rsidP="000B0C8D">
      <w:pPr>
        <w:pStyle w:val="Sansinterligne"/>
        <w:numPr>
          <w:ilvl w:val="0"/>
          <w:numId w:val="4"/>
        </w:numPr>
        <w:jc w:val="both"/>
        <w:rPr>
          <w:rFonts w:ascii="Verdana" w:hAnsi="Verdana"/>
          <w:sz w:val="20"/>
          <w:szCs w:val="20"/>
        </w:rPr>
      </w:pPr>
      <w:r>
        <w:rPr>
          <w:rFonts w:ascii="Verdana" w:hAnsi="Verdana"/>
          <w:sz w:val="20"/>
          <w:szCs w:val="20"/>
        </w:rPr>
        <w:t>Encourage les</w:t>
      </w:r>
      <w:r w:rsidRPr="00975A8B">
        <w:rPr>
          <w:rFonts w:ascii="Verdana" w:hAnsi="Verdana"/>
          <w:sz w:val="20"/>
          <w:szCs w:val="20"/>
        </w:rPr>
        <w:t xml:space="preserve"> efforts en cours pour renforcer </w:t>
      </w:r>
      <w:r>
        <w:rPr>
          <w:rFonts w:ascii="Verdana" w:hAnsi="Verdana"/>
          <w:sz w:val="20"/>
          <w:szCs w:val="20"/>
        </w:rPr>
        <w:t>les p</w:t>
      </w:r>
      <w:r w:rsidR="00C06EB0" w:rsidRPr="00975A8B">
        <w:rPr>
          <w:rFonts w:ascii="Verdana" w:hAnsi="Verdana"/>
          <w:sz w:val="20"/>
          <w:szCs w:val="20"/>
        </w:rPr>
        <w:t>artenariats</w:t>
      </w:r>
      <w:r>
        <w:rPr>
          <w:rFonts w:ascii="Verdana" w:hAnsi="Verdana"/>
          <w:sz w:val="20"/>
          <w:szCs w:val="20"/>
        </w:rPr>
        <w:t xml:space="preserve"> au bénéfice du</w:t>
      </w:r>
      <w:r w:rsidR="00C06EB0" w:rsidRPr="00975A8B">
        <w:rPr>
          <w:rFonts w:ascii="Verdana" w:hAnsi="Verdana"/>
          <w:sz w:val="20"/>
          <w:szCs w:val="20"/>
        </w:rPr>
        <w:t xml:space="preserve"> réseau SEGA One Health</w:t>
      </w:r>
      <w:r>
        <w:rPr>
          <w:rFonts w:ascii="Verdana" w:hAnsi="Verdana"/>
          <w:sz w:val="20"/>
          <w:szCs w:val="20"/>
        </w:rPr>
        <w:t> ;</w:t>
      </w:r>
    </w:p>
    <w:p w14:paraId="089C1B22" w14:textId="1BB7AF1A" w:rsidR="00052EFC" w:rsidRPr="00975A8B" w:rsidRDefault="00C06EB0" w:rsidP="000B0C8D">
      <w:pPr>
        <w:pStyle w:val="Sansinterligne"/>
        <w:numPr>
          <w:ilvl w:val="0"/>
          <w:numId w:val="4"/>
        </w:numPr>
        <w:jc w:val="both"/>
        <w:rPr>
          <w:rFonts w:ascii="Verdana" w:hAnsi="Verdana"/>
          <w:sz w:val="20"/>
          <w:szCs w:val="20"/>
        </w:rPr>
      </w:pPr>
      <w:r w:rsidRPr="00975A8B">
        <w:rPr>
          <w:rFonts w:ascii="Verdana" w:hAnsi="Verdana"/>
          <w:sz w:val="20"/>
          <w:szCs w:val="20"/>
        </w:rPr>
        <w:t xml:space="preserve">Donne son accord au Secrétariat </w:t>
      </w:r>
      <w:r w:rsidR="00894A58">
        <w:rPr>
          <w:rFonts w:ascii="Verdana" w:hAnsi="Verdana"/>
          <w:sz w:val="20"/>
          <w:szCs w:val="20"/>
        </w:rPr>
        <w:t>g</w:t>
      </w:r>
      <w:r w:rsidRPr="00975A8B">
        <w:rPr>
          <w:rFonts w:ascii="Verdana" w:hAnsi="Verdana"/>
          <w:sz w:val="20"/>
          <w:szCs w:val="20"/>
        </w:rPr>
        <w:t>énéral pour avancer vers la signature de la convention de partenariat avec la PIROI.</w:t>
      </w:r>
    </w:p>
    <w:p w14:paraId="2DD60BFA" w14:textId="65D4E43B" w:rsidR="00573257" w:rsidRPr="003B7752" w:rsidRDefault="00573257"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Rappel des décisions antérieurs</w:t>
      </w:r>
    </w:p>
    <w:p w14:paraId="22654CE7" w14:textId="2C94A4EB" w:rsidR="00CC3C78" w:rsidRPr="00975A8B" w:rsidRDefault="00CC3C78" w:rsidP="00CC3C78">
      <w:pPr>
        <w:pStyle w:val="Sansinterligne"/>
        <w:jc w:val="both"/>
        <w:rPr>
          <w:rFonts w:ascii="Verdana" w:hAnsi="Verdana"/>
          <w:bCs/>
          <w:sz w:val="20"/>
          <w:szCs w:val="20"/>
        </w:rPr>
      </w:pPr>
      <w:r w:rsidRPr="00975A8B">
        <w:rPr>
          <w:rFonts w:ascii="Verdana" w:hAnsi="Verdana"/>
          <w:bCs/>
          <w:sz w:val="20"/>
          <w:szCs w:val="20"/>
        </w:rPr>
        <w:t>Le Conseil des ministres :</w:t>
      </w:r>
    </w:p>
    <w:p w14:paraId="2343F005" w14:textId="77777777" w:rsidR="00CC3C78" w:rsidRPr="00975A8B" w:rsidRDefault="00CC3C78" w:rsidP="000B0C8D">
      <w:pPr>
        <w:pStyle w:val="Sansinterligne"/>
        <w:numPr>
          <w:ilvl w:val="0"/>
          <w:numId w:val="2"/>
        </w:numPr>
        <w:spacing w:after="120"/>
        <w:ind w:left="567"/>
        <w:jc w:val="both"/>
        <w:rPr>
          <w:rFonts w:ascii="Verdana" w:hAnsi="Verdana"/>
          <w:bCs/>
          <w:sz w:val="20"/>
          <w:szCs w:val="20"/>
        </w:rPr>
      </w:pPr>
      <w:r w:rsidRPr="00975A8B">
        <w:rPr>
          <w:rFonts w:ascii="Verdana" w:hAnsi="Verdana"/>
          <w:bCs/>
          <w:sz w:val="20"/>
          <w:szCs w:val="20"/>
        </w:rPr>
        <w:t xml:space="preserve">Remercie l’Agence française de développement (AFD) et l’Union européenne pour leur soutien dans la lutte contre la pandémie de Covid-19 dans les États membres de la COI, l’épidémie de fièvre aphteuse à Maurice et la fièvre de la Vallée du Rift à Madagascar ; </w:t>
      </w:r>
    </w:p>
    <w:p w14:paraId="005BA8D7" w14:textId="77777777" w:rsidR="00CC3C78" w:rsidRPr="00975A8B" w:rsidRDefault="00CC3C78" w:rsidP="000B0C8D">
      <w:pPr>
        <w:pStyle w:val="Sansinterligne"/>
        <w:numPr>
          <w:ilvl w:val="0"/>
          <w:numId w:val="2"/>
        </w:numPr>
        <w:spacing w:after="120"/>
        <w:ind w:left="567"/>
        <w:jc w:val="both"/>
        <w:rPr>
          <w:rFonts w:ascii="Verdana" w:hAnsi="Verdana"/>
          <w:bCs/>
          <w:sz w:val="20"/>
          <w:szCs w:val="20"/>
        </w:rPr>
      </w:pPr>
      <w:r w:rsidRPr="00975A8B">
        <w:rPr>
          <w:rFonts w:ascii="Verdana" w:hAnsi="Verdana"/>
          <w:bCs/>
          <w:sz w:val="20"/>
          <w:szCs w:val="20"/>
        </w:rPr>
        <w:t xml:space="preserve">Prend note du rapport de mise en œuvre du plan d’urgence et du plan de riposte de la COI contre la Covid-19 et félicite le Secrétariat général et l’équipe de l’Unité de Veille sanitaire pour les résultats obtenus à ce jour ; </w:t>
      </w:r>
    </w:p>
    <w:p w14:paraId="5768FC59" w14:textId="77777777" w:rsidR="00CC3C78" w:rsidRPr="00975A8B" w:rsidRDefault="00CC3C78" w:rsidP="000B0C8D">
      <w:pPr>
        <w:pStyle w:val="Sansinterligne"/>
        <w:numPr>
          <w:ilvl w:val="0"/>
          <w:numId w:val="2"/>
        </w:numPr>
        <w:spacing w:after="120"/>
        <w:ind w:left="567" w:hanging="357"/>
        <w:jc w:val="both"/>
        <w:rPr>
          <w:rFonts w:ascii="Verdana" w:hAnsi="Verdana"/>
          <w:bCs/>
          <w:sz w:val="20"/>
          <w:szCs w:val="20"/>
        </w:rPr>
      </w:pPr>
      <w:r w:rsidRPr="00975A8B">
        <w:rPr>
          <w:rFonts w:ascii="Verdana" w:hAnsi="Verdana"/>
          <w:bCs/>
          <w:sz w:val="20"/>
          <w:szCs w:val="20"/>
        </w:rPr>
        <w:t>Remercie l’AFD pour le financement additionnel au projet RSIE3 pour un montant de 1.8 million d’euros et donne son accord au Secrétariat général pour la signature de la Convention de financement ;</w:t>
      </w:r>
    </w:p>
    <w:p w14:paraId="71A5BDAB" w14:textId="77777777" w:rsidR="00CC3C78" w:rsidRPr="00975A8B" w:rsidRDefault="00CC3C78" w:rsidP="000B0C8D">
      <w:pPr>
        <w:pStyle w:val="Sansinterligne"/>
        <w:numPr>
          <w:ilvl w:val="0"/>
          <w:numId w:val="2"/>
        </w:numPr>
        <w:spacing w:after="120"/>
        <w:ind w:left="567" w:hanging="357"/>
        <w:jc w:val="both"/>
        <w:rPr>
          <w:rFonts w:ascii="Verdana" w:hAnsi="Verdana"/>
          <w:bCs/>
          <w:sz w:val="20"/>
          <w:szCs w:val="20"/>
        </w:rPr>
      </w:pPr>
      <w:r w:rsidRPr="00975A8B">
        <w:rPr>
          <w:rFonts w:ascii="Verdana" w:hAnsi="Verdana"/>
          <w:bCs/>
          <w:sz w:val="20"/>
          <w:szCs w:val="20"/>
        </w:rPr>
        <w:t xml:space="preserve">Demande au Secrétariat général d’engager les discussions avec les États membres sur l’intérêt et l’opportunité de l’utilisation éventuelle du RUNCOV développé par le CIRAD ; </w:t>
      </w:r>
    </w:p>
    <w:p w14:paraId="7E6A4174" w14:textId="77777777" w:rsidR="00CC3C78" w:rsidRPr="00975A8B" w:rsidRDefault="00CC3C78" w:rsidP="000B0C8D">
      <w:pPr>
        <w:pStyle w:val="Sansinterligne"/>
        <w:numPr>
          <w:ilvl w:val="0"/>
          <w:numId w:val="2"/>
        </w:numPr>
        <w:spacing w:after="120"/>
        <w:ind w:left="567" w:hanging="357"/>
        <w:jc w:val="both"/>
        <w:rPr>
          <w:rFonts w:ascii="Verdana" w:hAnsi="Verdana"/>
          <w:bCs/>
          <w:sz w:val="20"/>
          <w:szCs w:val="20"/>
        </w:rPr>
      </w:pPr>
      <w:r w:rsidRPr="00975A8B">
        <w:rPr>
          <w:rFonts w:ascii="Verdana" w:hAnsi="Verdana"/>
          <w:bCs/>
          <w:sz w:val="20"/>
          <w:szCs w:val="20"/>
        </w:rPr>
        <w:t>Prend note de l’avancement du programme FETP (formation en épidémiologie de terrain) ainsi que des conventions qui seront soumises dans ce cadre pour validation, et demande au Secrétariat général de soumettre aux États membres un plan de financement pour la poursuite de ce programme au-delà de la première cohorte de Master ;</w:t>
      </w:r>
    </w:p>
    <w:p w14:paraId="4D5DF48E" w14:textId="77777777" w:rsidR="00CC3C78" w:rsidRPr="00975A8B" w:rsidRDefault="00CC3C78" w:rsidP="000B0C8D">
      <w:pPr>
        <w:pStyle w:val="Sansinterligne"/>
        <w:numPr>
          <w:ilvl w:val="0"/>
          <w:numId w:val="2"/>
        </w:numPr>
        <w:spacing w:after="120"/>
        <w:ind w:left="567" w:hanging="357"/>
        <w:jc w:val="both"/>
        <w:rPr>
          <w:rFonts w:ascii="Verdana" w:hAnsi="Verdana"/>
          <w:bCs/>
          <w:sz w:val="20"/>
          <w:szCs w:val="20"/>
        </w:rPr>
      </w:pPr>
      <w:r w:rsidRPr="00975A8B">
        <w:rPr>
          <w:rFonts w:ascii="Verdana" w:hAnsi="Verdana"/>
          <w:bCs/>
          <w:sz w:val="20"/>
          <w:szCs w:val="20"/>
        </w:rPr>
        <w:t>Prend note de la signature du contrat avec l’Institut Pasteur de Madagascar portant sur l’accueil de stagiaires du réseau et l’accès à sa plateforme de diagnostic avancé et de celui qui sera passé avec le laboratoire de microbiologie du CHU de La Réunion ;</w:t>
      </w:r>
    </w:p>
    <w:p w14:paraId="287BB757" w14:textId="77777777" w:rsidR="00CC3C78" w:rsidRPr="00975A8B" w:rsidRDefault="00CC3C78" w:rsidP="000B0C8D">
      <w:pPr>
        <w:pStyle w:val="Sansinterligne"/>
        <w:numPr>
          <w:ilvl w:val="0"/>
          <w:numId w:val="2"/>
        </w:numPr>
        <w:spacing w:after="120"/>
        <w:ind w:left="567" w:hanging="357"/>
        <w:jc w:val="both"/>
        <w:rPr>
          <w:rFonts w:ascii="Verdana" w:hAnsi="Verdana"/>
          <w:bCs/>
          <w:sz w:val="20"/>
          <w:szCs w:val="20"/>
        </w:rPr>
      </w:pPr>
      <w:r w:rsidRPr="00975A8B">
        <w:rPr>
          <w:rFonts w:ascii="Verdana" w:hAnsi="Verdana"/>
          <w:bCs/>
          <w:sz w:val="20"/>
          <w:szCs w:val="20"/>
        </w:rPr>
        <w:t>Demande au Secrétariat général d’inscrire l’étude de faisabilité du fonds SEGA One Health à l’ordre du jour du Comité de pilotage du 1</w:t>
      </w:r>
      <w:r w:rsidRPr="00975A8B">
        <w:rPr>
          <w:rFonts w:ascii="Verdana" w:hAnsi="Verdana"/>
          <w:bCs/>
          <w:sz w:val="20"/>
          <w:szCs w:val="20"/>
          <w:vertAlign w:val="superscript"/>
        </w:rPr>
        <w:t>er</w:t>
      </w:r>
      <w:r w:rsidRPr="00975A8B">
        <w:rPr>
          <w:rFonts w:ascii="Verdana" w:hAnsi="Verdana"/>
          <w:bCs/>
          <w:sz w:val="20"/>
          <w:szCs w:val="20"/>
        </w:rPr>
        <w:t xml:space="preserve"> au 4 décembre 2021 et d’organiser ultérieurement un atelier régional de validation ; </w:t>
      </w:r>
    </w:p>
    <w:p w14:paraId="2D355096" w14:textId="77777777" w:rsidR="00CC3C78" w:rsidRPr="00975A8B" w:rsidRDefault="00CC3C78" w:rsidP="000B0C8D">
      <w:pPr>
        <w:pStyle w:val="Sansinterligne"/>
        <w:numPr>
          <w:ilvl w:val="0"/>
          <w:numId w:val="2"/>
        </w:numPr>
        <w:spacing w:after="120"/>
        <w:ind w:left="567" w:hanging="357"/>
        <w:jc w:val="both"/>
        <w:rPr>
          <w:rFonts w:ascii="Verdana" w:hAnsi="Verdana"/>
          <w:bCs/>
          <w:sz w:val="20"/>
          <w:szCs w:val="20"/>
        </w:rPr>
      </w:pPr>
      <w:r w:rsidRPr="00975A8B">
        <w:rPr>
          <w:rFonts w:ascii="Verdana" w:hAnsi="Verdana"/>
          <w:bCs/>
          <w:sz w:val="20"/>
          <w:szCs w:val="20"/>
        </w:rPr>
        <w:t>Encourage le Secrétariat général à organiser une réunion des ministres en charge de la Santé et de l’Élevage des États membres qui pourrait, entre autres, valider l’établissement du fonds SEGA One Health.</w:t>
      </w:r>
    </w:p>
    <w:p w14:paraId="3344A950" w14:textId="77777777" w:rsidR="00CC3C78" w:rsidRPr="00975A8B" w:rsidRDefault="00CC3C78" w:rsidP="00CC3C78">
      <w:pPr>
        <w:spacing w:before="240" w:after="120"/>
        <w:outlineLvl w:val="0"/>
        <w:rPr>
          <w:rFonts w:ascii="Verdana" w:eastAsiaTheme="minorEastAsia" w:hAnsi="Verdana"/>
          <w:b/>
          <w:color w:val="0070C0"/>
          <w:sz w:val="20"/>
          <w:szCs w:val="20"/>
        </w:rPr>
      </w:pPr>
    </w:p>
    <w:p w14:paraId="437E2C83" w14:textId="01B10A48" w:rsidR="00573257" w:rsidRPr="003B7752" w:rsidRDefault="00573257"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Annexes</w:t>
      </w:r>
      <w:r w:rsidR="005A37FA" w:rsidRPr="003B7752">
        <w:rPr>
          <w:rFonts w:ascii="Verdana" w:eastAsiaTheme="minorEastAsia" w:hAnsi="Verdana"/>
          <w:b/>
          <w:color w:val="0070C0"/>
        </w:rPr>
        <w:t xml:space="preserve"> (fichiers joints)</w:t>
      </w:r>
    </w:p>
    <w:p w14:paraId="7FE42D6A" w14:textId="016F9EF9" w:rsidR="005A37FA" w:rsidRPr="00975A8B"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Annexes 1 à 3 : État d’avancement du plan de riposte contre la covid-19</w:t>
      </w:r>
    </w:p>
    <w:p w14:paraId="32898337" w14:textId="0D6D3484" w:rsidR="005A37FA" w:rsidRPr="00975A8B"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Annexe 4 : Projet de Politique Régionale de Santé</w:t>
      </w:r>
    </w:p>
    <w:sectPr w:rsidR="005A37FA" w:rsidRPr="00975A8B" w:rsidSect="00FD1410">
      <w:headerReference w:type="default" r:id="rId8"/>
      <w:footerReference w:type="default" r:id="rId9"/>
      <w:pgSz w:w="11906" w:h="16838" w:code="9"/>
      <w:pgMar w:top="1843" w:right="1134" w:bottom="1560"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A427" w14:textId="77777777" w:rsidR="00A41DB6" w:rsidRDefault="00A41DB6">
      <w:pPr>
        <w:spacing w:after="0"/>
      </w:pPr>
      <w:r>
        <w:separator/>
      </w:r>
    </w:p>
  </w:endnote>
  <w:endnote w:type="continuationSeparator" w:id="0">
    <w:p w14:paraId="449478A1" w14:textId="77777777" w:rsidR="00A41DB6" w:rsidRDefault="00A41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FD59" w14:textId="77777777" w:rsidR="00A41DB6" w:rsidRDefault="00A41DB6">
      <w:pPr>
        <w:spacing w:after="0"/>
      </w:pPr>
      <w:r>
        <w:separator/>
      </w:r>
    </w:p>
  </w:footnote>
  <w:footnote w:type="continuationSeparator" w:id="0">
    <w:p w14:paraId="3BED1F31" w14:textId="77777777" w:rsidR="00A41DB6" w:rsidRDefault="00A41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4E987F05" w:rsidR="00F23943" w:rsidRPr="00975A8B" w:rsidRDefault="00A32A50"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BB710"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5A8B">
      <w:rPr>
        <w:rFonts w:ascii="Verdana" w:hAnsi="Verdana"/>
        <w:b/>
        <w:bCs/>
        <w:sz w:val="20"/>
        <w:szCs w:val="20"/>
      </w:rPr>
      <w:t>P</w:t>
    </w:r>
    <w:r w:rsidR="00975A8B">
      <w:rPr>
        <w:rFonts w:ascii="Verdana" w:hAnsi="Verdana"/>
        <w:b/>
        <w:bCs/>
        <w:sz w:val="20"/>
        <w:szCs w:val="20"/>
      </w:rPr>
      <w:t>oint</w:t>
    </w:r>
    <w:r w:rsidR="00975A8B" w:rsidRPr="00975A8B">
      <w:rPr>
        <w:rFonts w:ascii="Verdana" w:hAnsi="Verdana"/>
        <w:b/>
        <w:bCs/>
        <w:sz w:val="20"/>
        <w:szCs w:val="20"/>
      </w:rPr>
      <w:t xml:space="preserve"> </w:t>
    </w:r>
    <w:r w:rsidR="00C32D74">
      <w:rPr>
        <w:rFonts w:ascii="Verdana" w:hAnsi="Verdana"/>
        <w:b/>
        <w:bCs/>
        <w:sz w:val="20"/>
        <w:szCs w:val="20"/>
      </w:rPr>
      <w:t>3.</w:t>
    </w:r>
    <w:r w:rsidR="000D32E6">
      <w:rPr>
        <w:rFonts w:ascii="Verdana" w:hAnsi="Verdana"/>
        <w:b/>
        <w:bCs/>
        <w:sz w:val="20"/>
        <w:szCs w:val="20"/>
      </w:rPr>
      <w:t>4</w:t>
    </w:r>
    <w:r w:rsidR="00975A8B" w:rsidRPr="00975A8B">
      <w:rPr>
        <w:rFonts w:ascii="Verdana" w:hAnsi="Verdana"/>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9B1A9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31DC"/>
    <w:rsid w:val="000103D8"/>
    <w:rsid w:val="00014795"/>
    <w:rsid w:val="000207F2"/>
    <w:rsid w:val="00022C64"/>
    <w:rsid w:val="00027045"/>
    <w:rsid w:val="00031231"/>
    <w:rsid w:val="00045846"/>
    <w:rsid w:val="00052EFC"/>
    <w:rsid w:val="00063FD4"/>
    <w:rsid w:val="000A2CDA"/>
    <w:rsid w:val="000A6338"/>
    <w:rsid w:val="000B0C8D"/>
    <w:rsid w:val="000B2D68"/>
    <w:rsid w:val="000B4CBE"/>
    <w:rsid w:val="000B5020"/>
    <w:rsid w:val="000D32E6"/>
    <w:rsid w:val="000D63DC"/>
    <w:rsid w:val="000D64FB"/>
    <w:rsid w:val="000E3282"/>
    <w:rsid w:val="000E7F4A"/>
    <w:rsid w:val="000F29A5"/>
    <w:rsid w:val="00101F98"/>
    <w:rsid w:val="00107299"/>
    <w:rsid w:val="00120E92"/>
    <w:rsid w:val="00122188"/>
    <w:rsid w:val="001236D4"/>
    <w:rsid w:val="001407DE"/>
    <w:rsid w:val="001452DE"/>
    <w:rsid w:val="0014604C"/>
    <w:rsid w:val="0016217A"/>
    <w:rsid w:val="001624A1"/>
    <w:rsid w:val="00165364"/>
    <w:rsid w:val="00166428"/>
    <w:rsid w:val="0017326B"/>
    <w:rsid w:val="00181A9C"/>
    <w:rsid w:val="00181C09"/>
    <w:rsid w:val="00183542"/>
    <w:rsid w:val="001911C2"/>
    <w:rsid w:val="001A2D8C"/>
    <w:rsid w:val="001A3AA5"/>
    <w:rsid w:val="001A5DBC"/>
    <w:rsid w:val="001B509D"/>
    <w:rsid w:val="001D0D6B"/>
    <w:rsid w:val="001F0A05"/>
    <w:rsid w:val="00204321"/>
    <w:rsid w:val="00212F6C"/>
    <w:rsid w:val="002211B3"/>
    <w:rsid w:val="00225107"/>
    <w:rsid w:val="00225E8C"/>
    <w:rsid w:val="00234FA7"/>
    <w:rsid w:val="00243FD6"/>
    <w:rsid w:val="002557AE"/>
    <w:rsid w:val="0026512F"/>
    <w:rsid w:val="0026547C"/>
    <w:rsid w:val="00270988"/>
    <w:rsid w:val="002774AC"/>
    <w:rsid w:val="002958FC"/>
    <w:rsid w:val="002963D5"/>
    <w:rsid w:val="00297DB2"/>
    <w:rsid w:val="002A1CA8"/>
    <w:rsid w:val="002B4D4F"/>
    <w:rsid w:val="002F50F5"/>
    <w:rsid w:val="002F5E2E"/>
    <w:rsid w:val="00301686"/>
    <w:rsid w:val="00302D60"/>
    <w:rsid w:val="00303987"/>
    <w:rsid w:val="00305C9A"/>
    <w:rsid w:val="0031387D"/>
    <w:rsid w:val="00315C01"/>
    <w:rsid w:val="00317F00"/>
    <w:rsid w:val="00324DFB"/>
    <w:rsid w:val="003359D0"/>
    <w:rsid w:val="00336ED0"/>
    <w:rsid w:val="00342C4B"/>
    <w:rsid w:val="0034537D"/>
    <w:rsid w:val="00363F13"/>
    <w:rsid w:val="00364D86"/>
    <w:rsid w:val="00375814"/>
    <w:rsid w:val="00393245"/>
    <w:rsid w:val="00395001"/>
    <w:rsid w:val="003A5585"/>
    <w:rsid w:val="003B427C"/>
    <w:rsid w:val="003B6A1E"/>
    <w:rsid w:val="003B7752"/>
    <w:rsid w:val="003D3B8F"/>
    <w:rsid w:val="003D3CCD"/>
    <w:rsid w:val="003D4DC2"/>
    <w:rsid w:val="003E27AA"/>
    <w:rsid w:val="003E3E66"/>
    <w:rsid w:val="003E64F6"/>
    <w:rsid w:val="003F4257"/>
    <w:rsid w:val="00404FA3"/>
    <w:rsid w:val="00413321"/>
    <w:rsid w:val="00424B82"/>
    <w:rsid w:val="00430264"/>
    <w:rsid w:val="00431BB8"/>
    <w:rsid w:val="004327AD"/>
    <w:rsid w:val="00435E88"/>
    <w:rsid w:val="00450C7E"/>
    <w:rsid w:val="0045127F"/>
    <w:rsid w:val="00451DF4"/>
    <w:rsid w:val="00456AD3"/>
    <w:rsid w:val="0046325F"/>
    <w:rsid w:val="00475048"/>
    <w:rsid w:val="00487B4E"/>
    <w:rsid w:val="004A6ED7"/>
    <w:rsid w:val="004B67CC"/>
    <w:rsid w:val="004C0331"/>
    <w:rsid w:val="004D0AE7"/>
    <w:rsid w:val="004D1AA5"/>
    <w:rsid w:val="004D2AEC"/>
    <w:rsid w:val="004D45AD"/>
    <w:rsid w:val="004D7708"/>
    <w:rsid w:val="004E54E1"/>
    <w:rsid w:val="004E6110"/>
    <w:rsid w:val="004E70D6"/>
    <w:rsid w:val="0050092B"/>
    <w:rsid w:val="00500CB9"/>
    <w:rsid w:val="0051203B"/>
    <w:rsid w:val="005125AF"/>
    <w:rsid w:val="00513BCB"/>
    <w:rsid w:val="005209C2"/>
    <w:rsid w:val="00521E8B"/>
    <w:rsid w:val="00527D4B"/>
    <w:rsid w:val="00535663"/>
    <w:rsid w:val="00547C99"/>
    <w:rsid w:val="00550313"/>
    <w:rsid w:val="00573257"/>
    <w:rsid w:val="00573906"/>
    <w:rsid w:val="00594CE7"/>
    <w:rsid w:val="005A0B71"/>
    <w:rsid w:val="005A2497"/>
    <w:rsid w:val="005A2F7C"/>
    <w:rsid w:val="005A37FA"/>
    <w:rsid w:val="005B4E72"/>
    <w:rsid w:val="005C6DC9"/>
    <w:rsid w:val="005C79C1"/>
    <w:rsid w:val="005E1968"/>
    <w:rsid w:val="005E22AE"/>
    <w:rsid w:val="005E6520"/>
    <w:rsid w:val="005E75C8"/>
    <w:rsid w:val="005F513D"/>
    <w:rsid w:val="00614C69"/>
    <w:rsid w:val="00627742"/>
    <w:rsid w:val="00630583"/>
    <w:rsid w:val="006618C3"/>
    <w:rsid w:val="00662104"/>
    <w:rsid w:val="00677540"/>
    <w:rsid w:val="006A0B27"/>
    <w:rsid w:val="006D50BB"/>
    <w:rsid w:val="006D51D3"/>
    <w:rsid w:val="006D7C78"/>
    <w:rsid w:val="006D7FB9"/>
    <w:rsid w:val="006E01D9"/>
    <w:rsid w:val="006E06AE"/>
    <w:rsid w:val="006F36AD"/>
    <w:rsid w:val="006F3BB7"/>
    <w:rsid w:val="007007B4"/>
    <w:rsid w:val="007103AD"/>
    <w:rsid w:val="007108BB"/>
    <w:rsid w:val="00713401"/>
    <w:rsid w:val="007210D5"/>
    <w:rsid w:val="00726310"/>
    <w:rsid w:val="007273DC"/>
    <w:rsid w:val="00735E1A"/>
    <w:rsid w:val="00753C45"/>
    <w:rsid w:val="007623AB"/>
    <w:rsid w:val="00775E9A"/>
    <w:rsid w:val="007810CF"/>
    <w:rsid w:val="00786007"/>
    <w:rsid w:val="00792727"/>
    <w:rsid w:val="007959F5"/>
    <w:rsid w:val="007A0204"/>
    <w:rsid w:val="007B70ED"/>
    <w:rsid w:val="007D51B3"/>
    <w:rsid w:val="007E0530"/>
    <w:rsid w:val="0080481B"/>
    <w:rsid w:val="00831F83"/>
    <w:rsid w:val="008326B4"/>
    <w:rsid w:val="00834279"/>
    <w:rsid w:val="00850079"/>
    <w:rsid w:val="008513C8"/>
    <w:rsid w:val="00875730"/>
    <w:rsid w:val="00886971"/>
    <w:rsid w:val="00894A58"/>
    <w:rsid w:val="00895EA3"/>
    <w:rsid w:val="008A2E1C"/>
    <w:rsid w:val="008C664A"/>
    <w:rsid w:val="008D14AB"/>
    <w:rsid w:val="008D50C3"/>
    <w:rsid w:val="008F0473"/>
    <w:rsid w:val="008F0987"/>
    <w:rsid w:val="008F3788"/>
    <w:rsid w:val="009017EB"/>
    <w:rsid w:val="009166CB"/>
    <w:rsid w:val="00921A5E"/>
    <w:rsid w:val="00931CFD"/>
    <w:rsid w:val="00936942"/>
    <w:rsid w:val="00943993"/>
    <w:rsid w:val="00944670"/>
    <w:rsid w:val="00946C8B"/>
    <w:rsid w:val="00946FE4"/>
    <w:rsid w:val="00953816"/>
    <w:rsid w:val="0097334A"/>
    <w:rsid w:val="00975A8B"/>
    <w:rsid w:val="00975E00"/>
    <w:rsid w:val="00975E3F"/>
    <w:rsid w:val="00980872"/>
    <w:rsid w:val="009879B7"/>
    <w:rsid w:val="009A0BC2"/>
    <w:rsid w:val="009A2872"/>
    <w:rsid w:val="009A5133"/>
    <w:rsid w:val="009C11A3"/>
    <w:rsid w:val="009C734E"/>
    <w:rsid w:val="009D0107"/>
    <w:rsid w:val="009E0A23"/>
    <w:rsid w:val="009E23A8"/>
    <w:rsid w:val="009F14FB"/>
    <w:rsid w:val="009F4629"/>
    <w:rsid w:val="009F4C49"/>
    <w:rsid w:val="009F5477"/>
    <w:rsid w:val="00A00C88"/>
    <w:rsid w:val="00A10412"/>
    <w:rsid w:val="00A25960"/>
    <w:rsid w:val="00A32A50"/>
    <w:rsid w:val="00A41DB6"/>
    <w:rsid w:val="00A60428"/>
    <w:rsid w:val="00A619FB"/>
    <w:rsid w:val="00A63EE2"/>
    <w:rsid w:val="00A70A7B"/>
    <w:rsid w:val="00A71EEB"/>
    <w:rsid w:val="00A763DE"/>
    <w:rsid w:val="00A83ED0"/>
    <w:rsid w:val="00A870FD"/>
    <w:rsid w:val="00AA3657"/>
    <w:rsid w:val="00AD51FA"/>
    <w:rsid w:val="00AE70EB"/>
    <w:rsid w:val="00AF22F1"/>
    <w:rsid w:val="00AF7ADC"/>
    <w:rsid w:val="00B01DA8"/>
    <w:rsid w:val="00B14023"/>
    <w:rsid w:val="00B370E1"/>
    <w:rsid w:val="00B414AA"/>
    <w:rsid w:val="00B4367A"/>
    <w:rsid w:val="00B46706"/>
    <w:rsid w:val="00B47733"/>
    <w:rsid w:val="00B50CEC"/>
    <w:rsid w:val="00B57681"/>
    <w:rsid w:val="00B76F0B"/>
    <w:rsid w:val="00B76FD1"/>
    <w:rsid w:val="00B8439A"/>
    <w:rsid w:val="00B91721"/>
    <w:rsid w:val="00BA6FE6"/>
    <w:rsid w:val="00BD0280"/>
    <w:rsid w:val="00BD4917"/>
    <w:rsid w:val="00BD5BF2"/>
    <w:rsid w:val="00BD66BA"/>
    <w:rsid w:val="00BD763C"/>
    <w:rsid w:val="00BD7972"/>
    <w:rsid w:val="00BE4266"/>
    <w:rsid w:val="00BF2DDF"/>
    <w:rsid w:val="00BF4EE3"/>
    <w:rsid w:val="00C01BED"/>
    <w:rsid w:val="00C05E22"/>
    <w:rsid w:val="00C06EB0"/>
    <w:rsid w:val="00C17275"/>
    <w:rsid w:val="00C20C5D"/>
    <w:rsid w:val="00C30C36"/>
    <w:rsid w:val="00C32416"/>
    <w:rsid w:val="00C3255D"/>
    <w:rsid w:val="00C32D74"/>
    <w:rsid w:val="00C35C83"/>
    <w:rsid w:val="00C43F85"/>
    <w:rsid w:val="00C523D2"/>
    <w:rsid w:val="00C541F0"/>
    <w:rsid w:val="00C649C7"/>
    <w:rsid w:val="00C662E7"/>
    <w:rsid w:val="00C82585"/>
    <w:rsid w:val="00C83903"/>
    <w:rsid w:val="00C8753D"/>
    <w:rsid w:val="00C90D93"/>
    <w:rsid w:val="00C968B0"/>
    <w:rsid w:val="00C9741C"/>
    <w:rsid w:val="00CA5230"/>
    <w:rsid w:val="00CC2CC3"/>
    <w:rsid w:val="00CC3C78"/>
    <w:rsid w:val="00CC4388"/>
    <w:rsid w:val="00CC5E93"/>
    <w:rsid w:val="00CD6B42"/>
    <w:rsid w:val="00CE42A0"/>
    <w:rsid w:val="00CE5B50"/>
    <w:rsid w:val="00CE694A"/>
    <w:rsid w:val="00D12BAB"/>
    <w:rsid w:val="00D27902"/>
    <w:rsid w:val="00D31991"/>
    <w:rsid w:val="00D40A35"/>
    <w:rsid w:val="00D40F88"/>
    <w:rsid w:val="00D54A43"/>
    <w:rsid w:val="00D6069F"/>
    <w:rsid w:val="00D60A56"/>
    <w:rsid w:val="00D619A7"/>
    <w:rsid w:val="00D61F0D"/>
    <w:rsid w:val="00D6572B"/>
    <w:rsid w:val="00D67B1B"/>
    <w:rsid w:val="00D71527"/>
    <w:rsid w:val="00D80A67"/>
    <w:rsid w:val="00D80C8E"/>
    <w:rsid w:val="00D8430F"/>
    <w:rsid w:val="00DA751B"/>
    <w:rsid w:val="00DB0D6F"/>
    <w:rsid w:val="00DB2611"/>
    <w:rsid w:val="00DB358C"/>
    <w:rsid w:val="00DC1381"/>
    <w:rsid w:val="00DD25FC"/>
    <w:rsid w:val="00DD36E2"/>
    <w:rsid w:val="00DE49E0"/>
    <w:rsid w:val="00DE5F3B"/>
    <w:rsid w:val="00DE64EA"/>
    <w:rsid w:val="00E0735B"/>
    <w:rsid w:val="00E1012B"/>
    <w:rsid w:val="00E1343A"/>
    <w:rsid w:val="00E139F2"/>
    <w:rsid w:val="00E2270D"/>
    <w:rsid w:val="00E37CC0"/>
    <w:rsid w:val="00E403BE"/>
    <w:rsid w:val="00E44F7D"/>
    <w:rsid w:val="00E506A8"/>
    <w:rsid w:val="00E51CB8"/>
    <w:rsid w:val="00E70445"/>
    <w:rsid w:val="00E76687"/>
    <w:rsid w:val="00E80358"/>
    <w:rsid w:val="00E818C7"/>
    <w:rsid w:val="00E828EB"/>
    <w:rsid w:val="00E92A07"/>
    <w:rsid w:val="00EB2D51"/>
    <w:rsid w:val="00EC041C"/>
    <w:rsid w:val="00EC2829"/>
    <w:rsid w:val="00ED2BE1"/>
    <w:rsid w:val="00ED2FE5"/>
    <w:rsid w:val="00ED72AE"/>
    <w:rsid w:val="00EE2E71"/>
    <w:rsid w:val="00EF24FE"/>
    <w:rsid w:val="00F0436B"/>
    <w:rsid w:val="00F11B9D"/>
    <w:rsid w:val="00F23943"/>
    <w:rsid w:val="00F26034"/>
    <w:rsid w:val="00F262A9"/>
    <w:rsid w:val="00F31692"/>
    <w:rsid w:val="00F457EC"/>
    <w:rsid w:val="00F50BAB"/>
    <w:rsid w:val="00F52C81"/>
    <w:rsid w:val="00F541A6"/>
    <w:rsid w:val="00F62842"/>
    <w:rsid w:val="00F643D7"/>
    <w:rsid w:val="00F8293E"/>
    <w:rsid w:val="00F872AD"/>
    <w:rsid w:val="00FA0543"/>
    <w:rsid w:val="00FA2273"/>
    <w:rsid w:val="00FA339B"/>
    <w:rsid w:val="00FA4490"/>
    <w:rsid w:val="00FB797E"/>
    <w:rsid w:val="00FD1410"/>
    <w:rsid w:val="00FD4990"/>
    <w:rsid w:val="00FD5838"/>
    <w:rsid w:val="00FD650F"/>
    <w:rsid w:val="00FE654D"/>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2787</Words>
  <Characters>15331</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47</cp:revision>
  <cp:lastPrinted>2021-12-27T13:36:00Z</cp:lastPrinted>
  <dcterms:created xsi:type="dcterms:W3CDTF">2022-01-07T06:03:00Z</dcterms:created>
  <dcterms:modified xsi:type="dcterms:W3CDTF">2022-01-20T12:25:00Z</dcterms:modified>
</cp:coreProperties>
</file>