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660B4AFA" w:rsidR="00EC22CC" w:rsidRDefault="008E7D6B" w:rsidP="00854EEA">
            <w:pPr>
              <w:jc w:val="center"/>
              <w:rPr>
                <w:rFonts w:ascii="Verdana" w:hAnsi="Verdana"/>
                <w:b/>
                <w:bCs/>
                <w:sz w:val="20"/>
                <w:szCs w:val="20"/>
              </w:rPr>
            </w:pPr>
            <w:bookmarkStart w:id="0" w:name="_Hlk93439867"/>
            <w:r w:rsidRPr="00A17557">
              <w:rPr>
                <w:rFonts w:ascii="Verdana" w:hAnsi="Verdana"/>
                <w:b/>
                <w:bCs/>
              </w:rPr>
              <w:t xml:space="preserve">Règlement intérieur, </w:t>
            </w:r>
            <w:r w:rsidR="0067118E" w:rsidRPr="00A17557">
              <w:rPr>
                <w:rFonts w:ascii="Verdana" w:hAnsi="Verdana"/>
                <w:b/>
                <w:bCs/>
              </w:rPr>
              <w:t>C</w:t>
            </w:r>
            <w:r w:rsidR="003452C8" w:rsidRPr="00A17557">
              <w:rPr>
                <w:rFonts w:ascii="Verdana" w:hAnsi="Verdana"/>
                <w:b/>
                <w:bCs/>
              </w:rPr>
              <w:t>ode d’éthique et politique d’alerte de la COI</w:t>
            </w:r>
            <w:r w:rsidR="00082093" w:rsidRPr="00A17557">
              <w:rPr>
                <w:rFonts w:ascii="Verdana" w:hAnsi="Verdana"/>
                <w:b/>
                <w:bCs/>
              </w:rPr>
              <w:t xml:space="preserve"> </w:t>
            </w:r>
          </w:p>
        </w:tc>
      </w:tr>
      <w:bookmarkEnd w:id="0"/>
      <w:tr w:rsidR="00EC22CC" w14:paraId="7F1B63D2" w14:textId="77777777" w:rsidTr="002A0933">
        <w:tc>
          <w:tcPr>
            <w:tcW w:w="7225" w:type="dxa"/>
          </w:tcPr>
          <w:p w14:paraId="056D9B10" w14:textId="7F53DAA7" w:rsidR="00EC22CC" w:rsidRPr="002A096E" w:rsidRDefault="00A17557" w:rsidP="002A096E">
            <w:pPr>
              <w:rPr>
                <w:rFonts w:ascii="Verdana" w:hAnsi="Verdana"/>
                <w:sz w:val="20"/>
                <w:szCs w:val="20"/>
              </w:rPr>
            </w:pPr>
            <w:r>
              <w:rPr>
                <w:rFonts w:ascii="Verdana" w:hAnsi="Verdana"/>
                <w:sz w:val="20"/>
                <w:szCs w:val="20"/>
              </w:rPr>
              <w:t>Comité des OPL préparatoire au 36</w:t>
            </w:r>
            <w:r w:rsidRPr="00A17557">
              <w:rPr>
                <w:rFonts w:ascii="Verdana" w:hAnsi="Verdana"/>
                <w:sz w:val="20"/>
                <w:szCs w:val="20"/>
                <w:vertAlign w:val="superscript"/>
              </w:rPr>
              <w:t>e</w:t>
            </w:r>
            <w:r>
              <w:rPr>
                <w:rFonts w:ascii="Verdana" w:hAnsi="Verdana"/>
                <w:sz w:val="20"/>
                <w:szCs w:val="20"/>
              </w:rPr>
              <w:t xml:space="preserve"> Conseil | 8-9 février 2022</w:t>
            </w:r>
          </w:p>
        </w:tc>
        <w:tc>
          <w:tcPr>
            <w:tcW w:w="1837" w:type="dxa"/>
          </w:tcPr>
          <w:p w14:paraId="58E25D1F" w14:textId="1C2E0CA2"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A17557">
              <w:rPr>
                <w:rFonts w:ascii="Verdana" w:hAnsi="Verdana"/>
                <w:sz w:val="20"/>
                <w:szCs w:val="20"/>
              </w:rPr>
              <w:t>2.3</w:t>
            </w:r>
          </w:p>
        </w:tc>
      </w:tr>
      <w:tr w:rsidR="00EC22CC" w14:paraId="537D1DE5" w14:textId="77777777" w:rsidTr="002A0933">
        <w:tc>
          <w:tcPr>
            <w:tcW w:w="7225" w:type="dxa"/>
          </w:tcPr>
          <w:p w14:paraId="43DEF09E" w14:textId="573F4787"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A17557">
              <w:rPr>
                <w:rFonts w:ascii="Verdana" w:hAnsi="Verdana"/>
                <w:sz w:val="20"/>
                <w:szCs w:val="20"/>
              </w:rPr>
              <w:t>Dev Phokeer, directeur, assisté de l’équipe INCA</w:t>
            </w:r>
          </w:p>
        </w:tc>
        <w:tc>
          <w:tcPr>
            <w:tcW w:w="1837" w:type="dxa"/>
          </w:tcPr>
          <w:p w14:paraId="5AC1AFAB" w14:textId="6AEBE4D8" w:rsidR="00EC22CC" w:rsidRPr="002A0933" w:rsidRDefault="004607F7" w:rsidP="00854EEA">
            <w:pPr>
              <w:jc w:val="center"/>
              <w:rPr>
                <w:rFonts w:ascii="Verdana" w:hAnsi="Verdana"/>
                <w:sz w:val="20"/>
                <w:szCs w:val="20"/>
              </w:rPr>
            </w:pPr>
            <w:r w:rsidRPr="00082093">
              <w:rPr>
                <w:rFonts w:ascii="Verdana" w:hAnsi="Verdana"/>
                <w:sz w:val="20"/>
                <w:szCs w:val="20"/>
              </w:rPr>
              <w:t xml:space="preserve">Décision  </w:t>
            </w:r>
          </w:p>
        </w:tc>
      </w:tr>
      <w:tr w:rsidR="00A90305" w14:paraId="6896DB30" w14:textId="77777777" w:rsidTr="009F5233">
        <w:tc>
          <w:tcPr>
            <w:tcW w:w="9062" w:type="dxa"/>
            <w:gridSpan w:val="2"/>
          </w:tcPr>
          <w:p w14:paraId="0495241B" w14:textId="2CAF04CA" w:rsidR="00A90305" w:rsidRDefault="00A90305" w:rsidP="00A90305">
            <w:pPr>
              <w:rPr>
                <w:rFonts w:ascii="Verdana" w:hAnsi="Verdana"/>
                <w:sz w:val="20"/>
                <w:szCs w:val="20"/>
              </w:rPr>
            </w:pPr>
            <w:r>
              <w:rPr>
                <w:rFonts w:ascii="Verdana" w:hAnsi="Verdana"/>
                <w:i/>
                <w:iCs/>
                <w:sz w:val="20"/>
                <w:szCs w:val="20"/>
              </w:rPr>
              <w:t xml:space="preserve">Version du </w:t>
            </w:r>
            <w:r w:rsidR="00A17557">
              <w:rPr>
                <w:rFonts w:ascii="Verdana" w:hAnsi="Verdana"/>
                <w:i/>
                <w:iCs/>
                <w:sz w:val="20"/>
                <w:szCs w:val="20"/>
              </w:rPr>
              <w:t>19</w:t>
            </w:r>
            <w:r w:rsidR="00082093">
              <w:rPr>
                <w:rFonts w:ascii="Verdana" w:hAnsi="Verdana"/>
                <w:i/>
                <w:iCs/>
                <w:sz w:val="20"/>
                <w:szCs w:val="20"/>
              </w:rPr>
              <w:t xml:space="preserve"> janvier 2022 </w:t>
            </w:r>
          </w:p>
        </w:tc>
      </w:tr>
    </w:tbl>
    <w:p w14:paraId="1611BCC4" w14:textId="77777777" w:rsidR="00854EEA" w:rsidRDefault="00854EEA" w:rsidP="00816DAC">
      <w:pPr>
        <w:pStyle w:val="Paragraphe"/>
      </w:pPr>
      <w:bookmarkStart w:id="1" w:name="_Hlk24535240"/>
    </w:p>
    <w:p w14:paraId="678F0DFC" w14:textId="3923B394" w:rsidR="00854EEA" w:rsidRPr="0008468B" w:rsidRDefault="00955BB3" w:rsidP="00A70123">
      <w:pPr>
        <w:pStyle w:val="Titrepartie"/>
      </w:pPr>
      <w:r w:rsidRPr="0008468B">
        <w:t>Résumé</w:t>
      </w:r>
    </w:p>
    <w:p w14:paraId="5B7FF46F" w14:textId="3FECF82E" w:rsidR="006E5CD0" w:rsidRDefault="00A17557" w:rsidP="00A17557">
      <w:pPr>
        <w:pStyle w:val="Paragraphe"/>
      </w:pPr>
      <w:r>
        <w:t xml:space="preserve">Cette fiche présente les avancées dans l’élaboration de textes en phase avec les exigences des 9 piliers de l’Union européenne et la direction donnée par la Déclaration de Moroni sur l’avenir de la COI à savoir : code d’éthique, politique de lanceur d’alerte et règlement intérieur de la COI. </w:t>
      </w:r>
    </w:p>
    <w:p w14:paraId="079BB0FF" w14:textId="788788BE" w:rsidR="00156B99" w:rsidRPr="001F4F37" w:rsidRDefault="00156B99" w:rsidP="00A17557">
      <w:pPr>
        <w:pStyle w:val="Paragraphe"/>
        <w:rPr>
          <w:b/>
          <w:bCs/>
          <w:u w:val="single"/>
        </w:rPr>
      </w:pPr>
      <w:r w:rsidRPr="001F4F37">
        <w:rPr>
          <w:b/>
          <w:bCs/>
          <w:u w:val="single"/>
        </w:rPr>
        <w:t xml:space="preserve">Code d’éthique </w:t>
      </w:r>
    </w:p>
    <w:p w14:paraId="00D16043" w14:textId="34FD7B76" w:rsidR="008F630E" w:rsidRPr="001F4F37" w:rsidRDefault="006157E5" w:rsidP="00A17557">
      <w:pPr>
        <w:pStyle w:val="Paragraphe"/>
      </w:pPr>
      <w:r w:rsidRPr="001F4F37">
        <w:t>Comme la COI est attachée aux valeurs de service, d’indépendance, de responsabilité, d’efficacité et de transparence, ces valeurs se reflètent dans ce code d’éthique</w:t>
      </w:r>
      <w:r w:rsidR="008F630E" w:rsidRPr="001F4F37">
        <w:t xml:space="preserve"> à l’adresse de tous les agents de l’Organisation, quels que soient leurs fonctions ou leurs lieux d’affectation.</w:t>
      </w:r>
      <w:r w:rsidRPr="001F4F37">
        <w:t xml:space="preserve"> Ce document informe</w:t>
      </w:r>
      <w:r w:rsidR="008F630E" w:rsidRPr="001F4F37">
        <w:t xml:space="preserve"> aussi le</w:t>
      </w:r>
      <w:r w:rsidRPr="001F4F37">
        <w:t xml:space="preserve"> public sur les règles de conduite qu’il est en droit d’attendre dans ses relations avec la COI. </w:t>
      </w:r>
    </w:p>
    <w:p w14:paraId="7F785D02" w14:textId="544EDE85" w:rsidR="006157E5" w:rsidRPr="001F4F37" w:rsidRDefault="006157E5" w:rsidP="00A17557">
      <w:pPr>
        <w:pStyle w:val="Paragraphe"/>
      </w:pPr>
      <w:r w:rsidRPr="001F4F37">
        <w:t xml:space="preserve">Il </w:t>
      </w:r>
      <w:r w:rsidR="00156B99" w:rsidRPr="001F4F37">
        <w:t xml:space="preserve">énonce </w:t>
      </w:r>
      <w:r w:rsidRPr="001F4F37">
        <w:t xml:space="preserve">les principes qui guident la conduite administrative des services de la COI et a pour objectif de préserver et de renforcer la confiance des États membres, des partenaires, des membres de la COI, et du grand public en général dans l’intégrité et l’impartialité des membres de la </w:t>
      </w:r>
      <w:r w:rsidR="00A17557">
        <w:t>l’</w:t>
      </w:r>
      <w:r w:rsidRPr="001F4F37">
        <w:t>organisation, ainsi que de maintenir les plus hauts standards de professionnalisme en vue de la réalisation de leur mission.</w:t>
      </w:r>
    </w:p>
    <w:p w14:paraId="476A885F" w14:textId="58646AFB" w:rsidR="00156B99" w:rsidRPr="001F4F37" w:rsidRDefault="00156B99" w:rsidP="00A17557">
      <w:pPr>
        <w:pStyle w:val="Paragraphe"/>
        <w:rPr>
          <w:b/>
          <w:bCs/>
          <w:u w:val="single"/>
        </w:rPr>
      </w:pPr>
      <w:r w:rsidRPr="001F4F37">
        <w:rPr>
          <w:b/>
          <w:bCs/>
          <w:u w:val="single"/>
        </w:rPr>
        <w:t xml:space="preserve">Lanceur d’alerte </w:t>
      </w:r>
    </w:p>
    <w:p w14:paraId="023ACC07" w14:textId="3AB6190A" w:rsidR="006157E5" w:rsidRPr="001F4F37" w:rsidRDefault="00A17557" w:rsidP="00A17557">
      <w:pPr>
        <w:pStyle w:val="Paragraphe"/>
      </w:pPr>
      <w:r>
        <w:t>L</w:t>
      </w:r>
      <w:r w:rsidR="006157E5" w:rsidRPr="001F4F37">
        <w:t>a politique d</w:t>
      </w:r>
      <w:r>
        <w:t>e</w:t>
      </w:r>
      <w:r w:rsidR="006157E5" w:rsidRPr="001F4F37">
        <w:t xml:space="preserve"> système d’alerte</w:t>
      </w:r>
      <w:r w:rsidR="00156B99" w:rsidRPr="001F4F37">
        <w:t xml:space="preserve"> renforce la démarche</w:t>
      </w:r>
      <w:r>
        <w:t xml:space="preserve"> de responsabilité et transparence</w:t>
      </w:r>
      <w:r w:rsidR="00156B99" w:rsidRPr="001F4F37">
        <w:t xml:space="preserve"> et prévoit</w:t>
      </w:r>
      <w:r w:rsidR="006157E5" w:rsidRPr="001F4F37">
        <w:t xml:space="preserve"> l'engagement de la COI à promouvoir </w:t>
      </w:r>
      <w:r>
        <w:t>ces principes</w:t>
      </w:r>
      <w:r w:rsidR="006157E5" w:rsidRPr="001F4F37">
        <w:t xml:space="preserve"> dans sa façon d’opérer. Elle fournit une voie confidentielle et anonyme à toutes parties prenantes, internes et externes, pour exprimer leurs inquiétudes à propos des méfaits, des malversations ou des irrégularités.</w:t>
      </w:r>
    </w:p>
    <w:p w14:paraId="38141F08" w14:textId="79E898B5" w:rsidR="00156B99" w:rsidRPr="001F4F37" w:rsidRDefault="00156B99" w:rsidP="00A17557">
      <w:pPr>
        <w:pStyle w:val="Paragraphe"/>
        <w:rPr>
          <w:b/>
          <w:bCs/>
          <w:u w:val="single"/>
        </w:rPr>
      </w:pPr>
      <w:r w:rsidRPr="001F4F37">
        <w:rPr>
          <w:b/>
          <w:bCs/>
          <w:u w:val="single"/>
        </w:rPr>
        <w:t xml:space="preserve">Règlement intérieur </w:t>
      </w:r>
    </w:p>
    <w:p w14:paraId="4EEF4242" w14:textId="59A7D5B2" w:rsidR="00B2472C" w:rsidRPr="00A17557" w:rsidRDefault="00B2472C" w:rsidP="00A17557">
      <w:pPr>
        <w:pStyle w:val="Paragraphe"/>
      </w:pPr>
      <w:r w:rsidRPr="00A17557">
        <w:t>Dans le même souffle</w:t>
      </w:r>
      <w:r w:rsidR="001F4F37" w:rsidRPr="00A17557">
        <w:t xml:space="preserve">, </w:t>
      </w:r>
      <w:r w:rsidRPr="00A17557">
        <w:t xml:space="preserve">le règlement intérieur de 1997 nécessite d’être revisité afin de le rendre conforme </w:t>
      </w:r>
      <w:r w:rsidR="001F4F37" w:rsidRPr="00A17557">
        <w:t>aux dispositions</w:t>
      </w:r>
      <w:r w:rsidRPr="00A17557">
        <w:t xml:space="preserve"> de </w:t>
      </w:r>
      <w:r w:rsidR="001F4F37" w:rsidRPr="00A17557">
        <w:t xml:space="preserve">l’Accord </w:t>
      </w:r>
      <w:r w:rsidR="00A17557">
        <w:t xml:space="preserve">de Victoria révisé </w:t>
      </w:r>
      <w:r w:rsidR="001F4F37" w:rsidRPr="00A17557">
        <w:t xml:space="preserve">adopté </w:t>
      </w:r>
      <w:r w:rsidR="00A17557">
        <w:t>par le 34</w:t>
      </w:r>
      <w:r w:rsidR="00A17557" w:rsidRPr="00A17557">
        <w:rPr>
          <w:vertAlign w:val="superscript"/>
        </w:rPr>
        <w:t>e</w:t>
      </w:r>
      <w:r w:rsidR="00A17557">
        <w:t xml:space="preserve"> Conseil </w:t>
      </w:r>
      <w:proofErr w:type="spellStart"/>
      <w:r w:rsidR="00A17557">
        <w:t>des</w:t>
      </w:r>
      <w:proofErr w:type="spellEnd"/>
      <w:r w:rsidR="00A17557">
        <w:t xml:space="preserve"> ministres et en cours de ratification par les Etats membres (ratification</w:t>
      </w:r>
      <w:r w:rsidR="00BB0260">
        <w:t xml:space="preserve"> des Comores et Seychelles à ce jour)</w:t>
      </w:r>
      <w:r w:rsidR="00A17557">
        <w:t>.</w:t>
      </w:r>
      <w:r w:rsidR="001F4F37" w:rsidRPr="00A17557">
        <w:t xml:space="preserve"> Cette révision permet en outre</w:t>
      </w:r>
      <w:r w:rsidRPr="00A17557">
        <w:t>, d’y lever les difficultés d’application et de fonctionnement observées et d’y insérer les bonnes pratiques dans une perspective générale de modernisation fonctionnelle qui comprend, entre autres, la gestion axée sur les résultats et les processus d’accréditation aux 9 piliers de l’Union européenne et auprès du Fonds vert pour le climat.</w:t>
      </w:r>
    </w:p>
    <w:p w14:paraId="56D11B2E" w14:textId="13952ACA" w:rsidR="006E5CD0" w:rsidRPr="00BB0260" w:rsidRDefault="006E5CD0" w:rsidP="00BB0260">
      <w:pPr>
        <w:pStyle w:val="Paragraphe"/>
      </w:pPr>
      <w:r w:rsidRPr="00BB0260">
        <w:t xml:space="preserve">Ainsi </w:t>
      </w:r>
      <w:r w:rsidR="00BB4CB6" w:rsidRPr="00BB0260">
        <w:t>en application de</w:t>
      </w:r>
      <w:r w:rsidR="008E7D6B" w:rsidRPr="00BB0260">
        <w:t>s</w:t>
      </w:r>
      <w:r w:rsidR="00BB4CB6" w:rsidRPr="00BB0260">
        <w:t xml:space="preserve"> Décision</w:t>
      </w:r>
      <w:r w:rsidR="008E7D6B" w:rsidRPr="00BB0260">
        <w:t>s</w:t>
      </w:r>
      <w:r w:rsidR="00BB4CB6" w:rsidRPr="00BB0260">
        <w:t xml:space="preserve"> </w:t>
      </w:r>
      <w:r w:rsidR="008E7D6B" w:rsidRPr="00BB0260">
        <w:t xml:space="preserve">2.c et </w:t>
      </w:r>
      <w:r w:rsidR="00BB4CB6" w:rsidRPr="00BB0260">
        <w:t xml:space="preserve">5.d ci-dessous, </w:t>
      </w:r>
      <w:r w:rsidR="007A4747" w:rsidRPr="00BB0260">
        <w:t xml:space="preserve">un nouveau règlement intérieur, </w:t>
      </w:r>
      <w:r w:rsidRPr="00BB0260">
        <w:t>un code d’éthique et un</w:t>
      </w:r>
      <w:r w:rsidR="0067118E" w:rsidRPr="00BB0260">
        <w:t>e</w:t>
      </w:r>
      <w:r w:rsidRPr="00BB0260">
        <w:t xml:space="preserve"> politique de lanceur d’alerte </w:t>
      </w:r>
      <w:r w:rsidR="00B2472C" w:rsidRPr="00BB0260">
        <w:t xml:space="preserve">de la COI </w:t>
      </w:r>
      <w:r w:rsidRPr="00BB0260">
        <w:t xml:space="preserve">ont été élaborés. </w:t>
      </w:r>
    </w:p>
    <w:p w14:paraId="10E4B09F" w14:textId="32248E6C" w:rsidR="006A7968" w:rsidRPr="00B2472C" w:rsidRDefault="00955BB3" w:rsidP="0008468B">
      <w:pPr>
        <w:pStyle w:val="Titrepartie"/>
      </w:pPr>
      <w:r w:rsidRPr="0008468B">
        <w:t>Etat d’avancement</w:t>
      </w:r>
    </w:p>
    <w:p w14:paraId="4E58E005" w14:textId="34FE3F5E" w:rsidR="006A7968" w:rsidRPr="008E7D6B" w:rsidRDefault="006A7968" w:rsidP="0008468B">
      <w:pPr>
        <w:jc w:val="both"/>
        <w:rPr>
          <w:rFonts w:ascii="Verdana" w:hAnsi="Verdana" w:cs="Calibri"/>
          <w:color w:val="FFC000"/>
          <w:sz w:val="20"/>
          <w:szCs w:val="20"/>
        </w:rPr>
      </w:pPr>
      <w:r w:rsidRPr="008E7D6B">
        <w:rPr>
          <w:rFonts w:ascii="Verdana" w:hAnsi="Verdana" w:cs="Calibri"/>
          <w:color w:val="FFC000"/>
          <w:sz w:val="20"/>
          <w:szCs w:val="20"/>
        </w:rPr>
        <w:t xml:space="preserve">Plusieurs séances de travail avec les </w:t>
      </w:r>
      <w:r w:rsidR="008E7D6B" w:rsidRPr="008E7D6B">
        <w:rPr>
          <w:rFonts w:ascii="Verdana" w:hAnsi="Verdana" w:cs="Calibri"/>
          <w:color w:val="FFC000"/>
          <w:sz w:val="20"/>
          <w:szCs w:val="20"/>
        </w:rPr>
        <w:t>États</w:t>
      </w:r>
      <w:r w:rsidRPr="008E7D6B">
        <w:rPr>
          <w:rFonts w:ascii="Verdana" w:hAnsi="Verdana" w:cs="Calibri"/>
          <w:color w:val="FFC000"/>
          <w:sz w:val="20"/>
          <w:szCs w:val="20"/>
        </w:rPr>
        <w:t xml:space="preserve"> membres ont été réalisées au cours de l’année 2020 et 2021 sur le projet de règlement intérieur. Une nouvelle session de travail a été tenue le 14 janvier 2022 en vue de porter le règlement à un niveau approprié pour son adoption lors du </w:t>
      </w:r>
      <w:r w:rsidRPr="001F4F37">
        <w:rPr>
          <w:rFonts w:ascii="Verdana" w:hAnsi="Verdana" w:cs="Calibri"/>
          <w:color w:val="FFC000"/>
          <w:sz w:val="20"/>
          <w:szCs w:val="20"/>
        </w:rPr>
        <w:t>3</w:t>
      </w:r>
      <w:r w:rsidR="00B2472C" w:rsidRPr="001F4F37">
        <w:rPr>
          <w:rFonts w:ascii="Verdana" w:hAnsi="Verdana" w:cs="Calibri"/>
          <w:color w:val="FFC000"/>
          <w:sz w:val="20"/>
          <w:szCs w:val="20"/>
        </w:rPr>
        <w:t>6</w:t>
      </w:r>
      <w:r w:rsidRPr="001F4F37">
        <w:rPr>
          <w:rFonts w:ascii="Verdana" w:hAnsi="Verdana" w:cs="Calibri"/>
          <w:color w:val="FFC000"/>
          <w:sz w:val="20"/>
          <w:szCs w:val="20"/>
        </w:rPr>
        <w:t>ème</w:t>
      </w:r>
      <w:r w:rsidRPr="008E7D6B">
        <w:rPr>
          <w:rFonts w:ascii="Verdana" w:hAnsi="Verdana" w:cs="Calibri"/>
          <w:color w:val="FFC000"/>
          <w:sz w:val="20"/>
          <w:szCs w:val="20"/>
        </w:rPr>
        <w:t xml:space="preserve"> Conseil des ministres.</w:t>
      </w:r>
    </w:p>
    <w:p w14:paraId="2ED84AA5" w14:textId="1AAC16DF" w:rsidR="006C332E" w:rsidRDefault="0067118E" w:rsidP="0008468B">
      <w:pPr>
        <w:jc w:val="both"/>
        <w:rPr>
          <w:rFonts w:ascii="Verdana" w:hAnsi="Verdana" w:cs="Calibri"/>
          <w:sz w:val="20"/>
          <w:szCs w:val="20"/>
        </w:rPr>
      </w:pPr>
      <w:r>
        <w:rPr>
          <w:rFonts w:ascii="Verdana" w:hAnsi="Verdana" w:cs="Calibri"/>
          <w:sz w:val="20"/>
          <w:szCs w:val="20"/>
        </w:rPr>
        <w:lastRenderedPageBreak/>
        <w:t xml:space="preserve">Le </w:t>
      </w:r>
      <w:r w:rsidRPr="0067118E">
        <w:rPr>
          <w:rFonts w:ascii="Verdana" w:hAnsi="Verdana" w:cs="Calibri"/>
          <w:sz w:val="20"/>
          <w:szCs w:val="20"/>
        </w:rPr>
        <w:t xml:space="preserve">Code d’éthique et la politique d’alerte de la COI </w:t>
      </w:r>
      <w:r>
        <w:rPr>
          <w:rFonts w:ascii="Verdana" w:hAnsi="Verdana" w:cs="Calibri"/>
          <w:sz w:val="20"/>
          <w:szCs w:val="20"/>
        </w:rPr>
        <w:t>ont fait</w:t>
      </w:r>
      <w:r w:rsidRPr="0067118E">
        <w:rPr>
          <w:rFonts w:ascii="Verdana" w:hAnsi="Verdana" w:cs="Calibri"/>
          <w:sz w:val="20"/>
          <w:szCs w:val="20"/>
        </w:rPr>
        <w:t xml:space="preserve"> l’objet d’échanges</w:t>
      </w:r>
      <w:r>
        <w:rPr>
          <w:rFonts w:ascii="Verdana" w:hAnsi="Verdana" w:cs="Calibri"/>
          <w:sz w:val="20"/>
          <w:szCs w:val="20"/>
        </w:rPr>
        <w:t xml:space="preserve"> en interne au Secrétariat, puis </w:t>
      </w:r>
      <w:r w:rsidRPr="0067118E">
        <w:rPr>
          <w:rFonts w:ascii="Verdana" w:hAnsi="Verdana" w:cs="Calibri"/>
          <w:sz w:val="20"/>
          <w:szCs w:val="20"/>
        </w:rPr>
        <w:t xml:space="preserve">avec les États membres </w:t>
      </w:r>
      <w:r w:rsidR="00A95FB9">
        <w:rPr>
          <w:rFonts w:ascii="Verdana" w:hAnsi="Verdana" w:cs="Calibri"/>
          <w:sz w:val="20"/>
          <w:szCs w:val="20"/>
        </w:rPr>
        <w:t>lors</w:t>
      </w:r>
      <w:r w:rsidR="00221A10">
        <w:rPr>
          <w:rFonts w:ascii="Verdana" w:hAnsi="Verdana" w:cs="Calibri"/>
          <w:sz w:val="20"/>
          <w:szCs w:val="20"/>
        </w:rPr>
        <w:t xml:space="preserve"> </w:t>
      </w:r>
      <w:r w:rsidR="00A95FB9">
        <w:rPr>
          <w:rFonts w:ascii="Verdana" w:hAnsi="Verdana" w:cs="Calibri"/>
          <w:sz w:val="20"/>
          <w:szCs w:val="20"/>
        </w:rPr>
        <w:t xml:space="preserve">de l’atelier </w:t>
      </w:r>
      <w:r w:rsidR="006F607E">
        <w:rPr>
          <w:rFonts w:ascii="Verdana" w:hAnsi="Verdana" w:cs="Calibri"/>
          <w:sz w:val="20"/>
          <w:szCs w:val="20"/>
        </w:rPr>
        <w:t>COI</w:t>
      </w:r>
      <w:r w:rsidR="006C332E">
        <w:rPr>
          <w:rFonts w:ascii="Verdana" w:hAnsi="Verdana" w:cs="Calibri"/>
          <w:sz w:val="20"/>
          <w:szCs w:val="20"/>
        </w:rPr>
        <w:t>-</w:t>
      </w:r>
      <w:r w:rsidR="00A95FB9">
        <w:rPr>
          <w:rFonts w:ascii="Verdana" w:hAnsi="Verdana" w:cs="Calibri"/>
          <w:sz w:val="20"/>
          <w:szCs w:val="20"/>
        </w:rPr>
        <w:t xml:space="preserve">INCA avec les OPL </w:t>
      </w:r>
      <w:r w:rsidR="00221A10">
        <w:rPr>
          <w:rFonts w:ascii="Verdana" w:hAnsi="Verdana" w:cs="Calibri"/>
          <w:sz w:val="20"/>
          <w:szCs w:val="20"/>
        </w:rPr>
        <w:t>le 1</w:t>
      </w:r>
      <w:r>
        <w:rPr>
          <w:rFonts w:ascii="Verdana" w:hAnsi="Verdana" w:cs="Calibri"/>
          <w:sz w:val="20"/>
          <w:szCs w:val="20"/>
        </w:rPr>
        <w:t>0</w:t>
      </w:r>
      <w:r w:rsidR="00221A10">
        <w:rPr>
          <w:rFonts w:ascii="Verdana" w:hAnsi="Verdana" w:cs="Calibri"/>
          <w:sz w:val="20"/>
          <w:szCs w:val="20"/>
        </w:rPr>
        <w:t xml:space="preserve"> janvier 2022</w:t>
      </w:r>
      <w:r w:rsidR="00227E4E">
        <w:rPr>
          <w:rFonts w:ascii="Verdana" w:hAnsi="Verdana" w:cs="Calibri"/>
          <w:sz w:val="20"/>
          <w:szCs w:val="20"/>
        </w:rPr>
        <w:t>.</w:t>
      </w:r>
      <w:r w:rsidR="006A7968">
        <w:rPr>
          <w:rFonts w:ascii="Verdana" w:hAnsi="Verdana" w:cs="Calibri"/>
          <w:sz w:val="20"/>
          <w:szCs w:val="20"/>
        </w:rPr>
        <w:t xml:space="preserve"> </w:t>
      </w:r>
    </w:p>
    <w:p w14:paraId="40692D1C" w14:textId="1CBE38AD" w:rsidR="00132F94" w:rsidRPr="001F4F37" w:rsidRDefault="00132F94" w:rsidP="0008468B">
      <w:pPr>
        <w:jc w:val="both"/>
        <w:rPr>
          <w:rFonts w:ascii="Verdana" w:hAnsi="Verdana" w:cs="Calibri"/>
          <w:sz w:val="20"/>
          <w:szCs w:val="20"/>
        </w:rPr>
      </w:pPr>
      <w:r w:rsidRPr="00132F94">
        <w:rPr>
          <w:rFonts w:ascii="Verdana" w:hAnsi="Verdana" w:cs="Calibri"/>
          <w:sz w:val="20"/>
          <w:szCs w:val="20"/>
        </w:rPr>
        <w:t>Des exercices de sensibilisation et de vulgarisation seront organisés</w:t>
      </w:r>
      <w:r w:rsidR="006C332E">
        <w:rPr>
          <w:rFonts w:ascii="Verdana" w:hAnsi="Verdana" w:cs="Calibri"/>
          <w:sz w:val="20"/>
          <w:szCs w:val="20"/>
        </w:rPr>
        <w:t xml:space="preserve"> </w:t>
      </w:r>
      <w:r w:rsidR="00BB0260">
        <w:rPr>
          <w:rFonts w:ascii="Verdana" w:hAnsi="Verdana" w:cs="Calibri"/>
          <w:sz w:val="20"/>
          <w:szCs w:val="20"/>
        </w:rPr>
        <w:t>après</w:t>
      </w:r>
      <w:r w:rsidR="006C332E" w:rsidRPr="001F4F37">
        <w:rPr>
          <w:rFonts w:ascii="Verdana" w:hAnsi="Verdana" w:cs="Calibri"/>
          <w:sz w:val="20"/>
          <w:szCs w:val="20"/>
        </w:rPr>
        <w:t xml:space="preserve"> l’adoption des documents par le Conseil des ministres.</w:t>
      </w:r>
    </w:p>
    <w:p w14:paraId="2F7F5914" w14:textId="608AD6BB" w:rsidR="00955BB3" w:rsidRPr="0008468B" w:rsidRDefault="00955BB3" w:rsidP="00A70123">
      <w:pPr>
        <w:pStyle w:val="Titrepartie"/>
      </w:pPr>
      <w:r w:rsidRPr="0008468B">
        <w:t>Proposition de décision</w:t>
      </w:r>
    </w:p>
    <w:p w14:paraId="05F1F967" w14:textId="3B0D0A5C" w:rsidR="0008468B" w:rsidRPr="004F5C4B" w:rsidRDefault="0008468B" w:rsidP="00FE285D">
      <w:pPr>
        <w:pStyle w:val="Paragraphe"/>
      </w:pPr>
      <w:r w:rsidRPr="004F5C4B">
        <w:t>Le Comité des OPL</w:t>
      </w:r>
      <w:r w:rsidR="00221A10">
        <w:t xml:space="preserve"> recommande au Conseil des ministres :</w:t>
      </w:r>
    </w:p>
    <w:p w14:paraId="49DD62E7" w14:textId="1A00EC10" w:rsidR="006A7968" w:rsidRPr="00BB0260" w:rsidRDefault="006A7968" w:rsidP="006A7968">
      <w:pPr>
        <w:pStyle w:val="Paragraphe"/>
        <w:numPr>
          <w:ilvl w:val="0"/>
          <w:numId w:val="6"/>
        </w:numPr>
        <w:rPr>
          <w:highlight w:val="yellow"/>
        </w:rPr>
      </w:pPr>
      <w:r w:rsidRPr="00BB0260">
        <w:rPr>
          <w:highlight w:val="yellow"/>
        </w:rPr>
        <w:t xml:space="preserve">D’adopter le Règlement intérieur de la COI </w:t>
      </w:r>
    </w:p>
    <w:p w14:paraId="2EF98790" w14:textId="005113B5" w:rsidR="0008468B" w:rsidRDefault="002F6B5F" w:rsidP="007931C6">
      <w:pPr>
        <w:pStyle w:val="Paragraphe"/>
        <w:numPr>
          <w:ilvl w:val="0"/>
          <w:numId w:val="6"/>
        </w:numPr>
      </w:pPr>
      <w:r>
        <w:t xml:space="preserve">D’adopter le </w:t>
      </w:r>
      <w:bookmarkStart w:id="2" w:name="_Hlk93440138"/>
      <w:r w:rsidR="00BB0260">
        <w:t>c</w:t>
      </w:r>
      <w:r w:rsidRPr="002F6B5F">
        <w:t xml:space="preserve">ode d’éthique de la COI </w:t>
      </w:r>
      <w:bookmarkEnd w:id="2"/>
      <w:r w:rsidR="00BB0260">
        <w:t>et la p</w:t>
      </w:r>
      <w:r w:rsidRPr="002F6B5F">
        <w:t>olitique d’alerte de la COI</w:t>
      </w:r>
      <w:r>
        <w:t>.</w:t>
      </w:r>
    </w:p>
    <w:p w14:paraId="77DF3D3E" w14:textId="21064C73" w:rsidR="00837147" w:rsidRDefault="00837147" w:rsidP="00FE285D">
      <w:pPr>
        <w:pStyle w:val="Paragraphe"/>
        <w:numPr>
          <w:ilvl w:val="0"/>
          <w:numId w:val="6"/>
        </w:numPr>
      </w:pPr>
      <w:r w:rsidRPr="00837147">
        <w:t xml:space="preserve">Remercie l’UE pour </w:t>
      </w:r>
      <w:r w:rsidR="00BB0260">
        <w:t xml:space="preserve">son </w:t>
      </w:r>
      <w:r w:rsidR="00BB0260" w:rsidRPr="00837147">
        <w:t>accompagnement</w:t>
      </w:r>
      <w:r w:rsidRPr="00837147">
        <w:t xml:space="preserve"> au processus </w:t>
      </w:r>
      <w:proofErr w:type="gramStart"/>
      <w:r w:rsidRPr="00837147">
        <w:t xml:space="preserve">de </w:t>
      </w:r>
      <w:r>
        <w:t xml:space="preserve"> transformation</w:t>
      </w:r>
      <w:proofErr w:type="gramEnd"/>
      <w:r>
        <w:t xml:space="preserve"> </w:t>
      </w:r>
      <w:r w:rsidRPr="00837147">
        <w:t>de la COI</w:t>
      </w:r>
      <w:r>
        <w:t xml:space="preserve"> à travers le programme INCA.</w:t>
      </w:r>
    </w:p>
    <w:p w14:paraId="495CA3D7" w14:textId="77777777" w:rsidR="0008468B" w:rsidRPr="00221A10" w:rsidRDefault="0008468B" w:rsidP="0008468B">
      <w:pPr>
        <w:jc w:val="both"/>
        <w:rPr>
          <w:rFonts w:ascii="Verdana" w:hAnsi="Verdana" w:cs="Calibri"/>
          <w:sz w:val="20"/>
          <w:szCs w:val="20"/>
        </w:rPr>
      </w:pPr>
    </w:p>
    <w:p w14:paraId="7EAEB404" w14:textId="72ACB4A7" w:rsidR="00955BB3" w:rsidRPr="0008468B" w:rsidRDefault="00955BB3" w:rsidP="00FE285D">
      <w:pPr>
        <w:pStyle w:val="Titrepartie"/>
      </w:pPr>
      <w:r w:rsidRPr="0008468B">
        <w:t>Rappel des décisions antérieures</w:t>
      </w:r>
    </w:p>
    <w:bookmarkEnd w:id="1"/>
    <w:p w14:paraId="623000D0" w14:textId="1B7BBF3C" w:rsidR="0008468B" w:rsidRPr="00BB0260" w:rsidRDefault="003452C8" w:rsidP="00060CA0">
      <w:pPr>
        <w:pStyle w:val="Exergue"/>
      </w:pPr>
      <w:r w:rsidRPr="00BB0260">
        <w:t>34</w:t>
      </w:r>
      <w:r w:rsidR="006E5CD0" w:rsidRPr="00BB0260">
        <w:rPr>
          <w:vertAlign w:val="superscript"/>
        </w:rPr>
        <w:t>ème</w:t>
      </w:r>
      <w:r w:rsidR="006E5CD0" w:rsidRPr="00BB0260">
        <w:t xml:space="preserve"> </w:t>
      </w:r>
      <w:r w:rsidR="00561B9A" w:rsidRPr="00BB0260">
        <w:t xml:space="preserve">Conseil des </w:t>
      </w:r>
      <w:r w:rsidR="00BB0260">
        <w:t>m</w:t>
      </w:r>
      <w:r w:rsidR="00E30B05" w:rsidRPr="00BB0260">
        <w:t>inistres</w:t>
      </w:r>
      <w:r w:rsidR="00A76B07" w:rsidRPr="00BB0260">
        <w:t xml:space="preserve">, </w:t>
      </w:r>
      <w:r w:rsidR="006F5705" w:rsidRPr="00BB0260">
        <w:t>Seychelles</w:t>
      </w:r>
      <w:r w:rsidR="001F4F37" w:rsidRPr="00BB0260">
        <w:t>, 6 mars 20</w:t>
      </w:r>
      <w:r w:rsidR="00BB0260">
        <w:t>20</w:t>
      </w:r>
    </w:p>
    <w:p w14:paraId="5FE833D3" w14:textId="1918C360" w:rsidR="008E7D6B" w:rsidRPr="00BB0260" w:rsidRDefault="008E7D6B" w:rsidP="00BB0260">
      <w:pPr>
        <w:pStyle w:val="Paragraphe"/>
      </w:pPr>
      <w:r w:rsidRPr="00BB0260">
        <w:rPr>
          <w:u w:val="single"/>
        </w:rPr>
        <w:t>Décision 2.c :</w:t>
      </w:r>
      <w:r w:rsidRPr="00BB0260">
        <w:t xml:space="preserve"> </w:t>
      </w:r>
      <w:r w:rsidRPr="00BB0260">
        <w:rPr>
          <w:rFonts w:eastAsia="Calibri"/>
        </w:rPr>
        <w:t xml:space="preserve">Le 34ème Conseil des ministres </w:t>
      </w:r>
      <w:r w:rsidRPr="00BB0260">
        <w:t>demande au Secrétariat général «de poursuivre les consultations nécessaires en vue de la réécriture des textes d’application dont le règlement intérieur ainsi que la mise en place des nouvelles structures »</w:t>
      </w:r>
    </w:p>
    <w:p w14:paraId="625AF508" w14:textId="38866F71" w:rsidR="003452C8" w:rsidRPr="008E7D6B" w:rsidRDefault="008E7D6B" w:rsidP="00BB0260">
      <w:pPr>
        <w:pStyle w:val="Paragraphe"/>
        <w:rPr>
          <w:rFonts w:eastAsia="Calibri"/>
        </w:rPr>
      </w:pPr>
      <w:r w:rsidRPr="008E7D6B">
        <w:rPr>
          <w:u w:val="single"/>
        </w:rPr>
        <w:t>Décision 5.d </w:t>
      </w:r>
      <w:r w:rsidRPr="008E7D6B">
        <w:rPr>
          <w:rFonts w:eastAsia="Calibri"/>
          <w:u w:val="single"/>
        </w:rPr>
        <w:t>:</w:t>
      </w:r>
      <w:r w:rsidRPr="008E7D6B">
        <w:rPr>
          <w:rFonts w:eastAsia="Calibri"/>
        </w:rPr>
        <w:t xml:space="preserve"> </w:t>
      </w:r>
      <w:r w:rsidR="003452C8" w:rsidRPr="008E7D6B">
        <w:rPr>
          <w:rFonts w:eastAsia="Calibri"/>
        </w:rPr>
        <w:t>Le 34ème Conseil des ministres invite le Secrétariat général « à poursuivre la mise en œuvre de la Déclaration de Moroni sur l’avenir de la COI ainsi que les activités identifiées dans le diagnostic institutionnel et opérationnel réalisé par l’assistance technique INCA en vue des accréditations au GCF et 9 piliers de l’Union européenne (UE)</w:t>
      </w:r>
      <w:r w:rsidR="00BB0260">
        <w:rPr>
          <w:rFonts w:eastAsia="Calibri"/>
        </w:rPr>
        <w:t> »</w:t>
      </w:r>
      <w:r w:rsidR="003452C8" w:rsidRPr="008E7D6B">
        <w:rPr>
          <w:rFonts w:eastAsia="Calibri"/>
        </w:rPr>
        <w:t>.</w:t>
      </w:r>
    </w:p>
    <w:p w14:paraId="1A08E46E" w14:textId="77777777" w:rsidR="0008468B" w:rsidRDefault="0008468B" w:rsidP="00417683">
      <w:pPr>
        <w:rPr>
          <w:rFonts w:ascii="Verdana" w:hAnsi="Verdana"/>
          <w:b/>
          <w:bCs/>
          <w:i/>
          <w:iCs/>
          <w:sz w:val="20"/>
          <w:szCs w:val="20"/>
        </w:rPr>
      </w:pPr>
    </w:p>
    <w:p w14:paraId="1DE54B68" w14:textId="77777777" w:rsidR="0071310E" w:rsidRDefault="00417683" w:rsidP="00060CA0">
      <w:pPr>
        <w:pStyle w:val="Titrepartie"/>
      </w:pPr>
      <w:r w:rsidRPr="0008468B">
        <w:t>Annexe</w:t>
      </w:r>
      <w:r w:rsidR="008F173C" w:rsidRPr="0008468B">
        <w:t>s</w:t>
      </w:r>
      <w:r w:rsidRPr="0008468B">
        <w:t> :</w:t>
      </w:r>
      <w:r w:rsidR="006F607E">
        <w:t xml:space="preserve"> </w:t>
      </w:r>
    </w:p>
    <w:p w14:paraId="4648F921" w14:textId="5A30FEC3" w:rsidR="008F173C" w:rsidRPr="006C332E" w:rsidRDefault="002F6B5F" w:rsidP="002F6B5F">
      <w:pPr>
        <w:pStyle w:val="Paragraphedeliste"/>
        <w:numPr>
          <w:ilvl w:val="0"/>
          <w:numId w:val="17"/>
        </w:numPr>
        <w:rPr>
          <w:rFonts w:ascii="Verdana" w:hAnsi="Verdana"/>
          <w:sz w:val="20"/>
          <w:szCs w:val="20"/>
        </w:rPr>
      </w:pPr>
      <w:r w:rsidRPr="006C332E">
        <w:rPr>
          <w:rFonts w:ascii="Verdana" w:hAnsi="Verdana" w:cs="Calibri"/>
          <w:sz w:val="20"/>
          <w:szCs w:val="20"/>
        </w:rPr>
        <w:t>Annexe 1 - Code d’éthique de la COI</w:t>
      </w:r>
    </w:p>
    <w:p w14:paraId="3F1FD7F3" w14:textId="7E534E2D" w:rsidR="006A7968" w:rsidRPr="006C332E" w:rsidRDefault="002F6B5F" w:rsidP="008E7D6B">
      <w:pPr>
        <w:pStyle w:val="Paragraphedeliste"/>
        <w:numPr>
          <w:ilvl w:val="0"/>
          <w:numId w:val="17"/>
        </w:numPr>
        <w:rPr>
          <w:rFonts w:ascii="Verdana" w:hAnsi="Verdana"/>
          <w:sz w:val="20"/>
          <w:szCs w:val="20"/>
        </w:rPr>
      </w:pPr>
      <w:r w:rsidRPr="006C332E">
        <w:rPr>
          <w:rFonts w:ascii="Verdana" w:hAnsi="Verdana" w:cs="Calibri"/>
          <w:sz w:val="20"/>
          <w:szCs w:val="20"/>
        </w:rPr>
        <w:t xml:space="preserve">Annexe </w:t>
      </w:r>
      <w:r w:rsidR="006A7968" w:rsidRPr="006C332E">
        <w:rPr>
          <w:rFonts w:ascii="Verdana" w:hAnsi="Verdana" w:cs="Calibri"/>
          <w:sz w:val="20"/>
          <w:szCs w:val="20"/>
        </w:rPr>
        <w:t>2</w:t>
      </w:r>
      <w:r w:rsidRPr="006C332E">
        <w:rPr>
          <w:rFonts w:ascii="Verdana" w:hAnsi="Verdana" w:cs="Calibri"/>
          <w:sz w:val="20"/>
          <w:szCs w:val="20"/>
        </w:rPr>
        <w:t xml:space="preserve"> - </w:t>
      </w:r>
      <w:r w:rsidRPr="006C332E">
        <w:rPr>
          <w:rFonts w:ascii="Verdana" w:hAnsi="Verdana"/>
          <w:sz w:val="20"/>
          <w:szCs w:val="20"/>
        </w:rPr>
        <w:t>Politique d’alerte de la COI</w:t>
      </w:r>
    </w:p>
    <w:p w14:paraId="5CEAFD9F" w14:textId="1C6DC084" w:rsidR="006C332E" w:rsidRPr="00BB0260" w:rsidRDefault="006C332E" w:rsidP="008E7D6B">
      <w:pPr>
        <w:pStyle w:val="Paragraphedeliste"/>
        <w:numPr>
          <w:ilvl w:val="0"/>
          <w:numId w:val="17"/>
        </w:numPr>
        <w:rPr>
          <w:rFonts w:ascii="Verdana" w:hAnsi="Verdana"/>
          <w:sz w:val="20"/>
          <w:szCs w:val="20"/>
          <w:highlight w:val="yellow"/>
        </w:rPr>
      </w:pPr>
      <w:r w:rsidRPr="00BB0260">
        <w:rPr>
          <w:rFonts w:ascii="Verdana" w:hAnsi="Verdana"/>
          <w:sz w:val="20"/>
          <w:szCs w:val="20"/>
          <w:highlight w:val="yellow"/>
        </w:rPr>
        <w:t xml:space="preserve">Annexe 3 - Règlement intérieur de la COI </w:t>
      </w:r>
    </w:p>
    <w:sectPr w:rsidR="006C332E" w:rsidRPr="00BB0260" w:rsidSect="00BB0260">
      <w:headerReference w:type="default" r:id="rId8"/>
      <w:footerReference w:type="default" r:id="rId9"/>
      <w:pgSz w:w="11906" w:h="16838"/>
      <w:pgMar w:top="1701"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07567" w14:textId="77777777" w:rsidR="00EB6989" w:rsidRDefault="00EB6989">
      <w:pPr>
        <w:spacing w:after="0" w:line="240" w:lineRule="auto"/>
      </w:pPr>
      <w:r>
        <w:separator/>
      </w:r>
    </w:p>
  </w:endnote>
  <w:endnote w:type="continuationSeparator" w:id="0">
    <w:p w14:paraId="220EFFAF" w14:textId="77777777" w:rsidR="00EB6989" w:rsidRDefault="00EB6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1F377" w14:textId="77777777" w:rsidR="00EB6989" w:rsidRDefault="00EB6989">
      <w:pPr>
        <w:spacing w:after="0" w:line="240" w:lineRule="auto"/>
      </w:pPr>
      <w:r>
        <w:separator/>
      </w:r>
    </w:p>
  </w:footnote>
  <w:footnote w:type="continuationSeparator" w:id="0">
    <w:p w14:paraId="4CDF3824" w14:textId="77777777" w:rsidR="00EB6989" w:rsidRDefault="00EB6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6C79" w14:textId="60E61172"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A17557">
      <w:rPr>
        <w:rFonts w:ascii="Verdana" w:hAnsi="Verdana"/>
        <w:b/>
        <w:bCs/>
        <w:sz w:val="20"/>
        <w:szCs w:val="20"/>
      </w:rPr>
      <w:t>2.3</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0EF6"/>
    <w:multiLevelType w:val="hybridMultilevel"/>
    <w:tmpl w:val="610ECC8C"/>
    <w:lvl w:ilvl="0" w:tplc="10000019">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3474AB1"/>
    <w:multiLevelType w:val="hybridMultilevel"/>
    <w:tmpl w:val="77F0AB8C"/>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5" w15:restartNumberingAfterBreak="0">
    <w:nsid w:val="13A96A5D"/>
    <w:multiLevelType w:val="hybridMultilevel"/>
    <w:tmpl w:val="5A447ED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DE41DA"/>
    <w:multiLevelType w:val="hybridMultilevel"/>
    <w:tmpl w:val="393C15E2"/>
    <w:lvl w:ilvl="0" w:tplc="10000019">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CB7338"/>
    <w:multiLevelType w:val="hybridMultilevel"/>
    <w:tmpl w:val="0AC6CAA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44577F01"/>
    <w:multiLevelType w:val="hybridMultilevel"/>
    <w:tmpl w:val="2DE05A18"/>
    <w:lvl w:ilvl="0" w:tplc="90AC9D3A">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E5B1912"/>
    <w:multiLevelType w:val="hybridMultilevel"/>
    <w:tmpl w:val="E00E133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66EC32FA"/>
    <w:multiLevelType w:val="hybridMultilevel"/>
    <w:tmpl w:val="9B42BE22"/>
    <w:lvl w:ilvl="0" w:tplc="67C46510">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73DC1EEC"/>
    <w:multiLevelType w:val="hybridMultilevel"/>
    <w:tmpl w:val="D216211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3"/>
  </w:num>
  <w:num w:numId="4">
    <w:abstractNumId w:val="1"/>
  </w:num>
  <w:num w:numId="5">
    <w:abstractNumId w:val="12"/>
  </w:num>
  <w:num w:numId="6">
    <w:abstractNumId w:val="6"/>
  </w:num>
  <w:num w:numId="7">
    <w:abstractNumId w:val="8"/>
  </w:num>
  <w:num w:numId="8">
    <w:abstractNumId w:val="3"/>
    <w:lvlOverride w:ilvl="0">
      <w:startOverride w:val="1"/>
    </w:lvlOverride>
  </w:num>
  <w:num w:numId="9">
    <w:abstractNumId w:val="2"/>
  </w:num>
  <w:num w:numId="10">
    <w:abstractNumId w:val="11"/>
  </w:num>
  <w:num w:numId="11">
    <w:abstractNumId w:val="15"/>
  </w:num>
  <w:num w:numId="12">
    <w:abstractNumId w:val="9"/>
  </w:num>
  <w:num w:numId="13">
    <w:abstractNumId w:val="0"/>
  </w:num>
  <w:num w:numId="14">
    <w:abstractNumId w:val="10"/>
  </w:num>
  <w:num w:numId="15">
    <w:abstractNumId w:val="16"/>
  </w:num>
  <w:num w:numId="16">
    <w:abstractNumId w:val="5"/>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59D6"/>
    <w:rsid w:val="000373B2"/>
    <w:rsid w:val="00042CF5"/>
    <w:rsid w:val="00060CA0"/>
    <w:rsid w:val="00063A26"/>
    <w:rsid w:val="00082093"/>
    <w:rsid w:val="0008468B"/>
    <w:rsid w:val="00091A3E"/>
    <w:rsid w:val="000A057A"/>
    <w:rsid w:val="000A1CD0"/>
    <w:rsid w:val="000A468A"/>
    <w:rsid w:val="000B0FBD"/>
    <w:rsid w:val="000E6962"/>
    <w:rsid w:val="000F4728"/>
    <w:rsid w:val="00107D9D"/>
    <w:rsid w:val="001138BA"/>
    <w:rsid w:val="00132F94"/>
    <w:rsid w:val="00137632"/>
    <w:rsid w:val="00152EED"/>
    <w:rsid w:val="00156B99"/>
    <w:rsid w:val="0018252D"/>
    <w:rsid w:val="001A56F1"/>
    <w:rsid w:val="001B4738"/>
    <w:rsid w:val="001E3474"/>
    <w:rsid w:val="001F4F37"/>
    <w:rsid w:val="00221A10"/>
    <w:rsid w:val="00227E4E"/>
    <w:rsid w:val="00285228"/>
    <w:rsid w:val="00285331"/>
    <w:rsid w:val="002A0933"/>
    <w:rsid w:val="002A096E"/>
    <w:rsid w:val="002B57C6"/>
    <w:rsid w:val="002C56ED"/>
    <w:rsid w:val="002C6DB1"/>
    <w:rsid w:val="002F6B5F"/>
    <w:rsid w:val="00326D40"/>
    <w:rsid w:val="003452C8"/>
    <w:rsid w:val="003604B9"/>
    <w:rsid w:val="00370BE5"/>
    <w:rsid w:val="003772FB"/>
    <w:rsid w:val="00391152"/>
    <w:rsid w:val="003B4CB4"/>
    <w:rsid w:val="003C2538"/>
    <w:rsid w:val="003D485F"/>
    <w:rsid w:val="003D5328"/>
    <w:rsid w:val="0041278C"/>
    <w:rsid w:val="00417683"/>
    <w:rsid w:val="00426673"/>
    <w:rsid w:val="00460436"/>
    <w:rsid w:val="004607F7"/>
    <w:rsid w:val="00493A0C"/>
    <w:rsid w:val="004F5C4B"/>
    <w:rsid w:val="00510D8B"/>
    <w:rsid w:val="00513081"/>
    <w:rsid w:val="0053773D"/>
    <w:rsid w:val="00552C47"/>
    <w:rsid w:val="00561B9A"/>
    <w:rsid w:val="006157E5"/>
    <w:rsid w:val="00620B90"/>
    <w:rsid w:val="00632DCA"/>
    <w:rsid w:val="006356AF"/>
    <w:rsid w:val="006548BF"/>
    <w:rsid w:val="00660504"/>
    <w:rsid w:val="00670979"/>
    <w:rsid w:val="0067118E"/>
    <w:rsid w:val="0069122C"/>
    <w:rsid w:val="00696A57"/>
    <w:rsid w:val="006A7968"/>
    <w:rsid w:val="006C332E"/>
    <w:rsid w:val="006E2D9E"/>
    <w:rsid w:val="006E5CD0"/>
    <w:rsid w:val="006F5705"/>
    <w:rsid w:val="006F607E"/>
    <w:rsid w:val="0070756B"/>
    <w:rsid w:val="0071310E"/>
    <w:rsid w:val="00714A7D"/>
    <w:rsid w:val="00741875"/>
    <w:rsid w:val="00797AA0"/>
    <w:rsid w:val="007A4747"/>
    <w:rsid w:val="007B245C"/>
    <w:rsid w:val="007C78FC"/>
    <w:rsid w:val="00816DAC"/>
    <w:rsid w:val="0083290E"/>
    <w:rsid w:val="00833289"/>
    <w:rsid w:val="00837147"/>
    <w:rsid w:val="00843FF2"/>
    <w:rsid w:val="008453AB"/>
    <w:rsid w:val="00854EEA"/>
    <w:rsid w:val="008551DA"/>
    <w:rsid w:val="008604F7"/>
    <w:rsid w:val="008D193F"/>
    <w:rsid w:val="008E7D6B"/>
    <w:rsid w:val="008F173C"/>
    <w:rsid w:val="008F630E"/>
    <w:rsid w:val="00911373"/>
    <w:rsid w:val="00921831"/>
    <w:rsid w:val="00955BB3"/>
    <w:rsid w:val="0098057C"/>
    <w:rsid w:val="009A38AD"/>
    <w:rsid w:val="009B469C"/>
    <w:rsid w:val="00A07655"/>
    <w:rsid w:val="00A10B23"/>
    <w:rsid w:val="00A148A1"/>
    <w:rsid w:val="00A17557"/>
    <w:rsid w:val="00A36C09"/>
    <w:rsid w:val="00A37C9F"/>
    <w:rsid w:val="00A70123"/>
    <w:rsid w:val="00A76B07"/>
    <w:rsid w:val="00A81B98"/>
    <w:rsid w:val="00A862AD"/>
    <w:rsid w:val="00A90305"/>
    <w:rsid w:val="00A95FB9"/>
    <w:rsid w:val="00AA63A3"/>
    <w:rsid w:val="00AB5EB7"/>
    <w:rsid w:val="00AD4D97"/>
    <w:rsid w:val="00AD6BF3"/>
    <w:rsid w:val="00AE1865"/>
    <w:rsid w:val="00AE2453"/>
    <w:rsid w:val="00B05DFC"/>
    <w:rsid w:val="00B23AAF"/>
    <w:rsid w:val="00B2472C"/>
    <w:rsid w:val="00B36EEA"/>
    <w:rsid w:val="00B46216"/>
    <w:rsid w:val="00BA4B55"/>
    <w:rsid w:val="00BB0260"/>
    <w:rsid w:val="00BB4CB6"/>
    <w:rsid w:val="00BE26DD"/>
    <w:rsid w:val="00C1063D"/>
    <w:rsid w:val="00C12C93"/>
    <w:rsid w:val="00C162CF"/>
    <w:rsid w:val="00C325F5"/>
    <w:rsid w:val="00C457E8"/>
    <w:rsid w:val="00C609B9"/>
    <w:rsid w:val="00CE2386"/>
    <w:rsid w:val="00D210AA"/>
    <w:rsid w:val="00D616C4"/>
    <w:rsid w:val="00D67D0F"/>
    <w:rsid w:val="00D70112"/>
    <w:rsid w:val="00DE06D1"/>
    <w:rsid w:val="00E30B05"/>
    <w:rsid w:val="00E32408"/>
    <w:rsid w:val="00E64F0D"/>
    <w:rsid w:val="00E845D4"/>
    <w:rsid w:val="00EB6989"/>
    <w:rsid w:val="00EC22CC"/>
    <w:rsid w:val="00ED6B69"/>
    <w:rsid w:val="00EE34F4"/>
    <w:rsid w:val="00EF22A4"/>
    <w:rsid w:val="00EF3EAD"/>
    <w:rsid w:val="00F54EA0"/>
    <w:rsid w:val="00F96EE9"/>
    <w:rsid w:val="00FE05ED"/>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paragraph" w:styleId="Titre1">
    <w:name w:val="heading 1"/>
    <w:basedOn w:val="Normal"/>
    <w:next w:val="Normal"/>
    <w:link w:val="Titre1Car"/>
    <w:uiPriority w:val="9"/>
    <w:qFormat/>
    <w:rsid w:val="007131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A07655"/>
    <w:pPr>
      <w:spacing w:after="0" w:line="240" w:lineRule="auto"/>
    </w:pPr>
  </w:style>
  <w:style w:type="character" w:customStyle="1" w:styleId="Titre1Car">
    <w:name w:val="Titre 1 Car"/>
    <w:basedOn w:val="Policepardfaut"/>
    <w:link w:val="Titre1"/>
    <w:uiPriority w:val="9"/>
    <w:rsid w:val="0071310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88F67-8A79-474C-B73A-48BAACB21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682</Words>
  <Characters>3751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2022-01-20T12:53:00Z</dcterms:created>
  <dcterms:modified xsi:type="dcterms:W3CDTF">2022-01-20T12:53:00Z</dcterms:modified>
</cp:coreProperties>
</file>